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pPr>
        <w:adjustRightInd w:val="0"/>
        <w:snapToGrid w:val="0"/>
        <w:spacing w:line="1200" w:lineRule="exact"/>
        <w:jc w:val="center"/>
        <w:rPr>
          <w:rFonts w:hint="eastAsia" w:ascii="宋体" w:hAnsi="宋体" w:eastAsia="宋体" w:cs="宋体"/>
          <w:b/>
          <w:bCs/>
          <w:sz w:val="84"/>
          <w:szCs w:val="84"/>
          <w:highlight w:val="none"/>
        </w:rPr>
      </w:pPr>
      <w:r>
        <w:rPr>
          <w:rFonts w:hint="eastAsia" w:ascii="宋体" w:hAnsi="宋体" w:eastAsia="宋体" w:cs="宋体"/>
          <w:b/>
          <w:bCs/>
          <w:color w:val="000000"/>
          <w:sz w:val="84"/>
          <w:szCs w:val="84"/>
          <w:highlight w:val="none"/>
        </w:rPr>
        <w:t>竞争性磋</w:t>
      </w:r>
      <w:r>
        <w:rPr>
          <w:rFonts w:hint="eastAsia" w:ascii="宋体" w:hAnsi="宋体" w:eastAsia="宋体" w:cs="宋体"/>
          <w:b/>
          <w:bCs/>
          <w:sz w:val="84"/>
          <w:szCs w:val="84"/>
          <w:highlight w:val="none"/>
        </w:rPr>
        <w:t>商文件</w:t>
      </w:r>
    </w:p>
    <w:p>
      <w:pPr>
        <w:adjustRightInd w:val="0"/>
        <w:snapToGrid w:val="0"/>
        <w:jc w:val="center"/>
        <w:rPr>
          <w:rFonts w:hint="eastAsia" w:ascii="宋体" w:hAnsi="宋体" w:eastAsia="宋体" w:cs="宋体"/>
          <w:bCs/>
          <w:color w:val="FF0000"/>
          <w:sz w:val="36"/>
          <w:szCs w:val="36"/>
          <w:highlight w:val="none"/>
          <w:u w:val="single"/>
          <w:shd w:val="pct10" w:color="auto" w:fill="FFFFFF"/>
        </w:rPr>
      </w:pPr>
    </w:p>
    <w:p>
      <w:pPr>
        <w:adjustRightInd w:val="0"/>
        <w:snapToGrid w:val="0"/>
        <w:spacing w:line="360" w:lineRule="auto"/>
        <w:ind w:left="1955" w:hanging="1955" w:hangingChars="54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（电子投标、不见面开标方式）</w:t>
      </w:r>
    </w:p>
    <w:p>
      <w:pPr>
        <w:adjustRightInd w:val="0"/>
        <w:snapToGrid w:val="0"/>
        <w:rPr>
          <w:rFonts w:hint="eastAsia" w:ascii="宋体" w:hAnsi="宋体" w:eastAsia="宋体" w:cs="宋体"/>
          <w:b/>
          <w:bCs/>
          <w:color w:val="00B050"/>
          <w:sz w:val="32"/>
          <w:szCs w:val="32"/>
          <w:highlight w:val="none"/>
          <w:lang w:val="en-US" w:eastAsia="zh-CN"/>
        </w:rPr>
      </w:pPr>
      <w:r>
        <w:rPr>
          <w:rFonts w:hint="eastAsia" w:ascii="宋体" w:hAnsi="宋体" w:eastAsia="宋体" w:cs="宋体"/>
          <w:b/>
          <w:bCs/>
          <w:color w:val="00B050"/>
          <w:sz w:val="32"/>
          <w:szCs w:val="32"/>
          <w:highlight w:val="none"/>
          <w:lang w:val="en-US" w:eastAsia="zh-CN"/>
        </w:rPr>
        <w:t xml:space="preserve"> </w:t>
      </w:r>
    </w:p>
    <w:p>
      <w:pPr>
        <w:adjustRightInd w:val="0"/>
        <w:snapToGrid w:val="0"/>
        <w:rPr>
          <w:rFonts w:hint="eastAsia" w:ascii="宋体" w:hAnsi="宋体" w:eastAsia="宋体" w:cs="宋体"/>
          <w:b/>
          <w:bCs/>
          <w:color w:val="000000"/>
          <w:sz w:val="28"/>
          <w:szCs w:val="28"/>
          <w:highlight w:val="none"/>
        </w:rPr>
      </w:pPr>
    </w:p>
    <w:p>
      <w:pPr>
        <w:adjustRightInd w:val="0"/>
        <w:snapToGrid w:val="0"/>
        <w:spacing w:line="360" w:lineRule="auto"/>
        <w:ind w:left="1521" w:hanging="1521" w:hangingChars="541"/>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2025年临海市河头镇百步村等7村高标准农田建设项目（</w:t>
      </w:r>
      <w:r>
        <w:rPr>
          <w:rFonts w:hint="eastAsia" w:ascii="宋体" w:hAnsi="宋体" w:cs="宋体"/>
          <w:b/>
          <w:bCs/>
          <w:color w:val="000000"/>
          <w:sz w:val="28"/>
          <w:szCs w:val="28"/>
          <w:highlight w:val="none"/>
          <w:lang w:val="en-US" w:eastAsia="zh-CN"/>
        </w:rPr>
        <w:t>第二次</w:t>
      </w:r>
      <w:r>
        <w:rPr>
          <w:rFonts w:hint="eastAsia" w:ascii="宋体" w:hAnsi="宋体" w:cs="宋体"/>
          <w:b/>
          <w:bCs/>
          <w:color w:val="000000"/>
          <w:sz w:val="28"/>
          <w:szCs w:val="28"/>
          <w:highlight w:val="none"/>
          <w:lang w:eastAsia="zh-CN"/>
        </w:rPr>
        <w:t>重新招标）</w:t>
      </w:r>
    </w:p>
    <w:p>
      <w:pPr>
        <w:adjustRightInd w:val="0"/>
        <w:snapToGrid w:val="0"/>
        <w:spacing w:line="360" w:lineRule="auto"/>
        <w:ind w:left="1521" w:hanging="1521" w:hangingChars="541"/>
        <w:rPr>
          <w:rFonts w:hint="default" w:ascii="宋体" w:hAnsi="宋体" w:eastAsia="宋体" w:cs="宋体"/>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val="en-US" w:eastAsia="zh-CN"/>
        </w:rPr>
        <w:t>HXTZ-202521-2</w:t>
      </w: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b/>
          <w:bCs/>
          <w:color w:val="000000"/>
          <w:sz w:val="28"/>
          <w:szCs w:val="28"/>
          <w:highlight w:val="none"/>
          <w:lang w:val="en-US" w:eastAsia="zh-CN"/>
        </w:rPr>
      </w:pPr>
    </w:p>
    <w:p>
      <w:pPr>
        <w:tabs>
          <w:tab w:val="left" w:pos="7110"/>
        </w:tabs>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采购单位：</w:t>
      </w:r>
      <w:r>
        <w:rPr>
          <w:rFonts w:hint="eastAsia" w:ascii="宋体" w:hAnsi="宋体" w:cs="宋体"/>
          <w:b/>
          <w:color w:val="auto"/>
          <w:sz w:val="28"/>
          <w:highlight w:val="none"/>
          <w:lang w:eastAsia="zh-CN"/>
        </w:rPr>
        <w:t>临海市河头镇人民政府</w:t>
      </w:r>
      <w:r>
        <w:rPr>
          <w:rFonts w:hint="eastAsia" w:ascii="宋体" w:hAnsi="宋体"/>
          <w:b/>
          <w:bCs/>
          <w:color w:val="auto"/>
          <w:sz w:val="28"/>
          <w:szCs w:val="28"/>
          <w:highlight w:val="none"/>
        </w:rPr>
        <w:t>（盖章）</w:t>
      </w:r>
      <w:r>
        <w:rPr>
          <w:rFonts w:hint="eastAsia" w:ascii="宋体" w:hAnsi="宋体"/>
          <w:b/>
          <w:bCs/>
          <w:color w:val="auto"/>
          <w:sz w:val="28"/>
          <w:szCs w:val="28"/>
          <w:highlight w:val="none"/>
          <w:lang w:eastAsia="zh-CN"/>
        </w:rPr>
        <w:tab/>
      </w:r>
    </w:p>
    <w:p>
      <w:pPr>
        <w:spacing w:line="480" w:lineRule="auto"/>
        <w:ind w:firstLine="843" w:firstLineChars="300"/>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联 系 人：</w:t>
      </w:r>
      <w:r>
        <w:rPr>
          <w:rFonts w:hint="eastAsia" w:ascii="宋体" w:hAnsi="宋体" w:cs="宋体"/>
          <w:b/>
          <w:color w:val="auto"/>
          <w:sz w:val="28"/>
          <w:highlight w:val="none"/>
          <w:lang w:val="en-US" w:eastAsia="zh-CN"/>
        </w:rPr>
        <w:t>周先生</w:t>
      </w:r>
      <w:r>
        <w:rPr>
          <w:rFonts w:hint="eastAsia" w:ascii="宋体" w:hAnsi="宋体" w:eastAsia="宋体" w:cs="宋体"/>
          <w:b/>
          <w:color w:val="auto"/>
          <w:sz w:val="28"/>
          <w:highlight w:val="none"/>
        </w:rPr>
        <w:t xml:space="preserve">     联系电话：</w:t>
      </w:r>
      <w:r>
        <w:rPr>
          <w:rFonts w:hint="eastAsia" w:ascii="宋体" w:hAnsi="宋体" w:cs="宋体"/>
          <w:b/>
          <w:color w:val="auto"/>
          <w:sz w:val="28"/>
          <w:highlight w:val="none"/>
          <w:lang w:val="en-US" w:eastAsia="zh-CN"/>
        </w:rPr>
        <w:t>19857665297</w:t>
      </w:r>
    </w:p>
    <w:p>
      <w:pPr>
        <w:adjustRightInd w:val="0"/>
        <w:snapToGrid w:val="0"/>
        <w:spacing w:line="360" w:lineRule="auto"/>
        <w:rPr>
          <w:rFonts w:hint="default" w:ascii="宋体" w:hAnsi="宋体"/>
          <w:b/>
          <w:bCs/>
          <w:sz w:val="28"/>
          <w:szCs w:val="28"/>
          <w:highlight w:val="none"/>
          <w:lang w:val="en-US" w:eastAsia="zh-CN"/>
        </w:rPr>
      </w:pPr>
    </w:p>
    <w:p>
      <w:pPr>
        <w:adjustRightInd w:val="0"/>
        <w:snapToGrid w:val="0"/>
        <w:spacing w:line="360" w:lineRule="auto"/>
        <w:ind w:firstLine="843" w:firstLineChars="300"/>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rPr>
        <w:t>代理机构：</w:t>
      </w:r>
      <w:r>
        <w:rPr>
          <w:rFonts w:hint="eastAsia" w:ascii="宋体" w:hAnsi="宋体"/>
          <w:b/>
          <w:bCs/>
          <w:color w:val="000000"/>
          <w:sz w:val="28"/>
          <w:szCs w:val="28"/>
          <w:highlight w:val="none"/>
          <w:lang w:val="en-US" w:eastAsia="zh-CN"/>
        </w:rPr>
        <w:t>浙江华夏工程管理有限公司</w:t>
      </w:r>
      <w:r>
        <w:rPr>
          <w:rFonts w:hint="eastAsia" w:ascii="宋体" w:hAnsi="宋体"/>
          <w:b/>
          <w:bCs/>
          <w:color w:val="auto"/>
          <w:sz w:val="28"/>
          <w:szCs w:val="28"/>
          <w:highlight w:val="none"/>
        </w:rPr>
        <w:t>（盖章）</w:t>
      </w:r>
    </w:p>
    <w:p>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联 系 人：</w:t>
      </w:r>
      <w:r>
        <w:rPr>
          <w:rFonts w:hint="eastAsia" w:ascii="宋体" w:hAnsi="宋体" w:cs="宋体"/>
          <w:b/>
          <w:color w:val="auto"/>
          <w:sz w:val="28"/>
          <w:highlight w:val="none"/>
          <w:lang w:val="en-US" w:eastAsia="zh-CN"/>
        </w:rPr>
        <w:t xml:space="preserve">洪女士  </w:t>
      </w:r>
      <w:r>
        <w:rPr>
          <w:rFonts w:hint="eastAsia" w:ascii="宋体" w:hAnsi="宋体" w:cs="宋体"/>
          <w:b/>
          <w:color w:val="auto"/>
          <w:sz w:val="28"/>
          <w:highlight w:val="none"/>
        </w:rPr>
        <w:t xml:space="preserve">    联系电话：</w:t>
      </w:r>
      <w:r>
        <w:rPr>
          <w:rFonts w:hint="eastAsia" w:ascii="宋体" w:hAnsi="宋体" w:cs="宋体"/>
          <w:b/>
          <w:color w:val="auto"/>
          <w:sz w:val="28"/>
          <w:highlight w:val="none"/>
          <w:lang w:eastAsia="zh-CN"/>
        </w:rPr>
        <w:t>13666422465</w:t>
      </w:r>
    </w:p>
    <w:p>
      <w:pPr>
        <w:spacing w:line="500" w:lineRule="atLeast"/>
        <w:jc w:val="center"/>
        <w:rPr>
          <w:rFonts w:hint="eastAsia" w:ascii="宋体" w:hAnsi="宋体" w:eastAsia="宋体" w:cs="宋体"/>
          <w:b/>
          <w:bCs/>
          <w:color w:val="000000"/>
          <w:sz w:val="30"/>
          <w:highlight w:val="none"/>
        </w:rPr>
      </w:pPr>
    </w:p>
    <w:p>
      <w:pPr>
        <w:spacing w:line="500" w:lineRule="atLeast"/>
        <w:jc w:val="center"/>
        <w:rPr>
          <w:rFonts w:hint="eastAsia" w:ascii="宋体" w:hAnsi="宋体" w:eastAsia="宋体" w:cs="宋体"/>
          <w:b/>
          <w:bCs/>
          <w:color w:val="000000"/>
          <w:sz w:val="30"/>
          <w:highlight w:val="none"/>
        </w:rPr>
      </w:pPr>
    </w:p>
    <w:p>
      <w:pPr>
        <w:spacing w:line="500" w:lineRule="atLeast"/>
        <w:jc w:val="center"/>
        <w:rPr>
          <w:rFonts w:hint="eastAsia" w:ascii="宋体" w:hAnsi="宋体" w:eastAsia="宋体" w:cs="宋体"/>
          <w:b/>
          <w:bCs/>
          <w:color w:val="000000"/>
          <w:sz w:val="30"/>
          <w:highlight w:val="none"/>
        </w:rPr>
      </w:pPr>
    </w:p>
    <w:p>
      <w:pPr>
        <w:spacing w:line="500" w:lineRule="atLeast"/>
        <w:jc w:val="both"/>
        <w:rPr>
          <w:rFonts w:hint="eastAsia" w:ascii="宋体" w:hAnsi="宋体" w:eastAsia="宋体" w:cs="宋体"/>
          <w:b/>
          <w:bCs/>
          <w:color w:val="000000"/>
          <w:sz w:val="30"/>
          <w:highlight w:val="none"/>
        </w:rPr>
      </w:pPr>
    </w:p>
    <w:p>
      <w:pPr>
        <w:spacing w:line="500" w:lineRule="atLeast"/>
        <w:ind w:firstLine="3204" w:firstLineChars="1140"/>
        <w:rPr>
          <w:rFonts w:hint="eastAsia" w:ascii="宋体" w:hAnsi="宋体" w:eastAsia="宋体" w:cs="宋体"/>
          <w:color w:val="000000"/>
          <w:sz w:val="44"/>
          <w:szCs w:val="44"/>
          <w:highlight w:val="none"/>
        </w:rPr>
      </w:pPr>
      <w:r>
        <w:rPr>
          <w:rFonts w:hint="eastAsia" w:ascii="宋体" w:hAnsi="宋体" w:eastAsia="宋体" w:cs="宋体"/>
          <w:b/>
          <w:bCs/>
          <w:color w:val="000000"/>
          <w:sz w:val="28"/>
          <w:szCs w:val="28"/>
          <w:highlight w:val="none"/>
        </w:rPr>
        <w:t>二0二</w:t>
      </w:r>
      <w:r>
        <w:rPr>
          <w:rFonts w:hint="eastAsia" w:ascii="宋体" w:hAnsi="宋体" w:cs="宋体"/>
          <w:b/>
          <w:bCs/>
          <w:color w:val="000000"/>
          <w:sz w:val="28"/>
          <w:szCs w:val="28"/>
          <w:highlight w:val="none"/>
          <w:lang w:val="en-US" w:eastAsia="zh-CN"/>
        </w:rPr>
        <w:t>五</w:t>
      </w:r>
      <w:r>
        <w:rPr>
          <w:rFonts w:hint="eastAsia" w:ascii="宋体" w:hAnsi="宋体" w:eastAsia="宋体" w:cs="宋体"/>
          <w:b/>
          <w:bCs/>
          <w:color w:val="000000"/>
          <w:sz w:val="28"/>
          <w:szCs w:val="28"/>
          <w:highlight w:val="none"/>
        </w:rPr>
        <w:t>年</w:t>
      </w:r>
      <w:r>
        <w:rPr>
          <w:rFonts w:hint="eastAsia" w:ascii="宋体" w:hAnsi="宋体" w:cs="宋体"/>
          <w:b/>
          <w:bCs/>
          <w:color w:val="000000"/>
          <w:sz w:val="28"/>
          <w:szCs w:val="28"/>
          <w:highlight w:val="none"/>
          <w:lang w:val="en-US" w:eastAsia="zh-CN"/>
        </w:rPr>
        <w:t>七</w:t>
      </w:r>
      <w:r>
        <w:rPr>
          <w:rFonts w:hint="eastAsia" w:ascii="宋体" w:hAnsi="宋体" w:eastAsia="宋体" w:cs="宋体"/>
          <w:b/>
          <w:bCs/>
          <w:color w:val="000000"/>
          <w:sz w:val="28"/>
          <w:szCs w:val="28"/>
          <w:highlight w:val="none"/>
        </w:rPr>
        <w:t xml:space="preserve">月 </w:t>
      </w:r>
    </w:p>
    <w:p>
      <w:pPr>
        <w:pStyle w:val="28"/>
        <w:spacing w:beforeLines="0" w:afterLines="0" w:line="360" w:lineRule="auto"/>
        <w:jc w:val="center"/>
        <w:rPr>
          <w:rFonts w:hint="eastAsia" w:ascii="宋体" w:hAnsi="宋体" w:eastAsia="宋体" w:cs="宋体"/>
          <w:b/>
          <w:bCs/>
          <w:color w:val="000000"/>
          <w:sz w:val="44"/>
          <w:szCs w:val="44"/>
          <w:highlight w:val="none"/>
        </w:rPr>
      </w:pPr>
      <w:r>
        <w:rPr>
          <w:rFonts w:hint="eastAsia" w:ascii="宋体" w:hAnsi="宋体" w:eastAsia="宋体" w:cs="宋体"/>
          <w:color w:val="000000"/>
          <w:sz w:val="44"/>
          <w:szCs w:val="44"/>
          <w:highlight w:val="none"/>
        </w:rPr>
        <w:br w:type="page"/>
      </w:r>
      <w:r>
        <w:rPr>
          <w:rFonts w:hint="eastAsia" w:ascii="宋体" w:hAnsi="宋体" w:eastAsia="宋体" w:cs="宋体"/>
          <w:b/>
          <w:bCs/>
          <w:color w:val="000000"/>
          <w:sz w:val="44"/>
          <w:szCs w:val="44"/>
          <w:highlight w:val="none"/>
        </w:rPr>
        <w:t>目    录</w:t>
      </w:r>
    </w:p>
    <w:p>
      <w:pPr>
        <w:pStyle w:val="35"/>
        <w:spacing w:line="480" w:lineRule="auto"/>
        <w:rPr>
          <w:rFonts w:hint="eastAsia" w:ascii="宋体" w:hAnsi="宋体" w:eastAsia="宋体" w:cs="宋体"/>
          <w:b/>
          <w:color w:val="000000"/>
          <w:sz w:val="28"/>
          <w:szCs w:val="28"/>
          <w:highlight w:val="none"/>
        </w:rPr>
      </w:pPr>
    </w:p>
    <w:p>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\u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_Toc8355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 xml:space="preserve">第一章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_Toc4819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第二章  采购内容、需求及要求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_Toc605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 xml:space="preserve">第四章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评标办法及评分标准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_Toc25503 </w:instrText>
      </w:r>
      <w:r>
        <w:rPr>
          <w:rFonts w:hint="eastAsia" w:ascii="宋体" w:hAnsi="宋体" w:eastAsia="宋体" w:cs="宋体"/>
          <w:sz w:val="24"/>
          <w:szCs w:val="24"/>
          <w:highlight w:val="none"/>
        </w:rPr>
        <w:fldChar w:fldCharType="separate"/>
      </w:r>
      <w:r>
        <w:rPr>
          <w:rFonts w:hint="eastAsia" w:ascii="宋体" w:hAnsi="宋体" w:eastAsia="宋体" w:cs="宋体"/>
          <w:b/>
          <w:bCs w:val="0"/>
          <w:kern w:val="0"/>
          <w:sz w:val="24"/>
          <w:szCs w:val="24"/>
          <w:highlight w:val="none"/>
          <w:lang w:val="en-US" w:eastAsia="zh-CN" w:bidi="ar-SA"/>
        </w:rPr>
        <w:t>第五章  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_Toc15138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_Toc15152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t>一、资格响应文件格式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_Toc11876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t>二、商务技术文件格式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_Toc825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三、报价文件格式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pPr>
        <w:pStyle w:val="35"/>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end"/>
      </w:r>
    </w:p>
    <w:p>
      <w:pPr>
        <w:pStyle w:val="35"/>
        <w:tabs>
          <w:tab w:val="right" w:leader="dot" w:pos="8720"/>
        </w:tabs>
        <w:spacing w:line="800" w:lineRule="exact"/>
        <w:rPr>
          <w:rFonts w:hint="eastAsia" w:ascii="宋体" w:hAnsi="宋体" w:eastAsia="宋体" w:cs="宋体"/>
          <w:color w:val="000000"/>
          <w:szCs w:val="22"/>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rPr>
        <w:t xml:space="preserve"> </w:t>
      </w:r>
    </w:p>
    <w:p>
      <w:pPr>
        <w:spacing w:before="120" w:beforeLines="50" w:line="360" w:lineRule="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fldChar w:fldCharType="end"/>
      </w:r>
    </w:p>
    <w:p>
      <w:pPr>
        <w:pStyle w:val="28"/>
        <w:snapToGrid w:val="0"/>
        <w:spacing w:beforeLines="0" w:afterLines="0" w:line="240" w:lineRule="auto"/>
        <w:jc w:val="center"/>
        <w:outlineLvl w:val="0"/>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sectPr>
          <w:footnotePr>
            <w:numRestart w:val="eachPage"/>
          </w:footnotePr>
          <w:endnotePr>
            <w:numRestart w:val="eachSect"/>
          </w:endnotePr>
          <w:pgSz w:w="11907" w:h="16840"/>
          <w:pgMar w:top="1247" w:right="1361" w:bottom="1247" w:left="1361" w:header="851" w:footer="838" w:gutter="0"/>
          <w:cols w:space="720" w:num="1"/>
          <w:docGrid w:type="lines" w:linePitch="435" w:charSpace="-6554"/>
        </w:sectPr>
      </w:pPr>
      <w:bookmarkStart w:id="0" w:name="_Toc466534747"/>
      <w:bookmarkStart w:id="1" w:name="_Toc8355"/>
    </w:p>
    <w:p>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 xml:space="preserve">第一章 </w:t>
      </w:r>
      <w:bookmarkEnd w:id="0"/>
      <w:r>
        <w:rPr>
          <w:rFonts w:hint="eastAsia" w:ascii="宋体" w:hAnsi="宋体" w:eastAsia="宋体" w:cs="宋体"/>
          <w:b/>
          <w:color w:val="000000"/>
          <w:sz w:val="30"/>
          <w:szCs w:val="30"/>
          <w:highlight w:val="none"/>
        </w:rPr>
        <w:t>竞争性磋商公告</w:t>
      </w:r>
      <w:bookmarkEnd w:id="1"/>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根据《中华人民共和国政府采购法》、《中华人民共和国政府采购法实施条例》、</w:t>
      </w:r>
      <w:r>
        <w:rPr>
          <w:rFonts w:hint="eastAsia" w:ascii="宋体" w:hAnsi="宋体" w:eastAsia="宋体" w:cs="宋体"/>
          <w:color w:val="000000"/>
          <w:kern w:val="0"/>
          <w:sz w:val="24"/>
          <w:highlight w:val="none"/>
        </w:rPr>
        <w:t>《政府采购竞争性磋商采购方式管理暂行办法》</w:t>
      </w:r>
      <w:r>
        <w:rPr>
          <w:rFonts w:hint="eastAsia" w:ascii="宋体" w:hAnsi="宋体" w:eastAsia="宋体" w:cs="宋体"/>
          <w:color w:val="000000"/>
          <w:sz w:val="24"/>
          <w:highlight w:val="none"/>
        </w:rPr>
        <w:t>等规定，受</w:t>
      </w:r>
      <w:r>
        <w:rPr>
          <w:rFonts w:hint="eastAsia" w:ascii="宋体" w:hAnsi="宋体" w:cs="宋体"/>
          <w:color w:val="000000"/>
          <w:kern w:val="0"/>
          <w:sz w:val="24"/>
          <w:highlight w:val="none"/>
          <w:u w:val="single"/>
          <w:lang w:eastAsia="zh-CN"/>
        </w:rPr>
        <w:t>临海市河头镇人民政府</w:t>
      </w:r>
      <w:r>
        <w:rPr>
          <w:rFonts w:hint="eastAsia" w:ascii="宋体" w:hAnsi="宋体" w:eastAsia="宋体" w:cs="宋体"/>
          <w:sz w:val="24"/>
          <w:highlight w:val="none"/>
        </w:rPr>
        <w:t>委托，现就</w:t>
      </w:r>
      <w:r>
        <w:rPr>
          <w:rFonts w:hint="eastAsia" w:ascii="宋体" w:hAnsi="宋体" w:cs="宋体"/>
          <w:sz w:val="24"/>
          <w:highlight w:val="none"/>
          <w:u w:val="single"/>
          <w:lang w:eastAsia="zh-CN"/>
        </w:rPr>
        <w:t>2025年临海市河头镇百步村等7村高标准农田建设项目（第二次重新招标）</w:t>
      </w:r>
      <w:r>
        <w:rPr>
          <w:rFonts w:hint="eastAsia" w:ascii="宋体" w:hAnsi="宋体" w:eastAsia="宋体" w:cs="宋体"/>
          <w:sz w:val="24"/>
          <w:highlight w:val="none"/>
        </w:rPr>
        <w:t>进行竞争性磋商，</w:t>
      </w:r>
      <w:r>
        <w:rPr>
          <w:rFonts w:hint="eastAsia" w:ascii="宋体" w:hAnsi="宋体" w:eastAsia="宋体" w:cs="宋体"/>
          <w:kern w:val="0"/>
          <w:sz w:val="24"/>
          <w:highlight w:val="none"/>
        </w:rPr>
        <w:t>欢迎具备本项目供应商的资格要求且能够及时提供相关</w:t>
      </w:r>
      <w:r>
        <w:rPr>
          <w:rFonts w:hint="eastAsia" w:ascii="宋体" w:hAnsi="宋体" w:eastAsia="宋体" w:cs="宋体"/>
          <w:color w:val="000000"/>
          <w:kern w:val="0"/>
          <w:sz w:val="24"/>
          <w:highlight w:val="none"/>
        </w:rPr>
        <w:t>服务的供应商前来参加竞争性磋商活动。</w:t>
      </w:r>
    </w:p>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b/>
          <w:bCs/>
          <w:color w:val="000000"/>
          <w:highlight w:val="none"/>
        </w:rPr>
        <w:t>1</w:t>
      </w:r>
      <w:r>
        <w:rPr>
          <w:rFonts w:hint="eastAsia" w:ascii="宋体" w:hAnsi="宋体" w:eastAsia="宋体" w:cs="宋体"/>
          <w:color w:val="000000"/>
          <w:highlight w:val="none"/>
        </w:rPr>
        <w:t>.</w:t>
      </w:r>
      <w:r>
        <w:rPr>
          <w:rFonts w:hint="eastAsia" w:ascii="宋体" w:hAnsi="宋体" w:eastAsia="宋体" w:cs="宋体"/>
          <w:b/>
          <w:bCs/>
          <w:color w:val="000000"/>
          <w:highlight w:val="none"/>
        </w:rPr>
        <w:t>项目概况</w:t>
      </w:r>
    </w:p>
    <w:p>
      <w:pPr>
        <w:pStyle w:val="45"/>
        <w:spacing w:before="0" w:beforeAutospacing="0" w:after="0" w:afterAutospacing="0" w:line="400" w:lineRule="exact"/>
        <w:rPr>
          <w:rFonts w:hint="eastAsia" w:ascii="宋体" w:hAnsi="宋体" w:eastAsia="宋体" w:cs="宋体"/>
          <w:color w:val="000000"/>
          <w:highlight w:val="none"/>
          <w:lang w:eastAsia="zh-CN"/>
        </w:rPr>
      </w:pPr>
      <w:r>
        <w:rPr>
          <w:rFonts w:hint="eastAsia" w:ascii="宋体" w:hAnsi="宋体" w:eastAsia="宋体" w:cs="宋体"/>
          <w:color w:val="000000"/>
          <w:highlight w:val="none"/>
        </w:rPr>
        <w:t>项目名称：</w:t>
      </w:r>
      <w:bookmarkStart w:id="2" w:name="OLE_LINK1"/>
      <w:r>
        <w:rPr>
          <w:rFonts w:hint="eastAsia" w:cs="宋体"/>
          <w:highlight w:val="none"/>
          <w:lang w:eastAsia="zh-CN"/>
        </w:rPr>
        <w:t>2025年临海市河头镇百步村等7村高标准农田建设项目（第二次重新招标）</w:t>
      </w:r>
    </w:p>
    <w:bookmarkEnd w:id="2"/>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采购单位：</w:t>
      </w:r>
      <w:r>
        <w:rPr>
          <w:rFonts w:hint="eastAsia" w:cs="宋体"/>
          <w:color w:val="000000"/>
          <w:highlight w:val="none"/>
          <w:lang w:eastAsia="zh-CN"/>
        </w:rPr>
        <w:t>临海市河头镇人民政府</w:t>
      </w:r>
    </w:p>
    <w:p>
      <w:pPr>
        <w:pStyle w:val="45"/>
        <w:spacing w:before="0" w:beforeAutospacing="0" w:after="0" w:afterAutospacing="0" w:line="400" w:lineRule="exact"/>
        <w:rPr>
          <w:rFonts w:hint="eastAsia" w:ascii="宋体" w:hAnsi="宋体" w:eastAsia="宋体" w:cs="宋体"/>
          <w:color w:val="000000"/>
          <w:highlight w:val="yellow"/>
        </w:rPr>
      </w:pPr>
      <w:r>
        <w:rPr>
          <w:rFonts w:hint="eastAsia" w:ascii="宋体" w:hAnsi="宋体" w:eastAsia="宋体" w:cs="宋体"/>
          <w:color w:val="000000"/>
          <w:highlight w:val="none"/>
        </w:rPr>
        <w:t>采购规模及内容概述</w:t>
      </w:r>
      <w:r>
        <w:rPr>
          <w:rFonts w:hint="eastAsia" w:cs="宋体"/>
          <w:color w:val="000000"/>
          <w:highlight w:val="none"/>
          <w:lang w:eastAsia="zh-CN"/>
        </w:rPr>
        <w:t>：</w:t>
      </w:r>
      <w:r>
        <w:rPr>
          <w:rFonts w:hint="eastAsia" w:cs="宋体"/>
          <w:color w:val="000000"/>
          <w:highlight w:val="none"/>
          <w:lang w:val="en-US" w:eastAsia="zh-CN"/>
        </w:rPr>
        <w:t>百</w:t>
      </w:r>
      <w:r>
        <w:rPr>
          <w:rFonts w:hint="eastAsia" w:ascii="宋体" w:hAnsi="宋体" w:eastAsia="宋体" w:cs="宋体"/>
          <w:sz w:val="24"/>
          <w:szCs w:val="22"/>
        </w:rPr>
        <w:t>步村</w:t>
      </w:r>
      <w:r>
        <w:rPr>
          <w:rFonts w:hint="eastAsia" w:ascii="宋体" w:hAnsi="宋体" w:eastAsia="宋体" w:cs="宋体"/>
          <w:sz w:val="24"/>
          <w:szCs w:val="22"/>
          <w:lang w:val="en-US" w:eastAsia="zh-CN"/>
        </w:rPr>
        <w:t>新建道路约187米，新建渠道约240米，新建挡墙约168米；五村六村新建挡墙约355米，新建道路约1250米；山上叶村新建道路约250米，新建挡墙约385米；殿前村新建挡墙压顶约190米；黄三姚村沟渠人工清理约970米；五景岙村沟渠人工清理约150米</w:t>
      </w:r>
      <w:r>
        <w:rPr>
          <w:rFonts w:hint="eastAsia" w:cs="宋体"/>
          <w:sz w:val="24"/>
          <w:szCs w:val="22"/>
          <w:lang w:val="en-US" w:eastAsia="zh-CN"/>
        </w:rPr>
        <w:t>。</w:t>
      </w:r>
    </w:p>
    <w:p>
      <w:pPr>
        <w:pStyle w:val="45"/>
        <w:spacing w:before="0" w:beforeAutospacing="0" w:after="0" w:afterAutospacing="0" w:line="400" w:lineRule="exact"/>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采购预算：1269048元</w:t>
      </w:r>
    </w:p>
    <w:p>
      <w:pPr>
        <w:pStyle w:val="45"/>
        <w:spacing w:before="0" w:beforeAutospacing="0" w:after="0" w:afterAutospacing="0" w:line="400" w:lineRule="exact"/>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最高限价：</w:t>
      </w:r>
      <w:r>
        <w:rPr>
          <w:rFonts w:hint="eastAsia" w:cs="宋体"/>
          <w:b/>
          <w:highlight w:val="none"/>
          <w:u w:val="single"/>
          <w:shd w:val="pct10" w:color="auto" w:fill="FFFFFF"/>
          <w:lang w:val="en-US" w:eastAsia="zh-CN"/>
        </w:rPr>
        <w:t>1205595元【即本项目投标下浮率不少于5%，即工程费</w:t>
      </w:r>
      <w:r>
        <w:rPr>
          <w:rFonts w:hint="eastAsia" w:ascii="宋体" w:hAnsi="宋体" w:eastAsia="宋体" w:cs="宋体"/>
          <w:b/>
          <w:highlight w:val="none"/>
          <w:u w:val="single"/>
          <w:shd w:val="pct10" w:color="auto" w:fill="FFFFFF"/>
          <w:lang w:val="en-US" w:eastAsia="zh-CN"/>
        </w:rPr>
        <w:t>用1269048</w:t>
      </w:r>
      <w:r>
        <w:rPr>
          <w:rFonts w:hint="eastAsia" w:cs="宋体"/>
          <w:b/>
          <w:highlight w:val="none"/>
          <w:u w:val="single"/>
          <w:shd w:val="pct10" w:color="auto" w:fill="FFFFFF"/>
          <w:lang w:val="en-US" w:eastAsia="zh-CN"/>
        </w:rPr>
        <w:t>元*（1-5%）】</w:t>
      </w:r>
    </w:p>
    <w:p>
      <w:pPr>
        <w:tabs>
          <w:tab w:val="left" w:pos="8380"/>
        </w:tabs>
        <w:spacing w:line="400" w:lineRule="exac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采购组织类型：</w:t>
      </w:r>
      <w:r>
        <w:rPr>
          <w:rFonts w:hint="eastAsia" w:ascii="宋体" w:hAnsi="宋体" w:eastAsia="宋体" w:cs="宋体"/>
          <w:kern w:val="0"/>
          <w:sz w:val="24"/>
          <w:highlight w:val="none"/>
        </w:rPr>
        <w:t>分散采购</w:t>
      </w:r>
      <w:r>
        <w:rPr>
          <w:rFonts w:hint="eastAsia" w:ascii="宋体" w:hAnsi="宋体" w:eastAsia="宋体" w:cs="宋体"/>
          <w:kern w:val="0"/>
          <w:sz w:val="24"/>
          <w:highlight w:val="none"/>
          <w:lang w:eastAsia="zh-CN"/>
        </w:rPr>
        <w:tab/>
      </w:r>
    </w:p>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采购标段数：1</w:t>
      </w:r>
    </w:p>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采购方式：</w:t>
      </w:r>
      <w:bookmarkStart w:id="3" w:name="OLE_LINK5"/>
      <w:r>
        <w:rPr>
          <w:rFonts w:hint="eastAsia" w:ascii="宋体" w:hAnsi="宋体" w:eastAsia="宋体" w:cs="宋体"/>
          <w:color w:val="000000"/>
          <w:highlight w:val="none"/>
        </w:rPr>
        <w:t>竞争性磋商</w:t>
      </w:r>
      <w:bookmarkEnd w:id="3"/>
    </w:p>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▲工期：</w:t>
      </w:r>
      <w:r>
        <w:rPr>
          <w:rFonts w:hint="eastAsia" w:ascii="宋体" w:hAnsi="宋体" w:eastAsia="宋体" w:cs="宋体"/>
          <w:color w:val="000000"/>
          <w:highlight w:val="none"/>
          <w:lang w:val="en-US" w:eastAsia="zh-CN"/>
        </w:rPr>
        <w:t>不超过6个月</w:t>
      </w:r>
      <w:r>
        <w:rPr>
          <w:rFonts w:hint="eastAsia" w:ascii="宋体" w:hAnsi="宋体" w:eastAsia="宋体" w:cs="宋体"/>
          <w:color w:val="000000"/>
          <w:highlight w:val="none"/>
        </w:rPr>
        <w:t>。</w:t>
      </w:r>
    </w:p>
    <w:p>
      <w:pPr>
        <w:pStyle w:val="45"/>
        <w:spacing w:before="0" w:beforeAutospacing="0" w:after="0" w:afterAutospacing="0" w:line="400" w:lineRule="exact"/>
        <w:rPr>
          <w:rFonts w:hint="eastAsia" w:ascii="宋体" w:hAnsi="宋体" w:eastAsia="宋体" w:cs="宋体"/>
          <w:b/>
          <w:highlight w:val="none"/>
        </w:rPr>
      </w:pPr>
      <w:r>
        <w:rPr>
          <w:rFonts w:hint="eastAsia" w:ascii="宋体" w:hAnsi="宋体" w:eastAsia="宋体" w:cs="宋体"/>
          <w:b/>
          <w:bCs/>
          <w:highlight w:val="none"/>
        </w:rPr>
        <w:t>磋商</w:t>
      </w:r>
      <w:r>
        <w:rPr>
          <w:rFonts w:hint="eastAsia" w:ascii="宋体" w:hAnsi="宋体" w:eastAsia="宋体" w:cs="宋体"/>
          <w:b/>
          <w:color w:val="000000"/>
          <w:highlight w:val="none"/>
        </w:rPr>
        <w:t>文件公告期限</w:t>
      </w:r>
      <w:r>
        <w:rPr>
          <w:rFonts w:hint="eastAsia" w:ascii="宋体" w:hAnsi="宋体" w:eastAsia="宋体" w:cs="宋体"/>
          <w:b/>
          <w:highlight w:val="none"/>
        </w:rPr>
        <w:t>：5个工作日</w:t>
      </w:r>
    </w:p>
    <w:p>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该项目已具备条件，现对该项目进行竞争性磋商。</w:t>
      </w:r>
    </w:p>
    <w:p>
      <w:pPr>
        <w:spacing w:line="400" w:lineRule="exact"/>
        <w:rPr>
          <w:rFonts w:hint="eastAsia" w:ascii="宋体" w:hAnsi="宋体" w:eastAsia="宋体" w:cs="宋体"/>
          <w:b/>
          <w:bCs/>
          <w:color w:val="00B050"/>
          <w:kern w:val="0"/>
          <w:sz w:val="24"/>
          <w:highlight w:val="none"/>
        </w:rPr>
      </w:pPr>
      <w:r>
        <w:rPr>
          <w:rFonts w:hint="eastAsia" w:ascii="宋体" w:hAnsi="宋体" w:eastAsia="宋体" w:cs="宋体"/>
          <w:b/>
          <w:bCs/>
          <w:color w:val="000000"/>
          <w:kern w:val="0"/>
          <w:sz w:val="24"/>
          <w:highlight w:val="none"/>
        </w:rPr>
        <w:t>2.合格磋商供应商的资格要求</w:t>
      </w:r>
    </w:p>
    <w:p>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（1）符合《中华人民共和国政府采购法》第二十二条规定；未被“信用中国”（www.creditchina.gov.cn)、中国政府采购网（www.ccgp.gov.cn）列入失信被执行人、</w:t>
      </w:r>
      <w:r>
        <w:rPr>
          <w:rFonts w:hint="eastAsia" w:ascii="宋体" w:hAnsi="宋体" w:eastAsia="宋体" w:cs="宋体"/>
          <w:b w:val="0"/>
          <w:bCs w:val="0"/>
          <w:kern w:val="0"/>
          <w:sz w:val="24"/>
          <w:highlight w:val="none"/>
        </w:rPr>
        <w:t>税收</w:t>
      </w:r>
      <w:r>
        <w:rPr>
          <w:rFonts w:hint="eastAsia" w:ascii="宋体" w:hAnsi="宋体" w:eastAsia="宋体" w:cs="宋体"/>
          <w:kern w:val="0"/>
          <w:sz w:val="24"/>
          <w:highlight w:val="none"/>
        </w:rPr>
        <w:t>违法黑名单、政府采购严重违法失信行为记录名单。</w:t>
      </w:r>
    </w:p>
    <w:p>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全国范围内水利水电工程施工总承包叁级及以上</w:t>
      </w:r>
      <w:r>
        <w:rPr>
          <w:rFonts w:hint="eastAsia" w:ascii="宋体" w:hAnsi="宋体" w:eastAsia="宋体" w:cs="宋体"/>
          <w:kern w:val="0"/>
          <w:sz w:val="24"/>
          <w:highlight w:val="none"/>
        </w:rPr>
        <w:t>且具有有效的营业执照和安全生产许可证（如投标人为浙江省省外企业的，应提供有效期内的省外企业进浙承接业务证书或在“浙江省建筑市场监管公共服务系统”已完成备案的证明材料）；</w:t>
      </w:r>
    </w:p>
    <w:p>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（3）拟派的项目负责人具有水利水电工程专业二级及以上建造师注册证书（不含临时建造师），并具有省级及以上水行政主管部门颁发的安全生产考核合格证书（B类证书）；</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（4）落实政府采购政策需满足的资格要求：本项目属于专门面向中小企业采购的项目。在工</w:t>
      </w:r>
      <w:r>
        <w:rPr>
          <w:rFonts w:hint="eastAsia" w:ascii="宋体" w:hAnsi="宋体" w:eastAsia="宋体" w:cs="宋体"/>
          <w:color w:val="auto"/>
          <w:kern w:val="0"/>
          <w:sz w:val="24"/>
          <w:highlight w:val="none"/>
        </w:rPr>
        <w:t>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）本项目不接受联合体投标。</w:t>
      </w:r>
    </w:p>
    <w:p>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3.报名</w:t>
      </w:r>
    </w:p>
    <w:p>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本项目无需报名，</w:t>
      </w:r>
      <w:bookmarkStart w:id="4" w:name="_Hlk59307647"/>
      <w:r>
        <w:rPr>
          <w:rFonts w:hint="eastAsia" w:ascii="宋体" w:hAnsi="宋体" w:eastAsia="宋体" w:cs="宋体"/>
          <w:b/>
          <w:bCs/>
          <w:kern w:val="0"/>
          <w:sz w:val="24"/>
          <w:highlight w:val="none"/>
          <w:u w:val="single"/>
          <w:shd w:val="pct10" w:color="auto" w:fill="FFFFFF"/>
        </w:rPr>
        <w:t>供应商须到临海市公共资源交易中心网站</w:t>
      </w:r>
    </w:p>
    <w:p>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（http://www.linhai.gov.cn/ggzyjy/）注册</w:t>
      </w:r>
      <w:bookmarkEnd w:id="4"/>
      <w:r>
        <w:rPr>
          <w:rFonts w:hint="eastAsia" w:ascii="宋体" w:hAnsi="宋体" w:eastAsia="宋体" w:cs="宋体"/>
          <w:b/>
          <w:bCs/>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4.磋商文件的获取</w:t>
      </w:r>
    </w:p>
    <w:p>
      <w:pPr>
        <w:spacing w:line="4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采购文件售价：免费</w:t>
      </w:r>
    </w:p>
    <w:p>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获取方式：凡有意参加投标者，在</w:t>
      </w:r>
      <w:r>
        <w:rPr>
          <w:rFonts w:hint="eastAsia" w:ascii="宋体" w:hAnsi="宋体" w:cs="宋体"/>
          <w:bCs/>
          <w:sz w:val="24"/>
          <w:highlight w:val="none"/>
          <w:lang w:eastAsia="zh-CN"/>
        </w:rPr>
        <w:t>2025年7月</w:t>
      </w:r>
      <w:r>
        <w:rPr>
          <w:rFonts w:hint="eastAsia" w:ascii="宋体" w:hAnsi="宋体" w:cs="宋体"/>
          <w:bCs/>
          <w:sz w:val="24"/>
          <w:highlight w:val="none"/>
          <w:lang w:val="en-US" w:eastAsia="zh-CN"/>
        </w:rPr>
        <w:t>25</w:t>
      </w:r>
      <w:r>
        <w:rPr>
          <w:rFonts w:hint="eastAsia" w:ascii="宋体" w:hAnsi="宋体" w:cs="宋体"/>
          <w:bCs/>
          <w:sz w:val="24"/>
          <w:highlight w:val="none"/>
          <w:lang w:eastAsia="zh-CN"/>
        </w:rPr>
        <w:t>日</w:t>
      </w:r>
      <w:r>
        <w:rPr>
          <w:rFonts w:hint="eastAsia" w:ascii="宋体" w:hAnsi="宋体" w:cs="宋体"/>
          <w:bCs/>
          <w:sz w:val="24"/>
          <w:highlight w:val="none"/>
          <w:lang w:val="en-US" w:eastAsia="zh-CN"/>
        </w:rPr>
        <w:t>08：30</w:t>
      </w:r>
      <w:r>
        <w:rPr>
          <w:rFonts w:hint="eastAsia" w:ascii="宋体" w:hAnsi="宋体" w:eastAsia="宋体" w:cs="宋体"/>
          <w:bCs/>
          <w:sz w:val="24"/>
          <w:highlight w:val="none"/>
        </w:rPr>
        <w:t xml:space="preserve"> 前，到临海市公共资源交易中心网站注册审核通过后可自行下载采购文件或到浙江政府采购网（网址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"%20https://zfcg.czt.zj.gov.cn/" </w:instrText>
      </w:r>
      <w:r>
        <w:rPr>
          <w:rFonts w:hint="eastAsia" w:ascii="宋体" w:hAnsi="宋体" w:eastAsia="宋体" w:cs="宋体"/>
          <w:highlight w:val="none"/>
        </w:rPr>
        <w:fldChar w:fldCharType="separate"/>
      </w:r>
      <w:r>
        <w:rPr>
          <w:rStyle w:val="58"/>
          <w:rFonts w:hint="eastAsia" w:ascii="宋体" w:hAnsi="宋体" w:eastAsia="宋体" w:cs="宋体"/>
          <w:highlight w:val="none"/>
        </w:rPr>
        <w:t xml:space="preserve"> </w:t>
      </w:r>
      <w:r>
        <w:rPr>
          <w:rStyle w:val="58"/>
          <w:rFonts w:hint="eastAsia" w:ascii="宋体" w:hAnsi="宋体" w:eastAsia="宋体" w:cs="宋体"/>
          <w:bCs/>
          <w:sz w:val="24"/>
          <w:highlight w:val="none"/>
        </w:rPr>
        <w:t>https://zfcg.czt.zj.gov.cn/</w:t>
      </w:r>
      <w:r>
        <w:rPr>
          <w:rFonts w:hint="eastAsia" w:ascii="宋体" w:hAnsi="宋体" w:eastAsia="宋体" w:cs="宋体"/>
          <w:bCs/>
          <w:sz w:val="24"/>
          <w:highlight w:val="none"/>
        </w:rPr>
        <w:fldChar w:fldCharType="end"/>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）上获取。</w:t>
      </w:r>
    </w:p>
    <w:p>
      <w:pPr>
        <w:pStyle w:val="45"/>
        <w:spacing w:before="0" w:beforeAutospacing="0" w:after="0" w:afterAutospacing="0" w:line="400" w:lineRule="exact"/>
        <w:rPr>
          <w:rFonts w:hint="eastAsia" w:ascii="宋体" w:hAnsi="宋体" w:eastAsia="宋体" w:cs="宋体"/>
          <w:b/>
          <w:bCs/>
          <w:highlight w:val="none"/>
        </w:rPr>
      </w:pPr>
      <w:r>
        <w:rPr>
          <w:rFonts w:hint="eastAsia" w:ascii="宋体" w:hAnsi="宋体" w:eastAsia="宋体" w:cs="宋体"/>
          <w:b/>
          <w:bCs/>
          <w:highlight w:val="none"/>
        </w:rPr>
        <w:t>磋商文件答疑：供应商对磋商文件提出质疑的，应当在获取磋商文件或者磋商文件公告期限届满之日</w:t>
      </w:r>
      <w:r>
        <w:rPr>
          <w:rFonts w:hint="eastAsia" w:ascii="宋体" w:hAnsi="宋体" w:eastAsia="宋体" w:cs="宋体"/>
          <w:b/>
          <w:highlight w:val="none"/>
        </w:rPr>
        <w:t>（公告期限届满后获取采购文件的，以公告期限届满之日为准）</w:t>
      </w:r>
      <w:r>
        <w:rPr>
          <w:rFonts w:hint="eastAsia" w:ascii="宋体" w:hAnsi="宋体" w:eastAsia="宋体" w:cs="宋体"/>
          <w:b/>
          <w:bCs/>
          <w:highlight w:val="none"/>
        </w:rPr>
        <w:t>起7个工作日内以书面形式提出，</w:t>
      </w:r>
      <w:r>
        <w:rPr>
          <w:rFonts w:hint="eastAsia" w:ascii="宋体" w:hAnsi="宋体" w:eastAsia="宋体" w:cs="宋体"/>
          <w:b/>
          <w:highlight w:val="none"/>
        </w:rPr>
        <w:t>且应当在采购响应截止时间之前提出，</w:t>
      </w:r>
      <w:r>
        <w:rPr>
          <w:rFonts w:hint="eastAsia" w:ascii="宋体" w:hAnsi="宋体" w:eastAsia="宋体" w:cs="宋体"/>
          <w:b/>
          <w:bCs/>
          <w:highlight w:val="none"/>
        </w:rPr>
        <w:t>否则被质疑人可不予接受。</w:t>
      </w:r>
    </w:p>
    <w:p>
      <w:pPr>
        <w:pStyle w:val="45"/>
        <w:spacing w:before="0" w:beforeAutospacing="0" w:after="0" w:afterAutospacing="0" w:line="400" w:lineRule="exact"/>
        <w:rPr>
          <w:rFonts w:hint="eastAsia" w:ascii="宋体" w:hAnsi="宋体" w:eastAsia="宋体" w:cs="宋体"/>
          <w:highlight w:val="none"/>
        </w:rPr>
      </w:pPr>
      <w:r>
        <w:rPr>
          <w:rFonts w:hint="eastAsia" w:ascii="宋体" w:hAnsi="宋体" w:eastAsia="宋体" w:cs="宋体"/>
          <w:b/>
          <w:bCs/>
          <w:highlight w:val="none"/>
        </w:rPr>
        <w:t>5.投标保证金</w:t>
      </w:r>
    </w:p>
    <w:p>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本项目不收取投标保证金。</w:t>
      </w:r>
    </w:p>
    <w:p>
      <w:pPr>
        <w:spacing w:line="400" w:lineRule="exact"/>
        <w:rPr>
          <w:rFonts w:hint="eastAsia" w:ascii="宋体" w:hAnsi="宋体" w:eastAsia="宋体" w:cs="宋体"/>
          <w:b/>
          <w:bCs/>
          <w:kern w:val="0"/>
          <w:sz w:val="24"/>
          <w:highlight w:val="none"/>
        </w:rPr>
      </w:pPr>
      <w:r>
        <w:rPr>
          <w:rFonts w:hint="eastAsia" w:ascii="宋体" w:hAnsi="宋体" w:eastAsia="宋体" w:cs="宋体"/>
          <w:b/>
          <w:sz w:val="24"/>
          <w:highlight w:val="none"/>
        </w:rPr>
        <w:t>6</w:t>
      </w:r>
      <w:r>
        <w:rPr>
          <w:rFonts w:hint="eastAsia" w:ascii="宋体" w:hAnsi="宋体" w:eastAsia="宋体" w:cs="宋体"/>
          <w:b/>
          <w:bCs/>
          <w:kern w:val="0"/>
          <w:sz w:val="24"/>
          <w:highlight w:val="none"/>
        </w:rPr>
        <w:t>.投标说明</w:t>
      </w:r>
    </w:p>
    <w:p>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"https://customer.zcygov.cn/CA-driver-download?utm=web-login-front.75ab4087.0.0.f8e5d230c7c411ea9e54c97a8e384567"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https://customer.zcygov.cn/CA-driver-download?utm=web-login-front.75ab4087.0.0.f8e5d230c7c411ea9e54c97a8e384567</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）电子投标具体流程详见本招标公告附件：“政采云供应商项目采购-电子招投标操作指南.pdf”。</w:t>
      </w:r>
    </w:p>
    <w:p>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u w:val="single"/>
        </w:rPr>
        <w:t>）供应商应在开标前完成CA数字证书办理。（办理流程详见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"https://middle.zcygov.cn/ca/apply/edit"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https://middle.zcygov.cn/ca/apply/edit</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，完成CA数字证书办理预计一周左右，请各供应商自行把握时间，汇信客服电话：400-888-4636，天谷客服电话：400-087-8198）。</w:t>
      </w:r>
    </w:p>
    <w:p>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kern w:val="0"/>
          <w:sz w:val="24"/>
          <w:highlight w:val="none"/>
          <w:u w:val="single"/>
        </w:rPr>
        <w:t>投标截止时间后传输、递交的响应文件，将被拒收。</w:t>
      </w:r>
    </w:p>
    <w:p>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（5）本磋商文件中关于电子招投标内容、流程如与政采云系统中最新的内容、操作不一致的，以政采云系统中的要求为准。</w:t>
      </w:r>
    </w:p>
    <w:p>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7</w:t>
      </w:r>
      <w:r>
        <w:rPr>
          <w:rFonts w:hint="eastAsia" w:ascii="宋体" w:hAnsi="宋体" w:eastAsia="宋体" w:cs="宋体"/>
          <w:b/>
          <w:kern w:val="0"/>
          <w:sz w:val="24"/>
          <w:highlight w:val="none"/>
        </w:rPr>
        <w:t>.</w:t>
      </w:r>
      <w:r>
        <w:rPr>
          <w:rFonts w:hint="eastAsia" w:ascii="宋体" w:hAnsi="宋体" w:eastAsia="宋体" w:cs="宋体"/>
          <w:b/>
          <w:sz w:val="24"/>
          <w:highlight w:val="none"/>
        </w:rPr>
        <w:t>响应文件的组成、效力</w:t>
      </w: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u w:val="single"/>
        </w:rPr>
        <w:t>（2）未在</w:t>
      </w:r>
      <w:r>
        <w:rPr>
          <w:rFonts w:hint="eastAsia" w:ascii="宋体" w:hAnsi="宋体" w:eastAsia="宋体" w:cs="宋体"/>
          <w:kern w:val="0"/>
          <w:sz w:val="24"/>
          <w:highlight w:val="none"/>
          <w:u w:val="single"/>
        </w:rPr>
        <w:t>“政府采购云平台”</w:t>
      </w:r>
      <w:r>
        <w:rPr>
          <w:rFonts w:hint="eastAsia" w:ascii="宋体" w:hAnsi="宋体" w:eastAsia="宋体" w:cs="宋体"/>
          <w:sz w:val="24"/>
          <w:highlight w:val="none"/>
          <w:u w:val="single"/>
        </w:rPr>
        <w:t>传输递交电子响应文件的，投标无效。</w:t>
      </w:r>
    </w:p>
    <w:p>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8.投标截止时间及电子响应文件的递交</w:t>
      </w:r>
    </w:p>
    <w:p>
      <w:pPr>
        <w:spacing w:line="400" w:lineRule="exact"/>
        <w:rPr>
          <w:rFonts w:hint="eastAsia" w:ascii="宋体" w:hAnsi="宋体" w:eastAsia="宋体" w:cs="宋体"/>
          <w:b/>
          <w:bCs/>
          <w:kern w:val="0"/>
          <w:sz w:val="24"/>
          <w:highlight w:val="none"/>
          <w:u w:val="single"/>
        </w:rPr>
      </w:pPr>
      <w:r>
        <w:rPr>
          <w:rFonts w:hint="eastAsia" w:ascii="宋体" w:hAnsi="宋体" w:eastAsia="宋体" w:cs="宋体"/>
          <w:b/>
          <w:bCs/>
          <w:color w:val="000000"/>
          <w:kern w:val="0"/>
          <w:sz w:val="24"/>
          <w:highlight w:val="none"/>
        </w:rPr>
        <w:t>电子响应文件</w:t>
      </w:r>
      <w:r>
        <w:rPr>
          <w:rFonts w:hint="eastAsia" w:ascii="宋体" w:hAnsi="宋体" w:eastAsia="宋体" w:cs="宋体"/>
          <w:b/>
          <w:color w:val="000000"/>
          <w:sz w:val="24"/>
          <w:highlight w:val="none"/>
        </w:rPr>
        <w:t>投标截止时间：</w:t>
      </w:r>
      <w:r>
        <w:rPr>
          <w:rFonts w:hint="eastAsia" w:ascii="宋体" w:hAnsi="宋体" w:cs="宋体"/>
          <w:b/>
          <w:color w:val="000000"/>
          <w:sz w:val="24"/>
          <w:highlight w:val="none"/>
          <w:lang w:eastAsia="zh-CN"/>
        </w:rPr>
        <w:t>2025年7月</w:t>
      </w:r>
      <w:r>
        <w:rPr>
          <w:rFonts w:hint="eastAsia" w:ascii="宋体" w:hAnsi="宋体" w:cs="宋体"/>
          <w:b/>
          <w:color w:val="000000"/>
          <w:sz w:val="24"/>
          <w:highlight w:val="none"/>
          <w:lang w:val="en-US" w:eastAsia="zh-CN"/>
        </w:rPr>
        <w:t>25</w:t>
      </w:r>
      <w:r>
        <w:rPr>
          <w:rFonts w:hint="eastAsia" w:ascii="宋体" w:hAnsi="宋体" w:cs="宋体"/>
          <w:b/>
          <w:color w:val="000000"/>
          <w:sz w:val="24"/>
          <w:highlight w:val="none"/>
          <w:lang w:eastAsia="zh-CN"/>
        </w:rPr>
        <w:t>日</w:t>
      </w:r>
      <w:r>
        <w:rPr>
          <w:rFonts w:hint="eastAsia" w:ascii="宋体" w:hAnsi="宋体" w:cs="宋体"/>
          <w:b/>
          <w:color w:val="000000"/>
          <w:sz w:val="24"/>
          <w:highlight w:val="none"/>
          <w:lang w:val="en-US" w:eastAsia="zh-CN"/>
        </w:rPr>
        <w:t>08</w:t>
      </w:r>
      <w:r>
        <w:rPr>
          <w:rFonts w:hint="eastAsia" w:ascii="宋体" w:hAnsi="宋体" w:eastAsia="宋体" w:cs="宋体"/>
          <w:b/>
          <w:color w:val="000000"/>
          <w:sz w:val="24"/>
          <w:highlight w:val="none"/>
        </w:rPr>
        <w:t>分</w:t>
      </w:r>
      <w:r>
        <w:rPr>
          <w:rFonts w:hint="eastAsia" w:ascii="宋体" w:hAnsi="宋体" w:cs="宋体"/>
          <w:b/>
          <w:color w:val="000000"/>
          <w:sz w:val="24"/>
          <w:highlight w:val="none"/>
          <w:lang w:val="en-US" w:eastAsia="zh-CN"/>
        </w:rPr>
        <w:t>3</w:t>
      </w:r>
      <w:r>
        <w:rPr>
          <w:rFonts w:hint="eastAsia" w:ascii="宋体" w:hAnsi="宋体" w:eastAsia="宋体" w:cs="宋体"/>
          <w:b/>
          <w:color w:val="000000"/>
          <w:sz w:val="24"/>
          <w:highlight w:val="none"/>
        </w:rPr>
        <w:t>0秒，</w:t>
      </w:r>
      <w:r>
        <w:rPr>
          <w:rFonts w:hint="eastAsia" w:ascii="宋体" w:hAnsi="宋体" w:eastAsia="宋体" w:cs="宋体"/>
          <w:color w:val="000000"/>
          <w:kern w:val="0"/>
          <w:sz w:val="24"/>
          <w:highlight w:val="none"/>
        </w:rPr>
        <w:t>供应商应于投标截止时间之前将电子响应文件上传到“政府采购云平台”</w:t>
      </w:r>
      <w:r>
        <w:rPr>
          <w:rFonts w:hint="eastAsia" w:ascii="宋体" w:hAnsi="宋体" w:eastAsia="宋体" w:cs="宋体"/>
          <w:kern w:val="0"/>
          <w:sz w:val="24"/>
          <w:highlight w:val="none"/>
        </w:rPr>
        <w:t>。</w:t>
      </w:r>
      <w:r>
        <w:rPr>
          <w:rFonts w:hint="eastAsia" w:ascii="宋体" w:hAnsi="宋体" w:eastAsia="宋体" w:cs="宋体"/>
          <w:b/>
          <w:bCs/>
          <w:kern w:val="0"/>
          <w:sz w:val="24"/>
          <w:highlight w:val="none"/>
          <w:u w:val="single"/>
        </w:rPr>
        <w:t>投标截止时间前未完成传输电子响应文件的</w:t>
      </w:r>
      <w:r>
        <w:rPr>
          <w:rFonts w:hint="eastAsia" w:ascii="宋体" w:hAnsi="宋体" w:eastAsia="宋体" w:cs="宋体"/>
          <w:b/>
          <w:bCs/>
          <w:sz w:val="24"/>
          <w:highlight w:val="none"/>
          <w:u w:val="single"/>
        </w:rPr>
        <w:t>，投标无效。</w:t>
      </w:r>
    </w:p>
    <w:p>
      <w:pPr>
        <w:spacing w:line="400" w:lineRule="exact"/>
        <w:rPr>
          <w:rFonts w:hint="eastAsia" w:ascii="宋体" w:hAnsi="宋体" w:eastAsia="宋体" w:cs="宋体"/>
          <w:b/>
          <w:sz w:val="24"/>
          <w:highlight w:val="none"/>
        </w:rPr>
      </w:pPr>
      <w:r>
        <w:rPr>
          <w:rFonts w:hint="eastAsia" w:ascii="宋体" w:hAnsi="宋体" w:eastAsia="宋体" w:cs="宋体"/>
          <w:b/>
          <w:color w:val="000000"/>
          <w:sz w:val="24"/>
          <w:highlight w:val="none"/>
        </w:rPr>
        <w:t>9.临海市公共资源交易</w:t>
      </w:r>
      <w:r>
        <w:rPr>
          <w:rFonts w:hint="eastAsia" w:ascii="宋体" w:hAnsi="宋体" w:eastAsia="宋体" w:cs="宋体"/>
          <w:b/>
          <w:sz w:val="24"/>
          <w:highlight w:val="none"/>
        </w:rPr>
        <w:t xml:space="preserve">办公管理系统及开评标期间出现网络故障或停电时的应急处理措施：      </w:t>
      </w:r>
    </w:p>
    <w:p>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10.开标</w:t>
      </w: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开标时间：</w:t>
      </w:r>
      <w:r>
        <w:rPr>
          <w:rFonts w:hint="eastAsia" w:ascii="宋体" w:hAnsi="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cs="宋体"/>
          <w:b/>
          <w:sz w:val="24"/>
          <w:highlight w:val="none"/>
          <w:lang w:eastAsia="zh-CN"/>
        </w:rPr>
        <w:t>月</w:t>
      </w:r>
      <w:r>
        <w:rPr>
          <w:rFonts w:hint="eastAsia" w:ascii="宋体" w:hAnsi="宋体" w:cs="宋体"/>
          <w:b/>
          <w:sz w:val="24"/>
          <w:highlight w:val="none"/>
          <w:lang w:val="en-US" w:eastAsia="zh-CN"/>
        </w:rPr>
        <w:t>25</w:t>
      </w:r>
      <w:r>
        <w:rPr>
          <w:rFonts w:hint="eastAsia" w:ascii="宋体" w:hAnsi="宋体" w:cs="宋体"/>
          <w:b/>
          <w:sz w:val="24"/>
          <w:highlight w:val="none"/>
          <w:lang w:eastAsia="zh-CN"/>
        </w:rPr>
        <w:t>日</w:t>
      </w:r>
      <w:r>
        <w:rPr>
          <w:rFonts w:hint="eastAsia" w:ascii="宋体" w:hAnsi="宋体" w:cs="宋体"/>
          <w:b/>
          <w:sz w:val="24"/>
          <w:highlight w:val="none"/>
          <w:lang w:val="en-US" w:eastAsia="zh-CN"/>
        </w:rPr>
        <w:t>08：30</w:t>
      </w:r>
      <w:r>
        <w:rPr>
          <w:rFonts w:hint="eastAsia" w:ascii="宋体" w:hAnsi="宋体" w:eastAsia="宋体" w:cs="宋体"/>
          <w:b/>
          <w:sz w:val="24"/>
          <w:highlight w:val="none"/>
        </w:rPr>
        <w:t>时</w:t>
      </w:r>
      <w:r>
        <w:rPr>
          <w:rFonts w:hint="eastAsia" w:ascii="宋体" w:hAnsi="宋体" w:eastAsia="宋体" w:cs="宋体"/>
          <w:sz w:val="24"/>
          <w:highlight w:val="none"/>
        </w:rPr>
        <w:t>。</w:t>
      </w:r>
      <w:r>
        <w:rPr>
          <w:rFonts w:hint="eastAsia" w:ascii="宋体" w:hAnsi="宋体" w:eastAsia="宋体" w:cs="宋体"/>
          <w:sz w:val="24"/>
          <w:highlight w:val="none"/>
        </w:rPr>
        <w:br w:type="textWrapping"/>
      </w:r>
      <w:r>
        <w:rPr>
          <w:rFonts w:hint="eastAsia" w:ascii="宋体" w:hAnsi="宋体" w:eastAsia="宋体" w:cs="宋体"/>
          <w:sz w:val="24"/>
          <w:highlight w:val="none"/>
        </w:rPr>
        <w:t>开标地点：“政府采购云平台”线上开标、线下直播开标室：临海市公共资源交易中心一楼</w:t>
      </w:r>
      <w:r>
        <w:rPr>
          <w:rFonts w:hint="eastAsia" w:ascii="宋体" w:hAnsi="宋体" w:cs="宋体"/>
          <w:sz w:val="24"/>
          <w:highlight w:val="none"/>
          <w:lang w:val="en-US" w:eastAsia="zh-CN"/>
        </w:rPr>
        <w:t>一</w:t>
      </w:r>
      <w:r>
        <w:rPr>
          <w:rFonts w:hint="eastAsia" w:ascii="宋体" w:hAnsi="宋体" w:eastAsia="宋体" w:cs="宋体"/>
          <w:sz w:val="24"/>
          <w:highlight w:val="none"/>
        </w:rPr>
        <w:t>号开标室（临海市巾山中路18号，移动公司对面）</w:t>
      </w:r>
    </w:p>
    <w:p>
      <w:pPr>
        <w:spacing w:line="400" w:lineRule="exact"/>
        <w:rPr>
          <w:rFonts w:hint="eastAsia" w:ascii="宋体" w:hAnsi="宋体" w:eastAsia="宋体" w:cs="宋体"/>
          <w:b/>
          <w:color w:val="000000"/>
          <w:sz w:val="24"/>
          <w:highlight w:val="none"/>
          <w:u w:val="single"/>
          <w:shd w:val="pct10" w:color="auto" w:fill="FFFFFF"/>
        </w:rPr>
      </w:pPr>
      <w:r>
        <w:rPr>
          <w:rFonts w:hint="eastAsia" w:ascii="宋体" w:hAnsi="宋体" w:eastAsia="宋体" w:cs="宋体"/>
          <w:b/>
          <w:sz w:val="24"/>
          <w:highlight w:val="none"/>
          <w:u w:val="single"/>
          <w:shd w:val="pct10" w:color="auto" w:fill="FFFFFF"/>
        </w:rPr>
        <w:t>开标时间后30分钟内（具体时间以政采云系统</w:t>
      </w:r>
      <w:bookmarkStart w:id="5" w:name="_Hlk59625364"/>
      <w:r>
        <w:rPr>
          <w:rFonts w:hint="eastAsia" w:ascii="宋体" w:hAnsi="宋体" w:eastAsia="宋体" w:cs="宋体"/>
          <w:b/>
          <w:sz w:val="24"/>
          <w:highlight w:val="none"/>
          <w:u w:val="single"/>
          <w:shd w:val="pct10" w:color="auto" w:fill="FFFFFF"/>
        </w:rPr>
        <w:t>显示的</w:t>
      </w:r>
      <w:bookmarkEnd w:id="5"/>
      <w:r>
        <w:rPr>
          <w:rFonts w:hint="eastAsia" w:ascii="宋体" w:hAnsi="宋体" w:eastAsia="宋体" w:cs="宋体"/>
          <w:b/>
          <w:sz w:val="24"/>
          <w:highlight w:val="none"/>
          <w:u w:val="single"/>
          <w:shd w:val="pct10" w:color="auto" w:fill="FFFFFF"/>
        </w:rPr>
        <w:t>解密截止时间为准），供应商须登录“政采云”平台，用“项目采购-开标评标”功能解密响应文件，供应商未按时解</w:t>
      </w:r>
      <w:r>
        <w:rPr>
          <w:rFonts w:hint="eastAsia" w:ascii="宋体" w:hAnsi="宋体" w:eastAsia="宋体" w:cs="宋体"/>
          <w:b/>
          <w:color w:val="000000"/>
          <w:sz w:val="24"/>
          <w:highlight w:val="none"/>
          <w:u w:val="single"/>
          <w:shd w:val="pct10" w:color="auto" w:fill="FFFFFF"/>
        </w:rPr>
        <w:t>密或解密失败的，其响应文件为无效标。</w:t>
      </w:r>
    </w:p>
    <w:p>
      <w:pPr>
        <w:spacing w:line="400" w:lineRule="exac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11.发布公告的媒介</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本次招标公告同时在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Style w:val="58"/>
          <w:rFonts w:hint="eastAsia" w:ascii="宋体" w:hAnsi="宋体" w:eastAsia="宋体" w:cs="宋体"/>
          <w:color w:val="000000"/>
          <w:sz w:val="24"/>
          <w:highlight w:val="none"/>
        </w:rPr>
        <w:t>浙江省政府采购网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"http://www.lhzfcg.gov.cn"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u w:val="single"/>
        </w:rPr>
        <w:t>临海市公共资源交易中心</w:t>
      </w:r>
      <w:r>
        <w:rPr>
          <w:rStyle w:val="58"/>
          <w:rFonts w:hint="eastAsia" w:ascii="宋体" w:hAnsi="宋体" w:eastAsia="宋体" w:cs="宋体"/>
          <w:color w:val="000000"/>
          <w:sz w:val="24"/>
          <w:highlight w:val="none"/>
        </w:rPr>
        <w:t>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上发布。</w:t>
      </w:r>
    </w:p>
    <w:p>
      <w:pPr>
        <w:spacing w:line="4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12、其他事项</w:t>
      </w:r>
    </w:p>
    <w:p>
      <w:pPr>
        <w:spacing w:line="400" w:lineRule="exact"/>
        <w:ind w:firstLine="120" w:firstLineChars="50"/>
        <w:rPr>
          <w:rFonts w:hint="eastAsia" w:ascii="宋体" w:hAnsi="宋体" w:eastAsia="宋体" w:cs="宋体"/>
          <w:b/>
          <w:highlight w:val="none"/>
          <w:u w:val="single"/>
          <w:shd w:val="pct10" w:color="auto" w:fill="FFFFFF"/>
        </w:rPr>
      </w:pPr>
      <w:r>
        <w:rPr>
          <w:rFonts w:hint="eastAsia" w:ascii="宋体" w:hAnsi="宋体" w:eastAsia="宋体" w:cs="宋体"/>
          <w:b/>
          <w:color w:val="000000"/>
          <w:sz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ascii="宋体" w:hAnsi="宋体" w:eastAsia="宋体" w:cs="宋体"/>
          <w:b/>
          <w:sz w:val="24"/>
          <w:highlight w:val="none"/>
          <w:u w:val="single"/>
          <w:shd w:val="pct10" w:color="auto" w:fill="FFFFFF"/>
        </w:rPr>
        <w:t>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（2）除注明要求进口产品外,投标时进口产品比例不得超过50%；</w:t>
      </w:r>
    </w:p>
    <w:p>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（3）根据《浙江省政府采购供应商注册及诚信管理暂行办法》浙财采监字【2009】28号文件，请各投标供应商及时办理浙江政府采购网“政府采购正式供应商”的注册手续。</w:t>
      </w:r>
    </w:p>
    <w:p>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13、联系方式</w:t>
      </w:r>
    </w:p>
    <w:p>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（1）采购人信息</w:t>
      </w:r>
    </w:p>
    <w:p>
      <w:pPr>
        <w:spacing w:line="400" w:lineRule="exact"/>
        <w:rPr>
          <w:rFonts w:hint="eastAsia" w:ascii="宋体" w:hAnsi="宋体" w:eastAsia="宋体"/>
          <w:bCs/>
          <w:sz w:val="24"/>
          <w:highlight w:val="none"/>
          <w:lang w:eastAsia="zh-CN"/>
        </w:rPr>
      </w:pPr>
      <w:r>
        <w:rPr>
          <w:rFonts w:hint="eastAsia" w:ascii="宋体" w:hAnsi="宋体"/>
          <w:bCs/>
          <w:sz w:val="24"/>
          <w:highlight w:val="none"/>
        </w:rPr>
        <w:t>名称：</w:t>
      </w:r>
      <w:r>
        <w:rPr>
          <w:rFonts w:hint="eastAsia" w:ascii="宋体" w:hAnsi="宋体"/>
          <w:bCs/>
          <w:sz w:val="24"/>
          <w:highlight w:val="none"/>
          <w:lang w:eastAsia="zh-CN"/>
        </w:rPr>
        <w:t>临海市河头镇人民政府</w:t>
      </w:r>
    </w:p>
    <w:p>
      <w:pPr>
        <w:spacing w:line="400" w:lineRule="exact"/>
        <w:rPr>
          <w:rFonts w:hint="eastAsia" w:ascii="宋体" w:hAnsi="宋体" w:eastAsia="宋体"/>
          <w:bCs/>
          <w:sz w:val="24"/>
          <w:highlight w:val="none"/>
          <w:lang w:val="en-US" w:eastAsia="zh-CN"/>
        </w:rPr>
      </w:pPr>
      <w:r>
        <w:rPr>
          <w:rFonts w:hint="eastAsia" w:ascii="宋体" w:hAnsi="宋体"/>
          <w:bCs/>
          <w:sz w:val="24"/>
          <w:highlight w:val="none"/>
        </w:rPr>
        <w:t>地址：</w:t>
      </w:r>
      <w:r>
        <w:rPr>
          <w:rFonts w:hint="eastAsia" w:ascii="宋体" w:hAnsi="宋体"/>
          <w:bCs/>
          <w:sz w:val="24"/>
          <w:highlight w:val="none"/>
          <w:lang w:eastAsia="zh-CN"/>
        </w:rPr>
        <w:t>临海市河头镇</w:t>
      </w:r>
    </w:p>
    <w:p>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周先生</w:t>
      </w:r>
    </w:p>
    <w:p>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19857665297</w:t>
      </w:r>
    </w:p>
    <w:p>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周先生</w:t>
      </w:r>
    </w:p>
    <w:p>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19857665297</w:t>
      </w:r>
    </w:p>
    <w:p>
      <w:pPr>
        <w:spacing w:line="400" w:lineRule="exact"/>
        <w:rPr>
          <w:rFonts w:ascii="宋体" w:hAnsi="宋体"/>
          <w:b/>
          <w:bCs/>
          <w:sz w:val="24"/>
          <w:highlight w:val="none"/>
        </w:rPr>
      </w:pPr>
      <w:r>
        <w:rPr>
          <w:rFonts w:hint="eastAsia" w:ascii="宋体" w:hAnsi="宋体"/>
          <w:b/>
          <w:bCs/>
          <w:sz w:val="24"/>
          <w:highlight w:val="none"/>
        </w:rPr>
        <w:t>（2）采购代理机构信息</w:t>
      </w:r>
    </w:p>
    <w:p>
      <w:pPr>
        <w:spacing w:line="400" w:lineRule="exact"/>
        <w:rPr>
          <w:rFonts w:hint="eastAsia" w:ascii="宋体" w:hAnsi="宋体" w:eastAsia="宋体"/>
          <w:bCs/>
          <w:sz w:val="24"/>
          <w:highlight w:val="none"/>
          <w:lang w:eastAsia="zh-CN"/>
        </w:rPr>
      </w:pPr>
      <w:r>
        <w:rPr>
          <w:rFonts w:hint="eastAsia" w:ascii="宋体" w:hAnsi="宋体"/>
          <w:bCs/>
          <w:sz w:val="24"/>
          <w:highlight w:val="none"/>
        </w:rPr>
        <w:t>名 称：</w:t>
      </w:r>
      <w:r>
        <w:rPr>
          <w:rFonts w:hint="eastAsia" w:ascii="宋体" w:hAnsi="宋体"/>
          <w:bCs/>
          <w:color w:val="000000"/>
          <w:sz w:val="24"/>
          <w:highlight w:val="none"/>
          <w:lang w:val="en-US" w:eastAsia="zh-CN"/>
        </w:rPr>
        <w:t>浙江华夏工程管理有限公司</w:t>
      </w:r>
    </w:p>
    <w:p>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 xml:space="preserve">地址: </w:t>
      </w:r>
      <w:r>
        <w:rPr>
          <w:rFonts w:hint="eastAsia" w:ascii="宋体" w:hAnsi="宋体"/>
          <w:bCs/>
          <w:color w:val="000000"/>
          <w:sz w:val="24"/>
          <w:highlight w:val="none"/>
          <w:lang w:eastAsia="zh-CN"/>
        </w:rPr>
        <w:t>临海市商业街389号</w:t>
      </w:r>
    </w:p>
    <w:p>
      <w:pPr>
        <w:spacing w:line="400" w:lineRule="exact"/>
        <w:rPr>
          <w:rFonts w:hint="default" w:ascii="宋体" w:hAnsi="宋体"/>
          <w:bCs/>
          <w:sz w:val="24"/>
          <w:highlight w:val="none"/>
          <w:lang w:val="en-US"/>
        </w:rPr>
      </w:pPr>
      <w:r>
        <w:rPr>
          <w:rFonts w:hint="eastAsia" w:ascii="宋体" w:hAnsi="宋体"/>
          <w:bCs/>
          <w:sz w:val="24"/>
          <w:highlight w:val="none"/>
        </w:rPr>
        <w:t>项目联系人（询问）：</w:t>
      </w:r>
      <w:r>
        <w:rPr>
          <w:rFonts w:hint="eastAsia" w:ascii="宋体" w:hAnsi="宋体"/>
          <w:bCs/>
          <w:sz w:val="24"/>
          <w:highlight w:val="none"/>
          <w:lang w:val="en-US" w:eastAsia="zh-CN"/>
        </w:rPr>
        <w:t>洪女士</w:t>
      </w:r>
    </w:p>
    <w:p>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项目联系方式：</w:t>
      </w:r>
      <w:r>
        <w:rPr>
          <w:rFonts w:hint="eastAsia" w:ascii="宋体" w:hAnsi="宋体"/>
          <w:bCs/>
          <w:sz w:val="24"/>
          <w:highlight w:val="none"/>
          <w:lang w:val="en-US" w:eastAsia="zh-CN"/>
        </w:rPr>
        <w:t>13666422465</w:t>
      </w:r>
    </w:p>
    <w:p>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质疑联系人：</w:t>
      </w:r>
      <w:r>
        <w:rPr>
          <w:rFonts w:hint="eastAsia" w:ascii="宋体" w:hAnsi="宋体"/>
          <w:bCs/>
          <w:sz w:val="24"/>
          <w:highlight w:val="none"/>
          <w:lang w:val="en-US" w:eastAsia="zh-CN"/>
        </w:rPr>
        <w:t>杨先生</w:t>
      </w:r>
    </w:p>
    <w:p>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质疑联系方式：</w:t>
      </w:r>
      <w:r>
        <w:rPr>
          <w:rFonts w:hint="eastAsia" w:ascii="宋体" w:hAnsi="宋体"/>
          <w:bCs/>
          <w:sz w:val="24"/>
          <w:highlight w:val="none"/>
          <w:lang w:val="en-US" w:eastAsia="zh-CN"/>
        </w:rPr>
        <w:t>0576-89116255</w:t>
      </w:r>
    </w:p>
    <w:p>
      <w:pPr>
        <w:spacing w:line="400" w:lineRule="exact"/>
        <w:rPr>
          <w:rFonts w:hint="eastAsia" w:ascii="宋体" w:hAnsi="宋体" w:eastAsia="宋体"/>
          <w:color w:val="000000"/>
          <w:spacing w:val="-4"/>
          <w:sz w:val="24"/>
          <w:highlight w:val="none"/>
          <w:lang w:eastAsia="zh-CN"/>
        </w:rPr>
      </w:pPr>
      <w:r>
        <w:rPr>
          <w:rFonts w:hint="eastAsia" w:ascii="宋体" w:hAnsi="宋体"/>
          <w:color w:val="000000"/>
          <w:spacing w:val="-4"/>
          <w:sz w:val="24"/>
          <w:highlight w:val="none"/>
        </w:rPr>
        <w:t>电子邮箱:</w:t>
      </w:r>
      <w:r>
        <w:rPr>
          <w:rFonts w:ascii="宋体" w:hAnsi="宋体"/>
          <w:color w:val="000000"/>
          <w:spacing w:val="-4"/>
          <w:sz w:val="24"/>
          <w:highlight w:val="none"/>
        </w:rPr>
        <w:t xml:space="preserve"> </w:t>
      </w:r>
      <w:r>
        <w:rPr>
          <w:rFonts w:hint="eastAsia" w:ascii="宋体" w:hAnsi="宋体"/>
          <w:color w:val="000000"/>
          <w:spacing w:val="-4"/>
          <w:sz w:val="24"/>
          <w:highlight w:val="none"/>
          <w:lang w:val="en-US" w:eastAsia="zh-CN"/>
        </w:rPr>
        <w:t>704741146@qq</w:t>
      </w:r>
      <w:r>
        <w:rPr>
          <w:rFonts w:hint="eastAsia" w:ascii="宋体" w:hAnsi="宋体"/>
          <w:color w:val="000000"/>
          <w:spacing w:val="-4"/>
          <w:sz w:val="24"/>
          <w:highlight w:val="none"/>
          <w:lang w:eastAsia="zh-CN"/>
        </w:rPr>
        <w:t>.com</w:t>
      </w:r>
      <w:r>
        <w:rPr>
          <w:rFonts w:hint="eastAsia" w:ascii="宋体" w:hAnsi="宋体" w:eastAsia="宋体" w:cs="Times New Roman"/>
          <w:bCs/>
          <w:sz w:val="24"/>
          <w:highlight w:val="none"/>
          <w:lang w:val="en-US" w:eastAsia="zh-CN"/>
        </w:rPr>
        <w:fldChar w:fldCharType="begin"/>
      </w:r>
      <w:r>
        <w:rPr>
          <w:rFonts w:hint="eastAsia" w:ascii="宋体" w:hAnsi="宋体" w:eastAsia="宋体" w:cs="Times New Roman"/>
          <w:bCs/>
          <w:sz w:val="24"/>
          <w:highlight w:val="none"/>
          <w:lang w:val="en-US" w:eastAsia="zh-CN"/>
        </w:rPr>
        <w:instrText xml:space="preserve"> HYPERLINK "mailto:lhzb.gov.cn@163.com" </w:instrText>
      </w:r>
      <w:r>
        <w:rPr>
          <w:rFonts w:hint="eastAsia" w:ascii="宋体" w:hAnsi="宋体" w:eastAsia="宋体" w:cs="Times New Roman"/>
          <w:bCs/>
          <w:sz w:val="24"/>
          <w:highlight w:val="none"/>
          <w:lang w:val="en-US" w:eastAsia="zh-CN"/>
        </w:rPr>
        <w:fldChar w:fldCharType="separate"/>
      </w:r>
      <w:r>
        <w:rPr>
          <w:rFonts w:hint="eastAsia" w:ascii="宋体" w:hAnsi="宋体" w:eastAsia="宋体" w:cs="Times New Roman"/>
          <w:bCs/>
          <w:sz w:val="24"/>
          <w:highlight w:val="none"/>
          <w:lang w:val="en-US" w:eastAsia="zh-CN"/>
        </w:rPr>
        <w:fldChar w:fldCharType="end"/>
      </w:r>
      <w:r>
        <w:rPr>
          <w:rFonts w:hint="eastAsia" w:ascii="宋体" w:hAnsi="宋体" w:eastAsia="宋体" w:cs="Times New Roman"/>
          <w:bCs/>
          <w:sz w:val="24"/>
          <w:highlight w:val="none"/>
          <w:lang w:val="en-US" w:eastAsia="zh-CN"/>
        </w:rPr>
        <w:t xml:space="preserve"> </w:t>
      </w:r>
    </w:p>
    <w:p>
      <w:pPr>
        <w:spacing w:line="400" w:lineRule="exact"/>
        <w:rPr>
          <w:rFonts w:ascii="宋体" w:hAnsi="宋体"/>
          <w:b/>
          <w:spacing w:val="-4"/>
          <w:sz w:val="24"/>
          <w:highlight w:val="none"/>
        </w:rPr>
      </w:pPr>
      <w:r>
        <w:rPr>
          <w:rFonts w:hint="eastAsia" w:ascii="宋体" w:hAnsi="宋体"/>
          <w:b/>
          <w:spacing w:val="-4"/>
          <w:sz w:val="24"/>
          <w:highlight w:val="none"/>
        </w:rPr>
        <w:t>（3）同级政府采购监管机构信息</w:t>
      </w:r>
    </w:p>
    <w:p>
      <w:pPr>
        <w:spacing w:line="400" w:lineRule="exact"/>
        <w:rPr>
          <w:rFonts w:ascii="宋体" w:hAnsi="宋体"/>
          <w:spacing w:val="-4"/>
          <w:sz w:val="24"/>
          <w:highlight w:val="none"/>
        </w:rPr>
      </w:pPr>
      <w:r>
        <w:rPr>
          <w:rFonts w:hint="eastAsia" w:ascii="宋体" w:hAnsi="宋体"/>
          <w:spacing w:val="-4"/>
          <w:sz w:val="24"/>
          <w:highlight w:val="none"/>
        </w:rPr>
        <w:t xml:space="preserve">名 称：临海市财政局                   </w:t>
      </w:r>
    </w:p>
    <w:p>
      <w:pPr>
        <w:spacing w:line="400" w:lineRule="exact"/>
        <w:rPr>
          <w:rFonts w:ascii="宋体" w:hAnsi="宋体"/>
          <w:spacing w:val="-4"/>
          <w:sz w:val="24"/>
          <w:highlight w:val="none"/>
        </w:rPr>
      </w:pPr>
      <w:r>
        <w:rPr>
          <w:rFonts w:hint="eastAsia" w:ascii="宋体" w:hAnsi="宋体"/>
          <w:spacing w:val="-4"/>
          <w:sz w:val="24"/>
          <w:highlight w:val="none"/>
        </w:rPr>
        <w:t>地 址：</w:t>
      </w:r>
      <w:r>
        <w:rPr>
          <w:rFonts w:hint="eastAsia" w:ascii="宋体" w:hAnsi="宋体"/>
          <w:bCs/>
          <w:sz w:val="24"/>
          <w:highlight w:val="none"/>
        </w:rPr>
        <w:t>临海市巾山东路112号</w:t>
      </w:r>
      <w:r>
        <w:rPr>
          <w:rFonts w:hint="eastAsia" w:ascii="宋体" w:hAnsi="宋体"/>
          <w:spacing w:val="-4"/>
          <w:sz w:val="24"/>
          <w:highlight w:val="none"/>
        </w:rPr>
        <w:t xml:space="preserve">   </w:t>
      </w:r>
    </w:p>
    <w:p>
      <w:pPr>
        <w:spacing w:line="400" w:lineRule="exact"/>
        <w:rPr>
          <w:rFonts w:ascii="宋体" w:hAnsi="宋体"/>
          <w:spacing w:val="-4"/>
          <w:sz w:val="24"/>
          <w:highlight w:val="none"/>
        </w:rPr>
      </w:pPr>
      <w:r>
        <w:rPr>
          <w:rFonts w:hint="eastAsia" w:ascii="宋体" w:hAnsi="宋体"/>
          <w:spacing w:val="-4"/>
          <w:sz w:val="24"/>
          <w:highlight w:val="none"/>
        </w:rPr>
        <w:t>联系人：政府采购监管科</w:t>
      </w:r>
    </w:p>
    <w:p>
      <w:pPr>
        <w:spacing w:line="400" w:lineRule="exact"/>
        <w:rPr>
          <w:rFonts w:ascii="宋体" w:hAnsi="宋体"/>
          <w:spacing w:val="-4"/>
          <w:sz w:val="24"/>
          <w:highlight w:val="none"/>
        </w:rPr>
      </w:pPr>
      <w:r>
        <w:rPr>
          <w:rFonts w:hint="eastAsia" w:ascii="宋体" w:hAnsi="宋体"/>
          <w:spacing w:val="-4"/>
          <w:sz w:val="24"/>
          <w:highlight w:val="none"/>
        </w:rPr>
        <w:t>联系电话：0576-</w:t>
      </w:r>
      <w:r>
        <w:rPr>
          <w:rFonts w:ascii="宋体" w:hAnsi="宋体"/>
          <w:spacing w:val="-4"/>
          <w:sz w:val="24"/>
          <w:highlight w:val="none"/>
        </w:rPr>
        <w:t>85188034</w:t>
      </w:r>
      <w:r>
        <w:rPr>
          <w:rFonts w:hint="eastAsia" w:ascii="宋体" w:hAnsi="宋体"/>
          <w:spacing w:val="-4"/>
          <w:sz w:val="24"/>
          <w:highlight w:val="none"/>
        </w:rPr>
        <w:t xml:space="preserve"> </w:t>
      </w:r>
    </w:p>
    <w:p>
      <w:pPr>
        <w:spacing w:line="400" w:lineRule="exact"/>
        <w:rPr>
          <w:rFonts w:ascii="宋体" w:hAnsi="宋体"/>
          <w:b/>
          <w:spacing w:val="-4"/>
          <w:sz w:val="24"/>
          <w:highlight w:val="none"/>
        </w:rPr>
      </w:pPr>
      <w:r>
        <w:rPr>
          <w:rFonts w:hint="eastAsia" w:ascii="宋体" w:hAnsi="宋体"/>
          <w:b/>
          <w:spacing w:val="-4"/>
          <w:sz w:val="24"/>
          <w:highlight w:val="none"/>
        </w:rPr>
        <w:t>（4）政采云平台信息</w:t>
      </w:r>
    </w:p>
    <w:p>
      <w:pPr>
        <w:spacing w:line="400" w:lineRule="exact"/>
        <w:rPr>
          <w:rFonts w:ascii="宋体" w:hAnsi="宋体"/>
          <w:color w:val="000000"/>
          <w:spacing w:val="-4"/>
          <w:sz w:val="24"/>
          <w:highlight w:val="none"/>
        </w:rPr>
      </w:pPr>
      <w:r>
        <w:rPr>
          <w:rFonts w:hint="eastAsia" w:ascii="宋体" w:hAnsi="宋体"/>
          <w:spacing w:val="-4"/>
          <w:sz w:val="24"/>
          <w:highlight w:val="none"/>
        </w:rPr>
        <w:t>联系电话：</w:t>
      </w:r>
      <w:r>
        <w:rPr>
          <w:rFonts w:ascii="宋体" w:hAnsi="宋体"/>
          <w:spacing w:val="-4"/>
          <w:sz w:val="24"/>
          <w:highlight w:val="none"/>
        </w:rPr>
        <w:t>95763</w:t>
      </w:r>
      <w:r>
        <w:rPr>
          <w:rFonts w:hint="eastAsia" w:ascii="宋体" w:hAnsi="宋体"/>
          <w:color w:val="FF0000"/>
          <w:spacing w:val="-4"/>
          <w:sz w:val="24"/>
          <w:highlight w:val="none"/>
        </w:rPr>
        <w:t xml:space="preserve"> </w:t>
      </w:r>
      <w:r>
        <w:rPr>
          <w:rFonts w:hint="eastAsia" w:ascii="宋体" w:hAnsi="宋体"/>
          <w:color w:val="000000"/>
          <w:spacing w:val="-4"/>
          <w:sz w:val="24"/>
          <w:highlight w:val="none"/>
        </w:rPr>
        <w:t xml:space="preserve">  </w:t>
      </w:r>
    </w:p>
    <w:p>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pPr>
        <w:rPr>
          <w:rFonts w:hint="eastAsia" w:ascii="宋体" w:hAnsi="宋体" w:eastAsia="宋体" w:cs="宋体"/>
          <w:color w:val="000000"/>
          <w:highlight w:val="none"/>
        </w:rPr>
      </w:pPr>
      <w:r>
        <w:rPr>
          <w:rFonts w:hint="eastAsia" w:ascii="宋体" w:hAnsi="宋体" w:eastAsia="宋体" w:cs="宋体"/>
          <w:b/>
          <w:color w:val="000000"/>
          <w:sz w:val="24"/>
          <w:highlight w:val="none"/>
        </w:rPr>
        <w:t>附件</w:t>
      </w:r>
    </w:p>
    <w:p>
      <w:pPr>
        <w:spacing w:line="400" w:lineRule="exact"/>
        <w:ind w:firstLine="723" w:firstLineChars="300"/>
        <w:jc w:val="center"/>
        <w:rPr>
          <w:rFonts w:hint="eastAsia" w:ascii="宋体" w:hAnsi="宋体" w:eastAsia="宋体" w:cs="宋体"/>
          <w:b/>
          <w:sz w:val="24"/>
          <w:highlight w:val="none"/>
        </w:rPr>
      </w:pPr>
      <w:r>
        <w:rPr>
          <w:rFonts w:hint="eastAsia" w:ascii="宋体" w:hAnsi="宋体" w:eastAsia="宋体" w:cs="宋体"/>
          <w:b/>
          <w:sz w:val="24"/>
          <w:highlight w:val="none"/>
        </w:rPr>
        <w:t>政府采购支持中小企业信用融资相关事项的通知</w:t>
      </w:r>
    </w:p>
    <w:p>
      <w:pPr>
        <w:spacing w:line="400" w:lineRule="exact"/>
        <w:ind w:firstLine="720" w:firstLineChars="3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以与以下银行（保险）联系人对接。</w:t>
      </w:r>
    </w:p>
    <w:p>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政采保联系方式</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3520"/>
        <w:gridCol w:w="11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阳光财产保险股份有限公司临海支公司</w:t>
            </w:r>
          </w:p>
        </w:tc>
        <w:tc>
          <w:tcPr>
            <w:tcW w:w="35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合同（质量）履约按履约保证金年费率1%（1.5%），每单保函最低保险费为500元(300元)。</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马李莉</w:t>
            </w:r>
          </w:p>
        </w:tc>
        <w:tc>
          <w:tcPr>
            <w:tcW w:w="18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13586026113</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（微信同号）</w:t>
            </w:r>
          </w:p>
        </w:tc>
      </w:tr>
    </w:tbl>
    <w:p>
      <w:pPr>
        <w:rPr>
          <w:rFonts w:hint="eastAsia" w:ascii="宋体" w:hAnsi="宋体" w:eastAsia="宋体" w:cs="宋体"/>
          <w:b/>
          <w:color w:val="00B050"/>
          <w:highlight w:val="none"/>
        </w:rPr>
      </w:pPr>
    </w:p>
    <w:p>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政采贷联系方式</w:t>
      </w:r>
    </w:p>
    <w:tbl>
      <w:tblPr>
        <w:tblStyle w:val="51"/>
        <w:tblW w:w="0" w:type="auto"/>
        <w:tblInd w:w="0" w:type="dxa"/>
        <w:tblLayout w:type="fixed"/>
        <w:tblCellMar>
          <w:top w:w="15" w:type="dxa"/>
          <w:left w:w="15" w:type="dxa"/>
          <w:bottom w:w="15" w:type="dxa"/>
          <w:right w:w="15" w:type="dxa"/>
        </w:tblCellMar>
      </w:tblPr>
      <w:tblGrid>
        <w:gridCol w:w="877"/>
        <w:gridCol w:w="1527"/>
        <w:gridCol w:w="2474"/>
        <w:gridCol w:w="2038"/>
        <w:gridCol w:w="2242"/>
      </w:tblGrid>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银行简称</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贷款年利率</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联系电话</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工商银行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朱菲菲</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13732333886</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刘军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13606652552</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钱玲红</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13666860933</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建设银行</w:t>
            </w:r>
          </w:p>
        </w:tc>
        <w:tc>
          <w:tcPr>
            <w:tcW w:w="24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金寅姿</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13575826932</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浦发银行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郑  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15988990003</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兴业银行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3.65%起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方成纲</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15267208988</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泰隆银行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5.4%起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何安青</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13586122727</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浙商银行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陈双双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13666868989</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金和平</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13705760213</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光大银行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3.9%起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王玲敏</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15068686860</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湖商银行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叶丰恺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18657661866</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邮储银行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黄梦雅</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18906767388</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温州银行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4.35%起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何宗富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15967009253</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交通银行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吴静静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13606680050 </w:t>
            </w:r>
          </w:p>
        </w:tc>
      </w:tr>
      <w:tr>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民生银行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王都旺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13676697833</w:t>
            </w:r>
          </w:p>
        </w:tc>
      </w:tr>
      <w:tr>
        <w:tblPrEx>
          <w:tblCellMar>
            <w:top w:w="15" w:type="dxa"/>
            <w:left w:w="15" w:type="dxa"/>
            <w:bottom w:w="15" w:type="dxa"/>
            <w:right w:w="15" w:type="dxa"/>
          </w:tblCellMar>
        </w:tblPrEx>
        <w:trPr>
          <w:trHeight w:val="41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宁波银行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冯晶晶</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13736200193</w:t>
            </w:r>
          </w:p>
        </w:tc>
      </w:tr>
    </w:tbl>
    <w:p>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6" w:name="_Toc466534748"/>
      <w:bookmarkStart w:id="7" w:name="_Toc467749357"/>
      <w:bookmarkStart w:id="8" w:name="_Toc4819"/>
      <w:r>
        <w:rPr>
          <w:rFonts w:hint="eastAsia" w:ascii="宋体" w:hAnsi="宋体" w:eastAsia="宋体" w:cs="宋体"/>
          <w:b/>
          <w:color w:val="000000"/>
          <w:sz w:val="30"/>
          <w:szCs w:val="30"/>
          <w:highlight w:val="none"/>
        </w:rPr>
        <w:t>第二章  采购内容、需求及</w:t>
      </w:r>
      <w:bookmarkEnd w:id="6"/>
      <w:bookmarkEnd w:id="7"/>
      <w:r>
        <w:rPr>
          <w:rFonts w:hint="eastAsia" w:ascii="宋体" w:hAnsi="宋体" w:eastAsia="宋体" w:cs="宋体"/>
          <w:b/>
          <w:color w:val="000000"/>
          <w:sz w:val="30"/>
          <w:szCs w:val="30"/>
          <w:highlight w:val="none"/>
        </w:rPr>
        <w:t>要求</w:t>
      </w:r>
      <w:bookmarkEnd w:id="8"/>
    </w:p>
    <w:p>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一、项目概况</w:t>
      </w:r>
    </w:p>
    <w:p>
      <w:pPr>
        <w:spacing w:line="360" w:lineRule="auto"/>
        <w:ind w:firstLine="420"/>
        <w:rPr>
          <w:rFonts w:hint="default" w:ascii="宋体" w:hAnsi="宋体" w:eastAsia="宋体" w:cs="宋体"/>
          <w:sz w:val="24"/>
          <w:szCs w:val="22"/>
          <w:lang w:val="en-US" w:eastAsia="zh-CN"/>
        </w:rPr>
      </w:pPr>
      <w:bookmarkStart w:id="9" w:name="OLE_LINK3"/>
      <w:r>
        <w:rPr>
          <w:rFonts w:hint="eastAsia" w:ascii="宋体" w:hAnsi="宋体" w:eastAsia="宋体" w:cs="宋体"/>
          <w:sz w:val="24"/>
          <w:szCs w:val="22"/>
          <w:lang w:val="en-US" w:eastAsia="zh-CN"/>
        </w:rPr>
        <w:t>建设地点临海市河头镇，</w:t>
      </w:r>
      <w:bookmarkStart w:id="10" w:name="OLE_LINK4"/>
      <w:bookmarkStart w:id="11" w:name="OLE_LINK2"/>
      <w:r>
        <w:rPr>
          <w:rFonts w:hint="eastAsia" w:ascii="宋体" w:hAnsi="宋体" w:eastAsia="宋体" w:cs="宋体"/>
          <w:sz w:val="24"/>
          <w:szCs w:val="22"/>
          <w:lang w:val="en-US" w:eastAsia="zh-CN"/>
        </w:rPr>
        <w:t>建设内容为</w:t>
      </w:r>
      <w:bookmarkEnd w:id="10"/>
      <w:r>
        <w:rPr>
          <w:rFonts w:hint="eastAsia" w:ascii="宋体" w:hAnsi="宋体" w:eastAsia="宋体" w:cs="宋体"/>
          <w:sz w:val="24"/>
          <w:szCs w:val="22"/>
          <w:lang w:val="en-US" w:eastAsia="zh-CN"/>
        </w:rPr>
        <w:t>：</w:t>
      </w:r>
      <w:bookmarkStart w:id="12" w:name="OLE_LINK10"/>
      <w:r>
        <w:rPr>
          <w:rFonts w:hint="eastAsia" w:ascii="宋体" w:hAnsi="宋体" w:eastAsia="宋体" w:cs="宋体"/>
          <w:sz w:val="24"/>
          <w:szCs w:val="22"/>
        </w:rPr>
        <w:t>百步村</w:t>
      </w:r>
      <w:r>
        <w:rPr>
          <w:rFonts w:hint="eastAsia" w:ascii="宋体" w:hAnsi="宋体" w:eastAsia="宋体" w:cs="宋体"/>
          <w:sz w:val="24"/>
          <w:szCs w:val="22"/>
          <w:lang w:val="en-US" w:eastAsia="zh-CN"/>
        </w:rPr>
        <w:t>新建道路约187米，新建渠道约240米，新建挡墙约168米</w:t>
      </w:r>
      <w:bookmarkEnd w:id="11"/>
      <w:r>
        <w:rPr>
          <w:rFonts w:hint="eastAsia" w:ascii="宋体" w:hAnsi="宋体" w:eastAsia="宋体" w:cs="宋体"/>
          <w:sz w:val="24"/>
          <w:szCs w:val="22"/>
          <w:lang w:val="en-US" w:eastAsia="zh-CN"/>
        </w:rPr>
        <w:t>；五村六村新建挡墙约355米，新建道路约1250米；山上叶村新建道路约250米，新建挡墙约385米；殿前村新建挡墙压顶约190米；黄三姚村</w:t>
      </w:r>
      <w:bookmarkStart w:id="13" w:name="OLE_LINK9"/>
      <w:r>
        <w:rPr>
          <w:rFonts w:hint="eastAsia" w:ascii="宋体" w:hAnsi="宋体" w:eastAsia="宋体" w:cs="宋体"/>
          <w:sz w:val="24"/>
          <w:szCs w:val="22"/>
          <w:lang w:val="en-US" w:eastAsia="zh-CN"/>
        </w:rPr>
        <w:t>沟渠人工清理约970米；</w:t>
      </w:r>
      <w:bookmarkEnd w:id="13"/>
      <w:r>
        <w:rPr>
          <w:rFonts w:hint="eastAsia" w:ascii="宋体" w:hAnsi="宋体" w:eastAsia="宋体" w:cs="宋体"/>
          <w:sz w:val="24"/>
          <w:szCs w:val="22"/>
          <w:lang w:val="en-US" w:eastAsia="zh-CN"/>
        </w:rPr>
        <w:t>五景岙村沟渠人工清理约150米。</w:t>
      </w:r>
      <w:bookmarkEnd w:id="12"/>
    </w:p>
    <w:bookmarkEnd w:id="9"/>
    <w:p>
      <w:pPr>
        <w:numPr>
          <w:ilvl w:val="0"/>
          <w:numId w:val="4"/>
        </w:numPr>
        <w:rPr>
          <w:rFonts w:hint="eastAsia" w:ascii="宋体" w:hAnsi="宋体"/>
          <w:b/>
          <w:color w:val="000000"/>
          <w:sz w:val="28"/>
          <w:szCs w:val="28"/>
        </w:rPr>
      </w:pPr>
      <w:r>
        <w:rPr>
          <w:rFonts w:hint="eastAsia" w:ascii="宋体" w:hAnsi="宋体"/>
          <w:b/>
          <w:sz w:val="28"/>
          <w:szCs w:val="28"/>
        </w:rPr>
        <w:t>采购</w:t>
      </w:r>
      <w:r>
        <w:rPr>
          <w:rFonts w:hint="eastAsia" w:ascii="宋体" w:hAnsi="宋体"/>
          <w:b/>
          <w:color w:val="000000"/>
          <w:sz w:val="28"/>
          <w:szCs w:val="28"/>
        </w:rPr>
        <w:t>清单: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97" w:type="dxa"/>
            <w:vAlign w:val="top"/>
          </w:tcPr>
          <w:p>
            <w:pPr>
              <w:numPr>
                <w:ilvl w:val="0"/>
                <w:numId w:val="0"/>
              </w:numPr>
              <w:jc w:val="center"/>
              <w:rPr>
                <w:rFonts w:hint="eastAsia"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序号</w:t>
            </w:r>
          </w:p>
        </w:tc>
        <w:tc>
          <w:tcPr>
            <w:tcW w:w="7602" w:type="dxa"/>
            <w:vAlign w:val="top"/>
          </w:tcPr>
          <w:p>
            <w:pPr>
              <w:numPr>
                <w:ilvl w:val="0"/>
                <w:numId w:val="0"/>
              </w:numPr>
              <w:jc w:val="center"/>
              <w:rPr>
                <w:rFonts w:hint="default"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numPr>
                <w:ilvl w:val="0"/>
                <w:numId w:val="0"/>
              </w:numPr>
              <w:jc w:val="center"/>
              <w:rPr>
                <w:rFonts w:hint="eastAsia" w:cs="宋体"/>
                <w:highlight w:val="none"/>
                <w:lang w:val="en-US" w:eastAsia="zh-CN"/>
              </w:rPr>
            </w:pPr>
            <w:r>
              <w:rPr>
                <w:rFonts w:hint="eastAsia" w:cs="宋体"/>
                <w:highlight w:val="none"/>
                <w:lang w:val="en-US" w:eastAsia="zh-CN"/>
              </w:rPr>
              <w:t>1</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2025年临海市河头镇百步村等7村高标准农田建设项目（第二次重新招标）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1.1</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百步村田间道路工程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1.1.1</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百步村灌溉与排水工程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1.2</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五村六村田间道路工程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1.3</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山上叶村田间道路工程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1.4</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殿前村田间道路工程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1.5</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黄三姚、五景岙村田间道路工程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7" w:type="dxa"/>
            <w:vAlign w:val="center"/>
          </w:tcPr>
          <w:p>
            <w:pPr>
              <w:numPr>
                <w:ilvl w:val="0"/>
                <w:numId w:val="0"/>
              </w:numPr>
              <w:jc w:val="center"/>
              <w:rPr>
                <w:rFonts w:hint="default" w:cs="宋体"/>
                <w:highlight w:val="none"/>
                <w:lang w:val="en-US" w:eastAsia="zh-CN"/>
              </w:rPr>
            </w:pPr>
            <w:r>
              <w:rPr>
                <w:rFonts w:hint="eastAsia" w:cs="宋体"/>
                <w:highlight w:val="none"/>
                <w:lang w:val="en-US" w:eastAsia="zh-CN"/>
              </w:rPr>
              <w:t>1.6</w:t>
            </w:r>
          </w:p>
        </w:tc>
        <w:tc>
          <w:tcPr>
            <w:tcW w:w="7602" w:type="dxa"/>
            <w:vAlign w:val="center"/>
          </w:tcPr>
          <w:p>
            <w:pPr>
              <w:numPr>
                <w:ilvl w:val="0"/>
                <w:numId w:val="0"/>
              </w:numPr>
              <w:jc w:val="center"/>
              <w:rPr>
                <w:rFonts w:hint="eastAsia" w:cs="宋体"/>
                <w:highlight w:val="none"/>
                <w:lang w:eastAsia="zh-CN"/>
              </w:rPr>
            </w:pPr>
            <w:r>
              <w:rPr>
                <w:rFonts w:hint="eastAsia" w:cs="宋体"/>
                <w:highlight w:val="none"/>
                <w:lang w:eastAsia="zh-CN"/>
              </w:rPr>
              <w:t>其它工程</w:t>
            </w:r>
          </w:p>
        </w:tc>
      </w:tr>
    </w:tbl>
    <w:p>
      <w:pPr>
        <w:spacing w:line="420" w:lineRule="exact"/>
        <w:rPr>
          <w:rFonts w:hint="eastAsia" w:ascii="宋体" w:hAnsi="宋体"/>
          <w:b/>
          <w:color w:val="000000"/>
          <w:sz w:val="24"/>
          <w:szCs w:val="24"/>
        </w:rPr>
      </w:pPr>
      <w:r>
        <w:rPr>
          <w:rFonts w:hint="eastAsia" w:ascii="宋体" w:hAnsi="宋体"/>
          <w:b/>
          <w:color w:val="000000"/>
          <w:sz w:val="24"/>
          <w:szCs w:val="24"/>
        </w:rPr>
        <w:t>项目涉及高铁范围50米施工的，需施工单位取得高铁有关部门施工许方可进行，否则发生的一切后果施工单位自行承担。</w:t>
      </w:r>
    </w:p>
    <w:p>
      <w:pPr>
        <w:spacing w:line="420" w:lineRule="exact"/>
        <w:rPr>
          <w:rFonts w:hint="eastAsia" w:ascii="宋体" w:hAnsi="宋体"/>
          <w:b/>
          <w:color w:val="000000"/>
          <w:sz w:val="28"/>
          <w:szCs w:val="28"/>
        </w:rPr>
      </w:pPr>
      <w:r>
        <w:rPr>
          <w:rFonts w:hint="eastAsia" w:ascii="宋体" w:hAnsi="宋体"/>
          <w:b/>
          <w:color w:val="000000"/>
          <w:sz w:val="28"/>
          <w:szCs w:val="28"/>
        </w:rPr>
        <w:t>具体工程内容及工程量清单、暂定价材料详见随本采购公告一起发布的图纸、联系单、预算报告书等。</w:t>
      </w:r>
    </w:p>
    <w:p>
      <w:pPr>
        <w:spacing w:line="420" w:lineRule="exact"/>
        <w:ind w:firstLine="560" w:firstLineChars="200"/>
        <w:rPr>
          <w:rFonts w:hint="eastAsia" w:ascii="宋体" w:hAnsi="宋体"/>
          <w:b/>
          <w:color w:val="auto"/>
          <w:sz w:val="28"/>
          <w:szCs w:val="28"/>
          <w:lang w:val="en-US" w:eastAsia="zh-CN"/>
        </w:rPr>
      </w:pPr>
      <w:r>
        <w:rPr>
          <w:rFonts w:hint="eastAsia" w:ascii="宋体" w:hAnsi="宋体"/>
          <w:bCs/>
          <w:color w:val="auto"/>
          <w:sz w:val="28"/>
          <w:szCs w:val="28"/>
        </w:rPr>
        <w:t>▲</w:t>
      </w:r>
      <w:r>
        <w:rPr>
          <w:rFonts w:hint="eastAsia" w:ascii="宋体" w:hAnsi="宋体"/>
          <w:bCs/>
          <w:color w:val="auto"/>
          <w:sz w:val="28"/>
          <w:szCs w:val="28"/>
          <w:lang w:val="en-US" w:eastAsia="zh-CN"/>
        </w:rPr>
        <w:t>三、</w:t>
      </w:r>
      <w:r>
        <w:rPr>
          <w:rFonts w:hint="eastAsia" w:ascii="宋体" w:hAnsi="宋体"/>
          <w:b/>
          <w:color w:val="auto"/>
          <w:sz w:val="28"/>
          <w:szCs w:val="28"/>
          <w:lang w:val="en-US" w:eastAsia="zh-CN"/>
        </w:rPr>
        <w:t>采购拟派项目主要人员要求：</w:t>
      </w:r>
    </w:p>
    <w:p>
      <w:pPr>
        <w:numPr>
          <w:ilvl w:val="0"/>
          <w:numId w:val="5"/>
        </w:numPr>
        <w:spacing w:line="42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项目负责人应持有注册在投标人单位的</w:t>
      </w:r>
      <w:r>
        <w:rPr>
          <w:rFonts w:ascii="宋体" w:hAnsi="宋体" w:eastAsia="宋体"/>
          <w:b/>
          <w:snapToGrid w:val="0"/>
          <w:color w:val="auto"/>
          <w:sz w:val="21"/>
          <w:szCs w:val="21"/>
          <w:highlight w:val="none"/>
          <w:u w:val="single"/>
        </w:rPr>
        <w:t>水利水电</w:t>
      </w:r>
      <w:r>
        <w:rPr>
          <w:rFonts w:hint="eastAsia" w:ascii="宋体" w:hAnsi="宋体" w:eastAsia="宋体"/>
          <w:b/>
          <w:snapToGrid w:val="0"/>
          <w:color w:val="auto"/>
          <w:sz w:val="21"/>
          <w:szCs w:val="21"/>
          <w:highlight w:val="none"/>
          <w:u w:val="single"/>
        </w:rPr>
        <w:t>工程</w:t>
      </w:r>
      <w:r>
        <w:rPr>
          <w:rFonts w:ascii="宋体" w:hAnsi="宋体" w:eastAsia="宋体"/>
          <w:b/>
          <w:snapToGrid w:val="0"/>
          <w:color w:val="auto"/>
          <w:sz w:val="21"/>
          <w:szCs w:val="21"/>
          <w:highlight w:val="none"/>
          <w:u w:val="single"/>
        </w:rPr>
        <w:t>专业</w:t>
      </w:r>
      <w:r>
        <w:rPr>
          <w:rFonts w:hint="eastAsia" w:ascii="宋体" w:hAnsi="宋体" w:eastAsia="宋体"/>
          <w:b/>
          <w:snapToGrid w:val="0"/>
          <w:color w:val="auto"/>
          <w:sz w:val="21"/>
          <w:szCs w:val="21"/>
          <w:highlight w:val="none"/>
          <w:u w:val="single"/>
        </w:rPr>
        <w:t>二级及以上建造师</w:t>
      </w:r>
      <w:r>
        <w:rPr>
          <w:rFonts w:ascii="宋体" w:hAnsi="宋体" w:eastAsia="宋体"/>
          <w:b/>
          <w:snapToGrid w:val="0"/>
          <w:color w:val="auto"/>
          <w:sz w:val="21"/>
          <w:szCs w:val="21"/>
          <w:highlight w:val="none"/>
          <w:u w:val="single"/>
        </w:rPr>
        <w:t>注册</w:t>
      </w:r>
      <w:r>
        <w:rPr>
          <w:rFonts w:ascii="宋体" w:hAnsi="宋体" w:eastAsia="宋体"/>
          <w:bCs/>
          <w:snapToGrid w:val="0"/>
          <w:color w:val="auto"/>
          <w:sz w:val="21"/>
          <w:szCs w:val="21"/>
          <w:highlight w:val="none"/>
          <w:u w:val="single"/>
        </w:rPr>
        <w:t>证书</w:t>
      </w:r>
      <w:r>
        <w:rPr>
          <w:rFonts w:ascii="宋体" w:hAnsi="宋体" w:eastAsia="宋体"/>
          <w:b/>
          <w:color w:val="auto"/>
          <w:sz w:val="21"/>
          <w:szCs w:val="21"/>
          <w:highlight w:val="none"/>
          <w:u w:val="single"/>
        </w:rPr>
        <w:t>（不含临时建造师）</w:t>
      </w:r>
      <w:r>
        <w:rPr>
          <w:rFonts w:hint="eastAsia" w:ascii="宋体" w:hAnsi="宋体" w:eastAsia="宋体" w:cs="Arial Unicode MS"/>
          <w:b/>
          <w:snapToGrid w:val="0"/>
          <w:color w:val="auto"/>
          <w:sz w:val="21"/>
          <w:szCs w:val="21"/>
          <w:highlight w:val="none"/>
          <w:u w:val="single"/>
        </w:rPr>
        <w:t>，并具有省级及以上水行政主管部门颁发的安全生产考核合格证书（B类证书）</w:t>
      </w:r>
      <w:r>
        <w:rPr>
          <w:rFonts w:ascii="宋体" w:hAnsi="宋体" w:eastAsia="宋体" w:cs="Arial Unicode MS"/>
          <w:b/>
          <w:snapToGrid w:val="0"/>
          <w:color w:val="auto"/>
          <w:sz w:val="21"/>
          <w:szCs w:val="21"/>
          <w:highlight w:val="none"/>
          <w:u w:val="single"/>
        </w:rPr>
        <w:t>。</w:t>
      </w:r>
      <w:r>
        <w:rPr>
          <w:rFonts w:ascii="宋体" w:hAnsi="宋体" w:eastAsia="宋体"/>
          <w:color w:val="auto"/>
          <w:sz w:val="21"/>
          <w:szCs w:val="21"/>
          <w:highlight w:val="none"/>
        </w:rPr>
        <w:t>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p>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ascii="宋体" w:hAnsi="宋体" w:eastAsia="宋体"/>
          <w:color w:val="auto"/>
          <w:sz w:val="21"/>
          <w:szCs w:val="21"/>
        </w:rPr>
        <w:t>项目负责人</w:t>
      </w:r>
      <w:r>
        <w:rPr>
          <w:rFonts w:hint="eastAsia" w:ascii="宋体" w:hAnsi="宋体" w:eastAsia="宋体"/>
          <w:snapToGrid w:val="0"/>
          <w:color w:val="auto"/>
          <w:sz w:val="21"/>
          <w:szCs w:val="21"/>
        </w:rPr>
        <w:t>自</w:t>
      </w:r>
      <w:r>
        <w:rPr>
          <w:rFonts w:hint="eastAsia" w:ascii="宋体" w:hAnsi="宋体" w:eastAsia="宋体"/>
          <w:snapToGrid w:val="0"/>
          <w:color w:val="auto"/>
          <w:sz w:val="21"/>
          <w:szCs w:val="21"/>
          <w:u w:val="single"/>
        </w:rPr>
        <w:t>20</w:t>
      </w:r>
      <w:r>
        <w:rPr>
          <w:rFonts w:hint="eastAsia" w:ascii="宋体" w:hAnsi="宋体"/>
          <w:snapToGrid w:val="0"/>
          <w:color w:val="auto"/>
          <w:sz w:val="21"/>
          <w:szCs w:val="21"/>
          <w:u w:val="single"/>
          <w:lang w:val="en-US" w:eastAsia="zh-CN"/>
        </w:rPr>
        <w:t>22</w:t>
      </w:r>
      <w:r>
        <w:rPr>
          <w:rFonts w:hint="eastAsia" w:ascii="宋体" w:hAnsi="宋体" w:eastAsia="宋体"/>
          <w:snapToGrid w:val="0"/>
          <w:color w:val="auto"/>
          <w:sz w:val="21"/>
          <w:szCs w:val="21"/>
        </w:rPr>
        <w:t>年</w:t>
      </w:r>
      <w:r>
        <w:rPr>
          <w:rFonts w:hint="eastAsia" w:ascii="宋体" w:hAnsi="宋体" w:eastAsia="宋体"/>
          <w:snapToGrid w:val="0"/>
          <w:color w:val="auto"/>
          <w:sz w:val="21"/>
          <w:szCs w:val="21"/>
          <w:u w:val="single"/>
        </w:rPr>
        <w:t>01</w:t>
      </w:r>
      <w:r>
        <w:rPr>
          <w:rFonts w:hint="eastAsia" w:ascii="宋体" w:hAnsi="宋体" w:eastAsia="宋体"/>
          <w:snapToGrid w:val="0"/>
          <w:color w:val="auto"/>
          <w:sz w:val="21"/>
          <w:szCs w:val="21"/>
        </w:rPr>
        <w:t>月</w:t>
      </w:r>
      <w:r>
        <w:rPr>
          <w:rFonts w:hint="eastAsia" w:ascii="宋体" w:hAnsi="宋体" w:eastAsia="宋体"/>
          <w:snapToGrid w:val="0"/>
          <w:color w:val="auto"/>
          <w:sz w:val="21"/>
          <w:szCs w:val="21"/>
          <w:u w:val="single"/>
        </w:rPr>
        <w:t>01</w:t>
      </w:r>
      <w:r>
        <w:rPr>
          <w:rFonts w:hint="eastAsia" w:ascii="宋体" w:hAnsi="宋体" w:eastAsia="宋体"/>
          <w:snapToGrid w:val="0"/>
          <w:color w:val="auto"/>
          <w:sz w:val="21"/>
          <w:szCs w:val="21"/>
        </w:rPr>
        <w:t>日至投标截止时间（不得少于3年）无行贿犯罪记录[以中国裁判文书网（http://wenshu.court.gov.cn/）查询结果为准]。</w:t>
      </w:r>
    </w:p>
    <w:p>
      <w:pPr>
        <w:numPr>
          <w:ilvl w:val="0"/>
          <w:numId w:val="5"/>
        </w:numPr>
        <w:spacing w:line="420" w:lineRule="exact"/>
        <w:ind w:firstLine="422" w:firstLineChars="200"/>
        <w:rPr>
          <w:rFonts w:hint="default"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rPr>
        <w:t>项目技术负责人</w:t>
      </w:r>
      <w:r>
        <w:rPr>
          <w:rFonts w:hint="eastAsia" w:ascii="宋体" w:hAnsi="宋体" w:eastAsia="宋体" w:cs="宋体"/>
          <w:color w:val="auto"/>
          <w:sz w:val="21"/>
          <w:szCs w:val="21"/>
          <w:highlight w:val="none"/>
        </w:rPr>
        <w:t>应持有</w:t>
      </w:r>
      <w:r>
        <w:rPr>
          <w:rFonts w:hint="eastAsia" w:ascii="宋体" w:hAnsi="宋体" w:eastAsia="宋体" w:cs="宋体"/>
          <w:b/>
          <w:color w:val="auto"/>
          <w:sz w:val="21"/>
          <w:szCs w:val="21"/>
          <w:highlight w:val="none"/>
          <w:u w:val="single"/>
        </w:rPr>
        <w:t>水利水电工程专业二级及以上建造师注册执业资格（不含临时建造师）</w:t>
      </w:r>
      <w:r>
        <w:rPr>
          <w:rFonts w:hint="eastAsia" w:ascii="宋体" w:hAnsi="宋体" w:eastAsia="宋体" w:cs="宋体"/>
          <w:color w:val="auto"/>
          <w:sz w:val="21"/>
          <w:szCs w:val="21"/>
          <w:highlight w:val="none"/>
        </w:rPr>
        <w:t>证书或</w:t>
      </w:r>
      <w:r>
        <w:rPr>
          <w:rFonts w:hint="eastAsia" w:ascii="宋体" w:hAnsi="宋体" w:eastAsia="宋体" w:cs="宋体"/>
          <w:b/>
          <w:snapToGrid w:val="0"/>
          <w:color w:val="auto"/>
          <w:sz w:val="21"/>
          <w:szCs w:val="21"/>
          <w:highlight w:val="none"/>
          <w:u w:val="single"/>
        </w:rPr>
        <w:t>水利水电工程相关专业</w:t>
      </w:r>
      <w:r>
        <w:rPr>
          <w:rFonts w:hint="eastAsia" w:ascii="宋体" w:hAnsi="宋体" w:eastAsia="宋体" w:cs="宋体"/>
          <w:b/>
          <w:color w:val="auto"/>
          <w:sz w:val="21"/>
          <w:szCs w:val="21"/>
          <w:highlight w:val="none"/>
          <w:u w:val="single"/>
        </w:rPr>
        <w:t>中级及以上职称</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（若项目技术负责人的职称证书无专业类别的，以毕业证书为判断专业依据）。</w:t>
      </w:r>
    </w:p>
    <w:p>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rPr>
        <w:t>项目安全员、质检员和施工员应持有中国水利工程协会或中国水利企业协会颁发的全国水利水电工程施工现场管理人员培训合格证书。</w:t>
      </w:r>
    </w:p>
    <w:p>
      <w:pPr>
        <w:numPr>
          <w:ilvl w:val="0"/>
          <w:numId w:val="5"/>
        </w:numPr>
        <w:spacing w:line="420" w:lineRule="exact"/>
        <w:ind w:firstLine="422" w:firstLineChars="200"/>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u w:val="single"/>
        </w:rPr>
        <w:t>项目负责人、项目技术负责人两个岗位不得相互兼任</w:t>
      </w:r>
      <w:r>
        <w:rPr>
          <w:rFonts w:hint="eastAsia" w:ascii="宋体" w:hAnsi="宋体"/>
          <w:color w:val="auto"/>
          <w:sz w:val="21"/>
          <w:szCs w:val="21"/>
          <w:highlight w:val="none"/>
        </w:rPr>
        <w:t>。</w:t>
      </w:r>
    </w:p>
    <w:p>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其他要求：</w:t>
      </w:r>
    </w:p>
    <w:p>
      <w:pPr>
        <w:numPr>
          <w:ilvl w:val="0"/>
          <w:numId w:val="6"/>
        </w:numPr>
        <w:spacing w:line="420" w:lineRule="exact"/>
        <w:ind w:left="0" w:leftChars="0" w:firstLine="226" w:firstLineChars="0"/>
        <w:rPr>
          <w:rFonts w:hint="eastAsia" w:ascii="宋体" w:hAnsi="宋体" w:eastAsia="宋体" w:cs="宋体"/>
          <w:b/>
          <w:bCs/>
          <w:snapToGrid w:val="0"/>
          <w:color w:val="auto"/>
          <w:sz w:val="21"/>
          <w:szCs w:val="21"/>
        </w:rPr>
      </w:pPr>
      <w:r>
        <w:rPr>
          <w:rFonts w:hint="eastAsia" w:ascii="宋体" w:hAnsi="宋体" w:eastAsia="宋体" w:cs="宋体"/>
          <w:snapToGrid w:val="0"/>
          <w:color w:val="auto"/>
          <w:sz w:val="21"/>
          <w:szCs w:val="21"/>
        </w:rPr>
        <w:t>投标人的“三类人员”（企业主要负责人、项目负责人、专职安全生产管理人员，下同）必须持有省级及以上水行政主管部门颁发的安全生产考核合格证书（A、B、C证），</w:t>
      </w:r>
      <w:r>
        <w:rPr>
          <w:rFonts w:hint="eastAsia" w:ascii="宋体" w:hAnsi="宋体" w:eastAsia="宋体" w:cs="宋体"/>
          <w:b/>
          <w:snapToGrid w:val="0"/>
          <w:color w:val="auto"/>
          <w:sz w:val="21"/>
          <w:szCs w:val="21"/>
        </w:rPr>
        <w:t>其中企业经理、企业技术负责人、企业分管安全生产的副总经理应有任命文件，</w:t>
      </w:r>
      <w:r>
        <w:rPr>
          <w:rFonts w:hint="eastAsia" w:ascii="宋体" w:hAnsi="宋体" w:eastAsia="宋体" w:cs="宋体"/>
          <w:b/>
          <w:bCs/>
          <w:snapToGrid w:val="0"/>
          <w:color w:val="auto"/>
          <w:sz w:val="21"/>
          <w:szCs w:val="21"/>
        </w:rPr>
        <w:t>专职安全生产管理人员不少于</w:t>
      </w:r>
      <w:r>
        <w:rPr>
          <w:rFonts w:hint="eastAsia" w:ascii="宋体" w:hAnsi="宋体" w:eastAsia="宋体" w:cs="宋体"/>
          <w:b/>
          <w:bCs/>
          <w:color w:val="auto"/>
          <w:sz w:val="21"/>
          <w:szCs w:val="21"/>
          <w:u w:val="single"/>
        </w:rPr>
        <w:t>1</w:t>
      </w:r>
      <w:r>
        <w:rPr>
          <w:rFonts w:hint="eastAsia" w:ascii="宋体" w:hAnsi="宋体" w:eastAsia="宋体" w:cs="宋体"/>
          <w:b/>
          <w:bCs/>
          <w:snapToGrid w:val="0"/>
          <w:color w:val="auto"/>
          <w:sz w:val="21"/>
          <w:szCs w:val="21"/>
        </w:rPr>
        <w:t>人，且不得与拟派项目组其他主要人员相互兼任。</w:t>
      </w:r>
    </w:p>
    <w:p>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拟派项目组主要人员（指项目负责人、项目技术负责人、专职安全生产管理人员、安全员、质检员、施工员，下同）必须已在浙江省水利厅“透明工程”应用（浙江省水利建设市场信息）上公示。</w:t>
      </w:r>
    </w:p>
    <w:p>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法定代表人的委托代理人（如有）及拟派项目组主要人员应为投标人本单位正式员工。</w:t>
      </w:r>
    </w:p>
    <w:p>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投标人及其法定代表人、拟派项目负责人未被列入失信被执行人名单[以“信用中国”网站（www.creditchina.gov.cn)查询为准]。</w:t>
      </w:r>
    </w:p>
    <w:p>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投标人及其法定代表人、拟派项目负责人未被列入招标投标失信黑名单（以浙江省发改委公布的披露期内的失信黑名单为准）。</w:t>
      </w:r>
    </w:p>
    <w:p>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投标人、投标人的“三类人员”、拟派项目主要人员未被列入全国水利建设市场信用平台“黑名单”。</w:t>
      </w:r>
    </w:p>
    <w:p>
      <w:pPr>
        <w:numPr>
          <w:ilvl w:val="0"/>
          <w:numId w:val="0"/>
        </w:numPr>
        <w:snapToGrid w:val="0"/>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四、</w:t>
      </w:r>
      <w:r>
        <w:rPr>
          <w:rFonts w:hint="eastAsia" w:ascii="宋体" w:hAnsi="宋体" w:eastAsia="宋体" w:cs="宋体"/>
          <w:b/>
          <w:sz w:val="24"/>
          <w:highlight w:val="none"/>
        </w:rPr>
        <w:t>质量目标</w:t>
      </w:r>
      <w:r>
        <w:rPr>
          <w:rFonts w:hint="eastAsia" w:ascii="宋体" w:hAnsi="宋体" w:eastAsia="宋体" w:cs="宋体"/>
          <w:bCs/>
          <w:sz w:val="24"/>
          <w:highlight w:val="none"/>
        </w:rPr>
        <w:t>：合格，本项目保修期按照国家相关规定执行。</w:t>
      </w:r>
    </w:p>
    <w:p>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五</w:t>
      </w:r>
      <w:r>
        <w:rPr>
          <w:rFonts w:hint="eastAsia" w:ascii="宋体" w:hAnsi="宋体" w:eastAsia="宋体" w:cs="宋体"/>
          <w:b/>
          <w:sz w:val="24"/>
          <w:highlight w:val="none"/>
        </w:rPr>
        <w:t>、工程技术规范要求及图纸</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成交供应商应按下列法律、法规及行业的有关规定和要求及本项目磋商文件的要求对本工程进行施工。</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国家关于工程建设现行的有关法律、法规及行业的有关规定。</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国家关于工程建设现行的规范、标准及行业的有关规定。</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发包人有关工程建设方面的标准和规定。</w:t>
      </w:r>
    </w:p>
    <w:p>
      <w:pPr>
        <w:spacing w:line="40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实施中所用标准和技术规范均应以合同签订之日为止时的最新版本为准。</w:t>
      </w:r>
      <w:bookmarkStart w:id="14" w:name="_Toc283976562"/>
      <w:bookmarkStart w:id="15" w:name="_Toc394573959"/>
      <w:bookmarkStart w:id="16" w:name="_Toc425760638"/>
      <w:bookmarkStart w:id="17" w:name="_Toc493490651"/>
      <w:bookmarkStart w:id="18" w:name="_Toc288556315"/>
      <w:bookmarkStart w:id="19" w:name="_Toc426377903"/>
      <w:bookmarkStart w:id="20" w:name="_Toc12112"/>
      <w:bookmarkStart w:id="21" w:name="_Toc229990372"/>
      <w:bookmarkStart w:id="22" w:name="_Toc372899889"/>
      <w:bookmarkStart w:id="23" w:name="_Toc283886272"/>
      <w:bookmarkStart w:id="24" w:name="_Toc425156742"/>
      <w:bookmarkStart w:id="25" w:name="_Toc282596327"/>
      <w:bookmarkStart w:id="26" w:name="_Toc66769197"/>
    </w:p>
    <w:p>
      <w:pPr>
        <w:spacing w:line="400" w:lineRule="exact"/>
        <w:ind w:firstLine="482" w:firstLineChars="200"/>
        <w:rPr>
          <w:rFonts w:hint="eastAsia" w:ascii="宋体" w:hAnsi="宋体" w:eastAsia="宋体" w:cs="宋体"/>
          <w:b/>
          <w:bCs/>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、材料质量要求</w:t>
      </w:r>
      <w:bookmarkEnd w:id="14"/>
      <w:bookmarkEnd w:id="15"/>
      <w:bookmarkEnd w:id="16"/>
      <w:bookmarkEnd w:id="17"/>
      <w:bookmarkEnd w:id="18"/>
      <w:bookmarkEnd w:id="19"/>
      <w:bookmarkEnd w:id="20"/>
      <w:bookmarkEnd w:id="21"/>
      <w:bookmarkEnd w:id="22"/>
      <w:bookmarkEnd w:id="23"/>
      <w:bookmarkEnd w:id="24"/>
      <w:bookmarkEnd w:id="25"/>
    </w:p>
    <w:p>
      <w:pPr>
        <w:pStyle w:val="40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1.材料选择</w:t>
      </w:r>
      <w:bookmarkEnd w:id="26"/>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pPr>
        <w:pStyle w:val="404"/>
        <w:spacing w:line="400" w:lineRule="exact"/>
        <w:ind w:firstLine="480"/>
        <w:rPr>
          <w:rFonts w:hint="eastAsia" w:ascii="宋体" w:hAnsi="宋体" w:eastAsia="宋体" w:cs="宋体"/>
          <w:b/>
          <w:bCs/>
          <w:sz w:val="24"/>
          <w:highlight w:val="none"/>
        </w:rPr>
      </w:pPr>
      <w:bookmarkStart w:id="27" w:name="_Toc66769198"/>
      <w:r>
        <w:rPr>
          <w:rFonts w:hint="eastAsia" w:ascii="宋体" w:hAnsi="宋体" w:eastAsia="宋体" w:cs="宋体"/>
          <w:b/>
          <w:bCs/>
          <w:sz w:val="24"/>
          <w:highlight w:val="none"/>
        </w:rPr>
        <w:t>2.材料的质量保证</w:t>
      </w:r>
      <w:bookmarkEnd w:id="27"/>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（2）承包人必须对所承包的工程的质量负全部责任，其责任不因其他材料生产商提供的保证书而减轻或更改。</w:t>
      </w:r>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（3）材料检验结果证明其有害物质含量指标超标的产品不得在工程上使用。</w:t>
      </w:r>
    </w:p>
    <w:p>
      <w:pPr>
        <w:pStyle w:val="40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3.供应要求</w:t>
      </w:r>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次招标承包范围内的施工材料均由承包人根据本招标文件、设计图纸和国家有关规定的具体要求进行采购、运输、检验、保管，但发包人保留变更和指定材料的权利；所有材料须有产品合格证和质量保证书，应先送样品，样品经设计方、监理方、发包人确认与招标要求一致后封存，批量供应时应与样品一致，并经相关部门检验合格后方可使用。</w:t>
      </w:r>
    </w:p>
    <w:p>
      <w:pPr>
        <w:pStyle w:val="404"/>
        <w:spacing w:line="400" w:lineRule="exact"/>
        <w:ind w:firstLine="480"/>
        <w:rPr>
          <w:rFonts w:hint="eastAsia" w:ascii="宋体" w:hAnsi="宋体" w:eastAsia="宋体" w:cs="宋体"/>
          <w:sz w:val="24"/>
          <w:highlight w:val="none"/>
        </w:rPr>
      </w:pPr>
      <w:bookmarkStart w:id="28" w:name="_Toc61168478"/>
      <w:bookmarkStart w:id="29" w:name="_Toc163749454"/>
      <w:bookmarkStart w:id="30" w:name="_Toc66769200"/>
      <w:r>
        <w:rPr>
          <w:rFonts w:hint="eastAsia" w:ascii="宋体" w:hAnsi="宋体" w:eastAsia="宋体" w:cs="宋体"/>
          <w:sz w:val="24"/>
          <w:highlight w:val="none"/>
        </w:rPr>
        <w:t>（2）由承包人采购的主要材料，当承包人选定的产品质量达不到设计要求和预期质量目标时，发包人保留更换的权利，且中标价不予调整。</w:t>
      </w:r>
      <w:bookmarkEnd w:id="28"/>
      <w:bookmarkEnd w:id="29"/>
      <w:bookmarkEnd w:id="30"/>
      <w:bookmarkStart w:id="31" w:name="_Toc283886273"/>
      <w:bookmarkStart w:id="32" w:name="_Toc119983975"/>
      <w:bookmarkStart w:id="33" w:name="_Toc283976563"/>
      <w:bookmarkStart w:id="34" w:name="_Toc282596328"/>
      <w:bookmarkStart w:id="35" w:name="_Toc91422889"/>
      <w:bookmarkStart w:id="36" w:name="_Toc372899890"/>
      <w:bookmarkStart w:id="37" w:name="_Toc394573960"/>
      <w:bookmarkStart w:id="38" w:name="_Toc483227471"/>
      <w:bookmarkStart w:id="39" w:name="_Toc229990373"/>
      <w:bookmarkStart w:id="40" w:name="_Toc21079"/>
      <w:bookmarkStart w:id="41" w:name="_Toc288556316"/>
      <w:bookmarkStart w:id="42" w:name="_Toc493490652"/>
    </w:p>
    <w:p>
      <w:pPr>
        <w:pStyle w:val="404"/>
        <w:spacing w:line="400" w:lineRule="exact"/>
        <w:ind w:firstLine="482"/>
        <w:rPr>
          <w:rFonts w:hint="eastAsia" w:ascii="宋体" w:hAnsi="宋体" w:eastAsia="宋体" w:cs="宋体"/>
          <w:sz w:val="24"/>
          <w:highlight w:val="none"/>
        </w:rPr>
      </w:pPr>
      <w:r>
        <w:rPr>
          <w:rFonts w:hint="eastAsia" w:ascii="宋体" w:hAnsi="宋体" w:cs="宋体"/>
          <w:b/>
          <w:sz w:val="24"/>
          <w:highlight w:val="none"/>
          <w:lang w:val="en-US" w:eastAsia="zh-CN"/>
        </w:rPr>
        <w:t>七</w:t>
      </w:r>
      <w:r>
        <w:rPr>
          <w:rFonts w:hint="eastAsia" w:ascii="宋体" w:hAnsi="宋体" w:eastAsia="宋体" w:cs="宋体"/>
          <w:b/>
          <w:sz w:val="24"/>
          <w:highlight w:val="none"/>
        </w:rPr>
        <w:t>、工程管理的要求</w:t>
      </w:r>
      <w:bookmarkEnd w:id="31"/>
      <w:bookmarkEnd w:id="32"/>
      <w:bookmarkEnd w:id="33"/>
      <w:bookmarkEnd w:id="34"/>
      <w:bookmarkEnd w:id="35"/>
      <w:bookmarkEnd w:id="36"/>
      <w:bookmarkEnd w:id="37"/>
      <w:bookmarkEnd w:id="38"/>
      <w:bookmarkEnd w:id="39"/>
      <w:bookmarkEnd w:id="40"/>
      <w:bookmarkEnd w:id="41"/>
      <w:bookmarkEnd w:id="42"/>
    </w:p>
    <w:p>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1.本工程发包范围内的工程项目，未经发包人同意一律不得分包。一经发现立即取消承包资格，作违约处理，并承担由此引起的一切经济损失。</w:t>
      </w:r>
    </w:p>
    <w:p>
      <w:pPr>
        <w:spacing w:line="4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2.承包人应严格按已确认设计图纸和施工技术方案组织施工，并无条件地接受发包人委托的监理单位对施工质量的监督和管理。</w:t>
      </w:r>
    </w:p>
    <w:p>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 xml:space="preserve">、相关问题特别澄清： </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1.工作内容详见图纸、联系单及工程预算报告。</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2.施工用地、用水、用电：由施工方自行解决，费用已包含在综合单价内，结算时不再调整。</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3.招标人有权根据工程需要增加或减少部分工程量，成交供应商不得拒绝施工。</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4.安全施工费按《浙江省水利水电工程设计概（预）算编制规定（2021年）》执行，实行标外管理。</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6.成交供应商应严格按照项目隐蔽工程的验收管理规定执行隐蔽工程的管理，落实隐蔽工程相关资料的留底存档，主动接受招标人和监理单位的监督审核。</w:t>
      </w:r>
    </w:p>
    <w:p>
      <w:pPr>
        <w:snapToGrid w:val="0"/>
        <w:spacing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7.本项目受临海市农村农业局质量监督管理，相关人员考勤按规定执行。</w:t>
      </w:r>
    </w:p>
    <w:p>
      <w:pPr>
        <w:spacing w:line="42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注：</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▲1、投标总报价按照磋商文件提供的工程量进行报价，不得减少。</w:t>
      </w:r>
    </w:p>
    <w:p>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2、本采购标的对应的中小企业划分标准所属行业为：建筑业。</w:t>
      </w:r>
    </w:p>
    <w:p>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3、带▲是实质性条款，投标人不得负偏离或内容缺失，否则为无效标。</w:t>
      </w:r>
    </w:p>
    <w:p>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4、其他要求：</w:t>
      </w:r>
    </w:p>
    <w:p>
      <w:pPr>
        <w:pStyle w:val="41"/>
        <w:ind w:left="482" w:leftChars="199" w:hanging="64" w:hangingChars="27"/>
        <w:rPr>
          <w:rFonts w:hint="eastAsia"/>
          <w:b/>
          <w:bCs/>
          <w:sz w:val="24"/>
          <w:szCs w:val="24"/>
        </w:rPr>
      </w:pPr>
      <w:r>
        <w:rPr>
          <w:rFonts w:hint="eastAsia" w:ascii="宋体" w:hAnsi="宋体" w:eastAsia="宋体" w:cs="宋体"/>
          <w:bCs/>
          <w:kern w:val="0"/>
          <w:sz w:val="24"/>
          <w:highlight w:val="none"/>
          <w:lang w:val="en-US" w:eastAsia="zh-CN"/>
        </w:rPr>
        <w:t>1</w:t>
      </w:r>
      <w:r>
        <w:rPr>
          <w:rFonts w:hint="eastAsia" w:ascii="宋体" w:hAnsi="宋体" w:eastAsia="宋体" w:cs="宋体"/>
          <w:bCs/>
          <w:kern w:val="0"/>
          <w:sz w:val="24"/>
          <w:highlight w:val="none"/>
        </w:rPr>
        <w:t>）</w:t>
      </w:r>
      <w:r>
        <w:rPr>
          <w:rFonts w:hint="eastAsia"/>
          <w:b/>
          <w:bCs/>
          <w:sz w:val="24"/>
          <w:szCs w:val="24"/>
        </w:rPr>
        <w:t>在建合同工程的认定及变更证明</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1.对项目负责人</w:t>
      </w:r>
      <w:r>
        <w:rPr>
          <w:rFonts w:hint="eastAsia" w:ascii="宋体" w:hAnsi="宋体" w:eastAsia="宋体" w:cs="宋体"/>
          <w:bCs/>
          <w:kern w:val="0"/>
          <w:sz w:val="24"/>
          <w:highlight w:val="none"/>
          <w:lang w:val="zh-CN"/>
        </w:rPr>
        <w:t>“有在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”的认定标准：</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拟派项目负责人在投标截止时间尚有在其他在建合同工程中担任项目负责人(包括工程总承包项目中的施工负责人)的情形为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在建合同工程项目，包括在中华人民共和国境内所有建设工程，不受地域、行业和投资性质的限制。</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在建合同工程的时间界定：中标通知书发岀之日(不通过招标方式的，开始时间为合同签订之日)，结束时间为该合同工程通过验收或合同解除之日。</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以下情形视为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（1）合同协议书尚未签订的，中标通知书中载明的项目负责人(包括工程总承包项目中的施工负责人)为准；</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（2）合同协议书已经签订，合同协议书中明确的项目负责人(包括工程总承包项目中的施工负责人)为准；</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（3）项目负责人发生更换的，投标人在投标文件中附有下列第2项证明材料的，以现任项目负责人视为有</w:t>
      </w:r>
      <w:r>
        <w:rPr>
          <w:rFonts w:hint="eastAsia" w:ascii="宋体" w:hAnsi="宋体" w:eastAsia="宋体" w:cs="宋体"/>
          <w:bCs/>
          <w:kern w:val="0"/>
          <w:sz w:val="24"/>
          <w:highlight w:val="none"/>
          <w:lang w:val="zh-CN"/>
        </w:rPr>
        <w:t>“在建</w:t>
      </w:r>
      <w:r>
        <w:rPr>
          <w:rFonts w:hint="eastAsia" w:ascii="宋体" w:hAnsi="宋体" w:eastAsia="宋体" w:cs="宋体"/>
          <w:bCs/>
          <w:kern w:val="0"/>
          <w:sz w:val="24"/>
          <w:highlight w:val="none"/>
        </w:rPr>
        <w:t>合同工程”；未附证明材料的，则仍然以更换前的项目负责人视为有</w:t>
      </w:r>
      <w:r>
        <w:rPr>
          <w:rFonts w:hint="eastAsia" w:ascii="宋体" w:hAnsi="宋体" w:eastAsia="宋体" w:cs="宋体"/>
          <w:bCs/>
          <w:kern w:val="0"/>
          <w:sz w:val="24"/>
          <w:highlight w:val="none"/>
          <w:lang w:val="zh-CN"/>
        </w:rPr>
        <w:t>“在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2.在建项目的项目负责人办理更换后，投标时需提供的资料：</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（1）项目业主同意更换的证明；</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（2）原项目负责人有备案主管部门的，应提供备案主管部门同意更换的证明或网上变更信息复制件。</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cs="宋体"/>
          <w:bCs/>
          <w:kern w:val="0"/>
          <w:sz w:val="24"/>
          <w:highlight w:val="none"/>
          <w:lang w:val="en-US" w:eastAsia="zh-CN"/>
        </w:rPr>
        <w:t>2</w:t>
      </w:r>
      <w:r>
        <w:rPr>
          <w:rFonts w:hint="eastAsia" w:ascii="宋体" w:hAnsi="宋体" w:eastAsia="宋体" w:cs="宋体"/>
          <w:bCs/>
          <w:kern w:val="0"/>
          <w:sz w:val="24"/>
          <w:highlight w:val="none"/>
        </w:rPr>
        <w:t>）投标人不得存在下列情形之一：</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⑴为招标人不具有独立法人资格的附属机构（单位）。</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⑵为本标段前期准备提供设计或咨询服务的，但设计施工总承包的除外。</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⑶为本标段的监理人。</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⑷为本标段的代建人。</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⑸为本标段提供招标代理服务的。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⑹与本标段的监理人或代建人或招标代理机构同为一个法定代表人的。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⑺与本标段的监理人或代建人或招标代理机构相互控股或参股的。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⑻与本标段的监理人或代建人或招标代理机构相互任职或工作的。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⑼被责令停业的。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⑽被暂停或取消投标资格的。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⑾财产被接管或冻结的。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⑿在最近3年内有骗取中标或严重违约或重大工程质量问题的。</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⒀与招标人存在利害关系，可能影响招标公正性的法人或者其他组织。</w:t>
      </w:r>
    </w:p>
    <w:p>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⒁单位负责人为同一人或者存在控股、管理关系的不同单位。</w:t>
      </w:r>
    </w:p>
    <w:p>
      <w:pPr>
        <w:snapToGrid w:val="0"/>
        <w:spacing w:line="312" w:lineRule="auto"/>
        <w:ind w:firstLine="480" w:firstLineChars="200"/>
        <w:rPr>
          <w:rFonts w:hint="eastAsia" w:ascii="宋体" w:hAnsi="宋体" w:eastAsia="宋体" w:cs="宋体"/>
          <w:b/>
          <w:bCs/>
          <w:color w:val="000000"/>
          <w:sz w:val="28"/>
          <w:szCs w:val="28"/>
          <w:highlight w:val="none"/>
        </w:rPr>
      </w:pPr>
      <w:r>
        <w:rPr>
          <w:rFonts w:hint="eastAsia" w:ascii="宋体" w:hAnsi="宋体" w:eastAsia="宋体" w:cs="宋体"/>
          <w:bCs/>
          <w:kern w:val="0"/>
          <w:sz w:val="24"/>
          <w:highlight w:val="none"/>
        </w:rPr>
        <w:t>⒂其它法律法规规定的情形。</w:t>
      </w:r>
    </w:p>
    <w:p>
      <w:pPr>
        <w:keepNext w:val="0"/>
        <w:keepLines w:val="0"/>
        <w:pageBreakBefore/>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30"/>
          <w:szCs w:val="30"/>
          <w:highlight w:val="none"/>
        </w:rPr>
      </w:pPr>
      <w:r>
        <w:rPr>
          <w:rFonts w:hint="eastAsia" w:ascii="宋体" w:hAnsi="宋体" w:eastAsia="宋体" w:cs="宋体"/>
          <w:b/>
          <w:color w:val="000000"/>
          <w:kern w:val="0"/>
          <w:sz w:val="30"/>
          <w:szCs w:val="30"/>
          <w:highlight w:val="none"/>
          <w:lang w:val="en-US" w:eastAsia="zh-CN" w:bidi="ar-SA"/>
        </w:rPr>
        <w:t xml:space="preserve">第三章  供应商磋商须知 </w:t>
      </w:r>
      <w:r>
        <w:rPr>
          <w:rFonts w:hint="eastAsia" w:ascii="宋体" w:hAnsi="宋体" w:eastAsia="宋体" w:cs="宋体"/>
          <w:b/>
          <w:sz w:val="30"/>
          <w:szCs w:val="30"/>
          <w:highlight w:val="none"/>
        </w:rPr>
        <w:t xml:space="preserve"> </w:t>
      </w:r>
    </w:p>
    <w:p>
      <w:pPr>
        <w:keepNext w:val="0"/>
        <w:keepLines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前附表</w:t>
      </w:r>
    </w:p>
    <w:tbl>
      <w:tblPr>
        <w:tblStyle w:val="51"/>
        <w:tblW w:w="10361" w:type="dxa"/>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9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bidi w:val="0"/>
              <w:adjustRightInd/>
              <w:spacing w:before="0" w:beforeAutospacing="0" w:after="0" w:afterAutospacing="0" w:line="340" w:lineRule="exact"/>
              <w:rPr>
                <w:rFonts w:hint="eastAsia" w:ascii="宋体" w:hAnsi="宋体" w:eastAsia="宋体" w:cs="宋体"/>
                <w:color w:val="000000"/>
                <w:kern w:val="2"/>
                <w:highlight w:val="none"/>
              </w:rPr>
            </w:pPr>
            <w:r>
              <w:rPr>
                <w:rFonts w:hint="eastAsia" w:ascii="宋体" w:hAnsi="宋体" w:eastAsia="宋体" w:cs="宋体"/>
                <w:color w:val="000000"/>
                <w:kern w:val="2"/>
                <w:highlight w:val="none"/>
              </w:rPr>
              <w:t>项目名称：</w:t>
            </w:r>
            <w:r>
              <w:rPr>
                <w:rFonts w:hint="eastAsia" w:cs="宋体"/>
                <w:color w:val="000000"/>
                <w:kern w:val="2"/>
                <w:highlight w:val="none"/>
                <w:u w:val="none"/>
                <w:lang w:eastAsia="zh-CN"/>
              </w:rPr>
              <w:t>2025年临海市河头镇百步村等7村高标准农田建设项目（第二次重新招标）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 xml:space="preserve">投标报价及费用：1、本项目投标应以人民币报价；2、不论投标结果如何，供应商均应自行承担所有与投标有关的全部费用； </w:t>
            </w:r>
          </w:p>
          <w:p>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sz w:val="24"/>
              </w:rPr>
              <w:t>100万*1.</w:t>
            </w:r>
            <w:r>
              <w:rPr>
                <w:rFonts w:ascii="宋体" w:hAnsi="宋体"/>
                <w:bCs/>
                <w:sz w:val="24"/>
              </w:rPr>
              <w:t>0</w:t>
            </w:r>
            <w:r>
              <w:rPr>
                <w:rFonts w:hint="eastAsia" w:ascii="宋体" w:hAnsi="宋体"/>
                <w:bCs/>
                <w:sz w:val="24"/>
              </w:rPr>
              <w:t>%+（500-100）万*</w:t>
            </w:r>
            <w:r>
              <w:rPr>
                <w:rFonts w:ascii="宋体" w:hAnsi="宋体"/>
                <w:bCs/>
                <w:sz w:val="24"/>
              </w:rPr>
              <w:t>0.7</w:t>
            </w:r>
            <w:r>
              <w:rPr>
                <w:rFonts w:hint="eastAsia" w:ascii="宋体" w:hAnsi="宋体"/>
                <w:bCs/>
                <w:sz w:val="24"/>
              </w:rPr>
              <w:t>%</w:t>
            </w: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现场踏勘</w:t>
            </w:r>
            <w:r>
              <w:rPr>
                <w:rFonts w:hint="eastAsia" w:ascii="宋体" w:hAnsi="宋体" w:eastAsia="宋体" w:cs="宋体"/>
                <w:sz w:val="24"/>
                <w:highlight w:val="none"/>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rPr>
                <w:rFonts w:hint="eastAsia" w:ascii="宋体" w:hAnsi="宋体" w:eastAsia="宋体" w:cs="宋体"/>
                <w:b/>
                <w:sz w:val="24"/>
                <w:highlight w:val="none"/>
              </w:rPr>
            </w:pPr>
            <w:r>
              <w:rPr>
                <w:rFonts w:hint="eastAsia" w:ascii="宋体" w:hAnsi="宋体" w:eastAsia="宋体" w:cs="宋体"/>
                <w:b/>
                <w:sz w:val="24"/>
                <w:highlight w:val="none"/>
              </w:rPr>
              <w:t>质疑与澄清</w:t>
            </w:r>
            <w:r>
              <w:rPr>
                <w:rFonts w:hint="eastAsia" w:ascii="宋体" w:hAnsi="宋体" w:eastAsia="宋体" w:cs="宋体"/>
                <w:sz w:val="24"/>
                <w:highlight w:val="none"/>
              </w:rPr>
              <w:t>：</w:t>
            </w:r>
            <w:r>
              <w:rPr>
                <w:rFonts w:hint="eastAsia" w:ascii="宋体" w:hAnsi="宋体" w:eastAsia="宋体" w:cs="宋体"/>
                <w:b/>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提出，否则被质疑人可不予接受。供应商在法定质疑期内应一次性提出针对同一采购程序环节的质疑。</w:t>
            </w:r>
            <w:r>
              <w:rPr>
                <w:rFonts w:hint="eastAsia" w:ascii="宋体" w:hAnsi="宋体" w:eastAsia="宋体" w:cs="宋体"/>
                <w:sz w:val="24"/>
                <w:highlight w:val="none"/>
              </w:rPr>
              <w:t>招标人对已发出的磋商文件进行必要的澄清、答复、修改和补充将以更正公告的形式予以发布。</w:t>
            </w:r>
            <w:r>
              <w:rPr>
                <w:rFonts w:hint="eastAsia" w:ascii="宋体" w:hAnsi="宋体" w:eastAsia="宋体" w:cs="宋体"/>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评标办法</w:t>
            </w:r>
            <w:r>
              <w:rPr>
                <w:rFonts w:hint="eastAsia" w:ascii="宋体" w:hAnsi="宋体" w:eastAsia="宋体" w:cs="宋体"/>
                <w:b/>
                <w:sz w:val="24"/>
                <w:highlight w:val="none"/>
              </w:rPr>
              <w:t>：</w:t>
            </w:r>
            <w:r>
              <w:rPr>
                <w:rFonts w:hint="eastAsia" w:ascii="宋体" w:hAnsi="宋体" w:eastAsia="宋体" w:cs="宋体"/>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shd w:val="pct10" w:color="auto" w:fill="FFFFFF"/>
              </w:rPr>
              <w:t>▲</w:t>
            </w:r>
            <w:r>
              <w:rPr>
                <w:rFonts w:hint="eastAsia" w:ascii="宋体" w:hAnsi="宋体" w:eastAsia="宋体" w:cs="宋体"/>
                <w:color w:val="auto"/>
                <w:sz w:val="24"/>
                <w:highlight w:val="none"/>
              </w:rPr>
              <w:t>投标有效期：自投标截止日起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成交公告及成交通知书：评标结束后7个工作日内，成交公告发布于竞争性磋商公告发布的网站。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340" w:lineRule="exact"/>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w:t>
            </w:r>
            <w:r>
              <w:rPr>
                <w:rFonts w:hint="eastAsia" w:ascii="宋体" w:hAnsi="宋体" w:eastAsia="宋体" w:cs="宋体"/>
                <w:b/>
                <w:color w:val="auto"/>
                <w:sz w:val="24"/>
                <w:highlight w:val="none"/>
              </w:rPr>
              <w:t>付款方式：</w:t>
            </w:r>
            <w:r>
              <w:rPr>
                <w:rFonts w:hint="eastAsia" w:ascii="宋体" w:hAnsi="宋体" w:eastAsia="宋体" w:cs="宋体"/>
                <w:color w:val="auto"/>
                <w:sz w:val="24"/>
                <w:highlight w:val="none"/>
                <w:lang w:eastAsia="zh-CN"/>
              </w:rPr>
              <w:t>合同签订，按投标时承诺的人员、机械设备进场开工后7个工作日内支付</w:t>
            </w:r>
            <w:r>
              <w:rPr>
                <w:rFonts w:hint="eastAsia" w:ascii="宋体" w:hAnsi="宋体" w:cs="宋体"/>
                <w:color w:val="auto"/>
                <w:sz w:val="24"/>
                <w:highlight w:val="none"/>
                <w:lang w:eastAsia="zh-CN"/>
              </w:rPr>
              <w:t>合同金额</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的预付款；当完成总工程量的</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0%时最高支付至合同价的40%,</w:t>
            </w:r>
            <w:r>
              <w:rPr>
                <w:rFonts w:ascii="宋体" w:hAnsi="宋体" w:eastAsia="宋体" w:cs="宋体"/>
                <w:sz w:val="24"/>
                <w:szCs w:val="24"/>
              </w:rPr>
              <w:t>完工验收后支付至合同价款的70%</w:t>
            </w:r>
            <w:r>
              <w:rPr>
                <w:rFonts w:hint="eastAsia" w:ascii="宋体" w:hAnsi="宋体" w:eastAsia="宋体" w:cs="宋体"/>
                <w:color w:val="auto"/>
                <w:sz w:val="24"/>
                <w:highlight w:val="none"/>
                <w:lang w:eastAsia="zh-CN"/>
              </w:rPr>
              <w:t>,</w:t>
            </w:r>
            <w:r>
              <w:rPr>
                <w:rFonts w:ascii="宋体" w:hAnsi="宋体" w:eastAsia="宋体" w:cs="宋体"/>
                <w:sz w:val="24"/>
                <w:szCs w:val="24"/>
              </w:rPr>
              <w:t>县级初验验收合格后付至工程结算审定价款的</w:t>
            </w:r>
            <w:r>
              <w:rPr>
                <w:rFonts w:hint="eastAsia" w:ascii="宋体" w:hAnsi="宋体" w:eastAsia="宋体" w:cs="宋体"/>
                <w:color w:val="auto"/>
                <w:sz w:val="24"/>
                <w:highlight w:val="none"/>
                <w:lang w:eastAsia="zh-CN"/>
              </w:rPr>
              <w:t>98.5%,留1.5%作为工程质量保证金,并待缺陷责任期满后无息退还(如有剩余)。</w:t>
            </w:r>
            <w:bookmarkStart w:id="185" w:name="_GoBack"/>
            <w:bookmarkEnd w:id="1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kinsoku/>
              <w:wordWrap/>
              <w:overflowPunct/>
              <w:topLinePunct w:val="0"/>
              <w:bidi w:val="0"/>
              <w:adjustRightInd/>
              <w:spacing w:after="0" w:line="340" w:lineRule="exact"/>
              <w:jc w:val="left"/>
              <w:rPr>
                <w:rFonts w:hint="eastAsia" w:ascii="宋体" w:hAnsi="宋体" w:eastAsia="宋体" w:cs="宋体"/>
                <w:color w:val="00B050"/>
                <w:sz w:val="24"/>
                <w:highlight w:val="none"/>
              </w:rPr>
            </w:pPr>
            <w:r>
              <w:rPr>
                <w:rFonts w:hint="eastAsia" w:ascii="宋体" w:hAnsi="宋体" w:eastAsia="宋体" w:cs="宋体"/>
                <w:sz w:val="24"/>
                <w:highlight w:val="none"/>
              </w:rPr>
              <w:t>履约保证金的收取及退还:</w:t>
            </w:r>
            <w:r>
              <w:rPr>
                <w:rFonts w:hint="eastAsia" w:ascii="宋体" w:hAnsi="宋体" w:eastAsia="宋体" w:cs="宋体"/>
                <w:b/>
                <w:bCs/>
                <w:sz w:val="24"/>
                <w:highlight w:val="none"/>
              </w:rPr>
              <w:t>按成交价的1%收取</w:t>
            </w:r>
            <w:r>
              <w:rPr>
                <w:rFonts w:hint="eastAsia" w:ascii="宋体" w:hAnsi="宋体" w:eastAsia="宋体" w:cs="宋体"/>
                <w:sz w:val="24"/>
                <w:highlight w:val="none"/>
              </w:rPr>
              <w:t>，</w:t>
            </w:r>
            <w:r>
              <w:rPr>
                <w:rFonts w:hint="eastAsia" w:ascii="宋体" w:hAnsi="宋体" w:eastAsia="宋体" w:cs="宋体"/>
                <w:b/>
                <w:sz w:val="24"/>
                <w:highlight w:val="none"/>
                <w:u w:val="single"/>
                <w:shd w:val="pct10" w:color="auto" w:fill="FFFFFF"/>
              </w:rPr>
              <w:t>领取成交通知书前缴纳至临海市公共资源交易中心账户。</w:t>
            </w:r>
            <w:r>
              <w:rPr>
                <w:rFonts w:hint="eastAsia" w:ascii="宋体" w:hAnsi="宋体" w:eastAsia="宋体" w:cs="宋体"/>
                <w:sz w:val="24"/>
                <w:highlight w:val="none"/>
              </w:rPr>
              <w:t>验收合格后</w:t>
            </w:r>
            <w:r>
              <w:rPr>
                <w:rFonts w:hint="eastAsia" w:ascii="宋体" w:hAnsi="宋体" w:eastAsia="宋体" w:cs="宋体"/>
                <w:sz w:val="24"/>
                <w:highlight w:val="none"/>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14</w:t>
            </w:r>
          </w:p>
        </w:tc>
        <w:tc>
          <w:tcPr>
            <w:tcW w:w="9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color w:val="000000"/>
                <w:sz w:val="24"/>
                <w:highlight w:val="none"/>
              </w:rPr>
              <w:t>解释：本磋商文件的解释权属于招标人。</w:t>
            </w:r>
            <w:r>
              <w:rPr>
                <w:rFonts w:hint="eastAsia" w:ascii="宋体" w:hAnsi="宋体" w:eastAsia="宋体" w:cs="宋体"/>
                <w:b/>
                <w:bCs/>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br w:type="page"/>
      </w:r>
      <w:r>
        <w:rPr>
          <w:rFonts w:hint="eastAsia" w:ascii="宋体" w:hAnsi="宋体" w:eastAsia="宋体" w:cs="宋体"/>
          <w:b/>
          <w:color w:val="000000"/>
          <w:highlight w:val="none"/>
        </w:rPr>
        <w:t>一 、总  则</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（一）适用范围</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本磋商文件适用于本项目的招标、响应、磋商、定标、验收、合同履约、付款等行为。</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（二）定义</w:t>
      </w:r>
    </w:p>
    <w:p>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1.“招标人”系指组织本次招标的</w:t>
      </w:r>
      <w:r>
        <w:rPr>
          <w:rFonts w:hint="eastAsia" w:ascii="宋体" w:hAnsi="宋体" w:eastAsia="宋体" w:cs="宋体"/>
          <w:sz w:val="24"/>
          <w:highlight w:val="none"/>
        </w:rPr>
        <w:t>采购代理机构</w:t>
      </w:r>
      <w:r>
        <w:rPr>
          <w:rFonts w:hint="eastAsia" w:ascii="宋体" w:hAnsi="宋体" w:eastAsia="宋体" w:cs="宋体"/>
          <w:color w:val="000000"/>
          <w:sz w:val="24"/>
          <w:highlight w:val="none"/>
        </w:rPr>
        <w:t>和采购单位。</w:t>
      </w:r>
    </w:p>
    <w:p>
      <w:pPr>
        <w:spacing w:line="420" w:lineRule="exact"/>
        <w:ind w:firstLine="480" w:firstLineChars="200"/>
        <w:rPr>
          <w:rFonts w:hint="eastAsia" w:ascii="宋体" w:hAnsi="宋体" w:eastAsia="宋体" w:cs="宋体"/>
          <w:b w:val="0"/>
          <w:bCs w:val="0"/>
          <w:color w:val="000000"/>
          <w:sz w:val="24"/>
          <w:highlight w:val="none"/>
          <w:u w:val="none"/>
          <w:shd w:val="clear" w:color="auto" w:fill="auto"/>
        </w:rPr>
      </w:pPr>
      <w:bookmarkStart w:id="43" w:name="_Hlk60996806"/>
      <w:r>
        <w:rPr>
          <w:rFonts w:hint="eastAsia" w:ascii="宋体" w:hAnsi="宋体" w:eastAsia="宋体" w:cs="宋体"/>
          <w:b w:val="0"/>
          <w:bCs w:val="0"/>
          <w:color w:val="000000"/>
          <w:sz w:val="24"/>
          <w:highlight w:val="none"/>
          <w:u w:val="none"/>
          <w:shd w:val="clear" w:color="auto" w:fill="auto"/>
        </w:rPr>
        <w:t>2.“供应商”系指向招标人提交磋商响应文件的单位和组织。</w:t>
      </w:r>
    </w:p>
    <w:bookmarkEnd w:id="43"/>
    <w:p>
      <w:pPr>
        <w:spacing w:line="420" w:lineRule="exact"/>
        <w:ind w:firstLine="480" w:firstLineChars="200"/>
        <w:rPr>
          <w:rFonts w:hint="eastAsia" w:ascii="宋体" w:hAnsi="宋体" w:eastAsia="宋体" w:cs="宋体"/>
          <w:b w:val="0"/>
          <w:bCs w:val="0"/>
          <w:color w:val="000000"/>
          <w:sz w:val="24"/>
          <w:highlight w:val="none"/>
          <w:u w:val="none"/>
          <w:shd w:val="clear" w:color="auto" w:fill="auto"/>
        </w:rPr>
      </w:pPr>
      <w:r>
        <w:rPr>
          <w:rFonts w:hint="eastAsia" w:ascii="宋体" w:hAnsi="宋体" w:eastAsia="宋体" w:cs="宋体"/>
          <w:b w:val="0"/>
          <w:bCs w:val="0"/>
          <w:color w:val="000000"/>
          <w:sz w:val="24"/>
          <w:highlight w:val="none"/>
          <w:u w:val="none"/>
          <w:shd w:val="clear" w:color="auto" w:fill="auto"/>
        </w:rPr>
        <w:t>3.“磋商响应文件”系指参与政府采购活动的供应商按照竞争性磋商文件要求编制的响应文件。</w:t>
      </w:r>
    </w:p>
    <w:p>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4.“产品”系指供方按竞争性磋商文件规定，须向采购单位提供的一切设备、保险、税金、备品备件、工具、手册及其它有关技术资料和材料。</w:t>
      </w:r>
    </w:p>
    <w:p>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5.“服务”系指竞争性磋商文件规定供应商须承担的安装、调试、技术协助、校准、培训、技术指导以及其他类似的义务。</w:t>
      </w:r>
    </w:p>
    <w:p>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6.“项目”系指供应商按竞争性磋商文件规定向采购单位提供的产品和服务。</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7.“书面形式”包括信函、传真、电报等。</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8.“▲”系指实质性要求条款。</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（三）招标方式</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本次招标采用竞争性磋商方式进行。</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（四）投标委托</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供应商代表须携带有效身份证件。如供应商代表不是法定代表人，须有法定代表人出具的授权委托书，格式见第六章。</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（五）投标费用及结算</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1）不论投标结果如何，供应商均应自行承担所有与投标有关的全部费用。</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除业主要求或设计变更要求外不签署任何增加费用的联系单，工程量清单外可能增加的成本各供应商自行考虑并计入投标报价，成交后不予调整。投标时工程量按照磋商文件中提供的工程量进行投标报价，竣工决算时按实决算。</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（六）转包与分包</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本项目不允许转包与违法分包。</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（七）特别说明</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1.单位负责人为同一人或者存在直接控股、管理关系的不同投标人，不得参加同一合同项下的政府采购活动。如有上述行为的，相关投标均无效。</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2.供应商投标所使用的资格、信誉、荣誉、业绩必须为本法人所拥有。供应商投标所使用的采购项目实施人员须为本法人员工。</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82" w:firstLineChars="200"/>
        <w:rPr>
          <w:rFonts w:hint="eastAsia" w:ascii="宋体" w:hAnsi="宋体" w:eastAsia="宋体" w:cs="宋体"/>
          <w:b/>
          <w:bCs/>
          <w:color w:val="000000"/>
          <w:highlight w:val="none"/>
        </w:rPr>
      </w:pPr>
      <w:bookmarkStart w:id="44" w:name="_Hlk81829695"/>
      <w:r>
        <w:rPr>
          <w:rFonts w:hint="eastAsia" w:ascii="宋体" w:hAnsi="宋体" w:eastAsia="宋体" w:cs="宋体"/>
          <w:b/>
          <w:bCs/>
          <w:color w:val="000000"/>
          <w:highlight w:val="none"/>
        </w:rPr>
        <w:t>（八）质疑</w:t>
      </w:r>
    </w:p>
    <w:p>
      <w:pPr>
        <w:pStyle w:val="28"/>
        <w:snapToGrid w:val="0"/>
        <w:spacing w:beforeLines="0" w:afterLines="0" w:line="420" w:lineRule="exact"/>
        <w:ind w:left="2" w:leftChars="1" w:firstLine="480" w:firstLineChars="200"/>
        <w:rPr>
          <w:rFonts w:hint="eastAsia" w:ascii="宋体" w:hAnsi="宋体" w:eastAsia="宋体" w:cs="宋体"/>
          <w:highlight w:val="none"/>
        </w:rPr>
      </w:pPr>
      <w:r>
        <w:rPr>
          <w:rFonts w:hint="eastAsia" w:ascii="宋体" w:hAnsi="宋体" w:eastAsia="宋体" w:cs="宋体"/>
          <w:color w:val="000000"/>
          <w:highlight w:val="none"/>
        </w:rPr>
        <w:t>1.</w:t>
      </w:r>
      <w:bookmarkStart w:id="45" w:name="_Hlk81828896"/>
      <w:r>
        <w:rPr>
          <w:rFonts w:hint="eastAsia" w:ascii="宋体" w:hAnsi="宋体" w:eastAsia="宋体" w:cs="宋体"/>
          <w:color w:val="000000"/>
          <w:highlight w:val="none"/>
        </w:rPr>
        <w:t>供应商</w:t>
      </w:r>
      <w:bookmarkEnd w:id="45"/>
      <w:r>
        <w:rPr>
          <w:rFonts w:hint="eastAsia" w:ascii="宋体" w:hAnsi="宋体" w:eastAsia="宋体" w:cs="宋体"/>
          <w:color w:val="000000"/>
          <w:highlight w:val="none"/>
        </w:rPr>
        <w:t>认为磋商文件、磋商过程和成交结果使自己的权益受到损害的，以书面形式或政采云平台</w:t>
      </w:r>
      <w:r>
        <w:rPr>
          <w:rFonts w:hint="eastAsia" w:ascii="宋体" w:hAnsi="宋体" w:eastAsia="宋体" w:cs="宋体"/>
          <w:highlight w:val="none"/>
        </w:rPr>
        <w:t>的质疑系统一次性向采购人或采购组织机构提出质疑：</w:t>
      </w:r>
    </w:p>
    <w:p>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对磋商过程提出质疑的，应当在各磋商程序环节结束之日起7个工作日内提出质疑；</w:t>
      </w:r>
    </w:p>
    <w:p>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对成交结果提出质疑的，</w:t>
      </w:r>
      <w:r>
        <w:rPr>
          <w:rFonts w:hint="eastAsia" w:ascii="宋体" w:hAnsi="宋体" w:eastAsia="宋体" w:cs="宋体"/>
          <w:b/>
          <w:kern w:val="0"/>
          <w:sz w:val="24"/>
          <w:highlight w:val="none"/>
        </w:rPr>
        <w:t>应当在成交结果公告之日起</w:t>
      </w:r>
      <w:r>
        <w:rPr>
          <w:rFonts w:hint="eastAsia" w:ascii="宋体" w:hAnsi="宋体" w:eastAsia="宋体" w:cs="宋体"/>
          <w:kern w:val="0"/>
          <w:sz w:val="24"/>
          <w:highlight w:val="none"/>
        </w:rPr>
        <w:t>7个工作日内提出质疑；</w:t>
      </w:r>
    </w:p>
    <w:p>
      <w:pPr>
        <w:widowControl/>
        <w:spacing w:line="42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（九）投诉</w:t>
      </w:r>
    </w:p>
    <w:bookmarkEnd w:id="44"/>
    <w:p>
      <w:pPr>
        <w:pStyle w:val="441"/>
        <w:ind w:firstLine="480"/>
        <w:rPr>
          <w:rFonts w:cs="宋体" w:asciiTheme="majorEastAsia" w:hAnsiTheme="majorEastAsia" w:eastAsiaTheme="majorEastAsia"/>
          <w:sz w:val="24"/>
        </w:rPr>
      </w:pPr>
      <w:r>
        <w:rPr>
          <w:rFonts w:hint="eastAsia" w:cs="宋体" w:asciiTheme="majorEastAsia" w:hAnsiTheme="majorEastAsia" w:eastAsiaTheme="majorEastAsia"/>
          <w:sz w:val="24"/>
        </w:rPr>
        <w:t>1.质疑供应商对采购人或采购代理机构的答复不满意或者采购人、采购代理机构未在规定的时间内作出答复的，可以在答复期满后十五个工作日内按照</w:t>
      </w:r>
      <w:r>
        <w:rPr>
          <w:rFonts w:cs="Arial" w:asciiTheme="majorEastAsia" w:hAnsiTheme="majorEastAsia" w:eastAsiaTheme="majorEastAsia"/>
          <w:sz w:val="24"/>
        </w:rPr>
        <w:t>《中华人民共和国政府采购法》</w:t>
      </w:r>
      <w:r>
        <w:rPr>
          <w:rFonts w:hint="eastAsia" w:cs="Arial" w:asciiTheme="majorEastAsia" w:hAnsiTheme="majorEastAsia" w:eastAsiaTheme="majorEastAsia"/>
          <w:sz w:val="24"/>
        </w:rPr>
        <w:t>、《中华人民共和国政府采购法实施条例》</w:t>
      </w:r>
      <w:r>
        <w:rPr>
          <w:rFonts w:hint="eastAsia" w:cs="宋体" w:asciiTheme="majorEastAsia" w:hAnsiTheme="majorEastAsia" w:eastAsiaTheme="majorEastAsia"/>
          <w:sz w:val="24"/>
        </w:rPr>
        <w:t>、《政府采购质疑和投诉办法》（财政部令第94号）等有关规定向本项目监管机构临海市财政局以书面形式邮寄方式进行投诉，联系地址：临海市巾山东路112号，联系部门：政府采购监管科，监督、投诉联系电话：0576-85188034。</w:t>
      </w:r>
    </w:p>
    <w:p>
      <w:pPr>
        <w:pStyle w:val="441"/>
        <w:ind w:firstLine="480"/>
        <w:rPr>
          <w:rFonts w:cs="宋体" w:asciiTheme="majorEastAsia" w:hAnsiTheme="majorEastAsia" w:eastAsiaTheme="majorEastAsia"/>
          <w:sz w:val="24"/>
        </w:rPr>
      </w:pPr>
      <w:r>
        <w:rPr>
          <w:rFonts w:hint="eastAsia" w:cs="宋体" w:asciiTheme="majorEastAsia" w:hAnsiTheme="majorEastAsia" w:eastAsiaTheme="majorEastAsia"/>
          <w:sz w:val="24"/>
        </w:rPr>
        <w:t>2.供应商投诉的事项不得超出已质疑事项的范围，基于质疑答复内容提出的投诉事项除外。</w:t>
      </w:r>
    </w:p>
    <w:p>
      <w:pPr>
        <w:pStyle w:val="441"/>
        <w:ind w:firstLine="480"/>
        <w:rPr>
          <w:rFonts w:cs="宋体" w:asciiTheme="majorEastAsia" w:hAnsiTheme="majorEastAsia" w:eastAsiaTheme="majorEastAsia"/>
          <w:sz w:val="24"/>
        </w:rPr>
      </w:pPr>
      <w:r>
        <w:rPr>
          <w:rFonts w:hint="eastAsia" w:cs="宋体" w:asciiTheme="majorEastAsia" w:hAnsiTheme="majorEastAsia" w:eastAsiaTheme="majorEastAsia"/>
          <w:sz w:val="24"/>
        </w:rPr>
        <w:t>3.供应商投诉应当有明确的请求和必要的证明材料。</w:t>
      </w:r>
    </w:p>
    <w:p>
      <w:pPr>
        <w:pStyle w:val="441"/>
        <w:ind w:firstLine="480"/>
        <w:rPr>
          <w:rFonts w:cs="宋体" w:asciiTheme="majorEastAsia" w:hAnsiTheme="majorEastAsia" w:eastAsiaTheme="majorEastAsia"/>
          <w:sz w:val="24"/>
        </w:rPr>
      </w:pPr>
      <w:r>
        <w:rPr>
          <w:rFonts w:hint="eastAsia" w:cs="宋体" w:asciiTheme="majorEastAsia" w:hAnsiTheme="majorEastAsia" w:eastAsiaTheme="majorEastAsia"/>
          <w:sz w:val="24"/>
        </w:rPr>
        <w:t>4.以联合体形式参加政府采购活动的，其投诉应当由组成联合体的所有供应商共同提出。</w:t>
      </w:r>
    </w:p>
    <w:p>
      <w:pPr>
        <w:pStyle w:val="441"/>
        <w:ind w:firstLine="480"/>
        <w:rPr>
          <w:rFonts w:cs="宋体" w:asciiTheme="majorEastAsia" w:hAnsiTheme="majorEastAsia" w:eastAsiaTheme="majorEastAsia"/>
          <w:sz w:val="24"/>
        </w:rPr>
      </w:pPr>
      <w:r>
        <w:rPr>
          <w:rFonts w:hint="eastAsia" w:cs="宋体" w:asciiTheme="majorEastAsia" w:hAnsiTheme="majorEastAsia" w:eastAsiaTheme="majorEastAsia"/>
          <w:sz w:val="24"/>
        </w:rPr>
        <w:t>5.投诉书范本请到浙江政府采购网下载专区下载。</w:t>
      </w:r>
    </w:p>
    <w:p>
      <w:pPr>
        <w:pStyle w:val="28"/>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color w:val="000000"/>
          <w:highlight w:val="none"/>
        </w:rPr>
        <w:t>二、竞争性磋商文件</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（一）磋商文件的构成</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1.竞争性磋商公告</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2.采购需求</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3.供应商磋商须知</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4.磋商原则及评标办法</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5.合同主要条款</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6.响应文件格式</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7.本项目磋商文件的澄清、答复、修改、补充的内容（如有）</w:t>
      </w:r>
    </w:p>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（二）供应商的风险</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供应商没有按照磋商文件要求提供全部资料，或者供应商没有对磋商文件在各方面作出实质性响应是供应商的风险，并可能导致其投标被拒绝。</w:t>
      </w:r>
    </w:p>
    <w:p>
      <w:pPr>
        <w:snapToGrid w:val="0"/>
        <w:spacing w:line="420" w:lineRule="exact"/>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（三）磋商文件的澄清与修改 </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应认真阅读本磋商文件，发现其中有误或有不合理要求的，供应商必须在前附表规定的时间前以书面形式要求招标人澄清。招标人对已发出的磋商文件进行必要澄清、答复、修改或补充的，应当在磋商文件要求提交响应文件截止时间前，在采购公告发布的网站予以发布。</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2.磋商文件澄清、答复、修改、补充的内容为磋商标文件的组成部分。当磋商文件与磋商文件的答复、澄清、修改、补充通知就同一内容的表述不一致时，以最后发出的公告为准。</w:t>
      </w:r>
    </w:p>
    <w:p>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3.磋商文件的澄清、答复、修改或补充都应该通过招标</w:t>
      </w:r>
      <w:r>
        <w:rPr>
          <w:rFonts w:hint="eastAsia" w:ascii="宋体" w:hAnsi="宋体" w:eastAsia="宋体" w:cs="宋体"/>
          <w:color w:val="000000"/>
          <w:highlight w:val="none"/>
        </w:rPr>
        <w:t>人</w:t>
      </w:r>
      <w:r>
        <w:rPr>
          <w:rFonts w:hint="eastAsia" w:ascii="宋体" w:hAnsi="宋体" w:eastAsia="宋体" w:cs="宋体"/>
          <w:color w:val="000000"/>
          <w:sz w:val="24"/>
          <w:highlight w:val="none"/>
        </w:rPr>
        <w:t>以法定形式发布，采购人没有通过招标人，不得擅自澄清、答复、修改或补充磋商文件。</w:t>
      </w:r>
    </w:p>
    <w:p>
      <w:pPr>
        <w:pStyle w:val="28"/>
        <w:snapToGrid w:val="0"/>
        <w:spacing w:beforeLines="0" w:afterLines="0" w:line="420" w:lineRule="exact"/>
        <w:ind w:firstLine="472" w:firstLineChars="196"/>
        <w:rPr>
          <w:rFonts w:hint="eastAsia" w:ascii="宋体" w:hAnsi="宋体" w:eastAsia="宋体" w:cs="宋体"/>
          <w:b/>
          <w:highlight w:val="none"/>
        </w:rPr>
      </w:pPr>
      <w:r>
        <w:rPr>
          <w:rFonts w:hint="eastAsia" w:ascii="宋体" w:hAnsi="宋体" w:eastAsia="宋体" w:cs="宋体"/>
          <w:b/>
          <w:highlight w:val="none"/>
        </w:rPr>
        <w:t>三、响应文件的编制</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（一）响应文件的组成</w:t>
      </w:r>
    </w:p>
    <w:p>
      <w:pPr>
        <w:snapToGrid w:val="0"/>
        <w:spacing w:line="420" w:lineRule="exact"/>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响应文件由资格响应文件、商务技术文件、报价文件三部份组成。</w:t>
      </w:r>
      <w:r>
        <w:rPr>
          <w:rFonts w:hint="eastAsia" w:ascii="宋体" w:hAnsi="宋体" w:eastAsia="宋体" w:cs="宋体"/>
          <w:sz w:val="24"/>
          <w:highlight w:val="none"/>
        </w:rPr>
        <w:t>相关格式见附件，其余格式自拟。</w:t>
      </w:r>
    </w:p>
    <w:p>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1.资格响应文件</w:t>
      </w:r>
    </w:p>
    <w:p>
      <w:pPr>
        <w:snapToGrid w:val="0"/>
        <w:spacing w:line="42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（1）营业执照</w:t>
      </w:r>
      <w:r>
        <w:rPr>
          <w:rFonts w:hint="eastAsia" w:ascii="宋体" w:hAnsi="宋体" w:eastAsia="宋体" w:cs="宋体"/>
          <w:b/>
          <w:sz w:val="24"/>
          <w:highlight w:val="none"/>
        </w:rPr>
        <w:t>（推荐使用电子营业执照）</w:t>
      </w:r>
      <w:r>
        <w:rPr>
          <w:rFonts w:hint="eastAsia" w:ascii="宋体" w:hAnsi="宋体" w:eastAsia="宋体" w:cs="宋体"/>
          <w:bCs/>
          <w:sz w:val="24"/>
          <w:highlight w:val="none"/>
        </w:rPr>
        <w:t>或事</w:t>
      </w:r>
      <w:r>
        <w:rPr>
          <w:rFonts w:hint="eastAsia" w:ascii="宋体" w:hAnsi="宋体" w:eastAsia="宋体" w:cs="宋体"/>
          <w:bCs/>
          <w:color w:val="000000"/>
          <w:sz w:val="24"/>
          <w:highlight w:val="none"/>
        </w:rPr>
        <w:t>业法人登记证或其他工商等登记证明材料原件扫描件或复印件；</w:t>
      </w:r>
    </w:p>
    <w:p>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bCs/>
          <w:color w:val="000000"/>
          <w:sz w:val="24"/>
          <w:highlight w:val="none"/>
        </w:rPr>
        <w:t>（2）</w:t>
      </w:r>
      <w:r>
        <w:rPr>
          <w:rFonts w:hint="eastAsia" w:ascii="宋体" w:hAnsi="宋体" w:eastAsia="宋体" w:cs="宋体"/>
          <w:sz w:val="24"/>
          <w:highlight w:val="none"/>
        </w:rPr>
        <w:t>证书材料（仅提供证书扫描件或电子证书）：</w:t>
      </w:r>
    </w:p>
    <w:p>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 xml:space="preserve">①如投标人为浙江省省外企业的，应提供有效期内的省外企业进浙承接业务证书或在“浙江省建筑市场监管公共服务系统”已完成备案的证明材料； </w:t>
      </w:r>
    </w:p>
    <w:p>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②《建筑业企业资质证书》、安全生产许可证。</w:t>
      </w:r>
    </w:p>
    <w:p>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③项目负责人的《项目负责人建造师注册证书》</w:t>
      </w:r>
      <w:r>
        <w:rPr>
          <w:rFonts w:hint="eastAsia" w:ascii="宋体" w:hAnsi="宋体" w:cs="宋体"/>
          <w:b/>
          <w:sz w:val="24"/>
          <w:highlight w:val="none"/>
          <w:lang w:eastAsia="zh-CN"/>
        </w:rPr>
        <w:t>、安全生产考核合格证书（B类证书）</w:t>
      </w:r>
      <w:r>
        <w:rPr>
          <w:rFonts w:hint="eastAsia" w:ascii="宋体" w:hAnsi="宋体" w:eastAsia="宋体" w:cs="宋体"/>
          <w:b/>
          <w:sz w:val="24"/>
          <w:highlight w:val="none"/>
        </w:rPr>
        <w:t>。</w:t>
      </w:r>
    </w:p>
    <w:p>
      <w:pPr>
        <w:numPr>
          <w:ilvl w:val="0"/>
          <w:numId w:val="7"/>
        </w:numPr>
        <w:snapToGrid w:val="0"/>
        <w:spacing w:line="420" w:lineRule="exact"/>
        <w:ind w:firstLine="480" w:firstLineChars="200"/>
        <w:jc w:val="left"/>
        <w:rPr>
          <w:rFonts w:ascii="宋体" w:hAnsi="宋体" w:eastAsia="宋体" w:cs="宋体"/>
          <w:sz w:val="24"/>
          <w:szCs w:val="24"/>
        </w:rPr>
      </w:pPr>
      <w:bookmarkStart w:id="46" w:name="_Hlk68075338"/>
      <w:r>
        <w:rPr>
          <w:rFonts w:hint="eastAsia" w:ascii="宋体" w:hAnsi="宋体"/>
          <w:bCs/>
          <w:sz w:val="24"/>
          <w:highlight w:val="none"/>
        </w:rPr>
        <w:t>中小企业声明函（投标人未提供《中小企业声明函》的、《中小企业声明函》</w:t>
      </w:r>
      <w:r>
        <w:rPr>
          <w:rFonts w:ascii="宋体" w:hAnsi="宋体" w:eastAsia="宋体" w:cs="宋体"/>
          <w:sz w:val="24"/>
          <w:szCs w:val="24"/>
        </w:rPr>
        <w:t xml:space="preserve">中内容 未填写齐全的、缺项的、填写内容出现错误的（不影响企业规模类型判定的除外）、未如实填 写的，将不给予供应商享受中小企业扶持政策（即资格响应文件为无效）。 </w:t>
      </w:r>
    </w:p>
    <w:bookmarkEnd w:id="46"/>
    <w:p>
      <w:pPr>
        <w:numPr>
          <w:ilvl w:val="0"/>
          <w:numId w:val="7"/>
        </w:numPr>
        <w:snapToGrid w:val="0"/>
        <w:spacing w:line="420" w:lineRule="exact"/>
        <w:ind w:left="0" w:leftChars="0"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没有重大违法记录的承诺函</w:t>
      </w:r>
      <w:bookmarkStart w:id="47" w:name="_Hlk69365455"/>
      <w:r>
        <w:rPr>
          <w:rFonts w:hint="eastAsia" w:ascii="宋体" w:hAnsi="宋体" w:eastAsia="宋体" w:cs="宋体"/>
          <w:b/>
          <w:sz w:val="24"/>
          <w:highlight w:val="none"/>
          <w:u w:val="single"/>
          <w:shd w:val="pct10" w:color="auto" w:fill="FFFFFF"/>
        </w:rPr>
        <w:t>（请供应商在资格响应文件中勿遗漏该表格）</w:t>
      </w:r>
      <w:r>
        <w:rPr>
          <w:rFonts w:hint="eastAsia" w:ascii="宋体" w:hAnsi="宋体" w:eastAsia="宋体" w:cs="宋体"/>
          <w:bCs/>
          <w:sz w:val="24"/>
          <w:highlight w:val="none"/>
        </w:rPr>
        <w:t>；</w:t>
      </w:r>
    </w:p>
    <w:p>
      <w:pPr>
        <w:numPr>
          <w:ilvl w:val="0"/>
          <w:numId w:val="0"/>
        </w:numPr>
        <w:snapToGrid w:val="0"/>
        <w:spacing w:line="420" w:lineRule="exact"/>
        <w:ind w:leftChars="200"/>
        <w:jc w:val="left"/>
        <w:rPr>
          <w:rFonts w:hint="eastAsia" w:ascii="宋体" w:hAnsi="宋体" w:eastAsia="宋体" w:cs="宋体"/>
          <w:bCs/>
          <w:sz w:val="24"/>
          <w:highlight w:val="none"/>
        </w:rPr>
      </w:pPr>
      <w:r>
        <w:rPr>
          <w:rFonts w:ascii="宋体" w:hAnsi="宋体" w:eastAsia="宋体" w:cs="宋体"/>
          <w:sz w:val="24"/>
          <w:szCs w:val="24"/>
        </w:rPr>
        <w:t>磋商小组根据上述资料和《政府采购促进中小企业发展管理办法》财库［2020］46 号文件、 工信部联企业[2011]300 号文件、浙财采监〔2018〕2 号、浙财采监【2022】3 号文件等规定， 综合评判后确认供应商是否享受中小企业扶持政策。磋商过程中如须核实有关单位网上统计、 社保、税务等信息的，供应商须提供配合。</w:t>
      </w:r>
    </w:p>
    <w:bookmarkEnd w:id="47"/>
    <w:p>
      <w:pPr>
        <w:snapToGrid w:val="0"/>
        <w:spacing w:line="42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bookmarkStart w:id="48" w:name="_Hlk534200662"/>
      <w:r>
        <w:rPr>
          <w:rFonts w:hint="eastAsia" w:ascii="宋体" w:hAnsi="宋体" w:eastAsia="宋体" w:cs="宋体"/>
          <w:b/>
          <w:color w:val="000000"/>
          <w:sz w:val="24"/>
          <w:highlight w:val="none"/>
        </w:rPr>
        <w:t>商务</w:t>
      </w:r>
      <w:r>
        <w:rPr>
          <w:rFonts w:hint="eastAsia" w:ascii="宋体" w:hAnsi="宋体" w:eastAsia="宋体" w:cs="宋体"/>
          <w:b/>
          <w:bCs/>
          <w:color w:val="000000"/>
          <w:sz w:val="24"/>
          <w:highlight w:val="none"/>
        </w:rPr>
        <w:t>技术</w:t>
      </w:r>
      <w:r>
        <w:rPr>
          <w:rFonts w:hint="eastAsia" w:ascii="宋体" w:hAnsi="宋体" w:eastAsia="宋体" w:cs="宋体"/>
          <w:b/>
          <w:color w:val="000000"/>
          <w:sz w:val="24"/>
          <w:highlight w:val="none"/>
        </w:rPr>
        <w:t>文件</w:t>
      </w:r>
      <w:bookmarkEnd w:id="48"/>
    </w:p>
    <w:p>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（1）投标函；</w:t>
      </w:r>
    </w:p>
    <w:p>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（2）</w:t>
      </w:r>
      <w:bookmarkStart w:id="49" w:name="_Hlk534200539"/>
      <w:r>
        <w:rPr>
          <w:rFonts w:hint="eastAsia" w:ascii="宋体" w:hAnsi="宋体" w:eastAsia="宋体" w:cs="宋体"/>
          <w:sz w:val="24"/>
          <w:highlight w:val="none"/>
        </w:rPr>
        <w:t>法定代表人授权委托书</w:t>
      </w:r>
      <w:bookmarkEnd w:id="49"/>
      <w:r>
        <w:rPr>
          <w:rFonts w:ascii="宋体" w:hAnsi="宋体" w:eastAsia="宋体" w:cs="宋体"/>
          <w:sz w:val="24"/>
          <w:szCs w:val="24"/>
        </w:rPr>
        <w:t>（或法定代表人身份证明）；</w:t>
      </w:r>
      <w:r>
        <w:rPr>
          <w:rFonts w:hint="eastAsia" w:ascii="宋体" w:hAnsi="宋体" w:eastAsia="宋体" w:cs="宋体"/>
          <w:sz w:val="24"/>
          <w:highlight w:val="none"/>
        </w:rPr>
        <w:t>；</w:t>
      </w:r>
    </w:p>
    <w:p>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（3）项目负责人简历表；</w:t>
      </w:r>
    </w:p>
    <w:p>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（4）项目负责人在建项目承诺书；</w:t>
      </w:r>
    </w:p>
    <w:p>
      <w:pPr>
        <w:snapToGrid w:val="0"/>
        <w:spacing w:line="42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（5）项目技术负责人简历表</w:t>
      </w:r>
      <w:r>
        <w:rPr>
          <w:rFonts w:hint="eastAsia" w:ascii="宋体" w:hAnsi="宋体" w:eastAsia="宋体" w:cs="宋体"/>
          <w:sz w:val="24"/>
          <w:highlight w:val="none"/>
          <w:lang w:eastAsia="zh-CN"/>
        </w:rPr>
        <w:t>；</w:t>
      </w:r>
    </w:p>
    <w:p>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（6）项目实施人员一览表； </w:t>
      </w:r>
    </w:p>
    <w:p>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（7）主要施工机械设备表；</w:t>
      </w:r>
    </w:p>
    <w:p>
      <w:pPr>
        <w:snapToGrid w:val="0"/>
        <w:spacing w:line="420" w:lineRule="exact"/>
        <w:ind w:firstLine="470" w:firstLineChars="196"/>
        <w:jc w:val="left"/>
        <w:rPr>
          <w:rFonts w:ascii="宋体" w:hAnsi="宋体" w:eastAsia="宋体" w:cs="宋体"/>
          <w:sz w:val="24"/>
          <w:szCs w:val="24"/>
        </w:rPr>
      </w:pPr>
      <w:r>
        <w:rPr>
          <w:rFonts w:hint="eastAsia" w:ascii="宋体" w:hAnsi="宋体" w:eastAsia="宋体" w:cs="宋体"/>
          <w:sz w:val="24"/>
          <w:highlight w:val="none"/>
        </w:rPr>
        <w:t>（8）商务技术响应表；</w:t>
      </w:r>
    </w:p>
    <w:p>
      <w:pPr>
        <w:snapToGrid w:val="0"/>
        <w:spacing w:line="420" w:lineRule="exact"/>
        <w:ind w:firstLine="470" w:firstLineChars="196"/>
        <w:jc w:val="left"/>
        <w:rPr>
          <w:rFonts w:hint="eastAsia" w:ascii="宋体" w:hAnsi="宋体" w:eastAsia="宋体" w:cs="宋体"/>
          <w:sz w:val="24"/>
          <w:szCs w:val="24"/>
        </w:rPr>
      </w:pPr>
      <w:r>
        <w:rPr>
          <w:rFonts w:ascii="宋体" w:hAnsi="宋体" w:eastAsia="宋体" w:cs="宋体"/>
          <w:sz w:val="24"/>
          <w:szCs w:val="24"/>
        </w:rPr>
        <w:t>（</w:t>
      </w:r>
      <w:r>
        <w:rPr>
          <w:rFonts w:hint="eastAsia" w:ascii="宋体" w:hAnsi="宋体" w:cs="宋体"/>
          <w:sz w:val="24"/>
          <w:szCs w:val="24"/>
          <w:lang w:val="en-US" w:eastAsia="zh-CN"/>
        </w:rPr>
        <w:t>9</w:t>
      </w:r>
      <w:r>
        <w:rPr>
          <w:rFonts w:ascii="宋体" w:hAnsi="宋体" w:eastAsia="宋体" w:cs="宋体"/>
          <w:sz w:val="24"/>
          <w:szCs w:val="24"/>
        </w:rPr>
        <w:t>）售后服务网点情况表；</w:t>
      </w:r>
    </w:p>
    <w:p>
      <w:pPr>
        <w:snapToGrid w:val="0"/>
        <w:spacing w:line="42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eastAsia="宋体" w:cs="宋体"/>
          <w:sz w:val="24"/>
          <w:highlight w:val="none"/>
        </w:rPr>
        <w:t>供应商按照评分标准要求提供的相应资料</w:t>
      </w:r>
      <w:r>
        <w:rPr>
          <w:rFonts w:hint="eastAsia" w:ascii="宋体" w:hAnsi="宋体" w:eastAsia="宋体" w:cs="宋体"/>
          <w:sz w:val="24"/>
          <w:highlight w:val="none"/>
          <w:lang w:eastAsia="zh-CN"/>
        </w:rPr>
        <w:t>；</w:t>
      </w:r>
    </w:p>
    <w:p>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1</w:t>
      </w:r>
      <w:r>
        <w:rPr>
          <w:rFonts w:hint="eastAsia" w:ascii="宋体" w:hAnsi="宋体" w:eastAsia="宋体" w:cs="宋体"/>
          <w:sz w:val="24"/>
          <w:highlight w:val="none"/>
        </w:rPr>
        <w:t>）供应商认为需要提供的其他资料。</w:t>
      </w:r>
      <w:bookmarkStart w:id="50" w:name="_Hlk534294060"/>
    </w:p>
    <w:bookmarkEnd w:id="50"/>
    <w:p>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3.报价文件</w:t>
      </w:r>
    </w:p>
    <w:p>
      <w:pPr>
        <w:snapToGrid w:val="0"/>
        <w:spacing w:line="420" w:lineRule="exact"/>
        <w:ind w:firstLine="472" w:firstLineChars="196"/>
        <w:jc w:val="left"/>
        <w:rPr>
          <w:rFonts w:hint="eastAsia" w:ascii="宋体" w:hAnsi="宋体" w:eastAsia="宋体" w:cs="宋体"/>
          <w:b/>
          <w:kern w:val="0"/>
          <w:sz w:val="24"/>
          <w:szCs w:val="24"/>
          <w:highlight w:val="none"/>
          <w:u w:val="single"/>
          <w:shd w:val="pct10" w:color="auto" w:fill="FFFFFF"/>
          <w:lang w:val="en-US" w:eastAsia="zh-CN" w:bidi="ar-SA"/>
        </w:rPr>
      </w:pPr>
      <w:r>
        <w:rPr>
          <w:rFonts w:hint="eastAsia" w:ascii="宋体" w:hAnsi="宋体" w:eastAsia="宋体" w:cs="宋体"/>
          <w:b/>
          <w:kern w:val="0"/>
          <w:sz w:val="24"/>
          <w:szCs w:val="24"/>
          <w:highlight w:val="none"/>
          <w:u w:val="single"/>
          <w:shd w:val="pct10" w:color="auto" w:fill="FFFFFF"/>
          <w:lang w:val="en-US" w:eastAsia="zh-CN" w:bidi="ar-SA"/>
        </w:rPr>
        <w:t>（1）开标一览表；</w:t>
      </w:r>
    </w:p>
    <w:p>
      <w:pPr>
        <w:spacing w:line="420" w:lineRule="exact"/>
        <w:ind w:firstLine="482" w:firstLineChars="200"/>
        <w:rPr>
          <w:rFonts w:hint="eastAsia" w:ascii="宋体" w:hAnsi="宋体" w:eastAsia="宋体" w:cs="宋体"/>
          <w:b/>
          <w:spacing w:val="-4"/>
          <w:sz w:val="24"/>
          <w:highlight w:val="none"/>
        </w:rPr>
      </w:pPr>
      <w:r>
        <w:rPr>
          <w:rFonts w:hint="eastAsia" w:ascii="宋体" w:hAnsi="宋体" w:eastAsia="宋体" w:cs="宋体"/>
          <w:b/>
          <w:sz w:val="24"/>
          <w:highlight w:val="none"/>
        </w:rPr>
        <w:t>（二）</w:t>
      </w:r>
      <w:r>
        <w:rPr>
          <w:rFonts w:hint="eastAsia" w:ascii="宋体" w:hAnsi="宋体" w:eastAsia="宋体" w:cs="宋体"/>
          <w:b/>
          <w:spacing w:val="-4"/>
          <w:sz w:val="24"/>
          <w:highlight w:val="none"/>
        </w:rPr>
        <w:t>采购项目评分索引表(该表格仅为方便评标之用，不涉及无效标条款，表格放置在商务技术文件目录的前页，以方便评委进行评审，格式见第四章)</w:t>
      </w:r>
    </w:p>
    <w:p>
      <w:pPr>
        <w:snapToGrid w:val="0"/>
        <w:spacing w:line="420" w:lineRule="exact"/>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（三）响应文件的语言及计量</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2.投标计量单位，磋商文件已有明确规定的，使用磋商文件规定的计量单位；磋商文件没有规定的，应采用中华人民共和国法定计量单位（货币单位：人民币元），否则视同未响应。</w:t>
      </w:r>
    </w:p>
    <w:p>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（四）投标报价</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1.投标报价应按磋商文件中相关附表格式填写。</w:t>
      </w:r>
    </w:p>
    <w:p>
      <w:pPr>
        <w:snapToGrid w:val="0"/>
        <w:spacing w:line="420" w:lineRule="exact"/>
        <w:ind w:firstLine="470" w:firstLineChars="196"/>
        <w:jc w:val="left"/>
        <w:rPr>
          <w:rFonts w:hint="default" w:ascii="宋体" w:hAnsi="宋体" w:eastAsia="宋体" w:cs="宋体"/>
          <w:bCs/>
          <w:sz w:val="24"/>
          <w:highlight w:val="none"/>
          <w:lang w:val="en-US" w:eastAsia="zh-CN"/>
        </w:rPr>
      </w:pPr>
      <w:r>
        <w:rPr>
          <w:rFonts w:hint="eastAsia" w:ascii="宋体" w:hAnsi="宋体" w:eastAsia="宋体" w:cs="宋体"/>
          <w:bCs/>
          <w:sz w:val="24"/>
          <w:highlight w:val="none"/>
        </w:rPr>
        <w:t>2.投标报价是履行合同的最终价格，应包括</w:t>
      </w:r>
      <w:r>
        <w:rPr>
          <w:rFonts w:hint="eastAsia" w:ascii="宋体" w:hAnsi="宋体" w:cs="宋体"/>
          <w:bCs/>
          <w:sz w:val="24"/>
          <w:highlight w:val="none"/>
          <w:lang w:val="en-US" w:eastAsia="zh-CN"/>
        </w:rPr>
        <w:t>工程费、措施项目费、其他项目费、规费、增值税、利润、保修、招标代理费等一切费用。</w:t>
      </w:r>
    </w:p>
    <w:p>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▲3.响应文件只允许有一个报价，有选择的或有条件的报价将不予接受。</w:t>
      </w:r>
    </w:p>
    <w:p>
      <w:pPr>
        <w:snapToGrid w:val="0"/>
        <w:spacing w:line="420" w:lineRule="exact"/>
        <w:ind w:firstLine="470" w:firstLineChars="196"/>
        <w:jc w:val="left"/>
        <w:rPr>
          <w:rFonts w:hint="eastAsia" w:ascii="宋体" w:hAnsi="宋体" w:eastAsia="宋体" w:cs="宋体"/>
          <w:bCs/>
          <w:color w:val="auto"/>
          <w:sz w:val="24"/>
          <w:highlight w:val="none"/>
        </w:rPr>
      </w:pPr>
      <w:r>
        <w:rPr>
          <w:rFonts w:ascii="宋体" w:hAnsi="宋体" w:eastAsia="宋体" w:cs="宋体"/>
          <w:sz w:val="24"/>
          <w:szCs w:val="24"/>
        </w:rPr>
        <w:t>（此项符合性在报价文件中进行评审）</w:t>
      </w:r>
    </w:p>
    <w:p>
      <w:pPr>
        <w:snapToGrid w:val="0"/>
        <w:spacing w:line="420" w:lineRule="exact"/>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（五）投标有效期</w:t>
      </w:r>
    </w:p>
    <w:p>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▲1.自投标截止日起</w:t>
      </w:r>
      <w:r>
        <w:rPr>
          <w:rFonts w:hint="eastAsia" w:ascii="宋体" w:hAnsi="宋体" w:eastAsia="宋体" w:cs="宋体"/>
          <w:bCs/>
          <w:color w:val="auto"/>
          <w:sz w:val="24"/>
          <w:highlight w:val="none"/>
          <w:u w:val="single"/>
        </w:rPr>
        <w:t xml:space="preserve">  90  </w:t>
      </w:r>
      <w:r>
        <w:rPr>
          <w:rFonts w:hint="eastAsia" w:ascii="宋体" w:hAnsi="宋体" w:eastAsia="宋体" w:cs="宋体"/>
          <w:bCs/>
          <w:color w:val="auto"/>
          <w:sz w:val="24"/>
          <w:highlight w:val="none"/>
        </w:rPr>
        <w:t>天响应文件应保持有效。</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2.在特殊情况下，招标人可与供应商协商延长响应文件的有效期，这种要求和答复均以书面形式进行。</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3.供应商可拒绝接受延期要求，同意延长有效期的供应商不能修改响应文件内容。 </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4.成交供应商的响应文件自开标之日起至合同履行完毕止均应保持有效。</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5.供应商有下列情形之一的，按有关规定进行处罚：</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（1）供应商在投标有效期内撤回响应文件的；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（2）未按规定提交履约保证金的；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（3）供应商在投标过程中弄虚作假，提供虚假材料的；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（4）成交供应商无正当理由不与采购人签订合同的；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（5）将成交项目转让给他人或者在响应文件中未说明且未经招标人同意，将成交项目分包给他人的；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（6）拒绝履行合同义务的；</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（7）其他严重扰乱招投标程序的。</w:t>
      </w:r>
    </w:p>
    <w:p>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（六）响应文件的签署</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
          <w:bCs w:val="0"/>
          <w:sz w:val="24"/>
          <w:highlight w:val="none"/>
        </w:rPr>
        <w:t>电子响应文件中公章采用CA签章，</w:t>
      </w:r>
      <w:r>
        <w:rPr>
          <w:rFonts w:hint="eastAsia" w:ascii="宋体" w:hAnsi="宋体" w:eastAsia="宋体" w:cs="宋体"/>
          <w:bCs/>
          <w:sz w:val="24"/>
          <w:highlight w:val="none"/>
        </w:rPr>
        <w:t>并根据“政采云供应商项目采购-电子招投标操作指南”及本磋商文件规定的格式和顺序编制电子响应文件并进行关联定位，以便磋商小组在评标时，点击评分项可直接定位到该评分项内容。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温馨提醒：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4.响应文件不得涂改，若有修改错漏处，须加盖单位公章或者法定代表人或授权委托人签字或盖章。响应文件因字迹潦草或表达不清所引起的后果由供应商负责。</w:t>
      </w:r>
    </w:p>
    <w:p>
      <w:pPr>
        <w:snapToGrid w:val="0"/>
        <w:spacing w:line="420" w:lineRule="exact"/>
        <w:ind w:firstLine="472" w:firstLineChars="196"/>
        <w:jc w:val="left"/>
        <w:rPr>
          <w:rFonts w:hint="eastAsia" w:ascii="宋体" w:hAnsi="宋体" w:eastAsia="宋体" w:cs="宋体"/>
          <w:b/>
          <w:bCs w:val="0"/>
          <w:sz w:val="24"/>
          <w:highlight w:val="none"/>
        </w:rPr>
      </w:pPr>
      <w:r>
        <w:rPr>
          <w:rFonts w:hint="eastAsia" w:ascii="宋体" w:hAnsi="宋体" w:eastAsia="宋体" w:cs="宋体"/>
          <w:b/>
          <w:bCs w:val="0"/>
          <w:sz w:val="24"/>
          <w:highlight w:val="none"/>
        </w:rPr>
        <w:t>（七）投标无效的情形</w:t>
      </w:r>
    </w:p>
    <w:p>
      <w:pPr>
        <w:snapToGrid w:val="0"/>
        <w:spacing w:line="420" w:lineRule="exact"/>
        <w:ind w:firstLine="470" w:firstLineChars="196"/>
        <w:jc w:val="left"/>
        <w:rPr>
          <w:rFonts w:hint="eastAsia" w:ascii="宋体" w:hAnsi="宋体" w:eastAsia="宋体" w:cs="宋体"/>
          <w:bCs/>
          <w:color w:val="000000"/>
          <w:sz w:val="24"/>
          <w:highlight w:val="none"/>
        </w:rPr>
      </w:pPr>
      <w:r>
        <w:rPr>
          <w:rFonts w:hint="eastAsia" w:ascii="宋体" w:hAnsi="宋体" w:eastAsia="宋体" w:cs="宋体"/>
          <w:bCs/>
          <w:sz w:val="24"/>
          <w:highlight w:val="none"/>
        </w:rPr>
        <w:t>实质上没有响应磋商文件要求的投标将被视为无效投标。供应商不得通过修正或撤消不合要求的偏离或保留从而使其投</w:t>
      </w:r>
      <w:r>
        <w:rPr>
          <w:rFonts w:hint="eastAsia" w:ascii="宋体" w:hAnsi="宋体" w:eastAsia="宋体" w:cs="宋体"/>
          <w:bCs/>
          <w:color w:val="000000"/>
          <w:sz w:val="24"/>
          <w:highlight w:val="none"/>
        </w:rPr>
        <w:t>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hint="eastAsia" w:ascii="宋体" w:hAnsi="宋体" w:eastAsia="宋体" w:cs="宋体"/>
          <w:b/>
          <w:bCs/>
          <w:spacing w:val="-4"/>
          <w:sz w:val="24"/>
          <w:highlight w:val="none"/>
        </w:rPr>
      </w:pPr>
      <w:bookmarkStart w:id="51" w:name="_Hlk59462445"/>
      <w:r>
        <w:rPr>
          <w:rFonts w:hint="eastAsia" w:ascii="宋体" w:hAnsi="宋体" w:eastAsia="宋体" w:cs="宋体"/>
          <w:b/>
          <w:bCs/>
          <w:spacing w:val="-4"/>
          <w:sz w:val="24"/>
          <w:highlight w:val="none"/>
        </w:rPr>
        <w:t>1.</w:t>
      </w:r>
      <w:bookmarkStart w:id="52" w:name="_Hlk534294335"/>
      <w:r>
        <w:rPr>
          <w:rFonts w:hint="eastAsia" w:ascii="宋体" w:hAnsi="宋体" w:eastAsia="宋体" w:cs="宋体"/>
          <w:b/>
          <w:bCs/>
          <w:spacing w:val="-4"/>
          <w:sz w:val="24"/>
          <w:highlight w:val="none"/>
        </w:rPr>
        <w:t>在符合性审查和商务技术评审时，如发现下列情形之一的，响应文件将被视为无效：</w:t>
      </w:r>
    </w:p>
    <w:bookmarkEnd w:id="52"/>
    <w:p>
      <w:pPr>
        <w:snapToGrid w:val="0"/>
        <w:spacing w:line="420" w:lineRule="exact"/>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（1）资格响应文件未提供齐全的或者资格响应文件存在过期的或者不符合磋商文件标明的资格要求的；</w:t>
      </w:r>
    </w:p>
    <w:p>
      <w:pPr>
        <w:snapToGrid w:val="0"/>
        <w:spacing w:line="420" w:lineRule="exact"/>
        <w:ind w:firstLine="470" w:firstLineChars="196"/>
        <w:rPr>
          <w:rFonts w:hint="eastAsia" w:ascii="宋体" w:hAnsi="宋体" w:eastAsia="宋体" w:cs="宋体"/>
          <w:bCs/>
          <w:kern w:val="0"/>
          <w:sz w:val="24"/>
          <w:highlight w:val="none"/>
        </w:rPr>
      </w:pPr>
      <w:r>
        <w:rPr>
          <w:rFonts w:hint="eastAsia" w:ascii="宋体" w:hAnsi="宋体" w:eastAsia="宋体" w:cs="宋体"/>
          <w:sz w:val="24"/>
          <w:highlight w:val="none"/>
        </w:rPr>
        <w:t>（2）</w:t>
      </w:r>
      <w:r>
        <w:rPr>
          <w:rFonts w:hint="eastAsia" w:ascii="宋体" w:hAnsi="宋体" w:eastAsia="宋体" w:cs="宋体"/>
          <w:bCs/>
          <w:sz w:val="24"/>
          <w:highlight w:val="none"/>
        </w:rPr>
        <w:t>电子响应文件</w:t>
      </w:r>
      <w:r>
        <w:rPr>
          <w:rFonts w:hint="eastAsia" w:ascii="宋体" w:hAnsi="宋体" w:eastAsia="宋体" w:cs="宋体"/>
          <w:b/>
          <w:bCs/>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eastAsia="宋体" w:cs="宋体"/>
          <w:b/>
          <w:bCs/>
          <w:kern w:val="0"/>
          <w:sz w:val="24"/>
          <w:highlight w:val="none"/>
          <w:u w:val="single"/>
        </w:rPr>
        <w:t>、</w:t>
      </w:r>
      <w:r>
        <w:rPr>
          <w:rFonts w:hint="eastAsia" w:ascii="宋体" w:hAnsi="宋体" w:eastAsia="宋体" w:cs="宋体"/>
          <w:b/>
          <w:bCs/>
          <w:kern w:val="0"/>
          <w:sz w:val="24"/>
          <w:highlight w:val="none"/>
        </w:rPr>
        <w:t>未提供法定代表人授权委托书（授权委托人投标提供）或法定代表人身份证明（法人投标提供）、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54"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（3）多项主要服务响应或者主要设备功能响应不满足磋商文件要求或</w:t>
      </w:r>
      <w:r>
        <w:rPr>
          <w:rFonts w:hint="eastAsia" w:ascii="宋体" w:hAnsi="宋体" w:eastAsia="宋体" w:cs="宋体"/>
          <w:sz w:val="24"/>
          <w:highlight w:val="none"/>
        </w:rPr>
        <w:t>缺项的，</w:t>
      </w:r>
      <w:r>
        <w:rPr>
          <w:rFonts w:hint="eastAsia" w:ascii="宋体" w:hAnsi="宋体" w:eastAsia="宋体" w:cs="宋体"/>
          <w:b/>
          <w:bCs/>
          <w:sz w:val="24"/>
          <w:szCs w:val="24"/>
          <w:highlight w:val="none"/>
        </w:rPr>
        <w:t>主要设备尺寸严重不满足磋商文件要求的。</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napToGrid w:val="0"/>
          <w:sz w:val="24"/>
          <w:szCs w:val="24"/>
          <w:highlight w:val="none"/>
        </w:rPr>
        <w:t>与</w:t>
      </w:r>
      <w:r>
        <w:rPr>
          <w:rFonts w:hint="eastAsia" w:ascii="宋体" w:hAnsi="宋体" w:eastAsia="宋体" w:cs="宋体"/>
          <w:sz w:val="24"/>
          <w:szCs w:val="24"/>
          <w:highlight w:val="none"/>
        </w:rPr>
        <w:t>磋商文件中标“▲”的技术指标、主要功能参数、服务响应发生实质性负偏离</w:t>
      </w:r>
      <w:r>
        <w:rPr>
          <w:rFonts w:hint="eastAsia" w:ascii="宋体" w:hAnsi="宋体" w:eastAsia="宋体" w:cs="宋体"/>
          <w:snapToGrid w:val="0"/>
          <w:sz w:val="24"/>
          <w:szCs w:val="24"/>
          <w:highlight w:val="none"/>
        </w:rPr>
        <w:t>或内容缺失</w:t>
      </w:r>
      <w:r>
        <w:rPr>
          <w:rFonts w:hint="eastAsia" w:ascii="宋体" w:hAnsi="宋体" w:eastAsia="宋体" w:cs="宋体"/>
          <w:sz w:val="24"/>
          <w:szCs w:val="24"/>
          <w:highlight w:val="none"/>
        </w:rPr>
        <w:t>的；</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（5）未如实提供投标货物的技术参数，或者响应文件标明的响应或偏离存在虚假的；</w:t>
      </w:r>
    </w:p>
    <w:p>
      <w:pPr>
        <w:pStyle w:val="22"/>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sz w:val="24"/>
          <w:szCs w:val="24"/>
          <w:highlight w:val="none"/>
        </w:rPr>
        <w:t>；</w:t>
      </w:r>
    </w:p>
    <w:bookmarkEnd w:id="51"/>
    <w:p>
      <w:pPr>
        <w:pStyle w:val="22"/>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（7）</w:t>
      </w:r>
      <w:r>
        <w:rPr>
          <w:rFonts w:hint="eastAsia" w:ascii="宋体" w:hAnsi="宋体" w:eastAsia="宋体" w:cs="宋体"/>
          <w:snapToGrid w:val="0"/>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（8）投标文件有招标方不能接受的附加条件的；</w:t>
      </w:r>
    </w:p>
    <w:p>
      <w:pPr>
        <w:pStyle w:val="22"/>
        <w:snapToGrid w:val="0"/>
        <w:spacing w:line="420" w:lineRule="exact"/>
        <w:ind w:firstLine="46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（9）商务技术文件中出现投标总报价的；</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（10）投标人存在下列情形之一且无法合理解释的，其投标文件无效:</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1.不同供应商的电子投标文件上传计算机的IP地址、网卡MAC地址或硬盘序列号等硬件信息相同的;</w:t>
      </w:r>
    </w:p>
    <w:p>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2.上传的电子投标文件若出现使用本项目其他投标供应商的数字证书加密的，或者加盖本项目其他投标供应商的电子印章的。</w:t>
      </w:r>
    </w:p>
    <w:p>
      <w:pPr>
        <w:pStyle w:val="22"/>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2.在报价评审时，如发现下列情形之一的，响应文件将被视为无效：</w:t>
      </w:r>
    </w:p>
    <w:p>
      <w:pPr>
        <w:pStyle w:val="22"/>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（1）未采用人民币报价或者未按照磋商文件标明的币种报价的；</w:t>
      </w:r>
    </w:p>
    <w:p>
      <w:pPr>
        <w:pStyle w:val="22"/>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（2）投标报价具有选择性，或者开标价格与响应文件承诺的优惠（折扣）价格不一致的；</w:t>
      </w:r>
    </w:p>
    <w:p>
      <w:pPr>
        <w:pStyle w:val="22"/>
        <w:snapToGrid w:val="0"/>
        <w:spacing w:line="420" w:lineRule="exact"/>
        <w:ind w:firstLine="454" w:firstLineChars="19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（3）报价超过磋商文件中规定的预算金额或者最高限价的；</w:t>
      </w:r>
    </w:p>
    <w:p>
      <w:pPr>
        <w:pStyle w:val="22"/>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（4）未填写投标报价的。</w:t>
      </w:r>
    </w:p>
    <w:p>
      <w:pPr>
        <w:pStyle w:val="22"/>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（5）未提交最后报价的。</w:t>
      </w:r>
    </w:p>
    <w:p>
      <w:pPr>
        <w:pStyle w:val="22"/>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3.被拒绝的响应文件为无效。</w:t>
      </w:r>
    </w:p>
    <w:p>
      <w:pPr>
        <w:spacing w:line="420" w:lineRule="exact"/>
        <w:ind w:firstLine="354" w:firstLineChars="147"/>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（八）在招标采购中，出现下列情形之一的，应予废标</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1、出现影响采购公正的违法、违规行为的；</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2、因重大变故，采购任务取消的；</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3、供应商的报价均超过了采购预算价，采购人不能支付的。</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sz w:val="24"/>
          <w:highlight w:val="none"/>
        </w:rPr>
        <w:t>4.其他法律法规规定应予以废标的情形。</w:t>
      </w:r>
    </w:p>
    <w:p>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四、磋商</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bookmarkStart w:id="53" w:name="_Hlk81829719"/>
      <w:r>
        <w:rPr>
          <w:rFonts w:hint="eastAsia" w:ascii="宋体" w:hAnsi="宋体" w:eastAsia="宋体" w:cs="宋体"/>
          <w:b/>
          <w:bCs/>
          <w:color w:val="000000"/>
          <w:sz w:val="24"/>
          <w:highlight w:val="none"/>
        </w:rPr>
        <w:t>（一）组建磋商小组</w:t>
      </w:r>
    </w:p>
    <w:p>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（1）本项目磋商小组由招标人依法组建。</w:t>
      </w:r>
    </w:p>
    <w:p>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（2）磋商小组成员与参与投标的供应商有下列情形之一的，应当回避：</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①参加采购活动前3年内与供应商存在劳动关系；</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②参加采购活动前3年内担任供应商的董事、监事；</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③参加采购活动前3年内是供应商的控股股东或者实际控制人；</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⑤与供应商有其他可能影响政府采购活动公平、公正进行的关系。</w:t>
      </w:r>
    </w:p>
    <w:p>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（3）磋商小组负责具体评标事务，并独立履行下列职责：</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1.审查、评价响应文件是否符合磋商文件的商务、技术等实质性要求；</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2.要求供应商对响应文件有关事项作出澄清或者说明；</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3.对响应文件进行比较和评价；</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4.确定成交候选人名单，以及根据采购人委托直接确定成交人；</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5.向采购人、采购组织机构或者有关部门报告评标中发现的违法行为；</w:t>
      </w:r>
    </w:p>
    <w:p>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6.法律法规规定的其他职责。</w:t>
      </w:r>
    </w:p>
    <w:bookmarkEnd w:id="53"/>
    <w:p>
      <w:pPr>
        <w:pStyle w:val="28"/>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（二）磋商准备</w:t>
      </w:r>
    </w:p>
    <w:p>
      <w:pPr>
        <w:pStyle w:val="28"/>
        <w:snapToGrid w:val="0"/>
        <w:spacing w:beforeLines="0" w:afterLines="0" w:line="420" w:lineRule="exact"/>
        <w:ind w:firstLine="472" w:firstLineChars="196"/>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（1）电子交易平台发生故障、停电而无法登录访问的； </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（2）电子交易平台应用或数据库出现错误，不能进行正常操作的；</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（3）电子交易平台发现严重安全漏洞，有潜在泄密危险的；</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（4）病毒发作导致不能进行正常操作的； </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（5）其他无法保证电子交易的公平、公正和安全的情况。</w:t>
      </w:r>
    </w:p>
    <w:p>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highlight w:val="none"/>
        </w:rPr>
        <w:t xml:space="preserve">（三）磋商程序   </w:t>
      </w:r>
      <w:r>
        <w:rPr>
          <w:rFonts w:hint="eastAsia" w:ascii="宋体" w:hAnsi="宋体" w:eastAsia="宋体" w:cs="宋体"/>
          <w:b/>
          <w:color w:val="000000"/>
          <w:highlight w:val="none"/>
        </w:rPr>
        <w:t xml:space="preserve"> </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1.开标会由招标人主持，</w:t>
      </w:r>
      <w:bookmarkStart w:id="54" w:name="_Hlk59694585"/>
      <w:r>
        <w:rPr>
          <w:rFonts w:hint="eastAsia" w:ascii="宋体" w:hAnsi="宋体" w:eastAsia="宋体" w:cs="宋体"/>
          <w:b/>
          <w:bCs/>
          <w:highlight w:val="none"/>
          <w:u w:val="single"/>
          <w:shd w:val="pct10" w:color="auto" w:fill="FFFFFF"/>
        </w:rPr>
        <w:t>并通过临海市公共资源交易中心网站--每日直播平台进行现场直播，各供应商请准时在线参加。</w:t>
      </w:r>
      <w:bookmarkStart w:id="55" w:name="_Hlk59690176"/>
      <w:r>
        <w:rPr>
          <w:rFonts w:hint="eastAsia" w:ascii="宋体" w:hAnsi="宋体" w:eastAsia="宋体" w:cs="宋体"/>
          <w:b/>
          <w:bCs/>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54"/>
      <w:r>
        <w:rPr>
          <w:rFonts w:hint="eastAsia" w:ascii="宋体" w:hAnsi="宋体" w:eastAsia="宋体" w:cs="宋体"/>
          <w:b/>
          <w:bCs/>
          <w:highlight w:val="none"/>
          <w:u w:val="single"/>
          <w:shd w:val="pct10" w:color="auto" w:fill="FFFFFF"/>
        </w:rPr>
        <w:t>；</w:t>
      </w:r>
    </w:p>
    <w:bookmarkEnd w:id="55"/>
    <w:p>
      <w:pPr>
        <w:pStyle w:val="28"/>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2. 招标人点击政采云系统--【开始解密】按钮，</w:t>
      </w:r>
      <w:bookmarkStart w:id="56" w:name="_Hlk59625783"/>
      <w:r>
        <w:rPr>
          <w:rFonts w:hint="eastAsia" w:ascii="宋体" w:hAnsi="宋体" w:eastAsia="宋体" w:cs="宋体"/>
          <w:highlight w:val="none"/>
        </w:rPr>
        <w:t>由供应商按磋商文件规定的时间</w:t>
      </w:r>
      <w:bookmarkStart w:id="57" w:name="_Hlk60946168"/>
      <w:r>
        <w:rPr>
          <w:rFonts w:hint="eastAsia" w:ascii="宋体" w:hAnsi="宋体" w:eastAsia="宋体" w:cs="宋体"/>
          <w:highlight w:val="none"/>
        </w:rPr>
        <w:t>及</w:t>
      </w:r>
      <w:bookmarkStart w:id="58" w:name="_Hlk59626264"/>
      <w:r>
        <w:rPr>
          <w:rFonts w:hint="eastAsia" w:ascii="宋体" w:hAnsi="宋体" w:eastAsia="宋体" w:cs="宋体"/>
          <w:highlight w:val="none"/>
        </w:rPr>
        <w:t>政采云平台</w:t>
      </w:r>
      <w:bookmarkEnd w:id="58"/>
      <w:r>
        <w:rPr>
          <w:rFonts w:hint="eastAsia" w:ascii="宋体" w:hAnsi="宋体" w:eastAsia="宋体" w:cs="宋体"/>
          <w:highlight w:val="none"/>
        </w:rPr>
        <w:t>显示的时间内自行进行响应文件解密。</w:t>
      </w:r>
      <w:bookmarkEnd w:id="56"/>
      <w:r>
        <w:rPr>
          <w:rFonts w:hint="eastAsia" w:ascii="宋体" w:hAnsi="宋体" w:eastAsia="宋体" w:cs="宋体"/>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59" w:name="_Hlk59805375"/>
      <w:r>
        <w:rPr>
          <w:rFonts w:hint="eastAsia" w:ascii="宋体" w:hAnsi="宋体" w:eastAsia="宋体" w:cs="宋体"/>
          <w:highlight w:val="none"/>
          <w:u w:val="single"/>
        </w:rPr>
        <w:t>供应商未按时解密或解密失败的，其响应文件为无效标。</w:t>
      </w:r>
      <w:bookmarkEnd w:id="59"/>
    </w:p>
    <w:p>
      <w:pPr>
        <w:pStyle w:val="28"/>
        <w:snapToGrid w:val="0"/>
        <w:spacing w:beforeLines="0" w:afterLines="0" w:line="420" w:lineRule="exact"/>
        <w:rPr>
          <w:rFonts w:hint="eastAsia" w:ascii="宋体" w:hAnsi="宋体" w:eastAsia="宋体" w:cs="宋体"/>
          <w:b/>
          <w:bCs/>
          <w:highlight w:val="none"/>
          <w:u w:val="single"/>
          <w:shd w:val="pct10" w:color="auto" w:fill="FFFFFF"/>
        </w:rPr>
      </w:pPr>
      <w:r>
        <w:rPr>
          <w:rFonts w:hint="eastAsia" w:ascii="宋体" w:hAnsi="宋体" w:eastAsia="宋体" w:cs="宋体"/>
          <w:b/>
          <w:bCs/>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7"/>
    <w:p>
      <w:pPr>
        <w:pStyle w:val="28"/>
        <w:snapToGrid w:val="0"/>
        <w:spacing w:beforeLines="0" w:afterLines="0" w:line="420" w:lineRule="exact"/>
        <w:ind w:firstLine="480" w:firstLineChars="200"/>
        <w:rPr>
          <w:rFonts w:hint="eastAsia" w:ascii="宋体" w:hAnsi="宋体" w:eastAsia="宋体" w:cs="宋体"/>
          <w:b/>
          <w:bCs/>
          <w:highlight w:val="none"/>
          <w:u w:val="single"/>
          <w:shd w:val="pct10" w:color="auto" w:fill="FFFFFF"/>
        </w:rPr>
      </w:pPr>
      <w:r>
        <w:rPr>
          <w:rFonts w:hint="eastAsia" w:ascii="宋体" w:hAnsi="宋体" w:eastAsia="宋体" w:cs="宋体"/>
          <w:highlight w:val="none"/>
        </w:rPr>
        <w:t>3.解密结束后，主持人介绍参加开标会的采购代理机构人员名单、供应商名称，并告知是否有需要回避的情况；</w:t>
      </w:r>
    </w:p>
    <w:p>
      <w:pPr>
        <w:pStyle w:val="28"/>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4.响应文件结束解密后，供应商应当通过邮件形式，将经授权代表签署的《政府采购活动现场确认声明书》</w:t>
      </w:r>
      <w:r>
        <w:rPr>
          <w:rFonts w:hint="eastAsia" w:ascii="宋体" w:hAnsi="宋体" w:eastAsia="宋体" w:cs="宋体"/>
          <w:b/>
          <w:bCs/>
          <w:highlight w:val="none"/>
          <w:u w:val="single"/>
        </w:rPr>
        <w:t>（格式见磋商文件最后一页.政府采购活动现场确认声明书</w:t>
      </w:r>
      <w:r>
        <w:rPr>
          <w:rFonts w:hint="eastAsia" w:ascii="宋体" w:hAnsi="宋体" w:eastAsia="宋体" w:cs="宋体"/>
          <w:highlight w:val="none"/>
        </w:rPr>
        <w:t>）扫描件发至代理机构电子邮箱（</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"mailto:%202327607041@qq.com）,联系人" </w:instrText>
      </w:r>
      <w:r>
        <w:rPr>
          <w:rFonts w:hint="eastAsia" w:ascii="宋体" w:hAnsi="宋体" w:eastAsia="宋体" w:cs="宋体"/>
          <w:highlight w:val="none"/>
          <w:u w:val="single"/>
        </w:rPr>
        <w:fldChar w:fldCharType="separate"/>
      </w:r>
      <w:r>
        <w:rPr>
          <w:rFonts w:hint="eastAsia" w:hAnsi="宋体" w:cs="宋体"/>
          <w:highlight w:val="none"/>
          <w:u w:val="single"/>
          <w:lang w:val="en-US" w:eastAsia="zh-CN"/>
        </w:rPr>
        <w:t>704741146</w:t>
      </w:r>
      <w:r>
        <w:rPr>
          <w:rFonts w:hint="eastAsia" w:ascii="宋体" w:hAnsi="宋体" w:eastAsia="宋体" w:cs="宋体"/>
          <w:highlight w:val="none"/>
          <w:u w:val="single"/>
          <w:lang w:eastAsia="zh-CN"/>
        </w:rPr>
        <w:t>@qq.com</w:t>
      </w:r>
      <w:r>
        <w:rPr>
          <w:rStyle w:val="58"/>
          <w:rFonts w:hint="eastAsia" w:ascii="宋体" w:hAnsi="宋体" w:eastAsia="宋体" w:cs="宋体"/>
          <w:highlight w:val="none"/>
          <w:u w:val="single"/>
        </w:rPr>
        <w:t>）,</w:t>
      </w:r>
      <w:r>
        <w:rPr>
          <w:rStyle w:val="58"/>
          <w:rFonts w:hint="eastAsia" w:ascii="宋体" w:hAnsi="宋体" w:eastAsia="宋体" w:cs="宋体"/>
          <w:color w:val="auto"/>
          <w:highlight w:val="none"/>
          <w:u w:val="single"/>
        </w:rPr>
        <w:t>联系人</w:t>
      </w:r>
      <w:r>
        <w:rPr>
          <w:rFonts w:hint="eastAsia" w:ascii="宋体" w:hAnsi="宋体" w:eastAsia="宋体" w:cs="宋体"/>
          <w:color w:val="auto"/>
          <w:highlight w:val="none"/>
          <w:u w:val="single"/>
        </w:rPr>
        <w:fldChar w:fldCharType="end"/>
      </w:r>
      <w:r>
        <w:rPr>
          <w:rFonts w:hint="eastAsia" w:ascii="宋体" w:hAnsi="宋体" w:eastAsia="宋体" w:cs="宋体"/>
          <w:highlight w:val="none"/>
          <w:u w:val="single"/>
        </w:rPr>
        <w:t>：</w:t>
      </w:r>
      <w:r>
        <w:rPr>
          <w:rFonts w:hint="eastAsia" w:hAnsi="宋体" w:cs="宋体"/>
          <w:highlight w:val="none"/>
          <w:u w:val="single"/>
          <w:lang w:val="en-US" w:eastAsia="zh-CN"/>
        </w:rPr>
        <w:t>洪女士</w:t>
      </w:r>
      <w:r>
        <w:rPr>
          <w:rFonts w:hint="eastAsia" w:ascii="宋体" w:hAnsi="宋体" w:eastAsia="宋体" w:cs="宋体"/>
          <w:highlight w:val="none"/>
          <w:u w:val="single"/>
        </w:rPr>
        <w:t>，电话：</w:t>
      </w:r>
      <w:r>
        <w:rPr>
          <w:rFonts w:hint="eastAsia" w:hAnsi="宋体" w:cs="宋体"/>
          <w:highlight w:val="none"/>
          <w:u w:val="single"/>
          <w:lang w:val="en-US" w:eastAsia="zh-CN"/>
        </w:rPr>
        <w:t>13666422465</w:t>
      </w:r>
      <w:r>
        <w:rPr>
          <w:rFonts w:hint="eastAsia" w:ascii="宋体" w:hAnsi="宋体" w:eastAsia="宋体" w:cs="宋体"/>
          <w:highlight w:val="none"/>
          <w:u w:val="single"/>
        </w:rPr>
        <w:t>；</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5.采购组织机构点击【</w:t>
      </w:r>
      <w:bookmarkStart w:id="60" w:name="_Hlk59371589"/>
      <w:r>
        <w:rPr>
          <w:rFonts w:hint="eastAsia" w:ascii="宋体" w:hAnsi="宋体" w:eastAsia="宋体" w:cs="宋体"/>
          <w:highlight w:val="none"/>
        </w:rPr>
        <w:t>开启标书信息</w:t>
      </w:r>
      <w:bookmarkEnd w:id="60"/>
      <w:r>
        <w:rPr>
          <w:rFonts w:hint="eastAsia" w:ascii="宋体" w:hAnsi="宋体" w:eastAsia="宋体" w:cs="宋体"/>
          <w:highlight w:val="none"/>
        </w:rPr>
        <w:t>】，开启标书成功后进行磋商文件评审；</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6.磋商小组全体成员通过“政采云视频询标（视频讲标）系统”分别与单一供应商进行磋</w:t>
      </w:r>
      <w:r>
        <w:rPr>
          <w:rFonts w:hint="eastAsia" w:ascii="宋体" w:hAnsi="宋体" w:eastAsia="宋体" w:cs="宋体"/>
          <w:color w:val="000000"/>
          <w:highlight w:val="none"/>
        </w:rPr>
        <w:t>商，</w:t>
      </w:r>
      <w:r>
        <w:rPr>
          <w:rFonts w:hint="eastAsia" w:ascii="宋体" w:hAnsi="宋体" w:eastAsia="宋体" w:cs="宋体"/>
          <w:color w:val="000000"/>
          <w:highlight w:val="none"/>
          <w:u w:val="single"/>
        </w:rPr>
        <w:t>磋商顺序可按照磋商响应文件解密顺序进行</w:t>
      </w:r>
      <w:r>
        <w:rPr>
          <w:rFonts w:hint="eastAsia" w:ascii="宋体" w:hAnsi="宋体" w:eastAsia="宋体" w:cs="宋体"/>
          <w:color w:val="000000"/>
          <w:highlight w:val="none"/>
        </w:rPr>
        <w:t>。</w:t>
      </w:r>
      <w:r>
        <w:rPr>
          <w:rFonts w:hint="eastAsia" w:ascii="宋体" w:hAnsi="宋体" w:eastAsia="宋体" w:cs="宋体"/>
          <w:highlight w:val="none"/>
        </w:rPr>
        <w:t>“政采云视频询标（视频讲标）系统”通过音视频的方式进行评委和供应商的实时音视频对话。</w:t>
      </w:r>
    </w:p>
    <w:p>
      <w:pPr>
        <w:spacing w:line="420" w:lineRule="exact"/>
        <w:ind w:firstLine="482" w:firstLineChars="200"/>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t>7.</w:t>
      </w:r>
      <w:r>
        <w:rPr>
          <w:rFonts w:hint="eastAsia" w:ascii="宋体" w:hAnsi="宋体" w:eastAsia="宋体" w:cs="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pPr>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kern w:val="0"/>
          <w:sz w:val="24"/>
          <w:szCs w:val="24"/>
          <w:highlight w:val="none"/>
          <w:lang w:val="en-US" w:eastAsia="zh-CN" w:bidi="ar-SA"/>
        </w:rPr>
        <w:t>8.</w:t>
      </w:r>
      <w:r>
        <w:rPr>
          <w:rFonts w:hint="eastAsia" w:ascii="宋体" w:hAnsi="宋体" w:eastAsia="宋体" w:cs="宋体"/>
          <w:sz w:val="24"/>
          <w:highlight w:val="none"/>
        </w:rPr>
        <w:t>磋商文件能够详细列明采购标的的技术、服务要求的，磋商结束后，磋商小组将要求所有实质性响应的供应商在规定时间内</w:t>
      </w:r>
      <w:r>
        <w:rPr>
          <w:rFonts w:hint="eastAsia" w:ascii="宋体" w:hAnsi="宋体" w:eastAsia="宋体" w:cs="宋体"/>
          <w:b/>
          <w:bCs/>
          <w:sz w:val="24"/>
          <w:highlight w:val="none"/>
          <w:u w:val="single"/>
          <w:shd w:val="pct10" w:color="auto" w:fill="FFFFFF"/>
        </w:rPr>
        <w:t>（时间为30分钟，具体时间以政采云系统上显示的时间为准）</w:t>
      </w:r>
      <w:r>
        <w:rPr>
          <w:rFonts w:hint="eastAsia" w:ascii="宋体" w:hAnsi="宋体" w:eastAsia="宋体" w:cs="宋体"/>
          <w:sz w:val="24"/>
          <w:highlight w:val="none"/>
        </w:rPr>
        <w:t>在政采云系统上提交</w:t>
      </w:r>
      <w:bookmarkStart w:id="61" w:name="_Hlk4055646"/>
      <w:r>
        <w:rPr>
          <w:rFonts w:hint="eastAsia" w:ascii="宋体" w:hAnsi="宋体" w:eastAsia="宋体" w:cs="宋体"/>
          <w:sz w:val="24"/>
          <w:highlight w:val="none"/>
        </w:rPr>
        <w:t>最后报价，</w:t>
      </w:r>
      <w:bookmarkEnd w:id="61"/>
      <w:bookmarkStart w:id="62" w:name="_Hlk4055866"/>
      <w:r>
        <w:rPr>
          <w:rFonts w:hint="eastAsia" w:ascii="宋体" w:hAnsi="宋体" w:eastAsia="宋体" w:cs="宋体"/>
          <w:sz w:val="24"/>
          <w:highlight w:val="none"/>
        </w:rPr>
        <w:t>最后报价</w:t>
      </w:r>
      <w:bookmarkEnd w:id="62"/>
      <w:r>
        <w:rPr>
          <w:rFonts w:hint="eastAsia" w:ascii="宋体" w:hAnsi="宋体" w:eastAsia="宋体" w:cs="宋体"/>
          <w:sz w:val="24"/>
          <w:highlight w:val="none"/>
        </w:rPr>
        <w:t>是供应商响应文件的有效组成部分。</w:t>
      </w:r>
      <w:r>
        <w:rPr>
          <w:rFonts w:hint="eastAsia" w:ascii="宋体" w:hAnsi="宋体" w:eastAsia="宋体" w:cs="宋体"/>
          <w:b/>
          <w:bCs/>
          <w:sz w:val="24"/>
          <w:highlight w:val="none"/>
          <w:u w:val="single"/>
          <w:shd w:val="pct10" w:color="auto" w:fill="FFFFFF"/>
        </w:rPr>
        <w:t>未在规定时间内提交最后报价的为无效标；</w:t>
      </w:r>
    </w:p>
    <w:p>
      <w:pPr>
        <w:spacing w:line="420" w:lineRule="exact"/>
        <w:rPr>
          <w:rFonts w:hint="eastAsia" w:ascii="宋体" w:hAnsi="宋体" w:eastAsia="宋体" w:cs="宋体"/>
          <w:sz w:val="24"/>
          <w:highlight w:val="none"/>
        </w:rPr>
      </w:pPr>
      <w:r>
        <w:rPr>
          <w:rFonts w:hint="eastAsia" w:ascii="宋体" w:hAnsi="宋体" w:eastAsia="宋体" w:cs="宋体"/>
          <w:b/>
          <w:bCs/>
          <w:sz w:val="24"/>
          <w:highlight w:val="none"/>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w:t>
      </w:r>
      <w:r>
        <w:rPr>
          <w:rFonts w:hint="eastAsia" w:ascii="宋体" w:hAnsi="宋体" w:eastAsia="宋体" w:cs="宋体"/>
          <w:highlight w:val="none"/>
        </w:rPr>
        <w:t>磋商小组</w:t>
      </w:r>
      <w:bookmarkStart w:id="63" w:name="_Hlk4052304"/>
      <w:r>
        <w:rPr>
          <w:rFonts w:hint="eastAsia" w:ascii="宋体" w:hAnsi="宋体" w:eastAsia="宋体" w:cs="宋体"/>
          <w:highlight w:val="none"/>
        </w:rPr>
        <w:t>对提交最后报价</w:t>
      </w:r>
      <w:bookmarkStart w:id="64" w:name="_Hlk4052265"/>
      <w:r>
        <w:rPr>
          <w:rFonts w:hint="eastAsia" w:ascii="宋体" w:hAnsi="宋体" w:eastAsia="宋体" w:cs="宋体"/>
          <w:highlight w:val="none"/>
        </w:rPr>
        <w:t>供应商的</w:t>
      </w:r>
      <w:bookmarkStart w:id="65" w:name="_Hlk61427018"/>
      <w:r>
        <w:rPr>
          <w:rFonts w:hint="eastAsia" w:ascii="宋体" w:hAnsi="宋体" w:eastAsia="宋体" w:cs="宋体"/>
          <w:highlight w:val="none"/>
        </w:rPr>
        <w:t>商务技术文件</w:t>
      </w:r>
      <w:bookmarkEnd w:id="65"/>
      <w:r>
        <w:rPr>
          <w:rFonts w:hint="eastAsia" w:ascii="宋体" w:hAnsi="宋体" w:eastAsia="宋体" w:cs="宋体"/>
          <w:highlight w:val="none"/>
        </w:rPr>
        <w:t>进行</w:t>
      </w:r>
      <w:bookmarkEnd w:id="64"/>
      <w:r>
        <w:rPr>
          <w:rFonts w:hint="eastAsia" w:ascii="宋体" w:hAnsi="宋体" w:eastAsia="宋体" w:cs="宋体"/>
          <w:highlight w:val="none"/>
        </w:rPr>
        <w:t>综合评分</w:t>
      </w:r>
      <w:bookmarkEnd w:id="63"/>
      <w:r>
        <w:rPr>
          <w:rFonts w:hint="eastAsia" w:ascii="宋体" w:hAnsi="宋体" w:eastAsia="宋体" w:cs="宋体"/>
          <w:highlight w:val="none"/>
        </w:rPr>
        <w:t>；</w:t>
      </w:r>
    </w:p>
    <w:p>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10.由主持人公布商务技术文件无效的供应商名单、投标无效的原因及其他有效投标的商务技术文件评分汇总分；</w:t>
      </w:r>
      <w:r>
        <w:rPr>
          <w:rFonts w:hint="eastAsia" w:ascii="宋体" w:hAnsi="宋体" w:eastAsia="宋体" w:cs="宋体"/>
          <w:b/>
          <w:bCs/>
          <w:highlight w:val="none"/>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11.开启报价响应文件，</w:t>
      </w:r>
      <w:r>
        <w:rPr>
          <w:rFonts w:hint="eastAsia" w:ascii="宋体" w:hAnsi="宋体" w:eastAsia="宋体" w:cs="宋体"/>
          <w:b/>
          <w:bCs/>
          <w:highlight w:val="none"/>
          <w:u w:val="single"/>
        </w:rPr>
        <w:t>代理机构在线公布开标一览表有关内容，供应商应在10分钟内在线签字确认（不予确认或超时确认的应说明原因，否则视为无异议）；</w:t>
      </w:r>
    </w:p>
    <w:p>
      <w:pPr>
        <w:pStyle w:val="28"/>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12.报价文件评审,</w:t>
      </w:r>
      <w:r>
        <w:rPr>
          <w:rFonts w:hint="eastAsia" w:ascii="宋体" w:hAnsi="宋体" w:eastAsia="宋体" w:cs="宋体"/>
          <w:b/>
          <w:bCs/>
          <w:highlight w:val="none"/>
        </w:rPr>
        <w:t>审核各供应商小微企业情况；</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13．由主持人公布报价文件无效的供应商名单、投标无效的原因及其他有效投标的报价文件得分；</w:t>
      </w:r>
    </w:p>
    <w:p>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14．宣布综合</w:t>
      </w:r>
      <w:bookmarkStart w:id="66" w:name="_Hlk59371720"/>
      <w:r>
        <w:rPr>
          <w:rFonts w:hint="eastAsia" w:ascii="宋体" w:hAnsi="宋体" w:eastAsia="宋体" w:cs="宋体"/>
          <w:highlight w:val="none"/>
        </w:rPr>
        <w:t>得分结果</w:t>
      </w:r>
      <w:bookmarkEnd w:id="66"/>
      <w:r>
        <w:rPr>
          <w:rFonts w:hint="eastAsia" w:ascii="宋体" w:hAnsi="宋体" w:eastAsia="宋体" w:cs="宋体"/>
          <w:highlight w:val="none"/>
        </w:rPr>
        <w:t>及成交候选人名单。</w:t>
      </w:r>
      <w:r>
        <w:rPr>
          <w:rFonts w:hint="eastAsia" w:ascii="宋体" w:hAnsi="宋体" w:eastAsia="宋体" w:cs="宋体"/>
          <w:b/>
          <w:bCs/>
          <w:highlight w:val="none"/>
          <w:u w:val="single"/>
          <w:shd w:val="pct10" w:color="auto" w:fill="FFFFFF"/>
        </w:rPr>
        <w:t>供应商可通过</w:t>
      </w:r>
      <w:bookmarkStart w:id="67" w:name="_Hlk59626287"/>
      <w:r>
        <w:rPr>
          <w:rFonts w:hint="eastAsia" w:ascii="宋体" w:hAnsi="宋体" w:eastAsia="宋体" w:cs="宋体"/>
          <w:b/>
          <w:bCs/>
          <w:highlight w:val="none"/>
          <w:u w:val="single"/>
          <w:shd w:val="pct10" w:color="auto" w:fill="FFFFFF"/>
        </w:rPr>
        <w:t>政采云平台及</w:t>
      </w:r>
      <w:bookmarkEnd w:id="67"/>
      <w:r>
        <w:rPr>
          <w:rFonts w:hint="eastAsia" w:ascii="宋体" w:hAnsi="宋体" w:eastAsia="宋体" w:cs="宋体"/>
          <w:b/>
          <w:bCs/>
          <w:highlight w:val="none"/>
          <w:u w:val="single"/>
          <w:shd w:val="pct10" w:color="auto" w:fill="FFFFFF"/>
        </w:rPr>
        <w:t>临海市公共资源交易中心视频直播平台查看评审结果，请各供应商注意收看；</w:t>
      </w:r>
    </w:p>
    <w:p>
      <w:pPr>
        <w:pStyle w:val="28"/>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15．磋商会议结束。</w:t>
      </w:r>
    </w:p>
    <w:p>
      <w:pPr>
        <w:snapToGrid w:val="0"/>
        <w:spacing w:line="420" w:lineRule="exact"/>
        <w:ind w:firstLine="241" w:firstLineChars="100"/>
        <w:rPr>
          <w:rFonts w:hint="eastAsia" w:ascii="宋体" w:hAnsi="宋体" w:eastAsia="宋体" w:cs="宋体"/>
          <w:b/>
          <w:sz w:val="24"/>
          <w:highlight w:val="none"/>
        </w:rPr>
      </w:pPr>
      <w:bookmarkStart w:id="68" w:name="_Hlk60950411"/>
      <w:r>
        <w:rPr>
          <w:rFonts w:hint="eastAsia" w:ascii="宋体" w:hAnsi="宋体" w:eastAsia="宋体" w:cs="宋体"/>
          <w:b/>
          <w:sz w:val="24"/>
          <w:highlight w:val="none"/>
        </w:rPr>
        <w:t>（四）澄清问题的形式</w:t>
      </w:r>
    </w:p>
    <w:p>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color w:val="000000"/>
          <w:highlight w:val="none"/>
        </w:rPr>
        <w:t>对响应文件中含义不明确、同类问题表述不一致或者有明显文字和计算错误的内容，</w:t>
      </w:r>
      <w:r>
        <w:rPr>
          <w:rFonts w:hint="eastAsia" w:ascii="宋体" w:hAnsi="宋体" w:eastAsia="宋体" w:cs="宋体"/>
          <w:highlight w:val="none"/>
        </w:rPr>
        <w:t>磋商小组可要求供应商作出必要的</w:t>
      </w:r>
      <w:bookmarkStart w:id="69" w:name="_Hlk59372079"/>
      <w:r>
        <w:rPr>
          <w:rFonts w:hint="eastAsia" w:ascii="宋体" w:hAnsi="宋体" w:eastAsia="宋体" w:cs="宋体"/>
          <w:highlight w:val="none"/>
        </w:rPr>
        <w:t>澄清、说明</w:t>
      </w:r>
      <w:bookmarkEnd w:id="69"/>
      <w:r>
        <w:rPr>
          <w:rFonts w:hint="eastAsia" w:ascii="宋体" w:hAnsi="宋体" w:eastAsia="宋体" w:cs="宋体"/>
          <w:highlight w:val="none"/>
        </w:rPr>
        <w:t>或者补正。磋商小组的澄清内容及供应商的澄清、说明或者补正均通过</w:t>
      </w:r>
      <w:bookmarkStart w:id="70" w:name="_Hlk59371846"/>
      <w:r>
        <w:rPr>
          <w:rFonts w:hint="eastAsia" w:ascii="宋体" w:hAnsi="宋体" w:eastAsia="宋体" w:cs="宋体"/>
          <w:highlight w:val="none"/>
        </w:rPr>
        <w:t>政采云电子交易平台交换数据电文。</w:t>
      </w:r>
      <w:bookmarkEnd w:id="70"/>
      <w:bookmarkStart w:id="71" w:name="_Hlk59700505"/>
      <w:r>
        <w:rPr>
          <w:rFonts w:hint="eastAsia" w:ascii="宋体" w:hAnsi="宋体" w:eastAsia="宋体" w:cs="宋体"/>
          <w:b/>
          <w:bCs/>
          <w:highlight w:val="none"/>
        </w:rPr>
        <w:t>同时采购代理机构也将通过临海市公共资源交易中心视频直播平台、</w:t>
      </w:r>
      <w:bookmarkStart w:id="72" w:name="_Hlk59371920"/>
      <w:r>
        <w:rPr>
          <w:rFonts w:hint="eastAsia" w:ascii="宋体" w:hAnsi="宋体" w:eastAsia="宋体" w:cs="宋体"/>
          <w:b/>
          <w:bCs/>
          <w:highlight w:val="none"/>
        </w:rPr>
        <w:t>政采云视频询标（视频讲标）系统协助进行问题澄清。</w:t>
      </w:r>
      <w:r>
        <w:rPr>
          <w:rFonts w:hint="eastAsia" w:ascii="宋体" w:hAnsi="宋体" w:eastAsia="宋体" w:cs="宋体"/>
          <w:b/>
          <w:bCs/>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1"/>
    </w:p>
    <w:bookmarkEnd w:id="72"/>
    <w:p>
      <w:pPr>
        <w:snapToGrid w:val="0"/>
        <w:spacing w:line="420" w:lineRule="exact"/>
        <w:ind w:firstLine="420" w:firstLineChars="200"/>
        <w:rPr>
          <w:rFonts w:hint="eastAsia" w:ascii="宋体" w:hAnsi="宋体" w:eastAsia="宋体" w:cs="宋体"/>
          <w:color w:val="FF0000"/>
          <w:sz w:val="24"/>
          <w:highlight w:val="none"/>
        </w:rPr>
      </w:pPr>
      <w:r>
        <w:rPr>
          <w:rFonts w:hint="eastAsia" w:ascii="宋体" w:hAnsi="宋体" w:eastAsia="宋体" w:cs="宋体"/>
          <w:highlight w:val="none"/>
        </w:rPr>
        <w:t>磋商小组</w:t>
      </w:r>
      <w:r>
        <w:rPr>
          <w:rFonts w:hint="eastAsia" w:ascii="宋体" w:hAnsi="宋体" w:eastAsia="宋体" w:cs="宋体"/>
          <w:sz w:val="24"/>
          <w:highlight w:val="none"/>
        </w:rPr>
        <w:t>发出澄清内容后，供应商应当在采购代理机构及政采云平台上</w:t>
      </w:r>
      <w:r>
        <w:rPr>
          <w:rFonts w:hint="eastAsia" w:ascii="宋体" w:hAnsi="宋体" w:eastAsia="宋体" w:cs="宋体"/>
          <w:b/>
          <w:bCs/>
          <w:sz w:val="24"/>
          <w:highlight w:val="none"/>
          <w:u w:val="single"/>
          <w:shd w:val="pct10" w:color="auto" w:fill="FFFFFF"/>
        </w:rPr>
        <w:t>规定的时间内（30分钟，具体时间以政采云系统上显示的时间为准）</w:t>
      </w:r>
      <w:r>
        <w:rPr>
          <w:rFonts w:hint="eastAsia" w:ascii="宋体" w:hAnsi="宋体" w:eastAsia="宋体" w:cs="宋体"/>
          <w:b/>
          <w:bCs/>
          <w:sz w:val="24"/>
          <w:highlight w:val="none"/>
        </w:rPr>
        <w:t>，</w:t>
      </w:r>
      <w:r>
        <w:rPr>
          <w:rFonts w:hint="eastAsia" w:ascii="宋体" w:hAnsi="宋体" w:eastAsia="宋体" w:cs="宋体"/>
          <w:sz w:val="24"/>
          <w:highlight w:val="none"/>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（五）错误修正</w:t>
      </w:r>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磋商响应文件报价出现前后不一致的，按照下列规定修正：</w:t>
      </w:r>
    </w:p>
    <w:p>
      <w:pPr>
        <w:snapToGrid w:val="0"/>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sz w:val="24"/>
          <w:highlight w:val="none"/>
        </w:rPr>
        <w:t>（一）磋商响应文件中</w:t>
      </w:r>
      <w:bookmarkStart w:id="73" w:name="_Hlk61427222"/>
      <w:r>
        <w:rPr>
          <w:rFonts w:hint="eastAsia" w:ascii="宋体" w:hAnsi="宋体" w:eastAsia="宋体" w:cs="宋体"/>
          <w:sz w:val="24"/>
          <w:highlight w:val="none"/>
        </w:rPr>
        <w:t>开标一览表</w:t>
      </w:r>
      <w:bookmarkEnd w:id="73"/>
      <w:r>
        <w:rPr>
          <w:rFonts w:hint="eastAsia" w:ascii="宋体" w:hAnsi="宋体" w:eastAsia="宋体" w:cs="宋体"/>
          <w:sz w:val="24"/>
          <w:highlight w:val="none"/>
        </w:rPr>
        <w:t>内容与磋商响应文件中相应内容不一致的，以开标一览表为准；</w:t>
      </w:r>
      <w:bookmarkStart w:id="74" w:name="_Hlk78209380"/>
      <w:r>
        <w:rPr>
          <w:rFonts w:hint="eastAsia" w:ascii="宋体" w:hAnsi="宋体" w:eastAsia="宋体" w:cs="宋体"/>
          <w:b/>
          <w:bCs/>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4"/>
    </w:p>
    <w:p>
      <w:pPr>
        <w:snapToGrid w:val="0"/>
        <w:spacing w:line="420" w:lineRule="exact"/>
        <w:ind w:firstLine="480" w:firstLineChars="200"/>
        <w:rPr>
          <w:rFonts w:hint="eastAsia" w:ascii="宋体" w:hAnsi="宋体" w:eastAsia="宋体" w:cs="宋体"/>
          <w:sz w:val="24"/>
          <w:highlight w:val="none"/>
        </w:rPr>
      </w:pPr>
      <w:bookmarkStart w:id="75" w:name="_Hlk81829635"/>
      <w:r>
        <w:rPr>
          <w:rFonts w:hint="eastAsia" w:ascii="宋体" w:hAnsi="宋体" w:eastAsia="宋体" w:cs="宋体"/>
          <w:sz w:val="24"/>
          <w:highlight w:val="none"/>
        </w:rPr>
        <w:t>（二）</w:t>
      </w:r>
      <w:bookmarkEnd w:id="75"/>
      <w:r>
        <w:rPr>
          <w:rFonts w:hint="eastAsia" w:ascii="宋体" w:hAnsi="宋体" w:eastAsia="宋体" w:cs="宋体"/>
          <w:sz w:val="24"/>
          <w:highlight w:val="none"/>
        </w:rPr>
        <w:t>大写金额和小写金额不一致的，以大写金额为准；</w:t>
      </w:r>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（三）单价金额小数点或者百分比有明显错位的，以开标一览表的总价为准，并修改单价；</w:t>
      </w:r>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（四）总价金额与按单价汇总金额不一致的，以单价金额计算结果为准。</w:t>
      </w:r>
    </w:p>
    <w:p>
      <w:pPr>
        <w:pStyle w:val="45"/>
        <w:spacing w:before="0" w:beforeAutospacing="0" w:after="0" w:afterAutospacing="0" w:line="420" w:lineRule="exact"/>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8"/>
    <w:p>
      <w:pPr>
        <w:pStyle w:val="28"/>
        <w:tabs>
          <w:tab w:val="left" w:pos="630"/>
        </w:tabs>
        <w:snapToGrid w:val="0"/>
        <w:spacing w:beforeLines="0" w:afterLines="0" w:line="42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（六）评标原则和评标办法</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2.评标办法。本项目评标办法是</w:t>
      </w:r>
      <w:r>
        <w:rPr>
          <w:rFonts w:hint="eastAsia" w:ascii="宋体" w:hAnsi="宋体" w:eastAsia="宋体" w:cs="宋体"/>
          <w:b/>
          <w:highlight w:val="none"/>
          <w:u w:val="single"/>
        </w:rPr>
        <w:t>综合评分法</w:t>
      </w:r>
      <w:r>
        <w:rPr>
          <w:rFonts w:hint="eastAsia" w:ascii="宋体" w:hAnsi="宋体" w:eastAsia="宋体" w:cs="宋体"/>
          <w:highlight w:val="none"/>
        </w:rPr>
        <w:t>，具体评标内容及评分标准等详见《第四章：评标办法及评分标准》。</w:t>
      </w:r>
    </w:p>
    <w:p>
      <w:pPr>
        <w:pStyle w:val="28"/>
        <w:snapToGrid w:val="0"/>
        <w:spacing w:beforeLines="0" w:afterLines="0" w:line="420" w:lineRule="exact"/>
        <w:ind w:left="2" w:leftChars="1" w:firstLine="480" w:firstLineChars="200"/>
        <w:rPr>
          <w:rFonts w:hint="eastAsia"/>
        </w:rPr>
      </w:pPr>
      <w:r>
        <w:rPr>
          <w:rFonts w:hint="eastAsia" w:hAnsi="宋体" w:cs="宋体"/>
          <w:color w:val="000000"/>
          <w:highlight w:val="none"/>
          <w:lang w:val="en-US" w:eastAsia="zh-CN"/>
        </w:rPr>
        <w:t>3</w:t>
      </w:r>
      <w:r>
        <w:rPr>
          <w:rFonts w:hint="eastAsia" w:ascii="宋体" w:hAnsi="宋体" w:eastAsia="宋体" w:cs="宋体"/>
          <w:color w:val="000000"/>
          <w:highlight w:val="none"/>
          <w:lang w:val="en-US" w:eastAsia="zh-CN"/>
        </w:rPr>
        <w:t>、</w:t>
      </w:r>
      <w:r>
        <w:rPr>
          <w:rFonts w:hint="eastAsia" w:hAnsi="宋体" w:cs="宋体"/>
          <w:color w:val="000000"/>
          <w:highlight w:val="none"/>
          <w:lang w:val="en-US" w:eastAsia="zh-CN"/>
        </w:rPr>
        <w:t>因本项目于2025年6月26日和2025年7月11日进行过两次招标，如本次招标有效</w:t>
      </w:r>
      <w:r>
        <w:rPr>
          <w:rFonts w:hint="eastAsia" w:ascii="宋体" w:hAnsi="宋体" w:eastAsia="宋体" w:cs="宋体"/>
          <w:color w:val="000000"/>
          <w:highlight w:val="none"/>
          <w:lang w:val="en-US" w:eastAsia="zh-CN"/>
        </w:rPr>
        <w:t>供应商</w:t>
      </w:r>
      <w:r>
        <w:rPr>
          <w:rFonts w:hint="eastAsia" w:hAnsi="宋体" w:cs="宋体"/>
          <w:color w:val="000000"/>
          <w:highlight w:val="none"/>
          <w:lang w:val="en-US" w:eastAsia="zh-CN"/>
        </w:rPr>
        <w:t>只有两家，根据</w:t>
      </w:r>
      <w:r>
        <w:rPr>
          <w:rFonts w:hint="eastAsia" w:ascii="宋体" w:hAnsi="宋体" w:eastAsia="宋体" w:cs="宋体"/>
          <w:color w:val="000000"/>
          <w:highlight w:val="none"/>
          <w:lang w:val="en-US" w:eastAsia="zh-CN"/>
        </w:rPr>
        <w:t>财政部关于政府采购竞争性磋商采购方式管理暂行办法有关问题的补充通知</w:t>
      </w:r>
      <w:r>
        <w:rPr>
          <w:rFonts w:hint="eastAsia" w:hAnsi="宋体" w:cs="宋体"/>
          <w:color w:val="000000"/>
          <w:highlight w:val="none"/>
          <w:lang w:val="en-US" w:eastAsia="zh-CN"/>
        </w:rPr>
        <w:t>《</w:t>
      </w:r>
      <w:r>
        <w:rPr>
          <w:rFonts w:hint="eastAsia" w:ascii="宋体" w:hAnsi="宋体" w:eastAsia="宋体" w:cs="宋体"/>
          <w:color w:val="000000"/>
          <w:highlight w:val="none"/>
          <w:lang w:val="en-US" w:eastAsia="zh-CN"/>
        </w:rPr>
        <w:t>财库〔2015〕124号</w:t>
      </w:r>
      <w:r>
        <w:rPr>
          <w:rFonts w:hint="eastAsia" w:hAnsi="宋体" w:cs="宋体"/>
          <w:color w:val="000000"/>
          <w:highlight w:val="none"/>
          <w:lang w:val="en-US" w:eastAsia="zh-CN"/>
        </w:rPr>
        <w:t>》</w:t>
      </w:r>
      <w:r>
        <w:rPr>
          <w:rFonts w:hint="eastAsia" w:ascii="宋体" w:hAnsi="宋体" w:eastAsia="宋体" w:cs="宋体"/>
          <w:color w:val="000000"/>
          <w:highlight w:val="none"/>
          <w:lang w:val="en-US" w:eastAsia="zh-CN"/>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五、成交结果确定</w:t>
      </w:r>
    </w:p>
    <w:p>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（一）确定成交供应商</w:t>
      </w:r>
    </w:p>
    <w:p>
      <w:pPr>
        <w:spacing w:line="420" w:lineRule="exact"/>
        <w:ind w:firstLine="480" w:firstLineChars="200"/>
        <w:rPr>
          <w:rFonts w:hint="eastAsia" w:ascii="宋体" w:hAnsi="宋体" w:eastAsia="宋体" w:cs="宋体"/>
          <w:b/>
          <w:bCs/>
          <w:sz w:val="24"/>
          <w:highlight w:val="none"/>
        </w:rPr>
      </w:pPr>
      <w:r>
        <w:rPr>
          <w:rFonts w:hint="eastAsia" w:ascii="宋体" w:hAnsi="宋体" w:eastAsia="宋体" w:cs="宋体"/>
          <w:bCs/>
          <w:sz w:val="24"/>
          <w:highlight w:val="none"/>
        </w:rPr>
        <w:t>1.招标人在评标结束后2</w:t>
      </w:r>
      <w:r>
        <w:rPr>
          <w:rFonts w:hint="eastAsia" w:ascii="宋体" w:hAnsi="宋体" w:eastAsia="宋体" w:cs="宋体"/>
          <w:sz w:val="24"/>
          <w:highlight w:val="none"/>
        </w:rPr>
        <w:t>个工作日内将评标报告交采购单位确认</w:t>
      </w:r>
      <w:r>
        <w:rPr>
          <w:rFonts w:hint="eastAsia" w:ascii="宋体" w:hAnsi="宋体" w:eastAsia="宋体" w:cs="宋体"/>
          <w:b/>
          <w:bCs/>
          <w:sz w:val="24"/>
          <w:highlight w:val="none"/>
        </w:rPr>
        <w:t>，</w:t>
      </w:r>
      <w:r>
        <w:rPr>
          <w:rFonts w:hint="eastAsia" w:ascii="宋体" w:hAnsi="宋体" w:eastAsia="宋体" w:cs="宋体"/>
          <w:sz w:val="24"/>
          <w:highlight w:val="none"/>
        </w:rPr>
        <w:t>采购单位应在收到评标报告后5个工作日内对评标结果进行确认。如有磋商供应商对评标结果提出质疑的，采购单位可在质疑处理完毕后确定成交供应商。</w:t>
      </w:r>
    </w:p>
    <w:p>
      <w:pPr>
        <w:snapToGrid w:val="0"/>
        <w:spacing w:line="420" w:lineRule="exact"/>
        <w:ind w:firstLine="480" w:firstLineChars="200"/>
        <w:rPr>
          <w:rFonts w:hint="eastAsia" w:ascii="宋体" w:hAnsi="宋体" w:eastAsia="宋体" w:cs="宋体"/>
          <w:b/>
          <w:bCs/>
          <w:color w:val="FF0000"/>
          <w:sz w:val="24"/>
          <w:highlight w:val="none"/>
          <w:u w:val="single"/>
          <w:shd w:val="pct10" w:color="auto" w:fill="FFFFFF"/>
        </w:rPr>
      </w:pPr>
      <w:r>
        <w:rPr>
          <w:rFonts w:hint="eastAsia" w:ascii="宋体" w:hAnsi="宋体" w:eastAsia="宋体" w:cs="宋体"/>
          <w:sz w:val="24"/>
          <w:highlight w:val="none"/>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eastAsia="宋体" w:cs="宋体"/>
          <w:sz w:val="24"/>
          <w:highlight w:val="none"/>
        </w:rPr>
        <w:t>。</w:t>
      </w:r>
      <w:r>
        <w:rPr>
          <w:rFonts w:hint="eastAsia" w:ascii="宋体" w:hAnsi="宋体" w:eastAsia="宋体" w:cs="宋体"/>
          <w:b/>
          <w:bCs/>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sz w:val="24"/>
          <w:highlight w:val="none"/>
        </w:rPr>
        <w:t>或重新组织招标。</w:t>
      </w:r>
      <w:r>
        <w:rPr>
          <w:rFonts w:hint="eastAsia" w:ascii="宋体" w:hAnsi="宋体" w:eastAsia="宋体" w:cs="宋体"/>
          <w:sz w:val="24"/>
          <w:highlight w:val="none"/>
        </w:rPr>
        <w:t>采购单位如确定第二成交候选人为成交供应商的，应当在确定前向</w:t>
      </w:r>
      <w:r>
        <w:rPr>
          <w:rFonts w:hint="eastAsia" w:ascii="宋体" w:hAnsi="宋体" w:eastAsia="宋体" w:cs="宋体"/>
          <w:b/>
          <w:sz w:val="24"/>
          <w:highlight w:val="none"/>
        </w:rPr>
        <w:t>临海市财政局</w:t>
      </w:r>
      <w:r>
        <w:rPr>
          <w:rFonts w:hint="eastAsia" w:ascii="宋体" w:hAnsi="宋体" w:eastAsia="宋体" w:cs="宋体"/>
          <w:sz w:val="24"/>
          <w:highlight w:val="none"/>
        </w:rPr>
        <w:t>报告说明。</w:t>
      </w:r>
    </w:p>
    <w:p>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w:t>
      </w:r>
      <w:bookmarkStart w:id="76" w:name="_Hlk59369379"/>
      <w:bookmarkStart w:id="77" w:name="_Hlk59627548"/>
      <w:r>
        <w:rPr>
          <w:rFonts w:hint="eastAsia" w:ascii="宋体" w:hAnsi="宋体" w:eastAsia="宋体" w:cs="宋体"/>
          <w:b/>
          <w:bCs/>
          <w:sz w:val="24"/>
          <w:highlight w:val="none"/>
        </w:rPr>
        <w:t>为营造更优质的营商环境，</w:t>
      </w:r>
      <w:bookmarkStart w:id="78" w:name="_Hlk59708763"/>
      <w:r>
        <w:rPr>
          <w:rFonts w:hint="eastAsia" w:ascii="宋体" w:hAnsi="宋体" w:eastAsia="宋体" w:cs="宋体"/>
          <w:b/>
          <w:bCs/>
          <w:sz w:val="24"/>
          <w:highlight w:val="none"/>
        </w:rPr>
        <w:t>成交人可选择采购代理机构以邮寄方式向其寄达《成交通知书》（邮寄地址、收件人等信息请在“投标函”中详细写明，邮费可到付）。</w:t>
      </w:r>
      <w:bookmarkEnd w:id="78"/>
      <w:bookmarkStart w:id="79" w:name="_Hlk59708451"/>
      <w:r>
        <w:rPr>
          <w:rFonts w:hint="eastAsia" w:ascii="宋体" w:hAnsi="宋体" w:eastAsia="宋体" w:cs="宋体"/>
          <w:b/>
          <w:bCs/>
          <w:sz w:val="24"/>
          <w:highlight w:val="none"/>
        </w:rPr>
        <w:t>同时成交人应在成交后</w:t>
      </w:r>
      <w:bookmarkStart w:id="80" w:name="_Hlk59521069"/>
      <w:r>
        <w:rPr>
          <w:rFonts w:hint="eastAsia" w:ascii="宋体" w:hAnsi="宋体" w:eastAsia="宋体" w:cs="宋体"/>
          <w:b/>
          <w:bCs/>
          <w:sz w:val="24"/>
          <w:highlight w:val="none"/>
        </w:rPr>
        <w:t>以邮寄</w:t>
      </w:r>
      <w:bookmarkEnd w:id="80"/>
      <w:r>
        <w:rPr>
          <w:rFonts w:hint="eastAsia" w:ascii="宋体" w:hAnsi="宋体" w:eastAsia="宋体" w:cs="宋体"/>
          <w:b/>
          <w:bCs/>
          <w:sz w:val="24"/>
          <w:highlight w:val="none"/>
        </w:rPr>
        <w:t>或其他方式向</w:t>
      </w:r>
      <w:bookmarkStart w:id="81" w:name="_Hlk59521051"/>
      <w:r>
        <w:rPr>
          <w:rFonts w:hint="eastAsia" w:ascii="宋体" w:hAnsi="宋体" w:eastAsia="宋体" w:cs="宋体"/>
          <w:b/>
          <w:bCs/>
          <w:sz w:val="24"/>
          <w:highlight w:val="none"/>
        </w:rPr>
        <w:t>采购代理机构</w:t>
      </w:r>
      <w:bookmarkEnd w:id="81"/>
      <w:r>
        <w:rPr>
          <w:rFonts w:hint="eastAsia" w:ascii="宋体" w:hAnsi="宋体" w:eastAsia="宋体" w:cs="宋体"/>
          <w:b/>
          <w:bCs/>
          <w:sz w:val="24"/>
          <w:highlight w:val="none"/>
        </w:rPr>
        <w:t>提供3套与电子版响应文件相同的胶装版本磋商响应文件。</w:t>
      </w:r>
      <w:bookmarkEnd w:id="76"/>
      <w:bookmarkEnd w:id="77"/>
      <w:bookmarkEnd w:id="79"/>
    </w:p>
    <w:p>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六、合同授予</w:t>
      </w:r>
    </w:p>
    <w:p>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（一）签订合同</w:t>
      </w:r>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1.采购人与成交供应商</w:t>
      </w:r>
      <w:r>
        <w:rPr>
          <w:rFonts w:hint="eastAsia" w:ascii="宋体" w:hAnsi="宋体" w:eastAsia="宋体" w:cs="宋体"/>
          <w:b/>
          <w:sz w:val="24"/>
          <w:highlight w:val="none"/>
        </w:rPr>
        <w:t>应当在《成交通知书》发出之日起30日内签订政府采购合同</w:t>
      </w:r>
      <w:r>
        <w:rPr>
          <w:rFonts w:hint="eastAsia" w:ascii="宋体" w:hAnsi="宋体" w:eastAsia="宋体" w:cs="宋体"/>
          <w:sz w:val="24"/>
          <w:highlight w:val="none"/>
        </w:rPr>
        <w:t>，并且在同一时间送至采购代理机构见证盖章（合同一式不少于四份，采购人与成交供应商各执一份，采购代理机构二份），招标人对合同内容进行审查，如发现与采购结果和投标承诺内容不一致的，予以纠正。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sz w:val="24"/>
          <w:highlight w:val="none"/>
          <w:u w:val="single"/>
          <w:shd w:val="pct10" w:color="auto" w:fill="FFFFFF"/>
        </w:rPr>
        <w:t>为营造更优质的营商环境，</w:t>
      </w:r>
      <w:bookmarkStart w:id="82" w:name="_Hlk59627623"/>
      <w:r>
        <w:rPr>
          <w:rFonts w:hint="eastAsia" w:ascii="宋体" w:hAnsi="宋体" w:eastAsia="宋体" w:cs="宋体"/>
          <w:b/>
          <w:bCs/>
          <w:sz w:val="24"/>
          <w:highlight w:val="none"/>
          <w:u w:val="single"/>
          <w:shd w:val="pct10" w:color="auto" w:fill="FFFFFF"/>
        </w:rPr>
        <w:t>成交人可选择采购代理机构以邮寄方式向其寄达</w:t>
      </w:r>
      <w:bookmarkStart w:id="83" w:name="_Hlk59708805"/>
      <w:r>
        <w:rPr>
          <w:rFonts w:hint="eastAsia" w:ascii="宋体" w:hAnsi="宋体" w:eastAsia="宋体" w:cs="宋体"/>
          <w:b/>
          <w:bCs/>
          <w:sz w:val="24"/>
          <w:highlight w:val="none"/>
          <w:u w:val="single"/>
          <w:shd w:val="pct10" w:color="auto" w:fill="FFFFFF"/>
        </w:rPr>
        <w:t>《政府采购合同》</w:t>
      </w:r>
      <w:bookmarkEnd w:id="83"/>
      <w:r>
        <w:rPr>
          <w:rFonts w:hint="eastAsia" w:ascii="宋体" w:hAnsi="宋体" w:eastAsia="宋体" w:cs="宋体"/>
          <w:b/>
          <w:bCs/>
          <w:sz w:val="24"/>
          <w:highlight w:val="none"/>
          <w:u w:val="single"/>
          <w:shd w:val="pct10" w:color="auto" w:fill="FFFFFF"/>
        </w:rPr>
        <w:t>。</w:t>
      </w:r>
      <w:bookmarkEnd w:id="82"/>
    </w:p>
    <w:p>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2.成交供应商拒绝与采购人签订合同的，采购人可以按照评审报告推荐的成交候选人名单排序，确定下一候选人为成交供应商，也可以重新开展政府采购活动。</w:t>
      </w:r>
      <w:bookmarkStart w:id="84" w:name="_Hlk52994129"/>
      <w:r>
        <w:rPr>
          <w:rFonts w:hint="eastAsia" w:ascii="宋体" w:hAnsi="宋体" w:eastAsia="宋体" w:cs="宋体"/>
          <w:sz w:val="24"/>
          <w:highlight w:val="none"/>
        </w:rPr>
        <w:t>拒绝签订政府采购合同的成交供应商不得参加对该项目重新开展的采购活动。</w:t>
      </w:r>
    </w:p>
    <w:bookmarkEnd w:id="84"/>
    <w:p>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（二）履约保证金</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1.签订合同前，成交供应商应根据磋商文件确定的履约保证金的金额，交纳履约保证金：</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2.签订合同后，如成交供应商不按双方合同约定履约，则其履约保证金将不予退回，履约保证金不足以赔偿损失的，按实际损失赔偿。</w:t>
      </w:r>
    </w:p>
    <w:p>
      <w:pPr>
        <w:spacing w:line="420" w:lineRule="exact"/>
        <w:ind w:firstLine="480" w:firstLineChars="200"/>
        <w:rPr>
          <w:rFonts w:hint="eastAsia" w:ascii="宋体" w:hAnsi="宋体" w:eastAsia="宋体" w:cs="宋体"/>
          <w:b/>
          <w:color w:val="000000"/>
          <w:sz w:val="30"/>
          <w:szCs w:val="30"/>
          <w:highlight w:val="none"/>
        </w:rPr>
      </w:pPr>
      <w:r>
        <w:rPr>
          <w:rFonts w:hint="eastAsia" w:ascii="宋体" w:hAnsi="宋体" w:eastAsia="宋体" w:cs="宋体"/>
          <w:bCs/>
          <w:sz w:val="24"/>
          <w:highlight w:val="none"/>
          <w:lang w:val="en-US" w:eastAsia="zh-CN"/>
        </w:rPr>
        <w:t>3.履约保证金在成交供应商履行合同义务后且经验收合格，凭《临海市政府采购验收单》向临海市公共资源交易中心退还。</w:t>
      </w:r>
    </w:p>
    <w:p>
      <w:pPr>
        <w:pStyle w:val="41"/>
        <w:rPr>
          <w:rFonts w:hint="eastAsia" w:ascii="宋体" w:hAnsi="宋体" w:eastAsia="宋体" w:cs="宋体"/>
          <w:b/>
          <w:color w:val="000000"/>
          <w:sz w:val="30"/>
          <w:szCs w:val="30"/>
          <w:highlight w:val="none"/>
        </w:rPr>
      </w:pPr>
    </w:p>
    <w:p>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85" w:name="_Toc605"/>
      <w:bookmarkStart w:id="86" w:name="_Toc466534750"/>
      <w:r>
        <w:rPr>
          <w:rFonts w:hint="eastAsia" w:ascii="宋体" w:hAnsi="宋体" w:eastAsia="宋体" w:cs="宋体"/>
          <w:b/>
          <w:color w:val="000000"/>
          <w:sz w:val="30"/>
          <w:szCs w:val="30"/>
          <w:highlight w:val="none"/>
        </w:rPr>
        <w:t>第四章 评标办法及评分标准</w:t>
      </w:r>
      <w:bookmarkEnd w:id="85"/>
      <w:bookmarkEnd w:id="86"/>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为公正、公平、科学地选择成交供应商，根据《中华人民共和国政府采购法》等有关法律法规的规定，并结合本项目的实际，制定本办法。</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本办法适用于本项目的评标。</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一、总则</w:t>
      </w:r>
    </w:p>
    <w:p>
      <w:pPr>
        <w:spacing w:line="42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本次评标采用综合评分法，总分为100分，其中价格分20分、商务技术分80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val="0"/>
          <w:sz w:val="24"/>
          <w:highlight w:val="none"/>
          <w:lang w:val="en-US" w:eastAsia="zh-CN"/>
        </w:rPr>
        <w:t>排名第一的供应商为成交候选人,排名第二的供应商为候补成交候选人</w:t>
      </w:r>
      <w:r>
        <w:rPr>
          <w:rFonts w:hint="eastAsia" w:ascii="宋体" w:hAnsi="宋体" w:eastAsia="宋体" w:cs="宋体"/>
          <w:b w:val="0"/>
          <w:bCs/>
          <w:sz w:val="24"/>
          <w:highlight w:val="none"/>
          <w:lang w:val="en-US" w:eastAsia="zh-CN"/>
        </w:rPr>
        <w:t>。评分过程中采用四舍五入法，并保留小数2位。</w:t>
      </w:r>
    </w:p>
    <w:p>
      <w:pPr>
        <w:spacing w:line="42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节能环保产品，不发达地区、少数民族地区、监狱企业、残疾人企业、制造精品产品的政府采购优惠政策按相关文件规定执行。</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供应商评标综合得分=价格分+商务技术分</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二、评标内容及标准</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（一）价格分（20分）</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1.价格分采用低价优先法计算，即满足磋商文件要求且投标价格最低的投标报价为评标基准价，其他供应商的价格分按照下列公式计算：</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价格分=（评标基准价/投标报价）×20%×100</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（二）商务技术分（80分）</w:t>
      </w:r>
    </w:p>
    <w:p>
      <w:pPr>
        <w:spacing w:line="420" w:lineRule="exact"/>
        <w:ind w:firstLine="480" w:firstLineChars="200"/>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zh-CN" w:eastAsia="zh-CN"/>
        </w:rPr>
        <w:t>磋商小组对通过符合性审查的供应商的投标技术参数或方案充分审核后，进行综合评定独立打分。</w:t>
      </w:r>
    </w:p>
    <w:tbl>
      <w:tblPr>
        <w:tblStyle w:val="5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pPr>
              <w:ind w:firstLine="463" w:firstLineChars="192"/>
              <w:jc w:val="center"/>
              <w:rPr>
                <w:rFonts w:ascii="宋体" w:hAnsi="宋体" w:cs="宋体"/>
                <w:b/>
                <w:sz w:val="24"/>
                <w:highlight w:val="none"/>
              </w:rPr>
            </w:pPr>
            <w:r>
              <w:rPr>
                <w:rFonts w:hint="eastAsia" w:ascii="宋体" w:hAnsi="宋体" w:cs="宋体"/>
                <w:b/>
                <w:sz w:val="24"/>
                <w:highlight w:val="none"/>
              </w:rPr>
              <w:t>评分细则及要求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根据投标人的企业情况、信用情况、专业能力、履约能力及获荣誉情况等由评标委员会进行打分。（0-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投标人自202</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年1月1日以来（以合同签订时间为准）承担过类似项目</w:t>
            </w:r>
            <w:r>
              <w:rPr>
                <w:rFonts w:ascii="宋体" w:hAnsi="宋体" w:eastAsia="宋体" w:cs="宋体"/>
                <w:sz w:val="24"/>
                <w:szCs w:val="24"/>
              </w:rPr>
              <w:t>（类似项目指：高标准农田、粮食功能区）业绩的</w:t>
            </w:r>
            <w:r>
              <w:rPr>
                <w:rFonts w:hint="eastAsia" w:ascii="宋体" w:hAnsi="宋体" w:eastAsia="宋体" w:cs="宋体"/>
                <w:color w:val="auto"/>
                <w:kern w:val="0"/>
                <w:sz w:val="24"/>
                <w:szCs w:val="24"/>
                <w:highlight w:val="none"/>
                <w:lang w:eastAsia="zh-CN" w:bidi="ar"/>
              </w:rPr>
              <w:t>业绩</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件及每个合同业绩1张发票扫描件</w:t>
            </w:r>
            <w:r>
              <w:rPr>
                <w:rFonts w:hint="eastAsia" w:ascii="宋体" w:hAnsi="宋体" w:cs="宋体"/>
                <w:b/>
                <w:color w:val="auto"/>
                <w:sz w:val="24"/>
                <w:szCs w:val="24"/>
                <w:highlight w:val="none"/>
                <w:u w:val="single"/>
                <w:shd w:val="pct10" w:color="auto" w:fill="FFFFFF"/>
                <w:lang w:eastAsia="zh-CN"/>
              </w:rPr>
              <w:t>，</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，未按上述规定提供资料</w:t>
            </w:r>
            <w:r>
              <w:rPr>
                <w:rFonts w:hint="eastAsia" w:ascii="宋体" w:hAnsi="宋体" w:cs="宋体"/>
                <w:b/>
                <w:color w:val="auto"/>
                <w:spacing w:val="-4"/>
                <w:kern w:val="0"/>
                <w:sz w:val="24"/>
                <w:szCs w:val="24"/>
                <w:highlight w:val="none"/>
                <w:u w:val="single"/>
                <w:shd w:val="pct10" w:color="auto" w:fill="FFFFFF"/>
                <w:lang w:val="en-US" w:eastAsia="zh-CN"/>
              </w:rPr>
              <w:t>或提供资料不全</w:t>
            </w:r>
            <w:r>
              <w:rPr>
                <w:rFonts w:hint="eastAsia" w:ascii="宋体" w:hAnsi="宋体" w:cs="宋体"/>
                <w:b/>
                <w:color w:val="auto"/>
                <w:spacing w:val="-4"/>
                <w:kern w:val="0"/>
                <w:sz w:val="24"/>
                <w:szCs w:val="24"/>
                <w:highlight w:val="none"/>
                <w:u w:val="single"/>
                <w:shd w:val="pct10" w:color="auto" w:fill="FFFFFF"/>
                <w:lang w:eastAsia="zh-CN"/>
              </w:rPr>
              <w:t>的不得分</w:t>
            </w:r>
            <w:r>
              <w:rPr>
                <w:rFonts w:hint="eastAsia" w:ascii="宋体" w:hAnsi="宋体" w:eastAsia="宋体" w:cs="宋体"/>
                <w:b/>
                <w:color w:val="auto"/>
                <w:spacing w:val="-4"/>
                <w:kern w:val="0"/>
                <w:sz w:val="24"/>
                <w:szCs w:val="24"/>
                <w:highlight w:val="none"/>
                <w:u w:val="single"/>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3</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highlight w:val="none"/>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和施工员的，每个岗位的2分，最高得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根据本项目的特点提出合理的项目总体施工方案、总体目标进行打分。（0-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82"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根据投标人总进度计划、施工工期，由磋商小组进行评分。（0-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根据投标人施工保证措施，由磋商小组进行评分。（0-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根据供应商提供的安全文明施工方案是否具有针对性和科学性等方面进行打分。（0-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根据供应商提供的技术方案是否具有针对性和科学性等方面进行打分。（0-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根据本项目的采购需求，重点、难点分析是否全面、阐述合理、条理清晰、符合现状措施等进行打分。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1" w:hRule="atLeast"/>
          <w:jc w:val="center"/>
        </w:trPr>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针对所提出的重点、难点所提出的解决措施的可行性、合理性</w:t>
            </w:r>
            <w:r>
              <w:rPr>
                <w:rFonts w:hint="eastAsia" w:ascii="宋体" w:hAnsi="宋体" w:eastAsia="宋体" w:cs="宋体"/>
                <w:sz w:val="24"/>
                <w:szCs w:val="24"/>
                <w:highlight w:val="none"/>
                <w:lang w:val="zh-CN"/>
              </w:rPr>
              <w:t>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根据突发性事件应急响应方案的先进性、科学性等由磋商小组进行打分。（0-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根据投标人针对本项目的合理化建议，建议是否完整全面、可执行性强、建议创造的价值等进行打分。（0-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4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70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根据供应商提供的针对</w:t>
            </w:r>
            <w:r>
              <w:rPr>
                <w:rFonts w:hint="eastAsia" w:ascii="宋体" w:hAnsi="宋体" w:eastAsia="宋体" w:cs="宋体"/>
                <w:sz w:val="24"/>
                <w:szCs w:val="24"/>
                <w:highlight w:val="none"/>
                <w:lang w:eastAsia="zh-CN"/>
              </w:rPr>
              <w:t>本工程</w:t>
            </w: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性、科学性等由进行综合评分。（0-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bl>
    <w:p>
      <w:pPr>
        <w:spacing w:line="420" w:lineRule="exact"/>
        <w:ind w:firstLine="480" w:firstLineChars="200"/>
        <w:rPr>
          <w:rFonts w:hint="eastAsia" w:ascii="宋体" w:hAnsi="宋体" w:eastAsia="宋体" w:cs="宋体"/>
          <w:bCs/>
          <w:sz w:val="24"/>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提示：</w:t>
      </w:r>
    </w:p>
    <w:p>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2、供应商提交的所有响应文件、资料（包括所有证书、合同、报告等）都是准确、真实、合规的，如提供虚假资料，供应商需承担一切后果。</w:t>
      </w:r>
    </w:p>
    <w:p>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3、为了评审工作更加优质、高效，响应文件张数建议不要超过</w:t>
      </w:r>
      <w:r>
        <w:rPr>
          <w:rFonts w:hint="eastAsia" w:ascii="宋体" w:hAnsi="宋体" w:eastAsia="宋体" w:cs="宋体"/>
          <w:b/>
          <w:bCs/>
          <w:sz w:val="24"/>
          <w:highlight w:val="none"/>
          <w:u w:val="single"/>
          <w:lang w:val="en-US" w:eastAsia="zh-CN"/>
        </w:rPr>
        <w:t>100</w:t>
      </w:r>
      <w:r>
        <w:rPr>
          <w:rFonts w:hint="eastAsia" w:ascii="宋体" w:hAnsi="宋体" w:eastAsia="宋体" w:cs="宋体"/>
          <w:b/>
          <w:bCs/>
          <w:sz w:val="24"/>
          <w:highlight w:val="none"/>
          <w:u w:val="single"/>
        </w:rPr>
        <w:t>张。</w:t>
      </w:r>
    </w:p>
    <w:p>
      <w:pPr>
        <w:spacing w:line="400" w:lineRule="exact"/>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sz w:val="24"/>
          <w:highlight w:val="none"/>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（三）商务技术分的计算方式</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商务技术分按照磋商小组成员的独立评分结果汇总后，取全部磋商小组成员评分值的算术平均分，计算公式为：</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商务技术分=（磋商小组所有成员评分合计数）/（磋商小组组成人员数）</w:t>
      </w:r>
    </w:p>
    <w:p>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三、供应商义务</w:t>
      </w:r>
    </w:p>
    <w:p>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评标期间，供应商应随时随地答复磋商小组的询标，解答包括有关的商务、技术问题等</w:t>
      </w:r>
    </w:p>
    <w:p>
      <w:pPr>
        <w:jc w:val="center"/>
        <w:rPr>
          <w:rFonts w:hint="eastAsia" w:ascii="宋体" w:hAnsi="宋体" w:eastAsia="宋体" w:cs="宋体"/>
          <w:b/>
          <w:sz w:val="30"/>
          <w:szCs w:val="30"/>
          <w:highlight w:val="none"/>
        </w:rPr>
      </w:pPr>
    </w:p>
    <w:p>
      <w:pPr>
        <w:jc w:val="center"/>
        <w:rPr>
          <w:rFonts w:hint="eastAsia" w:ascii="宋体" w:hAnsi="宋体" w:eastAsia="宋体" w:cs="宋体"/>
          <w:b/>
          <w:sz w:val="30"/>
          <w:szCs w:val="30"/>
          <w:highlight w:val="none"/>
        </w:rPr>
      </w:pPr>
    </w:p>
    <w:p>
      <w:pPr>
        <w:jc w:val="center"/>
        <w:rPr>
          <w:rFonts w:hint="eastAsia" w:ascii="宋体" w:hAnsi="宋体" w:eastAsia="宋体" w:cs="宋体"/>
          <w:b/>
          <w:sz w:val="30"/>
          <w:szCs w:val="30"/>
          <w:highlight w:val="none"/>
        </w:rPr>
      </w:pPr>
    </w:p>
    <w:p>
      <w:pPr>
        <w:jc w:val="center"/>
        <w:rPr>
          <w:rFonts w:hint="eastAsia" w:ascii="宋体" w:hAnsi="宋体" w:eastAsia="宋体" w:cs="宋体"/>
          <w:b/>
          <w:sz w:val="30"/>
          <w:szCs w:val="30"/>
          <w:highlight w:val="none"/>
        </w:rPr>
      </w:pPr>
    </w:p>
    <w:p>
      <w:pPr>
        <w:jc w:val="center"/>
        <w:rPr>
          <w:rFonts w:hint="eastAsia" w:ascii="宋体" w:hAnsi="宋体" w:eastAsia="宋体" w:cs="宋体"/>
          <w:b/>
          <w:sz w:val="30"/>
          <w:szCs w:val="30"/>
          <w:highlight w:val="none"/>
        </w:rPr>
      </w:pPr>
    </w:p>
    <w:p>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24"/>
          <w:highlight w:val="none"/>
        </w:rPr>
      </w:pPr>
      <w:r>
        <w:rPr>
          <w:rFonts w:hint="eastAsia" w:ascii="宋体" w:hAnsi="宋体" w:eastAsia="宋体" w:cs="宋体"/>
          <w:b/>
          <w:sz w:val="30"/>
          <w:szCs w:val="30"/>
          <w:highlight w:val="none"/>
        </w:rPr>
        <w:t>采购项目评分索引表</w:t>
      </w:r>
    </w:p>
    <w:p>
      <w:pPr>
        <w:snapToGrid w:val="0"/>
        <w:spacing w:before="100" w:beforeAutospacing="1" w:after="100" w:afterAutospacing="1" w:line="400" w:lineRule="exact"/>
        <w:rPr>
          <w:rFonts w:hint="eastAsia"/>
          <w:highlight w:val="none"/>
        </w:rPr>
      </w:pPr>
      <w:r>
        <w:rPr>
          <w:rFonts w:hint="eastAsia" w:ascii="宋体" w:hAnsi="宋体" w:eastAsia="宋体" w:cs="宋体"/>
          <w:b/>
          <w:spacing w:val="-4"/>
          <w:sz w:val="24"/>
          <w:highlight w:val="none"/>
        </w:rPr>
        <w:t>（</w:t>
      </w:r>
      <w:r>
        <w:rPr>
          <w:rFonts w:hint="eastAsia" w:ascii="宋体" w:hAnsi="宋体" w:eastAsia="宋体" w:cs="宋体"/>
          <w:b/>
          <w:spacing w:val="-4"/>
          <w:sz w:val="24"/>
          <w:highlight w:val="none"/>
          <w:shd w:val="pct10" w:color="auto" w:fill="FFFFFF"/>
        </w:rPr>
        <w:t>重要提示：本采购项目评分索引表放在商务技术文件目录的前页，</w:t>
      </w:r>
      <w:r>
        <w:rPr>
          <w:rFonts w:hint="eastAsia" w:ascii="宋体" w:hAnsi="宋体" w:eastAsia="宋体" w:cs="宋体"/>
          <w:b/>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eastAsia="宋体" w:cs="宋体"/>
          <w:b/>
          <w:spacing w:val="-4"/>
          <w:sz w:val="24"/>
          <w:highlight w:val="none"/>
          <w:shd w:val="pct10" w:color="auto" w:fill="FFFFFF"/>
        </w:rPr>
        <w:t>)</w:t>
      </w:r>
    </w:p>
    <w:p>
      <w:pPr>
        <w:rPr>
          <w:rFonts w:hint="eastAsia" w:ascii="宋体" w:hAnsi="宋体" w:eastAsia="宋体" w:cs="宋体"/>
          <w:b/>
          <w:sz w:val="24"/>
          <w:highlight w:val="none"/>
        </w:rPr>
      </w:pPr>
      <w:r>
        <w:rPr>
          <w:rFonts w:hint="eastAsia" w:ascii="宋体" w:hAnsi="宋体" w:eastAsia="宋体" w:cs="宋体"/>
          <w:b/>
          <w:sz w:val="24"/>
          <w:highlight w:val="none"/>
        </w:rPr>
        <w:t>项目名称：                               供应商名称：</w:t>
      </w:r>
    </w:p>
    <w:tbl>
      <w:tblPr>
        <w:tblStyle w:val="51"/>
        <w:tblW w:w="104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93"/>
        <w:gridCol w:w="816"/>
        <w:gridCol w:w="952"/>
        <w:gridCol w:w="3803"/>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62" w:type="dxa"/>
            <w:gridSpan w:val="2"/>
            <w:vAlign w:val="center"/>
          </w:tcPr>
          <w:p>
            <w:pPr>
              <w:widowControl/>
              <w:jc w:val="center"/>
              <w:rPr>
                <w:rFonts w:ascii="宋体" w:hAnsi="宋体"/>
                <w:b/>
                <w:bCs/>
                <w:szCs w:val="21"/>
                <w:highlight w:val="none"/>
              </w:rPr>
            </w:pPr>
            <w:r>
              <w:rPr>
                <w:rFonts w:hint="eastAsia" w:ascii="宋体" w:hAnsi="宋体"/>
                <w:b/>
                <w:bCs/>
                <w:szCs w:val="21"/>
                <w:highlight w:val="none"/>
              </w:rPr>
              <w:t>评标内容</w:t>
            </w:r>
          </w:p>
        </w:tc>
        <w:tc>
          <w:tcPr>
            <w:tcW w:w="816" w:type="dxa"/>
            <w:vAlign w:val="center"/>
          </w:tcPr>
          <w:p>
            <w:pPr>
              <w:widowControl/>
              <w:jc w:val="center"/>
              <w:rPr>
                <w:rFonts w:ascii="宋体"/>
                <w:b/>
                <w:bCs/>
                <w:szCs w:val="21"/>
                <w:highlight w:val="none"/>
              </w:rPr>
            </w:pPr>
            <w:r>
              <w:rPr>
                <w:rFonts w:hint="eastAsia" w:ascii="宋体"/>
                <w:b/>
                <w:bCs/>
                <w:szCs w:val="21"/>
                <w:highlight w:val="none"/>
              </w:rPr>
              <w:t>分值</w:t>
            </w:r>
          </w:p>
        </w:tc>
        <w:tc>
          <w:tcPr>
            <w:tcW w:w="952" w:type="dxa"/>
            <w:vAlign w:val="center"/>
          </w:tcPr>
          <w:p>
            <w:pPr>
              <w:widowControl/>
              <w:jc w:val="center"/>
              <w:rPr>
                <w:rFonts w:ascii="宋体"/>
                <w:b/>
                <w:bCs/>
                <w:szCs w:val="21"/>
                <w:highlight w:val="none"/>
              </w:rPr>
            </w:pPr>
            <w:r>
              <w:rPr>
                <w:rFonts w:hint="eastAsia" w:ascii="宋体" w:hAnsi="宋体"/>
                <w:b/>
                <w:bCs/>
                <w:szCs w:val="21"/>
                <w:highlight w:val="none"/>
              </w:rPr>
              <w:t>响应文件响应页码</w:t>
            </w:r>
          </w:p>
        </w:tc>
        <w:tc>
          <w:tcPr>
            <w:tcW w:w="38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供应商</w:t>
            </w:r>
          </w:p>
          <w:p>
            <w:pPr>
              <w:widowControl/>
              <w:jc w:val="center"/>
              <w:rPr>
                <w:rFonts w:ascii="宋体" w:hAnsi="宋体"/>
                <w:b/>
                <w:bCs/>
                <w:szCs w:val="21"/>
                <w:highlight w:val="none"/>
              </w:rPr>
            </w:pPr>
            <w:r>
              <w:rPr>
                <w:rFonts w:hint="eastAsia" w:ascii="宋体" w:hAnsi="宋体" w:cs="宋体"/>
                <w:b/>
                <w:bCs/>
                <w:kern w:val="0"/>
                <w:sz w:val="24"/>
                <w:highlight w:val="none"/>
              </w:rPr>
              <w:t>应标情况</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Cs w:val="21"/>
                <w:highlight w:val="none"/>
              </w:rPr>
            </w:pPr>
            <w:r>
              <w:rPr>
                <w:rFonts w:hint="eastAsia" w:ascii="宋体" w:hAnsi="宋体" w:cs="宋体"/>
                <w:b/>
                <w:bCs/>
                <w:kern w:val="0"/>
                <w:sz w:val="24"/>
                <w:highlight w:val="none"/>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投标人综合实力</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pPr>
              <w:jc w:val="left"/>
              <w:rPr>
                <w:rFonts w:ascii="宋体"/>
                <w:bCs/>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Cs/>
                <w:szCs w:val="21"/>
                <w:highlight w:val="none"/>
                <w:lang w:eastAsia="zh-CN"/>
              </w:rPr>
            </w:pPr>
            <w:r>
              <w:rPr>
                <w:rFonts w:hint="eastAsia" w:ascii="宋体"/>
                <w:bCs/>
                <w:sz w:val="18"/>
                <w:szCs w:val="18"/>
                <w:highlight w:val="none"/>
              </w:rPr>
              <w:t>供应商务必将应标证书内容逐项详细填写齐全，以方便评委进行更加优质、高效的评审</w:t>
            </w: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2</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企业业绩</w:t>
            </w:r>
          </w:p>
        </w:tc>
        <w:tc>
          <w:tcPr>
            <w:tcW w:w="816"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1分</w:t>
            </w:r>
          </w:p>
        </w:tc>
        <w:tc>
          <w:tcPr>
            <w:tcW w:w="952" w:type="dxa"/>
            <w:vAlign w:val="center"/>
          </w:tcPr>
          <w:p>
            <w:pPr>
              <w:jc w:val="left"/>
              <w:rPr>
                <w:rFonts w:ascii="宋体"/>
                <w:bCs/>
                <w:szCs w:val="21"/>
                <w:highlight w:val="none"/>
              </w:rPr>
            </w:pPr>
          </w:p>
        </w:tc>
        <w:tc>
          <w:tcPr>
            <w:tcW w:w="3803"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
                <w:sz w:val="18"/>
                <w:szCs w:val="18"/>
                <w:highlight w:val="none"/>
                <w:lang w:val="en-US" w:eastAsia="zh-CN"/>
              </w:rPr>
            </w:pPr>
            <w:r>
              <w:rPr>
                <w:rFonts w:hint="eastAsia" w:ascii="宋体"/>
                <w:bCs/>
                <w:sz w:val="18"/>
                <w:szCs w:val="18"/>
                <w:highlight w:val="none"/>
              </w:rPr>
              <w:t>供应商务必将应标</w:t>
            </w:r>
            <w:r>
              <w:rPr>
                <w:rFonts w:hint="eastAsia" w:ascii="宋体"/>
                <w:bCs/>
                <w:sz w:val="18"/>
                <w:szCs w:val="18"/>
                <w:highlight w:val="none"/>
                <w:lang w:val="en-US" w:eastAsia="zh-CN"/>
              </w:rPr>
              <w:t>业绩</w:t>
            </w:r>
            <w:r>
              <w:rPr>
                <w:rFonts w:hint="eastAsia" w:ascii="宋体"/>
                <w:bCs/>
                <w:sz w:val="18"/>
                <w:szCs w:val="18"/>
                <w:highlight w:val="none"/>
              </w:rPr>
              <w:t>内容逐项详细填写齐全，以方便评委进行更加优质、高效的评审</w:t>
            </w: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b/>
                <w:sz w:val="18"/>
                <w:szCs w:val="18"/>
                <w:highlight w:val="none"/>
                <w:lang w:val="en-US"/>
              </w:rPr>
            </w:pPr>
            <w:r>
              <w:rPr>
                <w:rFonts w:hint="eastAsia" w:ascii="宋体"/>
                <w:bCs/>
                <w:sz w:val="18"/>
                <w:szCs w:val="18"/>
                <w:highlight w:val="none"/>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项目负责人</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pPr>
              <w:jc w:val="left"/>
              <w:rPr>
                <w:rFonts w:ascii="宋体"/>
                <w:bCs/>
                <w:szCs w:val="21"/>
                <w:highlight w:val="none"/>
              </w:rPr>
            </w:pPr>
          </w:p>
        </w:tc>
        <w:tc>
          <w:tcPr>
            <w:tcW w:w="38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4</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项目技术负责人（与项目负责人不得兼任）</w:t>
            </w:r>
          </w:p>
        </w:tc>
        <w:tc>
          <w:tcPr>
            <w:tcW w:w="816"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6分</w:t>
            </w:r>
          </w:p>
        </w:tc>
        <w:tc>
          <w:tcPr>
            <w:tcW w:w="952" w:type="dxa"/>
            <w:vAlign w:val="center"/>
          </w:tcPr>
          <w:p>
            <w:pPr>
              <w:jc w:val="left"/>
              <w:rPr>
                <w:rFonts w:ascii="宋体"/>
                <w:bCs/>
                <w:szCs w:val="21"/>
                <w:highlight w:val="none"/>
              </w:rPr>
            </w:pPr>
          </w:p>
        </w:tc>
        <w:tc>
          <w:tcPr>
            <w:tcW w:w="38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5</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项目组人员配备（不含项目负责人、项目技术负责人）</w:t>
            </w:r>
          </w:p>
        </w:tc>
        <w:tc>
          <w:tcPr>
            <w:tcW w:w="816"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6分</w:t>
            </w:r>
          </w:p>
        </w:tc>
        <w:tc>
          <w:tcPr>
            <w:tcW w:w="952" w:type="dxa"/>
            <w:tcBorders>
              <w:top w:val="single" w:color="auto" w:sz="4" w:space="0"/>
              <w:right w:val="single" w:color="auto" w:sz="4" w:space="0"/>
            </w:tcBorders>
            <w:vAlign w:val="center"/>
          </w:tcPr>
          <w:p>
            <w:pPr>
              <w:jc w:val="left"/>
              <w:rPr>
                <w:rFonts w:ascii="宋体"/>
                <w:bCs/>
                <w:color w:val="000000"/>
                <w:szCs w:val="21"/>
                <w:highlight w:val="none"/>
              </w:rPr>
            </w:pPr>
          </w:p>
        </w:tc>
        <w:tc>
          <w:tcPr>
            <w:tcW w:w="38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r>
              <w:rPr>
                <w:rFonts w:hint="eastAsia" w:ascii="宋体"/>
                <w:bCs/>
                <w:sz w:val="18"/>
                <w:szCs w:val="18"/>
                <w:highlight w:val="none"/>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w:t>
            </w:r>
          </w:p>
        </w:tc>
        <w:tc>
          <w:tcPr>
            <w:tcW w:w="2693" w:type="dxa"/>
            <w:vAlign w:val="center"/>
          </w:tcPr>
          <w:p>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项目需求分析</w:t>
            </w:r>
          </w:p>
        </w:tc>
        <w:tc>
          <w:tcPr>
            <w:tcW w:w="816"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cs="Times New Roman"/>
                <w:color w:val="000000"/>
                <w:sz w:val="22"/>
                <w:szCs w:val="22"/>
                <w:highlight w:val="none"/>
                <w:lang w:val="en-US" w:eastAsia="zh-CN"/>
              </w:rPr>
              <w:t>7</w:t>
            </w:r>
            <w:r>
              <w:rPr>
                <w:rFonts w:hint="eastAsia" w:ascii="宋体" w:hAnsi="宋体" w:eastAsia="宋体" w:cs="Times New Roman"/>
                <w:color w:val="000000"/>
                <w:sz w:val="22"/>
                <w:szCs w:val="22"/>
                <w:highlight w:val="none"/>
                <w:lang w:val="en-US" w:eastAsia="zh-CN"/>
              </w:rPr>
              <w:t>分</w:t>
            </w:r>
          </w:p>
        </w:tc>
        <w:tc>
          <w:tcPr>
            <w:tcW w:w="952" w:type="dxa"/>
            <w:vAlign w:val="center"/>
          </w:tcPr>
          <w:p>
            <w:pPr>
              <w:jc w:val="left"/>
              <w:rPr>
                <w:rFonts w:ascii="宋体"/>
                <w:bCs/>
                <w:color w:val="000000"/>
                <w:szCs w:val="21"/>
                <w:highlight w:val="none"/>
              </w:rPr>
            </w:pPr>
          </w:p>
        </w:tc>
        <w:tc>
          <w:tcPr>
            <w:tcW w:w="3803"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p>
        </w:tc>
        <w:tc>
          <w:tcPr>
            <w:tcW w:w="1489"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7</w:t>
            </w:r>
          </w:p>
        </w:tc>
        <w:tc>
          <w:tcPr>
            <w:tcW w:w="2693" w:type="dxa"/>
            <w:vAlign w:val="center"/>
          </w:tcPr>
          <w:p>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施工方案</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12分</w:t>
            </w:r>
          </w:p>
        </w:tc>
        <w:tc>
          <w:tcPr>
            <w:tcW w:w="952" w:type="dxa"/>
            <w:vAlign w:val="center"/>
          </w:tcPr>
          <w:p>
            <w:pPr>
              <w:jc w:val="left"/>
              <w:rPr>
                <w:rFonts w:ascii="宋体"/>
                <w:bCs/>
                <w:color w:val="000000"/>
                <w:szCs w:val="21"/>
                <w:highlight w:val="none"/>
              </w:rPr>
            </w:pPr>
          </w:p>
        </w:tc>
        <w:tc>
          <w:tcPr>
            <w:tcW w:w="3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施工进度</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9</w:t>
            </w:r>
          </w:p>
        </w:tc>
        <w:tc>
          <w:tcPr>
            <w:tcW w:w="2693" w:type="dxa"/>
            <w:vAlign w:val="center"/>
          </w:tcPr>
          <w:p>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安全文明施工保证措施</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pPr>
              <w:pStyle w:val="6"/>
              <w:ind w:firstLine="400"/>
              <w:rPr>
                <w:rFonts w:ascii="宋体"/>
                <w:bCs/>
                <w:color w:val="000000"/>
                <w:szCs w:val="21"/>
                <w:highlight w:val="none"/>
              </w:rPr>
            </w:pPr>
          </w:p>
        </w:tc>
        <w:tc>
          <w:tcPr>
            <w:tcW w:w="3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9"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技术方案和质量保证措施</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9"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11</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项目重点、难点分析</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eastAsia="zh-CN"/>
              </w:rPr>
              <w:t>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69"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12</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应急处置方案</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9"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13</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合理化建议</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9" w:type="dxa"/>
            <w:vAlign w:val="center"/>
          </w:tcPr>
          <w:p>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14</w:t>
            </w:r>
          </w:p>
        </w:tc>
        <w:tc>
          <w:tcPr>
            <w:tcW w:w="2693"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廉政保证措施</w:t>
            </w:r>
          </w:p>
        </w:tc>
        <w:tc>
          <w:tcPr>
            <w:tcW w:w="816" w:type="dxa"/>
            <w:vAlign w:val="center"/>
          </w:tcPr>
          <w:p>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cs="宋体"/>
                <w:sz w:val="24"/>
                <w:szCs w:val="24"/>
                <w:highlight w:val="none"/>
                <w:lang w:val="en-US" w:eastAsia="zh-CN"/>
              </w:rPr>
              <w:t>15</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952" w:type="dxa"/>
            <w:vAlign w:val="center"/>
          </w:tcPr>
          <w:p>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c>
          <w:tcPr>
            <w:tcW w:w="14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62" w:type="dxa"/>
            <w:gridSpan w:val="2"/>
            <w:vAlign w:val="center"/>
          </w:tcPr>
          <w:p>
            <w:pPr>
              <w:jc w:val="center"/>
              <w:rPr>
                <w:rFonts w:ascii="宋体"/>
                <w:color w:val="000000"/>
                <w:sz w:val="22"/>
                <w:szCs w:val="22"/>
                <w:highlight w:val="none"/>
              </w:rPr>
            </w:pPr>
            <w:r>
              <w:rPr>
                <w:rFonts w:hint="eastAsia" w:ascii="宋体" w:hAnsi="宋体"/>
                <w:color w:val="000000"/>
                <w:sz w:val="22"/>
                <w:szCs w:val="22"/>
                <w:highlight w:val="none"/>
              </w:rPr>
              <w:t>合计</w:t>
            </w:r>
          </w:p>
        </w:tc>
        <w:tc>
          <w:tcPr>
            <w:tcW w:w="816" w:type="dxa"/>
            <w:vAlign w:val="center"/>
          </w:tcPr>
          <w:p>
            <w:pPr>
              <w:jc w:val="center"/>
              <w:rPr>
                <w:rFonts w:ascii="宋体"/>
                <w:color w:val="000000"/>
                <w:sz w:val="22"/>
                <w:szCs w:val="22"/>
                <w:highlight w:val="none"/>
              </w:rPr>
            </w:pPr>
            <w:r>
              <w:rPr>
                <w:rFonts w:hint="eastAsia" w:ascii="宋体"/>
                <w:color w:val="000000"/>
                <w:sz w:val="22"/>
                <w:szCs w:val="22"/>
                <w:highlight w:val="none"/>
                <w:lang w:val="en-US" w:eastAsia="zh-CN"/>
              </w:rPr>
              <w:t>80</w:t>
            </w:r>
            <w:r>
              <w:rPr>
                <w:rFonts w:hint="eastAsia" w:ascii="宋体"/>
                <w:color w:val="000000"/>
                <w:sz w:val="22"/>
                <w:szCs w:val="22"/>
                <w:highlight w:val="none"/>
              </w:rPr>
              <w:t>分</w:t>
            </w:r>
          </w:p>
        </w:tc>
        <w:tc>
          <w:tcPr>
            <w:tcW w:w="952" w:type="dxa"/>
            <w:vAlign w:val="center"/>
          </w:tcPr>
          <w:p>
            <w:pPr>
              <w:snapToGrid w:val="0"/>
              <w:jc w:val="left"/>
              <w:rPr>
                <w:rFonts w:ascii="宋体"/>
                <w:bCs/>
                <w:color w:val="000000"/>
                <w:szCs w:val="21"/>
                <w:highlight w:val="none"/>
                <w:lang w:val="zh-CN"/>
              </w:rPr>
            </w:pPr>
          </w:p>
        </w:tc>
        <w:tc>
          <w:tcPr>
            <w:tcW w:w="3803" w:type="dxa"/>
            <w:tcBorders>
              <w:top w:val="nil"/>
              <w:left w:val="nil"/>
              <w:bottom w:val="single" w:color="auto" w:sz="4" w:space="0"/>
              <w:right w:val="single" w:color="auto" w:sz="4" w:space="0"/>
            </w:tcBorders>
            <w:vAlign w:val="center"/>
          </w:tcPr>
          <w:p>
            <w:pPr>
              <w:snapToGrid w:val="0"/>
              <w:jc w:val="center"/>
              <w:rPr>
                <w:rFonts w:ascii="宋体"/>
                <w:bCs/>
                <w:color w:val="000000"/>
                <w:szCs w:val="21"/>
                <w:highlight w:val="none"/>
                <w:lang w:val="zh-CN"/>
              </w:rPr>
            </w:pPr>
            <w:r>
              <w:rPr>
                <w:rFonts w:hint="eastAsia" w:ascii="宋体"/>
                <w:b/>
                <w:szCs w:val="21"/>
                <w:highlight w:val="none"/>
              </w:rPr>
              <w:t>/</w:t>
            </w:r>
          </w:p>
        </w:tc>
        <w:tc>
          <w:tcPr>
            <w:tcW w:w="1489" w:type="dxa"/>
            <w:tcBorders>
              <w:top w:val="nil"/>
              <w:left w:val="nil"/>
              <w:bottom w:val="single" w:color="auto" w:sz="4" w:space="0"/>
              <w:right w:val="single" w:color="auto" w:sz="4" w:space="0"/>
            </w:tcBorders>
            <w:vAlign w:val="center"/>
          </w:tcPr>
          <w:p>
            <w:pPr>
              <w:snapToGrid w:val="0"/>
              <w:jc w:val="center"/>
              <w:rPr>
                <w:rFonts w:ascii="宋体"/>
                <w:bCs/>
                <w:color w:val="000000"/>
                <w:szCs w:val="21"/>
                <w:highlight w:val="none"/>
                <w:lang w:val="zh-CN"/>
              </w:rPr>
            </w:pPr>
            <w:r>
              <w:rPr>
                <w:rFonts w:hint="eastAsia" w:ascii="宋体"/>
                <w:b/>
                <w:szCs w:val="21"/>
                <w:highlight w:val="none"/>
              </w:rPr>
              <w:t>/</w:t>
            </w:r>
          </w:p>
        </w:tc>
      </w:tr>
    </w:tbl>
    <w:p>
      <w:pPr>
        <w:pStyle w:val="2"/>
        <w:keepNext w:val="0"/>
        <w:keepLines/>
        <w:pageBreakBefore/>
        <w:widowControl w:val="0"/>
        <w:kinsoku/>
        <w:wordWrap/>
        <w:overflowPunct/>
        <w:topLinePunct w:val="0"/>
        <w:autoSpaceDE/>
        <w:autoSpaceDN/>
        <w:bidi w:val="0"/>
        <w:adjustRightInd/>
        <w:snapToGrid/>
        <w:spacing w:before="340" w:after="33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87" w:name="_Toc1140"/>
      <w:bookmarkStart w:id="88" w:name="_Toc25503"/>
      <w:bookmarkStart w:id="89" w:name="_Toc466534751"/>
      <w:r>
        <w:rPr>
          <w:rFonts w:hint="eastAsia" w:ascii="宋体" w:hAnsi="宋体" w:eastAsia="宋体" w:cs="宋体"/>
          <w:b/>
          <w:bCs w:val="0"/>
          <w:color w:val="000000"/>
          <w:kern w:val="0"/>
          <w:sz w:val="30"/>
          <w:szCs w:val="30"/>
          <w:highlight w:val="none"/>
          <w:lang w:val="en-US" w:eastAsia="zh-CN" w:bidi="ar-SA"/>
        </w:rPr>
        <w:t>第五章  合同主要条款</w:t>
      </w:r>
      <w:bookmarkEnd w:id="87"/>
      <w:bookmarkEnd w:id="88"/>
    </w:p>
    <w:p>
      <w:pPr>
        <w:adjustRightInd w:val="0"/>
        <w:spacing w:line="360" w:lineRule="auto"/>
        <w:jc w:val="left"/>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369"/>
        <w:rPr>
          <w:rFonts w:hint="eastAsia" w:ascii="宋体" w:hAnsi="宋体" w:eastAsia="宋体" w:cs="宋体"/>
          <w:color w:val="000000"/>
          <w:sz w:val="24"/>
          <w:szCs w:val="24"/>
          <w:highlight w:val="none"/>
          <w:shd w:val="pct10" w:color="auto" w:fill="FFFFFF"/>
        </w:rPr>
      </w:pPr>
    </w:p>
    <w:p>
      <w:pPr>
        <w:pStyle w:val="41"/>
        <w:rPr>
          <w:rFonts w:hint="eastAsia" w:ascii="宋体" w:hAnsi="宋体" w:eastAsia="宋体" w:cs="宋体"/>
          <w:color w:val="000000"/>
          <w:sz w:val="24"/>
          <w:szCs w:val="24"/>
          <w:highlight w:val="none"/>
          <w:shd w:val="pct10" w:color="auto" w:fill="FFFFFF"/>
        </w:rPr>
      </w:pPr>
    </w:p>
    <w:p>
      <w:pPr>
        <w:pStyle w:val="4"/>
        <w:jc w:val="center"/>
        <w:rPr>
          <w:rFonts w:hint="eastAsia"/>
          <w:color w:val="auto"/>
          <w:sz w:val="32"/>
        </w:rPr>
      </w:pPr>
      <w:bookmarkStart w:id="90" w:name="_Toc25181"/>
      <w:r>
        <w:rPr>
          <w:rFonts w:hint="eastAsia"/>
          <w:color w:val="auto"/>
          <w:sz w:val="32"/>
        </w:rPr>
        <w:t>第1节 通用合同条款（略）</w:t>
      </w:r>
      <w:bookmarkEnd w:id="90"/>
    </w:p>
    <w:p>
      <w:pPr>
        <w:spacing w:line="360" w:lineRule="auto"/>
        <w:rPr>
          <w:rFonts w:hint="eastAsia" w:ascii="宋体" w:hAnsi="宋体"/>
          <w:color w:val="auto"/>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通用条款参照《浙江省水利水电工程施工招标文件示范文本》（</w:t>
      </w:r>
      <w:r>
        <w:rPr>
          <w:rFonts w:hint="eastAsia" w:ascii="宋体" w:hAnsi="宋体" w:eastAsia="宋体" w:cs="宋体"/>
          <w:color w:val="auto"/>
          <w:sz w:val="21"/>
          <w:szCs w:val="21"/>
          <w:highlight w:val="none"/>
          <w:lang w:val="en-US" w:eastAsia="zh-CN"/>
        </w:rPr>
        <w:t>2022年）</w:t>
      </w:r>
    </w:p>
    <w:p>
      <w:pPr>
        <w:pStyle w:val="4"/>
        <w:jc w:val="center"/>
        <w:rPr>
          <w:color w:val="auto"/>
          <w:sz w:val="32"/>
        </w:rPr>
      </w:pPr>
      <w:r>
        <w:rPr>
          <w:color w:val="auto"/>
          <w:sz w:val="32"/>
        </w:rPr>
        <w:br w:type="page"/>
      </w:r>
      <w:bookmarkStart w:id="91" w:name="_Toc19579"/>
      <w:r>
        <w:rPr>
          <w:color w:val="auto"/>
          <w:sz w:val="32"/>
        </w:rPr>
        <w:t>第2节</w:t>
      </w:r>
      <w:r>
        <w:rPr>
          <w:rFonts w:hint="eastAsia"/>
          <w:color w:val="auto"/>
          <w:sz w:val="32"/>
        </w:rPr>
        <w:t xml:space="preserve"> </w:t>
      </w:r>
      <w:r>
        <w:rPr>
          <w:color w:val="auto"/>
          <w:sz w:val="32"/>
        </w:rPr>
        <w:t>专用合同条款</w:t>
      </w:r>
      <w:bookmarkEnd w:id="91"/>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rPr>
      </w:pPr>
      <w:bookmarkStart w:id="92" w:name="_Toc29941"/>
      <w:bookmarkStart w:id="93" w:name="_Toc27918"/>
      <w:r>
        <w:rPr>
          <w:rFonts w:hint="eastAsia" w:ascii="宋体" w:hAnsi="宋体" w:eastAsia="宋体" w:cs="宋体"/>
          <w:b/>
          <w:bCs/>
          <w:color w:val="auto"/>
          <w:sz w:val="30"/>
          <w:szCs w:val="30"/>
          <w:highlight w:val="none"/>
        </w:rPr>
        <w:t>1  一般约定</w:t>
      </w:r>
      <w:bookmarkEnd w:id="92"/>
      <w:bookmarkEnd w:id="9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  词语定义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1.1.2</w:t>
      </w:r>
      <w:r>
        <w:rPr>
          <w:rFonts w:hint="eastAsia" w:ascii="宋体" w:hAnsi="宋体" w:eastAsia="宋体" w:cs="宋体"/>
          <w:color w:val="auto"/>
          <w:sz w:val="21"/>
          <w:szCs w:val="21"/>
          <w:highlight w:val="none"/>
        </w:rPr>
        <w:t xml:space="preserve">  合同当事人和人员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1.1.2.2  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pPr>
        <w:pStyle w:val="4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1.1.2.3  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（签约后填入）。</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1.1.2.5  分包人：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（签约后填入）。</w:t>
      </w:r>
    </w:p>
    <w:p>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1.1.2.6  监理人：：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color w:val="auto"/>
          <w:sz w:val="21"/>
          <w:szCs w:val="21"/>
          <w:highlight w:val="none"/>
          <w:lang w:val="en-US" w:eastAsia="zh-CN"/>
        </w:rPr>
        <w:t xml:space="preserve">  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1.1.4.5  缺陷责任期（工程质量保修期）：为</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u w:val="none"/>
          <w:lang w:val="en-US" w:eastAsia="zh-CN"/>
        </w:rPr>
        <w:t>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1.4  合同文件的优先顺序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除合同另有规定外，解释合同文件的优先顺序如下：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（1）合同协议书（包括补充协议书）。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（3）投标函及投标函附录。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（4）招投标文件澄清问题、澄清问题的复函、补充通知等相关资料。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（5）专用合同条款。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（6）通用合同条款。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（7）技术标准和要求。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（8）图纸。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（9）已标价的工程量清单。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（10）经双方确认进入合同的其他文件。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  联络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来往函件均应按技术标准和要求（合同技术条款）约定的期限送达</w:t>
      </w:r>
      <w:r>
        <w:rPr>
          <w:rFonts w:hint="eastAsia" w:ascii="宋体" w:hAnsi="宋体" w:cs="宋体"/>
          <w:color w:val="auto"/>
          <w:sz w:val="21"/>
          <w:szCs w:val="21"/>
          <w:highlight w:val="none"/>
          <w:u w:val="single"/>
          <w:lang w:val="en-US" w:eastAsia="zh-CN"/>
        </w:rPr>
        <w:t>临海市河头镇人民政府</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4" w:name="_bookmark92"/>
      <w:bookmarkEnd w:id="94"/>
      <w:bookmarkStart w:id="95" w:name="_Toc31854"/>
      <w:bookmarkStart w:id="96" w:name="_Toc24573"/>
      <w:r>
        <w:rPr>
          <w:rFonts w:hint="eastAsia" w:ascii="宋体" w:hAnsi="宋体" w:eastAsia="宋体" w:cs="宋体"/>
          <w:b/>
          <w:bCs/>
          <w:color w:val="auto"/>
          <w:sz w:val="30"/>
          <w:szCs w:val="30"/>
          <w:highlight w:val="none"/>
        </w:rPr>
        <w:t>2  发包人义务</w:t>
      </w:r>
      <w:bookmarkEnd w:id="95"/>
      <w:bookmarkEnd w:id="9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2.3  提供施工场地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2.3.2</w:t>
      </w:r>
      <w:r>
        <w:rPr>
          <w:rFonts w:hint="eastAsia" w:ascii="宋体" w:hAnsi="宋体" w:eastAsia="宋体" w:cs="宋体"/>
          <w:color w:val="auto"/>
          <w:sz w:val="21"/>
          <w:szCs w:val="21"/>
          <w:highlight w:val="none"/>
          <w:lang w:val="en-US" w:eastAsia="zh-CN"/>
        </w:rPr>
        <w:t xml:space="preserve">  发包人提供的用地范围为：</w:t>
      </w:r>
      <w:r>
        <w:rPr>
          <w:rFonts w:hint="eastAsia" w:ascii="宋体" w:hAnsi="宋体" w:eastAsia="宋体" w:cs="宋体"/>
          <w:color w:val="auto"/>
          <w:sz w:val="21"/>
          <w:szCs w:val="21"/>
          <w:highlight w:val="none"/>
          <w:u w:val="single"/>
          <w:lang w:val="en-US" w:eastAsia="zh-CN"/>
        </w:rPr>
        <w:t>工程施工范围内的用地</w:t>
      </w:r>
      <w:r>
        <w:rPr>
          <w:rFonts w:hint="eastAsia" w:ascii="宋体" w:hAnsi="宋体" w:eastAsia="宋体" w:cs="宋体"/>
          <w:color w:val="auto"/>
          <w:sz w:val="21"/>
          <w:szCs w:val="21"/>
          <w:highlight w:val="none"/>
          <w:lang w:val="en-US" w:eastAsia="zh-CN"/>
        </w:rPr>
        <w:t>。承包人自行勘察的施工场地范围为：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2.8  其他义务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7" w:name="_Toc14308"/>
      <w:bookmarkStart w:id="98" w:name="_Toc29931"/>
      <w:r>
        <w:rPr>
          <w:rFonts w:hint="eastAsia" w:ascii="宋体" w:hAnsi="宋体" w:eastAsia="宋体" w:cs="宋体"/>
          <w:b/>
          <w:bCs/>
          <w:color w:val="auto"/>
          <w:sz w:val="30"/>
          <w:szCs w:val="30"/>
          <w:highlight w:val="none"/>
        </w:rPr>
        <w:t>3  监理人</w:t>
      </w:r>
      <w:bookmarkEnd w:id="97"/>
      <w:bookmarkEnd w:id="9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3.1  监理人的职责和权力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3.1.1</w:t>
      </w:r>
      <w:r>
        <w:rPr>
          <w:rFonts w:hint="eastAsia" w:ascii="宋体" w:hAnsi="宋体" w:eastAsia="宋体" w:cs="宋体"/>
          <w:color w:val="auto"/>
          <w:sz w:val="21"/>
          <w:szCs w:val="21"/>
          <w:highlight w:val="none"/>
          <w:lang w:val="en-US" w:eastAsia="zh-CN"/>
        </w:rPr>
        <w:t xml:space="preserve">  监理人须根据发包人事先批准的权力范围行使权力，发包人批准的权利范围：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（1）按第4.3条规定，批准工程分包。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（2）按第11.3款规定，确定延长完工期限。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（3）按第15.6条规定，批准预留金的使用。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9" w:name="_Toc27105"/>
      <w:bookmarkStart w:id="100" w:name="_Toc14797"/>
      <w:r>
        <w:rPr>
          <w:rFonts w:hint="eastAsia" w:ascii="宋体" w:hAnsi="宋体" w:eastAsia="宋体" w:cs="宋体"/>
          <w:b/>
          <w:bCs/>
          <w:color w:val="auto"/>
          <w:sz w:val="30"/>
          <w:szCs w:val="30"/>
          <w:highlight w:val="none"/>
        </w:rPr>
        <w:t>4  承包人</w:t>
      </w:r>
      <w:bookmarkEnd w:id="99"/>
      <w:bookmarkEnd w:id="10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  承包人的一般义务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4.1.10</w:t>
      </w:r>
      <w:r>
        <w:rPr>
          <w:rFonts w:hint="eastAsia" w:ascii="宋体" w:hAnsi="宋体" w:eastAsia="宋体" w:cs="宋体"/>
          <w:color w:val="auto"/>
          <w:sz w:val="21"/>
          <w:szCs w:val="21"/>
          <w:highlight w:val="none"/>
          <w:lang w:val="en-US" w:eastAsia="zh-CN"/>
        </w:rPr>
        <w:t xml:space="preserve">  其他义务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val="en-US" w:eastAsia="zh-CN"/>
        </w:rPr>
        <w:t>（1）</w:t>
      </w:r>
      <w:r>
        <w:rPr>
          <w:rFonts w:hint="eastAsia" w:ascii="宋体" w:hAnsi="宋体" w:eastAsia="宋体" w:cs="宋体"/>
          <w:i w:val="0"/>
          <w:iCs/>
          <w:color w:val="auto"/>
          <w:highlight w:val="none"/>
        </w:rPr>
        <w:t>承包人应妥善处理好与工程其他承包人的配合关系，发生交叉施工时，承包人和工程其他承包人应相互配合，友好协作，并服从监理人的统一协调</w:t>
      </w:r>
      <w:r>
        <w:rPr>
          <w:rFonts w:hint="eastAsia" w:ascii="宋体" w:hAnsi="宋体" w:eastAsia="宋体" w:cs="宋体"/>
          <w:i w:val="0"/>
          <w:iCs/>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rPr>
      </w:pPr>
      <w:r>
        <w:rPr>
          <w:rFonts w:hint="eastAsia" w:ascii="宋体" w:hAnsi="宋体" w:eastAsia="宋体" w:cs="宋体"/>
          <w:i w:val="0"/>
          <w:iCs/>
          <w:color w:val="auto"/>
          <w:highlight w:val="none"/>
          <w:lang w:val="en-US" w:eastAsia="zh-CN"/>
        </w:rPr>
        <w:t>（2）</w:t>
      </w:r>
      <w:r>
        <w:rPr>
          <w:rFonts w:hint="eastAsia" w:ascii="宋体" w:hAnsi="宋体" w:eastAsia="宋体" w:cs="宋体"/>
          <w:i w:val="0"/>
          <w:iCs/>
          <w:color w:val="auto"/>
          <w:highlight w:val="none"/>
        </w:rPr>
        <w:t>承包人应充分考虑到施工现场所有的设备、临时建筑等防火安全，配备足够的防火灭火设备。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lang w:val="en-US" w:eastAsia="zh-CN"/>
        </w:rPr>
        <w:t>3</w:t>
      </w: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宋体" w:hAnsi="宋体" w:eastAsia="宋体" w:cs="宋体"/>
          <w:i w:val="0"/>
          <w:iCs/>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4.3  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4.3.2 </w:t>
      </w:r>
      <w:r>
        <w:rPr>
          <w:rFonts w:hint="eastAsia" w:ascii="宋体" w:hAnsi="宋体" w:eastAsia="宋体" w:cs="宋体"/>
          <w:color w:val="auto"/>
          <w:sz w:val="21"/>
          <w:szCs w:val="21"/>
          <w:highlight w:val="none"/>
        </w:rPr>
        <w:t xml:space="preserve"> 允许承包人分包的工程项目、工作内容与分包金额如下：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1"/>
          <w:szCs w:val="21"/>
          <w:highlight w:val="none"/>
          <w:lang w:val="en-US" w:eastAsia="zh-CN"/>
        </w:rPr>
        <w:t>（1）工程项目：</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（2）工作内容：</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（3）分包金额限额：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4.3.10 </w:t>
      </w:r>
      <w:r>
        <w:rPr>
          <w:rFonts w:hint="eastAsia" w:ascii="宋体" w:hAnsi="宋体" w:eastAsia="宋体" w:cs="宋体"/>
          <w:color w:val="auto"/>
          <w:sz w:val="21"/>
          <w:szCs w:val="21"/>
          <w:highlight w:val="none"/>
        </w:rPr>
        <w:t xml:space="preserve"> 分包人项目管理机构的设立：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01" w:name="_bookmark93"/>
      <w:bookmarkEnd w:id="10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4.5  承包人项目负责人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本章4.5.5款补充：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项目负责人每月驻工地的天数不少于22天（遇法定节假日可扣减），每少一天支付违约金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承包人的项目负责人连续</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个月及以上每月驻工地的天数少于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天，发包人有权解除合同。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4.6  承包人人员的管理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本章4.6.3款补充：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项目技术负责人每月驻工地时间不得少于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专职安全生产管理人员、施工员、质检员每月驻工地时间不得少于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天（遇法定节假日可扣减），每人每少一天支付违约金</w:t>
      </w:r>
      <w:r>
        <w:rPr>
          <w:rFonts w:hint="eastAsia" w:ascii="宋体" w:hAnsi="宋体" w:eastAsia="宋体" w:cs="宋体"/>
          <w:color w:val="auto"/>
          <w:sz w:val="21"/>
          <w:szCs w:val="21"/>
          <w:highlight w:val="none"/>
          <w:u w:val="single"/>
          <w:lang w:val="en-US" w:eastAsia="zh-CN"/>
        </w:rPr>
        <w:t>1500</w:t>
      </w:r>
      <w:r>
        <w:rPr>
          <w:rFonts w:hint="eastAsia" w:ascii="宋体" w:hAnsi="宋体" w:eastAsia="宋体" w:cs="宋体"/>
          <w:color w:val="auto"/>
          <w:sz w:val="21"/>
          <w:szCs w:val="21"/>
          <w:highlight w:val="none"/>
          <w:lang w:val="en-US" w:eastAsia="zh-CN"/>
        </w:rPr>
        <w:t>元，但扣款最终的累计总金额不应超</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4.7  撤换承包人项目负责人和其他人员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本款补充：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项目负责人、技术负责人不得擅自更换。若承包人擅自更换的，除每人次需支付</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万元。违约金在工程进度付款中扣除。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4.11  不利物质条件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4.11.1 </w:t>
      </w:r>
      <w:r>
        <w:rPr>
          <w:rFonts w:hint="eastAsia" w:ascii="宋体" w:hAnsi="宋体" w:eastAsia="宋体" w:cs="宋体"/>
          <w:color w:val="auto"/>
          <w:sz w:val="21"/>
          <w:szCs w:val="21"/>
          <w:highlight w:val="none"/>
          <w:lang w:val="en-US" w:eastAsia="zh-CN"/>
        </w:rPr>
        <w:t xml:space="preserve">  不利物质条件的范围：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2" w:name="_Toc14572"/>
      <w:bookmarkStart w:id="103" w:name="_Toc22883"/>
      <w:r>
        <w:rPr>
          <w:rFonts w:hint="eastAsia" w:ascii="宋体" w:hAnsi="宋体" w:eastAsia="宋体" w:cs="宋体"/>
          <w:b/>
          <w:bCs/>
          <w:color w:val="auto"/>
          <w:sz w:val="30"/>
          <w:szCs w:val="30"/>
          <w:highlight w:val="none"/>
        </w:rPr>
        <w:t>5  材料和工程设备</w:t>
      </w:r>
      <w:bookmarkEnd w:id="102"/>
      <w:bookmarkEnd w:id="10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5.2  发包人提供的材料和工程设备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5.2.1</w:t>
      </w:r>
      <w:r>
        <w:rPr>
          <w:rFonts w:hint="eastAsia" w:ascii="宋体" w:hAnsi="宋体" w:eastAsia="宋体" w:cs="宋体"/>
          <w:color w:val="auto"/>
          <w:sz w:val="21"/>
          <w:szCs w:val="21"/>
          <w:highlight w:val="none"/>
        </w:rPr>
        <w:t xml:space="preserve">  发包人提供的材料和设备见下表。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发包人提供的材料表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1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材料规格</w:t>
            </w:r>
          </w:p>
        </w:tc>
        <w:tc>
          <w:tcPr>
            <w:tcW w:w="9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33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2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9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3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发包人提供的工程设备表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工程设备名称</w:t>
            </w:r>
          </w:p>
        </w:tc>
        <w:tc>
          <w:tcPr>
            <w:tcW w:w="12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7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0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5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1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4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7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5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4" w:name="_Toc1058"/>
      <w:bookmarkStart w:id="105" w:name="_Toc9841"/>
      <w:r>
        <w:rPr>
          <w:rFonts w:hint="eastAsia" w:ascii="宋体" w:hAnsi="宋体" w:eastAsia="宋体" w:cs="宋体"/>
          <w:b/>
          <w:bCs/>
          <w:color w:val="auto"/>
          <w:sz w:val="30"/>
          <w:szCs w:val="30"/>
          <w:highlight w:val="none"/>
        </w:rPr>
        <w:t>6  施工设备和临时设施</w:t>
      </w:r>
      <w:bookmarkEnd w:id="104"/>
      <w:bookmarkEnd w:id="10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6.2  发包人提供的施工设备和临时设施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发包人提供的施工设备见下表。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发包人提供的施工设备表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施工设备名称</w:t>
            </w:r>
          </w:p>
        </w:tc>
        <w:tc>
          <w:tcPr>
            <w:tcW w:w="12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10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设备状况</w:t>
            </w:r>
          </w:p>
        </w:tc>
        <w:tc>
          <w:tcPr>
            <w:tcW w:w="8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移交地点</w:t>
            </w:r>
          </w:p>
        </w:tc>
        <w:tc>
          <w:tcPr>
            <w:tcW w:w="14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计划移交日期</w:t>
            </w:r>
          </w:p>
        </w:tc>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9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2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09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8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1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注：设备状况栏内填写该设备的新旧程度、购进时间、已使用小时数和最近一次大修时间。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发包人提供的临时设施：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06" w:name="_bookmark94"/>
      <w:bookmarkEnd w:id="106"/>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07" w:name="_Toc15122"/>
      <w:bookmarkStart w:id="108" w:name="_Toc24740"/>
      <w:r>
        <w:rPr>
          <w:rFonts w:hint="eastAsia" w:ascii="宋体" w:hAnsi="宋体" w:eastAsia="宋体" w:cs="宋体"/>
          <w:b/>
          <w:bCs/>
          <w:color w:val="auto"/>
          <w:sz w:val="30"/>
          <w:szCs w:val="30"/>
          <w:highlight w:val="none"/>
        </w:rPr>
        <w:t>7  交通运输</w:t>
      </w:r>
      <w:bookmarkEnd w:id="107"/>
      <w:bookmarkEnd w:id="10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7.1  道路通行权和场外设施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color w:val="auto"/>
          <w:sz w:val="21"/>
          <w:szCs w:val="21"/>
          <w:highlight w:val="none"/>
        </w:rPr>
        <w:t>道路通行权和场外设施的约定：</w:t>
      </w:r>
      <w:r>
        <w:rPr>
          <w:rFonts w:hint="eastAsia"/>
          <w:i w:val="0"/>
          <w:iCs/>
          <w:color w:val="auto"/>
          <w:highlight w:val="none"/>
          <w:u w:val="single"/>
        </w:rPr>
        <w:t>承包人自行协调场外道路及设施</w:t>
      </w:r>
      <w:r>
        <w:rPr>
          <w:rFonts w:hint="eastAsia" w:eastAsia="宋体"/>
          <w:i w:val="0"/>
          <w:iCs/>
          <w:color w:val="auto"/>
          <w:highlight w:val="none"/>
          <w:u w:val="single"/>
          <w:lang w:eastAsia="zh-CN"/>
        </w:rPr>
        <w:t>，</w:t>
      </w:r>
      <w:r>
        <w:rPr>
          <w:rFonts w:hint="eastAsia"/>
          <w:i w:val="0"/>
          <w:iCs/>
          <w:color w:val="auto"/>
          <w:highlight w:val="none"/>
          <w:u w:val="single"/>
        </w:rPr>
        <w:t>负责场内过境车辆的协调和分流工作</w:t>
      </w:r>
      <w:r>
        <w:rPr>
          <w:rFonts w:hint="eastAsia" w:ascii="宋体" w:hAnsi="宋体" w:eastAsia="宋体" w:cs="宋体"/>
          <w:i w:val="0"/>
          <w:iCs/>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color w:val="auto"/>
          <w:sz w:val="30"/>
          <w:szCs w:val="30"/>
          <w:highlight w:val="none"/>
          <w:lang w:eastAsia="zh-CN"/>
        </w:rPr>
      </w:pPr>
      <w:bookmarkStart w:id="109" w:name="_Toc12728"/>
      <w:bookmarkStart w:id="110" w:name="_Toc13738"/>
      <w:r>
        <w:rPr>
          <w:rFonts w:hint="eastAsia" w:ascii="宋体" w:hAnsi="宋体" w:eastAsia="宋体" w:cs="宋体"/>
          <w:b/>
          <w:bCs/>
          <w:i w:val="0"/>
          <w:iCs/>
          <w:color w:val="auto"/>
          <w:sz w:val="30"/>
          <w:szCs w:val="30"/>
          <w:highlight w:val="none"/>
        </w:rPr>
        <w:t>8  测量放线</w:t>
      </w:r>
      <w:bookmarkEnd w:id="109"/>
      <w:bookmarkEnd w:id="11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color w:val="auto"/>
          <w:sz w:val="21"/>
          <w:szCs w:val="21"/>
          <w:highlight w:val="none"/>
          <w:lang w:eastAsia="zh-CN"/>
        </w:rPr>
      </w:pPr>
      <w:r>
        <w:rPr>
          <w:rFonts w:hint="eastAsia" w:ascii="宋体" w:hAnsi="宋体" w:eastAsia="宋体" w:cs="宋体"/>
          <w:b/>
          <w:bCs/>
          <w:i w:val="0"/>
          <w:iCs/>
          <w:color w:val="auto"/>
          <w:sz w:val="21"/>
          <w:szCs w:val="21"/>
          <w:highlight w:val="none"/>
        </w:rPr>
        <w:t>8.1  施工控制网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b/>
          <w:bCs/>
          <w:i w:val="0"/>
          <w:iCs/>
          <w:color w:val="auto"/>
          <w:sz w:val="21"/>
          <w:szCs w:val="21"/>
          <w:highlight w:val="none"/>
        </w:rPr>
        <w:t>8.1.1</w:t>
      </w:r>
      <w:r>
        <w:rPr>
          <w:rFonts w:hint="eastAsia" w:ascii="宋体" w:hAnsi="宋体" w:eastAsia="宋体" w:cs="宋体"/>
          <w:i w:val="0"/>
          <w:iCs/>
          <w:color w:val="auto"/>
          <w:sz w:val="21"/>
          <w:szCs w:val="21"/>
          <w:highlight w:val="none"/>
        </w:rPr>
        <w:t xml:space="preserve">  施工控制网的约定：</w:t>
      </w:r>
      <w:r>
        <w:rPr>
          <w:rFonts w:hint="eastAsia"/>
          <w:i w:val="0"/>
          <w:iCs/>
          <w:color w:val="auto"/>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1" w:name="_Toc22739"/>
      <w:bookmarkStart w:id="112" w:name="_Toc26533"/>
      <w:r>
        <w:rPr>
          <w:rFonts w:hint="eastAsia" w:ascii="宋体" w:hAnsi="宋体" w:eastAsia="宋体" w:cs="宋体"/>
          <w:b/>
          <w:bCs/>
          <w:color w:val="auto"/>
          <w:sz w:val="30"/>
          <w:szCs w:val="30"/>
          <w:highlight w:val="none"/>
        </w:rPr>
        <w:t>9  施工安全、治安保卫和环境保护</w:t>
      </w:r>
      <w:bookmarkEnd w:id="111"/>
      <w:bookmarkEnd w:id="11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9.1  发包人的施工安全责任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9.1.4 </w:t>
      </w:r>
      <w:r>
        <w:rPr>
          <w:rFonts w:hint="eastAsia" w:ascii="宋体" w:hAnsi="宋体" w:eastAsia="宋体" w:cs="宋体"/>
          <w:color w:val="auto"/>
          <w:sz w:val="21"/>
          <w:szCs w:val="21"/>
          <w:highlight w:val="none"/>
        </w:rPr>
        <w:t>发包人提供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资料，其余资料由承包人负责收集。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9.2  承包人的施工安全责任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color w:val="auto"/>
          <w:sz w:val="21"/>
          <w:szCs w:val="21"/>
          <w:highlight w:val="none"/>
        </w:rPr>
        <w:t xml:space="preserve">9.2.12 </w:t>
      </w:r>
      <w:r>
        <w:rPr>
          <w:rFonts w:hint="eastAsia" w:ascii="宋体" w:hAnsi="宋体" w:eastAsia="宋体" w:cs="宋体"/>
          <w:color w:val="auto"/>
          <w:sz w:val="21"/>
          <w:szCs w:val="21"/>
          <w:highlight w:val="none"/>
        </w:rPr>
        <w:t xml:space="preserve"> 下列工程应编制专项施工</w:t>
      </w:r>
      <w:r>
        <w:rPr>
          <w:rFonts w:hint="eastAsia" w:ascii="宋体" w:hAnsi="宋体" w:eastAsia="宋体" w:cs="宋体"/>
          <w:i w:val="0"/>
          <w:iCs w:val="0"/>
          <w:color w:val="auto"/>
          <w:sz w:val="21"/>
          <w:szCs w:val="21"/>
          <w:highlight w:val="none"/>
        </w:rPr>
        <w:t>方案：</w:t>
      </w:r>
      <w:r>
        <w:rPr>
          <w:rFonts w:hint="eastAsia"/>
          <w:i w:val="0"/>
          <w:iCs w:val="0"/>
          <w:color w:val="auto"/>
          <w:highlight w:val="none"/>
          <w:u w:val="single"/>
        </w:rPr>
        <w:t>施工期度汛方案等</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其中</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应组织专家论证和审查。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9.</w:t>
      </w:r>
      <w:r>
        <w:rPr>
          <w:rFonts w:hint="eastAsia" w:ascii="宋体" w:hAnsi="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 xml:space="preserve">  文明工地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本合同文明工地的约定：</w:t>
      </w:r>
      <w:r>
        <w:rPr>
          <w:rFonts w:hint="eastAsia"/>
          <w:i w:val="0"/>
          <w:iCs w:val="0"/>
          <w:color w:val="auto"/>
          <w:highlight w:val="none"/>
          <w:u w:val="single"/>
        </w:rPr>
        <w:t>按工程所在地人民政府有关部门颁发的文明施工要求及招标文件中技术条款执行，其中安全施工费按《浙江省水利水电工程设计概（预）算编制规定（</w:t>
      </w:r>
      <w:r>
        <w:rPr>
          <w:rFonts w:hint="eastAsia"/>
          <w:i w:val="0"/>
          <w:iCs w:val="0"/>
          <w:color w:val="auto"/>
          <w:highlight w:val="none"/>
          <w:u w:val="single"/>
          <w:lang w:val="en-US" w:eastAsia="zh-CN"/>
        </w:rPr>
        <w:t>2021</w:t>
      </w:r>
      <w:r>
        <w:rPr>
          <w:rFonts w:hint="eastAsia"/>
          <w:i w:val="0"/>
          <w:iCs w:val="0"/>
          <w:color w:val="auto"/>
          <w:highlight w:val="none"/>
          <w:u w:val="single"/>
        </w:rPr>
        <w:t>年）》执行，实行标外管理</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涉及高铁范围50米施工的，需</w:t>
      </w:r>
      <w:r>
        <w:rPr>
          <w:rFonts w:hint="eastAsia" w:ascii="宋体" w:hAnsi="宋体" w:cs="宋体"/>
          <w:i w:val="0"/>
          <w:iCs w:val="0"/>
          <w:color w:val="auto"/>
          <w:sz w:val="21"/>
          <w:szCs w:val="21"/>
          <w:highlight w:val="none"/>
          <w:lang w:val="en-US" w:eastAsia="zh-CN"/>
        </w:rPr>
        <w:t>承包人</w:t>
      </w:r>
      <w:r>
        <w:rPr>
          <w:rFonts w:hint="eastAsia" w:ascii="宋体" w:hAnsi="宋体" w:eastAsia="宋体" w:cs="宋体"/>
          <w:i w:val="0"/>
          <w:iCs w:val="0"/>
          <w:color w:val="auto"/>
          <w:sz w:val="21"/>
          <w:szCs w:val="21"/>
          <w:highlight w:val="none"/>
        </w:rPr>
        <w:t>取得高铁有关部门施工许方可进行，否则发生的一切后果</w:t>
      </w:r>
      <w:r>
        <w:rPr>
          <w:rFonts w:hint="eastAsia" w:ascii="宋体" w:hAnsi="宋体" w:cs="宋体"/>
          <w:i w:val="0"/>
          <w:iCs w:val="0"/>
          <w:color w:val="auto"/>
          <w:sz w:val="21"/>
          <w:szCs w:val="21"/>
          <w:highlight w:val="none"/>
          <w:lang w:val="en-US" w:eastAsia="zh-CN"/>
        </w:rPr>
        <w:t>承包人</w:t>
      </w:r>
      <w:r>
        <w:rPr>
          <w:rFonts w:hint="eastAsia" w:ascii="宋体" w:hAnsi="宋体" w:eastAsia="宋体" w:cs="宋体"/>
          <w:i w:val="0"/>
          <w:iCs w:val="0"/>
          <w:color w:val="auto"/>
          <w:sz w:val="21"/>
          <w:szCs w:val="21"/>
          <w:highlight w:val="none"/>
        </w:rPr>
        <w:t>自行承担。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3" w:name="_Toc4557"/>
      <w:bookmarkStart w:id="114" w:name="_Toc8952"/>
      <w:r>
        <w:rPr>
          <w:rFonts w:hint="eastAsia" w:ascii="宋体" w:hAnsi="宋体" w:eastAsia="宋体" w:cs="宋体"/>
          <w:b/>
          <w:bCs/>
          <w:color w:val="auto"/>
          <w:sz w:val="30"/>
          <w:szCs w:val="30"/>
          <w:highlight w:val="none"/>
        </w:rPr>
        <w:t>11  开工和完工</w:t>
      </w:r>
      <w:bookmarkEnd w:id="113"/>
      <w:bookmarkEnd w:id="114"/>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11.4  异常恶劣的气候条件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11.4.3</w:t>
      </w:r>
      <w:r>
        <w:rPr>
          <w:rFonts w:hint="eastAsia" w:ascii="宋体" w:hAnsi="宋体" w:eastAsia="宋体" w:cs="宋体"/>
          <w:color w:val="auto"/>
          <w:sz w:val="21"/>
          <w:szCs w:val="21"/>
          <w:highlight w:val="none"/>
        </w:rPr>
        <w:t xml:space="preserve"> 本合同工程界定异常恶劣的气候条件的范围为：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日降雨量大于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mm的雨日超过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市级防汛部门发布的Ⅲ级</w:t>
      </w:r>
      <w:r>
        <w:rPr>
          <w:rFonts w:ascii="宋体" w:hAnsi="宋体"/>
          <w:color w:val="auto"/>
          <w:sz w:val="21"/>
          <w:szCs w:val="21"/>
          <w:highlight w:val="none"/>
        </w:rPr>
        <w:t>及以上</w:t>
      </w:r>
      <w:r>
        <w:rPr>
          <w:rFonts w:hint="eastAsia" w:ascii="宋体" w:hAnsi="宋体"/>
          <w:color w:val="auto"/>
          <w:sz w:val="21"/>
          <w:szCs w:val="21"/>
          <w:highlight w:val="none"/>
        </w:rPr>
        <w:t>防</w:t>
      </w:r>
      <w:r>
        <w:rPr>
          <w:rFonts w:ascii="宋体" w:hAnsi="宋体"/>
          <w:color w:val="auto"/>
          <w:sz w:val="21"/>
          <w:szCs w:val="21"/>
          <w:highlight w:val="none"/>
        </w:rPr>
        <w:t>台</w:t>
      </w:r>
      <w:r>
        <w:rPr>
          <w:rFonts w:hint="eastAsia" w:ascii="宋体" w:hAnsi="宋体"/>
          <w:color w:val="auto"/>
          <w:sz w:val="21"/>
          <w:szCs w:val="21"/>
          <w:highlight w:val="none"/>
        </w:rPr>
        <w:t>应急</w:t>
      </w:r>
      <w:r>
        <w:rPr>
          <w:rFonts w:ascii="宋体" w:hAnsi="宋体"/>
          <w:color w:val="auto"/>
          <w:sz w:val="21"/>
          <w:szCs w:val="21"/>
          <w:highlight w:val="none"/>
        </w:rPr>
        <w:t>响应</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日最高气温超过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的高温大于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日最低气温低于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℃的严寒大于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ascii="宋体" w:hAnsi="宋体"/>
          <w:color w:val="auto"/>
          <w:sz w:val="21"/>
          <w:szCs w:val="21"/>
          <w:highlight w:val="none"/>
        </w:rPr>
        <w:t>造成工程损失的冰雹和大雪灾害：冰雹天气或日降雪量超过</w:t>
      </w:r>
      <w:r>
        <w:rPr>
          <w:rFonts w:ascii="宋体" w:hAnsi="宋体"/>
          <w:color w:val="auto"/>
          <w:sz w:val="21"/>
          <w:szCs w:val="21"/>
          <w:highlight w:val="none"/>
          <w:u w:val="single"/>
        </w:rPr>
        <w:t>10</w:t>
      </w:r>
      <w:r>
        <w:rPr>
          <w:rFonts w:ascii="宋体" w:hAnsi="宋体"/>
          <w:color w:val="auto"/>
          <w:sz w:val="21"/>
          <w:szCs w:val="21"/>
          <w:highlight w:val="none"/>
        </w:rPr>
        <w:t>mm以上的天气</w:t>
      </w:r>
      <w:r>
        <w:rPr>
          <w:rFonts w:hint="eastAsia" w:ascii="宋体" w:hAnsi="宋体"/>
          <w:color w:val="auto"/>
          <w:sz w:val="21"/>
          <w:szCs w:val="21"/>
          <w:highlight w:val="none"/>
        </w:rPr>
        <w:t>连续</w:t>
      </w:r>
      <w:r>
        <w:rPr>
          <w:rFonts w:ascii="宋体" w:hAnsi="宋体"/>
          <w:color w:val="auto"/>
          <w:sz w:val="21"/>
          <w:szCs w:val="21"/>
          <w:highlight w:val="none"/>
        </w:rPr>
        <w:t>大于</w:t>
      </w:r>
      <w:r>
        <w:rPr>
          <w:rFonts w:ascii="宋体" w:hAnsi="宋体"/>
          <w:color w:val="auto"/>
          <w:sz w:val="21"/>
          <w:szCs w:val="21"/>
          <w:highlight w:val="none"/>
          <w:u w:val="single"/>
        </w:rPr>
        <w:t>3</w:t>
      </w:r>
      <w:r>
        <w:rPr>
          <w:rFonts w:ascii="宋体" w:hAnsi="宋体"/>
          <w:color w:val="auto"/>
          <w:sz w:val="21"/>
          <w:szCs w:val="21"/>
          <w:highlight w:val="none"/>
        </w:rPr>
        <w:t>天</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其他异常恶劣气候灾害。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注：1）异常恶劣气候的时间，监理人将根据承包人的申请和提交的证明予以评定。恶劣气候在每个月对工程进度影响的评定，应在整个合同期内予以累计。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2）若恶劣气候只是对局部工程有影响，承包人应采取合同措施予以弥补，而不能推迟工程的总工期。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3）受本款所述的恶劣气候影响的分项工程，必须在工程施工进度网络计划的关键线路上，监理人方能考虑延长工程总工期。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4）以上气象条件指工程所在地气象防汛部门发布的气象条件。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11.5  承包人的工期延误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逾期完工违约金表。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逾期完工违约金表</w:t>
      </w:r>
    </w:p>
    <w:tbl>
      <w:tblPr>
        <w:tblStyle w:val="4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8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要求完工日期</w:t>
            </w:r>
          </w:p>
        </w:tc>
        <w:tc>
          <w:tcPr>
            <w:tcW w:w="2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元/天</w:t>
            </w:r>
            <w:r>
              <w:rPr>
                <w:rFonts w:hint="eastAsia" w:ascii="宋体" w:hAnsi="宋体" w:eastAsia="宋体" w:cs="宋体"/>
                <w:color w:val="auto"/>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2580"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全部工程</w:t>
            </w:r>
          </w:p>
        </w:tc>
        <w:tc>
          <w:tcPr>
            <w:tcW w:w="2820" w:type="dxa"/>
            <w:noWrap w:val="0"/>
            <w:vAlign w:val="center"/>
          </w:tcPr>
          <w:p>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olor w:val="auto"/>
                <w:szCs w:val="21"/>
                <w:highlight w:val="none"/>
              </w:rPr>
              <w:t>开工令发出后</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64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全部逾期完工违约金的总限额不超过签约合同价的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11.6  工期提前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工期提前的奖金约定：</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15" w:name="_Toc9308"/>
      <w:bookmarkStart w:id="116" w:name="_Toc6458"/>
      <w:r>
        <w:rPr>
          <w:rFonts w:hint="eastAsia" w:ascii="宋体" w:hAnsi="宋体" w:eastAsia="宋体" w:cs="宋体"/>
          <w:b/>
          <w:bCs/>
          <w:color w:val="auto"/>
          <w:sz w:val="30"/>
          <w:szCs w:val="30"/>
          <w:highlight w:val="none"/>
        </w:rPr>
        <w:t>12   暂停施工</w:t>
      </w:r>
      <w:bookmarkEnd w:id="115"/>
      <w:bookmarkEnd w:id="11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12.1  承包人暂停施工的责任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12.2  发包人暂停施工的责任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发包人承担暂停施工责任的其他情形：</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7" w:name="_Toc20646"/>
      <w:bookmarkStart w:id="118" w:name="_Toc29752"/>
      <w:r>
        <w:rPr>
          <w:rFonts w:hint="eastAsia" w:ascii="宋体" w:hAnsi="宋体" w:eastAsia="宋体" w:cs="宋体"/>
          <w:b/>
          <w:bCs/>
          <w:color w:val="auto"/>
          <w:sz w:val="30"/>
          <w:szCs w:val="30"/>
          <w:highlight w:val="none"/>
        </w:rPr>
        <w:t>13   工程质量</w:t>
      </w:r>
      <w:bookmarkEnd w:id="117"/>
      <w:bookmarkEnd w:id="11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13.7  质量评定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13.7.7</w:t>
      </w:r>
      <w:r>
        <w:rPr>
          <w:rFonts w:hint="eastAsia" w:ascii="宋体" w:hAnsi="宋体" w:eastAsia="宋体" w:cs="宋体"/>
          <w:color w:val="auto"/>
          <w:sz w:val="21"/>
          <w:szCs w:val="21"/>
          <w:highlight w:val="none"/>
        </w:rPr>
        <w:t xml:space="preserve">   工程质量等级标准为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lang w:eastAsia="zh-CN"/>
        </w:rPr>
        <w:t>（</w:t>
      </w:r>
      <w:r>
        <w:rPr>
          <w:rFonts w:hint="eastAsia" w:ascii="宋体" w:hAnsi="宋体" w:eastAsia="宋体" w:cs="宋体"/>
          <w:i/>
          <w:iCs/>
          <w:color w:val="auto"/>
          <w:sz w:val="21"/>
          <w:szCs w:val="21"/>
          <w:highlight w:val="none"/>
        </w:rPr>
        <w:t>合格或优良</w:t>
      </w:r>
      <w:r>
        <w:rPr>
          <w:rFonts w:hint="eastAsia" w:ascii="宋体" w:hAnsi="宋体" w:eastAsia="宋体" w:cs="宋体"/>
          <w:i/>
          <w:iCs/>
          <w:color w:val="auto"/>
          <w:sz w:val="21"/>
          <w:szCs w:val="21"/>
          <w:highlight w:val="none"/>
          <w:lang w:eastAsia="zh-CN"/>
        </w:rPr>
        <w:t>）</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9" w:name="_Toc18081"/>
      <w:bookmarkStart w:id="120" w:name="_Toc2710"/>
      <w:r>
        <w:rPr>
          <w:rFonts w:hint="eastAsia" w:ascii="宋体" w:hAnsi="宋体" w:eastAsia="宋体" w:cs="宋体"/>
          <w:b/>
          <w:bCs/>
          <w:color w:val="auto"/>
          <w:sz w:val="30"/>
          <w:szCs w:val="30"/>
          <w:highlight w:val="none"/>
        </w:rPr>
        <w:t>14   试验和检验</w:t>
      </w:r>
      <w:bookmarkEnd w:id="119"/>
      <w:bookmarkEnd w:id="12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color w:val="auto"/>
          <w:sz w:val="21"/>
          <w:szCs w:val="21"/>
          <w:highlight w:val="none"/>
        </w:rPr>
        <w:t>14.1  材料、工程设备和工程</w:t>
      </w:r>
      <w:r>
        <w:rPr>
          <w:rFonts w:hint="eastAsia" w:ascii="宋体" w:hAnsi="宋体" w:eastAsia="宋体" w:cs="宋体"/>
          <w:b/>
          <w:bCs/>
          <w:i w:val="0"/>
          <w:iCs w:val="0"/>
          <w:color w:val="auto"/>
          <w:sz w:val="21"/>
          <w:szCs w:val="21"/>
          <w:highlight w:val="none"/>
        </w:rPr>
        <w:t>的试验和检验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14.1.5</w:t>
      </w:r>
      <w:r>
        <w:rPr>
          <w:rFonts w:hint="eastAsia" w:ascii="宋体" w:hAnsi="宋体" w:eastAsia="宋体" w:cs="宋体"/>
          <w:i w:val="0"/>
          <w:iCs w:val="0"/>
          <w:color w:val="auto"/>
          <w:sz w:val="21"/>
          <w:szCs w:val="21"/>
          <w:highlight w:val="none"/>
        </w:rPr>
        <w:t xml:space="preserve">   水工金属结构、启闭机及机电产品进场后的交货检查和验收中，承包人负责</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14.1.6</w:t>
      </w:r>
      <w:r>
        <w:rPr>
          <w:rFonts w:hint="eastAsia" w:ascii="宋体" w:hAnsi="宋体" w:eastAsia="宋体" w:cs="宋体"/>
          <w:i w:val="0"/>
          <w:iCs w:val="0"/>
          <w:color w:val="auto"/>
          <w:sz w:val="21"/>
          <w:szCs w:val="21"/>
          <w:highlight w:val="none"/>
        </w:rPr>
        <w:t xml:space="preserve">  本工程实行见证取样的试块、试件及有关材料</w:t>
      </w:r>
      <w:r>
        <w:rPr>
          <w:rFonts w:hint="eastAsia" w:ascii="宋体" w:hAnsi="宋体" w:eastAsia="宋体" w:cs="宋体"/>
          <w:i w:val="0"/>
          <w:iCs w:val="0"/>
          <w:color w:val="auto"/>
          <w:sz w:val="21"/>
          <w:szCs w:val="21"/>
          <w:highlight w:val="none"/>
          <w:lang w:eastAsia="zh-CN"/>
        </w:rPr>
        <w:t>：</w:t>
      </w:r>
      <w:r>
        <w:rPr>
          <w:rFonts w:hint="eastAsia"/>
          <w:i w:val="0"/>
          <w:iCs w:val="0"/>
          <w:color w:val="auto"/>
          <w:highlight w:val="none"/>
          <w:u w:val="single"/>
        </w:rPr>
        <w:t>砂、碎石、水泥、钢筋、混凝土试块、钢筋焊接试件等（具体由监理人按有关规定确定）</w:t>
      </w:r>
      <w:r>
        <w:rPr>
          <w:rFonts w:hint="eastAsia" w:ascii="宋体" w:hAnsi="宋体" w:eastAsia="宋体" w:cs="宋体"/>
          <w:i w:val="0"/>
          <w:iCs w:val="0"/>
          <w:color w:val="auto"/>
          <w:sz w:val="21"/>
          <w:szCs w:val="21"/>
          <w:highlight w:val="none"/>
        </w:rPr>
        <w:t>。</w:t>
      </w:r>
      <w:bookmarkStart w:id="121" w:name="_bookmark95"/>
      <w:bookmarkEnd w:id="121"/>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2" w:name="_Toc16299"/>
      <w:bookmarkStart w:id="123" w:name="_Toc28623"/>
      <w:r>
        <w:rPr>
          <w:rFonts w:hint="eastAsia" w:ascii="宋体" w:hAnsi="宋体" w:eastAsia="宋体" w:cs="宋体"/>
          <w:b/>
          <w:bCs/>
          <w:color w:val="auto"/>
          <w:sz w:val="30"/>
          <w:szCs w:val="30"/>
          <w:highlight w:val="none"/>
        </w:rPr>
        <w:t xml:space="preserve">15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变更</w:t>
      </w:r>
      <w:bookmarkEnd w:id="122"/>
      <w:bookmarkEnd w:id="12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15.1  变更的范围和内容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）合同中承包项目的工程量不管增加或减少，其单价</w:t>
      </w:r>
      <w:r>
        <w:rPr>
          <w:rFonts w:hint="eastAsia" w:ascii="宋体" w:hAnsi="宋体" w:eastAsia="宋体" w:cs="宋体"/>
          <w:color w:val="auto"/>
          <w:sz w:val="21"/>
          <w:szCs w:val="21"/>
          <w:highlight w:val="none"/>
          <w:lang w:val="en-US" w:eastAsia="zh-CN"/>
        </w:rPr>
        <w:t>按招标人提供的预算单价</w:t>
      </w:r>
      <w:r>
        <w:rPr>
          <w:rFonts w:hint="eastAsia" w:ascii="宋体" w:hAnsi="宋体" w:eastAsia="宋体" w:cs="宋体"/>
          <w:color w:val="auto"/>
          <w:sz w:val="21"/>
          <w:szCs w:val="21"/>
          <w:highlight w:val="none"/>
          <w:lang w:eastAsia="zh-CN"/>
        </w:rPr>
        <w:t>不作调整</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color w:val="auto"/>
          <w:sz w:val="21"/>
          <w:szCs w:val="21"/>
          <w:highlight w:val="none"/>
        </w:rPr>
        <w:t>15.3本</w:t>
      </w:r>
      <w:r>
        <w:rPr>
          <w:rFonts w:hint="eastAsia" w:ascii="宋体" w:hAnsi="宋体" w:eastAsia="宋体" w:cs="宋体"/>
          <w:b/>
          <w:bCs/>
          <w:i w:val="0"/>
          <w:iCs w:val="0"/>
          <w:color w:val="auto"/>
          <w:sz w:val="21"/>
          <w:szCs w:val="21"/>
          <w:highlight w:val="none"/>
        </w:rPr>
        <w:t>条款补充：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i w:val="0"/>
          <w:iCs w:val="0"/>
          <w:color w:val="auto"/>
          <w:highlight w:val="none"/>
        </w:rPr>
      </w:pPr>
      <w:r>
        <w:rPr>
          <w:rFonts w:hint="eastAsia" w:eastAsia="宋体"/>
          <w:i w:val="0"/>
          <w:iCs w:val="0"/>
          <w:color w:val="auto"/>
          <w:highlight w:val="none"/>
          <w:lang w:val="en-US" w:eastAsia="zh-CN"/>
        </w:rPr>
        <w:t>1、</w:t>
      </w:r>
      <w:r>
        <w:rPr>
          <w:rFonts w:hint="eastAsia"/>
          <w:i w:val="0"/>
          <w:iCs w:val="0"/>
          <w:color w:val="auto"/>
          <w:highlight w:val="none"/>
        </w:rPr>
        <w:t>变更程序同时应执行《关于进一步完善政府投资项目管理的若干意见》（临政办发[2018]167号）文件的有关规定。如施工期间，当地政府部门有新的规定，则按新的规定执行。</w:t>
      </w:r>
    </w:p>
    <w:p>
      <w:pPr>
        <w:pStyle w:val="49"/>
        <w:rPr>
          <w:rFonts w:hint="eastAsia" w:eastAsia="宋体"/>
          <w:i w:val="0"/>
          <w:iCs w:val="0"/>
          <w:lang w:val="en-US" w:eastAsia="zh-CN"/>
        </w:rPr>
      </w:pPr>
      <w:r>
        <w:rPr>
          <w:rFonts w:hint="eastAsia" w:ascii="Arial" w:hAnsi="Arial" w:eastAsia="Arial" w:cs="Arial"/>
          <w:i w:val="0"/>
          <w:iCs w:val="0"/>
          <w:snapToGrid w:val="0"/>
          <w:color w:val="auto"/>
          <w:kern w:val="0"/>
          <w:sz w:val="21"/>
          <w:szCs w:val="21"/>
          <w:highlight w:val="none"/>
          <w:lang w:val="en-US" w:eastAsia="zh-CN"/>
        </w:rPr>
        <w:t>2、</w:t>
      </w:r>
      <w:r>
        <w:rPr>
          <w:rFonts w:hint="eastAsia" w:ascii="Arial" w:hAnsi="Arial" w:eastAsia="Arial" w:cs="Arial"/>
          <w:i w:val="0"/>
          <w:iCs w:val="0"/>
          <w:snapToGrid w:val="0"/>
          <w:color w:val="auto"/>
          <w:kern w:val="0"/>
          <w:sz w:val="21"/>
          <w:szCs w:val="21"/>
          <w:highlight w:val="none"/>
          <w:lang w:eastAsia="zh-CN"/>
        </w:rPr>
        <w:t>因各承接单位过错造成工程变更及工程变更监理单位审核差错（单项变更差错达3%以上）的，追究相应经济责任。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15.4  变更的估价原则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15.4.3</w:t>
      </w:r>
      <w:r>
        <w:rPr>
          <w:rFonts w:hint="eastAsia" w:ascii="宋体" w:hAnsi="宋体" w:eastAsia="宋体" w:cs="宋体"/>
          <w:i w:val="0"/>
          <w:iCs w:val="0"/>
          <w:color w:val="auto"/>
          <w:sz w:val="21"/>
          <w:szCs w:val="21"/>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人工预算单价采用投标期浙江省现行水利行业人</w:t>
      </w:r>
      <w:r>
        <w:rPr>
          <w:rFonts w:hint="eastAsia" w:ascii="宋体" w:hAnsi="宋体" w:eastAsia="宋体" w:cs="宋体"/>
          <w:color w:val="auto"/>
          <w:sz w:val="21"/>
          <w:szCs w:val="21"/>
          <w:highlight w:val="none"/>
        </w:rPr>
        <w:t>工预算单价。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材料预算价格采用投标期基价。投标期的基价是</w:t>
      </w:r>
      <w:r>
        <w:rPr>
          <w:rFonts w:hint="eastAsia"/>
          <w:color w:val="auto"/>
          <w:highlight w:val="none"/>
        </w:rPr>
        <w:t>投标截止日前1个月项目所在地造价管理部门发布的信息价</w:t>
      </w:r>
      <w:r>
        <w:rPr>
          <w:rFonts w:hint="eastAsia" w:ascii="宋体" w:hAnsi="宋体" w:eastAsia="宋体" w:cs="宋体"/>
          <w:color w:val="auto"/>
          <w:sz w:val="21"/>
          <w:szCs w:val="21"/>
          <w:highlight w:val="none"/>
        </w:rPr>
        <w:t>。如无信息价，则根据项目实施时的材料市场价由相关部门组织询价确定材料预算价格。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机械台班单价按投标期浙江省现行水利水电工程施工机械台班定额和有关规定计算。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定额采用投标期浙江省现行水利水电工程定额和有关规定，如浙江省水利工程定额不能满足计价，可采用部颁水利定额及其他相关行业定额的定额含量计价。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取费费率采用投标期浙江省现行水利行业取费标准，按工程类别选取费率，对各项弹性区间费率取中间值。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上述单价按以下计算的综合优惠率进行优惠。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综合优惠率=[1—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投标人投标价一预留金一暂估价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本标段</w:t>
      </w:r>
      <w:r>
        <w:rPr>
          <w:rFonts w:hint="eastAsia" w:ascii="宋体" w:hAnsi="宋体" w:cs="宋体"/>
          <w:color w:val="auto"/>
          <w:sz w:val="21"/>
          <w:szCs w:val="21"/>
          <w:highlight w:val="none"/>
          <w:lang w:val="en-US" w:eastAsia="zh-CN"/>
        </w:rPr>
        <w:t>预算造价</w:t>
      </w:r>
      <w:r>
        <w:rPr>
          <w:rFonts w:hint="eastAsia" w:ascii="宋体" w:hAnsi="宋体" w:eastAsia="宋体" w:cs="宋体"/>
          <w:color w:val="auto"/>
          <w:sz w:val="21"/>
          <w:szCs w:val="21"/>
          <w:highlight w:val="none"/>
        </w:rPr>
        <w:t>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按照上述仍无法组价的，根据市场招标或询价确定。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15.5  承包人的合理化建议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15.5.2  承包人实现合理化建议的奖励金额为：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15.8  暂估价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15.8.1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发包人组织招标的暂估价项目：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发包人和承包人以招标方式选择暂估价项目供应商或分包人时，双方的权利义务关系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4" w:name="_Toc29806"/>
      <w:bookmarkStart w:id="125" w:name="_Toc22714"/>
      <w:r>
        <w:rPr>
          <w:rFonts w:hint="eastAsia" w:ascii="宋体" w:hAnsi="宋体" w:eastAsia="宋体" w:cs="宋体"/>
          <w:b/>
          <w:bCs/>
          <w:color w:val="auto"/>
          <w:sz w:val="30"/>
          <w:szCs w:val="30"/>
          <w:highlight w:val="none"/>
        </w:rPr>
        <w:t xml:space="preserve">16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价格调整</w:t>
      </w:r>
      <w:bookmarkEnd w:id="124"/>
      <w:bookmarkEnd w:id="12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16.1  物价波动引起的价格调整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物价波动引起的价格调整方式：</w:t>
      </w:r>
      <w:r>
        <w:rPr>
          <w:rFonts w:hint="eastAsia"/>
          <w:color w:val="auto"/>
          <w:highlight w:val="none"/>
          <w:u w:val="single"/>
        </w:rPr>
        <w:t>不作调整</w:t>
      </w:r>
      <w:r>
        <w:rPr>
          <w:rFonts w:hint="eastAsia" w:ascii="宋体" w:hAnsi="宋体" w:eastAsia="宋体" w:cs="宋体"/>
          <w:color w:val="auto"/>
          <w:sz w:val="21"/>
          <w:szCs w:val="21"/>
          <w:highlight w:val="none"/>
        </w:rPr>
        <w:t>。</w:t>
      </w:r>
    </w:p>
    <w:p>
      <w:pPr>
        <w:snapToGrid w:val="0"/>
        <w:spacing w:line="360" w:lineRule="auto"/>
        <w:ind w:firstLine="567"/>
        <w:textAlignment w:val="center"/>
        <w:rPr>
          <w:rFonts w:ascii="宋体" w:hAnsi="宋体" w:cs="宋体"/>
          <w:snapToGrid w:val="0"/>
          <w:color w:val="000000"/>
          <w:sz w:val="21"/>
          <w:szCs w:val="21"/>
        </w:rPr>
      </w:pPr>
      <w:r>
        <w:rPr>
          <w:rFonts w:hint="eastAsia" w:ascii="宋体" w:hAnsi="宋体" w:cs="宋体"/>
          <w:snapToGrid w:val="0"/>
          <w:color w:val="000000"/>
          <w:sz w:val="21"/>
          <w:szCs w:val="21"/>
        </w:rPr>
        <w:t>本工程竣工结算价的计算方式为：根据招标人提供的预算书(包括取费项目及费率、综合单价、人材机单价按招标人提供的预算书一次性包定)的结算造价乘以投标报价结算率（结算率＝投标报价/预算造价）计算，工程量按实结算。保险费凭正式发票结算，但不得超过保险费预算价</w:t>
      </w:r>
      <w:r>
        <w:rPr>
          <w:rFonts w:ascii="宋体" w:hAnsi="宋体" w:cs="宋体"/>
          <w:snapToGrid w:val="0"/>
          <w:color w:val="000000"/>
          <w:sz w:val="21"/>
          <w:szCs w:val="21"/>
        </w:rPr>
        <w:t>*</w:t>
      </w:r>
      <w:r>
        <w:rPr>
          <w:rFonts w:hint="eastAsia" w:ascii="宋体" w:hAnsi="宋体" w:cs="宋体"/>
          <w:snapToGrid w:val="0"/>
          <w:color w:val="000000"/>
          <w:sz w:val="21"/>
          <w:szCs w:val="21"/>
        </w:rPr>
        <w:t>结算率。</w:t>
      </w:r>
    </w:p>
    <w:p>
      <w:pPr>
        <w:snapToGrid w:val="0"/>
        <w:spacing w:line="360" w:lineRule="auto"/>
        <w:ind w:firstLine="567"/>
        <w:textAlignment w:val="center"/>
        <w:rPr>
          <w:rFonts w:ascii="宋体" w:hAnsi="宋体" w:cs="宋体"/>
          <w:snapToGrid w:val="0"/>
          <w:color w:val="auto"/>
          <w:sz w:val="21"/>
          <w:szCs w:val="21"/>
        </w:rPr>
      </w:pPr>
      <w:r>
        <w:rPr>
          <w:rFonts w:hint="eastAsia" w:ascii="宋体" w:hAnsi="宋体" w:cs="宋体"/>
          <w:snapToGrid w:val="0"/>
          <w:color w:val="auto"/>
          <w:sz w:val="21"/>
          <w:szCs w:val="21"/>
        </w:rPr>
        <w:t>“安全施工费”按招标人提供的预算书的计算标准计算，必须投入相关安全设施，确保本工程安全施工。</w:t>
      </w:r>
    </w:p>
    <w:p>
      <w:pPr>
        <w:snapToGrid w:val="0"/>
        <w:spacing w:line="360" w:lineRule="auto"/>
        <w:ind w:firstLine="567"/>
        <w:textAlignment w:val="center"/>
        <w:rPr>
          <w:rFonts w:ascii="宋体" w:hAnsi="宋体" w:cs="宋体"/>
          <w:snapToGrid w:val="0"/>
          <w:color w:val="000000"/>
          <w:sz w:val="21"/>
          <w:szCs w:val="21"/>
        </w:rPr>
      </w:pPr>
      <w:r>
        <w:rPr>
          <w:rFonts w:hint="eastAsia" w:ascii="宋体" w:hAnsi="宋体" w:cs="宋体"/>
          <w:snapToGrid w:val="0"/>
          <w:color w:val="000000"/>
          <w:sz w:val="21"/>
          <w:szCs w:val="21"/>
        </w:rPr>
        <w:t>由于设计变更而引起工程量增减或甲方签证的施工纯技术联系单的工程量，经监理单位和业主认可，按实结算。</w:t>
      </w:r>
    </w:p>
    <w:p>
      <w:pPr>
        <w:snapToGrid w:val="0"/>
        <w:spacing w:line="360" w:lineRule="auto"/>
        <w:ind w:left="178" w:leftChars="85" w:firstLine="420" w:firstLineChars="200"/>
        <w:textAlignment w:val="center"/>
        <w:rPr>
          <w:rFonts w:ascii="宋体" w:hAnsi="宋体" w:cs="宋体"/>
          <w:snapToGrid w:val="0"/>
          <w:color w:val="000000"/>
          <w:sz w:val="21"/>
          <w:szCs w:val="21"/>
        </w:rPr>
      </w:pPr>
      <w:r>
        <w:rPr>
          <w:rFonts w:hint="eastAsia" w:ascii="宋体" w:hAnsi="宋体" w:cs="宋体"/>
          <w:snapToGrid w:val="0"/>
          <w:color w:val="000000"/>
          <w:sz w:val="21"/>
          <w:szCs w:val="21"/>
        </w:rPr>
        <w:t>投标人中标的结算率在施工过程中和结算时不论工程量怎样增减，均不作调整。根据实际情况，业主有权决定图纸内任何项目的增减，承包方不得有任何的异议。</w:t>
      </w:r>
    </w:p>
    <w:p>
      <w:pPr>
        <w:snapToGrid w:val="0"/>
        <w:spacing w:line="360" w:lineRule="auto"/>
        <w:ind w:firstLine="567"/>
        <w:rPr>
          <w:rFonts w:ascii="宋体" w:hAnsi="宋体" w:cs="宋体"/>
          <w:snapToGrid w:val="0"/>
          <w:color w:val="000000"/>
          <w:sz w:val="21"/>
          <w:szCs w:val="21"/>
        </w:rPr>
      </w:pPr>
      <w:r>
        <w:rPr>
          <w:rFonts w:hint="eastAsia" w:ascii="宋体" w:hAnsi="宋体" w:cs="宋体"/>
          <w:snapToGrid w:val="0"/>
          <w:color w:val="000000"/>
          <w:sz w:val="21"/>
          <w:szCs w:val="21"/>
        </w:rPr>
        <w:t>新增项目综合单价的确定方法:(1)合同中有类似工程项目单价的，可以参照合同中类似项目的单价计算确定；(2)合同中没有类似工程项目单价的，由承包人按照投标的基础单价及相应费率以及投标优惠率编制综合单价，并经发包人和其委托的咨询单位工程师审核后执行。</w:t>
      </w:r>
    </w:p>
    <w:p>
      <w:pPr>
        <w:snapToGrid w:val="0"/>
        <w:spacing w:line="360" w:lineRule="auto"/>
        <w:ind w:firstLine="567"/>
        <w:rPr>
          <w:rFonts w:hint="eastAsia" w:ascii="宋体" w:hAnsi="宋体" w:cs="宋体"/>
          <w:snapToGrid w:val="0"/>
          <w:color w:val="000000"/>
          <w:sz w:val="21"/>
          <w:szCs w:val="21"/>
        </w:rPr>
      </w:pPr>
      <w:r>
        <w:rPr>
          <w:rFonts w:hint="eastAsia" w:ascii="宋体" w:hAnsi="宋体" w:cs="宋体"/>
          <w:snapToGrid w:val="0"/>
          <w:color w:val="000000"/>
          <w:sz w:val="21"/>
          <w:szCs w:val="21"/>
        </w:rPr>
        <w:t>结算率计算方法：结算率=投标报价/预算造价。</w:t>
      </w:r>
    </w:p>
    <w:p>
      <w:pPr>
        <w:snapToGrid w:val="0"/>
        <w:spacing w:line="360" w:lineRule="auto"/>
        <w:ind w:firstLine="567"/>
        <w:rPr>
          <w:rFonts w:hint="eastAsia" w:ascii="宋体" w:hAnsi="宋体" w:cs="宋体"/>
          <w:snapToGrid w:val="0"/>
          <w:color w:val="000000"/>
          <w:sz w:val="21"/>
          <w:szCs w:val="21"/>
        </w:rPr>
      </w:pPr>
      <w:r>
        <w:rPr>
          <w:rFonts w:hint="eastAsia" w:ascii="宋体" w:hAnsi="宋体" w:cs="宋体"/>
          <w:snapToGrid w:val="0"/>
          <w:color w:val="000000"/>
          <w:sz w:val="21"/>
          <w:szCs w:val="21"/>
        </w:rPr>
        <w:t>由于乙方未按设计要求和现行有关规范、标准施工，造成工程量增减或返工等，其责任由乙方自负。工程结算核减5%以上的,工程结算审核费用全部由乙方承担。</w:t>
      </w:r>
    </w:p>
    <w:p>
      <w:pPr>
        <w:pStyle w:val="369"/>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26" w:name="_Toc25710"/>
      <w:bookmarkStart w:id="127" w:name="_Toc7974"/>
      <w:r>
        <w:rPr>
          <w:rFonts w:hint="eastAsia" w:ascii="宋体" w:hAnsi="宋体" w:eastAsia="宋体" w:cs="宋体"/>
          <w:b/>
          <w:bCs/>
          <w:color w:val="auto"/>
          <w:sz w:val="30"/>
          <w:szCs w:val="30"/>
          <w:highlight w:val="none"/>
        </w:rPr>
        <w:t xml:space="preserve">17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计量与支付</w:t>
      </w:r>
      <w:bookmarkEnd w:id="126"/>
      <w:bookmarkEnd w:id="127"/>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17.2  预付款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17.2.1</w:t>
      </w:r>
      <w:r>
        <w:rPr>
          <w:rFonts w:hint="eastAsia" w:ascii="宋体" w:hAnsi="宋体" w:eastAsia="宋体" w:cs="宋体"/>
          <w:color w:val="auto"/>
          <w:sz w:val="21"/>
          <w:szCs w:val="21"/>
          <w:highlight w:val="none"/>
        </w:rPr>
        <w:t xml:space="preserve">  预付款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工程预付款的总金额为签约合同价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扣除预留金后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bCs/>
          <w:color w:val="auto"/>
          <w:sz w:val="21"/>
          <w:szCs w:val="21"/>
          <w:highlight w:val="none"/>
        </w:rPr>
        <w:t>付款时间定在承包人的主要人员及设备进场作业，并经监理人出具付款证书，报送发包人批准后7天内予以支付</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工程材料预付款的额度和预付办法约定为：</w:t>
      </w:r>
      <w:r>
        <w:rPr>
          <w:rFonts w:hint="eastAsia" w:ascii="宋体" w:hAnsi="宋体" w:eastAsia="宋体" w:cs="宋体"/>
          <w:color w:val="auto"/>
          <w:sz w:val="21"/>
          <w:szCs w:val="21"/>
          <w:highlight w:val="none"/>
          <w:u w:val="single"/>
        </w:rPr>
        <w:t xml:space="preserve"> </w:t>
      </w:r>
      <w:r>
        <w:rPr>
          <w:rFonts w:hint="eastAsia"/>
          <w:i/>
          <w:color w:val="auto"/>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17.2.3</w:t>
      </w:r>
      <w:r>
        <w:rPr>
          <w:rFonts w:hint="eastAsia" w:ascii="宋体" w:hAnsi="宋体" w:eastAsia="宋体" w:cs="宋体"/>
          <w:color w:val="auto"/>
          <w:sz w:val="21"/>
          <w:szCs w:val="21"/>
          <w:highlight w:val="none"/>
        </w:rPr>
        <w:t xml:space="preserve">  预付款的扣回与还清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ascii="宋体" w:hAnsi="宋体"/>
          <w:color w:val="auto"/>
          <w:sz w:val="21"/>
          <w:szCs w:val="21"/>
          <w:highlight w:val="none"/>
        </w:rPr>
        <w:t>工程预付款</w:t>
      </w:r>
      <w:r>
        <w:rPr>
          <w:rFonts w:hint="eastAsia" w:ascii="宋体" w:hAnsi="宋体"/>
          <w:color w:val="auto"/>
          <w:sz w:val="21"/>
          <w:szCs w:val="21"/>
          <w:highlight w:val="none"/>
        </w:rPr>
        <w:t>的扣回与还清约定为：</w:t>
      </w:r>
      <w:r>
        <w:rPr>
          <w:rFonts w:hint="eastAsia" w:ascii="宋体" w:hAnsi="宋体" w:eastAsia="宋体" w:cs="宋体"/>
          <w:color w:val="auto"/>
          <w:highlight w:val="none"/>
          <w:u w:val="single"/>
        </w:rPr>
        <w:t>预付款从进度款</w:t>
      </w:r>
      <w:r>
        <w:rPr>
          <w:rFonts w:hint="eastAsia" w:ascii="宋体" w:hAnsi="宋体" w:eastAsia="宋体" w:cs="宋体"/>
          <w:color w:val="auto"/>
          <w:highlight w:val="none"/>
          <w:u w:val="single"/>
          <w:lang w:eastAsia="zh-CN"/>
        </w:rPr>
        <w:t>支付</w:t>
      </w:r>
      <w:r>
        <w:rPr>
          <w:rFonts w:hint="eastAsia" w:ascii="宋体" w:hAnsi="宋体" w:eastAsia="宋体" w:cs="宋体"/>
          <w:color w:val="auto"/>
          <w:highlight w:val="none"/>
          <w:u w:val="single"/>
        </w:rPr>
        <w:t>开始</w:t>
      </w:r>
      <w:r>
        <w:rPr>
          <w:rFonts w:hint="eastAsia" w:ascii="宋体" w:hAnsi="宋体" w:eastAsia="宋体" w:cs="宋体"/>
          <w:color w:val="auto"/>
          <w:highlight w:val="none"/>
          <w:u w:val="single"/>
          <w:lang w:val="en-US" w:eastAsia="zh-CN"/>
        </w:rPr>
        <w:t>一次性</w:t>
      </w:r>
      <w:r>
        <w:rPr>
          <w:rFonts w:hint="eastAsia" w:ascii="宋体" w:hAnsi="宋体" w:eastAsia="宋体" w:cs="宋体"/>
          <w:color w:val="auto"/>
          <w:highlight w:val="none"/>
          <w:u w:val="single"/>
        </w:rPr>
        <w:t>扣回</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工程材料预付款的扣回与还清约定为：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17.3  工程进度付款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17.3.2 </w:t>
      </w:r>
      <w:r>
        <w:rPr>
          <w:rFonts w:hint="eastAsia" w:ascii="宋体" w:hAnsi="宋体" w:eastAsia="宋体" w:cs="宋体"/>
          <w:color w:val="auto"/>
          <w:sz w:val="21"/>
          <w:szCs w:val="21"/>
          <w:highlight w:val="none"/>
        </w:rPr>
        <w:t xml:space="preserve"> 承包人在每个付款周期末向监理人提交进度付款申请单的份数：</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17.3.3</w:t>
      </w:r>
      <w:r>
        <w:rPr>
          <w:rFonts w:hint="eastAsia" w:ascii="宋体" w:hAnsi="宋体" w:eastAsia="宋体" w:cs="宋体"/>
          <w:color w:val="auto"/>
          <w:sz w:val="21"/>
          <w:szCs w:val="21"/>
          <w:highlight w:val="none"/>
        </w:rPr>
        <w:t xml:space="preserve">  进度付款证书和支付时间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细化为：</w:t>
      </w:r>
      <w:r>
        <w:rPr>
          <w:rFonts w:hint="eastAsia" w:ascii="宋体" w:hAnsi="宋体" w:eastAsia="宋体" w:cs="宋体"/>
          <w:color w:val="auto"/>
          <w:sz w:val="21"/>
          <w:szCs w:val="21"/>
          <w:highlight w:val="none"/>
          <w:lang w:val="en-US" w:eastAsia="zh-CN"/>
        </w:rPr>
        <w:t>本工程按进度结算工程款，承包人必须每月25日前将当月实际完成的各部位的已完工程量报告送交监理工程师。当完成总工程量的50%时最高支付至合同价的40%,完成总工程量的80%时最高支付至合同价 的65%,完工验收合格且结算审定后付至工程款的85%,竣工验收合格并经有关部门造价审定后付至工程结算价款的98.5%,留1.5%作为工程质量保证金(即17.4.1 项的质量保证金),并待缺陷责任期满后无息退还(如有剩余)。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本款中规定的逾期付款违约金为按中国人民银行规定的同期贷款基准利率计算的逾期付款金额的利息。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17.4  质量保证金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color w:val="auto"/>
          <w:sz w:val="21"/>
          <w:szCs w:val="21"/>
          <w:highlight w:val="none"/>
        </w:rPr>
        <w:t xml:space="preserve">17.4.1 </w:t>
      </w:r>
      <w:r>
        <w:rPr>
          <w:rFonts w:hint="eastAsia" w:ascii="宋体" w:hAnsi="宋体" w:eastAsia="宋体" w:cs="宋体"/>
          <w:color w:val="auto"/>
          <w:sz w:val="21"/>
          <w:szCs w:val="21"/>
          <w:highlight w:val="none"/>
        </w:rPr>
        <w:t xml:space="preserve"> 质量保证金总额为完工结算价款总额的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不得超过1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17.5  完工结算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17.5.1</w:t>
      </w:r>
      <w:r>
        <w:rPr>
          <w:rFonts w:hint="eastAsia" w:ascii="宋体" w:hAnsi="宋体" w:eastAsia="宋体" w:cs="宋体"/>
          <w:color w:val="auto"/>
          <w:sz w:val="21"/>
          <w:szCs w:val="21"/>
          <w:highlight w:val="none"/>
        </w:rPr>
        <w:t xml:space="preserve">  完工付款申请单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承包人应提交完工付款申请单一式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17.6   最终结清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17.6.1</w:t>
      </w:r>
      <w:r>
        <w:rPr>
          <w:rFonts w:hint="eastAsia" w:ascii="宋体" w:hAnsi="宋体" w:eastAsia="宋体" w:cs="宋体"/>
          <w:color w:val="auto"/>
          <w:sz w:val="21"/>
          <w:szCs w:val="21"/>
          <w:highlight w:val="none"/>
        </w:rPr>
        <w:t xml:space="preserve">  最终结清申请单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承包人应提交最终结清申请单一式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17.7  竣工财务决算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承包人应为竣工财务决算</w:t>
      </w:r>
      <w:r>
        <w:rPr>
          <w:rFonts w:hint="eastAsia" w:ascii="宋体" w:hAnsi="宋体" w:eastAsia="宋体" w:cs="宋体"/>
          <w:i w:val="0"/>
          <w:iCs w:val="0"/>
          <w:color w:val="auto"/>
          <w:sz w:val="21"/>
          <w:szCs w:val="21"/>
          <w:highlight w:val="none"/>
        </w:rPr>
        <w:t>编制提供的资料</w:t>
      </w:r>
      <w:r>
        <w:rPr>
          <w:rFonts w:hint="eastAsia" w:ascii="宋体" w:hAnsi="宋体" w:eastAsia="宋体" w:cs="宋体"/>
          <w:i w:val="0"/>
          <w:iCs w:val="0"/>
          <w:color w:val="auto"/>
          <w:sz w:val="21"/>
          <w:szCs w:val="21"/>
          <w:highlight w:val="none"/>
          <w:lang w:eastAsia="zh-CN"/>
        </w:rPr>
        <w:t>：</w:t>
      </w:r>
      <w:r>
        <w:rPr>
          <w:i w:val="0"/>
          <w:iCs w:val="0"/>
          <w:color w:val="auto"/>
          <w:highlight w:val="none"/>
          <w:u w:val="single"/>
        </w:rPr>
        <w:t>所有的技术资料、工料结算的经济文件、施工图纸和各种变更与签证资料</w:t>
      </w:r>
      <w:r>
        <w:rPr>
          <w:rFonts w:hint="eastAsia"/>
          <w:i w:val="0"/>
          <w:iCs w:val="0"/>
          <w:color w:val="auto"/>
          <w:highlight w:val="none"/>
          <w:u w:val="single"/>
        </w:rPr>
        <w:t>等相关资料</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val="0"/>
          <w:color w:val="auto"/>
          <w:sz w:val="30"/>
          <w:szCs w:val="30"/>
          <w:highlight w:val="none"/>
          <w:lang w:eastAsia="zh-CN"/>
        </w:rPr>
      </w:pPr>
      <w:bookmarkStart w:id="128" w:name="_Toc24518"/>
      <w:bookmarkStart w:id="129" w:name="_Toc10121"/>
      <w:r>
        <w:rPr>
          <w:rFonts w:hint="eastAsia" w:ascii="宋体" w:hAnsi="宋体" w:eastAsia="宋体" w:cs="宋体"/>
          <w:b/>
          <w:bCs/>
          <w:i w:val="0"/>
          <w:iCs w:val="0"/>
          <w:color w:val="auto"/>
          <w:sz w:val="30"/>
          <w:szCs w:val="30"/>
          <w:highlight w:val="none"/>
        </w:rPr>
        <w:t xml:space="preserve">18  </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rPr>
        <w:t>工程验收</w:t>
      </w:r>
      <w:bookmarkEnd w:id="128"/>
      <w:bookmarkEnd w:id="129"/>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18.1  验收工作分类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本工程项目法人验收包括：</w:t>
      </w:r>
      <w:r>
        <w:rPr>
          <w:i w:val="0"/>
          <w:iCs w:val="0"/>
          <w:color w:val="auto"/>
          <w:highlight w:val="none"/>
          <w:u w:val="single"/>
        </w:rPr>
        <w:fldChar w:fldCharType="begin"/>
      </w:r>
      <w:r>
        <w:rPr>
          <w:i w:val="0"/>
          <w:iCs w:val="0"/>
          <w:color w:val="auto"/>
          <w:highlight w:val="none"/>
          <w:u w:val="single"/>
        </w:rPr>
        <w:instrText xml:space="preserve"> HYPERLINK "http://www.baidu.com/s?wd=%E5%88%86%E9%83%A8%E5%B7%A5%E7%A8%8B&amp;hl_tag=textlink&amp;tn=SE_hldp01350_v6v6zkg6" \t "_blank" </w:instrText>
      </w:r>
      <w:r>
        <w:rPr>
          <w:i w:val="0"/>
          <w:iCs w:val="0"/>
          <w:color w:val="auto"/>
          <w:highlight w:val="none"/>
          <w:u w:val="single"/>
        </w:rPr>
        <w:fldChar w:fldCharType="separate"/>
      </w:r>
      <w:r>
        <w:rPr>
          <w:rStyle w:val="58"/>
          <w:i w:val="0"/>
          <w:iCs w:val="0"/>
          <w:color w:val="auto"/>
          <w:highlight w:val="none"/>
        </w:rPr>
        <w:t>分部工程</w:t>
      </w:r>
      <w:r>
        <w:rPr>
          <w:i w:val="0"/>
          <w:iCs w:val="0"/>
          <w:color w:val="auto"/>
          <w:highlight w:val="none"/>
          <w:u w:val="single"/>
        </w:rPr>
        <w:fldChar w:fldCharType="end"/>
      </w:r>
      <w:r>
        <w:rPr>
          <w:i w:val="0"/>
          <w:iCs w:val="0"/>
          <w:color w:val="auto"/>
          <w:highlight w:val="none"/>
          <w:u w:val="single"/>
        </w:rPr>
        <w:t>验收、单位</w:t>
      </w:r>
      <w:r>
        <w:rPr>
          <w:i w:val="0"/>
          <w:iCs w:val="0"/>
          <w:color w:val="auto"/>
          <w:highlight w:val="none"/>
          <w:u w:val="single"/>
        </w:rPr>
        <w:fldChar w:fldCharType="begin"/>
      </w:r>
      <w:r>
        <w:rPr>
          <w:i w:val="0"/>
          <w:iCs w:val="0"/>
          <w:color w:val="auto"/>
          <w:highlight w:val="none"/>
          <w:u w:val="single"/>
        </w:rPr>
        <w:instrText xml:space="preserve"> HYPERLINK "http://www.baidu.com/s?wd=%E5%B7%A5%E7%A8%8B%E9%AA%8C%E6%94%B6&amp;hl_tag=textlink&amp;tn=SE_hldp01350_v6v6zkg6" \t "_blank" </w:instrText>
      </w:r>
      <w:r>
        <w:rPr>
          <w:i w:val="0"/>
          <w:iCs w:val="0"/>
          <w:color w:val="auto"/>
          <w:highlight w:val="none"/>
          <w:u w:val="single"/>
        </w:rPr>
        <w:fldChar w:fldCharType="separate"/>
      </w:r>
      <w:r>
        <w:rPr>
          <w:rStyle w:val="58"/>
          <w:i w:val="0"/>
          <w:iCs w:val="0"/>
          <w:color w:val="auto"/>
          <w:highlight w:val="none"/>
        </w:rPr>
        <w:t>工程验收</w:t>
      </w:r>
      <w:r>
        <w:rPr>
          <w:i w:val="0"/>
          <w:iCs w:val="0"/>
          <w:color w:val="auto"/>
          <w:highlight w:val="none"/>
          <w:u w:val="single"/>
        </w:rPr>
        <w:fldChar w:fldCharType="end"/>
      </w:r>
      <w:r>
        <w:rPr>
          <w:i w:val="0"/>
          <w:iCs w:val="0"/>
          <w:color w:val="auto"/>
          <w:highlight w:val="none"/>
          <w:u w:val="single"/>
        </w:rPr>
        <w:t>、合同工程完工验收等</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rPr>
        <w:t>政府验收包括：</w:t>
      </w:r>
      <w:r>
        <w:rPr>
          <w:i w:val="0"/>
          <w:iCs w:val="0"/>
          <w:color w:val="auto"/>
          <w:highlight w:val="none"/>
          <w:u w:val="single"/>
        </w:rPr>
        <w:t>竣工验收等</w:t>
      </w:r>
      <w:r>
        <w:rPr>
          <w:rFonts w:hint="eastAsia" w:ascii="宋体" w:hAnsi="宋体" w:eastAsia="宋体" w:cs="宋体"/>
          <w:i w:val="0"/>
          <w:iCs w:val="0"/>
          <w:color w:val="auto"/>
          <w:sz w:val="21"/>
          <w:szCs w:val="21"/>
          <w:highlight w:val="none"/>
        </w:rPr>
        <w:t>。验收条件为：</w:t>
      </w:r>
      <w:r>
        <w:rPr>
          <w:rFonts w:hint="eastAsia"/>
          <w:i w:val="0"/>
          <w:iCs w:val="0"/>
          <w:color w:val="auto"/>
          <w:highlight w:val="none"/>
          <w:u w:val="single"/>
        </w:rPr>
        <w:t>前一阶段工程已完工并经过验收合格</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验收程序为：</w:t>
      </w:r>
      <w:r>
        <w:rPr>
          <w:rFonts w:hint="eastAsia"/>
          <w:i w:val="0"/>
          <w:iCs w:val="0"/>
          <w:color w:val="auto"/>
          <w:highlight w:val="none"/>
          <w:u w:val="single"/>
        </w:rPr>
        <w:t>按国家和省颁布的有关验收规定进行</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18.2  分部工程验收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18.2.2</w:t>
      </w:r>
      <w:r>
        <w:rPr>
          <w:rFonts w:hint="eastAsia" w:ascii="宋体" w:hAnsi="宋体" w:eastAsia="宋体" w:cs="宋体"/>
          <w:color w:val="auto"/>
          <w:sz w:val="21"/>
          <w:szCs w:val="21"/>
          <w:highlight w:val="none"/>
        </w:rPr>
        <w:t xml:space="preserve">  本工程由监理人主持的分部工程验收在监理合同中约定，其余由发包人主持。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18.3  单位工程验收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18.3.4</w:t>
      </w:r>
      <w:r>
        <w:rPr>
          <w:rFonts w:hint="eastAsia" w:ascii="宋体" w:hAnsi="宋体" w:eastAsia="宋体" w:cs="宋体"/>
          <w:color w:val="auto"/>
          <w:sz w:val="21"/>
          <w:szCs w:val="21"/>
          <w:highlight w:val="none"/>
        </w:rPr>
        <w:t xml:space="preserve">  提前投入使用的单位工程包括：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18.5  阶段验收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18.5.1</w:t>
      </w:r>
      <w:r>
        <w:rPr>
          <w:rFonts w:hint="eastAsia" w:ascii="宋体" w:hAnsi="宋体" w:eastAsia="宋体" w:cs="宋体"/>
          <w:color w:val="auto"/>
          <w:sz w:val="21"/>
          <w:szCs w:val="21"/>
          <w:highlight w:val="none"/>
        </w:rPr>
        <w:t xml:space="preserve">  本合同工程阶段验收类别包括：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18.6  专项验收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18.6.2 </w:t>
      </w:r>
      <w:r>
        <w:rPr>
          <w:rFonts w:hint="eastAsia" w:ascii="宋体" w:hAnsi="宋体" w:eastAsia="宋体" w:cs="宋体"/>
          <w:color w:val="auto"/>
          <w:sz w:val="21"/>
          <w:szCs w:val="21"/>
          <w:highlight w:val="none"/>
        </w:rPr>
        <w:t xml:space="preserve"> 本合同工程专项验收类别包括：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18.7  竣工验收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18.7.3 </w:t>
      </w:r>
      <w:r>
        <w:rPr>
          <w:rFonts w:hint="eastAsia" w:ascii="宋体" w:hAnsi="宋体" w:eastAsia="宋体" w:cs="宋体"/>
          <w:color w:val="auto"/>
          <w:sz w:val="21"/>
          <w:szCs w:val="21"/>
          <w:highlight w:val="none"/>
        </w:rPr>
        <w:t xml:space="preserve"> 本工程</w:t>
      </w:r>
      <w:r>
        <w:rPr>
          <w:rFonts w:hint="eastAsia" w:ascii="宋体" w:hAnsi="宋体" w:eastAsia="宋体" w:cs="宋体"/>
          <w:color w:val="auto"/>
          <w:sz w:val="21"/>
          <w:szCs w:val="21"/>
          <w:highlight w:val="none"/>
          <w:u w:val="single"/>
        </w:rPr>
        <w:t xml:space="preserve">   不需要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竣工验收技术鉴定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蓄水安全鉴定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18.8  施工期运行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18.8.1</w:t>
      </w:r>
      <w:r>
        <w:rPr>
          <w:rFonts w:hint="eastAsia" w:ascii="宋体" w:hAnsi="宋体" w:eastAsia="宋体" w:cs="宋体"/>
          <w:color w:val="auto"/>
          <w:sz w:val="21"/>
          <w:szCs w:val="21"/>
          <w:highlight w:val="none"/>
        </w:rPr>
        <w:t xml:space="preserve">  需要在施工期运行的单位工程或工程设备为：</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18.9  试运行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18.9.1  试运行的组织：</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0" w:name="_Toc26918"/>
      <w:bookmarkStart w:id="131" w:name="_Toc7646"/>
      <w:r>
        <w:rPr>
          <w:rFonts w:hint="eastAsia" w:ascii="宋体" w:hAnsi="宋体" w:eastAsia="宋体" w:cs="宋体"/>
          <w:b/>
          <w:bCs/>
          <w:color w:val="auto"/>
          <w:sz w:val="30"/>
          <w:szCs w:val="30"/>
          <w:highlight w:val="none"/>
        </w:rPr>
        <w:t>19   缺陷责任与保修责任</w:t>
      </w:r>
      <w:bookmarkEnd w:id="130"/>
      <w:bookmarkEnd w:id="13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19.1  缺陷责任期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工程质量保修期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的起算时间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本工程缺陷责任期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工程质量保修期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2" w:name="_Toc25875"/>
      <w:bookmarkStart w:id="133" w:name="_Toc643"/>
      <w:r>
        <w:rPr>
          <w:rFonts w:hint="eastAsia" w:ascii="宋体" w:hAnsi="宋体" w:eastAsia="宋体" w:cs="宋体"/>
          <w:b/>
          <w:bCs/>
          <w:color w:val="auto"/>
          <w:sz w:val="30"/>
          <w:szCs w:val="30"/>
          <w:highlight w:val="none"/>
        </w:rPr>
        <w:t>20   保险</w:t>
      </w:r>
      <w:bookmarkEnd w:id="132"/>
      <w:bookmarkEnd w:id="13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20.1  建筑安装工程保险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建筑工程一切险和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安装工程一切险投保人</w:t>
      </w:r>
      <w:r>
        <w:rPr>
          <w:rFonts w:hint="eastAsia" w:ascii="宋体" w:hAnsi="宋体" w:eastAsia="宋体" w:cs="宋体"/>
          <w:i w:val="0"/>
          <w:iCs w:val="0"/>
          <w:color w:val="auto"/>
          <w:sz w:val="21"/>
          <w:szCs w:val="21"/>
          <w:highlight w:val="none"/>
          <w:lang w:eastAsia="zh-CN"/>
        </w:rPr>
        <w:t>：</w:t>
      </w:r>
      <w:r>
        <w:rPr>
          <w:rFonts w:hint="eastAsia"/>
          <w:i w:val="0"/>
          <w:iCs w:val="0"/>
          <w:color w:val="auto"/>
          <w:highlight w:val="none"/>
          <w:u w:val="single"/>
        </w:rPr>
        <w:t>由承包人投保，费用包含在合同价内，承包人在投标时综合考虑</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投保内容：</w:t>
      </w:r>
      <w:r>
        <w:rPr>
          <w:rFonts w:hint="eastAsia"/>
          <w:i w:val="0"/>
          <w:iCs w:val="0"/>
          <w:color w:val="auto"/>
          <w:highlight w:val="none"/>
          <w:u w:val="single"/>
        </w:rPr>
        <w:t>为本合同的永久工程、临时工程和设备及已运至施工工地用于永久工程的材料和设备所投的保险</w:t>
      </w:r>
      <w:r>
        <w:rPr>
          <w:rFonts w:hint="eastAsia" w:ascii="宋体" w:hAnsi="宋体" w:eastAsia="宋体" w:cs="宋体"/>
          <w:i w:val="0"/>
          <w:iCs w:val="0"/>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20.4  第三者责任险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20.4.2</w:t>
      </w:r>
      <w:r>
        <w:rPr>
          <w:rFonts w:hint="eastAsia" w:ascii="宋体" w:hAnsi="宋体" w:eastAsia="宋体" w:cs="宋体"/>
          <w:color w:val="auto"/>
          <w:sz w:val="21"/>
          <w:szCs w:val="21"/>
          <w:highlight w:val="none"/>
        </w:rPr>
        <w:t xml:space="preserve">  第三者责任险保险费率：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20.5  其他保险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20.6  对各项保险的一般要求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20.6.1</w:t>
      </w:r>
      <w:r>
        <w:rPr>
          <w:rFonts w:hint="eastAsia" w:ascii="宋体" w:hAnsi="宋体" w:eastAsia="宋体" w:cs="宋体"/>
          <w:color w:val="auto"/>
          <w:sz w:val="21"/>
          <w:szCs w:val="21"/>
          <w:highlight w:val="none"/>
        </w:rPr>
        <w:t xml:space="preserve">  保险凭证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承包人提交保险凭证的期限：保险手续办理完毕后</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20.6.4</w:t>
      </w:r>
      <w:r>
        <w:rPr>
          <w:rFonts w:hint="eastAsia" w:ascii="宋体" w:hAnsi="宋体" w:eastAsia="宋体" w:cs="宋体"/>
          <w:color w:val="auto"/>
          <w:sz w:val="21"/>
          <w:szCs w:val="21"/>
          <w:highlight w:val="none"/>
        </w:rPr>
        <w:t xml:space="preserve">  保险金不足的补偿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lang w:eastAsia="zh-CN"/>
        </w:rPr>
        <w:t>：</w:t>
      </w:r>
      <w:r>
        <w:rPr>
          <w:rFonts w:hint="eastAsia"/>
          <w:i/>
          <w:color w:val="auto"/>
          <w:highlight w:val="none"/>
          <w:u w:val="single"/>
        </w:rPr>
        <w:t>双方协商确定</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34" w:name="_Toc18117"/>
      <w:bookmarkStart w:id="135" w:name="_Toc24290"/>
      <w:r>
        <w:rPr>
          <w:rFonts w:hint="eastAsia" w:ascii="宋体" w:hAnsi="宋体" w:eastAsia="宋体" w:cs="宋体"/>
          <w:b/>
          <w:bCs/>
          <w:color w:val="auto"/>
          <w:sz w:val="30"/>
          <w:szCs w:val="30"/>
          <w:highlight w:val="none"/>
        </w:rPr>
        <w:t>24   争 议 的 解 决</w:t>
      </w:r>
      <w:bookmarkEnd w:id="134"/>
      <w:bookmarkEnd w:id="13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24.1  争议的解决方式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w:t>
      </w:r>
      <w:r>
        <w:rPr>
          <w:rFonts w:hint="eastAsia"/>
          <w:color w:val="auto"/>
          <w:szCs w:val="21"/>
          <w:highlight w:val="none"/>
          <w:u w:val="single"/>
        </w:rPr>
        <w:t>向工程所在地人民法院起诉</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24.2  友好解决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补充：合同当事人可以就争议请第三方进行调解，调解达成协议的，经双方签字并盖章后作为合同补充文件，双方均应遵照执行。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24.3  争议评审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24.3.7</w:t>
      </w:r>
      <w:r>
        <w:rPr>
          <w:rFonts w:hint="eastAsia" w:ascii="宋体" w:hAnsi="宋体" w:eastAsia="宋体" w:cs="宋体"/>
          <w:color w:val="auto"/>
          <w:sz w:val="21"/>
          <w:szCs w:val="21"/>
          <w:highlight w:val="none"/>
        </w:rPr>
        <w:t xml:space="preserve">  补充：发包人或承包人不接受评审意见时，可请省</w:t>
      </w:r>
      <w:r>
        <w:rPr>
          <w:rFonts w:hint="eastAsia" w:ascii="宋体" w:hAnsi="宋体" w:cs="宋体"/>
          <w:color w:val="auto"/>
          <w:sz w:val="21"/>
          <w:szCs w:val="21"/>
          <w:highlight w:val="none"/>
          <w:lang w:val="en-US" w:eastAsia="zh-CN"/>
        </w:rPr>
        <w:t>农业农村行政主管</w:t>
      </w:r>
      <w:r>
        <w:rPr>
          <w:rFonts w:hint="eastAsia" w:ascii="宋体" w:hAnsi="宋体" w:eastAsia="宋体" w:cs="宋体"/>
          <w:color w:val="auto"/>
          <w:sz w:val="21"/>
          <w:szCs w:val="21"/>
          <w:highlight w:val="none"/>
        </w:rPr>
        <w:t>部门进行调解。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p>
    <w:p>
      <w:pPr>
        <w:pStyle w:val="4"/>
        <w:jc w:val="center"/>
        <w:rPr>
          <w:rFonts w:hint="eastAsia" w:ascii="宋体" w:hAnsi="宋体"/>
          <w:color w:val="auto"/>
          <w:szCs w:val="21"/>
        </w:rPr>
      </w:pPr>
      <w:bookmarkStart w:id="136" w:name="_Toc13712"/>
      <w:r>
        <w:rPr>
          <w:rFonts w:hint="eastAsia"/>
          <w:color w:val="auto"/>
          <w:sz w:val="32"/>
        </w:rPr>
        <w:t>第3节 合同附件格式</w:t>
      </w:r>
      <w:bookmarkEnd w:id="136"/>
    </w:p>
    <w:p>
      <w:pPr>
        <w:pStyle w:val="5"/>
        <w:rPr>
          <w:color w:val="auto"/>
        </w:rPr>
      </w:pPr>
      <w:r>
        <w:rPr>
          <w:rFonts w:hint="eastAsia"/>
          <w:color w:val="auto"/>
        </w:rPr>
        <w:t>附件一：合同协议书</w:t>
      </w:r>
    </w:p>
    <w:p>
      <w:pPr>
        <w:spacing w:line="360" w:lineRule="auto"/>
        <w:ind w:firstLine="482" w:firstLineChars="200"/>
        <w:jc w:val="center"/>
        <w:rPr>
          <w:rFonts w:ascii="宋体" w:hAnsi="宋体"/>
          <w:b/>
          <w:color w:val="auto"/>
          <w:sz w:val="24"/>
        </w:rPr>
      </w:pPr>
      <w:r>
        <w:rPr>
          <w:rFonts w:hint="eastAsia" w:ascii="宋体" w:hAnsi="宋体"/>
          <w:b/>
          <w:color w:val="auto"/>
          <w:sz w:val="24"/>
        </w:rPr>
        <w:t>合同协议书</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（发包人名称，以下简称“发包人</w:t>
      </w:r>
      <w:r>
        <w:rPr>
          <w:rFonts w:ascii="宋体" w:hAnsi="宋体"/>
          <w:color w:val="auto"/>
          <w:szCs w:val="21"/>
        </w:rPr>
        <w:t>”</w:t>
      </w:r>
      <w:r>
        <w:rPr>
          <w:rFonts w:hint="eastAsia" w:ascii="宋体" w:hAnsi="宋体"/>
          <w:color w:val="auto"/>
          <w:szCs w:val="21"/>
        </w:rPr>
        <w:t xml:space="preserve"> ）为实施</w:t>
      </w:r>
      <w:r>
        <w:rPr>
          <w:rFonts w:hint="eastAsia" w:ascii="宋体" w:hAnsi="宋体"/>
          <w:color w:val="auto"/>
          <w:szCs w:val="21"/>
          <w:u w:val="single"/>
        </w:rPr>
        <w:t xml:space="preserve">            </w:t>
      </w:r>
      <w:r>
        <w:rPr>
          <w:rFonts w:hint="eastAsia" w:ascii="宋体" w:hAnsi="宋体"/>
          <w:color w:val="auto"/>
          <w:szCs w:val="21"/>
        </w:rPr>
        <w:t>（项目名称），已接受</w:t>
      </w:r>
      <w:r>
        <w:rPr>
          <w:rFonts w:hint="eastAsia" w:ascii="宋体" w:hAnsi="宋体"/>
          <w:color w:val="auto"/>
          <w:szCs w:val="21"/>
          <w:u w:val="single"/>
        </w:rPr>
        <w:t xml:space="preserve">           </w:t>
      </w:r>
      <w:r>
        <w:rPr>
          <w:rFonts w:hint="eastAsia" w:ascii="宋体" w:hAnsi="宋体"/>
          <w:color w:val="auto"/>
          <w:szCs w:val="21"/>
        </w:rPr>
        <w:t>（承包人名称，以下简称“承包人</w:t>
      </w:r>
      <w:r>
        <w:rPr>
          <w:rFonts w:ascii="宋体" w:hAnsi="宋体"/>
          <w:color w:val="auto"/>
          <w:szCs w:val="21"/>
        </w:rPr>
        <w:t>”</w:t>
      </w:r>
      <w:r>
        <w:rPr>
          <w:rFonts w:hint="eastAsia" w:ascii="宋体" w:hAnsi="宋体"/>
          <w:color w:val="auto"/>
          <w:szCs w:val="21"/>
        </w:rPr>
        <w:t xml:space="preserve"> ）对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ascii="宋体" w:hAnsi="宋体"/>
          <w:color w:val="auto"/>
          <w:szCs w:val="21"/>
        </w:rPr>
        <w:t>的投标。发包人和承包人共同达成如下协议。</w:t>
      </w:r>
    </w:p>
    <w:p>
      <w:pPr>
        <w:spacing w:line="360" w:lineRule="auto"/>
        <w:ind w:firstLine="420" w:firstLineChars="200"/>
        <w:rPr>
          <w:rFonts w:hint="eastAsia" w:ascii="宋体" w:hAnsi="宋体"/>
          <w:color w:val="auto"/>
          <w:szCs w:val="21"/>
        </w:rPr>
      </w:pPr>
      <w:r>
        <w:rPr>
          <w:rFonts w:hint="eastAsia" w:ascii="宋体" w:hAnsi="宋体"/>
          <w:color w:val="auto"/>
          <w:szCs w:val="21"/>
        </w:rPr>
        <w:t>1．本协议书与下列文件一起构成合同文件：</w:t>
      </w:r>
    </w:p>
    <w:p>
      <w:pPr>
        <w:spacing w:line="360" w:lineRule="auto"/>
        <w:ind w:firstLine="420" w:firstLineChars="200"/>
        <w:rPr>
          <w:rFonts w:hint="eastAsia" w:ascii="宋体" w:hAnsi="宋体"/>
          <w:color w:val="auto"/>
          <w:szCs w:val="21"/>
        </w:rPr>
      </w:pPr>
      <w:r>
        <w:rPr>
          <w:rFonts w:hint="eastAsia" w:ascii="宋体" w:hAnsi="宋体"/>
          <w:color w:val="auto"/>
          <w:szCs w:val="21"/>
        </w:rPr>
        <w:t>(l）中标通知书。</w:t>
      </w:r>
    </w:p>
    <w:p>
      <w:pPr>
        <w:spacing w:line="360" w:lineRule="auto"/>
        <w:ind w:firstLine="420" w:firstLineChars="200"/>
        <w:rPr>
          <w:rFonts w:hint="eastAsia" w:ascii="宋体" w:hAnsi="宋体"/>
          <w:color w:val="auto"/>
          <w:szCs w:val="21"/>
        </w:rPr>
      </w:pPr>
      <w:r>
        <w:rPr>
          <w:rFonts w:hint="eastAsia" w:ascii="宋体" w:hAnsi="宋体"/>
          <w:color w:val="auto"/>
          <w:szCs w:val="21"/>
        </w:rPr>
        <w:t>(2）投标函及投标函附录。</w:t>
      </w:r>
    </w:p>
    <w:p>
      <w:pPr>
        <w:spacing w:line="360" w:lineRule="auto"/>
        <w:ind w:firstLine="420" w:firstLineChars="200"/>
        <w:rPr>
          <w:rFonts w:hint="eastAsia" w:ascii="宋体" w:hAnsi="宋体"/>
          <w:color w:val="auto"/>
          <w:szCs w:val="21"/>
        </w:rPr>
      </w:pPr>
      <w:r>
        <w:rPr>
          <w:rFonts w:hint="eastAsia" w:ascii="宋体" w:hAnsi="宋体"/>
          <w:color w:val="auto"/>
          <w:szCs w:val="21"/>
        </w:rPr>
        <w:t>(3）专用合同条款。</w:t>
      </w:r>
    </w:p>
    <w:p>
      <w:pPr>
        <w:spacing w:line="360" w:lineRule="auto"/>
        <w:ind w:firstLine="420" w:firstLineChars="200"/>
        <w:rPr>
          <w:rFonts w:hint="eastAsia" w:ascii="宋体" w:hAnsi="宋体"/>
          <w:color w:val="auto"/>
          <w:szCs w:val="21"/>
        </w:rPr>
      </w:pPr>
      <w:r>
        <w:rPr>
          <w:rFonts w:hint="eastAsia" w:ascii="宋体" w:hAnsi="宋体"/>
          <w:color w:val="auto"/>
          <w:szCs w:val="21"/>
        </w:rPr>
        <w:t>(4）通用合同条款。</w:t>
      </w:r>
    </w:p>
    <w:p>
      <w:pPr>
        <w:spacing w:line="360" w:lineRule="auto"/>
        <w:ind w:firstLine="420" w:firstLineChars="200"/>
        <w:rPr>
          <w:rFonts w:hint="eastAsia" w:ascii="宋体" w:hAnsi="宋体"/>
          <w:color w:val="auto"/>
          <w:szCs w:val="21"/>
        </w:rPr>
      </w:pPr>
      <w:r>
        <w:rPr>
          <w:rFonts w:hint="eastAsia" w:ascii="宋体" w:hAnsi="宋体"/>
          <w:color w:val="auto"/>
          <w:szCs w:val="21"/>
        </w:rPr>
        <w:t>(5）技术标准和要求（合同技术条款）。</w:t>
      </w:r>
    </w:p>
    <w:p>
      <w:pPr>
        <w:spacing w:line="360" w:lineRule="auto"/>
        <w:ind w:firstLine="420" w:firstLineChars="200"/>
        <w:rPr>
          <w:rFonts w:hint="eastAsia" w:ascii="宋体" w:hAnsi="宋体"/>
          <w:color w:val="auto"/>
          <w:szCs w:val="21"/>
        </w:rPr>
      </w:pPr>
      <w:r>
        <w:rPr>
          <w:rFonts w:hint="eastAsia" w:ascii="宋体" w:hAnsi="宋体"/>
          <w:color w:val="auto"/>
          <w:szCs w:val="21"/>
        </w:rPr>
        <w:t>(6）图纸。</w:t>
      </w:r>
    </w:p>
    <w:p>
      <w:pPr>
        <w:spacing w:line="360" w:lineRule="auto"/>
        <w:ind w:firstLine="420" w:firstLineChars="200"/>
        <w:rPr>
          <w:rFonts w:hint="eastAsia" w:ascii="宋体" w:hAnsi="宋体"/>
          <w:color w:val="auto"/>
          <w:szCs w:val="21"/>
        </w:rPr>
      </w:pPr>
      <w:r>
        <w:rPr>
          <w:rFonts w:hint="eastAsia" w:ascii="宋体" w:hAnsi="宋体"/>
          <w:color w:val="auto"/>
          <w:szCs w:val="21"/>
        </w:rPr>
        <w:t>(7）已标价工程量清单。</w:t>
      </w:r>
    </w:p>
    <w:p>
      <w:pPr>
        <w:spacing w:line="360" w:lineRule="auto"/>
        <w:ind w:firstLine="420" w:firstLineChars="200"/>
        <w:rPr>
          <w:rFonts w:hint="eastAsia" w:ascii="宋体" w:hAnsi="宋体"/>
          <w:color w:val="auto"/>
          <w:szCs w:val="21"/>
        </w:rPr>
      </w:pPr>
      <w:r>
        <w:rPr>
          <w:rFonts w:hint="eastAsia" w:ascii="宋体" w:hAnsi="宋体"/>
          <w:color w:val="auto"/>
          <w:szCs w:val="21"/>
        </w:rPr>
        <w:t>(8）其他合同文件。</w:t>
      </w:r>
    </w:p>
    <w:p>
      <w:pPr>
        <w:spacing w:line="360" w:lineRule="auto"/>
        <w:ind w:firstLine="420" w:firstLineChars="200"/>
        <w:rPr>
          <w:rFonts w:hint="eastAsia" w:ascii="宋体" w:hAnsi="宋体"/>
          <w:color w:val="auto"/>
          <w:szCs w:val="21"/>
        </w:rPr>
      </w:pPr>
      <w:r>
        <w:rPr>
          <w:rFonts w:hint="eastAsia" w:ascii="宋体" w:hAnsi="宋体"/>
          <w:color w:val="auto"/>
          <w:szCs w:val="21"/>
        </w:rPr>
        <w:t>2．上述文件互相补充和解释，如有不明确或不一致之处，以合同约定次序在先者为准。</w:t>
      </w:r>
    </w:p>
    <w:p>
      <w:pPr>
        <w:spacing w:line="360" w:lineRule="auto"/>
        <w:ind w:firstLine="420" w:firstLineChars="200"/>
        <w:rPr>
          <w:rFonts w:hint="eastAsia" w:ascii="宋体" w:hAnsi="宋体"/>
          <w:color w:val="auto"/>
          <w:szCs w:val="21"/>
        </w:rPr>
      </w:pPr>
      <w:r>
        <w:rPr>
          <w:rFonts w:hint="eastAsia" w:ascii="宋体" w:hAnsi="宋体"/>
          <w:color w:val="auto"/>
          <w:szCs w:val="21"/>
        </w:rPr>
        <w:t>3．签约合同价：人民币（大写）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4．承包人项目负责人：</w:t>
      </w:r>
      <w:r>
        <w:rPr>
          <w:rFonts w:hint="eastAsia" w:ascii="宋体" w:hAnsi="宋体"/>
          <w:color w:val="auto"/>
          <w:szCs w:val="21"/>
          <w:u w:val="single"/>
        </w:rPr>
        <w:t xml:space="preserve">            </w:t>
      </w:r>
      <w:r>
        <w:rPr>
          <w:rFonts w:hint="eastAsia" w:ascii="宋体" w:hAnsi="宋体"/>
          <w:color w:val="auto"/>
          <w:szCs w:val="21"/>
        </w:rPr>
        <w:t>，项目技术负责人：</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5．工程质量符合</w:t>
      </w:r>
      <w:r>
        <w:rPr>
          <w:rFonts w:hint="eastAsia" w:ascii="宋体" w:hAnsi="宋体"/>
          <w:color w:val="auto"/>
          <w:szCs w:val="21"/>
          <w:u w:val="single"/>
        </w:rPr>
        <w:t xml:space="preserve">                     </w:t>
      </w:r>
      <w:r>
        <w:rPr>
          <w:rFonts w:hint="eastAsia" w:ascii="宋体" w:hAnsi="宋体"/>
          <w:color w:val="auto"/>
          <w:szCs w:val="21"/>
        </w:rPr>
        <w:t>标准。</w:t>
      </w:r>
    </w:p>
    <w:p>
      <w:pPr>
        <w:spacing w:line="360" w:lineRule="auto"/>
        <w:ind w:firstLine="420" w:firstLineChars="200"/>
        <w:rPr>
          <w:rFonts w:hint="eastAsia" w:ascii="宋体" w:hAnsi="宋体"/>
          <w:color w:val="auto"/>
          <w:szCs w:val="21"/>
        </w:rPr>
      </w:pPr>
      <w:r>
        <w:rPr>
          <w:rFonts w:hint="eastAsia" w:ascii="宋体" w:hAnsi="宋体"/>
          <w:color w:val="auto"/>
          <w:szCs w:val="21"/>
        </w:rPr>
        <w:t>6．承包人承诺按合同约定承担工程的实施、完成及缺陷修复。</w:t>
      </w:r>
    </w:p>
    <w:p>
      <w:pPr>
        <w:spacing w:line="360" w:lineRule="auto"/>
        <w:ind w:firstLine="420" w:firstLineChars="200"/>
        <w:rPr>
          <w:rFonts w:hint="eastAsia" w:ascii="宋体" w:hAnsi="宋体"/>
          <w:color w:val="auto"/>
          <w:szCs w:val="21"/>
        </w:rPr>
      </w:pPr>
      <w:r>
        <w:rPr>
          <w:rFonts w:hint="eastAsia" w:ascii="宋体" w:hAnsi="宋体"/>
          <w:color w:val="auto"/>
          <w:szCs w:val="21"/>
        </w:rPr>
        <w:t>7．发包人承诺按合同约定的条件、时间和方式向承包人支付合同价款。</w:t>
      </w:r>
    </w:p>
    <w:p>
      <w:pPr>
        <w:spacing w:line="360" w:lineRule="auto"/>
        <w:ind w:firstLine="420" w:firstLineChars="200"/>
        <w:rPr>
          <w:rFonts w:hint="eastAsia" w:ascii="宋体" w:hAnsi="宋体"/>
          <w:color w:val="auto"/>
          <w:szCs w:val="21"/>
        </w:rPr>
      </w:pPr>
      <w:r>
        <w:rPr>
          <w:rFonts w:hint="eastAsia" w:ascii="宋体" w:hAnsi="宋体"/>
          <w:color w:val="auto"/>
          <w:szCs w:val="21"/>
        </w:rPr>
        <w:t>8．承包人承诺执行监理人开工通知，计划工期为</w:t>
      </w:r>
      <w:r>
        <w:rPr>
          <w:rFonts w:hint="eastAsia" w:ascii="宋体" w:hAnsi="宋体"/>
          <w:color w:val="auto"/>
          <w:szCs w:val="21"/>
          <w:u w:val="single"/>
        </w:rPr>
        <w:t xml:space="preserve">      </w:t>
      </w:r>
      <w:r>
        <w:rPr>
          <w:rFonts w:hint="eastAsia" w:ascii="宋体" w:hAnsi="宋体"/>
          <w:color w:val="auto"/>
          <w:szCs w:val="21"/>
        </w:rPr>
        <w:t>个月。</w:t>
      </w:r>
    </w:p>
    <w:p>
      <w:pPr>
        <w:spacing w:line="360" w:lineRule="auto"/>
        <w:ind w:firstLine="420" w:firstLineChars="200"/>
        <w:rPr>
          <w:rFonts w:hint="eastAsia" w:ascii="宋体" w:hAnsi="宋体"/>
          <w:color w:val="auto"/>
          <w:szCs w:val="21"/>
        </w:rPr>
      </w:pPr>
      <w:r>
        <w:rPr>
          <w:rFonts w:hint="eastAsia" w:ascii="宋体" w:hAnsi="宋体"/>
          <w:color w:val="auto"/>
          <w:szCs w:val="21"/>
        </w:rPr>
        <w:t>9．本协议书正本一式</w:t>
      </w:r>
      <w:r>
        <w:rPr>
          <w:rFonts w:hint="eastAsia" w:ascii="宋体" w:hAnsi="宋体"/>
          <w:color w:val="auto"/>
          <w:szCs w:val="21"/>
          <w:u w:val="single"/>
        </w:rPr>
        <w:t xml:space="preserve"> 贰 </w:t>
      </w:r>
      <w:r>
        <w:rPr>
          <w:rFonts w:hint="eastAsia" w:ascii="宋体" w:hAnsi="宋体"/>
          <w:color w:val="auto"/>
          <w:szCs w:val="21"/>
        </w:rPr>
        <w:t>份，合同双方各执</w:t>
      </w:r>
      <w:r>
        <w:rPr>
          <w:rFonts w:hint="eastAsia" w:ascii="宋体" w:hAnsi="宋体"/>
          <w:color w:val="auto"/>
          <w:szCs w:val="21"/>
          <w:u w:val="single"/>
        </w:rPr>
        <w:t xml:space="preserve"> 壹 </w:t>
      </w:r>
      <w:r>
        <w:rPr>
          <w:rFonts w:hint="eastAsia" w:ascii="宋体" w:hAnsi="宋体"/>
          <w:color w:val="auto"/>
          <w:szCs w:val="21"/>
        </w:rPr>
        <w:t>份，副本</w:t>
      </w:r>
      <w:r>
        <w:rPr>
          <w:rFonts w:hint="eastAsia" w:ascii="宋体" w:hAnsi="宋体"/>
          <w:color w:val="auto"/>
          <w:szCs w:val="21"/>
          <w:u w:val="single"/>
        </w:rPr>
        <w:t xml:space="preserve"> </w:t>
      </w:r>
      <w:r>
        <w:rPr>
          <w:rFonts w:hint="eastAsia" w:ascii="宋体" w:hAnsi="宋体"/>
          <w:szCs w:val="21"/>
          <w:u w:val="single"/>
        </w:rPr>
        <w:t>捌</w:t>
      </w:r>
      <w:r>
        <w:rPr>
          <w:rFonts w:hint="eastAsia" w:ascii="宋体" w:hAnsi="宋体"/>
          <w:color w:val="auto"/>
          <w:szCs w:val="21"/>
          <w:u w:val="single"/>
        </w:rPr>
        <w:t xml:space="preserve"> </w:t>
      </w:r>
      <w:r>
        <w:rPr>
          <w:rFonts w:hint="eastAsia" w:ascii="宋体" w:hAnsi="宋体"/>
          <w:color w:val="auto"/>
          <w:szCs w:val="21"/>
        </w:rPr>
        <w:t>份，双方各执</w:t>
      </w:r>
      <w:r>
        <w:rPr>
          <w:rFonts w:hint="eastAsia" w:ascii="宋体" w:hAnsi="宋体"/>
          <w:color w:val="auto"/>
          <w:szCs w:val="21"/>
          <w:u w:val="single"/>
        </w:rPr>
        <w:t xml:space="preserve"> 贰 </w:t>
      </w:r>
      <w:r>
        <w:rPr>
          <w:rFonts w:hint="eastAsia" w:ascii="宋体" w:hAnsi="宋体"/>
          <w:color w:val="auto"/>
          <w:szCs w:val="21"/>
        </w:rPr>
        <w:t>份。</w:t>
      </w:r>
    </w:p>
    <w:p>
      <w:pPr>
        <w:spacing w:line="360" w:lineRule="auto"/>
        <w:ind w:firstLine="420" w:firstLineChars="200"/>
        <w:rPr>
          <w:rFonts w:ascii="宋体" w:hAnsi="宋体"/>
          <w:color w:val="auto"/>
          <w:szCs w:val="21"/>
        </w:rPr>
      </w:pPr>
      <w:r>
        <w:rPr>
          <w:rFonts w:hint="eastAsia" w:ascii="宋体" w:hAnsi="宋体"/>
          <w:color w:val="auto"/>
          <w:szCs w:val="21"/>
        </w:rPr>
        <w:t>10．合同未尽事宜，双方另行签订补充协议。补充协议是合同的组成部分。</w:t>
      </w:r>
    </w:p>
    <w:p>
      <w:pPr>
        <w:spacing w:line="360" w:lineRule="auto"/>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420" w:firstLineChars="200"/>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    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ind w:firstLine="1155" w:firstLineChars="550"/>
        <w:rPr>
          <w:rFonts w:ascii="宋体" w:hAnsi="宋体"/>
          <w:color w:val="auto"/>
          <w:szCs w:val="21"/>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80" w:firstLineChars="200"/>
        <w:jc w:val="left"/>
        <w:rPr>
          <w:rFonts w:hint="eastAsia" w:ascii="宋体" w:hAnsi="宋体" w:eastAsia="黑体" w:cs="宋体"/>
          <w:color w:val="auto"/>
          <w:sz w:val="24"/>
          <w:szCs w:val="20"/>
          <w:lang w:eastAsia="zh-CN"/>
        </w:rPr>
      </w:pPr>
      <w:bookmarkStart w:id="137" w:name="_Toc11440"/>
      <w:r>
        <w:rPr>
          <w:rFonts w:hint="eastAsia" w:ascii="宋体" w:hAnsi="宋体" w:eastAsia="黑体" w:cs="宋体"/>
          <w:color w:val="auto"/>
          <w:sz w:val="24"/>
          <w:szCs w:val="20"/>
        </w:rPr>
        <w:t>附件二  履约担保</w:t>
      </w:r>
      <w:r>
        <w:rPr>
          <w:rFonts w:hint="eastAsia" w:ascii="宋体" w:hAnsi="宋体" w:eastAsia="黑体" w:cs="宋体"/>
          <w:color w:val="auto"/>
          <w:sz w:val="24"/>
          <w:szCs w:val="20"/>
          <w:lang w:eastAsia="zh-CN"/>
        </w:rPr>
        <w:t>（</w:t>
      </w:r>
      <w:r>
        <w:rPr>
          <w:rFonts w:hint="eastAsia" w:ascii="宋体" w:hAnsi="宋体" w:eastAsia="黑体" w:cs="宋体"/>
          <w:color w:val="auto"/>
          <w:sz w:val="24"/>
          <w:szCs w:val="20"/>
        </w:rPr>
        <w:t>格式</w:t>
      </w:r>
      <w:r>
        <w:rPr>
          <w:rFonts w:hint="eastAsia" w:ascii="宋体" w:hAnsi="宋体" w:eastAsia="黑体" w:cs="宋体"/>
          <w:color w:val="auto"/>
          <w:sz w:val="24"/>
          <w:szCs w:val="20"/>
          <w:lang w:eastAsia="zh-CN"/>
        </w:rPr>
        <w:t>）</w:t>
      </w:r>
      <w:bookmarkEnd w:id="137"/>
    </w:p>
    <w:p>
      <w:pPr>
        <w:spacing w:line="360" w:lineRule="auto"/>
        <w:ind w:firstLine="480" w:firstLineChars="200"/>
        <w:jc w:val="center"/>
        <w:rPr>
          <w:rFonts w:hint="eastAsia" w:ascii="宋体" w:hAnsi="宋体" w:eastAsia="黑体" w:cs="宋体"/>
          <w:color w:val="auto"/>
          <w:sz w:val="24"/>
          <w:szCs w:val="20"/>
          <w:lang w:eastAsia="zh-CN"/>
        </w:rPr>
      </w:pPr>
      <w:r>
        <w:rPr>
          <w:rFonts w:hint="eastAsia" w:ascii="宋体" w:hAnsi="宋体" w:eastAsia="黑体" w:cs="宋体"/>
          <w:color w:val="auto"/>
          <w:sz w:val="24"/>
          <w:szCs w:val="20"/>
        </w:rPr>
        <w:t>履 约 担 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发包人名称</w:t>
      </w:r>
      <w:r>
        <w:rPr>
          <w:rFonts w:hint="eastAsia" w:ascii="宋体" w:hAnsi="宋体" w:eastAsia="宋体" w:cs="宋体"/>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发包人名称，以下简称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承包人名称，以下称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日递交的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的投标文件。我方愿意无条件地、不可撤销地就承包人履行与你方订立的合同，向你方提供担保。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担保金额人民币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担保有效期自发包人与承包人签订的合同生效之日起至发包人签发合同工程完工证书之日止。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在本担保有效期内，因承包人违反合同约定的义务给你方造成经济损失时，我方在收到你方以书面形式提出的在担保金额内的赔偿要求后，无条件地在7天内予以支付。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发包人和承包人按《通用合同条款》第15条变更合同时，我方承担本担保规定的义务不变。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注：委托代理人应附授权委托书。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4" w:type="default"/>
          <w:pgSz w:w="11905" w:h="16838"/>
          <w:pgMar w:top="1361" w:right="1474" w:bottom="1361" w:left="1474" w:header="850" w:footer="850" w:gutter="0"/>
          <w:pgBorders>
            <w:top w:val="none" w:sz="0" w:space="0"/>
            <w:left w:val="none" w:sz="0" w:space="0"/>
            <w:bottom w:val="none" w:sz="0" w:space="0"/>
            <w:right w:val="none" w:sz="0" w:space="0"/>
          </w:pgBorders>
          <w:pgNumType w:fmt="decimal"/>
          <w:cols w:space="720" w:num="1"/>
          <w:rtlGutter w:val="0"/>
          <w:docGrid w:linePitch="1" w:charSpace="0"/>
        </w:sectPr>
      </w:pPr>
    </w:p>
    <w:p>
      <w:pPr>
        <w:spacing w:line="360" w:lineRule="auto"/>
        <w:ind w:firstLine="480" w:firstLineChars="200"/>
        <w:rPr>
          <w:rFonts w:hint="eastAsia" w:ascii="宋体" w:hAnsi="宋体" w:eastAsia="黑体" w:cs="宋体"/>
          <w:color w:val="auto"/>
          <w:sz w:val="24"/>
          <w:szCs w:val="20"/>
        </w:rPr>
      </w:pPr>
      <w:r>
        <w:rPr>
          <w:rFonts w:hint="eastAsia" w:ascii="宋体" w:hAnsi="宋体" w:eastAsia="黑体" w:cs="宋体"/>
          <w:color w:val="auto"/>
          <w:sz w:val="24"/>
          <w:szCs w:val="20"/>
        </w:rPr>
        <w:t>附件</w:t>
      </w:r>
      <w:r>
        <w:rPr>
          <w:rFonts w:hint="eastAsia" w:ascii="宋体" w:hAnsi="宋体" w:eastAsia="黑体" w:cs="宋体"/>
          <w:color w:val="auto"/>
          <w:sz w:val="24"/>
          <w:szCs w:val="20"/>
          <w:lang w:eastAsia="zh-CN"/>
        </w:rPr>
        <w:t>三</w:t>
      </w:r>
      <w:r>
        <w:rPr>
          <w:rFonts w:hint="eastAsia" w:ascii="宋体" w:hAnsi="宋体" w:eastAsia="黑体" w:cs="宋体"/>
          <w:color w:val="auto"/>
          <w:sz w:val="24"/>
          <w:szCs w:val="20"/>
        </w:rPr>
        <w:t>：工程廉政责任书</w:t>
      </w:r>
    </w:p>
    <w:p>
      <w:pPr>
        <w:spacing w:line="360" w:lineRule="auto"/>
        <w:ind w:firstLine="480" w:firstLineChars="200"/>
        <w:jc w:val="center"/>
        <w:rPr>
          <w:rFonts w:hint="eastAsia" w:ascii="宋体" w:hAnsi="宋体" w:eastAsia="黑体" w:cs="宋体"/>
          <w:color w:val="auto"/>
          <w:sz w:val="24"/>
          <w:szCs w:val="20"/>
        </w:rPr>
      </w:pPr>
      <w:r>
        <w:rPr>
          <w:rFonts w:hint="eastAsia" w:ascii="宋体" w:hAnsi="宋体" w:eastAsia="黑体" w:cs="宋体"/>
          <w:color w:val="auto"/>
          <w:sz w:val="24"/>
          <w:szCs w:val="20"/>
        </w:rPr>
        <w:t>工程廉政责任书</w:t>
      </w:r>
    </w:p>
    <w:p>
      <w:pPr>
        <w:spacing w:line="360" w:lineRule="auto"/>
        <w:ind w:firstLine="840" w:firstLineChars="400"/>
        <w:rPr>
          <w:rFonts w:hint="eastAsia"/>
          <w:color w:val="auto"/>
          <w:u w:val="single"/>
        </w:rPr>
      </w:pPr>
      <w:r>
        <w:rPr>
          <w:rFonts w:hint="eastAsia"/>
          <w:color w:val="auto"/>
        </w:rPr>
        <w:t>为加强工程建设中的廉政建设，保证工程建设高效优质完成，保证建设资金的安全和有效使用，</w:t>
      </w:r>
      <w:r>
        <w:rPr>
          <w:rFonts w:hint="eastAsia"/>
          <w:color w:val="auto"/>
          <w:u w:val="single"/>
        </w:rPr>
        <w:t xml:space="preserve">               </w:t>
      </w:r>
    </w:p>
    <w:p>
      <w:pPr>
        <w:spacing w:line="360" w:lineRule="auto"/>
        <w:rPr>
          <w:rFonts w:hint="eastAsia"/>
          <w:color w:val="auto"/>
        </w:rPr>
      </w:pPr>
      <w:r>
        <w:rPr>
          <w:rFonts w:hint="eastAsia" w:ascii="宋体" w:hAnsi="宋体" w:eastAsia="黑体" w:cs="宋体"/>
          <w:color w:val="auto"/>
          <w:sz w:val="24"/>
          <w:szCs w:val="20"/>
          <w:u w:val="single"/>
        </w:rPr>
        <w:t xml:space="preserve">           </w:t>
      </w:r>
      <w:r>
        <w:rPr>
          <w:rFonts w:hint="eastAsia"/>
          <w:color w:val="auto"/>
          <w:u w:val="single"/>
        </w:rPr>
        <w:t xml:space="preserve">  </w:t>
      </w:r>
      <w:r>
        <w:rPr>
          <w:rFonts w:hint="eastAsia"/>
          <w:color w:val="auto"/>
        </w:rPr>
        <w:t>（项目名称）的发包人</w:t>
      </w:r>
      <w:r>
        <w:rPr>
          <w:rFonts w:hint="eastAsia"/>
          <w:color w:val="auto"/>
          <w:u w:val="single"/>
        </w:rPr>
        <w:t xml:space="preserve">              </w:t>
      </w:r>
      <w:r>
        <w:rPr>
          <w:rFonts w:hint="eastAsia"/>
          <w:color w:val="auto"/>
        </w:rPr>
        <w:t>（以下称甲方）与承包人</w:t>
      </w:r>
      <w:r>
        <w:rPr>
          <w:rFonts w:hint="eastAsia"/>
          <w:color w:val="auto"/>
          <w:u w:val="single"/>
        </w:rPr>
        <w:t xml:space="preserve">            </w:t>
      </w:r>
      <w:r>
        <w:rPr>
          <w:rFonts w:hint="eastAsia"/>
          <w:color w:val="auto"/>
        </w:rPr>
        <w:t>（以下称乙方），特订立如下责任书。</w:t>
      </w:r>
    </w:p>
    <w:p>
      <w:pPr>
        <w:numPr>
          <w:ilvl w:val="0"/>
          <w:numId w:val="8"/>
        </w:numPr>
        <w:spacing w:line="360" w:lineRule="auto"/>
        <w:rPr>
          <w:rFonts w:hint="eastAsia"/>
          <w:color w:val="auto"/>
        </w:rPr>
      </w:pPr>
      <w:r>
        <w:rPr>
          <w:rFonts w:hint="eastAsia"/>
          <w:color w:val="auto"/>
        </w:rPr>
        <w:t>甲乙双方的权利和义务</w:t>
      </w:r>
    </w:p>
    <w:p>
      <w:pPr>
        <w:spacing w:line="360" w:lineRule="auto"/>
        <w:ind w:left="420"/>
        <w:rPr>
          <w:rFonts w:hint="eastAsia"/>
          <w:color w:val="auto"/>
        </w:rPr>
      </w:pPr>
      <w:r>
        <w:rPr>
          <w:rFonts w:hint="eastAsia"/>
          <w:color w:val="auto"/>
        </w:rPr>
        <w:t>（一）严格遵守党和国家工程建设的有关法律法规及水利部门的有关规定。</w:t>
      </w:r>
    </w:p>
    <w:p>
      <w:pPr>
        <w:spacing w:line="360" w:lineRule="auto"/>
        <w:ind w:left="420"/>
        <w:rPr>
          <w:rFonts w:hint="eastAsia" w:ascii="宋体" w:hAnsi="宋体" w:eastAsia="黑体" w:cs="宋体"/>
          <w:color w:val="auto"/>
          <w:sz w:val="24"/>
          <w:szCs w:val="20"/>
        </w:rPr>
      </w:pPr>
      <w:r>
        <w:rPr>
          <w:rFonts w:hint="eastAsia"/>
          <w:color w:val="auto"/>
        </w:rPr>
        <w:t>（二）严格执行</w:t>
      </w:r>
      <w:r>
        <w:rPr>
          <w:rFonts w:hint="eastAsia"/>
          <w:color w:val="auto"/>
          <w:u w:val="single"/>
        </w:rPr>
        <w:t xml:space="preserve">             </w:t>
      </w:r>
      <w:r>
        <w:rPr>
          <w:rFonts w:hint="eastAsia"/>
          <w:color w:val="auto"/>
        </w:rPr>
        <w:t>的合同文件，自觉按合同办事。</w:t>
      </w:r>
    </w:p>
    <w:p>
      <w:pPr>
        <w:spacing w:line="360" w:lineRule="auto"/>
        <w:ind w:left="420"/>
        <w:rPr>
          <w:rFonts w:hint="eastAsia" w:ascii="宋体" w:hAnsi="宋体" w:eastAsia="黑体" w:cs="宋体"/>
          <w:color w:val="auto"/>
          <w:sz w:val="24"/>
          <w:szCs w:val="20"/>
        </w:rPr>
      </w:pPr>
      <w:r>
        <w:rPr>
          <w:rFonts w:hint="eastAsia"/>
          <w:color w:val="auto"/>
        </w:rPr>
        <w:t>（三）双方的业务活动坚持公开、公平、公正、诚信、透明的原则（除法律认定的商业秘密和合同文件另有规定之外），不得损害国家和集体利益，违反工程建设管理规定。</w:t>
      </w:r>
    </w:p>
    <w:p>
      <w:pPr>
        <w:spacing w:line="360" w:lineRule="auto"/>
        <w:ind w:left="420"/>
        <w:rPr>
          <w:rFonts w:hint="eastAsia" w:ascii="宋体" w:hAnsi="宋体" w:eastAsia="黑体" w:cs="宋体"/>
          <w:color w:val="auto"/>
          <w:sz w:val="24"/>
          <w:szCs w:val="20"/>
        </w:rPr>
      </w:pPr>
      <w:r>
        <w:rPr>
          <w:rFonts w:hint="eastAsia"/>
          <w:color w:val="auto"/>
        </w:rPr>
        <w:t>（四）建立健全廉政制度、监督制度和处罚制度，开展廉政教育，设立廉政告示牌，公布举报电话。</w:t>
      </w:r>
    </w:p>
    <w:p>
      <w:pPr>
        <w:spacing w:line="360" w:lineRule="auto"/>
        <w:ind w:left="420"/>
        <w:rPr>
          <w:rFonts w:hint="eastAsia" w:ascii="宋体" w:hAnsi="宋体" w:eastAsia="黑体" w:cs="宋体"/>
          <w:color w:val="auto"/>
          <w:sz w:val="24"/>
          <w:szCs w:val="20"/>
        </w:rPr>
      </w:pPr>
      <w:r>
        <w:rPr>
          <w:rFonts w:hint="eastAsia"/>
          <w:color w:val="auto"/>
        </w:rPr>
        <w:t>（五）发现对方在业务活动中有违反廉政规定的行为，有及时提醒对方纠正的权利和义务。</w:t>
      </w:r>
    </w:p>
    <w:p>
      <w:pPr>
        <w:spacing w:line="360" w:lineRule="auto"/>
        <w:ind w:left="420"/>
        <w:rPr>
          <w:rFonts w:hint="eastAsia" w:ascii="宋体" w:hAnsi="宋体" w:eastAsia="黑体" w:cs="宋体"/>
          <w:color w:val="auto"/>
          <w:sz w:val="24"/>
          <w:szCs w:val="20"/>
        </w:rPr>
      </w:pPr>
      <w:r>
        <w:rPr>
          <w:rFonts w:hint="eastAsia"/>
          <w:color w:val="auto"/>
        </w:rPr>
        <w:t>（六）发现对方严重违反本责任书义务条款的行为，有向其上级有关部门举报、建议给予处理并要求告知处理结果的权利。</w:t>
      </w:r>
    </w:p>
    <w:p>
      <w:pPr>
        <w:numPr>
          <w:ilvl w:val="0"/>
          <w:numId w:val="8"/>
        </w:numPr>
        <w:spacing w:line="360" w:lineRule="auto"/>
        <w:rPr>
          <w:rFonts w:hint="eastAsia"/>
          <w:color w:val="auto"/>
        </w:rPr>
      </w:pPr>
      <w:r>
        <w:rPr>
          <w:rFonts w:hint="eastAsia"/>
          <w:color w:val="auto"/>
        </w:rPr>
        <w:t>甲方的义务</w:t>
      </w:r>
    </w:p>
    <w:p>
      <w:pPr>
        <w:spacing w:line="360" w:lineRule="auto"/>
        <w:ind w:left="420"/>
        <w:rPr>
          <w:rFonts w:hint="eastAsia"/>
          <w:color w:val="auto"/>
        </w:rPr>
      </w:pPr>
      <w:r>
        <w:rPr>
          <w:rFonts w:hint="eastAsia"/>
          <w:color w:val="auto"/>
        </w:rPr>
        <w:t>（一）甲方及其工作人员不得索要或接受乙方的礼金、礼券、有价证劵和物品，不得到乙方报销任何由甲方或个人支付的费用等。</w:t>
      </w:r>
    </w:p>
    <w:p>
      <w:pPr>
        <w:spacing w:line="360" w:lineRule="auto"/>
        <w:ind w:left="420"/>
        <w:rPr>
          <w:rFonts w:hint="eastAsia"/>
          <w:color w:val="auto"/>
        </w:rPr>
      </w:pPr>
      <w:r>
        <w:rPr>
          <w:rFonts w:hint="eastAsia"/>
          <w:color w:val="auto"/>
        </w:rPr>
        <w:t>（二）甲方不得有意刁难、拖延承包商工程款，不得违反规定批拨工程建设费用等。</w:t>
      </w:r>
    </w:p>
    <w:p>
      <w:pPr>
        <w:spacing w:line="360" w:lineRule="auto"/>
        <w:ind w:left="420"/>
        <w:rPr>
          <w:rFonts w:hint="eastAsia"/>
          <w:color w:val="auto"/>
        </w:rPr>
      </w:pPr>
      <w:r>
        <w:rPr>
          <w:rFonts w:hint="eastAsia"/>
          <w:color w:val="auto"/>
        </w:rPr>
        <w:t>（三）甲方工作人员不得参加乙方安排的宴请和娱乐活动；不得接受乙方提供的通讯工具、交通工具和高档办公用品等。</w:t>
      </w:r>
    </w:p>
    <w:p>
      <w:pPr>
        <w:spacing w:line="360" w:lineRule="auto"/>
        <w:ind w:left="420"/>
        <w:rPr>
          <w:rFonts w:hint="eastAsia" w:ascii="宋体" w:hAnsi="宋体" w:eastAsia="黑体" w:cs="宋体"/>
          <w:color w:val="auto"/>
          <w:sz w:val="24"/>
          <w:szCs w:val="20"/>
        </w:rPr>
      </w:pPr>
      <w:r>
        <w:rPr>
          <w:rFonts w:hint="eastAsia"/>
          <w:color w:val="auto"/>
        </w:rPr>
        <w:t>（四）甲方及其工作人员不得要求或者接受乙方为其住房装修、操办婚丧嫁娶、安排配偶子女的工作以及出国出境、旅游等。</w:t>
      </w:r>
    </w:p>
    <w:p>
      <w:pPr>
        <w:spacing w:line="360" w:lineRule="auto"/>
        <w:ind w:left="420"/>
        <w:rPr>
          <w:rFonts w:hint="eastAsia" w:ascii="宋体" w:hAnsi="宋体" w:eastAsia="黑体" w:cs="宋体"/>
          <w:color w:val="auto"/>
          <w:sz w:val="24"/>
          <w:szCs w:val="20"/>
        </w:rPr>
      </w:pPr>
      <w:r>
        <w:rPr>
          <w:rFonts w:hint="eastAsia"/>
          <w:color w:val="auto"/>
        </w:rPr>
        <w:t>（五）甲方工作人员的配偶、子女以及下属单位不得从事与甲方工程有关材料设备供应、工程分包、劳务等经济活动。</w:t>
      </w:r>
    </w:p>
    <w:p>
      <w:pPr>
        <w:spacing w:line="360" w:lineRule="auto"/>
        <w:ind w:left="420"/>
        <w:rPr>
          <w:rFonts w:hint="eastAsia" w:ascii="宋体" w:hAnsi="宋体" w:eastAsia="黑体" w:cs="宋体"/>
          <w:color w:val="auto"/>
          <w:sz w:val="24"/>
          <w:szCs w:val="20"/>
        </w:rPr>
      </w:pPr>
      <w:r>
        <w:rPr>
          <w:rFonts w:hint="eastAsia"/>
          <w:color w:val="auto"/>
        </w:rPr>
        <w:t>（六）甲方及其工作人员不得以任何理由向乙方推荐分包单位，不得要求乙方购买合同规定外的材料和设备，</w:t>
      </w:r>
    </w:p>
    <w:p>
      <w:pPr>
        <w:numPr>
          <w:ilvl w:val="0"/>
          <w:numId w:val="8"/>
        </w:numPr>
        <w:spacing w:line="360" w:lineRule="auto"/>
        <w:rPr>
          <w:rFonts w:hint="eastAsia"/>
          <w:color w:val="auto"/>
        </w:rPr>
      </w:pPr>
      <w:r>
        <w:rPr>
          <w:rFonts w:hint="eastAsia"/>
          <w:color w:val="auto"/>
        </w:rPr>
        <w:t>乙方义务</w:t>
      </w:r>
    </w:p>
    <w:p>
      <w:pPr>
        <w:spacing w:line="360" w:lineRule="auto"/>
        <w:ind w:left="420"/>
        <w:rPr>
          <w:rFonts w:hint="eastAsia"/>
          <w:color w:val="auto"/>
        </w:rPr>
      </w:pPr>
      <w:r>
        <w:rPr>
          <w:rFonts w:hint="eastAsia"/>
          <w:color w:val="auto"/>
        </w:rPr>
        <w:t>（一）乙方不得以任何理由向甲方及其工作人员行贿或馈赠礼金、礼券、有价证劵、礼品。</w:t>
      </w:r>
    </w:p>
    <w:p>
      <w:pPr>
        <w:spacing w:line="360" w:lineRule="auto"/>
        <w:ind w:left="420"/>
        <w:rPr>
          <w:rFonts w:hint="eastAsia" w:ascii="宋体" w:hAnsi="宋体" w:eastAsia="黑体" w:cs="宋体"/>
          <w:color w:val="auto"/>
          <w:sz w:val="24"/>
          <w:szCs w:val="20"/>
        </w:rPr>
      </w:pPr>
      <w:r>
        <w:rPr>
          <w:rFonts w:hint="eastAsia"/>
          <w:color w:val="auto"/>
        </w:rPr>
        <w:t>（二）乙方不得以任何名义为甲方及其工作人员报销应由甲方单位或个人支付的任何费用。</w:t>
      </w:r>
    </w:p>
    <w:p>
      <w:pPr>
        <w:spacing w:line="360" w:lineRule="auto"/>
        <w:ind w:left="420"/>
        <w:rPr>
          <w:rFonts w:hint="eastAsia" w:ascii="宋体" w:hAnsi="宋体" w:eastAsia="黑体" w:cs="宋体"/>
          <w:color w:val="auto"/>
          <w:sz w:val="24"/>
          <w:szCs w:val="20"/>
        </w:rPr>
      </w:pPr>
      <w:r>
        <w:rPr>
          <w:rFonts w:hint="eastAsia"/>
          <w:color w:val="auto"/>
        </w:rPr>
        <w:t>（三）乙方不得要求甲方违反规定，批拨、追加工程建设费用等。</w:t>
      </w:r>
    </w:p>
    <w:p>
      <w:pPr>
        <w:spacing w:line="360" w:lineRule="auto"/>
        <w:rPr>
          <w:rFonts w:hint="eastAsia" w:ascii="宋体" w:hAnsi="宋体" w:eastAsia="黑体" w:cs="宋体"/>
          <w:color w:val="auto"/>
          <w:sz w:val="24"/>
          <w:szCs w:val="20"/>
        </w:rPr>
      </w:pPr>
      <w:r>
        <w:rPr>
          <w:rFonts w:hint="eastAsia"/>
          <w:color w:val="auto"/>
        </w:rPr>
        <w:t xml:space="preserve">    （四）乙方不得以任何理由安排甲方工作人员参加宴请及娱乐活动。</w:t>
      </w:r>
    </w:p>
    <w:p>
      <w:pPr>
        <w:spacing w:line="360" w:lineRule="auto"/>
        <w:rPr>
          <w:rFonts w:hint="eastAsia" w:ascii="宋体" w:hAnsi="宋体" w:eastAsia="黑体" w:cs="宋体"/>
          <w:color w:val="auto"/>
          <w:sz w:val="24"/>
          <w:szCs w:val="20"/>
        </w:rPr>
      </w:pPr>
      <w:r>
        <w:rPr>
          <w:rFonts w:hint="eastAsia"/>
          <w:color w:val="auto"/>
        </w:rPr>
        <w:t xml:space="preserve">    （五）乙方不得为甲方单位和个人购置或提供通信工具、交通工具和高档办公室用品等。</w:t>
      </w:r>
    </w:p>
    <w:p>
      <w:pPr>
        <w:numPr>
          <w:ilvl w:val="0"/>
          <w:numId w:val="8"/>
        </w:numPr>
        <w:spacing w:line="360" w:lineRule="auto"/>
        <w:rPr>
          <w:rFonts w:hint="eastAsia"/>
          <w:color w:val="auto"/>
        </w:rPr>
      </w:pPr>
      <w:r>
        <w:rPr>
          <w:rFonts w:hint="eastAsia"/>
          <w:color w:val="auto"/>
        </w:rPr>
        <w:t>违约责任</w:t>
      </w:r>
    </w:p>
    <w:p>
      <w:pPr>
        <w:spacing w:line="360" w:lineRule="auto"/>
        <w:rPr>
          <w:rFonts w:hint="eastAsia"/>
          <w:color w:val="auto"/>
        </w:rPr>
      </w:pPr>
      <w:r>
        <w:rPr>
          <w:rFonts w:hint="eastAsia"/>
          <w:color w:val="auto"/>
        </w:rPr>
        <w:t xml:space="preserve">   （一）甲方及其工作人员违反本责任书第一、二条，按管理权限，依据有关规定给予党纪、政纪或组织处理；涉嫌犯罪的，移送司法机关追究刑事责任；给乙方单位造成经济损失的，应予赔偿。</w:t>
      </w:r>
    </w:p>
    <w:p>
      <w:pPr>
        <w:spacing w:line="360" w:lineRule="auto"/>
        <w:rPr>
          <w:rFonts w:hint="eastAsia"/>
          <w:color w:val="auto"/>
        </w:rPr>
      </w:pPr>
      <w:r>
        <w:rPr>
          <w:rFonts w:hint="eastAsia"/>
          <w:color w:val="auto"/>
        </w:rPr>
        <w:t xml:space="preserve">   （二）乙方及其工作人员违反本责任书第一、三条，按管理权限，依据有关规定，给予党纪、政纪、组织处理或停止承接业务处理；给甲方单位造成经济损失的，应予以赔偿；情节严重的，甲方建议有关工程建设主管部门给予</w:t>
      </w:r>
      <w:r>
        <w:rPr>
          <w:rFonts w:hint="eastAsia" w:ascii="宋体" w:hAnsi="宋体" w:eastAsia="宋体" w:cs="宋体"/>
          <w:color w:val="auto"/>
        </w:rPr>
        <w:t>乙方1～3年内不得</w:t>
      </w:r>
      <w:r>
        <w:rPr>
          <w:rFonts w:hint="eastAsia"/>
          <w:color w:val="auto"/>
        </w:rPr>
        <w:t>参与工程建设项目投标的处罚。</w:t>
      </w:r>
    </w:p>
    <w:p>
      <w:pPr>
        <w:numPr>
          <w:ilvl w:val="0"/>
          <w:numId w:val="8"/>
        </w:numPr>
        <w:spacing w:line="360" w:lineRule="auto"/>
        <w:rPr>
          <w:rFonts w:hint="eastAsia"/>
          <w:color w:val="auto"/>
        </w:rPr>
      </w:pPr>
      <w:r>
        <w:rPr>
          <w:rFonts w:hint="eastAsia"/>
          <w:color w:val="auto"/>
        </w:rPr>
        <w:t>双方约定</w:t>
      </w:r>
    </w:p>
    <w:p>
      <w:pPr>
        <w:spacing w:line="360" w:lineRule="auto"/>
        <w:rPr>
          <w:rFonts w:hint="eastAsia" w:ascii="宋体" w:hAnsi="宋体" w:eastAsia="黑体" w:cs="宋体"/>
          <w:color w:val="auto"/>
          <w:sz w:val="24"/>
          <w:szCs w:val="20"/>
        </w:rPr>
      </w:pPr>
      <w:r>
        <w:rPr>
          <w:rFonts w:hint="eastAsia"/>
          <w:color w:val="auto"/>
        </w:rPr>
        <w:t xml:space="preserve">   本责任书由纪检监察机关负责监督执行。纪检监察机关对本责任书执行情况进行抽查。提出属于本责任书规定范围的处理意见。</w:t>
      </w:r>
    </w:p>
    <w:p>
      <w:pPr>
        <w:numPr>
          <w:ilvl w:val="0"/>
          <w:numId w:val="8"/>
        </w:numPr>
        <w:spacing w:line="360" w:lineRule="auto"/>
        <w:rPr>
          <w:rFonts w:hint="eastAsia"/>
          <w:color w:val="auto"/>
        </w:rPr>
      </w:pPr>
      <w:r>
        <w:rPr>
          <w:rFonts w:hint="eastAsia"/>
          <w:color w:val="auto"/>
        </w:rPr>
        <w:t>本责任书有效期同甲乙双方签署之日起至该工程项目工程款支付完结时止。</w:t>
      </w:r>
    </w:p>
    <w:p>
      <w:pPr>
        <w:numPr>
          <w:ilvl w:val="0"/>
          <w:numId w:val="8"/>
        </w:numPr>
        <w:spacing w:line="360" w:lineRule="auto"/>
        <w:rPr>
          <w:rFonts w:hint="eastAsia"/>
          <w:color w:val="auto"/>
        </w:rPr>
      </w:pPr>
      <w:r>
        <w:rPr>
          <w:rFonts w:hint="eastAsia"/>
          <w:color w:val="auto"/>
        </w:rPr>
        <w:t>本责任书作为本工程施工承包合同的附件，与工程施工合同具有同等的法律效力，经甲乙双方签署后生效。</w:t>
      </w:r>
    </w:p>
    <w:p>
      <w:pPr>
        <w:numPr>
          <w:ilvl w:val="0"/>
          <w:numId w:val="8"/>
        </w:numPr>
        <w:spacing w:line="360" w:lineRule="auto"/>
        <w:rPr>
          <w:rFonts w:hint="eastAsia"/>
          <w:color w:val="auto"/>
        </w:rPr>
      </w:pPr>
      <w:r>
        <w:rPr>
          <w:rFonts w:hint="eastAsia"/>
          <w:color w:val="auto"/>
        </w:rPr>
        <w:t>本责任书甲、乙双方各执</w:t>
      </w:r>
      <w:r>
        <w:rPr>
          <w:rFonts w:hint="eastAsia"/>
          <w:color w:val="auto"/>
          <w:lang w:eastAsia="zh-CN"/>
        </w:rPr>
        <w:t>一</w:t>
      </w:r>
      <w:r>
        <w:rPr>
          <w:rFonts w:hint="eastAsia"/>
          <w:color w:val="auto"/>
        </w:rPr>
        <w:t>份，送交监督单位</w:t>
      </w:r>
      <w:r>
        <w:rPr>
          <w:rFonts w:hint="eastAsia"/>
          <w:color w:val="auto"/>
          <w:lang w:eastAsia="zh-CN"/>
        </w:rPr>
        <w:t>一</w:t>
      </w:r>
      <w:r>
        <w:rPr>
          <w:rFonts w:hint="eastAsia"/>
          <w:color w:val="auto"/>
        </w:rPr>
        <w:t>份。</w:t>
      </w:r>
    </w:p>
    <w:p>
      <w:pPr>
        <w:spacing w:line="360" w:lineRule="auto"/>
        <w:ind w:left="420"/>
        <w:rPr>
          <w:rFonts w:hint="eastAsia"/>
          <w:color w:val="auto"/>
        </w:rPr>
      </w:pPr>
      <w:r>
        <w:rPr>
          <w:rFonts w:hint="eastAsia"/>
          <w:color w:val="auto"/>
        </w:rPr>
        <w:t xml:space="preserve"> </w:t>
      </w:r>
    </w:p>
    <w:p>
      <w:pPr>
        <w:spacing w:line="360" w:lineRule="auto"/>
        <w:ind w:left="420"/>
        <w:rPr>
          <w:rFonts w:hint="eastAsia"/>
          <w:color w:val="auto"/>
        </w:rPr>
      </w:pPr>
    </w:p>
    <w:p>
      <w:pPr>
        <w:spacing w:line="360" w:lineRule="auto"/>
        <w:ind w:left="420"/>
        <w:rPr>
          <w:rFonts w:hint="eastAsia" w:ascii="宋体" w:hAnsi="宋体"/>
          <w:color w:val="auto"/>
          <w:spacing w:val="-8"/>
          <w:szCs w:val="21"/>
        </w:rPr>
      </w:pPr>
      <w:r>
        <w:rPr>
          <w:rFonts w:hint="eastAsia"/>
          <w:color w:val="auto"/>
        </w:rPr>
        <w:t xml:space="preserve"> </w:t>
      </w:r>
      <w:r>
        <w:rPr>
          <w:rFonts w:hint="eastAsia" w:ascii="宋体" w:hAnsi="宋体"/>
          <w:color w:val="auto"/>
          <w:spacing w:val="-8"/>
          <w:szCs w:val="21"/>
        </w:rPr>
        <w:t>甲方：</w:t>
      </w:r>
      <w:r>
        <w:rPr>
          <w:rFonts w:hint="eastAsia" w:ascii="宋体" w:hAnsi="宋体"/>
          <w:b/>
          <w:bCs/>
          <w:color w:val="auto"/>
          <w:spacing w:val="-8"/>
          <w:szCs w:val="21"/>
          <w:u w:val="single"/>
        </w:rPr>
        <w:t xml:space="preserve">                </w:t>
      </w:r>
      <w:r>
        <w:rPr>
          <w:rFonts w:hint="eastAsia" w:ascii="宋体" w:hAnsi="宋体"/>
          <w:b/>
          <w:bCs/>
          <w:color w:val="auto"/>
          <w:spacing w:val="-8"/>
          <w:szCs w:val="21"/>
          <w:u w:val="single"/>
          <w:lang w:val="en-US" w:eastAsia="zh-CN"/>
        </w:rPr>
        <w:t xml:space="preserve">  </w:t>
      </w:r>
      <w:r>
        <w:rPr>
          <w:rFonts w:hint="eastAsia" w:ascii="宋体" w:hAnsi="宋体"/>
          <w:b/>
          <w:bCs/>
          <w:color w:val="auto"/>
          <w:spacing w:val="-8"/>
          <w:szCs w:val="21"/>
          <w:u w:val="single"/>
        </w:rPr>
        <w:t xml:space="preserve">     </w:t>
      </w:r>
      <w:r>
        <w:rPr>
          <w:rFonts w:hint="eastAsia" w:ascii="宋体" w:hAnsi="宋体"/>
          <w:b/>
          <w:bCs/>
          <w:color w:val="auto"/>
          <w:spacing w:val="-8"/>
          <w:szCs w:val="21"/>
          <w:u w:val="single"/>
          <w:lang w:val="en-US" w:eastAsia="zh-CN"/>
        </w:rPr>
        <w:t xml:space="preserve">  </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r>
        <w:rPr>
          <w:rFonts w:hint="eastAsia" w:ascii="宋体" w:hAnsi="宋体"/>
          <w:color w:val="auto"/>
          <w:spacing w:val="-8"/>
          <w:szCs w:val="21"/>
        </w:rPr>
        <w:t xml:space="preserve">             乙方：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p>
    <w:p>
      <w:pPr>
        <w:spacing w:line="500" w:lineRule="exact"/>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法定代表人：</w:t>
      </w:r>
      <w:r>
        <w:rPr>
          <w:rFonts w:hint="eastAsia" w:ascii="宋体" w:hAnsi="宋体"/>
          <w:color w:val="auto"/>
          <w:szCs w:val="21"/>
          <w:u w:val="single"/>
        </w:rPr>
        <w:t xml:space="preserve">                   （签字）</w:t>
      </w:r>
      <w:r>
        <w:rPr>
          <w:rFonts w:hint="eastAsia" w:ascii="宋体" w:hAnsi="宋体"/>
          <w:color w:val="auto"/>
          <w:szCs w:val="21"/>
        </w:rPr>
        <w:t xml:space="preserve">    </w:t>
      </w:r>
    </w:p>
    <w:p>
      <w:pPr>
        <w:spacing w:line="500" w:lineRule="exact"/>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地址：</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spacing w:line="500" w:lineRule="exact"/>
        <w:ind w:firstLine="1575" w:firstLineChars="750"/>
        <w:rPr>
          <w:rFonts w:hint="eastAsia"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月    日</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月    日</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bookmarkStart w:id="138" w:name="_Toc22096"/>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r>
        <w:rPr>
          <w:rFonts w:hint="eastAsia" w:ascii="宋体" w:hAnsi="宋体" w:eastAsia="黑体" w:cs="宋体"/>
          <w:color w:val="auto"/>
          <w:sz w:val="24"/>
          <w:szCs w:val="20"/>
        </w:rPr>
        <w:t>附件</w:t>
      </w:r>
      <w:r>
        <w:rPr>
          <w:rFonts w:hint="eastAsia" w:ascii="宋体" w:hAnsi="宋体" w:eastAsia="黑体" w:cs="宋体"/>
          <w:color w:val="auto"/>
          <w:sz w:val="24"/>
          <w:szCs w:val="20"/>
          <w:lang w:eastAsia="zh-CN"/>
        </w:rPr>
        <w:t>四</w:t>
      </w:r>
      <w:r>
        <w:rPr>
          <w:rFonts w:hint="eastAsia" w:ascii="宋体" w:hAnsi="宋体" w:eastAsia="黑体" w:cs="宋体"/>
          <w:color w:val="auto"/>
          <w:sz w:val="24"/>
          <w:szCs w:val="20"/>
        </w:rPr>
        <w:t>：安全生产协议书</w:t>
      </w:r>
      <w:bookmarkEnd w:id="138"/>
    </w:p>
    <w:p>
      <w:pPr>
        <w:keepNext w:val="0"/>
        <w:keepLines w:val="0"/>
        <w:pageBreakBefore w:val="0"/>
        <w:wordWrap/>
        <w:overflowPunct/>
        <w:topLinePunct w:val="0"/>
        <w:bidi w:val="0"/>
        <w:snapToGrid w:val="0"/>
        <w:spacing w:line="360" w:lineRule="auto"/>
        <w:jc w:val="center"/>
        <w:rPr>
          <w:rFonts w:hint="eastAsia" w:ascii="宋体" w:hAnsi="宋体"/>
          <w:b/>
          <w:color w:val="auto"/>
          <w:szCs w:val="28"/>
        </w:rPr>
      </w:pPr>
      <w:r>
        <w:rPr>
          <w:rFonts w:hint="eastAsia" w:ascii="宋体" w:hAnsi="宋体"/>
          <w:b/>
          <w:color w:val="auto"/>
          <w:szCs w:val="28"/>
        </w:rPr>
        <w:t>安全生产协议书</w:t>
      </w:r>
    </w:p>
    <w:p>
      <w:pPr>
        <w:keepNext w:val="0"/>
        <w:keepLines w:val="0"/>
        <w:pageBreakBefore w:val="0"/>
        <w:wordWrap/>
        <w:overflowPunct/>
        <w:topLinePunct w:val="0"/>
        <w:bidi w:val="0"/>
        <w:snapToGrid w:val="0"/>
        <w:spacing w:line="360" w:lineRule="auto"/>
        <w:ind w:firstLine="420" w:firstLineChars="200"/>
        <w:rPr>
          <w:rFonts w:hint="eastAsia"/>
          <w:color w:val="auto"/>
        </w:rPr>
      </w:pPr>
      <w:r>
        <w:rPr>
          <w:rFonts w:hint="eastAsia"/>
          <w:color w:val="auto"/>
        </w:rPr>
        <w:t>为在</w:t>
      </w:r>
      <w:r>
        <w:rPr>
          <w:rFonts w:hint="eastAsia" w:ascii="宋体" w:hAnsi="宋体"/>
          <w:b/>
          <w:color w:val="auto"/>
          <w:szCs w:val="28"/>
          <w:u w:val="single"/>
        </w:rPr>
        <w:t xml:space="preserve">                  </w:t>
      </w:r>
      <w:r>
        <w:rPr>
          <w:rFonts w:hint="eastAsia" w:ascii="宋体" w:hAnsi="宋体"/>
          <w:color w:val="auto"/>
          <w:szCs w:val="28"/>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color w:val="auto"/>
        </w:rPr>
        <w:t>施工合同的实施过程中创造安全、高效的施工环境，切实搞好本项目的安全管理工作，本项目的发包人</w:t>
      </w:r>
      <w:r>
        <w:rPr>
          <w:rFonts w:hint="eastAsia" w:ascii="宋体" w:hAnsi="宋体"/>
          <w:b/>
          <w:bCs/>
          <w:color w:val="auto"/>
          <w:szCs w:val="21"/>
          <w:u w:val="single"/>
        </w:rPr>
        <w:t xml:space="preserve">                     </w:t>
      </w:r>
      <w:r>
        <w:rPr>
          <w:rFonts w:hint="eastAsia"/>
          <w:color w:val="auto"/>
        </w:rPr>
        <w:t>（以下简称“甲方”）与承包人</w:t>
      </w:r>
      <w:r>
        <w:rPr>
          <w:rFonts w:hint="eastAsia" w:ascii="宋体" w:hAnsi="宋体"/>
          <w:b/>
          <w:bCs/>
          <w:color w:val="auto"/>
          <w:szCs w:val="21"/>
          <w:u w:val="single"/>
        </w:rPr>
        <w:t xml:space="preserve">                    </w:t>
      </w:r>
      <w:r>
        <w:rPr>
          <w:rFonts w:hint="eastAsia"/>
          <w:color w:val="auto"/>
        </w:rPr>
        <w:t>（以下简称“乙方”），特此签订安全生产协议书：</w:t>
      </w:r>
    </w:p>
    <w:p>
      <w:pPr>
        <w:keepNext w:val="0"/>
        <w:keepLines w:val="0"/>
        <w:pageBreakBefore w:val="0"/>
        <w:numPr>
          <w:ilvl w:val="0"/>
          <w:numId w:val="9"/>
        </w:numPr>
        <w:wordWrap/>
        <w:overflowPunct/>
        <w:topLinePunct w:val="0"/>
        <w:bidi w:val="0"/>
        <w:snapToGrid w:val="0"/>
        <w:spacing w:line="360" w:lineRule="auto"/>
        <w:rPr>
          <w:rFonts w:hint="eastAsia"/>
          <w:b/>
          <w:color w:val="auto"/>
        </w:rPr>
      </w:pPr>
      <w:r>
        <w:rPr>
          <w:rFonts w:hint="eastAsia"/>
          <w:b/>
          <w:color w:val="auto"/>
        </w:rPr>
        <w:t>甲方职责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遵守国家有关安全生产的法律法规，认真执行工程承包合同中的有关安全要求。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安全第一、预防为主、综合治理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管生产必须管安全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的原则进行安全生产管理，做到生产与安全工作同时计划、布置、检查、总结和评比。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重要的安全设施必须坚持与主体工程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的原则，即：同时设计、审批，同时施工，同时验收、投入使用。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定期召开安全生产调度会，及时传达中央及地方有关安全生产的精神。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组织对乙方施工现场安全生产检查，监督乙方及时处理发现的各种安全隐患。</w:t>
      </w:r>
    </w:p>
    <w:p>
      <w:pPr>
        <w:keepNext w:val="0"/>
        <w:keepLines w:val="0"/>
        <w:pageBreakBefore w:val="0"/>
        <w:numPr>
          <w:ilvl w:val="0"/>
          <w:numId w:val="9"/>
        </w:numPr>
        <w:wordWrap/>
        <w:overflowPunct/>
        <w:topLinePunct w:val="0"/>
        <w:bidi w:val="0"/>
        <w:snapToGrid w:val="0"/>
        <w:spacing w:line="360" w:lineRule="auto"/>
        <w:rPr>
          <w:rFonts w:hint="eastAsia"/>
          <w:b/>
          <w:color w:val="auto"/>
        </w:rPr>
      </w:pPr>
      <w:r>
        <w:rPr>
          <w:rFonts w:hint="eastAsia"/>
          <w:b/>
          <w:color w:val="auto"/>
        </w:rPr>
        <w:t>乙方职责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严格遵守国家有关安全生产的法律法规、水利部颁发的有关工程施工安全技术规程的安全生产规定，认真执行工程承包合同中的有关安全要求。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安全第一、预防为主、综合治理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管生产必须管安全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建立健全安全生产责任制。从派往项目实施的项目负责人到生产工人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包括临时雇请的民工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乙方在任何时候都应采取各种合理的预防措施，防止其员工发生任何违法、违禁、暴力或妨碍治安的行为。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操作人员上岗，必须按规定穿戴防护用品。施工负责人和安全检查员应随时检查劳动防护用品的穿戴情况，不按规定穿戴防护用品的人员不得上岗。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所有施工机具设备和高空作业的设备均应定期检查，并有安全员的签字记录，保证其经常处于完好状态；不合格的机具、设备和劳动保护用品严禁使用。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所有施工中采用新技术，新工艺、新设备、新材料时，必须制定相应的安全技术措施，施工现场必须具有相关的安全标志牌。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四不放过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的原则，严肃处理相关责任人。</w:t>
      </w:r>
    </w:p>
    <w:p>
      <w:pPr>
        <w:keepNext w:val="0"/>
        <w:keepLines w:val="0"/>
        <w:pageBreakBefore w:val="0"/>
        <w:wordWrap/>
        <w:overflowPunct/>
        <w:topLinePunct w:val="0"/>
        <w:bidi w:val="0"/>
        <w:snapToGrid w:val="0"/>
        <w:spacing w:line="360" w:lineRule="auto"/>
        <w:rPr>
          <w:rFonts w:hint="eastAsia"/>
          <w:b/>
          <w:color w:val="auto"/>
        </w:rPr>
      </w:pPr>
      <w:r>
        <w:rPr>
          <w:rFonts w:hint="eastAsia"/>
          <w:color w:val="auto"/>
        </w:rPr>
        <w:t xml:space="preserve">    </w:t>
      </w:r>
      <w:r>
        <w:rPr>
          <w:rFonts w:hint="eastAsia"/>
          <w:b/>
          <w:color w:val="auto"/>
        </w:rPr>
        <w:t>第三条  违约责任</w:t>
      </w:r>
    </w:p>
    <w:p>
      <w:pPr>
        <w:keepNext w:val="0"/>
        <w:keepLines w:val="0"/>
        <w:pageBreakBefore w:val="0"/>
        <w:wordWrap/>
        <w:overflowPunct/>
        <w:topLinePunct w:val="0"/>
        <w:bidi w:val="0"/>
        <w:snapToGrid w:val="0"/>
        <w:spacing w:line="360" w:lineRule="auto"/>
        <w:rPr>
          <w:rFonts w:hint="eastAsia"/>
          <w:color w:val="auto"/>
        </w:rPr>
      </w:pPr>
      <w:r>
        <w:rPr>
          <w:rFonts w:hint="eastAsia"/>
          <w:b/>
          <w:color w:val="auto"/>
        </w:rPr>
        <w:t xml:space="preserve">    </w:t>
      </w:r>
      <w:r>
        <w:rPr>
          <w:rFonts w:hint="eastAsia"/>
          <w:color w:val="auto"/>
        </w:rPr>
        <w:t>如因甲方或乙方违约造成安全事故，将依法追究责任，并视事故轻重扣除一定比例的安全保证金。</w:t>
      </w:r>
    </w:p>
    <w:p>
      <w:pPr>
        <w:keepNext w:val="0"/>
        <w:keepLines w:val="0"/>
        <w:pageBreakBefore w:val="0"/>
        <w:wordWrap/>
        <w:overflowPunct/>
        <w:topLinePunct w:val="0"/>
        <w:bidi w:val="0"/>
        <w:snapToGrid w:val="0"/>
        <w:spacing w:line="360" w:lineRule="auto"/>
        <w:rPr>
          <w:rFonts w:hint="eastAsia"/>
          <w:color w:val="auto"/>
        </w:rPr>
      </w:pPr>
      <w:r>
        <w:rPr>
          <w:rFonts w:hint="eastAsia"/>
          <w:color w:val="auto"/>
        </w:rPr>
        <w:t xml:space="preserve">    本合同正本一式贰份，副本捌份，合同双方各执正本壹份，副本肆份。由双方法定代表人或其授权的代理人签署与加盖公章后生效，全部工程竣工验收后失效。</w:t>
      </w:r>
    </w:p>
    <w:p>
      <w:pPr>
        <w:keepNext w:val="0"/>
        <w:keepLines w:val="0"/>
        <w:pageBreakBefore w:val="0"/>
        <w:wordWrap/>
        <w:overflowPunct/>
        <w:topLinePunct w:val="0"/>
        <w:bidi w:val="0"/>
        <w:spacing w:line="360" w:lineRule="auto"/>
        <w:rPr>
          <w:rFonts w:hint="eastAsia" w:ascii="宋体" w:hAnsi="宋体"/>
          <w:color w:val="auto"/>
          <w:spacing w:val="-8"/>
          <w:szCs w:val="21"/>
        </w:rPr>
      </w:pPr>
    </w:p>
    <w:p>
      <w:pPr>
        <w:keepNext w:val="0"/>
        <w:keepLines w:val="0"/>
        <w:pageBreakBefore w:val="0"/>
        <w:wordWrap/>
        <w:overflowPunct/>
        <w:topLinePunct w:val="0"/>
        <w:bidi w:val="0"/>
        <w:spacing w:line="360" w:lineRule="auto"/>
        <w:rPr>
          <w:rFonts w:hint="eastAsia" w:ascii="宋体" w:hAnsi="宋体"/>
          <w:color w:val="auto"/>
          <w:spacing w:val="-8"/>
          <w:szCs w:val="21"/>
        </w:rPr>
      </w:pPr>
    </w:p>
    <w:p>
      <w:pPr>
        <w:keepNext w:val="0"/>
        <w:keepLines w:val="0"/>
        <w:pageBreakBefore w:val="0"/>
        <w:wordWrap/>
        <w:overflowPunct/>
        <w:topLinePunct w:val="0"/>
        <w:bidi w:val="0"/>
        <w:spacing w:line="360" w:lineRule="auto"/>
        <w:rPr>
          <w:rFonts w:hint="eastAsia" w:ascii="宋体" w:hAnsi="宋体"/>
          <w:color w:val="auto"/>
          <w:spacing w:val="-8"/>
          <w:szCs w:val="21"/>
        </w:rPr>
      </w:pPr>
      <w:r>
        <w:rPr>
          <w:rFonts w:hint="eastAsia" w:ascii="宋体" w:hAnsi="宋体"/>
          <w:color w:val="auto"/>
          <w:spacing w:val="-8"/>
          <w:szCs w:val="21"/>
        </w:rPr>
        <w:t>甲方：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r>
        <w:rPr>
          <w:rFonts w:hint="eastAsia" w:ascii="宋体" w:hAnsi="宋体"/>
          <w:color w:val="auto"/>
          <w:spacing w:val="-8"/>
          <w:szCs w:val="21"/>
        </w:rPr>
        <w:t xml:space="preserve">                 乙方：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p>
    <w:p>
      <w:pPr>
        <w:keepNext w:val="0"/>
        <w:keepLines w:val="0"/>
        <w:pageBreakBefore w:val="0"/>
        <w:wordWrap/>
        <w:overflowPunct/>
        <w:topLinePunct w:val="0"/>
        <w:bidi w:val="0"/>
        <w:spacing w:line="360" w:lineRule="auto"/>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法定代表人：</w:t>
      </w:r>
      <w:r>
        <w:rPr>
          <w:rFonts w:hint="eastAsia" w:ascii="宋体" w:hAnsi="宋体"/>
          <w:color w:val="auto"/>
          <w:szCs w:val="21"/>
          <w:u w:val="single"/>
        </w:rPr>
        <w:t xml:space="preserve">             （签字）</w:t>
      </w:r>
    </w:p>
    <w:p>
      <w:pPr>
        <w:keepNext w:val="0"/>
        <w:keepLines w:val="0"/>
        <w:pageBreakBefore w:val="0"/>
        <w:wordWrap/>
        <w:overflowPunct/>
        <w:topLinePunct w:val="0"/>
        <w:bidi w:val="0"/>
        <w:spacing w:line="360" w:lineRule="auto"/>
        <w:rPr>
          <w:rFonts w:hint="eastAsia" w:ascii="宋体" w:hAnsi="宋体"/>
          <w:color w:val="auto"/>
          <w:szCs w:val="21"/>
          <w:u w:val="single"/>
        </w:rPr>
      </w:pPr>
      <w:r>
        <w:rPr>
          <w:rFonts w:hint="eastAsia" w:ascii="宋体" w:hAnsi="宋体"/>
          <w:color w:val="auto"/>
          <w:szCs w:val="21"/>
        </w:rPr>
        <w:t>或其授权的代理人：</w:t>
      </w:r>
      <w:r>
        <w:rPr>
          <w:rFonts w:hint="eastAsia" w:ascii="宋体" w:hAnsi="宋体"/>
          <w:color w:val="auto"/>
          <w:szCs w:val="21"/>
          <w:u w:val="single"/>
        </w:rPr>
        <w:t xml:space="preserve">   （职务）   （签字）</w:t>
      </w:r>
      <w:r>
        <w:rPr>
          <w:rFonts w:hint="eastAsia" w:ascii="宋体" w:hAnsi="宋体"/>
          <w:color w:val="auto"/>
          <w:szCs w:val="21"/>
        </w:rPr>
        <w:t xml:space="preserve">       或其授权的代理人：</w:t>
      </w:r>
      <w:r>
        <w:rPr>
          <w:rFonts w:hint="eastAsia" w:ascii="宋体" w:hAnsi="宋体"/>
          <w:color w:val="auto"/>
          <w:szCs w:val="21"/>
          <w:u w:val="single"/>
        </w:rPr>
        <w:t xml:space="preserve">    （职务）   （签字）</w:t>
      </w:r>
      <w:r>
        <w:rPr>
          <w:rFonts w:hint="eastAsia" w:ascii="宋体" w:hAnsi="宋体"/>
          <w:color w:val="auto"/>
          <w:szCs w:val="21"/>
        </w:rPr>
        <w:t xml:space="preserve">  </w:t>
      </w:r>
    </w:p>
    <w:p>
      <w:pPr>
        <w:spacing w:line="400" w:lineRule="exact"/>
        <w:ind w:firstLine="420" w:firstLineChars="200"/>
        <w:rPr>
          <w:rFonts w:hint="eastAsia" w:ascii="宋体" w:hAnsi="宋体" w:eastAsia="宋体" w:cs="宋体"/>
          <w:sz w:val="21"/>
          <w:szCs w:val="21"/>
          <w:highlight w:val="none"/>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
        <w:spacing w:line="288" w:lineRule="auto"/>
        <w:rPr>
          <w:rFonts w:hint="eastAsia" w:ascii="宋体" w:hAnsi="宋体" w:eastAsia="宋体" w:cs="宋体"/>
          <w:color w:val="auto"/>
          <w:sz w:val="30"/>
          <w:szCs w:val="22"/>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41"/>
        <w:rPr>
          <w:rFonts w:hint="eastAsia" w:ascii="宋体" w:hAnsi="宋体" w:eastAsia="宋体" w:cs="宋体"/>
          <w:highlight w:val="none"/>
        </w:rPr>
        <w:sectPr>
          <w:footerReference r:id="rId5" w:type="default"/>
          <w:pgSz w:w="11906" w:h="16838"/>
          <w:pgMar w:top="1440" w:right="1417" w:bottom="1440" w:left="1417" w:header="851" w:footer="992" w:gutter="0"/>
          <w:pgNumType w:fmt="decimal"/>
          <w:cols w:space="720" w:num="1"/>
          <w:docGrid w:type="lines" w:linePitch="312" w:charSpace="0"/>
        </w:sectPr>
      </w:pPr>
    </w:p>
    <w:p>
      <w:pPr>
        <w:adjustRightInd w:val="0"/>
        <w:jc w:val="center"/>
        <w:rPr>
          <w:rFonts w:hint="eastAsia" w:ascii="宋体" w:hAnsi="宋体" w:eastAsia="宋体" w:cs="宋体"/>
          <w:sz w:val="28"/>
          <w:szCs w:val="28"/>
          <w:highlight w:val="none"/>
          <w:shd w:val="pct10" w:color="auto" w:fill="FFFFFF"/>
        </w:rPr>
      </w:pPr>
    </w:p>
    <w:p>
      <w:pPr>
        <w:rPr>
          <w:rFonts w:hint="eastAsia" w:ascii="宋体" w:hAnsi="宋体" w:eastAsia="宋体" w:cs="宋体"/>
          <w:b/>
          <w:sz w:val="30"/>
          <w:szCs w:val="30"/>
          <w:highlight w:val="none"/>
        </w:rPr>
      </w:pPr>
    </w:p>
    <w:p>
      <w:pPr>
        <w:pStyle w:val="28"/>
        <w:snapToGrid w:val="0"/>
        <w:spacing w:beforeLines="0" w:afterLines="0" w:line="240" w:lineRule="auto"/>
        <w:jc w:val="center"/>
        <w:outlineLvl w:val="0"/>
        <w:rPr>
          <w:rFonts w:hint="eastAsia" w:ascii="宋体" w:hAnsi="宋体" w:eastAsia="宋体" w:cs="宋体"/>
          <w:b/>
          <w:color w:val="000000"/>
          <w:sz w:val="30"/>
          <w:szCs w:val="30"/>
          <w:highlight w:val="none"/>
        </w:rPr>
      </w:pPr>
      <w:bookmarkStart w:id="139" w:name="_Toc15138"/>
      <w:r>
        <w:rPr>
          <w:rFonts w:hint="eastAsia" w:ascii="宋体" w:hAnsi="宋体" w:eastAsia="宋体" w:cs="宋体"/>
          <w:b/>
          <w:color w:val="000000"/>
          <w:sz w:val="30"/>
          <w:szCs w:val="30"/>
          <w:highlight w:val="none"/>
        </w:rPr>
        <w:t>第六章　响应文件格式</w:t>
      </w:r>
      <w:bookmarkEnd w:id="139"/>
    </w:p>
    <w:p>
      <w:pPr>
        <w:pStyle w:val="28"/>
        <w:snapToGrid w:val="0"/>
        <w:spacing w:beforeLines="0" w:afterLines="0" w:line="420" w:lineRule="exact"/>
        <w:jc w:val="center"/>
        <w:rPr>
          <w:rFonts w:hint="eastAsia" w:ascii="宋体" w:hAnsi="宋体" w:eastAsia="宋体" w:cs="宋体"/>
          <w:color w:val="000000"/>
          <w:sz w:val="30"/>
          <w:szCs w:val="30"/>
          <w:highlight w:val="none"/>
        </w:rPr>
      </w:pPr>
    </w:p>
    <w:p>
      <w:pPr>
        <w:snapToGrid w:val="0"/>
        <w:spacing w:before="120" w:beforeLines="50" w:after="50"/>
        <w:jc w:val="center"/>
        <w:outlineLvl w:val="1"/>
        <w:rPr>
          <w:rFonts w:hint="eastAsia" w:ascii="宋体" w:hAnsi="宋体" w:eastAsia="宋体" w:cs="宋体"/>
          <w:b/>
          <w:bCs/>
          <w:sz w:val="28"/>
          <w:szCs w:val="28"/>
          <w:highlight w:val="none"/>
        </w:rPr>
      </w:pPr>
      <w:bookmarkStart w:id="140" w:name="_Toc15152"/>
      <w:bookmarkStart w:id="141" w:name="_Toc265669850"/>
      <w:r>
        <w:rPr>
          <w:rFonts w:hint="eastAsia" w:ascii="宋体" w:hAnsi="宋体" w:eastAsia="宋体" w:cs="宋体"/>
          <w:b/>
          <w:bCs/>
          <w:sz w:val="28"/>
          <w:szCs w:val="28"/>
          <w:highlight w:val="none"/>
        </w:rPr>
        <w:t>一、资格响应文件格式</w:t>
      </w:r>
      <w:bookmarkEnd w:id="140"/>
    </w:p>
    <w:p>
      <w:pPr>
        <w:snapToGrid w:val="0"/>
        <w:spacing w:before="120" w:beforeLines="50" w:after="50"/>
        <w:jc w:val="center"/>
        <w:rPr>
          <w:rFonts w:hint="eastAsia" w:ascii="宋体" w:hAnsi="宋体" w:eastAsia="宋体" w:cs="宋体"/>
          <w:color w:val="000000"/>
          <w:sz w:val="28"/>
          <w:szCs w:val="28"/>
          <w:highlight w:val="none"/>
        </w:rPr>
      </w:pPr>
    </w:p>
    <w:p>
      <w:pPr>
        <w:snapToGrid w:val="0"/>
        <w:spacing w:before="120" w:beforeLines="50" w:after="50"/>
        <w:jc w:val="center"/>
        <w:rPr>
          <w:rFonts w:hint="eastAsia" w:ascii="宋体" w:hAnsi="宋体" w:eastAsia="宋体" w:cs="宋体"/>
          <w:color w:val="000000"/>
          <w:sz w:val="28"/>
          <w:szCs w:val="28"/>
          <w:highlight w:val="none"/>
        </w:rPr>
      </w:pPr>
    </w:p>
    <w:p>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1.资格响应文件封面格式： </w:t>
      </w:r>
    </w:p>
    <w:p>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pPr>
        <w:snapToGrid w:val="0"/>
        <w:spacing w:before="120" w:beforeLines="50" w:after="50"/>
        <w:rPr>
          <w:rFonts w:hint="eastAsia" w:ascii="宋体" w:hAnsi="宋体" w:eastAsia="宋体" w:cs="宋体"/>
          <w:color w:val="000000"/>
          <w:sz w:val="28"/>
          <w:szCs w:val="28"/>
          <w:highlight w:val="none"/>
        </w:rPr>
      </w:pPr>
    </w:p>
    <w:p>
      <w:pPr>
        <w:snapToGrid w:val="0"/>
        <w:spacing w:before="120" w:beforeLines="50" w:after="50"/>
        <w:jc w:val="center"/>
        <w:rPr>
          <w:rFonts w:hint="eastAsia" w:ascii="宋体" w:hAnsi="宋体" w:eastAsia="宋体" w:cs="宋体"/>
          <w:bCs/>
          <w:color w:val="000000"/>
          <w:sz w:val="28"/>
          <w:szCs w:val="28"/>
          <w:highlight w:val="none"/>
        </w:rPr>
      </w:pPr>
    </w:p>
    <w:p>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资格响应文件</w:t>
      </w:r>
    </w:p>
    <w:p>
      <w:pPr>
        <w:snapToGrid w:val="0"/>
        <w:spacing w:before="120" w:beforeLines="50" w:after="50" w:line="360" w:lineRule="auto"/>
        <w:jc w:val="center"/>
        <w:rPr>
          <w:rFonts w:hint="eastAsia" w:ascii="宋体" w:hAnsi="宋体" w:eastAsia="宋体" w:cs="宋体"/>
          <w:bCs/>
          <w:color w:val="000000"/>
          <w:sz w:val="28"/>
          <w:szCs w:val="28"/>
          <w:highlight w:val="none"/>
        </w:rPr>
      </w:pPr>
    </w:p>
    <w:p>
      <w:pPr>
        <w:snapToGrid w:val="0"/>
        <w:spacing w:before="120" w:beforeLines="50" w:after="50" w:line="360" w:lineRule="auto"/>
        <w:jc w:val="center"/>
        <w:rPr>
          <w:rFonts w:hint="eastAsia" w:ascii="宋体" w:hAnsi="宋体" w:eastAsia="宋体" w:cs="宋体"/>
          <w:bCs/>
          <w:color w:val="000000"/>
          <w:sz w:val="28"/>
          <w:szCs w:val="28"/>
          <w:highlight w:val="none"/>
        </w:rPr>
      </w:pPr>
    </w:p>
    <w:p>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pPr>
        <w:pStyle w:val="6"/>
        <w:snapToGrid w:val="0"/>
        <w:spacing w:before="50" w:after="50"/>
        <w:ind w:firstLine="1120" w:firstLineChars="400"/>
        <w:rPr>
          <w:rFonts w:hint="eastAsia" w:ascii="宋体" w:hAnsi="宋体" w:eastAsia="宋体" w:cs="宋体"/>
          <w:bCs/>
          <w:color w:val="000000"/>
          <w:sz w:val="28"/>
          <w:szCs w:val="28"/>
          <w:highlight w:val="none"/>
        </w:rPr>
      </w:pPr>
    </w:p>
    <w:p>
      <w:pPr>
        <w:snapToGrid w:val="0"/>
        <w:spacing w:line="360" w:lineRule="auto"/>
        <w:ind w:firstLine="3360" w:firstLineChars="1200"/>
        <w:jc w:val="left"/>
        <w:rPr>
          <w:rFonts w:hint="eastAsia" w:ascii="宋体" w:hAnsi="宋体" w:eastAsia="宋体" w:cs="宋体"/>
          <w:color w:val="000000"/>
          <w:sz w:val="28"/>
          <w:szCs w:val="28"/>
          <w:highlight w:val="none"/>
        </w:rPr>
      </w:pPr>
    </w:p>
    <w:p>
      <w:pPr>
        <w:snapToGrid w:val="0"/>
        <w:spacing w:line="360" w:lineRule="auto"/>
        <w:ind w:firstLine="3640" w:firstLineChars="1300"/>
        <w:jc w:val="left"/>
        <w:rPr>
          <w:rFonts w:hint="eastAsia" w:ascii="宋体" w:hAnsi="宋体" w:eastAsia="宋体" w:cs="宋体"/>
          <w:color w:val="000000"/>
          <w:sz w:val="24"/>
          <w:highlight w:val="none"/>
        </w:rPr>
      </w:pPr>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Start w:id="142" w:name="_Hlk60757343"/>
      <w:r>
        <w:rPr>
          <w:rFonts w:hint="eastAsia" w:ascii="宋体" w:hAnsi="宋体" w:eastAsia="宋体" w:cs="宋体"/>
          <w:color w:val="000000"/>
          <w:sz w:val="24"/>
          <w:highlight w:val="none"/>
        </w:rPr>
        <w:t>2.营业执照等：</w:t>
      </w:r>
      <w:bookmarkEnd w:id="142"/>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营业执照（推荐使用电子营业执照）</w:t>
      </w:r>
    </w:p>
    <w:p>
      <w:pPr>
        <w:snapToGrid w:val="0"/>
        <w:spacing w:line="360" w:lineRule="auto"/>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或事业法人登记证或其他工商等登记证明材料原件扫描件或复印件</w:t>
      </w:r>
    </w:p>
    <w:p>
      <w:pPr>
        <w:snapToGrid w:val="0"/>
        <w:spacing w:line="360" w:lineRule="auto"/>
        <w:rPr>
          <w:rFonts w:hint="eastAsia" w:ascii="宋体" w:hAnsi="宋体" w:eastAsia="宋体" w:cs="宋体"/>
          <w:bCs/>
          <w:kern w:val="0"/>
          <w:sz w:val="28"/>
          <w:szCs w:val="28"/>
          <w:highlight w:val="none"/>
          <w:lang w:val="zh-CN"/>
        </w:rPr>
      </w:pPr>
      <w:r>
        <w:rPr>
          <w:rFonts w:hint="eastAsia" w:ascii="宋体" w:hAnsi="宋体" w:eastAsia="宋体" w:cs="宋体"/>
          <w:bCs/>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hint="eastAsia" w:ascii="宋体" w:hAnsi="宋体" w:eastAsia="宋体" w:cs="宋体"/>
          <w:b/>
          <w:color w:val="FF0000"/>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特定资格条件要求的资质文件复印件</w:t>
      </w:r>
    </w:p>
    <w:p>
      <w:pPr>
        <w:widowControl/>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（由供应商根据竞争性磋商公告合格的供应商应具备的特定资格要求编制）</w:t>
      </w:r>
    </w:p>
    <w:p>
      <w:pPr>
        <w:widowControl/>
        <w:spacing w:line="360" w:lineRule="auto"/>
        <w:ind w:firstLine="480" w:firstLineChars="200"/>
        <w:jc w:val="left"/>
        <w:rPr>
          <w:rFonts w:hint="eastAsia" w:ascii="宋体" w:hAnsi="宋体" w:eastAsia="宋体" w:cs="宋体"/>
          <w:sz w:val="24"/>
          <w:highlight w:val="none"/>
        </w:rPr>
      </w:pPr>
    </w:p>
    <w:p>
      <w:pPr>
        <w:spacing w:line="360" w:lineRule="auto"/>
        <w:jc w:val="center"/>
        <w:rPr>
          <w:rFonts w:hint="eastAsia" w:ascii="宋体" w:hAnsi="宋体" w:eastAsia="宋体" w:cs="宋体"/>
          <w:b/>
          <w:bCs/>
          <w:color w:val="FF0000"/>
          <w:sz w:val="32"/>
          <w:szCs w:val="32"/>
          <w:highlight w:val="none"/>
        </w:rPr>
      </w:pPr>
    </w:p>
    <w:p>
      <w:pPr>
        <w:widowControl/>
        <w:spacing w:line="360" w:lineRule="auto"/>
        <w:ind w:firstLine="480" w:firstLineChars="200"/>
        <w:jc w:val="left"/>
        <w:rPr>
          <w:rFonts w:hint="eastAsia" w:ascii="宋体" w:hAnsi="宋体" w:eastAsia="宋体" w:cs="宋体"/>
          <w:sz w:val="24"/>
          <w:highlight w:val="none"/>
        </w:rPr>
      </w:pPr>
    </w:p>
    <w:p>
      <w:pPr>
        <w:spacing w:line="360" w:lineRule="auto"/>
        <w:jc w:val="left"/>
        <w:rPr>
          <w:rFonts w:hint="eastAsia" w:ascii="宋体" w:hAnsi="宋体" w:eastAsia="宋体" w:cs="宋体"/>
          <w:b/>
          <w:bCs/>
          <w:color w:val="FF0000"/>
          <w:sz w:val="28"/>
          <w:szCs w:val="28"/>
          <w:highlight w:val="none"/>
        </w:rPr>
      </w:pPr>
      <w:r>
        <w:rPr>
          <w:rFonts w:hint="eastAsia" w:ascii="宋体" w:hAnsi="宋体" w:eastAsia="宋体" w:cs="宋体"/>
          <w:b/>
          <w:sz w:val="30"/>
          <w:szCs w:val="30"/>
          <w:highlight w:val="none"/>
        </w:rPr>
        <w:br w:type="page"/>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highlight w:val="none"/>
        </w:rPr>
        <w:t xml:space="preserve"> </w:t>
      </w:r>
      <w:r>
        <w:rPr>
          <w:rFonts w:hint="eastAsia" w:ascii="宋体" w:hAnsi="宋体" w:eastAsia="宋体" w:cs="宋体"/>
          <w:color w:val="000000"/>
          <w:sz w:val="24"/>
          <w:highlight w:val="none"/>
        </w:rPr>
        <w:t>没有重大违法记录的承诺函格式：</w:t>
      </w:r>
    </w:p>
    <w:p>
      <w:pPr>
        <w:spacing w:line="360" w:lineRule="auto"/>
        <w:jc w:val="center"/>
        <w:rPr>
          <w:rFonts w:hint="eastAsia" w:ascii="宋体" w:hAnsi="宋体" w:eastAsia="宋体" w:cs="宋体"/>
          <w:b/>
          <w:kern w:val="0"/>
          <w:sz w:val="32"/>
          <w:szCs w:val="32"/>
          <w:highlight w:val="none"/>
        </w:rPr>
      </w:pPr>
    </w:p>
    <w:p>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参加本次政府采购项目前三年内在经营活动中</w:t>
      </w:r>
    </w:p>
    <w:p>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没有重大违法记录的承诺函</w:t>
      </w:r>
    </w:p>
    <w:p>
      <w:pPr>
        <w:spacing w:line="520" w:lineRule="exact"/>
        <w:jc w:val="center"/>
        <w:rPr>
          <w:rFonts w:hint="eastAsia" w:ascii="宋体" w:hAnsi="宋体" w:eastAsia="宋体" w:cs="宋体"/>
          <w:bCs/>
          <w:sz w:val="24"/>
          <w:highlight w:val="none"/>
        </w:rPr>
      </w:pPr>
    </w:p>
    <w:p>
      <w:pPr>
        <w:ind w:firstLine="420"/>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（招标采购单位名称）</w:t>
      </w:r>
      <w:r>
        <w:rPr>
          <w:rFonts w:hint="eastAsia" w:ascii="宋体" w:hAnsi="宋体" w:eastAsia="宋体" w:cs="宋体"/>
          <w:b/>
          <w:bCs/>
          <w:color w:val="000000"/>
          <w:sz w:val="24"/>
          <w:highlight w:val="none"/>
        </w:rPr>
        <w:t xml:space="preserve"> </w:t>
      </w:r>
      <w:r>
        <w:rPr>
          <w:rFonts w:hint="eastAsia" w:ascii="宋体" w:hAnsi="宋体" w:eastAsia="宋体" w:cs="宋体"/>
          <w:color w:val="000000"/>
          <w:sz w:val="24"/>
          <w:highlight w:val="none"/>
        </w:rPr>
        <w:t>：</w:t>
      </w:r>
    </w:p>
    <w:p>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我方郑重承诺，我方在参加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hint="eastAsia" w:ascii="宋体" w:hAnsi="宋体" w:eastAsia="宋体" w:cs="宋体"/>
          <w:color w:val="000000"/>
          <w:sz w:val="24"/>
          <w:highlight w:val="none"/>
        </w:rPr>
      </w:pPr>
    </w:p>
    <w:p>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w:t>
      </w:r>
      <w:r>
        <w:rPr>
          <w:rFonts w:hint="eastAsia" w:ascii="宋体" w:hAnsi="宋体" w:eastAsia="宋体" w:cs="宋体"/>
          <w:color w:val="000000"/>
          <w:kern w:val="0"/>
          <w:sz w:val="24"/>
          <w:highlight w:val="none"/>
        </w:rPr>
        <w:t>承诺</w:t>
      </w:r>
      <w:r>
        <w:rPr>
          <w:rFonts w:hint="eastAsia" w:ascii="宋体" w:hAnsi="宋体" w:eastAsia="宋体" w:cs="宋体"/>
          <w:color w:val="000000"/>
          <w:sz w:val="24"/>
          <w:highlight w:val="none"/>
        </w:rPr>
        <w:t>！</w:t>
      </w:r>
    </w:p>
    <w:p>
      <w:pPr>
        <w:snapToGrid w:val="0"/>
        <w:spacing w:before="50" w:after="120" w:afterLines="50"/>
        <w:jc w:val="left"/>
        <w:rPr>
          <w:rFonts w:hint="eastAsia" w:ascii="宋体" w:hAnsi="宋体" w:eastAsia="宋体" w:cs="宋体"/>
          <w:kern w:val="0"/>
          <w:sz w:val="24"/>
          <w:highlight w:val="none"/>
          <w:lang w:val="zh-CN"/>
        </w:rPr>
      </w:pPr>
    </w:p>
    <w:p>
      <w:pPr>
        <w:snapToGrid w:val="0"/>
        <w:spacing w:before="50" w:after="120" w:afterLines="50"/>
        <w:jc w:val="left"/>
        <w:rPr>
          <w:rFonts w:hint="eastAsia" w:ascii="宋体" w:hAnsi="宋体" w:eastAsia="宋体" w:cs="宋体"/>
          <w:kern w:val="0"/>
          <w:sz w:val="24"/>
          <w:highlight w:val="none"/>
          <w:lang w:val="zh-CN"/>
        </w:rPr>
      </w:pPr>
    </w:p>
    <w:p>
      <w:pPr>
        <w:snapToGrid w:val="0"/>
        <w:spacing w:before="50" w:after="120" w:afterLines="50"/>
        <w:jc w:val="left"/>
        <w:rPr>
          <w:rFonts w:hint="eastAsia" w:ascii="宋体" w:hAnsi="宋体" w:eastAsia="宋体" w:cs="宋体"/>
          <w:kern w:val="0"/>
          <w:sz w:val="24"/>
          <w:highlight w:val="none"/>
          <w:lang w:val="zh-CN"/>
        </w:rPr>
      </w:pPr>
    </w:p>
    <w:p>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法定代表人签字（或盖章）：         供应商（盖章）：</w:t>
      </w: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  _____年___月___日</w:t>
      </w:r>
    </w:p>
    <w:p>
      <w:pPr>
        <w:snapToGrid w:val="0"/>
        <w:spacing w:before="50" w:after="120" w:afterLines="50"/>
        <w:jc w:val="left"/>
        <w:rPr>
          <w:rFonts w:hint="eastAsia" w:ascii="宋体" w:hAnsi="宋体" w:eastAsia="宋体" w:cs="宋体"/>
          <w:color w:val="000000"/>
          <w:sz w:val="28"/>
          <w:szCs w:val="28"/>
          <w:highlight w:val="none"/>
        </w:rPr>
      </w:pPr>
    </w:p>
    <w:p>
      <w:pPr>
        <w:snapToGrid w:val="0"/>
        <w:spacing w:line="360" w:lineRule="auto"/>
        <w:rPr>
          <w:rFonts w:hint="eastAsia" w:ascii="宋体" w:hAnsi="宋体" w:eastAsia="宋体" w:cs="宋体"/>
          <w:highlight w:val="none"/>
        </w:rPr>
      </w:pPr>
    </w:p>
    <w:p>
      <w:pPr>
        <w:tabs>
          <w:tab w:val="left" w:pos="1311"/>
        </w:tabs>
        <w:jc w:val="left"/>
        <w:rPr>
          <w:rFonts w:hint="eastAsia" w:ascii="宋体" w:hAnsi="宋体"/>
          <w:color w:val="auto"/>
          <w:sz w:val="24"/>
          <w:highlight w:val="none"/>
        </w:rPr>
      </w:pPr>
      <w:r>
        <w:rPr>
          <w:rFonts w:hint="eastAsia" w:ascii="宋体" w:hAnsi="宋体" w:eastAsia="宋体" w:cs="宋体"/>
          <w:highlight w:val="none"/>
        </w:rPr>
        <w:br w:type="page"/>
      </w:r>
      <w:r>
        <w:rPr>
          <w:rFonts w:hint="eastAsia" w:ascii="宋体" w:hAnsi="宋体"/>
          <w:color w:val="auto"/>
          <w:sz w:val="24"/>
          <w:highlight w:val="none"/>
        </w:rPr>
        <w:t>4.中小企业声明函</w:t>
      </w:r>
    </w:p>
    <w:p>
      <w:pPr>
        <w:rPr>
          <w:rFonts w:hint="eastAsia"/>
          <w:color w:val="auto"/>
          <w:highlight w:val="none"/>
        </w:rPr>
      </w:pPr>
    </w:p>
    <w:p>
      <w:pPr>
        <w:pStyle w:val="28"/>
        <w:snapToGrid w:val="0"/>
        <w:spacing w:before="120" w:beforeLines="0" w:after="120" w:afterLines="0" w:line="240" w:lineRule="auto"/>
        <w:jc w:val="center"/>
        <w:rPr>
          <w:rFonts w:hint="eastAsia"/>
          <w:b/>
          <w:color w:val="auto"/>
          <w:sz w:val="28"/>
          <w:szCs w:val="28"/>
          <w:highlight w:val="none"/>
        </w:rPr>
      </w:pPr>
      <w:r>
        <w:rPr>
          <w:rFonts w:hint="eastAsia"/>
          <w:color w:val="auto"/>
          <w:highlight w:val="none"/>
        </w:rPr>
        <w:tab/>
      </w:r>
      <w:r>
        <w:rPr>
          <w:rFonts w:hint="eastAsia"/>
          <w:b/>
          <w:color w:val="auto"/>
          <w:sz w:val="28"/>
          <w:szCs w:val="28"/>
          <w:highlight w:val="none"/>
        </w:rPr>
        <w:t>中小企业声明函（工程、服务类）</w:t>
      </w:r>
    </w:p>
    <w:p>
      <w:pPr>
        <w:pStyle w:val="28"/>
        <w:snapToGrid w:val="0"/>
        <w:spacing w:before="120" w:beforeLines="0" w:after="120" w:afterLines="0" w:line="360" w:lineRule="auto"/>
        <w:ind w:firstLine="480"/>
        <w:jc w:val="left"/>
        <w:rPr>
          <w:bCs/>
          <w:highlight w:val="none"/>
        </w:rPr>
      </w:pPr>
      <w:r>
        <w:rPr>
          <w:rFonts w:hint="eastAsia"/>
          <w:bCs/>
          <w:highlight w:val="none"/>
        </w:rPr>
        <w:t>本公司（联合体）郑重声明，根据《政府采购促进中小企业发展管理办法》（财库［20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号）的规定，本公司（联合体）参加</w:t>
      </w:r>
      <w:r>
        <w:rPr>
          <w:rFonts w:hint="eastAsia"/>
          <w:bCs/>
          <w:highlight w:val="none"/>
          <w:u w:val="single"/>
        </w:rPr>
        <w:t>（单位名称）</w:t>
      </w:r>
      <w:r>
        <w:rPr>
          <w:rFonts w:hint="eastAsia"/>
          <w:bCs/>
          <w:highlight w:val="none"/>
        </w:rPr>
        <w:t xml:space="preserve"> 的</w:t>
      </w:r>
      <w:r>
        <w:rPr>
          <w:rFonts w:hint="eastAsia"/>
          <w:bCs/>
          <w:highlight w:val="none"/>
          <w:u w:val="single"/>
        </w:rPr>
        <w:t xml:space="preserve"> （项目名称）</w:t>
      </w:r>
      <w:r>
        <w:rPr>
          <w:rFonts w:hint="eastAsia"/>
          <w:bCs/>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8"/>
        <w:snapToGrid w:val="0"/>
        <w:spacing w:before="120" w:beforeLines="0" w:after="120" w:afterLines="0" w:line="360" w:lineRule="auto"/>
        <w:ind w:firstLine="480"/>
        <w:jc w:val="left"/>
        <w:rPr>
          <w:bCs/>
          <w:highlight w:val="none"/>
          <w:u w:val="single"/>
        </w:rPr>
      </w:pPr>
      <w:r>
        <w:rPr>
          <w:rFonts w:hint="eastAsia"/>
          <w:bCs/>
          <w:highlight w:val="none"/>
        </w:rPr>
        <w:t>1、</w:t>
      </w:r>
      <w:r>
        <w:rPr>
          <w:rFonts w:hint="eastAsia"/>
          <w:bCs/>
          <w:highlight w:val="none"/>
          <w:u w:val="single"/>
        </w:rPr>
        <w:t>（标的名称）</w:t>
      </w:r>
      <w:r>
        <w:rPr>
          <w:rFonts w:hint="eastAsia"/>
          <w:bCs/>
          <w:highlight w:val="none"/>
        </w:rPr>
        <w:t>，属于</w:t>
      </w:r>
      <w:r>
        <w:rPr>
          <w:rFonts w:hint="eastAsia" w:hAnsi="宋体" w:cs="宋体"/>
          <w:highlight w:val="none"/>
          <w:u w:val="single"/>
        </w:rPr>
        <w:t>（招标文件中明确的所属行业）</w:t>
      </w:r>
      <w:r>
        <w:rPr>
          <w:rFonts w:hint="eastAsia" w:hAnsi="宋体" w:cs="宋体"/>
          <w:highlight w:val="none"/>
        </w:rPr>
        <w:t>行业，</w:t>
      </w:r>
      <w:r>
        <w:rPr>
          <w:rFonts w:hint="eastAsia"/>
          <w:bCs/>
          <w:highlight w:val="none"/>
        </w:rPr>
        <w:t>承建（承接）企业为</w:t>
      </w:r>
      <w:r>
        <w:rPr>
          <w:rFonts w:hint="eastAsia"/>
          <w:bCs/>
          <w:highlight w:val="none"/>
          <w:u w:val="single"/>
        </w:rPr>
        <w:t>（企业名称）</w:t>
      </w:r>
      <w:r>
        <w:rPr>
          <w:rFonts w:hint="eastAsia"/>
          <w:bCs/>
          <w:highlight w:val="none"/>
        </w:rPr>
        <w:t>，</w:t>
      </w:r>
      <w:r>
        <w:rPr>
          <w:rFonts w:hint="eastAsia"/>
          <w:bCs/>
          <w:iCs/>
          <w:highlight w:val="none"/>
        </w:rPr>
        <w:t>从业人员</w:t>
      </w:r>
      <w:r>
        <w:rPr>
          <w:rFonts w:hint="eastAsia"/>
          <w:bCs/>
          <w:iCs/>
          <w:highlight w:val="none"/>
          <w:u w:val="single"/>
        </w:rPr>
        <w:t xml:space="preserve"> </w:t>
      </w:r>
      <w:r>
        <w:rPr>
          <w:bCs/>
          <w:iCs/>
          <w:highlight w:val="none"/>
          <w:u w:val="single"/>
        </w:rPr>
        <w:t xml:space="preserve"> </w:t>
      </w:r>
      <w:r>
        <w:rPr>
          <w:rFonts w:hint="eastAsia"/>
          <w:bCs/>
          <w:iCs/>
          <w:highlight w:val="none"/>
          <w:u w:val="single"/>
        </w:rPr>
        <w:t xml:space="preserve"> </w:t>
      </w:r>
      <w:r>
        <w:rPr>
          <w:rFonts w:hint="eastAsia"/>
          <w:bCs/>
          <w:iCs/>
          <w:highlight w:val="none"/>
        </w:rPr>
        <w:t>人、营业收入为</w:t>
      </w:r>
      <w:r>
        <w:rPr>
          <w:rFonts w:hint="eastAsia"/>
          <w:bCs/>
          <w:iCs/>
          <w:highlight w:val="none"/>
          <w:u w:val="single"/>
        </w:rPr>
        <w:t xml:space="preserve">   </w:t>
      </w:r>
      <w:r>
        <w:rPr>
          <w:rFonts w:hint="eastAsia"/>
          <w:bCs/>
          <w:iCs/>
          <w:highlight w:val="none"/>
        </w:rPr>
        <w:t>万元</w:t>
      </w:r>
      <w:r>
        <w:rPr>
          <w:rFonts w:hint="eastAsia"/>
          <w:bCs/>
          <w:highlight w:val="none"/>
        </w:rPr>
        <w:t>，资产总额</w:t>
      </w:r>
      <w:r>
        <w:rPr>
          <w:rFonts w:hint="eastAsia"/>
          <w:bCs/>
          <w:iCs/>
          <w:highlight w:val="none"/>
          <w:u w:val="single"/>
        </w:rPr>
        <w:t xml:space="preserve">   </w:t>
      </w:r>
      <w:r>
        <w:rPr>
          <w:rFonts w:hint="eastAsia"/>
          <w:bCs/>
          <w:highlight w:val="none"/>
        </w:rPr>
        <w:t>万元，属于</w:t>
      </w:r>
      <w:r>
        <w:rPr>
          <w:bCs/>
          <w:highlight w:val="none"/>
          <w:u w:val="single"/>
        </w:rPr>
        <w:t xml:space="preserve"> </w:t>
      </w:r>
      <w:r>
        <w:rPr>
          <w:rFonts w:hint="eastAsia"/>
          <w:bCs/>
          <w:highlight w:val="none"/>
          <w:u w:val="single"/>
        </w:rPr>
        <w:t>（中型企业、小型企业、微型企业）；</w:t>
      </w:r>
    </w:p>
    <w:p>
      <w:pPr>
        <w:pStyle w:val="28"/>
        <w:snapToGrid w:val="0"/>
        <w:spacing w:before="120" w:beforeLines="0" w:after="120" w:afterLines="0" w:line="360" w:lineRule="auto"/>
        <w:ind w:firstLine="480"/>
        <w:jc w:val="left"/>
        <w:rPr>
          <w:bCs/>
          <w:highlight w:val="none"/>
          <w:u w:val="single"/>
        </w:rPr>
      </w:pPr>
      <w:r>
        <w:rPr>
          <w:bCs/>
          <w:highlight w:val="none"/>
        </w:rPr>
        <w:t>2</w:t>
      </w:r>
      <w:r>
        <w:rPr>
          <w:rFonts w:hint="eastAsia"/>
          <w:bCs/>
          <w:highlight w:val="none"/>
        </w:rPr>
        <w:t>、</w:t>
      </w:r>
      <w:r>
        <w:rPr>
          <w:rFonts w:hint="eastAsia"/>
          <w:bCs/>
          <w:highlight w:val="none"/>
          <w:u w:val="single"/>
        </w:rPr>
        <w:t>（标的名称）</w:t>
      </w:r>
      <w:r>
        <w:rPr>
          <w:rFonts w:hint="eastAsia"/>
          <w:bCs/>
          <w:highlight w:val="none"/>
        </w:rPr>
        <w:t>，属于</w:t>
      </w:r>
      <w:r>
        <w:rPr>
          <w:rFonts w:hint="eastAsia" w:hAnsi="宋体" w:cs="宋体"/>
          <w:highlight w:val="none"/>
          <w:u w:val="single"/>
        </w:rPr>
        <w:t>（招标文件中明确的所属行业）</w:t>
      </w:r>
      <w:r>
        <w:rPr>
          <w:rFonts w:hint="eastAsia" w:hAnsi="宋体" w:cs="宋体"/>
          <w:highlight w:val="none"/>
        </w:rPr>
        <w:t>行业，</w:t>
      </w:r>
      <w:r>
        <w:rPr>
          <w:rFonts w:hint="eastAsia"/>
          <w:bCs/>
          <w:highlight w:val="none"/>
        </w:rPr>
        <w:t>承建（承接）企业为</w:t>
      </w:r>
      <w:r>
        <w:rPr>
          <w:rFonts w:hint="eastAsia"/>
          <w:bCs/>
          <w:highlight w:val="none"/>
          <w:u w:val="single"/>
        </w:rPr>
        <w:t>（企业名称）</w:t>
      </w:r>
      <w:r>
        <w:rPr>
          <w:rFonts w:hint="eastAsia"/>
          <w:bCs/>
          <w:highlight w:val="none"/>
        </w:rPr>
        <w:t>，</w:t>
      </w:r>
      <w:r>
        <w:rPr>
          <w:rFonts w:hint="eastAsia"/>
          <w:bCs/>
          <w:iCs/>
          <w:highlight w:val="none"/>
        </w:rPr>
        <w:t>从业人员</w:t>
      </w:r>
      <w:r>
        <w:rPr>
          <w:rFonts w:hint="eastAsia"/>
          <w:bCs/>
          <w:iCs/>
          <w:highlight w:val="none"/>
          <w:u w:val="single"/>
        </w:rPr>
        <w:t xml:space="preserve"> </w:t>
      </w:r>
      <w:r>
        <w:rPr>
          <w:bCs/>
          <w:iCs/>
          <w:highlight w:val="none"/>
          <w:u w:val="single"/>
        </w:rPr>
        <w:t xml:space="preserve"> </w:t>
      </w:r>
      <w:r>
        <w:rPr>
          <w:rFonts w:hint="eastAsia"/>
          <w:bCs/>
          <w:iCs/>
          <w:highlight w:val="none"/>
          <w:u w:val="single"/>
        </w:rPr>
        <w:t xml:space="preserve"> </w:t>
      </w:r>
      <w:r>
        <w:rPr>
          <w:rFonts w:hint="eastAsia"/>
          <w:bCs/>
          <w:iCs/>
          <w:highlight w:val="none"/>
        </w:rPr>
        <w:t>人、营业收入为</w:t>
      </w:r>
      <w:r>
        <w:rPr>
          <w:rFonts w:hint="eastAsia"/>
          <w:bCs/>
          <w:iCs/>
          <w:highlight w:val="none"/>
          <w:u w:val="single"/>
        </w:rPr>
        <w:t xml:space="preserve">   </w:t>
      </w:r>
      <w:r>
        <w:rPr>
          <w:rFonts w:hint="eastAsia"/>
          <w:bCs/>
          <w:iCs/>
          <w:highlight w:val="none"/>
        </w:rPr>
        <w:t>万元</w:t>
      </w:r>
      <w:r>
        <w:rPr>
          <w:rFonts w:hint="eastAsia"/>
          <w:bCs/>
          <w:highlight w:val="none"/>
        </w:rPr>
        <w:t>，资产总额</w:t>
      </w:r>
      <w:r>
        <w:rPr>
          <w:rFonts w:hint="eastAsia"/>
          <w:bCs/>
          <w:iCs/>
          <w:highlight w:val="none"/>
          <w:u w:val="single"/>
        </w:rPr>
        <w:t xml:space="preserve">   </w:t>
      </w:r>
      <w:r>
        <w:rPr>
          <w:rFonts w:hint="eastAsia"/>
          <w:bCs/>
          <w:highlight w:val="none"/>
        </w:rPr>
        <w:t>万元，属于</w:t>
      </w:r>
      <w:r>
        <w:rPr>
          <w:bCs/>
          <w:highlight w:val="none"/>
          <w:u w:val="single"/>
        </w:rPr>
        <w:t xml:space="preserve"> </w:t>
      </w:r>
      <w:r>
        <w:rPr>
          <w:rFonts w:hint="eastAsia"/>
          <w:bCs/>
          <w:highlight w:val="none"/>
          <w:u w:val="single"/>
        </w:rPr>
        <w:t>（中型企业、小型企业、微型企业）；</w:t>
      </w:r>
    </w:p>
    <w:p>
      <w:pPr>
        <w:pStyle w:val="28"/>
        <w:snapToGrid w:val="0"/>
        <w:spacing w:before="120" w:beforeLines="0" w:after="120" w:afterLines="0" w:line="360" w:lineRule="auto"/>
        <w:ind w:firstLine="480" w:firstLineChars="200"/>
        <w:jc w:val="left"/>
        <w:rPr>
          <w:bCs/>
          <w:highlight w:val="none"/>
        </w:rPr>
      </w:pPr>
      <w:r>
        <w:rPr>
          <w:bCs/>
          <w:highlight w:val="none"/>
        </w:rPr>
        <w:t>………</w:t>
      </w:r>
    </w:p>
    <w:p>
      <w:pPr>
        <w:pStyle w:val="28"/>
        <w:snapToGrid w:val="0"/>
        <w:spacing w:before="120" w:beforeLines="0" w:after="120" w:afterLines="0" w:line="360" w:lineRule="auto"/>
        <w:ind w:firstLine="480" w:firstLineChars="200"/>
        <w:jc w:val="left"/>
        <w:rPr>
          <w:rFonts w:hint="eastAsia"/>
          <w:bCs/>
          <w:highlight w:val="none"/>
        </w:rPr>
      </w:pPr>
      <w:r>
        <w:rPr>
          <w:rFonts w:hint="eastAsia"/>
          <w:bCs/>
          <w:highlight w:val="none"/>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highlight w:val="none"/>
          <w:u w:val="single"/>
          <w:shd w:val="pct10" w:color="auto" w:fill="FFFFFF"/>
        </w:rPr>
      </w:pPr>
      <w:r>
        <w:rPr>
          <w:rFonts w:hint="eastAsia"/>
          <w:b/>
          <w:bCs/>
          <w:highlight w:val="none"/>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int="eastAsia" w:hAnsi="宋体"/>
          <w:spacing w:val="20"/>
          <w:highlight w:val="none"/>
        </w:rPr>
      </w:pPr>
      <w:r>
        <w:rPr>
          <w:rFonts w:hint="eastAsia" w:hAnsi="宋体"/>
          <w:spacing w:val="20"/>
          <w:highlight w:val="none"/>
        </w:rPr>
        <w:t xml:space="preserve">法定代表人签字（或盖章）：            投标人（盖章）： </w:t>
      </w:r>
    </w:p>
    <w:p>
      <w:pPr>
        <w:snapToGrid w:val="0"/>
        <w:spacing w:line="360" w:lineRule="auto"/>
        <w:jc w:val="center"/>
        <w:rPr>
          <w:rFonts w:hint="eastAsia" w:ascii="宋体" w:hAnsi="宋体"/>
          <w:sz w:val="24"/>
          <w:highlight w:val="none"/>
        </w:rPr>
      </w:pPr>
      <w:r>
        <w:rPr>
          <w:rFonts w:hint="eastAsia" w:ascii="宋体" w:hAnsi="宋体"/>
          <w:sz w:val="24"/>
          <w:highlight w:val="none"/>
        </w:rPr>
        <w:t xml:space="preserve">                                              </w:t>
      </w:r>
    </w:p>
    <w:p>
      <w:pPr>
        <w:snapToGrid w:val="0"/>
        <w:spacing w:line="360" w:lineRule="auto"/>
        <w:jc w:val="center"/>
        <w:rPr>
          <w:rFonts w:hint="eastAsia"/>
          <w:highlight w:val="none"/>
        </w:rPr>
      </w:pPr>
      <w:r>
        <w:rPr>
          <w:rFonts w:hint="eastAsia"/>
          <w:highlight w:val="none"/>
        </w:rPr>
        <w:t xml:space="preserve">                                             日期:_____年___月___日</w:t>
      </w:r>
    </w:p>
    <w:p>
      <w:pPr>
        <w:snapToGrid w:val="0"/>
        <w:spacing w:line="360" w:lineRule="auto"/>
        <w:jc w:val="left"/>
        <w:rPr>
          <w:rFonts w:hint="eastAsia"/>
          <w:highlight w:val="none"/>
        </w:rPr>
      </w:pPr>
      <w:r>
        <w:rPr>
          <w:rFonts w:hint="eastAsia"/>
          <w:highlight w:val="none"/>
        </w:rPr>
        <w:t>填表说明：</w:t>
      </w:r>
    </w:p>
    <w:p>
      <w:pPr>
        <w:tabs>
          <w:tab w:val="left" w:pos="3598"/>
        </w:tabs>
        <w:spacing w:line="360" w:lineRule="auto"/>
        <w:jc w:val="left"/>
        <w:rPr>
          <w:rFonts w:hint="eastAsia"/>
          <w:highlight w:val="none"/>
        </w:rPr>
      </w:pPr>
      <w:r>
        <w:rPr>
          <w:rFonts w:hint="eastAsia"/>
          <w:highlight w:val="none"/>
        </w:rPr>
        <w:t>1、从业人员、营业收入、资产总额填报上一年度数据，无上一年度数据的新成立企业可不填报。</w:t>
      </w:r>
    </w:p>
    <w:p>
      <w:pPr>
        <w:tabs>
          <w:tab w:val="left" w:pos="3598"/>
        </w:tabs>
        <w:spacing w:line="360" w:lineRule="auto"/>
        <w:jc w:val="left"/>
        <w:rPr>
          <w:rFonts w:hint="eastAsia"/>
          <w:highlight w:val="none"/>
        </w:rPr>
      </w:pPr>
      <w:r>
        <w:rPr>
          <w:rFonts w:hint="eastAsia"/>
          <w:highlight w:val="none"/>
        </w:rPr>
        <w:t>2、为了更加准确判定制造商是否为小微企业，请投标人根据工业和信息化部官方网站---中小企业规模类型自测小程序来辨别制造商企业规模类型，中小企业规模类型自测小程序链接网址为http://202.106.120.146/baosong/appweb/orgScale.html。</w:t>
      </w:r>
    </w:p>
    <w:p>
      <w:pPr>
        <w:tabs>
          <w:tab w:val="left" w:pos="3598"/>
        </w:tabs>
        <w:spacing w:line="360" w:lineRule="auto"/>
        <w:jc w:val="left"/>
        <w:rPr>
          <w:rFonts w:hint="eastAsia"/>
          <w:highlight w:val="none"/>
        </w:rPr>
      </w:pPr>
      <w:r>
        <w:rPr>
          <w:rFonts w:hint="eastAsia"/>
          <w:highlight w:val="none"/>
        </w:rPr>
        <w:t>3、投标人未提供《中小企业声明函》的、《中小企业声明函》中内容应填写而未综合填写或未如实填写的，对投标人造成不利的评审由投标人自行承担。</w:t>
      </w:r>
    </w:p>
    <w:p>
      <w:pPr>
        <w:snapToGrid w:val="0"/>
        <w:spacing w:before="120" w:beforeLines="50" w:after="50"/>
        <w:outlineLvl w:val="1"/>
        <w:rPr>
          <w:rFonts w:hint="eastAsia" w:ascii="宋体" w:hAnsi="宋体" w:eastAsia="宋体" w:cs="宋体"/>
          <w:b/>
          <w:bCs/>
          <w:color w:val="000000"/>
          <w:sz w:val="24"/>
          <w:highlight w:val="none"/>
        </w:rPr>
      </w:pPr>
      <w:r>
        <w:rPr>
          <w:rFonts w:hint="eastAsia"/>
          <w:highlight w:val="none"/>
        </w:rPr>
        <w:t>4、如国家对中小企业划型标准有新的规定的，从其规定。</w:t>
      </w:r>
      <w:r>
        <w:rPr>
          <w:rFonts w:hint="eastAsia" w:ascii="宋体" w:hAnsi="宋体" w:eastAsia="宋体" w:cs="宋体"/>
          <w:highlight w:val="none"/>
        </w:rPr>
        <w:br w:type="page"/>
      </w:r>
    </w:p>
    <w:p>
      <w:pPr>
        <w:snapToGrid w:val="0"/>
        <w:spacing w:before="120" w:beforeLines="50" w:after="50"/>
        <w:outlineLvl w:val="1"/>
        <w:rPr>
          <w:rFonts w:hint="eastAsia" w:ascii="宋体" w:hAnsi="宋体" w:eastAsia="宋体" w:cs="宋体"/>
          <w:kern w:val="0"/>
          <w:sz w:val="24"/>
          <w:highlight w:val="none"/>
        </w:rPr>
      </w:pPr>
    </w:p>
    <w:p>
      <w:pPr>
        <w:snapToGrid w:val="0"/>
        <w:spacing w:before="120" w:beforeLines="50" w:after="50"/>
        <w:outlineLvl w:val="1"/>
        <w:rPr>
          <w:rFonts w:hint="eastAsia" w:ascii="宋体" w:hAnsi="宋体" w:eastAsia="宋体" w:cs="宋体"/>
          <w:b/>
          <w:bCs/>
          <w:color w:val="000000"/>
          <w:sz w:val="24"/>
          <w:highlight w:val="none"/>
        </w:rPr>
      </w:pPr>
    </w:p>
    <w:p>
      <w:pPr>
        <w:snapToGrid w:val="0"/>
        <w:spacing w:before="120" w:beforeLines="50" w:after="50"/>
        <w:outlineLvl w:val="1"/>
        <w:rPr>
          <w:rFonts w:hint="eastAsia" w:ascii="宋体" w:hAnsi="宋体" w:eastAsia="宋体" w:cs="宋体"/>
          <w:b/>
          <w:bCs/>
          <w:color w:val="000000"/>
          <w:sz w:val="24"/>
          <w:highlight w:val="none"/>
        </w:rPr>
      </w:pPr>
    </w:p>
    <w:p>
      <w:pPr>
        <w:snapToGrid w:val="0"/>
        <w:spacing w:before="120" w:beforeLines="50" w:after="50"/>
        <w:jc w:val="center"/>
        <w:outlineLvl w:val="1"/>
        <w:rPr>
          <w:rFonts w:hint="eastAsia" w:ascii="宋体" w:hAnsi="宋体" w:eastAsia="宋体" w:cs="宋体"/>
          <w:b/>
          <w:bCs/>
          <w:color w:val="000000"/>
          <w:sz w:val="24"/>
          <w:highlight w:val="none"/>
        </w:rPr>
      </w:pPr>
    </w:p>
    <w:p>
      <w:pPr>
        <w:snapToGrid w:val="0"/>
        <w:spacing w:before="120" w:beforeLines="50" w:after="50"/>
        <w:jc w:val="center"/>
        <w:outlineLvl w:val="1"/>
        <w:rPr>
          <w:rFonts w:hint="eastAsia" w:ascii="宋体" w:hAnsi="宋体" w:eastAsia="宋体" w:cs="宋体"/>
          <w:b/>
          <w:bCs/>
          <w:color w:val="000000"/>
          <w:sz w:val="28"/>
          <w:szCs w:val="28"/>
          <w:highlight w:val="none"/>
        </w:rPr>
      </w:pPr>
      <w:bookmarkStart w:id="143" w:name="_Toc11876"/>
      <w:bookmarkStart w:id="144" w:name="_Toc466534753"/>
      <w:r>
        <w:rPr>
          <w:rFonts w:hint="eastAsia" w:ascii="宋体" w:hAnsi="宋体" w:eastAsia="宋体" w:cs="宋体"/>
          <w:b/>
          <w:bCs/>
          <w:color w:val="000000"/>
          <w:sz w:val="28"/>
          <w:szCs w:val="28"/>
          <w:highlight w:val="none"/>
        </w:rPr>
        <w:t>二、商务技术文件格式</w:t>
      </w:r>
      <w:bookmarkEnd w:id="141"/>
      <w:bookmarkEnd w:id="143"/>
      <w:bookmarkEnd w:id="144"/>
    </w:p>
    <w:p>
      <w:pPr>
        <w:snapToGrid w:val="0"/>
        <w:spacing w:before="120" w:beforeLines="50" w:after="50"/>
        <w:jc w:val="center"/>
        <w:rPr>
          <w:rFonts w:hint="eastAsia" w:ascii="宋体" w:hAnsi="宋体" w:eastAsia="宋体" w:cs="宋体"/>
          <w:color w:val="000000"/>
          <w:sz w:val="28"/>
          <w:szCs w:val="28"/>
          <w:highlight w:val="none"/>
        </w:rPr>
      </w:pPr>
    </w:p>
    <w:p>
      <w:pPr>
        <w:snapToGrid w:val="0"/>
        <w:spacing w:before="120" w:beforeLines="50" w:after="50"/>
        <w:jc w:val="center"/>
        <w:rPr>
          <w:rFonts w:hint="eastAsia" w:ascii="宋体" w:hAnsi="宋体" w:eastAsia="宋体" w:cs="宋体"/>
          <w:color w:val="000000"/>
          <w:sz w:val="28"/>
          <w:szCs w:val="28"/>
          <w:highlight w:val="none"/>
        </w:rPr>
      </w:pPr>
    </w:p>
    <w:p>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en-US" w:eastAsia="zh-CN"/>
        </w:rPr>
        <w:t>5</w:t>
      </w:r>
      <w:r>
        <w:rPr>
          <w:rFonts w:hint="eastAsia" w:ascii="宋体" w:hAnsi="宋体" w:eastAsia="宋体" w:cs="宋体"/>
          <w:color w:val="000000"/>
          <w:sz w:val="28"/>
          <w:szCs w:val="28"/>
          <w:highlight w:val="none"/>
        </w:rPr>
        <w:t xml:space="preserve">.商务技术文件封面格式： </w:t>
      </w:r>
    </w:p>
    <w:p>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pPr>
        <w:snapToGrid w:val="0"/>
        <w:spacing w:before="120" w:beforeLines="50" w:after="50"/>
        <w:rPr>
          <w:rFonts w:hint="eastAsia" w:ascii="宋体" w:hAnsi="宋体" w:eastAsia="宋体" w:cs="宋体"/>
          <w:color w:val="000000"/>
          <w:sz w:val="28"/>
          <w:szCs w:val="28"/>
          <w:highlight w:val="none"/>
        </w:rPr>
      </w:pPr>
    </w:p>
    <w:p>
      <w:pPr>
        <w:snapToGrid w:val="0"/>
        <w:spacing w:before="120" w:beforeLines="50" w:after="50"/>
        <w:jc w:val="center"/>
        <w:rPr>
          <w:rFonts w:hint="eastAsia" w:ascii="宋体" w:hAnsi="宋体" w:eastAsia="宋体" w:cs="宋体"/>
          <w:bCs/>
          <w:color w:val="000000"/>
          <w:sz w:val="28"/>
          <w:szCs w:val="28"/>
          <w:highlight w:val="none"/>
        </w:rPr>
      </w:pPr>
    </w:p>
    <w:p>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商务技术文件</w:t>
      </w:r>
    </w:p>
    <w:p>
      <w:pPr>
        <w:snapToGrid w:val="0"/>
        <w:spacing w:before="120" w:beforeLines="50" w:after="50" w:line="360" w:lineRule="auto"/>
        <w:jc w:val="center"/>
        <w:rPr>
          <w:rFonts w:hint="eastAsia" w:ascii="宋体" w:hAnsi="宋体" w:eastAsia="宋体" w:cs="宋体"/>
          <w:bCs/>
          <w:color w:val="000000"/>
          <w:sz w:val="28"/>
          <w:szCs w:val="28"/>
          <w:highlight w:val="none"/>
        </w:rPr>
      </w:pPr>
    </w:p>
    <w:p>
      <w:pPr>
        <w:snapToGrid w:val="0"/>
        <w:spacing w:before="120" w:beforeLines="50" w:after="50" w:line="360" w:lineRule="auto"/>
        <w:jc w:val="center"/>
        <w:rPr>
          <w:rFonts w:hint="eastAsia" w:ascii="宋体" w:hAnsi="宋体" w:eastAsia="宋体" w:cs="宋体"/>
          <w:bCs/>
          <w:color w:val="000000"/>
          <w:sz w:val="28"/>
          <w:szCs w:val="28"/>
          <w:highlight w:val="none"/>
        </w:rPr>
      </w:pPr>
    </w:p>
    <w:p>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pPr>
        <w:pStyle w:val="6"/>
        <w:snapToGrid w:val="0"/>
        <w:spacing w:before="50" w:after="50"/>
        <w:ind w:firstLine="1120" w:firstLineChars="400"/>
        <w:rPr>
          <w:rFonts w:hint="eastAsia" w:ascii="宋体" w:hAnsi="宋体" w:eastAsia="宋体" w:cs="宋体"/>
          <w:bCs/>
          <w:color w:val="000000"/>
          <w:sz w:val="28"/>
          <w:szCs w:val="28"/>
          <w:highlight w:val="none"/>
        </w:rPr>
      </w:pPr>
    </w:p>
    <w:p>
      <w:pPr>
        <w:pStyle w:val="28"/>
        <w:snapToGrid w:val="0"/>
        <w:spacing w:beforeLines="0" w:afterLines="0" w:line="420" w:lineRule="exact"/>
        <w:jc w:val="left"/>
        <w:outlineLvl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bookmarkStart w:id="145" w:name="_Toc2592"/>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End w:id="145"/>
    </w:p>
    <w:p>
      <w:pPr>
        <w:snapToGrid w:val="0"/>
        <w:spacing w:before="120" w:beforeLines="50" w:after="50"/>
        <w:jc w:val="left"/>
        <w:rPr>
          <w:rFonts w:hint="eastAsia" w:ascii="宋体" w:hAnsi="宋体" w:eastAsia="宋体" w:cs="宋体"/>
          <w:color w:val="000000"/>
          <w:sz w:val="24"/>
          <w:highlight w:val="none"/>
        </w:rPr>
      </w:pPr>
      <w:bookmarkStart w:id="146" w:name="_Hlk60757098"/>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.投标函格式：</w:t>
      </w:r>
      <w:bookmarkEnd w:id="146"/>
    </w:p>
    <w:p>
      <w:pPr>
        <w:snapToGrid w:val="0"/>
        <w:spacing w:before="120" w:beforeLines="50" w:after="5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投 标 函</w:t>
      </w:r>
    </w:p>
    <w:p>
      <w:pPr>
        <w:snapToGrid w:val="0"/>
        <w:spacing w:line="44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致：</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w:t>
      </w:r>
      <w:r>
        <w:rPr>
          <w:rFonts w:hint="eastAsia" w:ascii="宋体" w:hAnsi="宋体" w:eastAsia="宋体" w:cs="宋体"/>
          <w:color w:val="000000"/>
          <w:sz w:val="24"/>
          <w:highlight w:val="none"/>
        </w:rPr>
        <w:t>招标采购单位名称）：</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1、我方自愿参加贵方组织的</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项目（项目编号：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）的投标，并按采购文件的要求提交商务技术文件、报价文件。</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2、我方完全理解并接受磋商文件（包括修改补充文件）的各项规定和要求，不再对磋商文件的合理性、合法性等相关内容提出质疑或投诉。</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3、我方不是采购单位的附属机构以及其它法律法规所规定的限制投标单位。</w:t>
      </w:r>
    </w:p>
    <w:p>
      <w:pPr>
        <w:snapToGrid w:val="0"/>
        <w:spacing w:line="440" w:lineRule="exact"/>
        <w:ind w:firstLine="482" w:firstLineChars="200"/>
        <w:rPr>
          <w:rFonts w:hint="eastAsia" w:ascii="宋体" w:hAnsi="宋体" w:eastAsia="宋体" w:cs="宋体"/>
          <w:b/>
          <w:bCs/>
          <w:sz w:val="24"/>
          <w:highlight w:val="none"/>
          <w:shd w:val="pct10" w:color="auto" w:fill="FFFFFF"/>
        </w:rPr>
      </w:pPr>
      <w:r>
        <w:rPr>
          <w:rFonts w:hint="eastAsia" w:ascii="宋体" w:hAnsi="宋体" w:eastAsia="宋体" w:cs="宋体"/>
          <w:b/>
          <w:bCs/>
          <w:sz w:val="24"/>
          <w:highlight w:val="none"/>
          <w:shd w:val="pct10" w:color="auto" w:fill="FFFFFF"/>
        </w:rPr>
        <w:t>4.、我方向贵方提交的所有响应文件、资料（包括所有</w:t>
      </w:r>
      <w:bookmarkStart w:id="147" w:name="_Hlk59707887"/>
      <w:r>
        <w:rPr>
          <w:rFonts w:hint="eastAsia" w:ascii="宋体" w:hAnsi="宋体" w:eastAsia="宋体" w:cs="宋体"/>
          <w:b/>
          <w:bCs/>
          <w:sz w:val="24"/>
          <w:highlight w:val="none"/>
          <w:shd w:val="pct10" w:color="auto" w:fill="FFFFFF"/>
        </w:rPr>
        <w:t>证书、合同、报告等</w:t>
      </w:r>
      <w:bookmarkEnd w:id="147"/>
      <w:r>
        <w:rPr>
          <w:rFonts w:hint="eastAsia" w:ascii="宋体" w:hAnsi="宋体" w:eastAsia="宋体" w:cs="宋体"/>
          <w:b/>
          <w:bCs/>
          <w:sz w:val="24"/>
          <w:highlight w:val="none"/>
          <w:shd w:val="pct10" w:color="auto" w:fill="FFFFFF"/>
        </w:rPr>
        <w:t>）都是准确、真实、合规的，如有虚假或隐瞒，我方愿意承担一切后果。</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自投标截止日起 90天内有效。</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6、如成交，本响应文件至本项目合同履行完毕均保持有效，同意按照贵方要求提供与投标有关的一切数据或资料，并按“磋商文件”及政府采购法律、法规的规定履行合同责任和义务。</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7、以上事项如有虚假或隐瞒，我方愿意承担一切后果，并不再寻求任何旨在减轻或免除法律责任的辩解，同意我方的履约保证金不予退回，并对招标采购单位因此引起的损失予以赔偿。</w:t>
      </w:r>
    </w:p>
    <w:p>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8、我方全权授权被授权人办理针对上述项目的投标、开标、磋商、签约等具体事务和签署相关文件，对被授权的各项行为</w:t>
      </w:r>
      <w:r>
        <w:rPr>
          <w:rFonts w:hint="eastAsia" w:ascii="宋体" w:hAnsi="宋体" w:eastAsia="宋体" w:cs="宋体"/>
          <w:sz w:val="24"/>
          <w:highlight w:val="none"/>
        </w:rPr>
        <w:t>负全部责任，在撤销授权的书面通知以前，本授权书一直有效，被授权人无转委托权。</w:t>
      </w:r>
    </w:p>
    <w:p>
      <w:pPr>
        <w:snapToGrid w:val="0"/>
        <w:spacing w:line="440" w:lineRule="exact"/>
        <w:ind w:firstLine="361" w:firstLineChars="150"/>
        <w:rPr>
          <w:rFonts w:hint="eastAsia" w:ascii="宋体" w:hAnsi="宋体" w:eastAsia="宋体" w:cs="宋体"/>
          <w:b/>
          <w:bCs/>
          <w:sz w:val="24"/>
          <w:highlight w:val="none"/>
          <w:u w:val="single"/>
          <w:shd w:val="pct10" w:color="auto" w:fill="FFFFFF"/>
        </w:rPr>
      </w:pPr>
      <w:bookmarkStart w:id="148" w:name="_Hlk36048718"/>
      <w:r>
        <w:rPr>
          <w:rFonts w:hint="eastAsia" w:ascii="宋体" w:hAnsi="宋体" w:eastAsia="宋体" w:cs="宋体"/>
          <w:b/>
          <w:bCs/>
          <w:sz w:val="24"/>
          <w:highlight w:val="none"/>
        </w:rPr>
        <w:t>与本投标有关的一切正式往来信函、传真或邮件</w:t>
      </w:r>
      <w:r>
        <w:rPr>
          <w:rFonts w:hint="eastAsia" w:ascii="宋体" w:hAnsi="宋体" w:eastAsia="宋体" w:cs="宋体"/>
          <w:b/>
          <w:bCs/>
          <w:sz w:val="24"/>
          <w:highlight w:val="none"/>
          <w:u w:val="single"/>
          <w:shd w:val="pct10" w:color="auto" w:fill="FFFFFF"/>
        </w:rPr>
        <w:t>（例如质疑回复函、成交通知书、采购合同等）请采用如下联系方式送达，我方确保能够及时、准确收悉。</w:t>
      </w:r>
    </w:p>
    <w:p>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邮寄详细地址：</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 xml:space="preserve"> 邮编：__________</w:t>
      </w:r>
    </w:p>
    <w:p>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收件人姓名：</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联系手机：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公司电子邮箱</w:t>
      </w:r>
      <w:r>
        <w:rPr>
          <w:rFonts w:hint="eastAsia" w:ascii="宋体" w:hAnsi="宋体" w:eastAsia="宋体" w:cs="宋体"/>
          <w:b/>
          <w:bCs/>
          <w:sz w:val="24"/>
          <w:highlight w:val="none"/>
        </w:rPr>
        <w:t>：</w:t>
      </w:r>
      <w:r>
        <w:rPr>
          <w:rFonts w:hint="eastAsia" w:ascii="宋体" w:hAnsi="宋体" w:cs="宋体"/>
          <w:b/>
          <w:bCs/>
          <w:sz w:val="24"/>
          <w:highlight w:val="none"/>
          <w:u w:val="single"/>
          <w:lang w:val="en-US" w:eastAsia="zh-CN"/>
        </w:rPr>
        <w:t xml:space="preserve">             </w:t>
      </w:r>
    </w:p>
    <w:p>
      <w:pPr>
        <w:snapToGrid w:val="0"/>
        <w:spacing w:line="440" w:lineRule="exact"/>
        <w:ind w:firstLine="361" w:firstLineChars="150"/>
        <w:jc w:val="left"/>
        <w:rPr>
          <w:rFonts w:hint="eastAsia" w:ascii="宋体" w:hAnsi="宋体" w:eastAsia="宋体" w:cs="宋体"/>
          <w:b/>
          <w:bCs/>
          <w:sz w:val="24"/>
          <w:highlight w:val="none"/>
          <w:shd w:val="pct10" w:color="auto" w:fill="FFFFFF"/>
        </w:rPr>
      </w:pPr>
      <w:bookmarkStart w:id="149" w:name="_Hlk59370586"/>
      <w:r>
        <w:rPr>
          <w:rFonts w:hint="eastAsia" w:ascii="宋体" w:hAnsi="宋体" w:eastAsia="宋体" w:cs="宋体"/>
          <w:b/>
          <w:bCs/>
          <w:sz w:val="24"/>
          <w:highlight w:val="none"/>
          <w:shd w:val="pct10" w:color="auto" w:fill="FFFFFF"/>
        </w:rPr>
        <w:t>为了方便磋商小组在必要时对供应商进行询标，请供应商填写以下响应文件编制人信息，以便及时、准确进行询标，响应文件编制人信息可不限于1人。</w:t>
      </w:r>
    </w:p>
    <w:p>
      <w:pPr>
        <w:snapToGrid w:val="0"/>
        <w:spacing w:line="440" w:lineRule="exact"/>
        <w:ind w:firstLine="361" w:firstLineChars="150"/>
        <w:jc w:val="left"/>
        <w:rPr>
          <w:rFonts w:hint="eastAsia" w:ascii="宋体" w:hAnsi="宋体" w:eastAsia="宋体" w:cs="宋体"/>
          <w:b/>
          <w:bCs/>
          <w:sz w:val="24"/>
          <w:highlight w:val="none"/>
          <w:u w:val="single"/>
        </w:rPr>
      </w:pPr>
      <w:r>
        <w:rPr>
          <w:rFonts w:hint="eastAsia" w:ascii="宋体" w:hAnsi="宋体" w:eastAsia="宋体" w:cs="宋体"/>
          <w:b/>
          <w:bCs/>
          <w:sz w:val="24"/>
          <w:highlight w:val="none"/>
        </w:rPr>
        <w:t>响应文件编制人</w:t>
      </w:r>
      <w:bookmarkEnd w:id="149"/>
      <w:r>
        <w:rPr>
          <w:rFonts w:hint="eastAsia" w:ascii="宋体" w:hAnsi="宋体" w:eastAsia="宋体" w:cs="宋体"/>
          <w:b/>
          <w:bCs/>
          <w:sz w:val="24"/>
          <w:highlight w:val="none"/>
        </w:rPr>
        <w:t>姓名：</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rPr>
        <w:t xml:space="preserve">   手机号码：</w:t>
      </w:r>
      <w:r>
        <w:rPr>
          <w:rFonts w:hint="eastAsia" w:ascii="宋体" w:hAnsi="宋体" w:cs="宋体"/>
          <w:b/>
          <w:bCs/>
          <w:sz w:val="24"/>
          <w:highlight w:val="none"/>
          <w:u w:val="single"/>
          <w:lang w:val="en-US" w:eastAsia="zh-CN"/>
        </w:rPr>
        <w:t xml:space="preserve">                      </w:t>
      </w:r>
    </w:p>
    <w:p>
      <w:pPr>
        <w:snapToGrid w:val="0"/>
        <w:spacing w:line="440" w:lineRule="exact"/>
        <w:ind w:firstLine="361" w:firstLineChars="150"/>
        <w:jc w:val="left"/>
        <w:rPr>
          <w:rFonts w:hint="eastAsia" w:ascii="宋体" w:hAnsi="宋体" w:eastAsia="宋体" w:cs="宋体"/>
          <w:b/>
          <w:sz w:val="24"/>
          <w:highlight w:val="none"/>
          <w:shd w:val="pct10" w:color="auto" w:fill="FFFFFF"/>
        </w:rPr>
      </w:pPr>
    </w:p>
    <w:p>
      <w:pPr>
        <w:snapToGrid w:val="0"/>
        <w:spacing w:line="440" w:lineRule="exact"/>
        <w:ind w:firstLine="361" w:firstLineChars="150"/>
        <w:jc w:val="left"/>
        <w:rPr>
          <w:rFonts w:hint="eastAsia" w:ascii="宋体" w:hAnsi="宋体" w:eastAsia="宋体" w:cs="宋体"/>
          <w:b/>
          <w:sz w:val="24"/>
          <w:highlight w:val="none"/>
          <w:shd w:val="pct10" w:color="auto" w:fill="FFFFFF"/>
        </w:rPr>
      </w:pPr>
      <w:r>
        <w:rPr>
          <w:rFonts w:hint="eastAsia" w:ascii="宋体" w:hAnsi="宋体" w:eastAsia="宋体" w:cs="宋体"/>
          <w:b/>
          <w:sz w:val="24"/>
          <w:highlight w:val="none"/>
          <w:shd w:val="pct10" w:color="auto" w:fill="FFFFFF"/>
        </w:rPr>
        <w:t>法定代表人（签字或盖章）：</w:t>
      </w:r>
    </w:p>
    <w:p>
      <w:pPr>
        <w:snapToGrid w:val="0"/>
        <w:spacing w:line="440" w:lineRule="exact"/>
        <w:ind w:firstLine="361" w:firstLineChars="150"/>
        <w:jc w:val="left"/>
        <w:rPr>
          <w:rFonts w:hint="eastAsia" w:ascii="宋体" w:hAnsi="宋体" w:eastAsia="宋体" w:cs="宋体"/>
          <w:b/>
          <w:sz w:val="24"/>
          <w:highlight w:val="none"/>
          <w:shd w:val="pct10" w:color="auto" w:fill="FFFFFF"/>
        </w:rPr>
      </w:pPr>
    </w:p>
    <w:p>
      <w:pPr>
        <w:snapToGrid w:val="0"/>
        <w:spacing w:line="440" w:lineRule="exact"/>
        <w:ind w:firstLine="361" w:firstLineChars="150"/>
        <w:jc w:val="left"/>
        <w:rPr>
          <w:rFonts w:hint="eastAsia" w:ascii="宋体" w:hAnsi="宋体" w:eastAsia="宋体" w:cs="宋体"/>
          <w:b/>
          <w:bCs/>
          <w:color w:val="000000"/>
          <w:sz w:val="24"/>
          <w:highlight w:val="none"/>
        </w:rPr>
      </w:pPr>
      <w:r>
        <w:rPr>
          <w:rFonts w:hint="eastAsia" w:ascii="宋体" w:hAnsi="宋体" w:eastAsia="宋体" w:cs="宋体"/>
          <w:b/>
          <w:sz w:val="24"/>
          <w:highlight w:val="none"/>
          <w:shd w:val="pct10" w:color="auto" w:fill="FFFFFF"/>
        </w:rPr>
        <w:t>被授权人（签字）:</w:t>
      </w:r>
      <w:r>
        <w:rPr>
          <w:rFonts w:hint="eastAsia" w:ascii="宋体" w:hAnsi="宋体" w:cs="宋体"/>
          <w:b/>
          <w:sz w:val="24"/>
          <w:highlight w:val="none"/>
          <w:u w:val="single"/>
          <w:shd w:val="pct10" w:color="auto" w:fill="FFFFFF"/>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b/>
          <w:bCs/>
          <w:sz w:val="24"/>
          <w:highlight w:val="none"/>
        </w:rPr>
        <w:t>被授权人手机号码：</w:t>
      </w:r>
      <w:r>
        <w:rPr>
          <w:rFonts w:hint="eastAsia" w:ascii="宋体" w:hAnsi="宋体" w:cs="宋体"/>
          <w:b/>
          <w:bCs/>
          <w:sz w:val="24"/>
          <w:highlight w:val="none"/>
          <w:u w:val="single"/>
          <w:lang w:val="en-US" w:eastAsia="zh-CN"/>
        </w:rPr>
        <w:t xml:space="preserve">                   </w:t>
      </w:r>
    </w:p>
    <w:bookmarkEnd w:id="148"/>
    <w:p>
      <w:pPr>
        <w:snapToGrid w:val="0"/>
        <w:spacing w:line="440" w:lineRule="exact"/>
        <w:jc w:val="left"/>
        <w:rPr>
          <w:rFonts w:hint="eastAsia" w:ascii="宋体" w:hAnsi="宋体" w:eastAsia="宋体" w:cs="宋体"/>
          <w:color w:val="000000"/>
          <w:sz w:val="24"/>
          <w:highlight w:val="none"/>
        </w:rPr>
      </w:pPr>
    </w:p>
    <w:p>
      <w:pPr>
        <w:snapToGrid w:val="0"/>
        <w:spacing w:line="44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日期:_____年___月___日</w:t>
      </w:r>
    </w:p>
    <w:p>
      <w:pPr>
        <w:snapToGrid w:val="0"/>
        <w:spacing w:before="120" w:beforeLines="50" w:after="50"/>
        <w:rPr>
          <w:rFonts w:hint="eastAsia" w:ascii="宋体" w:hAnsi="宋体" w:eastAsia="宋体" w:cs="宋体"/>
          <w:color w:val="000000"/>
          <w:sz w:val="24"/>
          <w:szCs w:val="20"/>
          <w:highlight w:val="none"/>
        </w:rPr>
      </w:pPr>
      <w:r>
        <w:rPr>
          <w:rFonts w:hint="eastAsia" w:ascii="宋体" w:hAnsi="宋体" w:eastAsia="宋体" w:cs="宋体"/>
          <w:color w:val="000000"/>
          <w:highlight w:val="none"/>
        </w:rPr>
        <w:br w:type="page"/>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.法定代表人授权委托书格式：</w:t>
      </w:r>
    </w:p>
    <w:p>
      <w:pPr>
        <w:snapToGrid w:val="0"/>
        <w:spacing w:before="120" w:beforeLines="50" w:after="50"/>
        <w:jc w:val="center"/>
        <w:rPr>
          <w:rFonts w:hint="eastAsia" w:ascii="宋体" w:hAnsi="宋体" w:eastAsia="宋体" w:cs="宋体"/>
          <w:b/>
          <w:sz w:val="24"/>
          <w:highlight w:val="none"/>
        </w:rPr>
      </w:pPr>
      <w:r>
        <w:rPr>
          <w:rFonts w:hint="eastAsia" w:ascii="宋体" w:hAnsi="宋体" w:eastAsia="宋体" w:cs="宋体"/>
          <w:b/>
          <w:sz w:val="24"/>
          <w:highlight w:val="none"/>
        </w:rPr>
        <w:t>法定代表人授权委托书</w:t>
      </w:r>
    </w:p>
    <w:p>
      <w:pPr>
        <w:snapToGrid w:val="0"/>
        <w:spacing w:before="120" w:beforeLines="50" w:after="50" w:line="460" w:lineRule="exact"/>
        <w:rPr>
          <w:rFonts w:hint="eastAsia" w:ascii="宋体" w:hAnsi="宋体" w:eastAsia="宋体" w:cs="宋体"/>
          <w:b/>
          <w:bCs/>
          <w:color w:val="000000"/>
          <w:sz w:val="24"/>
          <w:szCs w:val="20"/>
          <w:highlight w:val="none"/>
        </w:rPr>
      </w:pPr>
      <w:r>
        <w:rPr>
          <w:rFonts w:hint="eastAsia" w:ascii="宋体" w:hAnsi="宋体" w:eastAsia="宋体" w:cs="宋体"/>
          <w:bCs/>
          <w:color w:val="000000"/>
          <w:sz w:val="24"/>
          <w:highlight w:val="none"/>
        </w:rPr>
        <w:t>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（招标采购单位名称）：</w:t>
      </w:r>
    </w:p>
    <w:p>
      <w:pPr>
        <w:snapToGrid w:val="0"/>
        <w:spacing w:before="120" w:beforeLines="50" w:after="50" w:line="460" w:lineRule="exact"/>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我</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（姓名）系</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（投标单位名称）的法定代表人，现授权委托</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（姓名）以我方的名义参加</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项目的投标活动，并代表我方全权办理针对上述项目的投标、开标、磋商、签约等具体事务和签署相关文件。</w:t>
      </w:r>
    </w:p>
    <w:p>
      <w:pPr>
        <w:snapToGrid w:val="0"/>
        <w:spacing w:before="120" w:beforeLines="50" w:after="50" w:line="46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    我方对被授权人的签名事项负全部责任。</w:t>
      </w:r>
    </w:p>
    <w:p>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u w:val="single"/>
        </w:rPr>
        <w:t>在撤销授权的书面通知以前，本授权书一直有效。</w:t>
      </w:r>
      <w:r>
        <w:rPr>
          <w:rFonts w:hint="eastAsia" w:ascii="宋体" w:hAnsi="宋体" w:eastAsia="宋体" w:cs="宋体"/>
          <w:color w:val="000000"/>
          <w:sz w:val="24"/>
          <w:highlight w:val="none"/>
        </w:rPr>
        <w:t>被授权人在授权书有效期内签署的所有文件不因授权的撤销而失效。</w:t>
      </w:r>
    </w:p>
    <w:p>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被授权人无转委托权，特此委托。</w:t>
      </w:r>
    </w:p>
    <w:p>
      <w:pPr>
        <w:snapToGrid w:val="0"/>
        <w:spacing w:before="120" w:beforeLines="50" w:after="50" w:line="460" w:lineRule="exact"/>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highlight w:val="none"/>
          <w:u w:val="single"/>
        </w:rPr>
        <w:t>法定代表人</w:t>
      </w:r>
      <w:r>
        <w:rPr>
          <w:rFonts w:hint="eastAsia" w:ascii="宋体" w:hAnsi="宋体" w:eastAsia="宋体" w:cs="宋体"/>
          <w:b/>
          <w:bCs/>
          <w:sz w:val="28"/>
          <w:szCs w:val="28"/>
          <w:highlight w:val="none"/>
          <w:u w:val="single"/>
        </w:rPr>
        <w:t>签名或盖章：</w:t>
      </w:r>
      <w:r>
        <w:rPr>
          <w:rFonts w:hint="eastAsia" w:ascii="宋体" w:hAnsi="宋体" w:eastAsia="宋体" w:cs="宋体"/>
          <w:b/>
          <w:bCs/>
          <w:sz w:val="28"/>
          <w:szCs w:val="28"/>
          <w:highlight w:val="none"/>
        </w:rPr>
        <w:t xml:space="preserve">   </w:t>
      </w:r>
      <w:r>
        <w:rPr>
          <w:rFonts w:hint="eastAsia" w:ascii="宋体" w:hAnsi="宋体" w:eastAsia="宋体" w:cs="宋体"/>
          <w:b/>
          <w:bCs/>
          <w:color w:val="000000"/>
          <w:sz w:val="28"/>
          <w:szCs w:val="28"/>
          <w:highlight w:val="none"/>
        </w:rPr>
        <w:t xml:space="preserve">          </w:t>
      </w:r>
      <w:r>
        <w:rPr>
          <w:rFonts w:hint="eastAsia" w:ascii="宋体" w:hAnsi="宋体" w:eastAsia="宋体" w:cs="宋体"/>
          <w:b/>
          <w:bCs/>
          <w:color w:val="000000"/>
          <w:sz w:val="28"/>
          <w:szCs w:val="28"/>
          <w:highlight w:val="none"/>
          <w:u w:val="single"/>
        </w:rPr>
        <w:t xml:space="preserve">被授权人签字： </w:t>
      </w:r>
      <w:r>
        <w:rPr>
          <w:rFonts w:hint="eastAsia" w:ascii="宋体" w:hAnsi="宋体" w:eastAsia="宋体" w:cs="宋体"/>
          <w:color w:val="000000"/>
          <w:sz w:val="28"/>
          <w:szCs w:val="28"/>
          <w:highlight w:val="none"/>
        </w:rPr>
        <w:t xml:space="preserve">               </w:t>
      </w:r>
    </w:p>
    <w:p>
      <w:pPr>
        <w:snapToGrid w:val="0"/>
        <w:spacing w:before="120" w:beforeLines="50" w:after="50" w:line="4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法定代表人身份证复印件            被授权人身份证复印件</w:t>
      </w:r>
    </w:p>
    <w:tbl>
      <w:tblPr>
        <w:tblStyle w:val="51"/>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c>
          <w:tcPr>
            <w:tcW w:w="4961" w:type="dxa"/>
            <w:noWrap w:val="0"/>
            <w:vAlign w:val="top"/>
          </w:tcPr>
          <w:p>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pPr>
              <w:spacing w:line="360" w:lineRule="auto"/>
              <w:rPr>
                <w:rFonts w:hint="eastAsia" w:ascii="宋体" w:hAnsi="宋体" w:eastAsia="宋体" w:cs="宋体"/>
                <w:sz w:val="30"/>
                <w:szCs w:val="30"/>
                <w:highlight w:val="none"/>
              </w:rPr>
            </w:pPr>
          </w:p>
        </w:tc>
        <w:tc>
          <w:tcPr>
            <w:tcW w:w="4961" w:type="dxa"/>
            <w:noWrap w:val="0"/>
            <w:vAlign w:val="top"/>
          </w:tcPr>
          <w:p>
            <w:pPr>
              <w:spacing w:line="360" w:lineRule="auto"/>
              <w:rPr>
                <w:rFonts w:hint="eastAsia" w:ascii="宋体" w:hAnsi="宋体" w:eastAsia="宋体" w:cs="宋体"/>
                <w:sz w:val="30"/>
                <w:szCs w:val="30"/>
                <w:highlight w:val="none"/>
              </w:rPr>
            </w:pPr>
          </w:p>
        </w:tc>
      </w:tr>
    </w:tbl>
    <w:p>
      <w:pPr>
        <w:snapToGrid w:val="0"/>
        <w:spacing w:line="360" w:lineRule="auto"/>
        <w:jc w:val="left"/>
        <w:rPr>
          <w:rFonts w:hint="eastAsia" w:ascii="宋体" w:hAnsi="宋体" w:eastAsia="宋体" w:cs="宋体"/>
          <w:color w:val="000000"/>
          <w:sz w:val="24"/>
          <w:highlight w:val="none"/>
        </w:rPr>
      </w:pPr>
    </w:p>
    <w:p>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日期:_____年___月___日</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snapToGrid w:val="0"/>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.项目负责人简历表格式：</w:t>
      </w:r>
    </w:p>
    <w:p>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项目负责人简历表</w:t>
      </w:r>
    </w:p>
    <w:tbl>
      <w:tblPr>
        <w:tblStyle w:val="51"/>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kern w:val="0"/>
                <w:sz w:val="22"/>
                <w:szCs w:val="22"/>
                <w:highlight w:val="none"/>
              </w:rPr>
            </w:pPr>
          </w:p>
        </w:tc>
      </w:tr>
    </w:tbl>
    <w:p>
      <w:pPr>
        <w:spacing w:line="440" w:lineRule="exact"/>
        <w:ind w:right="480"/>
        <w:rPr>
          <w:rFonts w:hint="eastAsia" w:ascii="宋体" w:hAnsi="宋体" w:eastAsia="宋体" w:cs="宋体"/>
          <w:b/>
          <w:sz w:val="24"/>
          <w:highlight w:val="none"/>
        </w:rPr>
      </w:pPr>
      <w:r>
        <w:rPr>
          <w:rFonts w:hint="eastAsia" w:ascii="宋体" w:hAnsi="宋体" w:eastAsia="宋体" w:cs="宋体"/>
          <w:b/>
          <w:sz w:val="24"/>
          <w:highlight w:val="none"/>
        </w:rPr>
        <w:t xml:space="preserve"> </w:t>
      </w:r>
    </w:p>
    <w:p>
      <w:pPr>
        <w:snapToGrid w:val="0"/>
        <w:spacing w:before="50" w:after="120" w:afterLines="50"/>
        <w:jc w:val="left"/>
        <w:rPr>
          <w:rFonts w:hint="eastAsia" w:ascii="宋体" w:hAnsi="宋体" w:eastAsia="宋体" w:cs="宋体"/>
          <w:b/>
          <w:color w:val="000000"/>
          <w:spacing w:val="20"/>
          <w:sz w:val="24"/>
          <w:highlight w:val="none"/>
        </w:rPr>
      </w:pPr>
      <w:bookmarkStart w:id="150" w:name="_Toc386208330"/>
      <w:bookmarkStart w:id="151" w:name="_Toc452563048"/>
      <w:bookmarkStart w:id="152" w:name="_Toc386207772"/>
      <w:bookmarkStart w:id="153" w:name="_Toc451876065"/>
      <w:bookmarkStart w:id="154" w:name="_Toc386207865"/>
      <w:bookmarkStart w:id="155" w:name="_Toc386207586"/>
      <w:bookmarkStart w:id="156" w:name="_Toc689"/>
      <w:bookmarkStart w:id="157" w:name="_Toc386209081"/>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pPr>
        <w:pStyle w:val="421"/>
        <w:spacing w:before="240" w:beforeLines="100" w:after="120" w:afterLines="50"/>
        <w:outlineLvl w:val="2"/>
        <w:rPr>
          <w:rFonts w:hint="eastAsia" w:ascii="宋体" w:hAnsi="宋体" w:eastAsia="宋体" w:cs="宋体"/>
          <w:szCs w:val="28"/>
          <w:highlight w:val="none"/>
        </w:rPr>
      </w:pPr>
      <w:r>
        <w:rPr>
          <w:rFonts w:hint="eastAsia" w:ascii="宋体" w:hAnsi="宋体" w:eastAsia="宋体" w:cs="宋体"/>
          <w:szCs w:val="28"/>
          <w:highlight w:val="none"/>
        </w:rPr>
        <w:br w:type="page"/>
      </w:r>
      <w:bookmarkStart w:id="158" w:name="_Toc13400"/>
      <w:bookmarkStart w:id="159" w:name="_Toc11092"/>
      <w:bookmarkStart w:id="160" w:name="_Toc6677"/>
      <w:bookmarkStart w:id="161" w:name="_Toc26770"/>
      <w:bookmarkStart w:id="162" w:name="_Toc11120"/>
      <w:bookmarkStart w:id="163" w:name="_Toc451876067"/>
      <w:bookmarkStart w:id="164" w:name="_Toc452563050"/>
      <w:bookmarkStart w:id="165" w:name="_Toc386207774"/>
      <w:bookmarkStart w:id="166" w:name="_Toc386207588"/>
      <w:bookmarkStart w:id="167" w:name="_Toc386209083"/>
      <w:bookmarkStart w:id="168" w:name="_Toc386208332"/>
      <w:bookmarkStart w:id="169" w:name="_Toc386207867"/>
      <w:bookmarkStart w:id="170" w:name="_Toc9620"/>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.项目负责人在建项目承诺书格式：</w:t>
      </w:r>
      <w:bookmarkEnd w:id="158"/>
      <w:bookmarkEnd w:id="159"/>
      <w:bookmarkEnd w:id="160"/>
      <w:bookmarkEnd w:id="161"/>
      <w:r>
        <w:rPr>
          <w:rFonts w:hint="eastAsia" w:ascii="宋体" w:hAnsi="宋体" w:eastAsia="宋体" w:cs="宋体"/>
          <w:szCs w:val="28"/>
          <w:highlight w:val="none"/>
        </w:rPr>
        <w:t xml:space="preserve"> </w:t>
      </w:r>
    </w:p>
    <w:p>
      <w:pPr>
        <w:spacing w:line="440" w:lineRule="exact"/>
        <w:rPr>
          <w:rFonts w:hint="eastAsia" w:ascii="宋体" w:hAnsi="宋体" w:eastAsia="宋体" w:cs="宋体"/>
          <w:sz w:val="20"/>
          <w:szCs w:val="20"/>
          <w:highlight w:val="none"/>
        </w:rPr>
      </w:pPr>
    </w:p>
    <w:p>
      <w:pPr>
        <w:spacing w:line="440" w:lineRule="exact"/>
        <w:jc w:val="center"/>
        <w:rPr>
          <w:rFonts w:hint="eastAsia" w:ascii="宋体" w:hAnsi="宋体" w:eastAsia="宋体" w:cs="宋体"/>
          <w:b/>
          <w:sz w:val="44"/>
          <w:szCs w:val="20"/>
          <w:highlight w:val="none"/>
        </w:rPr>
      </w:pPr>
      <w:r>
        <w:rPr>
          <w:rFonts w:hint="eastAsia" w:ascii="宋体" w:hAnsi="宋体" w:eastAsia="宋体" w:cs="宋体"/>
          <w:b/>
          <w:sz w:val="44"/>
          <w:highlight w:val="none"/>
        </w:rPr>
        <w:t>项目负责人在建项目承诺书</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我方在此郑重承诺：</w:t>
      </w:r>
    </w:p>
    <w:p>
      <w:pPr>
        <w:spacing w:line="360" w:lineRule="auto"/>
        <w:ind w:firstLine="560" w:firstLineChars="200"/>
        <w:jc w:val="left"/>
        <w:rPr>
          <w:rFonts w:hint="eastAsia" w:ascii="宋体" w:hAnsi="宋体" w:eastAsia="宋体" w:cs="宋体"/>
          <w:sz w:val="24"/>
          <w:highlight w:val="none"/>
        </w:rPr>
      </w:pPr>
      <w:r>
        <w:rPr>
          <w:rFonts w:hint="eastAsia" w:ascii="宋体" w:hAnsi="宋体" w:eastAsia="宋体" w:cs="宋体"/>
          <w:sz w:val="28"/>
          <w:szCs w:val="28"/>
          <w:highlight w:val="none"/>
        </w:rPr>
        <w:t>我方参加</w:t>
      </w:r>
      <w:r>
        <w:rPr>
          <w:rFonts w:hint="eastAsia" w:ascii="宋体" w:hAnsi="宋体" w:cs="宋体"/>
          <w:sz w:val="28"/>
          <w:szCs w:val="28"/>
          <w:highlight w:val="none"/>
          <w:u w:val="single"/>
          <w:lang w:eastAsia="zh-CN"/>
        </w:rPr>
        <w:t>2025年临海市河头镇百步村等7村高标准农田建设项目（第二次重新招标）</w:t>
      </w:r>
      <w:r>
        <w:rPr>
          <w:rFonts w:hint="eastAsia" w:ascii="宋体" w:hAnsi="宋体" w:eastAsia="宋体" w:cs="宋体"/>
          <w:sz w:val="28"/>
          <w:szCs w:val="28"/>
          <w:highlight w:val="none"/>
        </w:rPr>
        <w:t>（招标工程名称）的项目负责人在建项目情况符合招标文件及国家相关规定。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pPr>
        <w:spacing w:line="360" w:lineRule="auto"/>
        <w:ind w:firstLine="560" w:firstLineChars="200"/>
        <w:rPr>
          <w:rFonts w:hint="eastAsia" w:ascii="宋体" w:hAnsi="宋体" w:eastAsia="宋体" w:cs="宋体"/>
          <w:sz w:val="28"/>
          <w:szCs w:val="28"/>
          <w:highlight w:val="none"/>
          <w:u w:val="singl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p>
      <w:pPr>
        <w:spacing w:line="440" w:lineRule="exact"/>
        <w:jc w:val="center"/>
        <w:rPr>
          <w:rFonts w:hint="eastAsia" w:ascii="宋体" w:hAnsi="宋体" w:eastAsia="宋体" w:cs="宋体"/>
          <w:sz w:val="20"/>
          <w:szCs w:val="20"/>
          <w:highlight w:val="none"/>
        </w:rPr>
      </w:pPr>
    </w:p>
    <w:bookmarkEnd w:id="162"/>
    <w:bookmarkEnd w:id="163"/>
    <w:bookmarkEnd w:id="164"/>
    <w:bookmarkEnd w:id="165"/>
    <w:bookmarkEnd w:id="166"/>
    <w:bookmarkEnd w:id="167"/>
    <w:bookmarkEnd w:id="168"/>
    <w:bookmarkEnd w:id="169"/>
    <w:p>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cs="宋体"/>
          <w:color w:val="000000"/>
          <w:sz w:val="24"/>
          <w:highlight w:val="none"/>
          <w:lang w:val="en-US" w:eastAsia="zh-CN"/>
        </w:rPr>
        <w:t>10</w:t>
      </w:r>
      <w:r>
        <w:rPr>
          <w:rFonts w:hint="eastAsia" w:ascii="宋体" w:hAnsi="宋体" w:eastAsia="宋体" w:cs="宋体"/>
          <w:color w:val="000000"/>
          <w:sz w:val="24"/>
          <w:highlight w:val="none"/>
        </w:rPr>
        <w:t>.项目技术负责人简历表格式：</w:t>
      </w:r>
    </w:p>
    <w:bookmarkEnd w:id="150"/>
    <w:bookmarkEnd w:id="151"/>
    <w:bookmarkEnd w:id="152"/>
    <w:bookmarkEnd w:id="153"/>
    <w:bookmarkEnd w:id="154"/>
    <w:bookmarkEnd w:id="155"/>
    <w:bookmarkEnd w:id="156"/>
    <w:bookmarkEnd w:id="157"/>
    <w:bookmarkEnd w:id="170"/>
    <w:p>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项目技术负责人简历表</w:t>
      </w:r>
    </w:p>
    <w:tbl>
      <w:tblPr>
        <w:tblStyle w:val="51"/>
        <w:tblW w:w="0" w:type="auto"/>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p>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bl>
    <w:p>
      <w:pPr>
        <w:snapToGrid w:val="0"/>
        <w:spacing w:line="360" w:lineRule="auto"/>
        <w:jc w:val="left"/>
        <w:rPr>
          <w:rFonts w:hint="eastAsia" w:ascii="宋体" w:hAnsi="宋体" w:eastAsia="宋体" w:cs="宋体"/>
          <w:b/>
          <w:bCs/>
          <w:color w:val="000000"/>
          <w:sz w:val="24"/>
          <w:highlight w:val="none"/>
        </w:rPr>
      </w:pPr>
      <w:bookmarkStart w:id="171" w:name="_Toc452563049"/>
      <w:bookmarkStart w:id="172" w:name="_Toc386207587"/>
      <w:bookmarkStart w:id="173" w:name="_Toc386207773"/>
      <w:bookmarkStart w:id="174" w:name="_Toc27377"/>
      <w:bookmarkStart w:id="175" w:name="_Toc386209082"/>
      <w:bookmarkStart w:id="176" w:name="_Toc386208331"/>
      <w:bookmarkStart w:id="177" w:name="_Toc451876066"/>
      <w:bookmarkStart w:id="178" w:name="_Toc386207866"/>
    </w:p>
    <w:p>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pPr>
        <w:snapToGrid w:val="0"/>
        <w:spacing w:before="50" w:after="120" w:afterLines="50"/>
        <w:jc w:val="left"/>
        <w:rPr>
          <w:rFonts w:hint="eastAsia" w:ascii="宋体" w:hAnsi="宋体" w:eastAsia="宋体" w:cs="宋体"/>
          <w:color w:val="000000"/>
          <w:sz w:val="24"/>
          <w:szCs w:val="20"/>
          <w:highlight w:val="none"/>
        </w:rPr>
      </w:pPr>
      <w:r>
        <w:rPr>
          <w:rFonts w:hint="eastAsia" w:ascii="宋体" w:hAnsi="宋体" w:eastAsia="宋体" w:cs="宋体"/>
          <w:szCs w:val="28"/>
          <w:highlight w:val="none"/>
        </w:rPr>
        <w:br w:type="page"/>
      </w:r>
      <w:bookmarkStart w:id="179" w:name="_Toc21341"/>
      <w:r>
        <w:rPr>
          <w:rFonts w:hint="eastAsia" w:ascii="宋体" w:hAnsi="宋体" w:cs="宋体"/>
          <w:color w:val="000000"/>
          <w:sz w:val="24"/>
          <w:highlight w:val="none"/>
          <w:lang w:val="en-US" w:eastAsia="zh-CN"/>
        </w:rPr>
        <w:t>11</w:t>
      </w:r>
      <w:r>
        <w:rPr>
          <w:rFonts w:hint="eastAsia" w:ascii="宋体" w:hAnsi="宋体" w:eastAsia="宋体" w:cs="宋体"/>
          <w:color w:val="000000"/>
          <w:sz w:val="24"/>
          <w:highlight w:val="none"/>
        </w:rPr>
        <w:t>、项目实施人员一览表格式</w:t>
      </w:r>
    </w:p>
    <w:p>
      <w:pPr>
        <w:snapToGrid w:val="0"/>
        <w:spacing w:before="50" w:after="120" w:afterLines="50"/>
        <w:jc w:val="left"/>
        <w:rPr>
          <w:rFonts w:hint="eastAsia" w:ascii="宋体" w:hAnsi="宋体" w:eastAsia="宋体" w:cs="宋体"/>
          <w:color w:val="000000"/>
          <w:sz w:val="24"/>
          <w:szCs w:val="20"/>
          <w:highlight w:val="none"/>
        </w:rPr>
      </w:pPr>
    </w:p>
    <w:p>
      <w:pPr>
        <w:snapToGrid w:val="0"/>
        <w:spacing w:before="120" w:beforeLines="50" w:after="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pPr>
        <w:snapToGrid w:val="0"/>
        <w:spacing w:before="120" w:beforeLines="50" w:after="50" w:line="48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beforeLines="50" w:after="50" w:line="360" w:lineRule="auto"/>
              <w:ind w:left="5250"/>
              <w:rPr>
                <w:rFonts w:hint="eastAsia" w:ascii="宋体" w:hAnsi="宋体" w:eastAsia="宋体" w:cs="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highlight w:val="none"/>
              </w:rPr>
            </w:pPr>
          </w:p>
        </w:tc>
      </w:tr>
    </w:tbl>
    <w:p>
      <w:pPr>
        <w:snapToGrid w:val="0"/>
        <w:spacing w:before="120" w:beforeLines="50" w:after="50" w:line="480" w:lineRule="auto"/>
        <w:rPr>
          <w:rFonts w:hint="eastAsia" w:ascii="宋体" w:hAnsi="宋体" w:eastAsia="宋体" w:cs="宋体"/>
          <w:bCs/>
          <w:color w:val="000000"/>
          <w:sz w:val="24"/>
          <w:highlight w:val="none"/>
        </w:rPr>
      </w:pPr>
    </w:p>
    <w:p>
      <w:pPr>
        <w:snapToGrid w:val="0"/>
        <w:spacing w:before="50" w:after="120" w:afterLines="5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注：填写本表格时如不适合供应商的实际情况，可根据本表格式自行修订填写。</w:t>
      </w:r>
    </w:p>
    <w:p>
      <w:pPr>
        <w:snapToGrid w:val="0"/>
        <w:spacing w:before="50" w:after="120" w:afterLines="50" w:line="360" w:lineRule="auto"/>
        <w:jc w:val="left"/>
        <w:rPr>
          <w:rFonts w:hint="eastAsia" w:ascii="宋体" w:hAnsi="宋体" w:eastAsia="宋体" w:cs="宋体"/>
          <w:color w:val="000000"/>
          <w:sz w:val="24"/>
          <w:szCs w:val="20"/>
          <w:highlight w:val="none"/>
        </w:rPr>
      </w:pPr>
    </w:p>
    <w:p>
      <w:pPr>
        <w:snapToGrid w:val="0"/>
        <w:spacing w:before="50" w:after="50"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spacing w:val="20"/>
          <w:sz w:val="24"/>
          <w:highlight w:val="none"/>
        </w:rPr>
        <w:t xml:space="preserve"> 供应商（盖章）： </w:t>
      </w:r>
      <w:r>
        <w:rPr>
          <w:rFonts w:hint="eastAsia" w:ascii="宋体" w:hAnsi="宋体" w:eastAsia="宋体" w:cs="宋体"/>
          <w:b/>
          <w:color w:val="000000"/>
          <w:spacing w:val="20"/>
          <w:sz w:val="24"/>
          <w:highlight w:val="none"/>
        </w:rPr>
        <w:t xml:space="preserve">         </w:t>
      </w:r>
    </w:p>
    <w:p>
      <w:pPr>
        <w:pStyle w:val="28"/>
        <w:snapToGrid w:val="0"/>
        <w:spacing w:beforeLines="0" w:afterLines="0" w:line="240" w:lineRule="auto"/>
        <w:rPr>
          <w:rFonts w:hint="eastAsia" w:ascii="宋体" w:hAnsi="宋体" w:eastAsia="宋体" w:cs="宋体"/>
          <w:b/>
          <w:color w:val="000000"/>
          <w:highlight w:val="none"/>
        </w:rPr>
      </w:pPr>
    </w:p>
    <w:p>
      <w:pPr>
        <w:pStyle w:val="28"/>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highlight w:val="none"/>
        </w:rPr>
        <w:t>日期:_____年___月___日</w:t>
      </w:r>
    </w:p>
    <w:p>
      <w:pPr>
        <w:pStyle w:val="28"/>
        <w:snapToGrid w:val="0"/>
        <w:spacing w:beforeLines="0" w:afterLines="0" w:line="240" w:lineRule="auto"/>
        <w:rPr>
          <w:rFonts w:hint="eastAsia" w:ascii="宋体" w:hAnsi="宋体" w:eastAsia="宋体" w:cs="宋体"/>
          <w:color w:val="000000"/>
          <w:highlight w:val="none"/>
        </w:rPr>
      </w:pPr>
    </w:p>
    <w:p>
      <w:pPr>
        <w:pStyle w:val="28"/>
        <w:snapToGrid w:val="0"/>
        <w:spacing w:beforeLines="0" w:afterLines="0" w:line="240" w:lineRule="auto"/>
        <w:rPr>
          <w:rFonts w:hint="eastAsia" w:ascii="宋体" w:hAnsi="宋体" w:eastAsia="宋体" w:cs="宋体"/>
          <w:color w:val="000000"/>
          <w:highlight w:val="none"/>
        </w:rPr>
      </w:pPr>
    </w:p>
    <w:p>
      <w:pPr>
        <w:pStyle w:val="28"/>
        <w:snapToGrid w:val="0"/>
        <w:spacing w:beforeLines="0" w:afterLines="0" w:line="240" w:lineRule="auto"/>
        <w:rPr>
          <w:rFonts w:hint="eastAsia" w:ascii="宋体" w:hAnsi="宋体" w:eastAsia="宋体" w:cs="宋体"/>
          <w:color w:val="000000"/>
          <w:highlight w:val="none"/>
        </w:rPr>
        <w:sectPr>
          <w:headerReference r:id="rId6" w:type="default"/>
          <w:footerReference r:id="rId7" w:type="default"/>
          <w:footerReference r:id="rId8" w:type="even"/>
          <w:pgSz w:w="11906" w:h="16838"/>
          <w:pgMar w:top="1021" w:right="1588" w:bottom="851" w:left="1588" w:header="567" w:footer="454" w:gutter="0"/>
          <w:pgNumType w:fmt="decimal"/>
          <w:cols w:space="720" w:num="1"/>
          <w:docGrid w:linePitch="286" w:charSpace="0"/>
        </w:sectPr>
      </w:pPr>
    </w:p>
    <w:p>
      <w:pPr>
        <w:snapToGrid w:val="0"/>
        <w:spacing w:before="50" w:after="120" w:afterLines="50"/>
        <w:jc w:val="left"/>
        <w:rPr>
          <w:rFonts w:hint="eastAsia" w:ascii="宋体" w:hAnsi="宋体" w:eastAsia="宋体" w:cs="宋体"/>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.主要施工机械设备表格式：</w:t>
      </w:r>
      <w:bookmarkEnd w:id="171"/>
      <w:bookmarkEnd w:id="172"/>
      <w:bookmarkEnd w:id="173"/>
      <w:bookmarkEnd w:id="174"/>
      <w:bookmarkEnd w:id="175"/>
      <w:bookmarkEnd w:id="176"/>
      <w:bookmarkEnd w:id="177"/>
      <w:bookmarkEnd w:id="178"/>
      <w:bookmarkEnd w:id="179"/>
      <w:r>
        <w:rPr>
          <w:rFonts w:hint="eastAsia" w:ascii="宋体" w:hAnsi="宋体" w:eastAsia="宋体" w:cs="宋体"/>
          <w:szCs w:val="28"/>
          <w:highlight w:val="none"/>
        </w:rPr>
        <w:t xml:space="preserve"> </w:t>
      </w:r>
    </w:p>
    <w:p>
      <w:pPr>
        <w:spacing w:line="440" w:lineRule="exact"/>
        <w:jc w:val="center"/>
        <w:rPr>
          <w:rFonts w:hint="eastAsia" w:ascii="宋体" w:hAnsi="宋体" w:eastAsia="宋体" w:cs="宋体"/>
          <w:sz w:val="20"/>
          <w:szCs w:val="20"/>
          <w:highlight w:val="none"/>
        </w:rPr>
      </w:pPr>
    </w:p>
    <w:p>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主要施工机械设备表</w:t>
      </w:r>
    </w:p>
    <w:tbl>
      <w:tblPr>
        <w:tblStyle w:val="51"/>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kern w:val="0"/>
                <w:sz w:val="22"/>
                <w:szCs w:val="22"/>
                <w:highlight w:val="none"/>
              </w:rPr>
            </w:pPr>
          </w:p>
        </w:tc>
      </w:tr>
    </w:tbl>
    <w:p>
      <w:pPr>
        <w:spacing w:line="440" w:lineRule="exact"/>
        <w:ind w:right="720"/>
        <w:rPr>
          <w:rFonts w:hint="eastAsia" w:ascii="宋体" w:hAnsi="宋体" w:eastAsia="宋体" w:cs="宋体"/>
          <w:sz w:val="24"/>
          <w:highlight w:val="none"/>
        </w:rPr>
      </w:pPr>
    </w:p>
    <w:p>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pPr>
        <w:snapToGrid w:val="0"/>
        <w:spacing w:before="50" w:after="120" w:afterLines="50"/>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pPr>
        <w:spacing w:line="440" w:lineRule="exact"/>
        <w:ind w:right="840"/>
        <w:jc w:val="right"/>
        <w:rPr>
          <w:rFonts w:hint="eastAsia" w:ascii="宋体" w:hAnsi="宋体" w:eastAsia="宋体" w:cs="宋体"/>
          <w:sz w:val="24"/>
          <w:szCs w:val="24"/>
          <w:highlight w:val="none"/>
        </w:rPr>
        <w:sectPr>
          <w:footerReference r:id="rId9" w:type="default"/>
          <w:pgSz w:w="11906" w:h="16838"/>
          <w:pgMar w:top="1247" w:right="1361" w:bottom="1247" w:left="1361" w:header="851" w:footer="1219" w:gutter="0"/>
          <w:pgNumType w:fmt="decimal"/>
          <w:cols w:space="720" w:num="1"/>
          <w:docGrid w:linePitch="312" w:charSpace="0"/>
        </w:sectPr>
      </w:pPr>
    </w:p>
    <w:p>
      <w:pPr>
        <w:snapToGrid w:val="0"/>
        <w:spacing w:before="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.商务及技术响应表格式：</w:t>
      </w:r>
    </w:p>
    <w:p>
      <w:pPr>
        <w:snapToGrid w:val="0"/>
        <w:spacing w:before="50"/>
        <w:jc w:val="left"/>
        <w:rPr>
          <w:rFonts w:hint="eastAsia" w:ascii="宋体" w:hAnsi="宋体" w:eastAsia="宋体" w:cs="宋体"/>
          <w:color w:val="000000"/>
          <w:sz w:val="24"/>
          <w:highlight w:val="none"/>
        </w:rPr>
      </w:pPr>
    </w:p>
    <w:p>
      <w:pPr>
        <w:snapToGrid w:val="0"/>
        <w:spacing w:before="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商务及技术响应表</w:t>
      </w:r>
    </w:p>
    <w:p>
      <w:pPr>
        <w:snapToGrid w:val="0"/>
        <w:spacing w:before="120" w:beforeLines="50" w:after="50" w:line="360" w:lineRule="auto"/>
        <w:jc w:val="center"/>
        <w:rPr>
          <w:rFonts w:hint="eastAsia" w:ascii="宋体" w:hAnsi="宋体" w:eastAsia="宋体" w:cs="宋体"/>
          <w:bCs/>
          <w:color w:val="000000"/>
          <w:sz w:val="24"/>
          <w:highlight w:val="none"/>
        </w:rPr>
      </w:pPr>
    </w:p>
    <w:p>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pPr>
        <w:snapToGrid w:val="0"/>
        <w:spacing w:before="120" w:beforeLines="50" w:after="50" w:line="48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eastAsia="宋体" w:cs="宋体"/>
                <w:color w:val="000000"/>
                <w:sz w:val="24"/>
                <w:szCs w:val="20"/>
                <w:highlight w:val="none"/>
              </w:rPr>
            </w:pPr>
          </w:p>
        </w:tc>
      </w:tr>
    </w:tbl>
    <w:p>
      <w:pPr>
        <w:snapToGrid w:val="0"/>
        <w:spacing w:line="400" w:lineRule="exact"/>
        <w:rPr>
          <w:rFonts w:hint="eastAsia" w:ascii="宋体" w:hAnsi="宋体" w:eastAsia="宋体" w:cs="宋体"/>
          <w:b/>
          <w:sz w:val="24"/>
          <w:szCs w:val="20"/>
          <w:highlight w:val="none"/>
          <w:u w:val="single"/>
          <w:shd w:val="pct10" w:color="auto" w:fill="FFFFFF"/>
        </w:rPr>
      </w:pPr>
      <w:r>
        <w:rPr>
          <w:rFonts w:hint="eastAsia" w:ascii="宋体" w:hAnsi="宋体" w:eastAsia="宋体" w:cs="宋体"/>
          <w:b/>
          <w:sz w:val="24"/>
          <w:szCs w:val="20"/>
          <w:highlight w:val="none"/>
          <w:u w:val="single"/>
          <w:shd w:val="pct10" w:color="auto" w:fill="FFFFFF"/>
        </w:rPr>
        <w:t>特别说明：</w:t>
      </w:r>
    </w:p>
    <w:p>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1、投标人应在此表中将招标文件中列明</w:t>
      </w:r>
      <w:bookmarkStart w:id="180" w:name="_Hlk535995896"/>
      <w:r>
        <w:rPr>
          <w:rFonts w:hint="eastAsia" w:ascii="宋体" w:hAnsi="宋体" w:eastAsia="宋体" w:cs="宋体"/>
          <w:b/>
          <w:sz w:val="24"/>
          <w:highlight w:val="none"/>
          <w:u w:val="single"/>
          <w:shd w:val="pct10" w:color="auto" w:fill="FFFFFF"/>
        </w:rPr>
        <w:t>的商务要求和技术参数要求的正偏离或负偏离的应标内容详细写明，</w:t>
      </w:r>
      <w:bookmarkEnd w:id="180"/>
      <w:r>
        <w:rPr>
          <w:rFonts w:hint="eastAsia" w:ascii="宋体" w:hAnsi="宋体" w:eastAsia="宋体" w:cs="宋体"/>
          <w:b/>
          <w:sz w:val="24"/>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2、如果在本表格中---投标人的应标情况栏中仅填写响应或完全响应等文字而不列出具体的应标内容，评标委员会有权不予认可。</w:t>
      </w:r>
    </w:p>
    <w:p>
      <w:pPr>
        <w:pStyle w:val="28"/>
        <w:snapToGrid w:val="0"/>
        <w:spacing w:beforeLines="0" w:afterLines="0" w:line="240" w:lineRule="auto"/>
        <w:rPr>
          <w:rFonts w:hint="eastAsia" w:ascii="宋体" w:hAnsi="宋体" w:eastAsia="宋体" w:cs="宋体"/>
          <w:color w:val="000000"/>
          <w:spacing w:val="20"/>
          <w:highlight w:val="none"/>
        </w:rPr>
      </w:pPr>
    </w:p>
    <w:p>
      <w:pPr>
        <w:pStyle w:val="28"/>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spacing w:val="20"/>
          <w:highlight w:val="none"/>
        </w:rPr>
        <w:t>法定代表人签字（或盖章）：            供应商（盖章）：</w:t>
      </w:r>
    </w:p>
    <w:p>
      <w:pPr>
        <w:widowControl/>
        <w:jc w:val="left"/>
        <w:rPr>
          <w:rFonts w:hint="eastAsia" w:ascii="宋体" w:hAnsi="宋体" w:eastAsia="宋体" w:cs="宋体"/>
          <w:b/>
          <w:color w:val="000000"/>
          <w:sz w:val="24"/>
          <w:highlight w:val="none"/>
        </w:rPr>
      </w:pPr>
    </w:p>
    <w:p>
      <w:pPr>
        <w:snapToGrid w:val="0"/>
        <w:spacing w:before="50" w:after="120" w:afterLines="50"/>
        <w:jc w:val="left"/>
        <w:rPr>
          <w:rFonts w:hint="eastAsia" w:ascii="宋体" w:hAnsi="宋体" w:eastAsia="宋体" w:cs="宋体"/>
          <w:b/>
          <w:color w:val="000000"/>
          <w:sz w:val="24"/>
          <w:szCs w:val="20"/>
          <w:highlight w:val="none"/>
        </w:rPr>
      </w:pPr>
      <w:bookmarkStart w:id="181" w:name="_Toc265669851"/>
      <w:r>
        <w:rPr>
          <w:rFonts w:hint="eastAsia" w:ascii="宋体" w:hAnsi="宋体" w:eastAsia="宋体" w:cs="宋体"/>
          <w:b/>
          <w:color w:val="000000"/>
          <w:sz w:val="24"/>
          <w:szCs w:val="20"/>
          <w:highlight w:val="none"/>
        </w:rPr>
        <w:t>日期:_____年___月___日</w:t>
      </w:r>
    </w:p>
    <w:p>
      <w:pPr>
        <w:snapToGrid w:val="0"/>
        <w:spacing w:before="50" w:after="120" w:afterLines="50"/>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pPr>
        <w:snapToGrid w:val="0"/>
        <w:spacing w:before="50" w:after="120" w:afterLines="50"/>
        <w:jc w:val="center"/>
        <w:outlineLvl w:val="1"/>
        <w:rPr>
          <w:rFonts w:hint="eastAsia" w:ascii="宋体" w:hAnsi="宋体" w:eastAsia="宋体" w:cs="宋体"/>
          <w:b/>
          <w:color w:val="000000"/>
          <w:sz w:val="24"/>
          <w:highlight w:val="none"/>
        </w:rPr>
      </w:pPr>
    </w:p>
    <w:bookmarkEnd w:id="89"/>
    <w:bookmarkEnd w:id="181"/>
    <w:p>
      <w:pPr>
        <w:snapToGrid w:val="0"/>
        <w:spacing w:before="50" w:after="120" w:afterLines="50"/>
        <w:jc w:val="center"/>
        <w:outlineLvl w:val="1"/>
        <w:rPr>
          <w:rFonts w:hint="eastAsia" w:ascii="宋体" w:hAnsi="宋体" w:eastAsia="宋体" w:cs="宋体"/>
          <w:b/>
          <w:color w:val="000000"/>
          <w:sz w:val="30"/>
          <w:szCs w:val="30"/>
          <w:highlight w:val="none"/>
        </w:rPr>
      </w:pPr>
      <w:bookmarkStart w:id="182" w:name="_Toc466534754"/>
      <w:bookmarkStart w:id="183" w:name="_Toc825"/>
      <w:r>
        <w:rPr>
          <w:rFonts w:hint="eastAsia" w:ascii="宋体" w:hAnsi="宋体" w:eastAsia="宋体" w:cs="宋体"/>
          <w:b/>
          <w:color w:val="000000"/>
          <w:sz w:val="30"/>
          <w:szCs w:val="30"/>
          <w:highlight w:val="none"/>
        </w:rPr>
        <w:t>三、报价文件格式</w:t>
      </w:r>
      <w:bookmarkEnd w:id="182"/>
      <w:bookmarkEnd w:id="183"/>
    </w:p>
    <w:p>
      <w:pPr>
        <w:snapToGrid w:val="0"/>
        <w:spacing w:before="120" w:beforeLines="50" w:after="50"/>
        <w:ind w:firstLine="645"/>
        <w:jc w:val="center"/>
        <w:rPr>
          <w:rFonts w:hint="eastAsia" w:ascii="宋体" w:hAnsi="宋体" w:eastAsia="宋体" w:cs="宋体"/>
          <w:color w:val="000000"/>
          <w:sz w:val="24"/>
          <w:szCs w:val="20"/>
          <w:highlight w:val="none"/>
        </w:rPr>
      </w:pPr>
      <w:r>
        <w:rPr>
          <w:rFonts w:hint="eastAsia" w:ascii="宋体" w:hAnsi="宋体" w:eastAsia="宋体" w:cs="宋体"/>
          <w:bCs/>
          <w:color w:val="000000"/>
          <w:sz w:val="24"/>
          <w:highlight w:val="none"/>
        </w:rPr>
        <w:t xml:space="preserve"> </w:t>
      </w:r>
    </w:p>
    <w:p>
      <w:pPr>
        <w:snapToGrid w:val="0"/>
        <w:spacing w:before="120" w:beforeLines="50" w:after="50"/>
        <w:rPr>
          <w:rFonts w:hint="eastAsia" w:ascii="宋体" w:hAnsi="宋体" w:eastAsia="宋体" w:cs="宋体"/>
          <w:color w:val="000000"/>
          <w:sz w:val="24"/>
          <w:szCs w:val="20"/>
          <w:highlight w:val="none"/>
        </w:rPr>
      </w:pPr>
    </w:p>
    <w:p>
      <w:pPr>
        <w:snapToGrid w:val="0"/>
        <w:spacing w:before="120" w:beforeLines="50" w:after="50"/>
        <w:rPr>
          <w:rFonts w:hint="eastAsia" w:ascii="宋体" w:hAnsi="宋体" w:eastAsia="宋体" w:cs="宋体"/>
          <w:color w:val="000000"/>
          <w:sz w:val="24"/>
          <w:szCs w:val="20"/>
          <w:highlight w:val="none"/>
        </w:rPr>
      </w:pPr>
    </w:p>
    <w:p>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cs="宋体"/>
          <w:color w:val="000000"/>
          <w:sz w:val="28"/>
          <w:szCs w:val="28"/>
          <w:highlight w:val="none"/>
          <w:lang w:val="en-US" w:eastAsia="zh-CN"/>
        </w:rPr>
        <w:t>4</w:t>
      </w:r>
      <w:r>
        <w:rPr>
          <w:rFonts w:hint="eastAsia" w:ascii="宋体" w:hAnsi="宋体" w:eastAsia="宋体" w:cs="宋体"/>
          <w:color w:val="000000"/>
          <w:sz w:val="28"/>
          <w:szCs w:val="28"/>
          <w:highlight w:val="none"/>
        </w:rPr>
        <w:t xml:space="preserve">.报价文件封面格式： </w:t>
      </w:r>
    </w:p>
    <w:p>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报 价 文 件</w:t>
      </w:r>
    </w:p>
    <w:p>
      <w:pPr>
        <w:snapToGrid w:val="0"/>
        <w:spacing w:before="120" w:beforeLines="50" w:after="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pPr>
        <w:snapToGrid w:val="0"/>
        <w:spacing w:before="120" w:beforeLines="50" w:after="50" w:line="360" w:lineRule="auto"/>
        <w:jc w:val="center"/>
        <w:rPr>
          <w:rFonts w:hint="eastAsia" w:ascii="宋体" w:hAnsi="宋体" w:eastAsia="宋体" w:cs="宋体"/>
          <w:bCs/>
          <w:color w:val="000000"/>
          <w:sz w:val="28"/>
          <w:szCs w:val="28"/>
          <w:highlight w:val="none"/>
        </w:rPr>
      </w:pPr>
    </w:p>
    <w:p>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年  月  日</w:t>
      </w:r>
    </w:p>
    <w:p>
      <w:pPr>
        <w:pStyle w:val="28"/>
        <w:snapToGrid w:val="0"/>
        <w:spacing w:beforeLines="0" w:afterLines="0" w:line="24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1</w:t>
      </w:r>
      <w:r>
        <w:rPr>
          <w:rFonts w:hint="eastAsia" w:hAnsi="宋体" w:cs="宋体"/>
          <w:color w:val="000000"/>
          <w:highlight w:val="none"/>
          <w:lang w:val="en-US" w:eastAsia="zh-CN"/>
        </w:rPr>
        <w:t>5</w:t>
      </w:r>
      <w:r>
        <w:rPr>
          <w:rFonts w:hint="eastAsia" w:ascii="宋体" w:hAnsi="宋体" w:eastAsia="宋体" w:cs="宋体"/>
          <w:color w:val="000000"/>
          <w:highlight w:val="none"/>
        </w:rPr>
        <w:t>.开标一览表格式：</w:t>
      </w:r>
    </w:p>
    <w:p>
      <w:pPr>
        <w:pStyle w:val="28"/>
        <w:snapToGrid w:val="0"/>
        <w:spacing w:beforeLines="0" w:afterLines="0" w:line="24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开标一览表</w:t>
      </w:r>
    </w:p>
    <w:p>
      <w:pPr>
        <w:snapToGrid w:val="0"/>
        <w:spacing w:before="120" w:beforeLines="50" w:after="50" w:line="480" w:lineRule="auto"/>
        <w:rPr>
          <w:rFonts w:hint="eastAsia" w:ascii="宋体" w:hAnsi="宋体" w:eastAsia="宋体" w:cs="宋体"/>
          <w:b/>
          <w:color w:val="000000"/>
          <w:sz w:val="24"/>
          <w:highlight w:val="none"/>
        </w:rPr>
      </w:pPr>
    </w:p>
    <w:p>
      <w:pPr>
        <w:snapToGrid w:val="0"/>
        <w:spacing w:before="120" w:beforeLines="50" w:after="50" w:line="480" w:lineRule="auto"/>
        <w:ind w:firstLine="588" w:firstLineChars="24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项目名称：</w:t>
      </w:r>
    </w:p>
    <w:p>
      <w:pPr>
        <w:snapToGrid w:val="0"/>
        <w:spacing w:before="120" w:beforeLines="50" w:after="50" w:line="48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名称</w:t>
            </w:r>
          </w:p>
        </w:tc>
        <w:tc>
          <w:tcPr>
            <w:tcW w:w="5213" w:type="dxa"/>
            <w:noWrap w:val="0"/>
            <w:vAlign w:val="center"/>
          </w:tcPr>
          <w:p>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内容</w:t>
            </w:r>
          </w:p>
        </w:tc>
        <w:tc>
          <w:tcPr>
            <w:tcW w:w="2410" w:type="dxa"/>
            <w:noWrap w:val="0"/>
            <w:vAlign w:val="center"/>
          </w:tcPr>
          <w:p>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noWrap w:val="0"/>
            <w:vAlign w:val="center"/>
          </w:tcPr>
          <w:p>
            <w:pPr>
              <w:pStyle w:val="28"/>
              <w:snapToGrid w:val="0"/>
              <w:spacing w:beforeLines="0" w:afterLines="0" w:line="240" w:lineRule="auto"/>
              <w:jc w:val="center"/>
              <w:rPr>
                <w:rFonts w:hint="eastAsia" w:ascii="宋体" w:hAnsi="宋体" w:eastAsia="宋体" w:cs="宋体"/>
                <w:b/>
                <w:color w:val="000000"/>
                <w:kern w:val="2"/>
                <w:highlight w:val="none"/>
              </w:rPr>
            </w:pPr>
          </w:p>
          <w:p>
            <w:pPr>
              <w:pStyle w:val="28"/>
              <w:snapToGrid w:val="0"/>
              <w:spacing w:beforeLines="0" w:afterLines="0" w:line="240" w:lineRule="auto"/>
              <w:jc w:val="center"/>
              <w:rPr>
                <w:rFonts w:hint="eastAsia" w:ascii="宋体" w:hAnsi="宋体" w:eastAsia="宋体" w:cs="宋体"/>
                <w:color w:val="000000"/>
                <w:kern w:val="2"/>
                <w:highlight w:val="none"/>
              </w:rPr>
            </w:pPr>
            <w:r>
              <w:rPr>
                <w:rFonts w:hint="eastAsia" w:ascii="宋体" w:hAnsi="宋体" w:eastAsia="宋体" w:cs="宋体"/>
                <w:color w:val="000000"/>
                <w:kern w:val="2"/>
                <w:highlight w:val="none"/>
              </w:rPr>
              <w:t>投</w:t>
            </w:r>
            <w:r>
              <w:rPr>
                <w:rFonts w:hint="eastAsia" w:ascii="宋体" w:hAnsi="宋体" w:eastAsia="宋体" w:cs="宋体"/>
                <w:kern w:val="2"/>
                <w:highlight w:val="none"/>
              </w:rPr>
              <w:t>标</w:t>
            </w:r>
            <w:r>
              <w:rPr>
                <w:rFonts w:hint="eastAsia" w:ascii="宋体" w:hAnsi="宋体" w:eastAsia="宋体" w:cs="宋体"/>
                <w:b/>
                <w:bCs/>
                <w:kern w:val="2"/>
                <w:highlight w:val="none"/>
              </w:rPr>
              <w:t>总</w:t>
            </w:r>
            <w:r>
              <w:rPr>
                <w:rFonts w:hint="eastAsia" w:ascii="宋体" w:hAnsi="宋体" w:eastAsia="宋体" w:cs="宋体"/>
                <w:kern w:val="2"/>
                <w:highlight w:val="none"/>
              </w:rPr>
              <w:t>报价</w:t>
            </w:r>
          </w:p>
          <w:p>
            <w:pPr>
              <w:pStyle w:val="28"/>
              <w:snapToGrid w:val="0"/>
              <w:spacing w:beforeLines="0" w:afterLines="0" w:line="240" w:lineRule="auto"/>
              <w:rPr>
                <w:rFonts w:hint="eastAsia" w:ascii="宋体" w:hAnsi="宋体" w:eastAsia="宋体" w:cs="宋体"/>
                <w:b/>
                <w:color w:val="000000"/>
                <w:kern w:val="2"/>
                <w:highlight w:val="none"/>
              </w:rPr>
            </w:pPr>
          </w:p>
        </w:tc>
        <w:tc>
          <w:tcPr>
            <w:tcW w:w="5213" w:type="dxa"/>
            <w:noWrap w:val="0"/>
            <w:vAlign w:val="center"/>
          </w:tcPr>
          <w:p>
            <w:pPr>
              <w:pStyle w:val="28"/>
              <w:snapToGrid w:val="0"/>
              <w:spacing w:beforeLines="0" w:afterLines="0" w:line="240" w:lineRule="auto"/>
              <w:rPr>
                <w:rFonts w:hint="eastAsia" w:ascii="宋体" w:hAnsi="宋体" w:eastAsia="宋体" w:cs="宋体"/>
                <w:color w:val="000000"/>
                <w:kern w:val="2"/>
                <w:highlight w:val="none"/>
              </w:rPr>
            </w:pPr>
          </w:p>
          <w:p>
            <w:pPr>
              <w:pStyle w:val="28"/>
              <w:snapToGrid w:val="0"/>
              <w:spacing w:beforeLines="0" w:afterLines="0" w:line="240" w:lineRule="auto"/>
              <w:ind w:left="240" w:hanging="240" w:hangingChars="100"/>
              <w:rPr>
                <w:rFonts w:hint="eastAsia" w:ascii="宋体" w:hAnsi="宋体" w:eastAsia="宋体" w:cs="宋体"/>
                <w:kern w:val="2"/>
                <w:highlight w:val="none"/>
              </w:rPr>
            </w:pPr>
            <w:r>
              <w:rPr>
                <w:rFonts w:hint="eastAsia" w:ascii="宋体" w:hAnsi="宋体" w:eastAsia="宋体" w:cs="宋体"/>
                <w:color w:val="000000"/>
                <w:kern w:val="2"/>
                <w:highlight w:val="none"/>
              </w:rPr>
              <w:t>大写</w:t>
            </w:r>
            <w:r>
              <w:rPr>
                <w:rFonts w:hint="eastAsia" w:ascii="宋体" w:hAnsi="宋体" w:eastAsia="宋体" w:cs="宋体"/>
                <w:kern w:val="2"/>
                <w:highlight w:val="none"/>
              </w:rPr>
              <w:t>：人民币</w:t>
            </w:r>
            <w:r>
              <w:rPr>
                <w:rFonts w:hint="eastAsia" w:ascii="宋体" w:hAnsi="宋体" w:eastAsia="宋体" w:cs="宋体"/>
                <w:kern w:val="2"/>
                <w:highlight w:val="none"/>
                <w:u w:val="single"/>
              </w:rPr>
              <w:t xml:space="preserve"> </w:t>
            </w:r>
            <w:r>
              <w:rPr>
                <w:rFonts w:hint="eastAsia" w:hAnsi="宋体" w:cs="宋体"/>
                <w:kern w:val="2"/>
                <w:highlight w:val="none"/>
                <w:u w:val="single"/>
                <w:lang w:val="en-US" w:eastAsia="zh-CN"/>
              </w:rPr>
              <w:t xml:space="preserve">                    </w:t>
            </w:r>
            <w:r>
              <w:rPr>
                <w:rFonts w:hint="eastAsia" w:ascii="宋体" w:hAnsi="宋体" w:eastAsia="宋体" w:cs="宋体"/>
                <w:kern w:val="2"/>
                <w:highlight w:val="none"/>
              </w:rPr>
              <w:t>整</w:t>
            </w:r>
          </w:p>
          <w:p>
            <w:pPr>
              <w:pStyle w:val="28"/>
              <w:snapToGrid w:val="0"/>
              <w:spacing w:beforeLines="0" w:afterLines="0" w:line="240" w:lineRule="auto"/>
              <w:rPr>
                <w:rFonts w:hint="eastAsia" w:ascii="宋体" w:hAnsi="宋体" w:eastAsia="宋体" w:cs="宋体"/>
                <w:kern w:val="2"/>
                <w:highlight w:val="none"/>
              </w:rPr>
            </w:pPr>
          </w:p>
          <w:p>
            <w:pPr>
              <w:pStyle w:val="28"/>
              <w:snapToGrid w:val="0"/>
              <w:spacing w:beforeLines="0" w:afterLines="0" w:line="240" w:lineRule="auto"/>
              <w:rPr>
                <w:rFonts w:hint="eastAsia" w:ascii="宋体" w:hAnsi="宋体" w:eastAsia="宋体" w:cs="宋体"/>
                <w:kern w:val="2"/>
                <w:highlight w:val="none"/>
              </w:rPr>
            </w:pPr>
            <w:r>
              <w:rPr>
                <w:rFonts w:hint="eastAsia" w:ascii="宋体" w:hAnsi="宋体" w:eastAsia="宋体" w:cs="宋体"/>
                <w:kern w:val="2"/>
                <w:highlight w:val="none"/>
              </w:rPr>
              <w:t>小写：</w:t>
            </w:r>
            <w:r>
              <w:rPr>
                <w:rFonts w:hint="eastAsia" w:ascii="宋体" w:hAnsi="宋体" w:eastAsia="宋体" w:cs="宋体"/>
                <w:kern w:val="2"/>
                <w:highlight w:val="none"/>
                <w:u w:val="single"/>
              </w:rPr>
              <w:t>￥</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kern w:val="2"/>
                <w:highlight w:val="none"/>
              </w:rPr>
              <w:t>元整</w:t>
            </w:r>
          </w:p>
        </w:tc>
        <w:tc>
          <w:tcPr>
            <w:tcW w:w="2410" w:type="dxa"/>
            <w:noWrap w:val="0"/>
            <w:vAlign w:val="top"/>
          </w:tcPr>
          <w:p>
            <w:pPr>
              <w:pStyle w:val="28"/>
              <w:snapToGrid w:val="0"/>
              <w:spacing w:beforeLines="0" w:afterLines="0" w:line="240" w:lineRule="auto"/>
              <w:rPr>
                <w:rFonts w:hint="eastAsia" w:ascii="宋体" w:hAnsi="宋体" w:eastAsia="宋体" w:cs="宋体"/>
                <w:b/>
                <w:color w:val="000000"/>
                <w:kern w:val="2"/>
                <w:highlight w:val="none"/>
              </w:rPr>
            </w:pPr>
          </w:p>
          <w:p>
            <w:pPr>
              <w:pStyle w:val="28"/>
              <w:snapToGrid w:val="0"/>
              <w:spacing w:beforeLines="0" w:afterLines="0" w:line="240" w:lineRule="auto"/>
              <w:rPr>
                <w:rFonts w:hint="eastAsia" w:ascii="宋体" w:hAnsi="宋体" w:eastAsia="宋体" w:cs="宋体"/>
                <w:b/>
                <w:color w:val="000000"/>
                <w:kern w:val="2"/>
                <w:highlight w:val="none"/>
              </w:rPr>
            </w:pPr>
          </w:p>
          <w:p>
            <w:pPr>
              <w:pStyle w:val="28"/>
              <w:snapToGrid w:val="0"/>
              <w:spacing w:beforeLines="0" w:afterLines="0" w:line="240" w:lineRule="auto"/>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本项目投标下浮率为</w:t>
            </w:r>
            <w:r>
              <w:rPr>
                <w:rFonts w:hint="eastAsia" w:ascii="宋体" w:hAnsi="宋体" w:eastAsia="宋体" w:cs="宋体"/>
                <w:b/>
                <w:color w:val="000000"/>
                <w:kern w:val="2"/>
                <w:highlight w:val="none"/>
                <w:u w:val="single"/>
              </w:rPr>
              <w:t xml:space="preserve">      </w:t>
            </w:r>
            <w:r>
              <w:rPr>
                <w:rFonts w:hint="eastAsia" w:ascii="宋体" w:hAnsi="宋体" w:eastAsia="宋体" w:cs="宋体"/>
                <w:b/>
                <w:color w:val="000000"/>
                <w:kern w:val="2"/>
                <w:highlight w:val="none"/>
              </w:rPr>
              <w:t>%</w:t>
            </w:r>
          </w:p>
        </w:tc>
      </w:tr>
    </w:tbl>
    <w:p>
      <w:pPr>
        <w:pStyle w:val="28"/>
        <w:snapToGrid w:val="0"/>
        <w:spacing w:beforeLines="0" w:afterLines="0" w:line="240" w:lineRule="auto"/>
        <w:rPr>
          <w:rFonts w:hint="eastAsia" w:ascii="宋体" w:hAnsi="宋体" w:eastAsia="宋体" w:cs="宋体"/>
          <w:b/>
          <w:color w:val="000000"/>
          <w:highlight w:val="none"/>
        </w:rPr>
      </w:pPr>
    </w:p>
    <w:p>
      <w:pPr>
        <w:pStyle w:val="28"/>
        <w:snapToGrid w:val="0"/>
        <w:spacing w:beforeLines="0" w:afterLines="0"/>
        <w:rPr>
          <w:rFonts w:hint="eastAsia" w:ascii="宋体" w:hAnsi="宋体" w:eastAsia="宋体" w:cs="宋体"/>
          <w:b/>
          <w:color w:val="FF0000"/>
          <w:kern w:val="2"/>
          <w:szCs w:val="20"/>
          <w:highlight w:val="none"/>
        </w:rPr>
      </w:pPr>
    </w:p>
    <w:p>
      <w:pPr>
        <w:pStyle w:val="45"/>
        <w:spacing w:before="0" w:beforeAutospacing="0" w:after="0" w:afterAutospacing="0" w:line="400" w:lineRule="exact"/>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备注：本项目最高限价为</w:t>
      </w:r>
      <w:r>
        <w:rPr>
          <w:rFonts w:hint="eastAsia" w:ascii="宋体" w:hAnsi="宋体" w:eastAsia="宋体" w:cs="宋体"/>
          <w:b/>
          <w:color w:val="000000"/>
          <w:kern w:val="2"/>
          <w:highlight w:val="none"/>
          <w:lang w:val="en-US" w:eastAsia="zh-CN"/>
        </w:rPr>
        <w:t>1205595元【即本项目投标下浮率不少于5%，即工程费用1269048元*（1-5%）】</w:t>
      </w:r>
      <w:r>
        <w:rPr>
          <w:rFonts w:hint="eastAsia" w:ascii="宋体" w:hAnsi="宋体" w:eastAsia="宋体" w:cs="宋体"/>
          <w:b/>
          <w:color w:val="000000"/>
          <w:kern w:val="2"/>
          <w:highlight w:val="none"/>
        </w:rPr>
        <w:t>超过最高限价为无效标。竣工决算按照本项目最终投标下浮率进行决算。</w:t>
      </w:r>
    </w:p>
    <w:p>
      <w:pPr>
        <w:snapToGrid w:val="0"/>
        <w:spacing w:before="50" w:after="120" w:afterLines="50" w:line="360" w:lineRule="auto"/>
        <w:jc w:val="left"/>
        <w:rPr>
          <w:rFonts w:hint="eastAsia" w:ascii="宋体" w:hAnsi="宋体" w:eastAsia="宋体" w:cs="宋体"/>
          <w:color w:val="000000"/>
          <w:sz w:val="24"/>
          <w:szCs w:val="20"/>
          <w:highlight w:val="none"/>
        </w:rPr>
      </w:pPr>
    </w:p>
    <w:p>
      <w:pPr>
        <w:pStyle w:val="28"/>
        <w:snapToGrid w:val="0"/>
        <w:spacing w:beforeLines="0" w:afterLines="0" w:line="240" w:lineRule="auto"/>
        <w:rPr>
          <w:rFonts w:hint="eastAsia" w:ascii="宋体" w:hAnsi="宋体" w:eastAsia="宋体" w:cs="宋体"/>
          <w:b/>
          <w:color w:val="000000"/>
          <w:spacing w:val="20"/>
          <w:highlight w:val="none"/>
        </w:rPr>
      </w:pPr>
      <w:r>
        <w:rPr>
          <w:rFonts w:hint="eastAsia" w:ascii="宋体" w:hAnsi="宋体" w:eastAsia="宋体" w:cs="宋体"/>
          <w:b/>
          <w:color w:val="000000"/>
          <w:spacing w:val="20"/>
          <w:highlight w:val="none"/>
        </w:rPr>
        <w:t xml:space="preserve">法定代表人签字（或盖章）：            供应商（盖章）：  </w:t>
      </w:r>
    </w:p>
    <w:p>
      <w:pPr>
        <w:pStyle w:val="28"/>
        <w:snapToGrid w:val="0"/>
        <w:spacing w:beforeLines="0" w:afterLines="0" w:line="240" w:lineRule="auto"/>
        <w:rPr>
          <w:rFonts w:hint="eastAsia" w:ascii="宋体" w:hAnsi="宋体" w:eastAsia="宋体" w:cs="宋体"/>
          <w:color w:val="000000"/>
          <w:highlight w:val="none"/>
        </w:rPr>
      </w:pPr>
    </w:p>
    <w:p>
      <w:pPr>
        <w:snapToGrid w:val="0"/>
        <w:spacing w:before="50" w:after="120" w:afterLines="50"/>
        <w:jc w:val="left"/>
        <w:rPr>
          <w:rFonts w:hint="eastAsia" w:ascii="宋体" w:hAnsi="宋体" w:eastAsia="宋体" w:cs="宋体"/>
          <w:b/>
          <w:color w:val="000000"/>
          <w:sz w:val="24"/>
          <w:szCs w:val="20"/>
          <w:highlight w:val="none"/>
        </w:rPr>
      </w:pPr>
    </w:p>
    <w:p>
      <w:pPr>
        <w:snapToGrid w:val="0"/>
        <w:spacing w:before="50" w:after="120" w:afterLines="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日期:_____年___月___日</w:t>
      </w:r>
    </w:p>
    <w:p>
      <w:pPr>
        <w:pStyle w:val="28"/>
        <w:snapToGrid w:val="0"/>
        <w:spacing w:before="120" w:beforeLines="0" w:after="120" w:afterLines="0"/>
        <w:jc w:val="left"/>
        <w:rPr>
          <w:rFonts w:hint="eastAsia" w:ascii="宋体" w:hAnsi="宋体" w:eastAsia="宋体" w:cs="宋体"/>
          <w:highlight w:val="none"/>
        </w:rPr>
      </w:pPr>
      <w:r>
        <w:rPr>
          <w:rFonts w:hint="eastAsia" w:ascii="宋体" w:hAnsi="宋体" w:eastAsia="宋体" w:cs="宋体"/>
          <w:b/>
          <w:color w:val="000000"/>
          <w:sz w:val="24"/>
          <w:szCs w:val="20"/>
          <w:highlight w:val="none"/>
        </w:rPr>
        <w:br w:type="page"/>
      </w:r>
      <w:r>
        <w:rPr>
          <w:rFonts w:hint="eastAsia" w:ascii="宋体" w:hAnsi="宋体" w:eastAsia="宋体" w:cs="宋体"/>
          <w:highlight w:val="none"/>
        </w:rPr>
        <w:t>1</w:t>
      </w:r>
      <w:r>
        <w:rPr>
          <w:rFonts w:hint="eastAsia" w:ascii="宋体" w:hAnsi="宋体" w:eastAsia="宋体" w:cs="宋体"/>
          <w:highlight w:val="none"/>
          <w:lang w:val="en-US" w:eastAsia="zh-CN"/>
        </w:rPr>
        <w:t>6</w:t>
      </w:r>
      <w:r>
        <w:rPr>
          <w:rFonts w:hint="eastAsia" w:ascii="宋体" w:hAnsi="宋体" w:eastAsia="宋体" w:cs="宋体"/>
          <w:highlight w:val="none"/>
        </w:rPr>
        <w:t>.政府采购活动现场确认声明书</w:t>
      </w:r>
    </w:p>
    <w:p>
      <w:pPr>
        <w:snapToGrid w:val="0"/>
        <w:spacing w:line="500" w:lineRule="exact"/>
        <w:jc w:val="center"/>
        <w:rPr>
          <w:rFonts w:hint="eastAsia" w:ascii="宋体" w:hAnsi="宋体" w:eastAsia="宋体" w:cs="宋体"/>
          <w:color w:val="000000"/>
          <w:sz w:val="44"/>
          <w:szCs w:val="44"/>
          <w:highlight w:val="none"/>
        </w:rPr>
      </w:pPr>
    </w:p>
    <w:p>
      <w:pPr>
        <w:snapToGrid w:val="0"/>
        <w:spacing w:line="5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政府采购活动现场确认声明书</w:t>
      </w:r>
    </w:p>
    <w:p>
      <w:pPr>
        <w:snapToGrid w:val="0"/>
        <w:spacing w:line="500" w:lineRule="exact"/>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（采购组织机构名称）：</w:t>
      </w:r>
    </w:p>
    <w:p>
      <w:pPr>
        <w:widowControl/>
        <w:spacing w:line="360" w:lineRule="exact"/>
        <w:ind w:firstLine="504"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spacing w:val="6"/>
          <w:kern w:val="0"/>
          <w:sz w:val="24"/>
          <w:highlight w:val="none"/>
          <w:lang w:val="zh-CN"/>
        </w:rPr>
        <w:t>本人经由</w:t>
      </w:r>
      <w:r>
        <w:rPr>
          <w:rFonts w:hint="eastAsia" w:ascii="宋体" w:hAnsi="宋体" w:eastAsia="宋体" w:cs="宋体"/>
          <w:color w:val="000000"/>
          <w:spacing w:val="6"/>
          <w:kern w:val="0"/>
          <w:sz w:val="24"/>
          <w:highlight w:val="none"/>
          <w:u w:val="single"/>
          <w:lang w:val="zh-CN"/>
        </w:rPr>
        <w:t xml:space="preserve">                             </w:t>
      </w:r>
      <w:r>
        <w:rPr>
          <w:rFonts w:hint="eastAsia" w:ascii="宋体" w:hAnsi="宋体" w:eastAsia="宋体" w:cs="宋体"/>
          <w:color w:val="000000"/>
          <w:spacing w:val="6"/>
          <w:kern w:val="0"/>
          <w:sz w:val="24"/>
          <w:highlight w:val="none"/>
          <w:lang w:val="zh-CN"/>
        </w:rPr>
        <w:t>单位</w:t>
      </w:r>
      <w:r>
        <w:rPr>
          <w:rFonts w:hint="eastAsia" w:ascii="宋体" w:hAnsi="宋体" w:eastAsia="宋体" w:cs="宋体"/>
          <w:color w:val="000000"/>
          <w:spacing w:val="6"/>
          <w:kern w:val="0"/>
          <w:sz w:val="24"/>
          <w:highlight w:val="none"/>
          <w:u w:val="single"/>
          <w:lang w:val="zh-CN"/>
        </w:rPr>
        <w:t xml:space="preserve">         (法人代表)</w:t>
      </w:r>
      <w:r>
        <w:rPr>
          <w:rFonts w:hint="eastAsia" w:ascii="宋体" w:hAnsi="宋体" w:eastAsia="宋体" w:cs="宋体"/>
          <w:color w:val="000000"/>
          <w:spacing w:val="6"/>
          <w:kern w:val="0"/>
          <w:sz w:val="24"/>
          <w:highlight w:val="none"/>
          <w:lang w:val="zh-CN"/>
        </w:rPr>
        <w:t>合法授权参加</w:t>
      </w:r>
      <w:r>
        <w:rPr>
          <w:rFonts w:hint="eastAsia" w:ascii="宋体" w:hAnsi="宋体" w:eastAsia="宋体" w:cs="宋体"/>
          <w:color w:val="000000"/>
          <w:kern w:val="0"/>
          <w:sz w:val="24"/>
          <w:highlight w:val="none"/>
          <w:u w:val="single"/>
          <w:lang w:val="zh-CN"/>
        </w:rPr>
        <w:t xml:space="preserve">                      采购</w:t>
      </w:r>
      <w:r>
        <w:rPr>
          <w:rFonts w:hint="eastAsia" w:ascii="宋体" w:hAnsi="宋体" w:eastAsia="宋体" w:cs="宋体"/>
          <w:color w:val="000000"/>
          <w:spacing w:val="6"/>
          <w:kern w:val="0"/>
          <w:sz w:val="24"/>
          <w:highlight w:val="none"/>
          <w:u w:val="single"/>
          <w:lang w:val="zh-CN"/>
        </w:rPr>
        <w:t>（编号：       ）</w:t>
      </w:r>
      <w:r>
        <w:rPr>
          <w:rFonts w:hint="eastAsia" w:ascii="宋体" w:hAnsi="宋体" w:eastAsia="宋体" w:cs="宋体"/>
          <w:color w:val="000000"/>
          <w:spacing w:val="6"/>
          <w:kern w:val="0"/>
          <w:sz w:val="24"/>
          <w:highlight w:val="none"/>
          <w:lang w:val="zh-CN"/>
        </w:rPr>
        <w:t>政府采购活动，经与本单位法人代表（负责人）联系确认，现就有关公平竞争事项郑重声明如下：</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一、本单位与采购人之间</w:t>
      </w:r>
    </w:p>
    <w:p>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w:t>
      </w:r>
    </w:p>
    <w:p>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□与其他所有供应商之间均不存在利害关系</w:t>
      </w:r>
    </w:p>
    <w:p>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□与之间存在下列利害关系：</w:t>
      </w:r>
    </w:p>
    <w:p>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pPr>
        <w:snapToGrid w:val="0"/>
        <w:spacing w:line="440" w:lineRule="exact"/>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bookmarkStart w:id="184" w:name="_Toc4996"/>
      <w:r>
        <w:rPr>
          <w:rFonts w:hint="eastAsia" w:ascii="宋体" w:hAnsi="宋体" w:eastAsia="宋体" w:cs="宋体"/>
          <w:color w:val="000000"/>
          <w:kern w:val="0"/>
          <w:sz w:val="24"/>
          <w:highlight w:val="none"/>
        </w:rPr>
        <w:t>G.存在共同直接或间接投资设立子公司、联营企业和合营企业情况</w:t>
      </w:r>
      <w:bookmarkEnd w:id="184"/>
    </w:p>
    <w:p>
      <w:pPr>
        <w:snapToGrid w:val="0"/>
        <w:spacing w:line="440" w:lineRule="exac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kern w:val="0"/>
          <w:sz w:val="24"/>
          <w:highlight w:val="none"/>
        </w:rPr>
        <w:t>。</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三、现已清楚知道并</w:t>
      </w:r>
      <w:r>
        <w:rPr>
          <w:rFonts w:hint="eastAsia" w:ascii="宋体" w:hAnsi="宋体" w:eastAsia="宋体" w:cs="宋体"/>
          <w:color w:val="000000"/>
          <w:kern w:val="0"/>
          <w:sz w:val="24"/>
          <w:highlight w:val="none"/>
        </w:rPr>
        <w:t>严格遵守政府采购法律法规和现场纪律。</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四、我发现供应商之间存在或可能存在上述第二条第项利害关系。</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pPr>
        <w:snapToGrid w:val="0"/>
        <w:spacing w:line="500" w:lineRule="exact"/>
        <w:ind w:firstLine="480" w:firstLineChars="200"/>
        <w:rPr>
          <w:rFonts w:hint="eastAsia" w:ascii="宋体" w:hAnsi="宋体" w:eastAsia="宋体" w:cs="宋体"/>
          <w:color w:val="000000"/>
          <w:sz w:val="24"/>
          <w:highlight w:val="none"/>
        </w:rPr>
      </w:pPr>
    </w:p>
    <w:p>
      <w:pPr>
        <w:snapToGrid w:val="0"/>
        <w:spacing w:line="5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供应商代表签名：</w:t>
      </w:r>
    </w:p>
    <w:p>
      <w:pPr>
        <w:ind w:firstLine="3840" w:firstLineChars="1600"/>
        <w:rPr>
          <w:rFonts w:hint="eastAsia" w:ascii="宋体" w:hAnsi="宋体" w:eastAsia="宋体" w:cs="宋体"/>
          <w:color w:val="000000"/>
          <w:sz w:val="24"/>
          <w:highlight w:val="none"/>
        </w:rPr>
      </w:pPr>
    </w:p>
    <w:p>
      <w:pPr>
        <w:ind w:firstLine="5880" w:firstLineChars="2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sectPr>
      <w:headerReference r:id="rId10" w:type="default"/>
      <w:footerReference r:id="rId11" w:type="default"/>
      <w:footerReference r:id="rId12"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HelveticaNeueLT Std Lt">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长城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EtGsHeiBold">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15781"/>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119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119</w:t>
                    </w:r>
                    <w:r>
                      <w:fldChar w:fldCharType="end"/>
                    </w:r>
                  </w:p>
                </w:txbxContent>
              </v:textbox>
            </v:shape>
          </w:pict>
        </mc:Fallback>
      </mc:AlternateContent>
    </w:r>
    <w:r>
      <w:rPr>
        <w:rFonts w:ascii="宋体" w:hAnsi="宋体" w:eastAsia="宋体" w:cs="宋体"/>
        <w:spacing w:val="-5"/>
        <w:sz w:val="29"/>
        <w:szCs w:val="29"/>
      </w:rPr>
      <w:t>159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end"/>
    </w:r>
  </w:p>
  <w:p>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9CEAB"/>
    <w:multiLevelType w:val="singleLevel"/>
    <w:tmpl w:val="CEF9CEAB"/>
    <w:lvl w:ilvl="0" w:tentative="0">
      <w:start w:val="2"/>
      <w:numFmt w:val="chineseCounting"/>
      <w:suff w:val="nothing"/>
      <w:lvlText w:val="%1、"/>
      <w:lvlJc w:val="left"/>
      <w:rPr>
        <w:rFonts w:hint="eastAsia"/>
      </w:rPr>
    </w:lvl>
  </w:abstractNum>
  <w:abstractNum w:abstractNumId="1">
    <w:nsid w:val="E1C68588"/>
    <w:multiLevelType w:val="singleLevel"/>
    <w:tmpl w:val="E1C68588"/>
    <w:lvl w:ilvl="0" w:tentative="0">
      <w:start w:val="1"/>
      <w:numFmt w:val="decimal"/>
      <w:suff w:val="nothing"/>
      <w:lvlText w:val="（%1）"/>
      <w:lvlJc w:val="left"/>
      <w:pPr>
        <w:ind w:left="0" w:firstLine="226"/>
      </w:pPr>
    </w:lvl>
  </w:abstractNum>
  <w:abstractNum w:abstractNumId="2">
    <w:nsid w:val="E3AC3CAC"/>
    <w:multiLevelType w:val="singleLevel"/>
    <w:tmpl w:val="E3AC3CAC"/>
    <w:lvl w:ilvl="0" w:tentative="0">
      <w:start w:val="1"/>
      <w:numFmt w:val="decimal"/>
      <w:suff w:val="nothing"/>
      <w:lvlText w:val="%1、"/>
      <w:lvlJc w:val="left"/>
    </w:lvl>
  </w:abstractNum>
  <w:abstractNum w:abstractNumId="3">
    <w:nsid w:val="EE397F2E"/>
    <w:multiLevelType w:val="singleLevel"/>
    <w:tmpl w:val="EE397F2E"/>
    <w:lvl w:ilvl="0" w:tentative="0">
      <w:start w:val="3"/>
      <w:numFmt w:val="decimal"/>
      <w:suff w:val="nothing"/>
      <w:lvlText w:val="（%1）"/>
      <w:lvlJc w:val="left"/>
    </w:lvl>
  </w:abstractNum>
  <w:abstractNum w:abstractNumId="4">
    <w:nsid w:val="FFFFFFFE"/>
    <w:multiLevelType w:val="singleLevel"/>
    <w:tmpl w:val="FFFFFFFE"/>
    <w:lvl w:ilvl="0" w:tentative="0">
      <w:start w:val="0"/>
      <w:numFmt w:val="bullet"/>
      <w:lvlText w:val="*"/>
      <w:lvlJc w:val="left"/>
    </w:lvl>
  </w:abstractNum>
  <w:abstractNum w:abstractNumId="5">
    <w:nsid w:val="00000003"/>
    <w:multiLevelType w:val="multilevel"/>
    <w:tmpl w:val="00000003"/>
    <w:lvl w:ilvl="0" w:tentative="0">
      <w:start w:val="1"/>
      <w:numFmt w:val="bullet"/>
      <w:pStyle w:val="43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1D92129"/>
    <w:multiLevelType w:val="multilevel"/>
    <w:tmpl w:val="01D92129"/>
    <w:lvl w:ilvl="0" w:tentative="0">
      <w:start w:val="1"/>
      <w:numFmt w:val="bullet"/>
      <w:pStyle w:val="38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DB2380F"/>
    <w:multiLevelType w:val="multilevel"/>
    <w:tmpl w:val="5DB2380F"/>
    <w:lvl w:ilvl="0" w:tentative="0">
      <w:start w:val="1"/>
      <w:numFmt w:val="japaneseCounting"/>
      <w:lvlText w:val="第%1条"/>
      <w:lvlJc w:val="left"/>
      <w:pPr>
        <w:tabs>
          <w:tab w:val="left" w:pos="1380"/>
        </w:tabs>
        <w:ind w:left="1380" w:hanging="9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6"/>
  </w:num>
  <w:num w:numId="2">
    <w:abstractNumId w:val="5"/>
  </w:num>
  <w:num w:numId="3">
    <w:abstractNumId w:val="4"/>
    <w:lvlOverride w:ilvl="0">
      <w:lvl w:ilvl="0" w:tentative="1">
        <w:start w:val="0"/>
        <w:numFmt w:val="bullet"/>
        <w:pStyle w:val="438"/>
        <w:lvlText w:val=""/>
        <w:legacy w:legacy="1" w:legacySpace="0" w:legacyIndent="360"/>
        <w:lvlJc w:val="left"/>
        <w:rPr>
          <w:rFonts w:hint="default" w:ascii="Symbol" w:hAnsi="Symbol"/>
        </w:rPr>
      </w:lvl>
    </w:lvlOverride>
  </w:num>
  <w:num w:numId="4">
    <w:abstractNumId w:val="0"/>
  </w:num>
  <w:num w:numId="5">
    <w:abstractNumId w:val="2"/>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WY3ZmM0ODE1NDkzNzRjODQyYzQ3ZmY3ZTg0ZTk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862"/>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024F49"/>
    <w:rsid w:val="037F6A76"/>
    <w:rsid w:val="03D22703"/>
    <w:rsid w:val="04695DC4"/>
    <w:rsid w:val="048D72D0"/>
    <w:rsid w:val="04F15634"/>
    <w:rsid w:val="051331B7"/>
    <w:rsid w:val="05AF5900"/>
    <w:rsid w:val="05E036DF"/>
    <w:rsid w:val="06426774"/>
    <w:rsid w:val="064D224E"/>
    <w:rsid w:val="066A23CE"/>
    <w:rsid w:val="06E635A4"/>
    <w:rsid w:val="070D398F"/>
    <w:rsid w:val="071541D5"/>
    <w:rsid w:val="079D006E"/>
    <w:rsid w:val="087A23B3"/>
    <w:rsid w:val="08990CCD"/>
    <w:rsid w:val="08D320C4"/>
    <w:rsid w:val="09405407"/>
    <w:rsid w:val="0A317963"/>
    <w:rsid w:val="0A4B3EE6"/>
    <w:rsid w:val="0A666C37"/>
    <w:rsid w:val="0ADA2CE1"/>
    <w:rsid w:val="0C692B03"/>
    <w:rsid w:val="0CC269AB"/>
    <w:rsid w:val="0D290219"/>
    <w:rsid w:val="0D2A790F"/>
    <w:rsid w:val="0DF33DFE"/>
    <w:rsid w:val="0E04443A"/>
    <w:rsid w:val="0F0F66E2"/>
    <w:rsid w:val="0F50156B"/>
    <w:rsid w:val="0F6257B1"/>
    <w:rsid w:val="0F642161"/>
    <w:rsid w:val="0FA567D6"/>
    <w:rsid w:val="0FBF66B5"/>
    <w:rsid w:val="100504AB"/>
    <w:rsid w:val="10070555"/>
    <w:rsid w:val="10447B4E"/>
    <w:rsid w:val="10753A1E"/>
    <w:rsid w:val="11387595"/>
    <w:rsid w:val="11AD363C"/>
    <w:rsid w:val="11B86360"/>
    <w:rsid w:val="11C71DD4"/>
    <w:rsid w:val="11E46FC8"/>
    <w:rsid w:val="11E5626B"/>
    <w:rsid w:val="12140558"/>
    <w:rsid w:val="12665D99"/>
    <w:rsid w:val="13223FD3"/>
    <w:rsid w:val="13906911"/>
    <w:rsid w:val="13F01394"/>
    <w:rsid w:val="13F0160F"/>
    <w:rsid w:val="145A737F"/>
    <w:rsid w:val="14CE430C"/>
    <w:rsid w:val="15D71834"/>
    <w:rsid w:val="15E775A0"/>
    <w:rsid w:val="16C410D0"/>
    <w:rsid w:val="16D205DE"/>
    <w:rsid w:val="16F1741F"/>
    <w:rsid w:val="16F50686"/>
    <w:rsid w:val="176B4DF7"/>
    <w:rsid w:val="17721F13"/>
    <w:rsid w:val="18811059"/>
    <w:rsid w:val="191026BE"/>
    <w:rsid w:val="1928016F"/>
    <w:rsid w:val="193006AE"/>
    <w:rsid w:val="1AB43076"/>
    <w:rsid w:val="1AF85D80"/>
    <w:rsid w:val="1B933868"/>
    <w:rsid w:val="1BAE17DA"/>
    <w:rsid w:val="1BC91BBD"/>
    <w:rsid w:val="1C70581F"/>
    <w:rsid w:val="1C9909EE"/>
    <w:rsid w:val="1C9C2794"/>
    <w:rsid w:val="1D504DCD"/>
    <w:rsid w:val="1D6B4707"/>
    <w:rsid w:val="1E035A45"/>
    <w:rsid w:val="1E8634C9"/>
    <w:rsid w:val="1F12708E"/>
    <w:rsid w:val="1F16791E"/>
    <w:rsid w:val="1F5E479D"/>
    <w:rsid w:val="1F660472"/>
    <w:rsid w:val="1F670949"/>
    <w:rsid w:val="1F8B708B"/>
    <w:rsid w:val="1FB75686"/>
    <w:rsid w:val="202C6073"/>
    <w:rsid w:val="203939A0"/>
    <w:rsid w:val="204473F9"/>
    <w:rsid w:val="20547FB7"/>
    <w:rsid w:val="206C3758"/>
    <w:rsid w:val="20B50F13"/>
    <w:rsid w:val="20E833E5"/>
    <w:rsid w:val="20F55BE2"/>
    <w:rsid w:val="210E5AF4"/>
    <w:rsid w:val="22620E83"/>
    <w:rsid w:val="22CB122E"/>
    <w:rsid w:val="23591382"/>
    <w:rsid w:val="23631211"/>
    <w:rsid w:val="246615F4"/>
    <w:rsid w:val="249473FB"/>
    <w:rsid w:val="24CA1486"/>
    <w:rsid w:val="24CE07EB"/>
    <w:rsid w:val="25112693"/>
    <w:rsid w:val="25191BB9"/>
    <w:rsid w:val="25215A9F"/>
    <w:rsid w:val="25810CEF"/>
    <w:rsid w:val="25D2603C"/>
    <w:rsid w:val="263C1B2D"/>
    <w:rsid w:val="26405998"/>
    <w:rsid w:val="27FA0D7D"/>
    <w:rsid w:val="28684C4F"/>
    <w:rsid w:val="286B211C"/>
    <w:rsid w:val="2940217C"/>
    <w:rsid w:val="298567F4"/>
    <w:rsid w:val="2A6B6907"/>
    <w:rsid w:val="2A777809"/>
    <w:rsid w:val="2AE33B0C"/>
    <w:rsid w:val="2AEA40CF"/>
    <w:rsid w:val="2B20285C"/>
    <w:rsid w:val="2B485137"/>
    <w:rsid w:val="2BBA2B48"/>
    <w:rsid w:val="2C182496"/>
    <w:rsid w:val="2C267E1B"/>
    <w:rsid w:val="2C9F60BD"/>
    <w:rsid w:val="2CE51A84"/>
    <w:rsid w:val="2D2259AF"/>
    <w:rsid w:val="2DB26D83"/>
    <w:rsid w:val="2DFE372F"/>
    <w:rsid w:val="2E576B12"/>
    <w:rsid w:val="2E8D28F4"/>
    <w:rsid w:val="2EE365D5"/>
    <w:rsid w:val="2F1A13BF"/>
    <w:rsid w:val="2F2337E8"/>
    <w:rsid w:val="2F397E65"/>
    <w:rsid w:val="2F9C2D97"/>
    <w:rsid w:val="2FCB0637"/>
    <w:rsid w:val="300F5D7B"/>
    <w:rsid w:val="30393171"/>
    <w:rsid w:val="30DB7DFD"/>
    <w:rsid w:val="30F66D7E"/>
    <w:rsid w:val="31DE6698"/>
    <w:rsid w:val="31E80064"/>
    <w:rsid w:val="329029E9"/>
    <w:rsid w:val="32BA08C4"/>
    <w:rsid w:val="337B1564"/>
    <w:rsid w:val="3399797E"/>
    <w:rsid w:val="34390907"/>
    <w:rsid w:val="34735BC7"/>
    <w:rsid w:val="34DD43ED"/>
    <w:rsid w:val="35235F7E"/>
    <w:rsid w:val="35374E47"/>
    <w:rsid w:val="354E4257"/>
    <w:rsid w:val="35596DB2"/>
    <w:rsid w:val="35672B63"/>
    <w:rsid w:val="35E61CC9"/>
    <w:rsid w:val="362C2FE1"/>
    <w:rsid w:val="36D502CA"/>
    <w:rsid w:val="36D816C9"/>
    <w:rsid w:val="37536C4B"/>
    <w:rsid w:val="37CA1A51"/>
    <w:rsid w:val="391D6E18"/>
    <w:rsid w:val="393C1063"/>
    <w:rsid w:val="394D2D96"/>
    <w:rsid w:val="3A126680"/>
    <w:rsid w:val="3B6B7D21"/>
    <w:rsid w:val="3BA9294D"/>
    <w:rsid w:val="3C3F62A1"/>
    <w:rsid w:val="3C7C6973"/>
    <w:rsid w:val="3CE221E4"/>
    <w:rsid w:val="3D1A1E0C"/>
    <w:rsid w:val="3E432AAE"/>
    <w:rsid w:val="3E862AE7"/>
    <w:rsid w:val="3F367C34"/>
    <w:rsid w:val="407F0314"/>
    <w:rsid w:val="40813AF9"/>
    <w:rsid w:val="408A7F92"/>
    <w:rsid w:val="40DC5002"/>
    <w:rsid w:val="40DE7E11"/>
    <w:rsid w:val="41967ED3"/>
    <w:rsid w:val="41B8510C"/>
    <w:rsid w:val="41C757A4"/>
    <w:rsid w:val="429F402B"/>
    <w:rsid w:val="42F535F3"/>
    <w:rsid w:val="43032C79"/>
    <w:rsid w:val="43061027"/>
    <w:rsid w:val="432B081F"/>
    <w:rsid w:val="435D0784"/>
    <w:rsid w:val="43635058"/>
    <w:rsid w:val="43F3462F"/>
    <w:rsid w:val="444B1789"/>
    <w:rsid w:val="44CE2AC1"/>
    <w:rsid w:val="45322C08"/>
    <w:rsid w:val="457A544A"/>
    <w:rsid w:val="45EA2A45"/>
    <w:rsid w:val="461C1F2F"/>
    <w:rsid w:val="46BD028A"/>
    <w:rsid w:val="47E80B4B"/>
    <w:rsid w:val="47FE114E"/>
    <w:rsid w:val="48213971"/>
    <w:rsid w:val="485E04E5"/>
    <w:rsid w:val="49830203"/>
    <w:rsid w:val="49971A5F"/>
    <w:rsid w:val="4A91694F"/>
    <w:rsid w:val="4A9D5D4B"/>
    <w:rsid w:val="4B8F52F9"/>
    <w:rsid w:val="4BCC7DC4"/>
    <w:rsid w:val="4BD81A9B"/>
    <w:rsid w:val="4C266E50"/>
    <w:rsid w:val="4D253AD6"/>
    <w:rsid w:val="4D7C725D"/>
    <w:rsid w:val="4E231FB4"/>
    <w:rsid w:val="4E323247"/>
    <w:rsid w:val="4E37678B"/>
    <w:rsid w:val="4EEA2B78"/>
    <w:rsid w:val="50413D53"/>
    <w:rsid w:val="50A60C08"/>
    <w:rsid w:val="50AA1500"/>
    <w:rsid w:val="50F10C45"/>
    <w:rsid w:val="5121467D"/>
    <w:rsid w:val="514D7996"/>
    <w:rsid w:val="516E3547"/>
    <w:rsid w:val="52164850"/>
    <w:rsid w:val="528F7FDD"/>
    <w:rsid w:val="52A01914"/>
    <w:rsid w:val="534F527F"/>
    <w:rsid w:val="539B41DB"/>
    <w:rsid w:val="54300BF2"/>
    <w:rsid w:val="54386EC6"/>
    <w:rsid w:val="549815BD"/>
    <w:rsid w:val="54FC3BE3"/>
    <w:rsid w:val="552E6CC2"/>
    <w:rsid w:val="555C1BDF"/>
    <w:rsid w:val="562C6BE0"/>
    <w:rsid w:val="56524E22"/>
    <w:rsid w:val="575463D1"/>
    <w:rsid w:val="575D16DB"/>
    <w:rsid w:val="577367A5"/>
    <w:rsid w:val="577506C4"/>
    <w:rsid w:val="57CB39F3"/>
    <w:rsid w:val="57F87B7A"/>
    <w:rsid w:val="58422476"/>
    <w:rsid w:val="58710B0D"/>
    <w:rsid w:val="58BB2EAA"/>
    <w:rsid w:val="58BB4665"/>
    <w:rsid w:val="58CE49F6"/>
    <w:rsid w:val="58D2085F"/>
    <w:rsid w:val="591C241C"/>
    <w:rsid w:val="5A366BCB"/>
    <w:rsid w:val="5A44753A"/>
    <w:rsid w:val="5A87245F"/>
    <w:rsid w:val="5A994CF7"/>
    <w:rsid w:val="5B9367C2"/>
    <w:rsid w:val="5BDA5857"/>
    <w:rsid w:val="5CD70935"/>
    <w:rsid w:val="5D02154D"/>
    <w:rsid w:val="5D1D5C03"/>
    <w:rsid w:val="5E80225F"/>
    <w:rsid w:val="5EAD35DC"/>
    <w:rsid w:val="5F24793A"/>
    <w:rsid w:val="5F470527"/>
    <w:rsid w:val="5FBE1A74"/>
    <w:rsid w:val="600E7F2E"/>
    <w:rsid w:val="601F7003"/>
    <w:rsid w:val="604C581B"/>
    <w:rsid w:val="60806DF2"/>
    <w:rsid w:val="60967E83"/>
    <w:rsid w:val="61333E65"/>
    <w:rsid w:val="6143540C"/>
    <w:rsid w:val="619A5257"/>
    <w:rsid w:val="61F1473C"/>
    <w:rsid w:val="625E4788"/>
    <w:rsid w:val="62812085"/>
    <w:rsid w:val="62A63A93"/>
    <w:rsid w:val="633C61C1"/>
    <w:rsid w:val="63A11842"/>
    <w:rsid w:val="63B31799"/>
    <w:rsid w:val="63DC4040"/>
    <w:rsid w:val="63F76886"/>
    <w:rsid w:val="642C023F"/>
    <w:rsid w:val="64681141"/>
    <w:rsid w:val="65A61CC2"/>
    <w:rsid w:val="65EC303D"/>
    <w:rsid w:val="66073AD1"/>
    <w:rsid w:val="66C50FDC"/>
    <w:rsid w:val="66E64E7C"/>
    <w:rsid w:val="66E70716"/>
    <w:rsid w:val="674E2B4F"/>
    <w:rsid w:val="6757343D"/>
    <w:rsid w:val="6815226D"/>
    <w:rsid w:val="68721717"/>
    <w:rsid w:val="688A5411"/>
    <w:rsid w:val="68C938A2"/>
    <w:rsid w:val="68CC67D0"/>
    <w:rsid w:val="69E241DF"/>
    <w:rsid w:val="69EA352F"/>
    <w:rsid w:val="6AAB271F"/>
    <w:rsid w:val="6B230BCA"/>
    <w:rsid w:val="6B476E8A"/>
    <w:rsid w:val="6B715CB5"/>
    <w:rsid w:val="6B824725"/>
    <w:rsid w:val="6BF17173"/>
    <w:rsid w:val="6C764AAF"/>
    <w:rsid w:val="6CF96373"/>
    <w:rsid w:val="6D5202C8"/>
    <w:rsid w:val="6D553610"/>
    <w:rsid w:val="6D8E6B16"/>
    <w:rsid w:val="6DA81BB4"/>
    <w:rsid w:val="6E9260A9"/>
    <w:rsid w:val="7107740D"/>
    <w:rsid w:val="71423832"/>
    <w:rsid w:val="7219157E"/>
    <w:rsid w:val="727605AA"/>
    <w:rsid w:val="736739D4"/>
    <w:rsid w:val="744C1178"/>
    <w:rsid w:val="746B5CA8"/>
    <w:rsid w:val="74C35E1A"/>
    <w:rsid w:val="75181EBD"/>
    <w:rsid w:val="75316B9D"/>
    <w:rsid w:val="7538514F"/>
    <w:rsid w:val="753E5F6A"/>
    <w:rsid w:val="76460A5E"/>
    <w:rsid w:val="769D5C87"/>
    <w:rsid w:val="76D95719"/>
    <w:rsid w:val="77416CA0"/>
    <w:rsid w:val="77424D0E"/>
    <w:rsid w:val="77B765E6"/>
    <w:rsid w:val="78982CDA"/>
    <w:rsid w:val="78A359BD"/>
    <w:rsid w:val="799A30FB"/>
    <w:rsid w:val="7A0C09BE"/>
    <w:rsid w:val="7A230451"/>
    <w:rsid w:val="7A640232"/>
    <w:rsid w:val="7A6A7ECB"/>
    <w:rsid w:val="7AB931D5"/>
    <w:rsid w:val="7AC67582"/>
    <w:rsid w:val="7B0E16E2"/>
    <w:rsid w:val="7B51456B"/>
    <w:rsid w:val="7BF77879"/>
    <w:rsid w:val="7BFF0825"/>
    <w:rsid w:val="7C167159"/>
    <w:rsid w:val="7C1E325F"/>
    <w:rsid w:val="7CB32CD9"/>
    <w:rsid w:val="7CBF672E"/>
    <w:rsid w:val="7D7B1963"/>
    <w:rsid w:val="7D846636"/>
    <w:rsid w:val="7EE85D12"/>
    <w:rsid w:val="7F1D3F70"/>
    <w:rsid w:val="7F7624A6"/>
    <w:rsid w:val="7F824294"/>
    <w:rsid w:val="7FF94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6"/>
    <w:link w:val="64"/>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5"/>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6"/>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7"/>
    <w:qFormat/>
    <w:uiPriority w:val="0"/>
    <w:pPr>
      <w:keepNext/>
      <w:keepLines/>
      <w:spacing w:before="240" w:after="64" w:line="320" w:lineRule="auto"/>
      <w:outlineLvl w:val="6"/>
    </w:pPr>
    <w:rPr>
      <w:b/>
      <w:bCs/>
      <w:kern w:val="0"/>
      <w:sz w:val="24"/>
    </w:rPr>
  </w:style>
  <w:style w:type="paragraph" w:styleId="10">
    <w:name w:val="heading 8"/>
    <w:basedOn w:val="1"/>
    <w:next w:val="1"/>
    <w:link w:val="68"/>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9"/>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ind w:firstLine="420"/>
    </w:pPr>
    <w:rPr>
      <w:kern w:val="0"/>
      <w:sz w:val="20"/>
      <w:szCs w:val="20"/>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70"/>
    <w:qFormat/>
    <w:uiPriority w:val="99"/>
    <w:pPr>
      <w:shd w:val="clear" w:color="auto" w:fill="000080"/>
    </w:pPr>
    <w:rPr>
      <w:kern w:val="0"/>
      <w:sz w:val="20"/>
    </w:rPr>
  </w:style>
  <w:style w:type="paragraph" w:styleId="17">
    <w:name w:val="toa heading"/>
    <w:basedOn w:val="1"/>
    <w:next w:val="1"/>
    <w:link w:val="71"/>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72"/>
    <w:qFormat/>
    <w:uiPriority w:val="0"/>
    <w:pPr>
      <w:jc w:val="left"/>
    </w:pPr>
    <w:rPr>
      <w:kern w:val="0"/>
      <w:sz w:val="20"/>
    </w:rPr>
  </w:style>
  <w:style w:type="paragraph" w:styleId="19">
    <w:name w:val="Body Text 3"/>
    <w:basedOn w:val="1"/>
    <w:link w:val="73"/>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74"/>
    <w:qFormat/>
    <w:uiPriority w:val="0"/>
    <w:pPr>
      <w:spacing w:after="120"/>
    </w:pPr>
    <w:rPr>
      <w:kern w:val="0"/>
      <w:sz w:val="28"/>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Body Text Indent"/>
    <w:basedOn w:val="1"/>
    <w:next w:val="1"/>
    <w:link w:val="75"/>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76"/>
    <w:qFormat/>
    <w:uiPriority w:val="0"/>
    <w:pPr>
      <w:spacing w:beforeLines="50" w:afterLines="50" w:line="400" w:lineRule="exact"/>
    </w:pPr>
    <w:rPr>
      <w:rFonts w:ascii="宋体" w:hAnsi="Courier New"/>
      <w:kern w:val="0"/>
      <w:sz w:val="24"/>
    </w:rPr>
  </w:style>
  <w:style w:type="paragraph" w:styleId="29">
    <w:name w:val="Date"/>
    <w:basedOn w:val="1"/>
    <w:next w:val="1"/>
    <w:link w:val="77"/>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78"/>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79"/>
    <w:qFormat/>
    <w:uiPriority w:val="99"/>
    <w:rPr>
      <w:kern w:val="0"/>
      <w:sz w:val="18"/>
      <w:szCs w:val="18"/>
    </w:rPr>
  </w:style>
  <w:style w:type="paragraph" w:styleId="33">
    <w:name w:val="footer"/>
    <w:basedOn w:val="1"/>
    <w:link w:val="80"/>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footnote text"/>
    <w:basedOn w:val="1"/>
    <w:link w:val="83"/>
    <w:qFormat/>
    <w:uiPriority w:val="0"/>
    <w:pPr>
      <w:snapToGrid w:val="0"/>
      <w:jc w:val="left"/>
    </w:pPr>
    <w:rPr>
      <w:rFonts w:eastAsia="仿宋_GB2312"/>
      <w:sz w:val="1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84"/>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5"/>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87"/>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8"/>
    <w:qFormat/>
    <w:uiPriority w:val="99"/>
    <w:rPr>
      <w:b/>
      <w:bCs/>
    </w:rPr>
  </w:style>
  <w:style w:type="paragraph" w:styleId="49">
    <w:name w:val="Body Text First Indent"/>
    <w:basedOn w:val="1"/>
    <w:next w:val="39"/>
    <w:link w:val="89"/>
    <w:qFormat/>
    <w:uiPriority w:val="0"/>
    <w:pPr>
      <w:spacing w:beforeLines="50" w:afterLines="50" w:line="360" w:lineRule="auto"/>
      <w:ind w:firstLine="480" w:firstLineChars="200"/>
    </w:pPr>
    <w:rPr>
      <w:sz w:val="24"/>
    </w:rPr>
  </w:style>
  <w:style w:type="paragraph" w:styleId="50">
    <w:name w:val="Body Text First Indent 2"/>
    <w:basedOn w:val="22"/>
    <w:link w:val="90"/>
    <w:qFormat/>
    <w:uiPriority w:val="0"/>
    <w:pPr>
      <w:spacing w:line="240" w:lineRule="auto"/>
      <w:ind w:firstLine="420" w:firstLineChars="200"/>
    </w:pPr>
    <w:rPr>
      <w:rFonts w:ascii="Times New Roman" w:hAnsi="Times New Roman"/>
      <w:sz w:val="21"/>
      <w:szCs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color w:val="000000"/>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Emphasis"/>
    <w:qFormat/>
    <w:uiPriority w:val="0"/>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customStyle="1" w:styleId="60">
    <w:name w:val="标题 1 Char1"/>
    <w:link w:val="2"/>
    <w:qFormat/>
    <w:uiPriority w:val="9"/>
    <w:rPr>
      <w:rFonts w:ascii="Times New Roman" w:hAnsi="Times New Roman" w:eastAsia="宋体" w:cs="Times New Roman"/>
      <w:b/>
      <w:bCs/>
      <w:kern w:val="44"/>
      <w:sz w:val="44"/>
      <w:szCs w:val="44"/>
    </w:rPr>
  </w:style>
  <w:style w:type="character" w:customStyle="1" w:styleId="61">
    <w:name w:val="标题 2 Char1"/>
    <w:link w:val="3"/>
    <w:qFormat/>
    <w:uiPriority w:val="9"/>
    <w:rPr>
      <w:rFonts w:ascii="Arial" w:hAnsi="Arial" w:eastAsia="黑体" w:cs="Times New Roman"/>
      <w:b/>
      <w:bCs/>
      <w:kern w:val="0"/>
      <w:sz w:val="32"/>
      <w:szCs w:val="32"/>
    </w:rPr>
  </w:style>
  <w:style w:type="character" w:customStyle="1" w:styleId="62">
    <w:name w:val="标题 3 Char2"/>
    <w:link w:val="4"/>
    <w:qFormat/>
    <w:uiPriority w:val="0"/>
    <w:rPr>
      <w:rFonts w:ascii="Times New Roman" w:hAnsi="Times New Roman" w:eastAsia="楷体_GB2312" w:cs="Times New Roman"/>
      <w:b/>
      <w:bCs/>
      <w:kern w:val="0"/>
      <w:sz w:val="32"/>
      <w:szCs w:val="32"/>
    </w:rPr>
  </w:style>
  <w:style w:type="character" w:customStyle="1" w:styleId="63">
    <w:name w:val="正文缩进 Char1"/>
    <w:link w:val="6"/>
    <w:qFormat/>
    <w:uiPriority w:val="0"/>
    <w:rPr>
      <w:rFonts w:eastAsia="宋体"/>
    </w:rPr>
  </w:style>
  <w:style w:type="character" w:customStyle="1" w:styleId="64">
    <w:name w:val="标题 4 Char1"/>
    <w:link w:val="5"/>
    <w:qFormat/>
    <w:uiPriority w:val="0"/>
    <w:rPr>
      <w:rFonts w:ascii="Arial" w:hAnsi="Arial" w:eastAsia="黑体" w:cs="Times New Roman"/>
      <w:b/>
      <w:bCs/>
      <w:kern w:val="0"/>
      <w:sz w:val="28"/>
      <w:szCs w:val="28"/>
    </w:rPr>
  </w:style>
  <w:style w:type="character" w:customStyle="1" w:styleId="65">
    <w:name w:val="标题 5 Char1"/>
    <w:link w:val="7"/>
    <w:qFormat/>
    <w:uiPriority w:val="9"/>
    <w:rPr>
      <w:rFonts w:ascii="Times New Roman" w:hAnsi="Times New Roman" w:eastAsia="宋体" w:cs="Times New Roman"/>
      <w:b/>
      <w:bCs/>
      <w:kern w:val="0"/>
      <w:sz w:val="28"/>
      <w:szCs w:val="28"/>
    </w:rPr>
  </w:style>
  <w:style w:type="character" w:customStyle="1" w:styleId="66">
    <w:name w:val="标题 6 Char1"/>
    <w:link w:val="8"/>
    <w:qFormat/>
    <w:uiPriority w:val="0"/>
    <w:rPr>
      <w:rFonts w:ascii="Arial" w:hAnsi="Arial" w:eastAsia="黑体" w:cs="Times New Roman"/>
      <w:b/>
      <w:bCs/>
      <w:kern w:val="0"/>
      <w:sz w:val="24"/>
      <w:szCs w:val="24"/>
    </w:rPr>
  </w:style>
  <w:style w:type="character" w:customStyle="1" w:styleId="67">
    <w:name w:val="标题 7 Char1"/>
    <w:link w:val="9"/>
    <w:qFormat/>
    <w:uiPriority w:val="0"/>
    <w:rPr>
      <w:rFonts w:ascii="Times New Roman" w:hAnsi="Times New Roman" w:eastAsia="宋体" w:cs="Times New Roman"/>
      <w:b/>
      <w:bCs/>
      <w:kern w:val="0"/>
      <w:sz w:val="24"/>
      <w:szCs w:val="24"/>
    </w:rPr>
  </w:style>
  <w:style w:type="character" w:customStyle="1" w:styleId="68">
    <w:name w:val="标题 8 Char1"/>
    <w:link w:val="10"/>
    <w:qFormat/>
    <w:uiPriority w:val="0"/>
    <w:rPr>
      <w:rFonts w:ascii="Arial" w:hAnsi="Arial" w:eastAsia="黑体" w:cs="Times New Roman"/>
      <w:kern w:val="0"/>
      <w:sz w:val="24"/>
      <w:szCs w:val="24"/>
    </w:rPr>
  </w:style>
  <w:style w:type="character" w:customStyle="1" w:styleId="69">
    <w:name w:val="标题 9 Char1"/>
    <w:link w:val="11"/>
    <w:qFormat/>
    <w:uiPriority w:val="0"/>
    <w:rPr>
      <w:rFonts w:ascii="Arial" w:hAnsi="Arial" w:eastAsia="黑体" w:cs="Times New Roman"/>
      <w:kern w:val="0"/>
      <w:sz w:val="20"/>
      <w:szCs w:val="21"/>
    </w:rPr>
  </w:style>
  <w:style w:type="character" w:customStyle="1" w:styleId="70">
    <w:name w:val="文档结构图 Char2"/>
    <w:link w:val="16"/>
    <w:qFormat/>
    <w:uiPriority w:val="99"/>
    <w:rPr>
      <w:szCs w:val="24"/>
      <w:shd w:val="clear" w:color="auto" w:fill="000080"/>
    </w:rPr>
  </w:style>
  <w:style w:type="character" w:customStyle="1" w:styleId="71">
    <w:name w:val="引文目录标题 Char1"/>
    <w:link w:val="17"/>
    <w:qFormat/>
    <w:uiPriority w:val="0"/>
    <w:rPr>
      <w:rFonts w:ascii="Arial" w:hAnsi="Arial" w:eastAsia="宋体" w:cs="Times New Roman"/>
      <w:kern w:val="0"/>
      <w:sz w:val="24"/>
      <w:szCs w:val="20"/>
    </w:rPr>
  </w:style>
  <w:style w:type="character" w:customStyle="1" w:styleId="72">
    <w:name w:val="批注文字 Char2"/>
    <w:link w:val="18"/>
    <w:qFormat/>
    <w:uiPriority w:val="0"/>
    <w:rPr>
      <w:szCs w:val="24"/>
    </w:rPr>
  </w:style>
  <w:style w:type="character" w:customStyle="1" w:styleId="73">
    <w:name w:val="正文文本 3 Char2"/>
    <w:link w:val="19"/>
    <w:qFormat/>
    <w:uiPriority w:val="0"/>
    <w:rPr>
      <w:rFonts w:hAnsi="宋体" w:eastAsia="仿宋_GB2312"/>
      <w:b/>
      <w:bCs/>
      <w:sz w:val="24"/>
    </w:rPr>
  </w:style>
  <w:style w:type="character" w:customStyle="1" w:styleId="74">
    <w:name w:val="正文文本 Char2"/>
    <w:link w:val="20"/>
    <w:qFormat/>
    <w:uiPriority w:val="0"/>
    <w:rPr>
      <w:rFonts w:ascii="Times New Roman" w:hAnsi="Times New Roman" w:eastAsia="宋体" w:cs="Times New Roman"/>
      <w:kern w:val="0"/>
      <w:sz w:val="28"/>
      <w:szCs w:val="24"/>
    </w:rPr>
  </w:style>
  <w:style w:type="character" w:customStyle="1" w:styleId="75">
    <w:name w:val="正文文本缩进 Char2"/>
    <w:link w:val="22"/>
    <w:qFormat/>
    <w:uiPriority w:val="0"/>
    <w:rPr>
      <w:rFonts w:ascii="宋体" w:hAnsi="Courier New"/>
      <w:spacing w:val="-4"/>
      <w:sz w:val="18"/>
    </w:rPr>
  </w:style>
  <w:style w:type="character" w:customStyle="1" w:styleId="76">
    <w:name w:val="纯文本 Char4"/>
    <w:link w:val="28"/>
    <w:qFormat/>
    <w:uiPriority w:val="0"/>
    <w:rPr>
      <w:rFonts w:ascii="宋体" w:hAnsi="Courier New" w:eastAsia="宋体"/>
      <w:sz w:val="24"/>
      <w:szCs w:val="24"/>
    </w:rPr>
  </w:style>
  <w:style w:type="character" w:customStyle="1" w:styleId="77">
    <w:name w:val="日期 Char2"/>
    <w:link w:val="29"/>
    <w:qFormat/>
    <w:uiPriority w:val="0"/>
    <w:rPr>
      <w:rFonts w:eastAsia="楷体_GB2312"/>
      <w:sz w:val="32"/>
    </w:rPr>
  </w:style>
  <w:style w:type="character" w:customStyle="1" w:styleId="78">
    <w:name w:val="正文文本缩进 2 Char2"/>
    <w:link w:val="31"/>
    <w:qFormat/>
    <w:uiPriority w:val="0"/>
    <w:rPr>
      <w:rFonts w:ascii="仿宋_GB2312" w:hAnsi="宋体" w:cs="Arial"/>
      <w:b/>
      <w:bCs/>
      <w:color w:val="000000"/>
      <w:sz w:val="24"/>
      <w:szCs w:val="24"/>
    </w:rPr>
  </w:style>
  <w:style w:type="character" w:customStyle="1" w:styleId="79">
    <w:name w:val="批注框文本 Char2"/>
    <w:link w:val="32"/>
    <w:qFormat/>
    <w:uiPriority w:val="99"/>
    <w:rPr>
      <w:sz w:val="18"/>
      <w:szCs w:val="18"/>
    </w:rPr>
  </w:style>
  <w:style w:type="character" w:customStyle="1" w:styleId="80">
    <w:name w:val="页脚 Char3"/>
    <w:link w:val="33"/>
    <w:qFormat/>
    <w:uiPriority w:val="99"/>
    <w:rPr>
      <w:rFonts w:eastAsia="黑体"/>
      <w:sz w:val="18"/>
      <w:szCs w:val="18"/>
    </w:rPr>
  </w:style>
  <w:style w:type="character" w:customStyle="1" w:styleId="81">
    <w:name w:val="页眉 Char2"/>
    <w:link w:val="34"/>
    <w:qFormat/>
    <w:uiPriority w:val="99"/>
    <w:rPr>
      <w:rFonts w:eastAsia="仿宋_GB2312"/>
      <w:sz w:val="18"/>
    </w:rPr>
  </w:style>
  <w:style w:type="character" w:customStyle="1" w:styleId="82">
    <w:name w:val="副标题 Char"/>
    <w:basedOn w:val="53"/>
    <w:link w:val="36"/>
    <w:qFormat/>
    <w:uiPriority w:val="0"/>
    <w:rPr>
      <w:rFonts w:ascii="Cambria" w:hAnsi="Cambria"/>
      <w:b/>
      <w:bCs/>
      <w:kern w:val="28"/>
      <w:sz w:val="32"/>
      <w:szCs w:val="32"/>
    </w:rPr>
  </w:style>
  <w:style w:type="character" w:customStyle="1" w:styleId="83">
    <w:name w:val="脚注文本 Char"/>
    <w:basedOn w:val="53"/>
    <w:link w:val="38"/>
    <w:qFormat/>
    <w:uiPriority w:val="0"/>
    <w:rPr>
      <w:rFonts w:eastAsia="仿宋_GB2312"/>
      <w:kern w:val="2"/>
      <w:sz w:val="18"/>
      <w:szCs w:val="24"/>
    </w:rPr>
  </w:style>
  <w:style w:type="character" w:customStyle="1" w:styleId="84">
    <w:name w:val="正文文本缩进 3 Char2"/>
    <w:link w:val="40"/>
    <w:qFormat/>
    <w:uiPriority w:val="0"/>
    <w:rPr>
      <w:rFonts w:ascii="仿宋_GB2312" w:hAnsi="宋体" w:eastAsia="仿宋_GB2312"/>
      <w:color w:val="000000"/>
      <w:sz w:val="24"/>
      <w:szCs w:val="24"/>
    </w:rPr>
  </w:style>
  <w:style w:type="character" w:customStyle="1" w:styleId="85">
    <w:name w:val="正文文本 2 Char2"/>
    <w:link w:val="44"/>
    <w:qFormat/>
    <w:uiPriority w:val="99"/>
    <w:rPr>
      <w:rFonts w:ascii="宋体" w:hAnsi="宋体"/>
      <w:color w:val="000000"/>
      <w:sz w:val="24"/>
      <w:szCs w:val="24"/>
    </w:rPr>
  </w:style>
  <w:style w:type="character" w:customStyle="1" w:styleId="86">
    <w:name w:val="普通(网站) Char1"/>
    <w:link w:val="45"/>
    <w:qFormat/>
    <w:uiPriority w:val="0"/>
    <w:rPr>
      <w:rFonts w:ascii="宋体" w:hAnsi="宋体"/>
      <w:sz w:val="24"/>
      <w:szCs w:val="24"/>
    </w:rPr>
  </w:style>
  <w:style w:type="character" w:customStyle="1" w:styleId="87">
    <w:name w:val="标题 Char2"/>
    <w:link w:val="47"/>
    <w:qFormat/>
    <w:uiPriority w:val="0"/>
    <w:rPr>
      <w:rFonts w:ascii="Cambria" w:hAnsi="Cambria"/>
      <w:b/>
      <w:bCs/>
      <w:sz w:val="32"/>
      <w:szCs w:val="32"/>
    </w:rPr>
  </w:style>
  <w:style w:type="character" w:customStyle="1" w:styleId="88">
    <w:name w:val="批注主题 Char2"/>
    <w:link w:val="48"/>
    <w:qFormat/>
    <w:uiPriority w:val="99"/>
    <w:rPr>
      <w:b/>
      <w:bCs/>
      <w:szCs w:val="24"/>
    </w:rPr>
  </w:style>
  <w:style w:type="character" w:customStyle="1" w:styleId="89">
    <w:name w:val="正文首行缩进 Char2"/>
    <w:link w:val="49"/>
    <w:qFormat/>
    <w:uiPriority w:val="0"/>
    <w:rPr>
      <w:sz w:val="24"/>
      <w:szCs w:val="24"/>
    </w:rPr>
  </w:style>
  <w:style w:type="character" w:customStyle="1" w:styleId="90">
    <w:name w:val="正文首行缩进 2 Char"/>
    <w:basedOn w:val="75"/>
    <w:link w:val="50"/>
    <w:qFormat/>
    <w:uiPriority w:val="0"/>
    <w:rPr>
      <w:rFonts w:ascii="宋体" w:hAnsi="Courier New"/>
      <w:spacing w:val="-4"/>
      <w:sz w:val="21"/>
      <w:szCs w:val="24"/>
    </w:rPr>
  </w:style>
  <w:style w:type="character" w:customStyle="1" w:styleId="91">
    <w:name w:val="中等深浅网格 2 字符"/>
    <w:link w:val="92"/>
    <w:qFormat/>
    <w:uiPriority w:val="1"/>
    <w:rPr>
      <w:kern w:val="2"/>
      <w:sz w:val="21"/>
      <w:szCs w:val="24"/>
      <w:lang w:val="en-US" w:eastAsia="zh-CN" w:bidi="ar-SA"/>
    </w:rPr>
  </w:style>
  <w:style w:type="paragraph" w:customStyle="1" w:styleId="92">
    <w:name w:val="中等深浅网格 21"/>
    <w:link w:val="9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Char Char27"/>
    <w:qFormat/>
    <w:uiPriority w:val="0"/>
    <w:rPr>
      <w:b/>
      <w:bCs/>
      <w:kern w:val="44"/>
      <w:sz w:val="44"/>
      <w:szCs w:val="44"/>
    </w:rPr>
  </w:style>
  <w:style w:type="character" w:customStyle="1" w:styleId="94">
    <w:name w:val="普通文字 Char Char"/>
    <w:qFormat/>
    <w:uiPriority w:val="0"/>
    <w:rPr>
      <w:rFonts w:ascii="宋体" w:hAnsi="Courier New" w:eastAsia="宋体" w:cs="Times New Roman"/>
      <w:szCs w:val="20"/>
    </w:rPr>
  </w:style>
  <w:style w:type="character" w:customStyle="1" w:styleId="95">
    <w:name w:val="批注框文本 Char1"/>
    <w:semiHidden/>
    <w:qFormat/>
    <w:uiPriority w:val="99"/>
    <w:rPr>
      <w:rFonts w:ascii="Times New Roman" w:hAnsi="Times New Roman" w:eastAsia="宋体" w:cs="Times New Roman"/>
      <w:sz w:val="18"/>
      <w:szCs w:val="18"/>
    </w:rPr>
  </w:style>
  <w:style w:type="character" w:customStyle="1" w:styleId="96">
    <w:name w:val="Char Char12"/>
    <w:qFormat/>
    <w:uiPriority w:val="0"/>
    <w:rPr>
      <w:rFonts w:ascii="仿宋_GB2312" w:hAnsi="宋体" w:eastAsia="仿宋_GB2312"/>
      <w:color w:val="000000"/>
      <w:kern w:val="2"/>
      <w:sz w:val="24"/>
      <w:szCs w:val="24"/>
    </w:rPr>
  </w:style>
  <w:style w:type="character" w:customStyle="1" w:styleId="97">
    <w:name w:val="style551"/>
    <w:qFormat/>
    <w:uiPriority w:val="0"/>
    <w:rPr>
      <w:rFonts w:hint="default" w:ascii="Arial" w:hAnsi="Arial" w:cs="Arial"/>
      <w:color w:val="333333"/>
      <w:sz w:val="18"/>
      <w:szCs w:val="18"/>
    </w:rPr>
  </w:style>
  <w:style w:type="character" w:customStyle="1" w:styleId="98">
    <w:name w:val="正文文本 2 Char"/>
    <w:qFormat/>
    <w:uiPriority w:val="99"/>
    <w:rPr>
      <w:rFonts w:ascii="宋体" w:hAnsi="宋体"/>
      <w:color w:val="000000"/>
      <w:sz w:val="24"/>
      <w:szCs w:val="24"/>
    </w:rPr>
  </w:style>
  <w:style w:type="character" w:customStyle="1" w:styleId="99">
    <w:name w:val="标书正文格式 Char"/>
    <w:link w:val="100"/>
    <w:qFormat/>
    <w:uiPriority w:val="0"/>
    <w:rPr>
      <w:rFonts w:eastAsia="楷体_GB2312"/>
      <w:kern w:val="2"/>
      <w:sz w:val="24"/>
      <w:szCs w:val="24"/>
      <w:lang w:val="en-US" w:eastAsia="zh-CN" w:bidi="ar-SA"/>
    </w:rPr>
  </w:style>
  <w:style w:type="paragraph" w:customStyle="1" w:styleId="100">
    <w:name w:val="标书正文格式"/>
    <w:link w:val="9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01">
    <w:name w:val="段落文本 Char"/>
    <w:link w:val="102"/>
    <w:qFormat/>
    <w:uiPriority w:val="0"/>
    <w:rPr>
      <w:rFonts w:eastAsia="宋体"/>
      <w:szCs w:val="21"/>
      <w:lang w:bidi="ar-SA"/>
    </w:rPr>
  </w:style>
  <w:style w:type="paragraph" w:customStyle="1" w:styleId="102">
    <w:name w:val="段落文本"/>
    <w:basedOn w:val="1"/>
    <w:link w:val="101"/>
    <w:qFormat/>
    <w:uiPriority w:val="0"/>
    <w:pPr>
      <w:spacing w:line="360" w:lineRule="auto"/>
      <w:ind w:firstLine="420"/>
    </w:pPr>
    <w:rPr>
      <w:kern w:val="0"/>
      <w:sz w:val="20"/>
      <w:szCs w:val="21"/>
    </w:rPr>
  </w:style>
  <w:style w:type="character" w:customStyle="1" w:styleId="103">
    <w:name w:val="样式 (中文) 放宋 小四号"/>
    <w:qFormat/>
    <w:uiPriority w:val="0"/>
    <w:rPr>
      <w:rFonts w:eastAsia="仿宋_GB2312"/>
      <w:sz w:val="24"/>
    </w:rPr>
  </w:style>
  <w:style w:type="character" w:customStyle="1" w:styleId="104">
    <w:name w:val="def正文 Char Char"/>
    <w:link w:val="105"/>
    <w:qFormat/>
    <w:uiPriority w:val="0"/>
    <w:rPr>
      <w:sz w:val="24"/>
      <w:szCs w:val="24"/>
    </w:rPr>
  </w:style>
  <w:style w:type="paragraph" w:customStyle="1" w:styleId="105">
    <w:name w:val="def正文"/>
    <w:basedOn w:val="20"/>
    <w:link w:val="104"/>
    <w:qFormat/>
    <w:uiPriority w:val="0"/>
    <w:pPr>
      <w:widowControl/>
      <w:spacing w:after="0" w:line="360" w:lineRule="auto"/>
      <w:ind w:firstLine="510"/>
      <w:jc w:val="left"/>
    </w:pPr>
    <w:rPr>
      <w:sz w:val="24"/>
    </w:rPr>
  </w:style>
  <w:style w:type="character" w:customStyle="1" w:styleId="106">
    <w:name w:val="正文文本缩进 2 Char1"/>
    <w:semiHidden/>
    <w:qFormat/>
    <w:uiPriority w:val="99"/>
    <w:rPr>
      <w:rFonts w:ascii="Times New Roman" w:hAnsi="Times New Roman" w:eastAsia="宋体" w:cs="Times New Roman"/>
      <w:szCs w:val="24"/>
    </w:rPr>
  </w:style>
  <w:style w:type="character" w:customStyle="1" w:styleId="107">
    <w:name w:val="style171"/>
    <w:qFormat/>
    <w:uiPriority w:val="0"/>
    <w:rPr>
      <w:sz w:val="20"/>
      <w:szCs w:val="20"/>
    </w:rPr>
  </w:style>
  <w:style w:type="character" w:customStyle="1" w:styleId="108">
    <w:name w:val="日期 Char1"/>
    <w:semiHidden/>
    <w:qFormat/>
    <w:uiPriority w:val="99"/>
    <w:rPr>
      <w:rFonts w:ascii="Times New Roman" w:hAnsi="Times New Roman" w:eastAsia="宋体" w:cs="Times New Roman"/>
      <w:szCs w:val="24"/>
    </w:rPr>
  </w:style>
  <w:style w:type="character" w:customStyle="1" w:styleId="109">
    <w:name w:val="批注框文本 Char"/>
    <w:qFormat/>
    <w:uiPriority w:val="99"/>
    <w:rPr>
      <w:sz w:val="18"/>
      <w:szCs w:val="18"/>
    </w:rPr>
  </w:style>
  <w:style w:type="character" w:customStyle="1" w:styleId="110">
    <w:name w:val="纯文本 Char2"/>
    <w:semiHidden/>
    <w:qFormat/>
    <w:uiPriority w:val="99"/>
    <w:rPr>
      <w:rFonts w:ascii="宋体" w:hAnsi="Courier New" w:eastAsia="宋体" w:cs="Courier New"/>
      <w:szCs w:val="21"/>
    </w:rPr>
  </w:style>
  <w:style w:type="character" w:customStyle="1" w:styleId="111">
    <w:name w:val="标题 6 Char"/>
    <w:qFormat/>
    <w:uiPriority w:val="0"/>
    <w:rPr>
      <w:rFonts w:ascii="Arial" w:hAnsi="Arial" w:eastAsia="黑体" w:cs="Times New Roman"/>
      <w:b/>
      <w:bCs/>
      <w:kern w:val="0"/>
      <w:sz w:val="24"/>
      <w:szCs w:val="24"/>
    </w:rPr>
  </w:style>
  <w:style w:type="character" w:customStyle="1" w:styleId="112">
    <w:name w:val="正文文本缩进 Char1"/>
    <w:semiHidden/>
    <w:qFormat/>
    <w:uiPriority w:val="99"/>
    <w:rPr>
      <w:rFonts w:ascii="Times New Roman" w:hAnsi="Times New Roman" w:eastAsia="宋体" w:cs="Times New Roman"/>
      <w:szCs w:val="24"/>
    </w:rPr>
  </w:style>
  <w:style w:type="character" w:customStyle="1" w:styleId="113">
    <w:name w:val="普通 (Web) Char1"/>
    <w:qFormat/>
    <w:locked/>
    <w:uiPriority w:val="0"/>
    <w:rPr>
      <w:rFonts w:ascii="宋体" w:hAnsi="宋体" w:eastAsia="宋体"/>
      <w:sz w:val="24"/>
      <w:szCs w:val="24"/>
      <w:lang w:val="en-US" w:eastAsia="zh-CN" w:bidi="ar-SA"/>
    </w:rPr>
  </w:style>
  <w:style w:type="character" w:customStyle="1" w:styleId="114">
    <w:name w:val="Char Char19"/>
    <w:qFormat/>
    <w:uiPriority w:val="0"/>
    <w:rPr>
      <w:rFonts w:ascii="Arial" w:hAnsi="Arial" w:eastAsia="黑体"/>
      <w:kern w:val="2"/>
      <w:sz w:val="21"/>
      <w:szCs w:val="21"/>
    </w:rPr>
  </w:style>
  <w:style w:type="character" w:customStyle="1" w:styleId="115">
    <w:name w:val="标题 Char"/>
    <w:qFormat/>
    <w:uiPriority w:val="0"/>
    <w:rPr>
      <w:rFonts w:ascii="Cambria" w:hAnsi="Cambria"/>
      <w:b/>
      <w:bCs/>
      <w:sz w:val="32"/>
      <w:szCs w:val="32"/>
    </w:rPr>
  </w:style>
  <w:style w:type="character" w:customStyle="1" w:styleId="116">
    <w:name w:val="Char Char23"/>
    <w:qFormat/>
    <w:uiPriority w:val="0"/>
    <w:rPr>
      <w:b/>
      <w:bCs/>
      <w:kern w:val="2"/>
      <w:sz w:val="28"/>
      <w:szCs w:val="28"/>
    </w:rPr>
  </w:style>
  <w:style w:type="character" w:customStyle="1" w:styleId="117">
    <w:name w:val="cn1"/>
    <w:qFormat/>
    <w:uiPriority w:val="0"/>
  </w:style>
  <w:style w:type="character" w:customStyle="1" w:styleId="118">
    <w:name w:val="Char Char8"/>
    <w:qFormat/>
    <w:uiPriority w:val="0"/>
    <w:rPr>
      <w:rFonts w:eastAsia="楷体_GB2312"/>
      <w:kern w:val="2"/>
      <w:sz w:val="32"/>
    </w:rPr>
  </w:style>
  <w:style w:type="character" w:customStyle="1" w:styleId="119">
    <w:name w:val="批注文字 Char"/>
    <w:qFormat/>
    <w:uiPriority w:val="0"/>
    <w:rPr>
      <w:szCs w:val="24"/>
    </w:rPr>
  </w:style>
  <w:style w:type="character" w:customStyle="1" w:styleId="120">
    <w:name w:val="正文1 Char Char"/>
    <w:link w:val="121"/>
    <w:qFormat/>
    <w:uiPriority w:val="0"/>
    <w:rPr>
      <w:rFonts w:ascii="宋体" w:hAnsi="宋体" w:eastAsia="宋体"/>
      <w:color w:val="000000"/>
      <w:sz w:val="24"/>
    </w:rPr>
  </w:style>
  <w:style w:type="paragraph" w:customStyle="1" w:styleId="121">
    <w:name w:val="正文1"/>
    <w:basedOn w:val="1"/>
    <w:link w:val="120"/>
    <w:qFormat/>
    <w:uiPriority w:val="0"/>
    <w:pPr>
      <w:spacing w:line="360" w:lineRule="auto"/>
      <w:ind w:firstLine="200" w:firstLineChars="200"/>
      <w:jc w:val="left"/>
    </w:pPr>
    <w:rPr>
      <w:rFonts w:ascii="宋体" w:hAnsi="宋体"/>
      <w:color w:val="000000"/>
      <w:kern w:val="0"/>
      <w:sz w:val="24"/>
      <w:szCs w:val="20"/>
    </w:rPr>
  </w:style>
  <w:style w:type="character" w:customStyle="1" w:styleId="122">
    <w:name w:val="正文缩进 Char"/>
    <w:qFormat/>
    <w:uiPriority w:val="0"/>
    <w:rPr>
      <w:rFonts w:eastAsia="宋体"/>
    </w:rPr>
  </w:style>
  <w:style w:type="character" w:customStyle="1" w:styleId="123">
    <w:name w:val="* table text Char"/>
    <w:link w:val="124"/>
    <w:qFormat/>
    <w:locked/>
    <w:uiPriority w:val="0"/>
    <w:rPr>
      <w:rFonts w:ascii="Arial" w:hAnsi="Arial" w:eastAsia="宋体"/>
      <w:color w:val="333333"/>
      <w:sz w:val="18"/>
      <w:szCs w:val="18"/>
      <w:lang w:bidi="ar-SA"/>
    </w:rPr>
  </w:style>
  <w:style w:type="paragraph" w:customStyle="1" w:styleId="124">
    <w:name w:val="* table text"/>
    <w:basedOn w:val="1"/>
    <w:link w:val="123"/>
    <w:qFormat/>
    <w:uiPriority w:val="0"/>
    <w:pPr>
      <w:widowControl/>
    </w:pPr>
    <w:rPr>
      <w:rFonts w:ascii="Arial" w:hAnsi="Arial"/>
      <w:color w:val="333333"/>
      <w:kern w:val="0"/>
      <w:sz w:val="18"/>
      <w:szCs w:val="18"/>
    </w:rPr>
  </w:style>
  <w:style w:type="character" w:customStyle="1" w:styleId="125">
    <w:name w:val="Char Char16"/>
    <w:qFormat/>
    <w:uiPriority w:val="0"/>
    <w:rPr>
      <w:rFonts w:ascii="宋体" w:hAnsi="Courier New"/>
      <w:spacing w:val="-4"/>
      <w:kern w:val="2"/>
      <w:sz w:val="18"/>
    </w:rPr>
  </w:style>
  <w:style w:type="character" w:customStyle="1" w:styleId="126">
    <w:name w:val="￥正文 Char Char"/>
    <w:qFormat/>
    <w:uiPriority w:val="0"/>
    <w:rPr>
      <w:rFonts w:ascii="Calibri" w:hAnsi="Calibri"/>
      <w:sz w:val="24"/>
    </w:rPr>
  </w:style>
  <w:style w:type="character" w:customStyle="1" w:styleId="127">
    <w:name w:val="纯文本 字符"/>
    <w:qFormat/>
    <w:uiPriority w:val="0"/>
    <w:rPr>
      <w:rFonts w:ascii="宋体" w:hAnsi="Courier New"/>
      <w:sz w:val="24"/>
      <w:szCs w:val="24"/>
    </w:rPr>
  </w:style>
  <w:style w:type="character" w:customStyle="1" w:styleId="128">
    <w:name w:val="普通(网站) Char"/>
    <w:qFormat/>
    <w:uiPriority w:val="0"/>
    <w:rPr>
      <w:rFonts w:ascii="宋体" w:hAnsi="宋体"/>
      <w:sz w:val="24"/>
      <w:szCs w:val="24"/>
    </w:rPr>
  </w:style>
  <w:style w:type="character" w:customStyle="1" w:styleId="129">
    <w:name w:val="Char Char7"/>
    <w:qFormat/>
    <w:uiPriority w:val="0"/>
    <w:rPr>
      <w:rFonts w:eastAsia="宋体"/>
      <w:kern w:val="2"/>
      <w:sz w:val="21"/>
      <w:lang w:val="en-US" w:eastAsia="zh-CN" w:bidi="ar-SA"/>
    </w:rPr>
  </w:style>
  <w:style w:type="character" w:customStyle="1" w:styleId="130">
    <w:name w:val="Header Char"/>
    <w:qFormat/>
    <w:locked/>
    <w:uiPriority w:val="0"/>
    <w:rPr>
      <w:rFonts w:ascii="Calibri" w:hAnsi="Calibri" w:eastAsia="宋体" w:cs="Times New Roman"/>
      <w:sz w:val="18"/>
      <w:szCs w:val="18"/>
    </w:rPr>
  </w:style>
  <w:style w:type="character" w:customStyle="1" w:styleId="131">
    <w:name w:val="Heading 4 Char"/>
    <w:qFormat/>
    <w:locked/>
    <w:uiPriority w:val="0"/>
    <w:rPr>
      <w:rFonts w:cs="Times New Roman"/>
      <w:b/>
      <w:sz w:val="21"/>
    </w:rPr>
  </w:style>
  <w:style w:type="character" w:customStyle="1" w:styleId="132">
    <w:name w:val="Heading 1 Char"/>
    <w:qFormat/>
    <w:locked/>
    <w:uiPriority w:val="0"/>
    <w:rPr>
      <w:rFonts w:cs="Times New Roman"/>
      <w:b/>
      <w:bCs/>
      <w:kern w:val="44"/>
      <w:sz w:val="44"/>
      <w:szCs w:val="44"/>
    </w:rPr>
  </w:style>
  <w:style w:type="character" w:customStyle="1" w:styleId="133">
    <w:name w:val="Char Char14"/>
    <w:qFormat/>
    <w:uiPriority w:val="0"/>
    <w:rPr>
      <w:kern w:val="2"/>
      <w:sz w:val="18"/>
      <w:szCs w:val="18"/>
    </w:rPr>
  </w:style>
  <w:style w:type="character" w:customStyle="1" w:styleId="134">
    <w:name w:val="H4 Char"/>
    <w:qFormat/>
    <w:uiPriority w:val="0"/>
    <w:rPr>
      <w:rFonts w:ascii="Arial" w:hAnsi="Arial" w:eastAsia="黑体" w:cs="Times New Roman"/>
      <w:b/>
      <w:bCs/>
      <w:sz w:val="28"/>
      <w:szCs w:val="28"/>
    </w:rPr>
  </w:style>
  <w:style w:type="character" w:customStyle="1" w:styleId="135">
    <w:name w:val="Char Char4"/>
    <w:qFormat/>
    <w:uiPriority w:val="0"/>
    <w:rPr>
      <w:rFonts w:ascii="宋体" w:hAnsi="Courier New" w:eastAsia="宋体"/>
      <w:kern w:val="2"/>
      <w:sz w:val="24"/>
      <w:szCs w:val="24"/>
      <w:lang w:val="en-US" w:eastAsia="zh-CN" w:bidi="ar-SA"/>
    </w:rPr>
  </w:style>
  <w:style w:type="character" w:customStyle="1" w:styleId="136">
    <w:name w:val="Char Char2"/>
    <w:qFormat/>
    <w:uiPriority w:val="0"/>
    <w:rPr>
      <w:rFonts w:ascii="宋体" w:hAnsi="宋体"/>
      <w:color w:val="000000"/>
      <w:kern w:val="2"/>
      <w:sz w:val="24"/>
      <w:szCs w:val="24"/>
    </w:rPr>
  </w:style>
  <w:style w:type="character" w:customStyle="1" w:styleId="137">
    <w:name w:val="批注文字 Char1"/>
    <w:semiHidden/>
    <w:qFormat/>
    <w:uiPriority w:val="99"/>
    <w:rPr>
      <w:rFonts w:ascii="Times New Roman" w:hAnsi="Times New Roman" w:eastAsia="宋体" w:cs="Times New Roman"/>
      <w:szCs w:val="24"/>
    </w:rPr>
  </w:style>
  <w:style w:type="character" w:customStyle="1" w:styleId="138">
    <w:name w:val="Footer Char"/>
    <w:qFormat/>
    <w:locked/>
    <w:uiPriority w:val="0"/>
    <w:rPr>
      <w:rFonts w:ascii="Calibri" w:hAnsi="Calibri" w:eastAsia="宋体" w:cs="Times New Roman"/>
      <w:sz w:val="18"/>
      <w:szCs w:val="18"/>
    </w:rPr>
  </w:style>
  <w:style w:type="character" w:customStyle="1" w:styleId="139">
    <w:name w:val="样式7 Char"/>
    <w:qFormat/>
    <w:uiPriority w:val="0"/>
    <w:rPr>
      <w:rFonts w:eastAsia="宋体" w:cs="宋体"/>
      <w:kern w:val="2"/>
      <w:sz w:val="24"/>
      <w:szCs w:val="24"/>
      <w:lang w:val="en-US" w:eastAsia="zh-CN" w:bidi="ar-SA"/>
    </w:rPr>
  </w:style>
  <w:style w:type="character" w:customStyle="1" w:styleId="140">
    <w:name w:val="newscontent1"/>
    <w:qFormat/>
    <w:uiPriority w:val="0"/>
    <w:rPr>
      <w:rFonts w:hint="default" w:ascii="Verdana" w:hAnsi="Verdana"/>
      <w:color w:val="333333"/>
      <w:sz w:val="18"/>
      <w:szCs w:val="18"/>
    </w:rPr>
  </w:style>
  <w:style w:type="character" w:customStyle="1" w:styleId="141">
    <w:name w:val="Heading 9 Char"/>
    <w:semiHidden/>
    <w:qFormat/>
    <w:locked/>
    <w:uiPriority w:val="0"/>
    <w:rPr>
      <w:rFonts w:ascii="Cambria" w:hAnsi="Cambria" w:eastAsia="宋体" w:cs="Times New Roman"/>
      <w:kern w:val="0"/>
      <w:sz w:val="21"/>
      <w:szCs w:val="21"/>
    </w:rPr>
  </w:style>
  <w:style w:type="character" w:customStyle="1" w:styleId="142">
    <w:name w:val="font41"/>
    <w:qFormat/>
    <w:uiPriority w:val="0"/>
    <w:rPr>
      <w:rFonts w:hint="eastAsia" w:ascii="宋体" w:hAnsi="宋体" w:eastAsia="宋体" w:cs="宋体"/>
      <w:color w:val="000000"/>
      <w:sz w:val="20"/>
      <w:szCs w:val="20"/>
      <w:u w:val="none"/>
    </w:rPr>
  </w:style>
  <w:style w:type="character" w:customStyle="1" w:styleId="143">
    <w:name w:val="Heading 6 Char"/>
    <w:semiHidden/>
    <w:qFormat/>
    <w:locked/>
    <w:uiPriority w:val="0"/>
    <w:rPr>
      <w:rFonts w:ascii="Cambria" w:hAnsi="Cambria" w:eastAsia="宋体" w:cs="Times New Roman"/>
      <w:b/>
      <w:bCs/>
      <w:kern w:val="0"/>
      <w:sz w:val="24"/>
      <w:szCs w:val="24"/>
    </w:rPr>
  </w:style>
  <w:style w:type="character" w:customStyle="1" w:styleId="144">
    <w:name w:val="标题 3 Char"/>
    <w:qFormat/>
    <w:uiPriority w:val="0"/>
    <w:rPr>
      <w:rFonts w:ascii="Times New Roman" w:hAnsi="Times New Roman" w:eastAsia="楷体_GB2312" w:cs="Times New Roman"/>
      <w:b/>
      <w:bCs/>
      <w:kern w:val="0"/>
      <w:sz w:val="32"/>
      <w:szCs w:val="32"/>
    </w:rPr>
  </w:style>
  <w:style w:type="character" w:customStyle="1" w:styleId="145">
    <w:name w:val="Char Char18"/>
    <w:qFormat/>
    <w:uiPriority w:val="0"/>
    <w:rPr>
      <w:rFonts w:eastAsia="黑体"/>
      <w:sz w:val="18"/>
      <w:szCs w:val="18"/>
    </w:rPr>
  </w:style>
  <w:style w:type="character" w:customStyle="1" w:styleId="146">
    <w:name w:val="日期 Char"/>
    <w:qFormat/>
    <w:uiPriority w:val="0"/>
    <w:rPr>
      <w:rFonts w:eastAsia="楷体_GB2312"/>
      <w:sz w:val="32"/>
    </w:rPr>
  </w:style>
  <w:style w:type="character" w:customStyle="1" w:styleId="147">
    <w:name w:val="标题 5 Char"/>
    <w:qFormat/>
    <w:uiPriority w:val="9"/>
    <w:rPr>
      <w:rFonts w:ascii="Times New Roman" w:hAnsi="Times New Roman" w:eastAsia="宋体" w:cs="Times New Roman"/>
      <w:b/>
      <w:bCs/>
      <w:kern w:val="0"/>
      <w:sz w:val="28"/>
      <w:szCs w:val="28"/>
    </w:rPr>
  </w:style>
  <w:style w:type="character" w:customStyle="1" w:styleId="148">
    <w:name w:val="正文首行缩进1 Char"/>
    <w:qFormat/>
    <w:uiPriority w:val="0"/>
    <w:rPr>
      <w:rFonts w:ascii="Arial" w:hAnsi="Arial" w:eastAsia="宋体"/>
      <w:sz w:val="24"/>
      <w:szCs w:val="21"/>
      <w:lang w:bidi="ar-SA"/>
    </w:rPr>
  </w:style>
  <w:style w:type="character" w:customStyle="1" w:styleId="149">
    <w:name w:val="zhenwen14"/>
    <w:qFormat/>
    <w:uiPriority w:val="0"/>
    <w:rPr>
      <w:color w:val="085994"/>
      <w:sz w:val="18"/>
      <w:szCs w:val="18"/>
    </w:rPr>
  </w:style>
  <w:style w:type="character" w:customStyle="1" w:styleId="150">
    <w:name w:val="wj1"/>
    <w:qFormat/>
    <w:uiPriority w:val="0"/>
    <w:rPr>
      <w:color w:val="000000"/>
      <w:sz w:val="18"/>
      <w:szCs w:val="18"/>
      <w:u w:val="none"/>
    </w:rPr>
  </w:style>
  <w:style w:type="character" w:customStyle="1" w:styleId="151">
    <w:name w:val="纯文本 Char"/>
    <w:qFormat/>
    <w:uiPriority w:val="0"/>
    <w:rPr>
      <w:rFonts w:ascii="宋体" w:hAnsi="Courier New" w:eastAsia="宋体"/>
      <w:sz w:val="24"/>
      <w:szCs w:val="24"/>
    </w:rPr>
  </w:style>
  <w:style w:type="character" w:customStyle="1" w:styleId="152">
    <w:name w:val="Item List Char"/>
    <w:link w:val="153"/>
    <w:qFormat/>
    <w:uiPriority w:val="0"/>
    <w:rPr>
      <w:rFonts w:cs="Arial"/>
      <w:kern w:val="2"/>
      <w:sz w:val="21"/>
      <w:szCs w:val="21"/>
      <w:lang w:val="en-US" w:eastAsia="zh-CN" w:bidi="ar-SA"/>
    </w:rPr>
  </w:style>
  <w:style w:type="paragraph" w:customStyle="1" w:styleId="153">
    <w:name w:val="Item List"/>
    <w:link w:val="152"/>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54">
    <w:name w:val="纯文本 Char3"/>
    <w:qFormat/>
    <w:uiPriority w:val="0"/>
    <w:rPr>
      <w:rFonts w:ascii="宋体" w:hAnsi="Courier New" w:eastAsia="宋体"/>
      <w:sz w:val="24"/>
      <w:szCs w:val="24"/>
    </w:rPr>
  </w:style>
  <w:style w:type="character" w:customStyle="1" w:styleId="155">
    <w:name w:val="con-all2"/>
    <w:qFormat/>
    <w:uiPriority w:val="0"/>
  </w:style>
  <w:style w:type="character" w:customStyle="1" w:styleId="156">
    <w:name w:val="正文文本缩进 2 Char"/>
    <w:qFormat/>
    <w:uiPriority w:val="0"/>
    <w:rPr>
      <w:rFonts w:ascii="仿宋_GB2312" w:hAnsi="宋体" w:cs="Arial"/>
      <w:b/>
      <w:bCs/>
      <w:color w:val="000000"/>
      <w:sz w:val="24"/>
      <w:szCs w:val="24"/>
    </w:rPr>
  </w:style>
  <w:style w:type="character" w:customStyle="1" w:styleId="157">
    <w:name w:val="Plain Text Char"/>
    <w:semiHidden/>
    <w:qFormat/>
    <w:locked/>
    <w:uiPriority w:val="0"/>
    <w:rPr>
      <w:rFonts w:ascii="宋体" w:hAnsi="Courier New" w:cs="Courier New"/>
      <w:kern w:val="0"/>
      <w:sz w:val="21"/>
      <w:szCs w:val="21"/>
    </w:rPr>
  </w:style>
  <w:style w:type="character" w:customStyle="1" w:styleId="158">
    <w:name w:val="style211"/>
    <w:qFormat/>
    <w:uiPriority w:val="0"/>
    <w:rPr>
      <w:color w:val="0000FF"/>
    </w:rPr>
  </w:style>
  <w:style w:type="character" w:customStyle="1" w:styleId="159">
    <w:name w:val="标题 9 Char"/>
    <w:qFormat/>
    <w:uiPriority w:val="0"/>
    <w:rPr>
      <w:rFonts w:ascii="Arial" w:hAnsi="Arial" w:eastAsia="黑体" w:cs="Times New Roman"/>
      <w:kern w:val="0"/>
      <w:sz w:val="20"/>
      <w:szCs w:val="21"/>
    </w:rPr>
  </w:style>
  <w:style w:type="character" w:customStyle="1" w:styleId="160">
    <w:name w:val="!标题3 Ctrl+3 Char"/>
    <w:link w:val="161"/>
    <w:qFormat/>
    <w:locked/>
    <w:uiPriority w:val="0"/>
    <w:rPr>
      <w:rFonts w:ascii="Arial" w:hAnsi="Arial" w:eastAsia="黑体"/>
      <w:b/>
      <w:kern w:val="2"/>
      <w:sz w:val="32"/>
      <w:szCs w:val="32"/>
    </w:rPr>
  </w:style>
  <w:style w:type="paragraph" w:customStyle="1" w:styleId="161">
    <w:name w:val="!标题3 Ctrl+3"/>
    <w:basedOn w:val="4"/>
    <w:next w:val="1"/>
    <w:link w:val="160"/>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62">
    <w:name w:val="正文文本 Char1"/>
    <w:qFormat/>
    <w:uiPriority w:val="0"/>
    <w:rPr>
      <w:rFonts w:ascii="Times New Roman" w:hAnsi="Times New Roman" w:eastAsia="宋体" w:cs="Times New Roman"/>
      <w:kern w:val="0"/>
      <w:sz w:val="28"/>
      <w:szCs w:val="24"/>
    </w:rPr>
  </w:style>
  <w:style w:type="character" w:customStyle="1" w:styleId="163">
    <w:name w:val="文章正文 Char Char"/>
    <w:link w:val="164"/>
    <w:qFormat/>
    <w:uiPriority w:val="0"/>
    <w:rPr>
      <w:rFonts w:ascii="宋体" w:hAnsi="宋体"/>
      <w:sz w:val="24"/>
      <w:szCs w:val="24"/>
    </w:rPr>
  </w:style>
  <w:style w:type="paragraph" w:customStyle="1" w:styleId="164">
    <w:name w:val="文章正文"/>
    <w:basedOn w:val="1"/>
    <w:link w:val="163"/>
    <w:qFormat/>
    <w:uiPriority w:val="0"/>
    <w:pPr>
      <w:spacing w:line="360" w:lineRule="auto"/>
      <w:ind w:firstLine="200" w:firstLineChars="200"/>
      <w:jc w:val="left"/>
    </w:pPr>
    <w:rPr>
      <w:rFonts w:ascii="宋体" w:hAnsi="宋体"/>
      <w:kern w:val="0"/>
      <w:sz w:val="24"/>
    </w:rPr>
  </w:style>
  <w:style w:type="character" w:customStyle="1" w:styleId="165">
    <w:name w:val="font61"/>
    <w:qFormat/>
    <w:uiPriority w:val="0"/>
    <w:rPr>
      <w:rFonts w:hint="eastAsia" w:ascii="宋体" w:hAnsi="宋体" w:eastAsia="宋体" w:cs="宋体"/>
      <w:color w:val="000000"/>
      <w:sz w:val="24"/>
      <w:szCs w:val="24"/>
      <w:u w:val="none"/>
    </w:rPr>
  </w:style>
  <w:style w:type="character" w:customStyle="1" w:styleId="166">
    <w:name w:val="Balloon Text Char"/>
    <w:qFormat/>
    <w:locked/>
    <w:uiPriority w:val="0"/>
    <w:rPr>
      <w:rFonts w:cs="Times New Roman"/>
      <w:sz w:val="18"/>
      <w:szCs w:val="18"/>
    </w:rPr>
  </w:style>
  <w:style w:type="character" w:customStyle="1" w:styleId="167">
    <w:name w:val="缺省文本 Char"/>
    <w:link w:val="168"/>
    <w:qFormat/>
    <w:uiPriority w:val="0"/>
    <w:rPr>
      <w:rFonts w:ascii="Arial" w:hAnsi="Arial"/>
      <w:szCs w:val="21"/>
    </w:rPr>
  </w:style>
  <w:style w:type="paragraph" w:customStyle="1" w:styleId="168">
    <w:name w:val="缺省文本"/>
    <w:basedOn w:val="1"/>
    <w:link w:val="167"/>
    <w:qFormat/>
    <w:uiPriority w:val="0"/>
    <w:pPr>
      <w:autoSpaceDE w:val="0"/>
      <w:autoSpaceDN w:val="0"/>
      <w:adjustRightInd w:val="0"/>
      <w:spacing w:line="360" w:lineRule="auto"/>
      <w:jc w:val="left"/>
    </w:pPr>
    <w:rPr>
      <w:rFonts w:ascii="Arial" w:hAnsi="Arial"/>
      <w:kern w:val="0"/>
      <w:sz w:val="20"/>
      <w:szCs w:val="21"/>
    </w:rPr>
  </w:style>
  <w:style w:type="character" w:customStyle="1" w:styleId="169">
    <w:name w:val="h Char"/>
    <w:qFormat/>
    <w:uiPriority w:val="0"/>
    <w:rPr>
      <w:rFonts w:ascii="Times New Roman" w:hAnsi="Times New Roman" w:eastAsia="宋体" w:cs="Times New Roman"/>
      <w:sz w:val="18"/>
      <w:szCs w:val="18"/>
    </w:rPr>
  </w:style>
  <w:style w:type="character" w:customStyle="1" w:styleId="170">
    <w:name w:val="正文文字缩进4字符 Char"/>
    <w:qFormat/>
    <w:uiPriority w:val="0"/>
    <w:rPr>
      <w:rFonts w:ascii="Times New Roman" w:hAnsi="Times New Roman" w:eastAsia="宋体" w:cs="Times New Roman"/>
      <w:sz w:val="24"/>
      <w:szCs w:val="24"/>
    </w:rPr>
  </w:style>
  <w:style w:type="character" w:customStyle="1" w:styleId="171">
    <w:name w:val="Char Char5"/>
    <w:qFormat/>
    <w:uiPriority w:val="0"/>
    <w:rPr>
      <w:rFonts w:ascii="宋体" w:hAnsi="宋体"/>
      <w:sz w:val="24"/>
      <w:szCs w:val="24"/>
    </w:rPr>
  </w:style>
  <w:style w:type="character" w:customStyle="1" w:styleId="172">
    <w:name w:val="文档结构图 Char"/>
    <w:qFormat/>
    <w:uiPriority w:val="99"/>
    <w:rPr>
      <w:szCs w:val="24"/>
      <w:shd w:val="clear" w:color="auto" w:fill="000080"/>
    </w:rPr>
  </w:style>
  <w:style w:type="character" w:customStyle="1" w:styleId="173">
    <w:name w:val="font71"/>
    <w:qFormat/>
    <w:uiPriority w:val="0"/>
    <w:rPr>
      <w:rFonts w:hint="default" w:ascii="Arial" w:hAnsi="Arial" w:cs="Arial"/>
      <w:color w:val="auto"/>
      <w:sz w:val="20"/>
      <w:szCs w:val="20"/>
      <w:u w:val="none"/>
    </w:rPr>
  </w:style>
  <w:style w:type="character" w:customStyle="1" w:styleId="174">
    <w:name w:val="Heading 8 Char"/>
    <w:semiHidden/>
    <w:qFormat/>
    <w:locked/>
    <w:uiPriority w:val="0"/>
    <w:rPr>
      <w:rFonts w:ascii="Cambria" w:hAnsi="Cambria" w:eastAsia="宋体" w:cs="Times New Roman"/>
      <w:kern w:val="0"/>
      <w:sz w:val="24"/>
      <w:szCs w:val="24"/>
    </w:rPr>
  </w:style>
  <w:style w:type="character" w:customStyle="1" w:styleId="175">
    <w:name w:val="font91"/>
    <w:qFormat/>
    <w:uiPriority w:val="0"/>
    <w:rPr>
      <w:rFonts w:hint="default" w:ascii="Arial" w:hAnsi="Arial" w:cs="Arial"/>
      <w:b/>
      <w:color w:val="auto"/>
      <w:sz w:val="20"/>
      <w:szCs w:val="20"/>
      <w:u w:val="none"/>
    </w:rPr>
  </w:style>
  <w:style w:type="character" w:customStyle="1" w:styleId="176">
    <w:name w:val="Char Char24"/>
    <w:qFormat/>
    <w:uiPriority w:val="0"/>
    <w:rPr>
      <w:rFonts w:ascii="Arial" w:hAnsi="Arial" w:eastAsia="黑体"/>
      <w:b/>
      <w:bCs/>
      <w:kern w:val="2"/>
      <w:sz w:val="28"/>
      <w:szCs w:val="28"/>
    </w:rPr>
  </w:style>
  <w:style w:type="character" w:customStyle="1" w:styleId="177">
    <w:name w:val="文档结构图 Char1"/>
    <w:semiHidden/>
    <w:qFormat/>
    <w:uiPriority w:val="99"/>
    <w:rPr>
      <w:rFonts w:ascii="宋体" w:hAnsi="Times New Roman" w:eastAsia="宋体" w:cs="Times New Roman"/>
      <w:sz w:val="18"/>
      <w:szCs w:val="18"/>
    </w:rPr>
  </w:style>
  <w:style w:type="character" w:customStyle="1" w:styleId="178">
    <w:name w:val="标题 1 Char Char"/>
    <w:qFormat/>
    <w:uiPriority w:val="0"/>
    <w:rPr>
      <w:rFonts w:eastAsia="宋体"/>
      <w:b/>
      <w:spacing w:val="-2"/>
      <w:sz w:val="24"/>
      <w:lang w:val="en-US" w:eastAsia="zh-CN" w:bidi="ar-SA"/>
    </w:rPr>
  </w:style>
  <w:style w:type="character" w:customStyle="1" w:styleId="179">
    <w:name w:val="未处理的提及1"/>
    <w:basedOn w:val="53"/>
    <w:unhideWhenUsed/>
    <w:qFormat/>
    <w:uiPriority w:val="99"/>
    <w:rPr>
      <w:color w:val="605E5C"/>
      <w:shd w:val="clear" w:color="auto" w:fill="E1DFDD"/>
    </w:rPr>
  </w:style>
  <w:style w:type="character" w:customStyle="1" w:styleId="180">
    <w:name w:val="页眉 Char1"/>
    <w:semiHidden/>
    <w:qFormat/>
    <w:uiPriority w:val="99"/>
    <w:rPr>
      <w:rFonts w:ascii="Times New Roman" w:hAnsi="Times New Roman" w:eastAsia="宋体" w:cs="Times New Roman"/>
      <w:sz w:val="18"/>
      <w:szCs w:val="18"/>
    </w:rPr>
  </w:style>
  <w:style w:type="character" w:customStyle="1" w:styleId="181">
    <w:name w:val="Char Char10"/>
    <w:qFormat/>
    <w:uiPriority w:val="0"/>
    <w:rPr>
      <w:kern w:val="2"/>
      <w:sz w:val="21"/>
      <w:szCs w:val="24"/>
      <w:shd w:val="clear" w:color="auto" w:fill="000080"/>
    </w:rPr>
  </w:style>
  <w:style w:type="character" w:customStyle="1" w:styleId="182">
    <w:name w:val="粘贴正文 Char"/>
    <w:link w:val="183"/>
    <w:qFormat/>
    <w:uiPriority w:val="0"/>
    <w:rPr>
      <w:kern w:val="2"/>
      <w:sz w:val="24"/>
      <w:szCs w:val="21"/>
      <w:lang w:val="en-US" w:eastAsia="zh-CN" w:bidi="ar-SA"/>
    </w:rPr>
  </w:style>
  <w:style w:type="paragraph" w:customStyle="1" w:styleId="183">
    <w:name w:val="粘贴正文"/>
    <w:link w:val="182"/>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84">
    <w:name w:val="页脚 Char1"/>
    <w:semiHidden/>
    <w:qFormat/>
    <w:uiPriority w:val="99"/>
    <w:rPr>
      <w:rFonts w:ascii="Times New Roman" w:hAnsi="Times New Roman" w:eastAsia="宋体" w:cs="Times New Roman"/>
      <w:sz w:val="18"/>
      <w:szCs w:val="18"/>
    </w:rPr>
  </w:style>
  <w:style w:type="character" w:customStyle="1" w:styleId="185">
    <w:name w:val="样式 加粗"/>
    <w:qFormat/>
    <w:uiPriority w:val="0"/>
    <w:rPr>
      <w:rFonts w:eastAsia="仿宋_GB2312"/>
      <w:b/>
      <w:bCs/>
      <w:sz w:val="24"/>
    </w:rPr>
  </w:style>
  <w:style w:type="character" w:customStyle="1" w:styleId="186">
    <w:name w:val="普通段落 Char"/>
    <w:link w:val="187"/>
    <w:qFormat/>
    <w:uiPriority w:val="0"/>
    <w:rPr>
      <w:rFonts w:ascii="Arial" w:hAnsi="Arial" w:eastAsia="宋体"/>
      <w:lang w:bidi="ar-SA"/>
    </w:rPr>
  </w:style>
  <w:style w:type="paragraph" w:customStyle="1" w:styleId="187">
    <w:name w:val="普通段落"/>
    <w:basedOn w:val="1"/>
    <w:link w:val="186"/>
    <w:qFormat/>
    <w:uiPriority w:val="0"/>
    <w:pPr>
      <w:spacing w:after="240" w:line="276" w:lineRule="auto"/>
    </w:pPr>
    <w:rPr>
      <w:rFonts w:ascii="Arial" w:hAnsi="Arial"/>
      <w:kern w:val="0"/>
      <w:sz w:val="20"/>
      <w:szCs w:val="20"/>
    </w:rPr>
  </w:style>
  <w:style w:type="character" w:customStyle="1" w:styleId="188">
    <w:name w:val="正文文本 3 Char1"/>
    <w:semiHidden/>
    <w:qFormat/>
    <w:uiPriority w:val="99"/>
    <w:rPr>
      <w:rFonts w:ascii="Times New Roman" w:hAnsi="Times New Roman" w:eastAsia="宋体" w:cs="Times New Roman"/>
      <w:sz w:val="16"/>
      <w:szCs w:val="16"/>
    </w:rPr>
  </w:style>
  <w:style w:type="character" w:customStyle="1" w:styleId="189">
    <w:name w:val="标题 7 Char"/>
    <w:qFormat/>
    <w:uiPriority w:val="0"/>
    <w:rPr>
      <w:rFonts w:ascii="Times New Roman" w:hAnsi="Times New Roman" w:eastAsia="宋体" w:cs="Times New Roman"/>
      <w:b/>
      <w:bCs/>
      <w:kern w:val="0"/>
      <w:sz w:val="24"/>
      <w:szCs w:val="24"/>
    </w:rPr>
  </w:style>
  <w:style w:type="character" w:customStyle="1" w:styleId="190">
    <w:name w:val="3zw"/>
    <w:qFormat/>
    <w:uiPriority w:val="0"/>
  </w:style>
  <w:style w:type="character" w:customStyle="1" w:styleId="191">
    <w:name w:val="A正文 Char"/>
    <w:link w:val="192"/>
    <w:qFormat/>
    <w:uiPriority w:val="0"/>
    <w:rPr>
      <w:szCs w:val="24"/>
    </w:rPr>
  </w:style>
  <w:style w:type="paragraph" w:customStyle="1" w:styleId="192">
    <w:name w:val="A正文"/>
    <w:basedOn w:val="1"/>
    <w:link w:val="191"/>
    <w:qFormat/>
    <w:uiPriority w:val="0"/>
    <w:pPr>
      <w:spacing w:line="360" w:lineRule="auto"/>
      <w:ind w:firstLine="200" w:firstLineChars="200"/>
    </w:pPr>
    <w:rPr>
      <w:kern w:val="0"/>
      <w:sz w:val="20"/>
    </w:rPr>
  </w:style>
  <w:style w:type="character" w:customStyle="1" w:styleId="193">
    <w:name w:val="NormalCharacter"/>
    <w:semiHidden/>
    <w:qFormat/>
    <w:uiPriority w:val="0"/>
  </w:style>
  <w:style w:type="character" w:customStyle="1" w:styleId="194">
    <w:name w:val="正文缩进 字符1"/>
    <w:qFormat/>
    <w:uiPriority w:val="0"/>
  </w:style>
  <w:style w:type="character" w:customStyle="1" w:styleId="195">
    <w:name w:val="正文样式 Char"/>
    <w:link w:val="196"/>
    <w:qFormat/>
    <w:uiPriority w:val="0"/>
    <w:rPr>
      <w:rFonts w:ascii="宋体" w:hAnsi="Calibri" w:eastAsia="宋体" w:cs="宋体"/>
      <w:sz w:val="24"/>
      <w:szCs w:val="24"/>
      <w:lang w:val="zh-CN" w:eastAsia="en-US" w:bidi="he-IL"/>
    </w:rPr>
  </w:style>
  <w:style w:type="paragraph" w:customStyle="1" w:styleId="196">
    <w:name w:val="正文样式"/>
    <w:basedOn w:val="1"/>
    <w:link w:val="19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97">
    <w:name w:val="Char Char3"/>
    <w:qFormat/>
    <w:uiPriority w:val="0"/>
    <w:rPr>
      <w:kern w:val="2"/>
      <w:sz w:val="24"/>
      <w:szCs w:val="24"/>
    </w:rPr>
  </w:style>
  <w:style w:type="character" w:customStyle="1" w:styleId="198">
    <w:name w:val="标题 1 Char"/>
    <w:qFormat/>
    <w:uiPriority w:val="9"/>
    <w:rPr>
      <w:rFonts w:ascii="Times New Roman" w:hAnsi="Times New Roman" w:eastAsia="宋体" w:cs="Times New Roman"/>
      <w:b/>
      <w:bCs/>
      <w:kern w:val="44"/>
      <w:sz w:val="44"/>
      <w:szCs w:val="44"/>
    </w:rPr>
  </w:style>
  <w:style w:type="character" w:customStyle="1" w:styleId="199">
    <w:name w:val="font01"/>
    <w:basedOn w:val="53"/>
    <w:qFormat/>
    <w:uiPriority w:val="0"/>
    <w:rPr>
      <w:rFonts w:hint="eastAsia" w:ascii="宋体" w:hAnsi="宋体" w:eastAsia="宋体" w:cs="宋体"/>
      <w:color w:val="000000"/>
      <w:sz w:val="24"/>
      <w:szCs w:val="24"/>
      <w:u w:val="none"/>
    </w:rPr>
  </w:style>
  <w:style w:type="character" w:customStyle="1" w:styleId="200">
    <w:name w:val="font51"/>
    <w:qFormat/>
    <w:uiPriority w:val="0"/>
    <w:rPr>
      <w:rFonts w:hint="eastAsia" w:ascii="宋体" w:hAnsi="宋体" w:eastAsia="宋体" w:cs="宋体"/>
      <w:color w:val="auto"/>
      <w:sz w:val="18"/>
      <w:szCs w:val="18"/>
      <w:u w:val="none"/>
    </w:rPr>
  </w:style>
  <w:style w:type="character" w:customStyle="1" w:styleId="201">
    <w:name w:val="常规 Char"/>
    <w:link w:val="202"/>
    <w:qFormat/>
    <w:uiPriority w:val="0"/>
    <w:rPr>
      <w:rFonts w:eastAsia="宋体"/>
      <w:szCs w:val="21"/>
      <w:lang w:bidi="ar-SA"/>
    </w:rPr>
  </w:style>
  <w:style w:type="paragraph" w:customStyle="1" w:styleId="202">
    <w:name w:val="常规"/>
    <w:basedOn w:val="1"/>
    <w:link w:val="201"/>
    <w:qFormat/>
    <w:uiPriority w:val="0"/>
    <w:pPr>
      <w:spacing w:beforeLines="100" w:afterLines="100"/>
      <w:ind w:left="1134"/>
    </w:pPr>
    <w:rPr>
      <w:kern w:val="0"/>
      <w:sz w:val="20"/>
      <w:szCs w:val="21"/>
    </w:rPr>
  </w:style>
  <w:style w:type="character" w:customStyle="1" w:styleId="203">
    <w:name w:val="Char Char25"/>
    <w:qFormat/>
    <w:uiPriority w:val="0"/>
    <w:rPr>
      <w:rFonts w:eastAsia="楷体_GB2312"/>
      <w:b/>
      <w:bCs/>
      <w:kern w:val="2"/>
      <w:sz w:val="32"/>
      <w:szCs w:val="32"/>
    </w:rPr>
  </w:style>
  <w:style w:type="character" w:customStyle="1" w:styleId="204">
    <w:name w:val="Heading 5 Char"/>
    <w:semiHidden/>
    <w:qFormat/>
    <w:locked/>
    <w:uiPriority w:val="0"/>
    <w:rPr>
      <w:rFonts w:cs="Times New Roman"/>
      <w:b/>
      <w:bCs/>
      <w:kern w:val="0"/>
      <w:sz w:val="28"/>
      <w:szCs w:val="28"/>
    </w:rPr>
  </w:style>
  <w:style w:type="character" w:customStyle="1" w:styleId="205">
    <w:name w:val="标题 Char1"/>
    <w:qFormat/>
    <w:uiPriority w:val="10"/>
    <w:rPr>
      <w:rFonts w:ascii="Cambria" w:hAnsi="Cambria" w:eastAsia="宋体" w:cs="Times New Roman"/>
      <w:b/>
      <w:bCs/>
      <w:sz w:val="32"/>
      <w:szCs w:val="32"/>
    </w:rPr>
  </w:style>
  <w:style w:type="character" w:customStyle="1" w:styleId="206">
    <w:name w:val="无格式标题 Char"/>
    <w:link w:val="207"/>
    <w:qFormat/>
    <w:uiPriority w:val="0"/>
    <w:rPr>
      <w:rFonts w:ascii="微软雅黑" w:hAnsi="微软雅黑" w:eastAsia="微软雅黑"/>
      <w:b/>
      <w:szCs w:val="24"/>
      <w:lang w:bidi="ar-SA"/>
    </w:rPr>
  </w:style>
  <w:style w:type="paragraph" w:customStyle="1" w:styleId="207">
    <w:name w:val="无格式标题"/>
    <w:basedOn w:val="1"/>
    <w:link w:val="206"/>
    <w:qFormat/>
    <w:uiPriority w:val="0"/>
    <w:pPr>
      <w:spacing w:line="360" w:lineRule="auto"/>
    </w:pPr>
    <w:rPr>
      <w:rFonts w:ascii="微软雅黑" w:hAnsi="微软雅黑" w:eastAsia="微软雅黑"/>
      <w:b/>
      <w:kern w:val="0"/>
      <w:sz w:val="20"/>
    </w:rPr>
  </w:style>
  <w:style w:type="character" w:customStyle="1" w:styleId="208">
    <w:name w:val="Heading 3 - old Char"/>
    <w:qFormat/>
    <w:uiPriority w:val="0"/>
    <w:rPr>
      <w:rFonts w:ascii="Times New Roman" w:hAnsi="Times New Roman" w:eastAsia="宋体" w:cs="Times New Roman"/>
      <w:b/>
      <w:bCs/>
      <w:sz w:val="32"/>
      <w:szCs w:val="32"/>
    </w:rPr>
  </w:style>
  <w:style w:type="character" w:customStyle="1" w:styleId="209">
    <w:name w:val="正文文本缩进 Char"/>
    <w:qFormat/>
    <w:uiPriority w:val="0"/>
    <w:rPr>
      <w:rFonts w:ascii="宋体" w:hAnsi="Courier New"/>
      <w:spacing w:val="-4"/>
      <w:sz w:val="18"/>
    </w:rPr>
  </w:style>
  <w:style w:type="character" w:customStyle="1" w:styleId="210">
    <w:name w:val="页脚 Char2"/>
    <w:qFormat/>
    <w:uiPriority w:val="99"/>
    <w:rPr>
      <w:rFonts w:eastAsia="黑体"/>
      <w:sz w:val="18"/>
      <w:szCs w:val="18"/>
    </w:rPr>
  </w:style>
  <w:style w:type="character" w:customStyle="1" w:styleId="211">
    <w:name w:val="表正文 Char"/>
    <w:qFormat/>
    <w:uiPriority w:val="0"/>
    <w:rPr>
      <w:rFonts w:ascii="Times New Roman" w:hAnsi="Times New Roman" w:eastAsia="宋体" w:cs="Times New Roman"/>
      <w:szCs w:val="24"/>
    </w:rPr>
  </w:style>
  <w:style w:type="character" w:customStyle="1" w:styleId="212">
    <w:name w:val="font31"/>
    <w:qFormat/>
    <w:uiPriority w:val="0"/>
    <w:rPr>
      <w:rFonts w:hint="default" w:ascii="Times New Roman" w:hAnsi="Times New Roman" w:cs="Times New Roman"/>
      <w:color w:val="000000"/>
      <w:sz w:val="20"/>
      <w:szCs w:val="20"/>
      <w:u w:val="none"/>
    </w:rPr>
  </w:style>
  <w:style w:type="character" w:customStyle="1" w:styleId="213">
    <w:name w:val="￥正文 Char"/>
    <w:link w:val="214"/>
    <w:qFormat/>
    <w:uiPriority w:val="0"/>
    <w:rPr>
      <w:rFonts w:ascii="Calibri" w:hAnsi="Calibri" w:eastAsia="宋体"/>
      <w:sz w:val="24"/>
      <w:lang w:bidi="ar-SA"/>
    </w:rPr>
  </w:style>
  <w:style w:type="paragraph" w:customStyle="1" w:styleId="214">
    <w:name w:val="￥正文"/>
    <w:basedOn w:val="1"/>
    <w:link w:val="213"/>
    <w:qFormat/>
    <w:uiPriority w:val="0"/>
    <w:pPr>
      <w:spacing w:line="360" w:lineRule="auto"/>
      <w:ind w:firstLine="200" w:firstLineChars="200"/>
    </w:pPr>
    <w:rPr>
      <w:rFonts w:ascii="Calibri" w:hAnsi="Calibri"/>
      <w:kern w:val="0"/>
      <w:sz w:val="24"/>
      <w:szCs w:val="20"/>
    </w:rPr>
  </w:style>
  <w:style w:type="character" w:customStyle="1" w:styleId="215">
    <w:name w:val="内容文本 Char"/>
    <w:link w:val="216"/>
    <w:qFormat/>
    <w:uiPriority w:val="0"/>
    <w:rPr>
      <w:rFonts w:ascii="宋体" w:hAnsi="宋体" w:eastAsia="宋体"/>
      <w:kern w:val="2"/>
      <w:sz w:val="24"/>
      <w:szCs w:val="24"/>
      <w:lang w:bidi="ar-SA"/>
    </w:rPr>
  </w:style>
  <w:style w:type="paragraph" w:customStyle="1" w:styleId="216">
    <w:name w:val="内容文本"/>
    <w:basedOn w:val="1"/>
    <w:link w:val="215"/>
    <w:qFormat/>
    <w:uiPriority w:val="0"/>
    <w:pPr>
      <w:spacing w:line="360" w:lineRule="auto"/>
      <w:ind w:firstLine="480" w:firstLineChars="200"/>
    </w:pPr>
    <w:rPr>
      <w:rFonts w:ascii="宋体" w:hAnsi="宋体"/>
      <w:sz w:val="24"/>
    </w:rPr>
  </w:style>
  <w:style w:type="character" w:customStyle="1" w:styleId="217">
    <w:name w:val="彩色列表 - 强调文字颜色 1 Char"/>
    <w:link w:val="218"/>
    <w:qFormat/>
    <w:uiPriority w:val="0"/>
    <w:rPr>
      <w:rFonts w:ascii="微软雅黑" w:hAnsi="微软雅黑" w:eastAsia="微软雅黑" w:cs="宋体"/>
      <w:kern w:val="2"/>
      <w:sz w:val="24"/>
      <w:szCs w:val="21"/>
      <w:lang w:val="en-US" w:eastAsia="zh-CN" w:bidi="ar-SA"/>
    </w:rPr>
  </w:style>
  <w:style w:type="paragraph" w:customStyle="1" w:styleId="218">
    <w:name w:val="列出段落22"/>
    <w:basedOn w:val="1"/>
    <w:link w:val="217"/>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19">
    <w:name w:val="批注主题 Char"/>
    <w:qFormat/>
    <w:uiPriority w:val="99"/>
    <w:rPr>
      <w:b/>
      <w:bCs/>
      <w:szCs w:val="24"/>
    </w:rPr>
  </w:style>
  <w:style w:type="character" w:customStyle="1" w:styleId="220">
    <w:name w:val="普通 (Web) Char"/>
    <w:qFormat/>
    <w:uiPriority w:val="0"/>
    <w:rPr>
      <w:rFonts w:ascii="宋体" w:hAnsi="宋体" w:eastAsia="宋体" w:cs="Times New Roman"/>
      <w:kern w:val="0"/>
      <w:sz w:val="24"/>
      <w:szCs w:val="24"/>
    </w:rPr>
  </w:style>
  <w:style w:type="character" w:customStyle="1" w:styleId="221">
    <w:name w:val="Char Char1"/>
    <w:qFormat/>
    <w:uiPriority w:val="0"/>
    <w:rPr>
      <w:kern w:val="2"/>
      <w:sz w:val="21"/>
      <w:szCs w:val="24"/>
    </w:rPr>
  </w:style>
  <w:style w:type="character" w:customStyle="1" w:styleId="222">
    <w:name w:val="Char Char111"/>
    <w:qFormat/>
    <w:uiPriority w:val="0"/>
    <w:rPr>
      <w:kern w:val="2"/>
      <w:sz w:val="28"/>
      <w:szCs w:val="24"/>
    </w:rPr>
  </w:style>
  <w:style w:type="character" w:customStyle="1" w:styleId="223">
    <w:name w:val="Char Char6"/>
    <w:qFormat/>
    <w:uiPriority w:val="0"/>
    <w:rPr>
      <w:rFonts w:ascii="Cambria" w:hAnsi="Cambria"/>
      <w:b/>
      <w:bCs/>
      <w:kern w:val="2"/>
      <w:sz w:val="32"/>
      <w:szCs w:val="32"/>
    </w:rPr>
  </w:style>
  <w:style w:type="character" w:customStyle="1" w:styleId="224">
    <w:name w:val="font81"/>
    <w:qFormat/>
    <w:uiPriority w:val="0"/>
    <w:rPr>
      <w:rFonts w:hint="eastAsia" w:ascii="宋体" w:hAnsi="宋体" w:eastAsia="宋体" w:cs="宋体"/>
      <w:color w:val="000000"/>
      <w:sz w:val="20"/>
      <w:szCs w:val="20"/>
      <w:u w:val="none"/>
      <w:vertAlign w:val="superscript"/>
    </w:rPr>
  </w:style>
  <w:style w:type="character" w:customStyle="1" w:styleId="225">
    <w:name w:val="Char Char20"/>
    <w:qFormat/>
    <w:uiPriority w:val="0"/>
    <w:rPr>
      <w:rFonts w:ascii="Arial" w:hAnsi="Arial" w:eastAsia="黑体"/>
      <w:kern w:val="2"/>
      <w:sz w:val="24"/>
      <w:szCs w:val="24"/>
    </w:rPr>
  </w:style>
  <w:style w:type="character" w:customStyle="1" w:styleId="226">
    <w:name w:val="body1"/>
    <w:qFormat/>
    <w:uiPriority w:val="0"/>
    <w:rPr>
      <w:rFonts w:hint="default"/>
      <w:sz w:val="18"/>
    </w:rPr>
  </w:style>
  <w:style w:type="character" w:customStyle="1" w:styleId="227">
    <w:name w:val="中等深浅网格 1 - 强调文字颜色 2 Char"/>
    <w:link w:val="228"/>
    <w:qFormat/>
    <w:uiPriority w:val="0"/>
    <w:rPr>
      <w:rFonts w:ascii="Calibri" w:hAnsi="Calibri" w:eastAsia="宋体"/>
      <w:sz w:val="24"/>
      <w:lang w:bidi="ar-SA"/>
    </w:rPr>
  </w:style>
  <w:style w:type="paragraph" w:customStyle="1" w:styleId="228">
    <w:name w:val="中等深浅网格 1 - 强调文字颜色 21"/>
    <w:basedOn w:val="1"/>
    <w:link w:val="227"/>
    <w:qFormat/>
    <w:uiPriority w:val="0"/>
    <w:pPr>
      <w:spacing w:line="360" w:lineRule="auto"/>
      <w:ind w:firstLine="420" w:firstLineChars="200"/>
    </w:pPr>
    <w:rPr>
      <w:rFonts w:ascii="Calibri" w:hAnsi="Calibri"/>
      <w:kern w:val="0"/>
      <w:sz w:val="24"/>
      <w:szCs w:val="20"/>
    </w:rPr>
  </w:style>
  <w:style w:type="character" w:customStyle="1" w:styleId="229">
    <w:name w:val="Body Text Indent 3 Char"/>
    <w:qFormat/>
    <w:locked/>
    <w:uiPriority w:val="0"/>
    <w:rPr>
      <w:rFonts w:cs="Times New Roman"/>
      <w:kern w:val="2"/>
      <w:sz w:val="16"/>
      <w:szCs w:val="16"/>
    </w:rPr>
  </w:style>
  <w:style w:type="character" w:customStyle="1" w:styleId="230">
    <w:name w:val="H2 Char"/>
    <w:qFormat/>
    <w:uiPriority w:val="0"/>
    <w:rPr>
      <w:rFonts w:ascii="Cambria" w:hAnsi="Cambria" w:eastAsia="宋体" w:cs="Times New Roman"/>
      <w:b/>
      <w:bCs/>
      <w:sz w:val="32"/>
      <w:szCs w:val="32"/>
    </w:rPr>
  </w:style>
  <w:style w:type="character" w:customStyle="1" w:styleId="231">
    <w:name w:val="Char Char17"/>
    <w:qFormat/>
    <w:uiPriority w:val="0"/>
    <w:rPr>
      <w:rFonts w:ascii="仿宋_GB2312" w:hAnsi="宋体" w:cs="Arial"/>
      <w:b/>
      <w:bCs/>
      <w:color w:val="000000"/>
      <w:kern w:val="2"/>
      <w:sz w:val="24"/>
      <w:szCs w:val="24"/>
    </w:rPr>
  </w:style>
  <w:style w:type="character" w:customStyle="1" w:styleId="232">
    <w:name w:val="页脚 Char"/>
    <w:qFormat/>
    <w:uiPriority w:val="99"/>
    <w:rPr>
      <w:rFonts w:eastAsia="Calibri"/>
      <w:sz w:val="21"/>
    </w:rPr>
  </w:style>
  <w:style w:type="character" w:customStyle="1" w:styleId="233">
    <w:name w:val="A7"/>
    <w:qFormat/>
    <w:uiPriority w:val="0"/>
    <w:rPr>
      <w:rFonts w:ascii="HelveticaNeueLT Std Lt" w:eastAsia="HelveticaNeueLT Std Lt" w:cs="HelveticaNeueLT Std Lt"/>
      <w:color w:val="000000"/>
      <w:sz w:val="20"/>
      <w:szCs w:val="20"/>
    </w:rPr>
  </w:style>
  <w:style w:type="character" w:customStyle="1" w:styleId="234">
    <w:name w:val="正文文本缩进 3 Char1"/>
    <w:semiHidden/>
    <w:qFormat/>
    <w:uiPriority w:val="99"/>
    <w:rPr>
      <w:rFonts w:ascii="Times New Roman" w:hAnsi="Times New Roman" w:eastAsia="宋体" w:cs="Times New Roman"/>
      <w:sz w:val="16"/>
      <w:szCs w:val="16"/>
    </w:rPr>
  </w:style>
  <w:style w:type="character" w:customStyle="1" w:styleId="235">
    <w:name w:val="表格文本 Char Char"/>
    <w:link w:val="236"/>
    <w:qFormat/>
    <w:uiPriority w:val="0"/>
    <w:rPr>
      <w:rFonts w:ascii="Arial" w:hAnsi="Arial"/>
      <w:kern w:val="2"/>
      <w:sz w:val="21"/>
      <w:szCs w:val="21"/>
      <w:lang w:val="en-US" w:eastAsia="zh-CN" w:bidi="ar-SA"/>
    </w:rPr>
  </w:style>
  <w:style w:type="paragraph" w:customStyle="1" w:styleId="236">
    <w:name w:val="表格文本 Char"/>
    <w:link w:val="235"/>
    <w:qFormat/>
    <w:uiPriority w:val="0"/>
    <w:pPr>
      <w:tabs>
        <w:tab w:val="decimal" w:pos="0"/>
      </w:tabs>
    </w:pPr>
    <w:rPr>
      <w:rFonts w:ascii="Arial" w:hAnsi="Arial" w:eastAsia="宋体" w:cs="Times New Roman"/>
      <w:kern w:val="2"/>
      <w:sz w:val="21"/>
      <w:szCs w:val="21"/>
      <w:lang w:val="en-US" w:eastAsia="zh-CN" w:bidi="ar-SA"/>
    </w:rPr>
  </w:style>
  <w:style w:type="character" w:customStyle="1" w:styleId="237">
    <w:name w:val="Char Char1111"/>
    <w:qFormat/>
    <w:uiPriority w:val="0"/>
    <w:rPr>
      <w:kern w:val="2"/>
      <w:sz w:val="28"/>
      <w:szCs w:val="24"/>
    </w:rPr>
  </w:style>
  <w:style w:type="character" w:customStyle="1" w:styleId="238">
    <w:name w:val="font11"/>
    <w:qFormat/>
    <w:uiPriority w:val="0"/>
    <w:rPr>
      <w:rFonts w:hint="default" w:ascii="Times New Roman" w:hAnsi="Times New Roman" w:cs="Times New Roman"/>
      <w:color w:val="000000"/>
      <w:sz w:val="20"/>
      <w:szCs w:val="20"/>
      <w:u w:val="none"/>
    </w:rPr>
  </w:style>
  <w:style w:type="character" w:customStyle="1" w:styleId="239">
    <w:name w:val="正文文本 Char"/>
    <w:qFormat/>
    <w:uiPriority w:val="0"/>
    <w:rPr>
      <w:rFonts w:ascii="Times New Roman" w:hAnsi="Times New Roman" w:eastAsia="宋体" w:cs="Times New Roman"/>
      <w:szCs w:val="24"/>
    </w:rPr>
  </w:style>
  <w:style w:type="character" w:customStyle="1" w:styleId="240">
    <w:name w:val="引文目录标题 Char"/>
    <w:qFormat/>
    <w:uiPriority w:val="0"/>
    <w:rPr>
      <w:rFonts w:ascii="Arial" w:hAnsi="Arial" w:eastAsia="宋体" w:cs="Times New Roman"/>
      <w:kern w:val="0"/>
      <w:sz w:val="24"/>
      <w:szCs w:val="20"/>
    </w:rPr>
  </w:style>
  <w:style w:type="character" w:customStyle="1" w:styleId="241">
    <w:name w:val="标题 4 Char"/>
    <w:qFormat/>
    <w:uiPriority w:val="0"/>
    <w:rPr>
      <w:rFonts w:ascii="Arial" w:hAnsi="Arial" w:eastAsia="黑体" w:cs="Times New Roman"/>
      <w:b/>
      <w:bCs/>
      <w:kern w:val="0"/>
      <w:sz w:val="28"/>
      <w:szCs w:val="28"/>
    </w:rPr>
  </w:style>
  <w:style w:type="character" w:customStyle="1" w:styleId="242">
    <w:name w:val="Char Char22"/>
    <w:qFormat/>
    <w:uiPriority w:val="0"/>
    <w:rPr>
      <w:rFonts w:ascii="Arial" w:hAnsi="Arial" w:eastAsia="黑体"/>
      <w:b/>
      <w:bCs/>
      <w:kern w:val="2"/>
      <w:sz w:val="24"/>
      <w:szCs w:val="24"/>
    </w:rPr>
  </w:style>
  <w:style w:type="character" w:customStyle="1" w:styleId="243">
    <w:name w:val="正文文本缩进 3 Char"/>
    <w:qFormat/>
    <w:uiPriority w:val="0"/>
    <w:rPr>
      <w:rFonts w:ascii="仿宋_GB2312" w:hAnsi="宋体" w:eastAsia="仿宋_GB2312"/>
      <w:color w:val="000000"/>
      <w:sz w:val="24"/>
      <w:szCs w:val="24"/>
    </w:rPr>
  </w:style>
  <w:style w:type="character" w:customStyle="1" w:styleId="244">
    <w:name w:val="彩色列表 - 着色 1 字符"/>
    <w:link w:val="245"/>
    <w:qFormat/>
    <w:locked/>
    <w:uiPriority w:val="34"/>
    <w:rPr>
      <w:rFonts w:ascii="Times New Roman" w:hAnsi="Times New Roman"/>
      <w:kern w:val="2"/>
      <w:sz w:val="21"/>
      <w:szCs w:val="24"/>
    </w:rPr>
  </w:style>
  <w:style w:type="paragraph" w:customStyle="1" w:styleId="245">
    <w:name w:val="彩色列表 - 着色 11"/>
    <w:basedOn w:val="1"/>
    <w:link w:val="244"/>
    <w:qFormat/>
    <w:uiPriority w:val="34"/>
    <w:pPr>
      <w:ind w:firstLine="420" w:firstLineChars="200"/>
    </w:pPr>
  </w:style>
  <w:style w:type="character" w:customStyle="1" w:styleId="246">
    <w:name w:val="正文文本 3 Char"/>
    <w:qFormat/>
    <w:uiPriority w:val="0"/>
    <w:rPr>
      <w:rFonts w:hAnsi="宋体" w:eastAsia="仿宋_GB2312"/>
      <w:b/>
      <w:bCs/>
      <w:sz w:val="24"/>
    </w:rPr>
  </w:style>
  <w:style w:type="character" w:customStyle="1" w:styleId="247">
    <w:name w:val="标题 8 Char"/>
    <w:qFormat/>
    <w:uiPriority w:val="0"/>
    <w:rPr>
      <w:rFonts w:ascii="Arial" w:hAnsi="Arial" w:eastAsia="黑体" w:cs="Times New Roman"/>
      <w:kern w:val="0"/>
      <w:sz w:val="24"/>
      <w:szCs w:val="24"/>
    </w:rPr>
  </w:style>
  <w:style w:type="character" w:customStyle="1" w:styleId="248">
    <w:name w:val="Char Char15"/>
    <w:qFormat/>
    <w:uiPriority w:val="0"/>
    <w:rPr>
      <w:rFonts w:hAnsi="宋体" w:eastAsia="仿宋_GB2312"/>
      <w:b/>
      <w:bCs/>
      <w:kern w:val="2"/>
      <w:sz w:val="24"/>
    </w:rPr>
  </w:style>
  <w:style w:type="character" w:customStyle="1" w:styleId="249">
    <w:name w:val="Heading 7 Char"/>
    <w:semiHidden/>
    <w:qFormat/>
    <w:locked/>
    <w:uiPriority w:val="0"/>
    <w:rPr>
      <w:rFonts w:cs="Times New Roman"/>
      <w:b/>
      <w:bCs/>
      <w:kern w:val="0"/>
      <w:sz w:val="24"/>
      <w:szCs w:val="24"/>
    </w:rPr>
  </w:style>
  <w:style w:type="character" w:customStyle="1" w:styleId="250">
    <w:name w:val="Heading 2 Char"/>
    <w:semiHidden/>
    <w:qFormat/>
    <w:locked/>
    <w:uiPriority w:val="0"/>
    <w:rPr>
      <w:rFonts w:ascii="Cambria" w:hAnsi="Cambria" w:eastAsia="宋体" w:cs="Times New Roman"/>
      <w:b/>
      <w:bCs/>
      <w:kern w:val="0"/>
      <w:sz w:val="32"/>
      <w:szCs w:val="32"/>
    </w:rPr>
  </w:style>
  <w:style w:type="character" w:customStyle="1" w:styleId="251">
    <w:name w:val="txt1"/>
    <w:qFormat/>
    <w:uiPriority w:val="0"/>
    <w:rPr>
      <w:rFonts w:hint="default" w:ascii="ˎ̥" w:hAnsi="ˎ̥"/>
      <w:sz w:val="18"/>
      <w:szCs w:val="18"/>
    </w:rPr>
  </w:style>
  <w:style w:type="character" w:customStyle="1" w:styleId="252">
    <w:name w:val="批注主题 Char1"/>
    <w:semiHidden/>
    <w:qFormat/>
    <w:uiPriority w:val="99"/>
    <w:rPr>
      <w:rFonts w:ascii="Times New Roman" w:hAnsi="Times New Roman" w:eastAsia="宋体" w:cs="Times New Roman"/>
      <w:b/>
      <w:bCs/>
      <w:szCs w:val="24"/>
    </w:rPr>
  </w:style>
  <w:style w:type="character" w:customStyle="1" w:styleId="253">
    <w:name w:val="BOD 4 Char Char"/>
    <w:qFormat/>
    <w:uiPriority w:val="0"/>
    <w:rPr>
      <w:rFonts w:ascii="Arial" w:hAnsi="Arial" w:eastAsia="黑体" w:cs="Times New Roman"/>
      <w:b/>
      <w:bCs/>
      <w:sz w:val="24"/>
      <w:szCs w:val="24"/>
    </w:rPr>
  </w:style>
  <w:style w:type="character" w:customStyle="1" w:styleId="254">
    <w:name w:val="Body Text Char"/>
    <w:semiHidden/>
    <w:qFormat/>
    <w:locked/>
    <w:uiPriority w:val="0"/>
    <w:rPr>
      <w:rFonts w:cs="Times New Roman"/>
      <w:kern w:val="0"/>
      <w:sz w:val="21"/>
      <w:szCs w:val="21"/>
    </w:rPr>
  </w:style>
  <w:style w:type="character" w:customStyle="1" w:styleId="255">
    <w:name w:val="Char Char26"/>
    <w:qFormat/>
    <w:uiPriority w:val="0"/>
    <w:rPr>
      <w:rFonts w:ascii="Arial" w:hAnsi="Arial" w:eastAsia="黑体"/>
      <w:b/>
      <w:bCs/>
      <w:kern w:val="2"/>
      <w:sz w:val="32"/>
      <w:szCs w:val="32"/>
    </w:rPr>
  </w:style>
  <w:style w:type="character" w:customStyle="1" w:styleId="256">
    <w:name w:val="标题 2 Char"/>
    <w:qFormat/>
    <w:uiPriority w:val="9"/>
    <w:rPr>
      <w:rFonts w:ascii="Arial" w:hAnsi="Arial" w:eastAsia="黑体" w:cs="Times New Roman"/>
      <w:b/>
      <w:bCs/>
      <w:kern w:val="0"/>
      <w:sz w:val="32"/>
      <w:szCs w:val="32"/>
    </w:rPr>
  </w:style>
  <w:style w:type="character" w:customStyle="1" w:styleId="257">
    <w:name w:val="纯文本 Char1"/>
    <w:qFormat/>
    <w:uiPriority w:val="0"/>
    <w:rPr>
      <w:rFonts w:ascii="宋体" w:hAnsi="Courier New" w:eastAsia="宋体"/>
      <w:kern w:val="2"/>
      <w:sz w:val="24"/>
      <w:szCs w:val="24"/>
      <w:lang w:val="en-US" w:eastAsia="zh-CN" w:bidi="ar-SA"/>
    </w:rPr>
  </w:style>
  <w:style w:type="character" w:customStyle="1" w:styleId="258">
    <w:name w:val="Normal Indent Char"/>
    <w:qFormat/>
    <w:locked/>
    <w:uiPriority w:val="0"/>
    <w:rPr>
      <w:sz w:val="20"/>
    </w:rPr>
  </w:style>
  <w:style w:type="character" w:customStyle="1" w:styleId="259">
    <w:name w:val="纯文本 字符1"/>
    <w:qFormat/>
    <w:locked/>
    <w:uiPriority w:val="0"/>
    <w:rPr>
      <w:rFonts w:ascii="宋体" w:hAnsi="Courier New"/>
      <w:sz w:val="24"/>
      <w:szCs w:val="24"/>
    </w:rPr>
  </w:style>
  <w:style w:type="character" w:customStyle="1" w:styleId="260">
    <w:name w:val="正文首行缩进 Char1"/>
    <w:semiHidden/>
    <w:qFormat/>
    <w:uiPriority w:val="99"/>
    <w:rPr>
      <w:rFonts w:ascii="Times New Roman" w:hAnsi="Times New Roman" w:eastAsia="宋体" w:cs="Times New Roman"/>
      <w:szCs w:val="24"/>
    </w:rPr>
  </w:style>
  <w:style w:type="character" w:customStyle="1" w:styleId="261">
    <w:name w:val="font21"/>
    <w:qFormat/>
    <w:uiPriority w:val="0"/>
    <w:rPr>
      <w:rFonts w:hint="eastAsia" w:ascii="宋体" w:hAnsi="宋体" w:eastAsia="宋体" w:cs="宋体"/>
      <w:color w:val="000000"/>
      <w:sz w:val="20"/>
      <w:szCs w:val="20"/>
      <w:u w:val="none"/>
    </w:rPr>
  </w:style>
  <w:style w:type="character" w:customStyle="1" w:styleId="262">
    <w:name w:val="正文文本 2 Char1"/>
    <w:semiHidden/>
    <w:qFormat/>
    <w:uiPriority w:val="99"/>
    <w:rPr>
      <w:rFonts w:ascii="Times New Roman" w:hAnsi="Times New Roman" w:eastAsia="宋体" w:cs="Times New Roman"/>
      <w:szCs w:val="24"/>
    </w:rPr>
  </w:style>
  <w:style w:type="character" w:customStyle="1" w:styleId="263">
    <w:name w:val="Char Char13"/>
    <w:qFormat/>
    <w:uiPriority w:val="0"/>
    <w:rPr>
      <w:b/>
      <w:bCs/>
      <w:kern w:val="2"/>
      <w:sz w:val="21"/>
      <w:szCs w:val="24"/>
    </w:rPr>
  </w:style>
  <w:style w:type="character" w:customStyle="1" w:styleId="264">
    <w:name w:val="H1 Char"/>
    <w:qFormat/>
    <w:uiPriority w:val="0"/>
    <w:rPr>
      <w:rFonts w:ascii="Times New Roman" w:hAnsi="Times New Roman" w:eastAsia="宋体" w:cs="Times New Roman"/>
      <w:b/>
      <w:bCs/>
      <w:kern w:val="44"/>
      <w:sz w:val="44"/>
      <w:szCs w:val="44"/>
    </w:rPr>
  </w:style>
  <w:style w:type="character" w:customStyle="1" w:styleId="265">
    <w:name w:val="标题 3 Char1"/>
    <w:qFormat/>
    <w:uiPriority w:val="0"/>
    <w:rPr>
      <w:rFonts w:ascii="Times New Roman" w:hAnsi="Times New Roman" w:eastAsia="宋体" w:cs="Times New Roman"/>
      <w:b/>
      <w:bCs/>
      <w:sz w:val="32"/>
      <w:szCs w:val="32"/>
    </w:rPr>
  </w:style>
  <w:style w:type="character" w:customStyle="1" w:styleId="266">
    <w:name w:val="正文首行缩进 Char"/>
    <w:link w:val="267"/>
    <w:qFormat/>
    <w:uiPriority w:val="0"/>
    <w:rPr>
      <w:sz w:val="24"/>
      <w:szCs w:val="24"/>
    </w:rPr>
  </w:style>
  <w:style w:type="paragraph" w:customStyle="1" w:styleId="267">
    <w:name w:val="_Style 394"/>
    <w:basedOn w:val="1"/>
    <w:next w:val="1"/>
    <w:link w:val="266"/>
    <w:unhideWhenUsed/>
    <w:qFormat/>
    <w:uiPriority w:val="0"/>
    <w:pPr>
      <w:ind w:left="2940" w:leftChars="1400"/>
    </w:pPr>
    <w:rPr>
      <w:kern w:val="0"/>
      <w:sz w:val="24"/>
    </w:rPr>
  </w:style>
  <w:style w:type="character" w:customStyle="1" w:styleId="268">
    <w:name w:val="正文文本缩进 字符"/>
    <w:qFormat/>
    <w:uiPriority w:val="0"/>
    <w:rPr>
      <w:rFonts w:ascii="宋体" w:hAnsi="Courier New"/>
      <w:spacing w:val="-4"/>
      <w:sz w:val="18"/>
    </w:rPr>
  </w:style>
  <w:style w:type="character" w:customStyle="1" w:styleId="269">
    <w:name w:val="Char Char21"/>
    <w:qFormat/>
    <w:uiPriority w:val="0"/>
    <w:rPr>
      <w:b/>
      <w:bCs/>
      <w:kern w:val="2"/>
      <w:sz w:val="24"/>
      <w:szCs w:val="24"/>
    </w:rPr>
  </w:style>
  <w:style w:type="character" w:customStyle="1" w:styleId="270">
    <w:name w:val="Char Char9"/>
    <w:qFormat/>
    <w:uiPriority w:val="0"/>
    <w:rPr>
      <w:rFonts w:eastAsia="仿宋_GB2312"/>
      <w:kern w:val="2"/>
      <w:sz w:val="18"/>
    </w:rPr>
  </w:style>
  <w:style w:type="character" w:customStyle="1" w:styleId="271">
    <w:name w:val="页眉 Char"/>
    <w:qFormat/>
    <w:uiPriority w:val="99"/>
    <w:rPr>
      <w:rFonts w:eastAsia="仿宋_GB2312"/>
      <w:sz w:val="18"/>
    </w:rPr>
  </w:style>
  <w:style w:type="character" w:customStyle="1" w:styleId="272">
    <w:name w:val="Heading 3 Char"/>
    <w:semiHidden/>
    <w:qFormat/>
    <w:locked/>
    <w:uiPriority w:val="0"/>
    <w:rPr>
      <w:rFonts w:cs="Times New Roman"/>
      <w:b/>
      <w:bCs/>
      <w:kern w:val="0"/>
      <w:sz w:val="32"/>
      <w:szCs w:val="32"/>
    </w:rPr>
  </w:style>
  <w:style w:type="character" w:customStyle="1" w:styleId="273">
    <w:name w:val="unnamed21"/>
    <w:qFormat/>
    <w:uiPriority w:val="0"/>
    <w:rPr>
      <w:b/>
      <w:bCs/>
      <w:spacing w:val="330"/>
      <w:sz w:val="21"/>
      <w:szCs w:val="21"/>
    </w:rPr>
  </w:style>
  <w:style w:type="paragraph" w:customStyle="1" w:styleId="27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5">
    <w:name w:val="Normal Indent1"/>
    <w:basedOn w:val="1"/>
    <w:qFormat/>
    <w:uiPriority w:val="0"/>
    <w:pPr>
      <w:ind w:firstLine="420" w:firstLineChars="200"/>
    </w:pPr>
  </w:style>
  <w:style w:type="paragraph" w:customStyle="1" w:styleId="27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styleId="277">
    <w:name w:val="List Paragraph"/>
    <w:basedOn w:val="1"/>
    <w:qFormat/>
    <w:uiPriority w:val="99"/>
    <w:pPr>
      <w:ind w:firstLine="420" w:firstLineChars="200"/>
    </w:pPr>
  </w:style>
  <w:style w:type="paragraph" w:customStyle="1" w:styleId="278">
    <w:name w:val="默认段落字体 Para Char Char Char Char Char Char Char Char Char1 Char Char Char Char"/>
    <w:basedOn w:val="1"/>
    <w:qFormat/>
    <w:uiPriority w:val="0"/>
    <w:rPr>
      <w:rFonts w:ascii="Tahoma" w:hAnsi="Tahoma"/>
      <w:sz w:val="24"/>
      <w:szCs w:val="20"/>
    </w:rPr>
  </w:style>
  <w:style w:type="paragraph" w:customStyle="1" w:styleId="27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0">
    <w:name w:val="默认段落字体 Para Char"/>
    <w:basedOn w:val="1"/>
    <w:qFormat/>
    <w:uiPriority w:val="0"/>
    <w:rPr>
      <w:szCs w:val="20"/>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82">
    <w:name w:val="此正文"/>
    <w:basedOn w:val="1"/>
    <w:qFormat/>
    <w:uiPriority w:val="0"/>
    <w:pPr>
      <w:spacing w:line="360" w:lineRule="auto"/>
      <w:ind w:firstLine="200" w:firstLineChars="200"/>
    </w:pPr>
    <w:rPr>
      <w:sz w:val="24"/>
    </w:rPr>
  </w:style>
  <w:style w:type="paragraph" w:customStyle="1" w:styleId="283">
    <w:name w:val="样式 A正文 + 首行缩进:  0 字符"/>
    <w:basedOn w:val="192"/>
    <w:qFormat/>
    <w:uiPriority w:val="0"/>
    <w:pPr>
      <w:spacing w:line="240" w:lineRule="auto"/>
      <w:ind w:firstLine="0" w:firstLineChars="0"/>
    </w:pPr>
    <w:rPr>
      <w:rFonts w:cs="宋体"/>
      <w:szCs w:val="20"/>
    </w:rPr>
  </w:style>
  <w:style w:type="paragraph" w:customStyle="1" w:styleId="28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28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9">
    <w:name w:val="Char Char"/>
    <w:basedOn w:val="1"/>
    <w:qFormat/>
    <w:uiPriority w:val="0"/>
    <w:pPr>
      <w:jc w:val="center"/>
    </w:pPr>
    <w:rPr>
      <w:rFonts w:ascii="仿宋_GB2312" w:eastAsia="仿宋_GB2312"/>
      <w:b/>
      <w:kern w:val="0"/>
      <w:sz w:val="32"/>
      <w:szCs w:val="32"/>
      <w:lang w:val="en-GB"/>
    </w:rPr>
  </w:style>
  <w:style w:type="paragraph" w:customStyle="1" w:styleId="2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3">
    <w:name w:val="BodyText"/>
    <w:basedOn w:val="1"/>
    <w:next w:val="294"/>
    <w:qFormat/>
    <w:uiPriority w:val="0"/>
    <w:pPr>
      <w:textAlignment w:val="baseline"/>
    </w:pPr>
    <w:rPr>
      <w:rFonts w:ascii="宋体" w:hAnsi="宋体"/>
      <w:szCs w:val="21"/>
      <w:lang w:val="zh-CN" w:bidi="zh-CN"/>
    </w:rPr>
  </w:style>
  <w:style w:type="paragraph" w:customStyle="1" w:styleId="294">
    <w:name w:val="TOC2"/>
    <w:basedOn w:val="1"/>
    <w:next w:val="1"/>
    <w:qFormat/>
    <w:uiPriority w:val="0"/>
    <w:pPr>
      <w:ind w:left="420" w:leftChars="200"/>
      <w:textAlignment w:val="baseline"/>
    </w:p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9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299">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0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1">
    <w:name w:val="Table Text"/>
    <w:basedOn w:val="1"/>
    <w:qFormat/>
    <w:uiPriority w:val="0"/>
    <w:rPr>
      <w:sz w:val="18"/>
    </w:rPr>
  </w:style>
  <w:style w:type="paragraph" w:customStyle="1" w:styleId="302">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0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7">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0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9">
    <w:name w:val="列出段落2"/>
    <w:basedOn w:val="1"/>
    <w:qFormat/>
    <w:uiPriority w:val="0"/>
    <w:pPr>
      <w:ind w:firstLine="420" w:firstLineChars="200"/>
    </w:pPr>
  </w:style>
  <w:style w:type="paragraph" w:customStyle="1" w:styleId="31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13">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16">
    <w:name w:val="图片"/>
    <w:basedOn w:val="1"/>
    <w:next w:val="1"/>
    <w:qFormat/>
    <w:uiPriority w:val="0"/>
    <w:pPr>
      <w:jc w:val="center"/>
    </w:pPr>
  </w:style>
  <w:style w:type="paragraph" w:customStyle="1" w:styleId="31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19">
    <w:name w:val="正文符号1"/>
    <w:basedOn w:val="320"/>
    <w:qFormat/>
    <w:uiPriority w:val="0"/>
    <w:pPr>
      <w:tabs>
        <w:tab w:val="left" w:pos="1080"/>
      </w:tabs>
      <w:ind w:left="1134" w:firstLine="0" w:firstLineChars="0"/>
    </w:pPr>
  </w:style>
  <w:style w:type="paragraph" w:customStyle="1" w:styleId="320">
    <w:name w:val="正文首行缩进2字"/>
    <w:basedOn w:val="1"/>
    <w:qFormat/>
    <w:uiPriority w:val="0"/>
    <w:pPr>
      <w:spacing w:line="360" w:lineRule="auto"/>
      <w:ind w:firstLine="412" w:firstLineChars="196"/>
    </w:pPr>
    <w:rPr>
      <w:rFonts w:ascii="宋体" w:hAnsi="宋体"/>
      <w:kern w:val="0"/>
      <w:szCs w:val="21"/>
    </w:rPr>
  </w:style>
  <w:style w:type="paragraph" w:customStyle="1" w:styleId="3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23">
    <w:name w:val="样式25"/>
    <w:basedOn w:val="1"/>
    <w:qFormat/>
    <w:uiPriority w:val="0"/>
    <w:pPr>
      <w:tabs>
        <w:tab w:val="left" w:pos="180"/>
      </w:tabs>
      <w:ind w:left="1260" w:hanging="720"/>
    </w:pPr>
    <w:rPr>
      <w:sz w:val="24"/>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2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1">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332">
    <w:name w:val="签发人"/>
    <w:basedOn w:val="1"/>
    <w:qFormat/>
    <w:uiPriority w:val="0"/>
    <w:rPr>
      <w:rFonts w:eastAsia="楷体"/>
      <w:sz w:val="32"/>
    </w:rPr>
  </w:style>
  <w:style w:type="paragraph" w:customStyle="1" w:styleId="33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5">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36">
    <w:name w:val="p16"/>
    <w:basedOn w:val="1"/>
    <w:qFormat/>
    <w:uiPriority w:val="0"/>
    <w:pPr>
      <w:widowControl/>
    </w:pPr>
    <w:rPr>
      <w:rFonts w:ascii="Arial" w:hAnsi="Arial" w:cs="Arial"/>
      <w:color w:val="333333"/>
      <w:kern w:val="0"/>
      <w:sz w:val="18"/>
      <w:szCs w:val="18"/>
    </w:rPr>
  </w:style>
  <w:style w:type="paragraph" w:customStyle="1" w:styleId="337">
    <w:name w:val="样式23"/>
    <w:basedOn w:val="338"/>
    <w:qFormat/>
    <w:uiPriority w:val="0"/>
    <w:pPr>
      <w:tabs>
        <w:tab w:val="left" w:pos="420"/>
      </w:tabs>
      <w:adjustRightInd w:val="0"/>
      <w:snapToGrid w:val="0"/>
      <w:spacing w:after="0" w:line="240" w:lineRule="auto"/>
    </w:pPr>
    <w:rPr>
      <w:szCs w:val="20"/>
    </w:rPr>
  </w:style>
  <w:style w:type="paragraph" w:customStyle="1" w:styleId="338">
    <w:name w:val="小点说明"/>
    <w:basedOn w:val="1"/>
    <w:qFormat/>
    <w:uiPriority w:val="0"/>
    <w:pPr>
      <w:tabs>
        <w:tab w:val="left" w:pos="420"/>
      </w:tabs>
      <w:spacing w:after="80" w:line="360" w:lineRule="auto"/>
      <w:ind w:left="420" w:hanging="420"/>
    </w:pPr>
    <w:rPr>
      <w:sz w:val="24"/>
    </w:rPr>
  </w:style>
  <w:style w:type="paragraph" w:customStyle="1" w:styleId="339">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341">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4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45">
    <w:name w:val="p0"/>
    <w:basedOn w:val="1"/>
    <w:qFormat/>
    <w:uiPriority w:val="0"/>
    <w:pPr>
      <w:widowControl/>
      <w:jc w:val="left"/>
    </w:pPr>
    <w:rPr>
      <w:rFonts w:ascii="宋体" w:hAnsi="宋体"/>
      <w:kern w:val="0"/>
      <w:sz w:val="20"/>
      <w:szCs w:val="20"/>
    </w:rPr>
  </w:style>
  <w:style w:type="paragraph" w:customStyle="1" w:styleId="346">
    <w:name w:val="Item Step in Table"/>
    <w:basedOn w:val="1"/>
    <w:qFormat/>
    <w:uiPriority w:val="0"/>
    <w:pPr>
      <w:tabs>
        <w:tab w:val="left" w:pos="420"/>
      </w:tabs>
      <w:ind w:left="420" w:hanging="420"/>
      <w:jc w:val="left"/>
    </w:pPr>
  </w:style>
  <w:style w:type="paragraph" w:customStyle="1" w:styleId="3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49">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50">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53">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3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5">
    <w:name w:val="Char11"/>
    <w:basedOn w:val="1"/>
    <w:qFormat/>
    <w:uiPriority w:val="0"/>
    <w:rPr>
      <w:rFonts w:ascii="仿宋_GB2312" w:hAnsi="宋体" w:eastAsia="仿宋_GB2312" w:cs="宋体"/>
      <w:b/>
      <w:sz w:val="32"/>
      <w:szCs w:val="32"/>
    </w:rPr>
  </w:style>
  <w:style w:type="paragraph" w:customStyle="1" w:styleId="356">
    <w:name w:val="_Style 3941"/>
    <w:basedOn w:val="1"/>
    <w:next w:val="1"/>
    <w:unhideWhenUsed/>
    <w:qFormat/>
    <w:uiPriority w:val="0"/>
    <w:pPr>
      <w:ind w:left="2940" w:leftChars="1400"/>
    </w:pPr>
    <w:rPr>
      <w:kern w:val="0"/>
      <w:sz w:val="24"/>
    </w:rPr>
  </w:style>
  <w:style w:type="paragraph" w:customStyle="1" w:styleId="357">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5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5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样式 正文缩进 + 首行缩进:  2 字符"/>
    <w:basedOn w:val="6"/>
    <w:qFormat/>
    <w:uiPriority w:val="0"/>
    <w:pPr>
      <w:spacing w:after="80" w:line="360" w:lineRule="auto"/>
      <w:ind w:firstLine="480" w:firstLineChars="200"/>
    </w:pPr>
    <w:rPr>
      <w:sz w:val="24"/>
    </w:rPr>
  </w:style>
  <w:style w:type="paragraph" w:customStyle="1" w:styleId="36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65">
    <w:name w:val="p18"/>
    <w:basedOn w:val="1"/>
    <w:qFormat/>
    <w:uiPriority w:val="0"/>
    <w:pPr>
      <w:widowControl/>
      <w:spacing w:afterLines="100"/>
      <w:ind w:left="1134"/>
      <w:jc w:val="center"/>
    </w:pPr>
    <w:rPr>
      <w:kern w:val="0"/>
      <w:sz w:val="18"/>
      <w:szCs w:val="18"/>
    </w:rPr>
  </w:style>
  <w:style w:type="paragraph" w:customStyle="1" w:styleId="366">
    <w:name w:val="项目正文"/>
    <w:basedOn w:val="1"/>
    <w:qFormat/>
    <w:uiPriority w:val="0"/>
    <w:pPr>
      <w:ind w:left="420" w:hanging="420"/>
    </w:pPr>
    <w:rPr>
      <w:sz w:val="28"/>
      <w:szCs w:val="20"/>
    </w:rPr>
  </w:style>
  <w:style w:type="paragraph" w:customStyle="1" w:styleId="367">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8">
    <w:name w:val="二级编号"/>
    <w:basedOn w:val="1"/>
    <w:qFormat/>
    <w:uiPriority w:val="0"/>
    <w:pPr>
      <w:tabs>
        <w:tab w:val="left" w:pos="851"/>
      </w:tabs>
      <w:spacing w:line="360" w:lineRule="auto"/>
      <w:jc w:val="left"/>
    </w:pPr>
    <w:rPr>
      <w:rFonts w:cs="宋体"/>
      <w:sz w:val="24"/>
      <w:szCs w:val="20"/>
    </w:rPr>
  </w:style>
  <w:style w:type="paragraph" w:customStyle="1" w:styleId="3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0">
    <w:name w:val="Char111"/>
    <w:basedOn w:val="1"/>
    <w:qFormat/>
    <w:uiPriority w:val="0"/>
    <w:rPr>
      <w:rFonts w:ascii="仿宋_GB2312" w:hAnsi="宋体" w:eastAsia="仿宋_GB2312" w:cs="宋体"/>
      <w:b/>
      <w:sz w:val="32"/>
      <w:szCs w:val="32"/>
    </w:rPr>
  </w:style>
  <w:style w:type="paragraph" w:customStyle="1" w:styleId="371">
    <w:name w:val="正文段"/>
    <w:basedOn w:val="1"/>
    <w:qFormat/>
    <w:uiPriority w:val="0"/>
    <w:pPr>
      <w:widowControl/>
      <w:snapToGrid w:val="0"/>
      <w:spacing w:afterLines="50"/>
      <w:ind w:firstLine="200" w:firstLineChars="200"/>
    </w:pPr>
    <w:rPr>
      <w:kern w:val="0"/>
      <w:sz w:val="24"/>
      <w:szCs w:val="20"/>
    </w:rPr>
  </w:style>
  <w:style w:type="paragraph" w:customStyle="1" w:styleId="372">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73">
    <w:name w:val="简单回函地址"/>
    <w:basedOn w:val="1"/>
    <w:qFormat/>
    <w:uiPriority w:val="0"/>
    <w:rPr>
      <w:szCs w:val="20"/>
    </w:rPr>
  </w:style>
  <w:style w:type="paragraph" w:customStyle="1" w:styleId="37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样式26"/>
    <w:basedOn w:val="323"/>
    <w:qFormat/>
    <w:uiPriority w:val="0"/>
    <w:pPr>
      <w:tabs>
        <w:tab w:val="left" w:pos="1580"/>
      </w:tabs>
      <w:ind w:left="1603" w:hanging="363"/>
    </w:pPr>
  </w:style>
  <w:style w:type="paragraph" w:customStyle="1" w:styleId="377">
    <w:name w:val="Char Char Char Char Char Char"/>
    <w:basedOn w:val="1"/>
    <w:qFormat/>
    <w:uiPriority w:val="0"/>
    <w:pPr>
      <w:ind w:firstLine="200" w:firstLineChars="200"/>
    </w:pPr>
    <w:rPr>
      <w:szCs w:val="20"/>
    </w:rPr>
  </w:style>
  <w:style w:type="paragraph" w:customStyle="1" w:styleId="37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7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8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2">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83">
    <w:name w:val="列出段落1"/>
    <w:basedOn w:val="1"/>
    <w:qFormat/>
    <w:uiPriority w:val="0"/>
    <w:pPr>
      <w:spacing w:line="360" w:lineRule="auto"/>
      <w:ind w:firstLine="420" w:firstLineChars="200"/>
    </w:pPr>
    <w:rPr>
      <w:rFonts w:ascii="宋体" w:hAnsi="宋体"/>
      <w:sz w:val="24"/>
    </w:rPr>
  </w:style>
  <w:style w:type="paragraph" w:customStyle="1" w:styleId="384">
    <w:name w:val="段落正文 Char Char"/>
    <w:basedOn w:val="1"/>
    <w:qFormat/>
    <w:uiPriority w:val="0"/>
    <w:pPr>
      <w:spacing w:line="360" w:lineRule="auto"/>
      <w:ind w:firstLine="461" w:firstLineChars="192"/>
    </w:pPr>
    <w:rPr>
      <w:rFonts w:ascii="宋体" w:hAnsi="宋体"/>
      <w:sz w:val="24"/>
    </w:rPr>
  </w:style>
  <w:style w:type="paragraph" w:customStyle="1" w:styleId="38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87">
    <w:name w:val="Item Step"/>
    <w:basedOn w:val="1"/>
    <w:qFormat/>
    <w:uiPriority w:val="0"/>
    <w:pPr>
      <w:widowControl/>
      <w:numPr>
        <w:ilvl w:val="0"/>
        <w:numId w:val="1"/>
      </w:numPr>
      <w:spacing w:afterLines="50"/>
      <w:jc w:val="left"/>
    </w:pPr>
  </w:style>
  <w:style w:type="paragraph" w:customStyle="1" w:styleId="388">
    <w:name w:val="5"/>
    <w:qFormat/>
    <w:uiPriority w:val="0"/>
    <w:rPr>
      <w:rFonts w:ascii="Times New Roman" w:hAnsi="Times New Roman" w:eastAsia="宋体" w:cs="Times New Roman"/>
      <w:kern w:val="2"/>
      <w:sz w:val="21"/>
      <w:szCs w:val="22"/>
      <w:lang w:val="en-US" w:eastAsia="zh-CN" w:bidi="ar-SA"/>
    </w:rPr>
  </w:style>
  <w:style w:type="paragraph" w:customStyle="1" w:styleId="38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9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39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3">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94">
    <w:name w:val="列表段落1"/>
    <w:basedOn w:val="1"/>
    <w:qFormat/>
    <w:uiPriority w:val="34"/>
    <w:pPr>
      <w:ind w:firstLine="420" w:firstLineChars="200"/>
    </w:pPr>
  </w:style>
  <w:style w:type="paragraph" w:customStyle="1" w:styleId="395">
    <w:name w:val="Pa5"/>
    <w:basedOn w:val="1"/>
    <w:next w:val="1"/>
    <w:qFormat/>
    <w:uiPriority w:val="0"/>
    <w:pPr>
      <w:spacing w:line="241" w:lineRule="auto"/>
      <w:ind w:firstLine="1680" w:firstLineChars="200"/>
    </w:pPr>
    <w:rPr>
      <w:rFonts w:ascii="EtGsHeiBold" w:eastAsia="EtGsHeiBold"/>
      <w:sz w:val="24"/>
    </w:rPr>
  </w:style>
  <w:style w:type="paragraph" w:customStyle="1" w:styleId="396">
    <w:name w:val="次小点说明"/>
    <w:basedOn w:val="6"/>
    <w:qFormat/>
    <w:uiPriority w:val="0"/>
    <w:pPr>
      <w:tabs>
        <w:tab w:val="left" w:pos="720"/>
      </w:tabs>
      <w:spacing w:line="360" w:lineRule="auto"/>
      <w:ind w:left="777" w:hanging="417"/>
    </w:pPr>
    <w:rPr>
      <w:sz w:val="24"/>
    </w:rPr>
  </w:style>
  <w:style w:type="paragraph" w:customStyle="1" w:styleId="39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98">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9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00">
    <w:name w:val="Figure"/>
    <w:basedOn w:val="1"/>
    <w:next w:val="401"/>
    <w:qFormat/>
    <w:uiPriority w:val="0"/>
    <w:pPr>
      <w:keepNext/>
      <w:keepLines/>
      <w:ind w:left="1134"/>
      <w:jc w:val="center"/>
    </w:pPr>
  </w:style>
  <w:style w:type="paragraph" w:customStyle="1" w:styleId="401">
    <w:name w:val="Figure Description"/>
    <w:basedOn w:val="400"/>
    <w:next w:val="202"/>
    <w:qFormat/>
    <w:uiPriority w:val="0"/>
    <w:pPr>
      <w:tabs>
        <w:tab w:val="left" w:pos="680"/>
      </w:tabs>
      <w:spacing w:afterLines="100"/>
    </w:pPr>
    <w:rPr>
      <w:sz w:val="18"/>
    </w:rPr>
  </w:style>
  <w:style w:type="paragraph" w:customStyle="1" w:styleId="402">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403">
    <w:name w:val="首行缩进"/>
    <w:basedOn w:val="1"/>
    <w:qFormat/>
    <w:uiPriority w:val="0"/>
    <w:pPr>
      <w:spacing w:line="360" w:lineRule="auto"/>
      <w:ind w:firstLine="720"/>
    </w:pPr>
    <w:rPr>
      <w:szCs w:val="21"/>
    </w:rPr>
  </w:style>
  <w:style w:type="paragraph" w:customStyle="1" w:styleId="404">
    <w:name w:val="样式 样式1 + 首行缩进:  2 字符"/>
    <w:basedOn w:val="1"/>
    <w:qFormat/>
    <w:uiPriority w:val="0"/>
    <w:pPr>
      <w:spacing w:line="360" w:lineRule="exact"/>
      <w:ind w:firstLine="420" w:firstLineChars="200"/>
    </w:pPr>
    <w:rPr>
      <w:rFonts w:ascii="Arial" w:hAnsi="Arial" w:cs="宋体"/>
    </w:rPr>
  </w:style>
  <w:style w:type="paragraph" w:customStyle="1" w:styleId="405">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40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07">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4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0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10">
    <w:name w:val="[Normal]"/>
    <w:qFormat/>
    <w:uiPriority w:val="0"/>
    <w:rPr>
      <w:rFonts w:ascii="宋体" w:hAnsi="宋体" w:eastAsia="宋体" w:cs="Times New Roman"/>
      <w:sz w:val="24"/>
      <w:szCs w:val="22"/>
      <w:lang w:val="zh-CN" w:eastAsia="zh-CN" w:bidi="ar-SA"/>
    </w:rPr>
  </w:style>
  <w:style w:type="paragraph" w:customStyle="1" w:styleId="41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412">
    <w:name w:val="Char Char11"/>
    <w:basedOn w:val="1"/>
    <w:qFormat/>
    <w:uiPriority w:val="0"/>
    <w:pPr>
      <w:widowControl/>
      <w:jc w:val="left"/>
    </w:pPr>
    <w:rPr>
      <w:sz w:val="36"/>
    </w:rPr>
  </w:style>
  <w:style w:type="paragraph" w:customStyle="1" w:styleId="413">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41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1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16">
    <w:name w:val="Char"/>
    <w:basedOn w:val="1"/>
    <w:qFormat/>
    <w:uiPriority w:val="0"/>
    <w:rPr>
      <w:rFonts w:ascii="仿宋_GB2312" w:eastAsia="仿宋_GB2312"/>
      <w:b/>
      <w:sz w:val="32"/>
      <w:szCs w:val="32"/>
    </w:rPr>
  </w:style>
  <w:style w:type="paragraph" w:customStyle="1" w:styleId="417">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418">
    <w:name w:val="BodyText1I"/>
    <w:basedOn w:val="1"/>
    <w:next w:val="1"/>
    <w:qFormat/>
    <w:uiPriority w:val="0"/>
    <w:pPr>
      <w:spacing w:line="460" w:lineRule="exact"/>
      <w:ind w:firstLine="488"/>
    </w:pPr>
    <w:rPr>
      <w:rFonts w:ascii="宋体"/>
      <w:sz w:val="24"/>
    </w:rPr>
  </w:style>
  <w:style w:type="paragraph" w:customStyle="1" w:styleId="419">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420">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2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422">
    <w:name w:val="Table Heading"/>
    <w:basedOn w:val="1"/>
    <w:qFormat/>
    <w:uiPriority w:val="0"/>
    <w:pPr>
      <w:jc w:val="center"/>
    </w:pPr>
    <w:rPr>
      <w:rFonts w:ascii="Arial" w:hAnsi="Arial" w:eastAsia="黑体"/>
      <w:b/>
    </w:rPr>
  </w:style>
  <w:style w:type="paragraph" w:customStyle="1" w:styleId="423">
    <w:name w:val="_Style 3"/>
    <w:basedOn w:val="1"/>
    <w:qFormat/>
    <w:uiPriority w:val="34"/>
    <w:pPr>
      <w:spacing w:line="360" w:lineRule="auto"/>
      <w:ind w:firstLine="420" w:firstLineChars="200"/>
    </w:pPr>
    <w:rPr>
      <w:rFonts w:ascii="Calibri" w:hAnsi="Calibri"/>
      <w:szCs w:val="22"/>
    </w:rPr>
  </w:style>
  <w:style w:type="paragraph" w:customStyle="1" w:styleId="424">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42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26">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427">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42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2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0">
    <w:name w:val="Block"/>
    <w:basedOn w:val="1"/>
    <w:next w:val="202"/>
    <w:qFormat/>
    <w:uiPriority w:val="0"/>
    <w:pPr>
      <w:tabs>
        <w:tab w:val="left" w:pos="0"/>
      </w:tabs>
    </w:pPr>
    <w:rPr>
      <w:rFonts w:ascii="Arial" w:hAnsi="Arial" w:eastAsia="楷体_GB2312"/>
      <w:color w:val="000080"/>
      <w:sz w:val="28"/>
      <w:szCs w:val="28"/>
    </w:rPr>
  </w:style>
  <w:style w:type="paragraph" w:customStyle="1" w:styleId="4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2">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43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5">
    <w:name w:val="Item List in Table"/>
    <w:basedOn w:val="1"/>
    <w:qFormat/>
    <w:uiPriority w:val="0"/>
    <w:pPr>
      <w:numPr>
        <w:ilvl w:val="0"/>
        <w:numId w:val="2"/>
      </w:numPr>
      <w:jc w:val="left"/>
    </w:pPr>
  </w:style>
  <w:style w:type="paragraph" w:customStyle="1" w:styleId="436">
    <w:name w:val="Char2"/>
    <w:basedOn w:val="1"/>
    <w:qFormat/>
    <w:uiPriority w:val="0"/>
    <w:pPr>
      <w:spacing w:line="240" w:lineRule="atLeast"/>
      <w:ind w:left="420" w:firstLine="420"/>
    </w:pPr>
  </w:style>
  <w:style w:type="paragraph" w:customStyle="1" w:styleId="437">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438">
    <w:name w:val="标题1"/>
    <w:basedOn w:val="2"/>
    <w:next w:val="1"/>
    <w:qFormat/>
    <w:uiPriority w:val="0"/>
    <w:pPr>
      <w:numPr>
        <w:ilvl w:val="0"/>
        <w:numId w:val="3"/>
      </w:numPr>
      <w:spacing w:before="0" w:after="0" w:line="360" w:lineRule="auto"/>
      <w:jc w:val="left"/>
    </w:pPr>
    <w:rPr>
      <w:rFonts w:ascii="华文中宋" w:hAnsi="华文中宋" w:eastAsia="华文中宋"/>
      <w:szCs w:val="36"/>
    </w:rPr>
  </w:style>
  <w:style w:type="table" w:customStyle="1" w:styleId="439">
    <w:name w:val="网格型1"/>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Normal"/>
    <w:unhideWhenUsed/>
    <w:qFormat/>
    <w:uiPriority w:val="0"/>
    <w:tblPr>
      <w:tblCellMar>
        <w:top w:w="0" w:type="dxa"/>
        <w:left w:w="0" w:type="dxa"/>
        <w:bottom w:w="0" w:type="dxa"/>
        <w:right w:w="0" w:type="dxa"/>
      </w:tblCellMar>
    </w:tblPr>
  </w:style>
  <w:style w:type="paragraph" w:customStyle="1" w:styleId="4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35588</Words>
  <Characters>37529</Characters>
  <Lines>404</Lines>
  <Paragraphs>114</Paragraphs>
  <TotalTime>0</TotalTime>
  <ScaleCrop>false</ScaleCrop>
  <LinksUpToDate>false</LinksUpToDate>
  <CharactersWithSpaces>40640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user2222</cp:lastModifiedBy>
  <cp:lastPrinted>2025-07-11T03:17:00Z</cp:lastPrinted>
  <dcterms:modified xsi:type="dcterms:W3CDTF">2025-07-14T08:16:37Z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9AB6CFDA1F954DA6826A8C25BC2530CA_13</vt:lpwstr>
  </property>
  <property fmtid="{D5CDD505-2E9C-101B-9397-08002B2CF9AE}" pid="4" name="KSOTemplateDocerSaveRecord">
    <vt:lpwstr>eyJoZGlkIjoiZTMwNGRmYjQyMTNmMDA3MTY4YWZjNzYyOTE5OTYzMzEiLCJ1c2VySWQiOiI0NTYxOTA0MDQifQ==</vt:lpwstr>
  </property>
</Properties>
</file>