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45CC">
      <w:pPr>
        <w:adjustRightInd w:val="0"/>
        <w:snapToGrid w:val="0"/>
        <w:spacing w:line="1200" w:lineRule="exact"/>
        <w:jc w:val="center"/>
        <w:rPr>
          <w:rFonts w:hint="eastAsia" w:ascii="宋体" w:hAnsi="宋体" w:eastAsia="宋体" w:cs="宋体"/>
          <w:b/>
          <w:bCs/>
          <w:color w:val="000000"/>
          <w:sz w:val="72"/>
          <w:highlight w:val="none"/>
        </w:rPr>
      </w:pPr>
      <w:r>
        <w:rPr>
          <w:rFonts w:hint="eastAsia" w:ascii="宋体" w:hAnsi="宋体" w:eastAsia="宋体" w:cs="宋体"/>
          <w:b/>
          <w:bCs/>
          <w:color w:val="000000"/>
          <w:sz w:val="72"/>
          <w:highlight w:val="none"/>
        </w:rPr>
        <w:t>临海市政府采购</w:t>
      </w:r>
    </w:p>
    <w:p w14:paraId="04F37AA8">
      <w:pPr>
        <w:adjustRightInd w:val="0"/>
        <w:snapToGrid w:val="0"/>
        <w:spacing w:line="1200" w:lineRule="exact"/>
        <w:jc w:val="center"/>
        <w:rPr>
          <w:rFonts w:hint="eastAsia" w:ascii="宋体" w:hAnsi="宋体" w:eastAsia="宋体" w:cs="宋体"/>
          <w:b/>
          <w:bCs/>
          <w:sz w:val="84"/>
          <w:szCs w:val="84"/>
          <w:highlight w:val="none"/>
        </w:rPr>
      </w:pPr>
      <w:r>
        <w:rPr>
          <w:rFonts w:hint="eastAsia" w:ascii="宋体" w:hAnsi="宋体" w:eastAsia="宋体" w:cs="宋体"/>
          <w:b/>
          <w:bCs/>
          <w:color w:val="000000"/>
          <w:sz w:val="84"/>
          <w:szCs w:val="84"/>
          <w:highlight w:val="none"/>
        </w:rPr>
        <w:t>竞争性磋</w:t>
      </w:r>
      <w:r>
        <w:rPr>
          <w:rFonts w:hint="eastAsia" w:ascii="宋体" w:hAnsi="宋体" w:eastAsia="宋体" w:cs="宋体"/>
          <w:b/>
          <w:bCs/>
          <w:sz w:val="84"/>
          <w:szCs w:val="84"/>
          <w:highlight w:val="none"/>
        </w:rPr>
        <w:t>商文件</w:t>
      </w:r>
    </w:p>
    <w:p w14:paraId="024ADA7F">
      <w:pPr>
        <w:adjustRightInd w:val="0"/>
        <w:snapToGrid w:val="0"/>
        <w:jc w:val="center"/>
        <w:rPr>
          <w:rFonts w:hint="eastAsia" w:ascii="宋体" w:hAnsi="宋体" w:eastAsia="宋体" w:cs="宋体"/>
          <w:bCs/>
          <w:color w:val="FF0000"/>
          <w:sz w:val="36"/>
          <w:szCs w:val="36"/>
          <w:highlight w:val="none"/>
          <w:u w:val="single"/>
          <w:shd w:val="pct10" w:color="auto" w:fill="FFFFFF"/>
        </w:rPr>
      </w:pPr>
    </w:p>
    <w:p w14:paraId="28562F2D">
      <w:pPr>
        <w:adjustRightInd w:val="0"/>
        <w:snapToGrid w:val="0"/>
        <w:spacing w:line="360" w:lineRule="auto"/>
        <w:ind w:left="1955" w:hanging="1955" w:hangingChars="541"/>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（电子投标、不见面开标方式）</w:t>
      </w:r>
    </w:p>
    <w:p w14:paraId="21889FCD">
      <w:pPr>
        <w:adjustRightInd w:val="0"/>
        <w:snapToGrid w:val="0"/>
        <w:rPr>
          <w:rFonts w:hint="eastAsia" w:ascii="宋体" w:hAnsi="宋体" w:eastAsia="宋体" w:cs="宋体"/>
          <w:b/>
          <w:bCs/>
          <w:color w:val="00B050"/>
          <w:sz w:val="32"/>
          <w:szCs w:val="32"/>
          <w:highlight w:val="none"/>
          <w:lang w:val="en-US" w:eastAsia="zh-CN"/>
        </w:rPr>
      </w:pPr>
      <w:r>
        <w:rPr>
          <w:rFonts w:hint="eastAsia" w:ascii="宋体" w:hAnsi="宋体" w:eastAsia="宋体" w:cs="宋体"/>
          <w:b/>
          <w:bCs/>
          <w:color w:val="00B050"/>
          <w:sz w:val="32"/>
          <w:szCs w:val="32"/>
          <w:highlight w:val="none"/>
          <w:lang w:val="en-US" w:eastAsia="zh-CN"/>
        </w:rPr>
        <w:t xml:space="preserve"> </w:t>
      </w:r>
    </w:p>
    <w:p w14:paraId="025D9841">
      <w:pPr>
        <w:adjustRightInd w:val="0"/>
        <w:snapToGrid w:val="0"/>
        <w:rPr>
          <w:rFonts w:hint="eastAsia" w:ascii="宋体" w:hAnsi="宋体" w:eastAsia="宋体" w:cs="宋体"/>
          <w:b/>
          <w:bCs/>
          <w:color w:val="000000"/>
          <w:sz w:val="28"/>
          <w:szCs w:val="28"/>
          <w:highlight w:val="none"/>
        </w:rPr>
      </w:pPr>
    </w:p>
    <w:p w14:paraId="6BF38A1D">
      <w:pPr>
        <w:adjustRightInd w:val="0"/>
        <w:snapToGrid w:val="0"/>
        <w:spacing w:line="360" w:lineRule="auto"/>
        <w:ind w:left="1521" w:hanging="1521" w:hangingChars="541"/>
        <w:rPr>
          <w:rFonts w:hint="eastAsia" w:ascii="宋体" w:hAnsi="宋体" w:eastAsia="宋体" w:cs="宋体"/>
          <w:b/>
          <w:bCs/>
          <w:color w:val="000000"/>
          <w:sz w:val="28"/>
          <w:szCs w:val="28"/>
          <w:highlight w:val="none"/>
          <w:lang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项目名称：</w:t>
      </w:r>
      <w:r>
        <w:rPr>
          <w:rFonts w:hint="eastAsia" w:ascii="宋体" w:hAnsi="宋体" w:cs="宋体"/>
          <w:b/>
          <w:bCs/>
          <w:color w:val="000000"/>
          <w:sz w:val="28"/>
          <w:szCs w:val="28"/>
          <w:highlight w:val="none"/>
          <w:lang w:eastAsia="zh-CN"/>
        </w:rPr>
        <w:t>2025年临海市河头镇百步村等7村高标准农田建设项目（重新招标）</w:t>
      </w:r>
    </w:p>
    <w:p w14:paraId="63ADDAB3">
      <w:pPr>
        <w:adjustRightInd w:val="0"/>
        <w:snapToGrid w:val="0"/>
        <w:spacing w:line="360" w:lineRule="auto"/>
        <w:ind w:left="1521" w:hanging="1521" w:hangingChars="541"/>
        <w:rPr>
          <w:rFonts w:hint="eastAsia" w:ascii="宋体" w:hAnsi="宋体" w:eastAsia="宋体" w:cs="宋体"/>
          <w:bCs/>
          <w:color w:val="000000"/>
          <w:sz w:val="28"/>
          <w:szCs w:val="28"/>
          <w:highlight w:val="none"/>
          <w:lang w:val="en-US" w:eastAsia="zh-CN"/>
        </w:rPr>
      </w:pP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项目编号：</w:t>
      </w:r>
      <w:r>
        <w:rPr>
          <w:rFonts w:hint="eastAsia" w:ascii="宋体" w:hAnsi="宋体" w:cs="宋体"/>
          <w:b/>
          <w:bCs/>
          <w:color w:val="000000"/>
          <w:sz w:val="28"/>
          <w:szCs w:val="28"/>
          <w:highlight w:val="none"/>
          <w:lang w:val="en-US" w:eastAsia="zh-CN"/>
        </w:rPr>
        <w:t>HXTZ-202521-1</w:t>
      </w:r>
    </w:p>
    <w:p w14:paraId="583D41A4">
      <w:pPr>
        <w:rPr>
          <w:rFonts w:hint="eastAsia" w:ascii="宋体" w:hAnsi="宋体" w:eastAsia="宋体" w:cs="宋体"/>
          <w:color w:val="000000"/>
          <w:sz w:val="24"/>
          <w:highlight w:val="none"/>
        </w:rPr>
      </w:pPr>
    </w:p>
    <w:p w14:paraId="09CA9E4A">
      <w:pPr>
        <w:rPr>
          <w:rFonts w:hint="eastAsia" w:ascii="宋体" w:hAnsi="宋体" w:eastAsia="宋体" w:cs="宋体"/>
          <w:color w:val="000000"/>
          <w:sz w:val="24"/>
          <w:highlight w:val="none"/>
        </w:rPr>
      </w:pPr>
    </w:p>
    <w:p w14:paraId="0CE1F824">
      <w:pPr>
        <w:rPr>
          <w:rFonts w:hint="eastAsia" w:ascii="宋体" w:hAnsi="宋体" w:eastAsia="宋体" w:cs="宋体"/>
          <w:color w:val="000000"/>
          <w:sz w:val="24"/>
          <w:highlight w:val="none"/>
        </w:rPr>
      </w:pPr>
    </w:p>
    <w:p w14:paraId="67BBB1E1">
      <w:pPr>
        <w:adjustRightInd w:val="0"/>
        <w:snapToGrid w:val="0"/>
        <w:spacing w:line="360" w:lineRule="auto"/>
        <w:rPr>
          <w:rFonts w:hint="eastAsia" w:ascii="宋体" w:hAnsi="宋体" w:eastAsia="宋体" w:cs="宋体"/>
          <w:b/>
          <w:bCs/>
          <w:color w:val="000000"/>
          <w:sz w:val="28"/>
          <w:szCs w:val="28"/>
          <w:highlight w:val="none"/>
          <w:lang w:val="en-US" w:eastAsia="zh-CN"/>
        </w:rPr>
      </w:pPr>
    </w:p>
    <w:p w14:paraId="5FD933E0">
      <w:pPr>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采购单位：</w:t>
      </w:r>
      <w:r>
        <w:rPr>
          <w:rFonts w:hint="eastAsia" w:ascii="宋体" w:hAnsi="宋体" w:cs="宋体"/>
          <w:b/>
          <w:color w:val="auto"/>
          <w:sz w:val="28"/>
          <w:highlight w:val="none"/>
          <w:lang w:eastAsia="zh-CN"/>
        </w:rPr>
        <w:t>临海市河头镇人民政府</w:t>
      </w:r>
      <w:r>
        <w:rPr>
          <w:rFonts w:hint="eastAsia" w:ascii="宋体" w:hAnsi="宋体"/>
          <w:b/>
          <w:bCs/>
          <w:color w:val="auto"/>
          <w:sz w:val="28"/>
          <w:szCs w:val="28"/>
          <w:highlight w:val="none"/>
        </w:rPr>
        <w:t>（盖章）</w:t>
      </w:r>
    </w:p>
    <w:p w14:paraId="03F88BE3">
      <w:pPr>
        <w:spacing w:line="480" w:lineRule="auto"/>
        <w:ind w:firstLine="843" w:firstLineChars="300"/>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联 系 人：</w:t>
      </w:r>
      <w:r>
        <w:rPr>
          <w:rFonts w:hint="eastAsia" w:ascii="宋体" w:hAnsi="宋体" w:cs="宋体"/>
          <w:b/>
          <w:color w:val="auto"/>
          <w:sz w:val="28"/>
          <w:highlight w:val="none"/>
          <w:lang w:val="en-US" w:eastAsia="zh-CN"/>
        </w:rPr>
        <w:t>周先生</w:t>
      </w:r>
      <w:r>
        <w:rPr>
          <w:rFonts w:hint="eastAsia" w:ascii="宋体" w:hAnsi="宋体" w:eastAsia="宋体" w:cs="宋体"/>
          <w:b/>
          <w:color w:val="auto"/>
          <w:sz w:val="28"/>
          <w:highlight w:val="none"/>
        </w:rPr>
        <w:t xml:space="preserve">     联系电话：</w:t>
      </w:r>
      <w:r>
        <w:rPr>
          <w:rFonts w:hint="eastAsia" w:ascii="宋体" w:hAnsi="宋体" w:cs="宋体"/>
          <w:b/>
          <w:color w:val="auto"/>
          <w:sz w:val="28"/>
          <w:highlight w:val="none"/>
          <w:lang w:val="en-US" w:eastAsia="zh-CN"/>
        </w:rPr>
        <w:t>19857665297</w:t>
      </w:r>
    </w:p>
    <w:p w14:paraId="3B669183">
      <w:pPr>
        <w:adjustRightInd w:val="0"/>
        <w:snapToGrid w:val="0"/>
        <w:spacing w:line="360" w:lineRule="auto"/>
        <w:rPr>
          <w:rFonts w:hint="default" w:ascii="宋体" w:hAnsi="宋体"/>
          <w:b/>
          <w:bCs/>
          <w:sz w:val="28"/>
          <w:szCs w:val="28"/>
          <w:highlight w:val="none"/>
          <w:lang w:val="en-US" w:eastAsia="zh-CN"/>
        </w:rPr>
      </w:pPr>
    </w:p>
    <w:p w14:paraId="490B6E95">
      <w:pPr>
        <w:adjustRightInd w:val="0"/>
        <w:snapToGrid w:val="0"/>
        <w:spacing w:line="360" w:lineRule="auto"/>
        <w:ind w:firstLine="843" w:firstLineChars="300"/>
        <w:rPr>
          <w:rFonts w:hint="eastAsia" w:ascii="宋体" w:hAnsi="宋体"/>
          <w:b/>
          <w:bCs/>
          <w:color w:val="000000"/>
          <w:sz w:val="28"/>
          <w:szCs w:val="28"/>
          <w:highlight w:val="none"/>
          <w:lang w:eastAsia="zh-CN"/>
        </w:rPr>
      </w:pPr>
      <w:r>
        <w:rPr>
          <w:rFonts w:hint="eastAsia" w:ascii="宋体" w:hAnsi="宋体"/>
          <w:b/>
          <w:bCs/>
          <w:color w:val="000000"/>
          <w:sz w:val="28"/>
          <w:szCs w:val="28"/>
          <w:highlight w:val="none"/>
        </w:rPr>
        <w:t>代理机构：</w:t>
      </w:r>
      <w:r>
        <w:rPr>
          <w:rFonts w:hint="eastAsia" w:ascii="宋体" w:hAnsi="宋体"/>
          <w:b/>
          <w:bCs/>
          <w:color w:val="000000"/>
          <w:sz w:val="28"/>
          <w:szCs w:val="28"/>
          <w:highlight w:val="none"/>
          <w:lang w:val="en-US" w:eastAsia="zh-CN"/>
        </w:rPr>
        <w:t>浙江华夏工程管理有限公司</w:t>
      </w:r>
      <w:r>
        <w:rPr>
          <w:rFonts w:hint="eastAsia" w:ascii="宋体" w:hAnsi="宋体"/>
          <w:b/>
          <w:bCs/>
          <w:color w:val="auto"/>
          <w:sz w:val="28"/>
          <w:szCs w:val="28"/>
          <w:highlight w:val="none"/>
        </w:rPr>
        <w:t>（盖章）</w:t>
      </w:r>
    </w:p>
    <w:p w14:paraId="01D9F9BB">
      <w:pPr>
        <w:spacing w:line="480" w:lineRule="auto"/>
        <w:ind w:firstLine="843" w:firstLineChars="300"/>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rPr>
        <w:t>联 系 人：</w:t>
      </w:r>
      <w:r>
        <w:rPr>
          <w:rFonts w:hint="eastAsia" w:ascii="宋体" w:hAnsi="宋体" w:cs="宋体"/>
          <w:b/>
          <w:color w:val="auto"/>
          <w:sz w:val="28"/>
          <w:highlight w:val="none"/>
          <w:lang w:val="en-US" w:eastAsia="zh-CN"/>
        </w:rPr>
        <w:t xml:space="preserve">洪女士  </w:t>
      </w:r>
      <w:r>
        <w:rPr>
          <w:rFonts w:hint="eastAsia" w:ascii="宋体" w:hAnsi="宋体" w:cs="宋体"/>
          <w:b/>
          <w:color w:val="auto"/>
          <w:sz w:val="28"/>
          <w:highlight w:val="none"/>
        </w:rPr>
        <w:t xml:space="preserve">    联系电话：</w:t>
      </w:r>
      <w:r>
        <w:rPr>
          <w:rFonts w:hint="eastAsia" w:ascii="宋体" w:hAnsi="宋体" w:cs="宋体"/>
          <w:b/>
          <w:color w:val="auto"/>
          <w:sz w:val="28"/>
          <w:highlight w:val="none"/>
          <w:lang w:eastAsia="zh-CN"/>
        </w:rPr>
        <w:t>13666422465</w:t>
      </w:r>
    </w:p>
    <w:p w14:paraId="26284F62">
      <w:pPr>
        <w:spacing w:line="500" w:lineRule="atLeast"/>
        <w:jc w:val="center"/>
        <w:rPr>
          <w:rFonts w:hint="eastAsia" w:ascii="宋体" w:hAnsi="宋体" w:eastAsia="宋体" w:cs="宋体"/>
          <w:b/>
          <w:bCs/>
          <w:color w:val="000000"/>
          <w:sz w:val="30"/>
          <w:highlight w:val="none"/>
        </w:rPr>
      </w:pPr>
    </w:p>
    <w:p w14:paraId="7E396DC7">
      <w:pPr>
        <w:spacing w:line="500" w:lineRule="atLeast"/>
        <w:jc w:val="center"/>
        <w:rPr>
          <w:rFonts w:hint="eastAsia" w:ascii="宋体" w:hAnsi="宋体" w:eastAsia="宋体" w:cs="宋体"/>
          <w:b/>
          <w:bCs/>
          <w:color w:val="000000"/>
          <w:sz w:val="30"/>
          <w:highlight w:val="none"/>
        </w:rPr>
      </w:pPr>
    </w:p>
    <w:p w14:paraId="3244874E">
      <w:pPr>
        <w:spacing w:line="500" w:lineRule="atLeast"/>
        <w:jc w:val="center"/>
        <w:rPr>
          <w:rFonts w:hint="eastAsia" w:ascii="宋体" w:hAnsi="宋体" w:eastAsia="宋体" w:cs="宋体"/>
          <w:b/>
          <w:bCs/>
          <w:color w:val="000000"/>
          <w:sz w:val="30"/>
          <w:highlight w:val="none"/>
        </w:rPr>
      </w:pPr>
    </w:p>
    <w:p w14:paraId="3092EE32">
      <w:pPr>
        <w:spacing w:line="500" w:lineRule="atLeast"/>
        <w:jc w:val="both"/>
        <w:rPr>
          <w:rFonts w:hint="eastAsia" w:ascii="宋体" w:hAnsi="宋体" w:eastAsia="宋体" w:cs="宋体"/>
          <w:b/>
          <w:bCs/>
          <w:color w:val="000000"/>
          <w:sz w:val="30"/>
          <w:highlight w:val="none"/>
        </w:rPr>
      </w:pPr>
    </w:p>
    <w:p w14:paraId="03D8F3EF">
      <w:pPr>
        <w:spacing w:line="500" w:lineRule="atLeast"/>
        <w:ind w:firstLine="3204" w:firstLineChars="1140"/>
        <w:rPr>
          <w:rFonts w:hint="eastAsia" w:ascii="宋体" w:hAnsi="宋体" w:eastAsia="宋体" w:cs="宋体"/>
          <w:color w:val="000000"/>
          <w:sz w:val="44"/>
          <w:szCs w:val="44"/>
          <w:highlight w:val="none"/>
        </w:rPr>
      </w:pPr>
      <w:r>
        <w:rPr>
          <w:rFonts w:hint="eastAsia" w:ascii="宋体" w:hAnsi="宋体" w:eastAsia="宋体" w:cs="宋体"/>
          <w:b/>
          <w:bCs/>
          <w:color w:val="000000"/>
          <w:sz w:val="28"/>
          <w:szCs w:val="28"/>
          <w:highlight w:val="none"/>
        </w:rPr>
        <w:t>二0二</w:t>
      </w:r>
      <w:r>
        <w:rPr>
          <w:rFonts w:hint="eastAsia" w:ascii="宋体" w:hAnsi="宋体" w:cs="宋体"/>
          <w:b/>
          <w:bCs/>
          <w:color w:val="000000"/>
          <w:sz w:val="28"/>
          <w:szCs w:val="28"/>
          <w:highlight w:val="none"/>
          <w:lang w:val="en-US" w:eastAsia="zh-CN"/>
        </w:rPr>
        <w:t>五</w:t>
      </w:r>
      <w:r>
        <w:rPr>
          <w:rFonts w:hint="eastAsia" w:ascii="宋体" w:hAnsi="宋体" w:eastAsia="宋体" w:cs="宋体"/>
          <w:b/>
          <w:bCs/>
          <w:color w:val="000000"/>
          <w:sz w:val="28"/>
          <w:szCs w:val="28"/>
          <w:highlight w:val="none"/>
        </w:rPr>
        <w:t>年</w:t>
      </w:r>
      <w:r>
        <w:rPr>
          <w:rFonts w:hint="eastAsia" w:ascii="宋体" w:hAnsi="宋体" w:cs="宋体"/>
          <w:b/>
          <w:bCs/>
          <w:color w:val="000000"/>
          <w:sz w:val="28"/>
          <w:szCs w:val="28"/>
          <w:highlight w:val="none"/>
          <w:lang w:val="en-US" w:eastAsia="zh-CN"/>
        </w:rPr>
        <w:t>六</w:t>
      </w:r>
      <w:r>
        <w:rPr>
          <w:rFonts w:hint="eastAsia" w:ascii="宋体" w:hAnsi="宋体" w:eastAsia="宋体" w:cs="宋体"/>
          <w:b/>
          <w:bCs/>
          <w:color w:val="000000"/>
          <w:sz w:val="28"/>
          <w:szCs w:val="28"/>
          <w:highlight w:val="none"/>
        </w:rPr>
        <w:t xml:space="preserve">月 </w:t>
      </w:r>
    </w:p>
    <w:p w14:paraId="4B77E233">
      <w:pPr>
        <w:pStyle w:val="28"/>
        <w:spacing w:beforeLines="0" w:afterLines="0" w:line="360" w:lineRule="auto"/>
        <w:jc w:val="center"/>
        <w:rPr>
          <w:rFonts w:hint="eastAsia" w:ascii="宋体" w:hAnsi="宋体" w:eastAsia="宋体" w:cs="宋体"/>
          <w:b/>
          <w:bCs/>
          <w:color w:val="000000"/>
          <w:sz w:val="44"/>
          <w:szCs w:val="44"/>
          <w:highlight w:val="none"/>
        </w:rPr>
      </w:pPr>
      <w:r>
        <w:rPr>
          <w:rFonts w:hint="eastAsia" w:ascii="宋体" w:hAnsi="宋体" w:eastAsia="宋体" w:cs="宋体"/>
          <w:color w:val="000000"/>
          <w:sz w:val="44"/>
          <w:szCs w:val="44"/>
          <w:highlight w:val="none"/>
        </w:rPr>
        <w:br w:type="page"/>
      </w:r>
      <w:r>
        <w:rPr>
          <w:rFonts w:hint="eastAsia" w:ascii="宋体" w:hAnsi="宋体" w:eastAsia="宋体" w:cs="宋体"/>
          <w:b/>
          <w:bCs/>
          <w:color w:val="000000"/>
          <w:sz w:val="44"/>
          <w:szCs w:val="44"/>
          <w:highlight w:val="none"/>
        </w:rPr>
        <w:t>目    录</w:t>
      </w:r>
    </w:p>
    <w:p w14:paraId="74E2CE8B">
      <w:pPr>
        <w:pStyle w:val="35"/>
        <w:spacing w:line="480" w:lineRule="auto"/>
        <w:rPr>
          <w:rFonts w:hint="eastAsia" w:ascii="宋体" w:hAnsi="宋体" w:eastAsia="宋体" w:cs="宋体"/>
          <w:b/>
          <w:color w:val="000000"/>
          <w:sz w:val="28"/>
          <w:szCs w:val="28"/>
          <w:highlight w:val="none"/>
        </w:rPr>
      </w:pPr>
    </w:p>
    <w:p w14:paraId="5953D2AE">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TOC \o "1-3" \h \z \u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_Toc8355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 xml:space="preserve">第一章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_Toc8355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4C980BD3">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_Toc4819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第二章  采购内容、需求及要求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_Toc4819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1B229FBD">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_Toc605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 xml:space="preserve">第四章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评标办法及评分标准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23</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7A84893F">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_Toc25503 </w:instrText>
      </w:r>
      <w:r>
        <w:rPr>
          <w:rFonts w:hint="eastAsia" w:ascii="宋体" w:hAnsi="宋体" w:eastAsia="宋体" w:cs="宋体"/>
          <w:sz w:val="24"/>
          <w:szCs w:val="24"/>
          <w:highlight w:val="none"/>
        </w:rPr>
        <w:fldChar w:fldCharType="separate"/>
      </w:r>
      <w:r>
        <w:rPr>
          <w:rFonts w:hint="eastAsia" w:ascii="宋体" w:hAnsi="宋体" w:eastAsia="宋体" w:cs="宋体"/>
          <w:b/>
          <w:bCs w:val="0"/>
          <w:kern w:val="0"/>
          <w:sz w:val="24"/>
          <w:szCs w:val="24"/>
          <w:highlight w:val="none"/>
          <w:lang w:val="en-US" w:eastAsia="zh-CN" w:bidi="ar-SA"/>
        </w:rPr>
        <w:t>第五章  合同主要条款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_Toc25503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02AB6355">
      <w:pPr>
        <w:pStyle w:val="35"/>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_Toc15138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45D846B6">
      <w:pPr>
        <w:pStyle w:val="42"/>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_Toc15152 </w:instrText>
      </w:r>
      <w:r>
        <w:rPr>
          <w:rFonts w:hint="eastAsia" w:ascii="宋体" w:hAnsi="宋体" w:eastAsia="宋体" w:cs="宋体"/>
          <w:sz w:val="24"/>
          <w:szCs w:val="24"/>
          <w:highlight w:val="none"/>
        </w:rPr>
        <w:fldChar w:fldCharType="separate"/>
      </w:r>
      <w:r>
        <w:rPr>
          <w:rFonts w:hint="eastAsia" w:ascii="宋体" w:hAnsi="宋体" w:eastAsia="宋体" w:cs="宋体"/>
          <w:b/>
          <w:bCs/>
          <w:sz w:val="24"/>
          <w:szCs w:val="24"/>
          <w:highlight w:val="none"/>
        </w:rPr>
        <w:t>一、资格响应文件格式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_Toc15152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56426D11">
      <w:pPr>
        <w:pStyle w:val="42"/>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_Toc11876 </w:instrText>
      </w:r>
      <w:r>
        <w:rPr>
          <w:rFonts w:hint="eastAsia" w:ascii="宋体" w:hAnsi="宋体" w:eastAsia="宋体" w:cs="宋体"/>
          <w:sz w:val="24"/>
          <w:szCs w:val="24"/>
          <w:highlight w:val="none"/>
        </w:rPr>
        <w:fldChar w:fldCharType="separate"/>
      </w:r>
      <w:r>
        <w:rPr>
          <w:rFonts w:hint="eastAsia" w:ascii="宋体" w:hAnsi="宋体" w:eastAsia="宋体" w:cs="宋体"/>
          <w:b/>
          <w:bCs/>
          <w:sz w:val="24"/>
          <w:szCs w:val="24"/>
          <w:highlight w:val="none"/>
        </w:rPr>
        <w:t>二、商务技术文件格式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_Toc11876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78CA18B9">
      <w:pPr>
        <w:pStyle w:val="42"/>
        <w:keepNext w:val="0"/>
        <w:keepLines w:val="0"/>
        <w:pageBreakBefore w:val="0"/>
        <w:widowControl w:val="0"/>
        <w:tabs>
          <w:tab w:val="right" w:leader="dot" w:pos="9185"/>
        </w:tabs>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_Toc825 </w:instrText>
      </w:r>
      <w:r>
        <w:rPr>
          <w:rFonts w:hint="eastAsia" w:ascii="宋体" w:hAnsi="宋体" w:eastAsia="宋体" w:cs="宋体"/>
          <w:sz w:val="24"/>
          <w:szCs w:val="24"/>
          <w:highlight w:val="none"/>
        </w:rPr>
        <w:fldChar w:fldCharType="separate"/>
      </w:r>
      <w:r>
        <w:rPr>
          <w:rFonts w:hint="eastAsia" w:ascii="宋体" w:hAnsi="宋体" w:eastAsia="宋体" w:cs="宋体"/>
          <w:b/>
          <w:sz w:val="24"/>
          <w:szCs w:val="24"/>
          <w:highlight w:val="none"/>
        </w:rPr>
        <w:t>三、报价文件格式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59</w:t>
      </w:r>
      <w:r>
        <w:rPr>
          <w:rFonts w:hint="eastAsia" w:ascii="宋体" w:hAnsi="宋体" w:eastAsia="宋体" w:cs="宋体"/>
          <w:sz w:val="24"/>
          <w:szCs w:val="24"/>
          <w:highlight w:val="none"/>
        </w:rPr>
        <w:fldChar w:fldCharType="end"/>
      </w:r>
      <w:r>
        <w:rPr>
          <w:rFonts w:hint="eastAsia" w:ascii="宋体" w:hAnsi="宋体" w:eastAsia="宋体" w:cs="宋体"/>
          <w:color w:val="000000"/>
          <w:sz w:val="24"/>
          <w:szCs w:val="24"/>
          <w:highlight w:val="none"/>
        </w:rPr>
        <w:fldChar w:fldCharType="end"/>
      </w:r>
    </w:p>
    <w:p w14:paraId="47418686">
      <w:pPr>
        <w:pStyle w:val="35"/>
        <w:keepNext w:val="0"/>
        <w:keepLines w:val="0"/>
        <w:pageBreakBefore w:val="0"/>
        <w:widowControl w:val="0"/>
        <w:kinsoku/>
        <w:wordWrap/>
        <w:overflowPunct/>
        <w:topLinePunct w:val="0"/>
        <w:autoSpaceDE/>
        <w:autoSpaceDN/>
        <w:bidi w:val="0"/>
        <w:adjustRightInd/>
        <w:snapToGrid/>
        <w:spacing w:line="480" w:lineRule="auto"/>
        <w:ind w:right="0" w:rightChars="0" w:firstLine="0" w:firstLine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fldChar w:fldCharType="end"/>
      </w:r>
    </w:p>
    <w:p w14:paraId="0DE574C2">
      <w:pPr>
        <w:pStyle w:val="35"/>
        <w:tabs>
          <w:tab w:val="right" w:leader="dot" w:pos="8720"/>
        </w:tabs>
        <w:spacing w:line="800" w:lineRule="exact"/>
        <w:rPr>
          <w:rFonts w:hint="eastAsia" w:ascii="宋体" w:hAnsi="宋体" w:eastAsia="宋体" w:cs="宋体"/>
          <w:color w:val="000000"/>
          <w:szCs w:val="22"/>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TOC \o "1-3" \h \z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 xml:space="preserve"> </w:t>
      </w:r>
      <w:r>
        <w:rPr>
          <w:rFonts w:hint="eastAsia" w:ascii="宋体" w:hAnsi="宋体" w:eastAsia="宋体" w:cs="宋体"/>
          <w:sz w:val="28"/>
          <w:szCs w:val="28"/>
          <w:highlight w:val="none"/>
        </w:rPr>
        <w:t xml:space="preserve"> </w:t>
      </w:r>
    </w:p>
    <w:p w14:paraId="1327E077">
      <w:pPr>
        <w:spacing w:before="120" w:beforeLines="50" w:line="360" w:lineRule="auto"/>
        <w:rPr>
          <w:rFonts w:hint="eastAsia" w:ascii="宋体" w:hAnsi="宋体" w:eastAsia="宋体" w:cs="宋体"/>
          <w:b/>
          <w:color w:val="000000"/>
          <w:sz w:val="28"/>
          <w:szCs w:val="28"/>
          <w:highlight w:val="none"/>
        </w:rPr>
      </w:pPr>
      <w:r>
        <w:rPr>
          <w:rFonts w:hint="eastAsia" w:ascii="宋体" w:hAnsi="宋体" w:eastAsia="宋体" w:cs="宋体"/>
          <w:color w:val="000000"/>
          <w:sz w:val="28"/>
          <w:szCs w:val="28"/>
          <w:highlight w:val="none"/>
        </w:rPr>
        <w:fldChar w:fldCharType="end"/>
      </w:r>
    </w:p>
    <w:p w14:paraId="4308DD3F">
      <w:pPr>
        <w:pStyle w:val="28"/>
        <w:snapToGrid w:val="0"/>
        <w:spacing w:beforeLines="0" w:afterLines="0" w:line="240" w:lineRule="auto"/>
        <w:jc w:val="center"/>
        <w:outlineLvl w:val="0"/>
        <w:rPr>
          <w:rFonts w:hint="eastAsia" w:ascii="宋体" w:hAnsi="宋体" w:eastAsia="宋体" w:cs="宋体"/>
          <w:color w:val="000000"/>
          <w:highlight w:val="none"/>
        </w:rPr>
      </w:pPr>
    </w:p>
    <w:p w14:paraId="27124FBB">
      <w:pPr>
        <w:rPr>
          <w:rFonts w:hint="eastAsia" w:ascii="宋体" w:hAnsi="宋体" w:eastAsia="宋体" w:cs="宋体"/>
          <w:color w:val="000000"/>
          <w:highlight w:val="none"/>
        </w:rPr>
      </w:pPr>
    </w:p>
    <w:p w14:paraId="5AB787B6">
      <w:pPr>
        <w:rPr>
          <w:rFonts w:hint="eastAsia" w:ascii="宋体" w:hAnsi="宋体" w:eastAsia="宋体" w:cs="宋体"/>
          <w:color w:val="000000"/>
          <w:highlight w:val="none"/>
        </w:rPr>
      </w:pPr>
    </w:p>
    <w:p w14:paraId="31BB75B3">
      <w:pPr>
        <w:rPr>
          <w:rFonts w:hint="eastAsia" w:ascii="宋体" w:hAnsi="宋体" w:eastAsia="宋体" w:cs="宋体"/>
          <w:color w:val="000000"/>
          <w:highlight w:val="none"/>
        </w:rPr>
      </w:pPr>
    </w:p>
    <w:p w14:paraId="16711190">
      <w:pPr>
        <w:rPr>
          <w:rFonts w:hint="eastAsia" w:ascii="宋体" w:hAnsi="宋体" w:eastAsia="宋体" w:cs="宋体"/>
          <w:color w:val="000000"/>
          <w:highlight w:val="none"/>
        </w:rPr>
      </w:pPr>
    </w:p>
    <w:p w14:paraId="64FE015F">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sectPr>
          <w:footnotePr>
            <w:numRestart w:val="eachPage"/>
          </w:footnotePr>
          <w:endnotePr>
            <w:numRestart w:val="eachSect"/>
          </w:endnotePr>
          <w:pgSz w:w="11907" w:h="16840"/>
          <w:pgMar w:top="1247" w:right="1361" w:bottom="1247" w:left="1361" w:header="851" w:footer="838" w:gutter="0"/>
          <w:cols w:space="720" w:num="1"/>
          <w:docGrid w:type="lines" w:linePitch="435" w:charSpace="-6554"/>
        </w:sectPr>
      </w:pPr>
      <w:bookmarkStart w:id="0" w:name="_Toc466534747"/>
      <w:bookmarkStart w:id="1" w:name="_Toc8355"/>
    </w:p>
    <w:p w14:paraId="4B0CDC67">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 xml:space="preserve">第一章 </w:t>
      </w:r>
      <w:bookmarkEnd w:id="0"/>
      <w:r>
        <w:rPr>
          <w:rFonts w:hint="eastAsia" w:ascii="宋体" w:hAnsi="宋体" w:eastAsia="宋体" w:cs="宋体"/>
          <w:b/>
          <w:color w:val="000000"/>
          <w:sz w:val="30"/>
          <w:szCs w:val="30"/>
          <w:highlight w:val="none"/>
        </w:rPr>
        <w:t>竞争性磋商公告</w:t>
      </w:r>
      <w:bookmarkEnd w:id="1"/>
    </w:p>
    <w:p w14:paraId="7820A3CB">
      <w:pPr>
        <w:spacing w:line="40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根据《中华人民共和国政府采购法》、《中华人民共和国政府采购法实施条例》、</w:t>
      </w:r>
      <w:r>
        <w:rPr>
          <w:rFonts w:hint="eastAsia" w:ascii="宋体" w:hAnsi="宋体" w:eastAsia="宋体" w:cs="宋体"/>
          <w:color w:val="000000"/>
          <w:kern w:val="0"/>
          <w:sz w:val="24"/>
          <w:highlight w:val="none"/>
        </w:rPr>
        <w:t>《政府采购竞争性磋商采购方式管理暂行办法》</w:t>
      </w:r>
      <w:r>
        <w:rPr>
          <w:rFonts w:hint="eastAsia" w:ascii="宋体" w:hAnsi="宋体" w:eastAsia="宋体" w:cs="宋体"/>
          <w:color w:val="000000"/>
          <w:sz w:val="24"/>
          <w:highlight w:val="none"/>
        </w:rPr>
        <w:t>等规定，受</w:t>
      </w:r>
      <w:r>
        <w:rPr>
          <w:rFonts w:hint="eastAsia" w:ascii="宋体" w:hAnsi="宋体" w:cs="宋体"/>
          <w:color w:val="000000"/>
          <w:kern w:val="0"/>
          <w:sz w:val="24"/>
          <w:highlight w:val="none"/>
          <w:u w:val="single"/>
          <w:lang w:eastAsia="zh-CN"/>
        </w:rPr>
        <w:t>临海市河头镇人民政府</w:t>
      </w:r>
      <w:r>
        <w:rPr>
          <w:rFonts w:hint="eastAsia" w:ascii="宋体" w:hAnsi="宋体" w:eastAsia="宋体" w:cs="宋体"/>
          <w:sz w:val="24"/>
          <w:highlight w:val="none"/>
        </w:rPr>
        <w:t>委托，现就</w:t>
      </w:r>
      <w:r>
        <w:rPr>
          <w:rFonts w:hint="eastAsia" w:ascii="宋体" w:hAnsi="宋体" w:cs="宋体"/>
          <w:sz w:val="24"/>
          <w:highlight w:val="none"/>
          <w:u w:val="single"/>
          <w:lang w:eastAsia="zh-CN"/>
        </w:rPr>
        <w:t>2025年临海市河头镇百步村等7村高标准农田建设项目（重新招标）</w:t>
      </w:r>
      <w:r>
        <w:rPr>
          <w:rFonts w:hint="eastAsia" w:ascii="宋体" w:hAnsi="宋体" w:eastAsia="宋体" w:cs="宋体"/>
          <w:sz w:val="24"/>
          <w:highlight w:val="none"/>
        </w:rPr>
        <w:t>进行竞争性磋商，</w:t>
      </w:r>
      <w:r>
        <w:rPr>
          <w:rFonts w:hint="eastAsia" w:ascii="宋体" w:hAnsi="宋体" w:eastAsia="宋体" w:cs="宋体"/>
          <w:kern w:val="0"/>
          <w:sz w:val="24"/>
          <w:highlight w:val="none"/>
        </w:rPr>
        <w:t>欢迎具备本项目供应商的资格要求且能够及时提供相关</w:t>
      </w:r>
      <w:r>
        <w:rPr>
          <w:rFonts w:hint="eastAsia" w:ascii="宋体" w:hAnsi="宋体" w:eastAsia="宋体" w:cs="宋体"/>
          <w:color w:val="000000"/>
          <w:kern w:val="0"/>
          <w:sz w:val="24"/>
          <w:highlight w:val="none"/>
        </w:rPr>
        <w:t>服务的供应商前来参加竞争性磋商活动。</w:t>
      </w:r>
    </w:p>
    <w:p w14:paraId="6F9D4420">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b/>
          <w:bCs/>
          <w:color w:val="000000"/>
          <w:highlight w:val="none"/>
        </w:rPr>
        <w:t>1</w:t>
      </w:r>
      <w:r>
        <w:rPr>
          <w:rFonts w:hint="eastAsia" w:ascii="宋体" w:hAnsi="宋体" w:eastAsia="宋体" w:cs="宋体"/>
          <w:color w:val="000000"/>
          <w:highlight w:val="none"/>
        </w:rPr>
        <w:t>.</w:t>
      </w:r>
      <w:r>
        <w:rPr>
          <w:rFonts w:hint="eastAsia" w:ascii="宋体" w:hAnsi="宋体" w:eastAsia="宋体" w:cs="宋体"/>
          <w:b/>
          <w:bCs/>
          <w:color w:val="000000"/>
          <w:highlight w:val="none"/>
        </w:rPr>
        <w:t>项目概况</w:t>
      </w:r>
    </w:p>
    <w:p w14:paraId="101C4137">
      <w:pPr>
        <w:pStyle w:val="45"/>
        <w:spacing w:before="0" w:beforeAutospacing="0" w:after="0" w:afterAutospacing="0" w:line="400" w:lineRule="exact"/>
        <w:rPr>
          <w:rFonts w:hint="eastAsia" w:ascii="宋体" w:hAnsi="宋体" w:eastAsia="宋体" w:cs="宋体"/>
          <w:color w:val="000000"/>
          <w:highlight w:val="none"/>
          <w:lang w:eastAsia="zh-CN"/>
        </w:rPr>
      </w:pPr>
      <w:r>
        <w:rPr>
          <w:rFonts w:hint="eastAsia" w:ascii="宋体" w:hAnsi="宋体" w:eastAsia="宋体" w:cs="宋体"/>
          <w:color w:val="000000"/>
          <w:highlight w:val="none"/>
        </w:rPr>
        <w:t>项目名称：</w:t>
      </w:r>
      <w:bookmarkStart w:id="2" w:name="OLE_LINK1"/>
      <w:r>
        <w:rPr>
          <w:rFonts w:hint="eastAsia" w:cs="宋体"/>
          <w:highlight w:val="none"/>
          <w:lang w:eastAsia="zh-CN"/>
        </w:rPr>
        <w:t>2025年临海市河头镇百步村等7村高标准农田建设项目（重新招标）</w:t>
      </w:r>
    </w:p>
    <w:bookmarkEnd w:id="2"/>
    <w:p w14:paraId="6A0EF498">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采购单位：</w:t>
      </w:r>
      <w:r>
        <w:rPr>
          <w:rFonts w:hint="eastAsia" w:cs="宋体"/>
          <w:color w:val="000000"/>
          <w:highlight w:val="none"/>
          <w:lang w:eastAsia="zh-CN"/>
        </w:rPr>
        <w:t>临海市河头镇人民政府</w:t>
      </w:r>
    </w:p>
    <w:p w14:paraId="15CF79BE">
      <w:pPr>
        <w:pStyle w:val="45"/>
        <w:spacing w:before="0" w:beforeAutospacing="0" w:after="0" w:afterAutospacing="0" w:line="400" w:lineRule="exact"/>
        <w:rPr>
          <w:rFonts w:hint="eastAsia" w:ascii="宋体" w:hAnsi="宋体" w:eastAsia="宋体" w:cs="宋体"/>
          <w:color w:val="000000"/>
          <w:highlight w:val="yellow"/>
        </w:rPr>
      </w:pPr>
      <w:r>
        <w:rPr>
          <w:rFonts w:hint="eastAsia" w:ascii="宋体" w:hAnsi="宋体" w:eastAsia="宋体" w:cs="宋体"/>
          <w:color w:val="000000"/>
          <w:highlight w:val="none"/>
        </w:rPr>
        <w:t>采购规模及内容概述</w:t>
      </w:r>
      <w:r>
        <w:rPr>
          <w:rFonts w:hint="eastAsia" w:cs="宋体"/>
          <w:color w:val="000000"/>
          <w:highlight w:val="none"/>
          <w:lang w:eastAsia="zh-CN"/>
        </w:rPr>
        <w:t>：</w:t>
      </w:r>
      <w:r>
        <w:rPr>
          <w:rFonts w:hint="eastAsia" w:cs="宋体"/>
          <w:color w:val="000000"/>
          <w:highlight w:val="none"/>
          <w:lang w:val="en-US" w:eastAsia="zh-CN"/>
        </w:rPr>
        <w:t>百</w:t>
      </w:r>
      <w:r>
        <w:rPr>
          <w:rFonts w:hint="eastAsia" w:ascii="宋体" w:hAnsi="宋体" w:eastAsia="宋体" w:cs="宋体"/>
          <w:sz w:val="24"/>
          <w:szCs w:val="22"/>
        </w:rPr>
        <w:t>步村</w:t>
      </w:r>
      <w:r>
        <w:rPr>
          <w:rFonts w:hint="eastAsia" w:ascii="宋体" w:hAnsi="宋体" w:eastAsia="宋体" w:cs="宋体"/>
          <w:sz w:val="24"/>
          <w:szCs w:val="22"/>
          <w:lang w:val="en-US" w:eastAsia="zh-CN"/>
        </w:rPr>
        <w:t>新建道路约187米，新建渠道约240米，新建挡墙约168米；五村六村新建挡墙约355米，新建道路约1250米；山上叶村新建道路约250米，新建挡墙约385米；殿前村新建挡墙压顶约190米；黄三姚村沟渠人工清理约970米；五景岙村沟渠人工清理约150米</w:t>
      </w:r>
      <w:r>
        <w:rPr>
          <w:rFonts w:hint="eastAsia" w:cs="宋体"/>
          <w:sz w:val="24"/>
          <w:szCs w:val="22"/>
          <w:lang w:val="en-US" w:eastAsia="zh-CN"/>
        </w:rPr>
        <w:t>。</w:t>
      </w:r>
    </w:p>
    <w:p w14:paraId="7600EBFB">
      <w:pPr>
        <w:pStyle w:val="45"/>
        <w:spacing w:before="0" w:beforeAutospacing="0" w:after="0" w:afterAutospacing="0" w:line="400" w:lineRule="exact"/>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采购预算：1269048元</w:t>
      </w:r>
    </w:p>
    <w:p w14:paraId="24603FCA">
      <w:pPr>
        <w:pStyle w:val="45"/>
        <w:spacing w:before="0" w:beforeAutospacing="0" w:after="0" w:afterAutospacing="0" w:line="400" w:lineRule="exact"/>
        <w:rPr>
          <w:rFonts w:hint="eastAsia" w:ascii="宋体" w:hAnsi="宋体" w:eastAsia="宋体" w:cs="宋体"/>
          <w:b/>
          <w:highlight w:val="none"/>
          <w:u w:val="single"/>
          <w:shd w:val="pct10" w:color="auto" w:fill="FFFFFF"/>
        </w:rPr>
      </w:pPr>
      <w:r>
        <w:rPr>
          <w:rFonts w:hint="eastAsia" w:ascii="宋体" w:hAnsi="宋体" w:eastAsia="宋体" w:cs="宋体"/>
          <w:b/>
          <w:highlight w:val="none"/>
          <w:u w:val="single"/>
          <w:shd w:val="pct10" w:color="auto" w:fill="FFFFFF"/>
        </w:rPr>
        <w:t>最高限价：</w:t>
      </w:r>
      <w:r>
        <w:rPr>
          <w:rFonts w:hint="eastAsia" w:cs="宋体"/>
          <w:b/>
          <w:highlight w:val="none"/>
          <w:u w:val="single"/>
          <w:shd w:val="pct10" w:color="auto" w:fill="FFFFFF"/>
          <w:lang w:val="en-US" w:eastAsia="zh-CN"/>
        </w:rPr>
        <w:t>1205595元【即本项目投标下浮率不少于5%，即工程费</w:t>
      </w:r>
      <w:r>
        <w:rPr>
          <w:rFonts w:hint="eastAsia" w:ascii="宋体" w:hAnsi="宋体" w:eastAsia="宋体" w:cs="宋体"/>
          <w:b/>
          <w:highlight w:val="none"/>
          <w:u w:val="single"/>
          <w:shd w:val="pct10" w:color="auto" w:fill="FFFFFF"/>
          <w:lang w:val="en-US" w:eastAsia="zh-CN"/>
        </w:rPr>
        <w:t>用1269048</w:t>
      </w:r>
      <w:r>
        <w:rPr>
          <w:rFonts w:hint="eastAsia" w:cs="宋体"/>
          <w:b/>
          <w:highlight w:val="none"/>
          <w:u w:val="single"/>
          <w:shd w:val="pct10" w:color="auto" w:fill="FFFFFF"/>
          <w:lang w:val="en-US" w:eastAsia="zh-CN"/>
        </w:rPr>
        <w:t>元*（1-5%）】</w:t>
      </w:r>
    </w:p>
    <w:p w14:paraId="3D4F9568">
      <w:pPr>
        <w:tabs>
          <w:tab w:val="left" w:pos="8380"/>
        </w:tabs>
        <w:spacing w:line="400" w:lineRule="exac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采购组织类型：</w:t>
      </w:r>
      <w:r>
        <w:rPr>
          <w:rFonts w:hint="eastAsia" w:ascii="宋体" w:hAnsi="宋体" w:eastAsia="宋体" w:cs="宋体"/>
          <w:kern w:val="0"/>
          <w:sz w:val="24"/>
          <w:highlight w:val="none"/>
        </w:rPr>
        <w:t>分散采购</w:t>
      </w:r>
      <w:r>
        <w:rPr>
          <w:rFonts w:hint="eastAsia" w:ascii="宋体" w:hAnsi="宋体" w:eastAsia="宋体" w:cs="宋体"/>
          <w:kern w:val="0"/>
          <w:sz w:val="24"/>
          <w:highlight w:val="none"/>
          <w:lang w:eastAsia="zh-CN"/>
        </w:rPr>
        <w:tab/>
      </w:r>
    </w:p>
    <w:p w14:paraId="04B65EC1">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采购标段数：1</w:t>
      </w:r>
    </w:p>
    <w:p w14:paraId="4E8555C3">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采购方式：</w:t>
      </w:r>
      <w:bookmarkStart w:id="3" w:name="OLE_LINK5"/>
      <w:r>
        <w:rPr>
          <w:rFonts w:hint="eastAsia" w:ascii="宋体" w:hAnsi="宋体" w:eastAsia="宋体" w:cs="宋体"/>
          <w:color w:val="000000"/>
          <w:highlight w:val="none"/>
        </w:rPr>
        <w:t>竞争性磋商</w:t>
      </w:r>
      <w:bookmarkEnd w:id="3"/>
    </w:p>
    <w:p w14:paraId="722A3841">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▲工期：</w:t>
      </w:r>
      <w:r>
        <w:rPr>
          <w:rFonts w:hint="eastAsia" w:ascii="宋体" w:hAnsi="宋体" w:eastAsia="宋体" w:cs="宋体"/>
          <w:color w:val="000000"/>
          <w:highlight w:val="none"/>
          <w:lang w:val="en-US" w:eastAsia="zh-CN"/>
        </w:rPr>
        <w:t>不超过6个月</w:t>
      </w:r>
      <w:r>
        <w:rPr>
          <w:rFonts w:hint="eastAsia" w:ascii="宋体" w:hAnsi="宋体" w:eastAsia="宋体" w:cs="宋体"/>
          <w:color w:val="000000"/>
          <w:highlight w:val="none"/>
        </w:rPr>
        <w:t>。</w:t>
      </w:r>
    </w:p>
    <w:p w14:paraId="55742BEB">
      <w:pPr>
        <w:pStyle w:val="45"/>
        <w:spacing w:before="0" w:beforeAutospacing="0" w:after="0" w:afterAutospacing="0" w:line="400" w:lineRule="exact"/>
        <w:rPr>
          <w:rFonts w:hint="eastAsia" w:ascii="宋体" w:hAnsi="宋体" w:eastAsia="宋体" w:cs="宋体"/>
          <w:b/>
          <w:highlight w:val="none"/>
        </w:rPr>
      </w:pPr>
      <w:r>
        <w:rPr>
          <w:rFonts w:hint="eastAsia" w:ascii="宋体" w:hAnsi="宋体" w:eastAsia="宋体" w:cs="宋体"/>
          <w:b/>
          <w:bCs/>
          <w:highlight w:val="none"/>
        </w:rPr>
        <w:t>磋商</w:t>
      </w:r>
      <w:r>
        <w:rPr>
          <w:rFonts w:hint="eastAsia" w:ascii="宋体" w:hAnsi="宋体" w:eastAsia="宋体" w:cs="宋体"/>
          <w:b/>
          <w:color w:val="000000"/>
          <w:highlight w:val="none"/>
        </w:rPr>
        <w:t>文件公告期限</w:t>
      </w:r>
      <w:r>
        <w:rPr>
          <w:rFonts w:hint="eastAsia" w:ascii="宋体" w:hAnsi="宋体" w:eastAsia="宋体" w:cs="宋体"/>
          <w:b/>
          <w:highlight w:val="none"/>
        </w:rPr>
        <w:t>：5个工作日</w:t>
      </w:r>
    </w:p>
    <w:p w14:paraId="255482DF">
      <w:pPr>
        <w:pStyle w:val="45"/>
        <w:spacing w:before="0" w:beforeAutospacing="0" w:after="0" w:afterAutospacing="0" w:line="400" w:lineRule="exact"/>
        <w:rPr>
          <w:rFonts w:hint="eastAsia" w:ascii="宋体" w:hAnsi="宋体" w:eastAsia="宋体" w:cs="宋体"/>
          <w:color w:val="000000"/>
          <w:highlight w:val="none"/>
        </w:rPr>
      </w:pPr>
      <w:r>
        <w:rPr>
          <w:rFonts w:hint="eastAsia" w:ascii="宋体" w:hAnsi="宋体" w:eastAsia="宋体" w:cs="宋体"/>
          <w:color w:val="000000"/>
          <w:highlight w:val="none"/>
        </w:rPr>
        <w:t>该项目已具备条件，现对该项目进行竞争性磋商。</w:t>
      </w:r>
    </w:p>
    <w:p w14:paraId="798B1CC4">
      <w:pPr>
        <w:spacing w:line="400" w:lineRule="exact"/>
        <w:rPr>
          <w:rFonts w:hint="eastAsia" w:ascii="宋体" w:hAnsi="宋体" w:eastAsia="宋体" w:cs="宋体"/>
          <w:b/>
          <w:bCs/>
          <w:color w:val="00B050"/>
          <w:kern w:val="0"/>
          <w:sz w:val="24"/>
          <w:highlight w:val="none"/>
        </w:rPr>
      </w:pPr>
      <w:r>
        <w:rPr>
          <w:rFonts w:hint="eastAsia" w:ascii="宋体" w:hAnsi="宋体" w:eastAsia="宋体" w:cs="宋体"/>
          <w:b/>
          <w:bCs/>
          <w:color w:val="000000"/>
          <w:kern w:val="0"/>
          <w:sz w:val="24"/>
          <w:highlight w:val="none"/>
        </w:rPr>
        <w:t>2.合格磋商供应商的资格要求</w:t>
      </w:r>
    </w:p>
    <w:p w14:paraId="63FB0A2F">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（1）符合《中华人民共和国政府采购法》第二十二条规定；未被“信用中国”（www.creditchina.gov.cn)、中国政府采购网（www.ccgp.gov.cn）列入失信被执行人、</w:t>
      </w:r>
      <w:r>
        <w:rPr>
          <w:rFonts w:hint="eastAsia" w:ascii="宋体" w:hAnsi="宋体" w:eastAsia="宋体" w:cs="宋体"/>
          <w:b w:val="0"/>
          <w:bCs w:val="0"/>
          <w:kern w:val="0"/>
          <w:sz w:val="24"/>
          <w:highlight w:val="none"/>
        </w:rPr>
        <w:t>税收</w:t>
      </w:r>
      <w:r>
        <w:rPr>
          <w:rFonts w:hint="eastAsia" w:ascii="宋体" w:hAnsi="宋体" w:eastAsia="宋体" w:cs="宋体"/>
          <w:kern w:val="0"/>
          <w:sz w:val="24"/>
          <w:highlight w:val="none"/>
        </w:rPr>
        <w:t>违法黑名单、政府采购严重违法失信行为记录名单。</w:t>
      </w:r>
    </w:p>
    <w:p w14:paraId="25298C5C">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lang w:eastAsia="zh-CN"/>
        </w:rPr>
        <w:t>全国范围内水利水电工程施工总承包叁级及以上</w:t>
      </w:r>
      <w:r>
        <w:rPr>
          <w:rFonts w:hint="eastAsia" w:ascii="宋体" w:hAnsi="宋体" w:eastAsia="宋体" w:cs="宋体"/>
          <w:kern w:val="0"/>
          <w:sz w:val="24"/>
          <w:highlight w:val="none"/>
        </w:rPr>
        <w:t>且具有有效的营业执照和安全生产许可证（如投标人为浙江省省外企业的，应提供有效期内的省外企业进浙承接业务证书或在“浙江省建筑市场监管公共服务系统”已完成备案的证明材料）；</w:t>
      </w:r>
    </w:p>
    <w:p w14:paraId="086E84D3">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（3）拟派的项目负责人具有水利水电工程专业二级及以上建造师注册证书（不含临时建造师），并具有省级及以上水行政主管部门颁发的安全生产考核合格证书（B类证书）；</w:t>
      </w:r>
    </w:p>
    <w:p w14:paraId="0115EDA5">
      <w:pPr>
        <w:spacing w:line="400" w:lineRule="exact"/>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（4）落实政府采购政策需满足的资格要求：本项目属于专门面向中小企业采购的项目。在工</w:t>
      </w:r>
      <w:r>
        <w:rPr>
          <w:rFonts w:hint="eastAsia" w:ascii="宋体" w:hAnsi="宋体" w:eastAsia="宋体" w:cs="宋体"/>
          <w:color w:val="auto"/>
          <w:kern w:val="0"/>
          <w:sz w:val="24"/>
          <w:highlight w:val="none"/>
        </w:rPr>
        <w:t>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649C9D17">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）本项目不接受联合体投标。</w:t>
      </w:r>
    </w:p>
    <w:p w14:paraId="49D31C14">
      <w:pPr>
        <w:spacing w:line="400" w:lineRule="exac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3.报名</w:t>
      </w:r>
    </w:p>
    <w:p w14:paraId="4A7159AA">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本项目无需报名，</w:t>
      </w:r>
      <w:bookmarkStart w:id="4" w:name="_Hlk59307647"/>
      <w:r>
        <w:rPr>
          <w:rFonts w:hint="eastAsia" w:ascii="宋体" w:hAnsi="宋体" w:eastAsia="宋体" w:cs="宋体"/>
          <w:b/>
          <w:bCs/>
          <w:kern w:val="0"/>
          <w:sz w:val="24"/>
          <w:highlight w:val="none"/>
          <w:u w:val="single"/>
          <w:shd w:val="pct10" w:color="auto" w:fill="FFFFFF"/>
        </w:rPr>
        <w:t>供应商须到临海市公共资源交易中心网站</w:t>
      </w:r>
    </w:p>
    <w:p w14:paraId="4BDCDE6D">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（http://www.linhai.gov.cn/ggzyjy/）注册</w:t>
      </w:r>
      <w:bookmarkEnd w:id="4"/>
      <w:r>
        <w:rPr>
          <w:rFonts w:hint="eastAsia" w:ascii="宋体" w:hAnsi="宋体" w:eastAsia="宋体" w:cs="宋体"/>
          <w:b/>
          <w:bCs/>
          <w:kern w:val="0"/>
          <w:sz w:val="24"/>
          <w:highlight w:val="none"/>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70B34690">
      <w:pPr>
        <w:spacing w:line="400" w:lineRule="exac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4.磋商文件的获取</w:t>
      </w:r>
    </w:p>
    <w:p w14:paraId="50C791B5">
      <w:pPr>
        <w:spacing w:line="40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采购文件售价：免费</w:t>
      </w:r>
    </w:p>
    <w:p w14:paraId="7894B839">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获取方式：凡有意参加投标者，在</w:t>
      </w:r>
      <w:r>
        <w:rPr>
          <w:rFonts w:hint="eastAsia" w:ascii="宋体" w:hAnsi="宋体" w:cs="宋体"/>
          <w:bCs/>
          <w:sz w:val="24"/>
          <w:highlight w:val="none"/>
          <w:lang w:eastAsia="zh-CN"/>
        </w:rPr>
        <w:t>2025年7月8日</w:t>
      </w:r>
      <w:r>
        <w:rPr>
          <w:rFonts w:hint="eastAsia" w:ascii="宋体" w:hAnsi="宋体" w:cs="宋体"/>
          <w:bCs/>
          <w:sz w:val="24"/>
          <w:highlight w:val="none"/>
          <w:lang w:val="en-US" w:eastAsia="zh-CN"/>
        </w:rPr>
        <w:t>08：30</w:t>
      </w:r>
      <w:r>
        <w:rPr>
          <w:rFonts w:hint="eastAsia" w:ascii="宋体" w:hAnsi="宋体" w:eastAsia="宋体" w:cs="宋体"/>
          <w:bCs/>
          <w:sz w:val="24"/>
          <w:highlight w:val="none"/>
        </w:rPr>
        <w:t xml:space="preserve"> 前，到临海市公共资源交易中心网站注册审核通过后可自行下载采购文件或到浙江政府采购网（网址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"%20https://zfcg.czt.zj.gov.cn/" </w:instrText>
      </w:r>
      <w:r>
        <w:rPr>
          <w:rFonts w:hint="eastAsia" w:ascii="宋体" w:hAnsi="宋体" w:eastAsia="宋体" w:cs="宋体"/>
          <w:highlight w:val="none"/>
        </w:rPr>
        <w:fldChar w:fldCharType="separate"/>
      </w:r>
      <w:r>
        <w:rPr>
          <w:rStyle w:val="58"/>
          <w:rFonts w:hint="eastAsia" w:ascii="宋体" w:hAnsi="宋体" w:eastAsia="宋体" w:cs="宋体"/>
          <w:highlight w:val="none"/>
        </w:rPr>
        <w:t xml:space="preserve"> </w:t>
      </w:r>
      <w:r>
        <w:rPr>
          <w:rStyle w:val="58"/>
          <w:rFonts w:hint="eastAsia" w:ascii="宋体" w:hAnsi="宋体" w:eastAsia="宋体" w:cs="宋体"/>
          <w:bCs/>
          <w:sz w:val="24"/>
          <w:highlight w:val="none"/>
        </w:rPr>
        <w:t>https://zfcg.czt.zj.gov.cn/</w:t>
      </w:r>
      <w:r>
        <w:rPr>
          <w:rFonts w:hint="eastAsia" w:ascii="宋体" w:hAnsi="宋体" w:eastAsia="宋体" w:cs="宋体"/>
          <w:bCs/>
          <w:sz w:val="24"/>
          <w:highlight w:val="none"/>
        </w:rPr>
        <w:fldChar w:fldCharType="end"/>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）上获取。</w:t>
      </w:r>
    </w:p>
    <w:p w14:paraId="0BA595AF">
      <w:pPr>
        <w:pStyle w:val="45"/>
        <w:spacing w:before="0" w:beforeAutospacing="0" w:after="0" w:afterAutospacing="0" w:line="400" w:lineRule="exact"/>
        <w:rPr>
          <w:rFonts w:hint="eastAsia" w:ascii="宋体" w:hAnsi="宋体" w:eastAsia="宋体" w:cs="宋体"/>
          <w:b/>
          <w:bCs/>
          <w:highlight w:val="none"/>
        </w:rPr>
      </w:pPr>
      <w:r>
        <w:rPr>
          <w:rFonts w:hint="eastAsia" w:ascii="宋体" w:hAnsi="宋体" w:eastAsia="宋体" w:cs="宋体"/>
          <w:b/>
          <w:bCs/>
          <w:highlight w:val="none"/>
        </w:rPr>
        <w:t>磋商文件答疑：供应商对磋商文件提出质疑的，应当在获取磋商文件或者磋商文件公告期限届满之日</w:t>
      </w:r>
      <w:r>
        <w:rPr>
          <w:rFonts w:hint="eastAsia" w:ascii="宋体" w:hAnsi="宋体" w:eastAsia="宋体" w:cs="宋体"/>
          <w:b/>
          <w:highlight w:val="none"/>
        </w:rPr>
        <w:t>（公告期限届满后获取采购文件的，以公告期限届满之日为准）</w:t>
      </w:r>
      <w:r>
        <w:rPr>
          <w:rFonts w:hint="eastAsia" w:ascii="宋体" w:hAnsi="宋体" w:eastAsia="宋体" w:cs="宋体"/>
          <w:b/>
          <w:bCs/>
          <w:highlight w:val="none"/>
        </w:rPr>
        <w:t>起7个工作日内以书面形式提出，</w:t>
      </w:r>
      <w:r>
        <w:rPr>
          <w:rFonts w:hint="eastAsia" w:ascii="宋体" w:hAnsi="宋体" w:eastAsia="宋体" w:cs="宋体"/>
          <w:b/>
          <w:highlight w:val="none"/>
        </w:rPr>
        <w:t>且应当在采购响应截止时间之前提出，</w:t>
      </w:r>
      <w:r>
        <w:rPr>
          <w:rFonts w:hint="eastAsia" w:ascii="宋体" w:hAnsi="宋体" w:eastAsia="宋体" w:cs="宋体"/>
          <w:b/>
          <w:bCs/>
          <w:highlight w:val="none"/>
        </w:rPr>
        <w:t>否则被质疑人可不予接受。</w:t>
      </w:r>
    </w:p>
    <w:p w14:paraId="4485757E">
      <w:pPr>
        <w:pStyle w:val="45"/>
        <w:spacing w:before="0" w:beforeAutospacing="0" w:after="0" w:afterAutospacing="0" w:line="400" w:lineRule="exact"/>
        <w:rPr>
          <w:rFonts w:hint="eastAsia" w:ascii="宋体" w:hAnsi="宋体" w:eastAsia="宋体" w:cs="宋体"/>
          <w:highlight w:val="none"/>
        </w:rPr>
      </w:pPr>
      <w:r>
        <w:rPr>
          <w:rFonts w:hint="eastAsia" w:ascii="宋体" w:hAnsi="宋体" w:eastAsia="宋体" w:cs="宋体"/>
          <w:b/>
          <w:bCs/>
          <w:highlight w:val="none"/>
        </w:rPr>
        <w:t>5.投标保证金</w:t>
      </w:r>
    </w:p>
    <w:p w14:paraId="492D0EC7">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本项目不收取投标保证金。</w:t>
      </w:r>
    </w:p>
    <w:p w14:paraId="6BBA810D">
      <w:pPr>
        <w:spacing w:line="400" w:lineRule="exact"/>
        <w:rPr>
          <w:rFonts w:hint="eastAsia" w:ascii="宋体" w:hAnsi="宋体" w:eastAsia="宋体" w:cs="宋体"/>
          <w:b/>
          <w:bCs/>
          <w:kern w:val="0"/>
          <w:sz w:val="24"/>
          <w:highlight w:val="none"/>
        </w:rPr>
      </w:pPr>
      <w:r>
        <w:rPr>
          <w:rFonts w:hint="eastAsia" w:ascii="宋体" w:hAnsi="宋体" w:eastAsia="宋体" w:cs="宋体"/>
          <w:b/>
          <w:sz w:val="24"/>
          <w:highlight w:val="none"/>
        </w:rPr>
        <w:t>6</w:t>
      </w:r>
      <w:r>
        <w:rPr>
          <w:rFonts w:hint="eastAsia" w:ascii="宋体" w:hAnsi="宋体" w:eastAsia="宋体" w:cs="宋体"/>
          <w:b/>
          <w:bCs/>
          <w:kern w:val="0"/>
          <w:sz w:val="24"/>
          <w:highlight w:val="none"/>
        </w:rPr>
        <w:t>.投标说明</w:t>
      </w:r>
    </w:p>
    <w:p w14:paraId="712D2D41">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238FF28">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（2）供应商通过政采云平台电子投标工具制作响应文件，电子投标工具请供应商自行前往浙江政府采购网下载并安装，（下载网址：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"https://customer.zcygov.cn/CA-driver-download?utm=web-login-front.75ab4087.0.0.f8e5d230c7c411ea9e54c97a8e384567" </w:instrText>
      </w:r>
      <w:r>
        <w:rPr>
          <w:rFonts w:hint="eastAsia" w:ascii="宋体" w:hAnsi="宋体" w:eastAsia="宋体" w:cs="宋体"/>
          <w:highlight w:val="none"/>
        </w:rPr>
        <w:fldChar w:fldCharType="separate"/>
      </w:r>
      <w:r>
        <w:rPr>
          <w:rStyle w:val="58"/>
          <w:rFonts w:hint="eastAsia" w:ascii="宋体" w:hAnsi="宋体" w:eastAsia="宋体" w:cs="宋体"/>
          <w:kern w:val="0"/>
          <w:sz w:val="24"/>
          <w:highlight w:val="none"/>
        </w:rPr>
        <w:t>https://customer.zcygov.cn/CA-driver-download?utm=web-login-front.75ab4087.0.0.f8e5d230c7c411ea9e54c97a8e384567</w: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u w:val="single"/>
        </w:rPr>
        <w:t>）电子投标具体流程详见本招标公告附件：“政采云供应商项目采购-电子招投标操作指南.pdf”。</w:t>
      </w:r>
    </w:p>
    <w:p w14:paraId="5876286D">
      <w:pPr>
        <w:spacing w:line="400" w:lineRule="exact"/>
        <w:rPr>
          <w:rFonts w:hint="eastAsia" w:ascii="宋体" w:hAnsi="宋体" w:eastAsia="宋体" w:cs="宋体"/>
          <w:kern w:val="0"/>
          <w:sz w:val="24"/>
          <w:highlight w:val="none"/>
          <w:u w:val="single"/>
        </w:rPr>
      </w:pP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u w:val="single"/>
          <w:lang w:val="en-US" w:eastAsia="zh-CN"/>
        </w:rPr>
        <w:t>3</w:t>
      </w:r>
      <w:r>
        <w:rPr>
          <w:rFonts w:hint="eastAsia" w:ascii="宋体" w:hAnsi="宋体" w:eastAsia="宋体" w:cs="宋体"/>
          <w:kern w:val="0"/>
          <w:sz w:val="24"/>
          <w:highlight w:val="none"/>
          <w:u w:val="single"/>
        </w:rPr>
        <w:t>）供应商应在开标前完成CA数字证书办理。（办理流程详见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"https://middle.zcygov.cn/ca/apply/edit" </w:instrText>
      </w:r>
      <w:r>
        <w:rPr>
          <w:rFonts w:hint="eastAsia" w:ascii="宋体" w:hAnsi="宋体" w:eastAsia="宋体" w:cs="宋体"/>
          <w:highlight w:val="none"/>
        </w:rPr>
        <w:fldChar w:fldCharType="separate"/>
      </w:r>
      <w:r>
        <w:rPr>
          <w:rStyle w:val="58"/>
          <w:rFonts w:hint="eastAsia" w:ascii="宋体" w:hAnsi="宋体" w:eastAsia="宋体" w:cs="宋体"/>
          <w:kern w:val="0"/>
          <w:sz w:val="24"/>
          <w:highlight w:val="none"/>
        </w:rPr>
        <w:t>https://middle.zcygov.cn/ca/apply/edit</w: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u w:val="single"/>
        </w:rPr>
        <w:t>，完成CA数字证书办理预计一周左右，请各供应商自行把握时间，汇信客服电话：400-888-4636，天谷客服电话：400-087-8198）。</w:t>
      </w:r>
    </w:p>
    <w:p w14:paraId="1E94246E">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kern w:val="0"/>
          <w:sz w:val="24"/>
          <w:highlight w:val="none"/>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kern w:val="0"/>
          <w:sz w:val="24"/>
          <w:highlight w:val="none"/>
          <w:u w:val="single"/>
        </w:rPr>
        <w:t>投标截止时间后传输、递交的响应文件，将被拒收。</w:t>
      </w:r>
    </w:p>
    <w:p w14:paraId="246F8478">
      <w:pPr>
        <w:spacing w:line="400" w:lineRule="exact"/>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（5）本磋商文件中关于电子招投标内容、流程如与政采云系统中最新的内容、操作不一致的，以政采云系统中的要求为准。</w:t>
      </w:r>
    </w:p>
    <w:p w14:paraId="24069BB2">
      <w:pPr>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7</w:t>
      </w:r>
      <w:r>
        <w:rPr>
          <w:rFonts w:hint="eastAsia" w:ascii="宋体" w:hAnsi="宋体" w:eastAsia="宋体" w:cs="宋体"/>
          <w:b/>
          <w:kern w:val="0"/>
          <w:sz w:val="24"/>
          <w:highlight w:val="none"/>
        </w:rPr>
        <w:t>.</w:t>
      </w:r>
      <w:r>
        <w:rPr>
          <w:rFonts w:hint="eastAsia" w:ascii="宋体" w:hAnsi="宋体" w:eastAsia="宋体" w:cs="宋体"/>
          <w:b/>
          <w:sz w:val="24"/>
          <w:highlight w:val="none"/>
        </w:rPr>
        <w:t>响应文件的组成、效力</w:t>
      </w:r>
    </w:p>
    <w:p w14:paraId="468D4896">
      <w:pPr>
        <w:spacing w:line="400" w:lineRule="exact"/>
        <w:rPr>
          <w:rFonts w:hint="eastAsia" w:ascii="宋体" w:hAnsi="宋体" w:eastAsia="宋体" w:cs="宋体"/>
          <w:sz w:val="24"/>
          <w:highlight w:val="none"/>
        </w:rPr>
      </w:pPr>
      <w:r>
        <w:rPr>
          <w:rFonts w:hint="eastAsia" w:ascii="宋体" w:hAnsi="宋体" w:eastAsia="宋体" w:cs="宋体"/>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5BE22C60">
      <w:pPr>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u w:val="single"/>
        </w:rPr>
        <w:t>（2）未在</w:t>
      </w:r>
      <w:r>
        <w:rPr>
          <w:rFonts w:hint="eastAsia" w:ascii="宋体" w:hAnsi="宋体" w:eastAsia="宋体" w:cs="宋体"/>
          <w:kern w:val="0"/>
          <w:sz w:val="24"/>
          <w:highlight w:val="none"/>
          <w:u w:val="single"/>
        </w:rPr>
        <w:t>“政府采购云平台”</w:t>
      </w:r>
      <w:r>
        <w:rPr>
          <w:rFonts w:hint="eastAsia" w:ascii="宋体" w:hAnsi="宋体" w:eastAsia="宋体" w:cs="宋体"/>
          <w:sz w:val="24"/>
          <w:highlight w:val="none"/>
          <w:u w:val="single"/>
        </w:rPr>
        <w:t>传输递交电子响应文件的，投标无效。</w:t>
      </w:r>
    </w:p>
    <w:p w14:paraId="59C28A8F">
      <w:pPr>
        <w:spacing w:line="400" w:lineRule="exact"/>
        <w:rPr>
          <w:rFonts w:hint="eastAsia" w:ascii="宋体" w:hAnsi="宋体" w:eastAsia="宋体" w:cs="宋体"/>
          <w:sz w:val="24"/>
          <w:highlight w:val="none"/>
        </w:rPr>
      </w:pPr>
      <w:r>
        <w:rPr>
          <w:rFonts w:hint="eastAsia" w:ascii="宋体" w:hAnsi="宋体" w:eastAsia="宋体" w:cs="宋体"/>
          <w:b/>
          <w:sz w:val="24"/>
          <w:highlight w:val="none"/>
        </w:rPr>
        <w:t>8.投标截止时间及电子响应文件的递交</w:t>
      </w:r>
    </w:p>
    <w:p w14:paraId="7F67EA7F">
      <w:pPr>
        <w:spacing w:line="400" w:lineRule="exact"/>
        <w:rPr>
          <w:rFonts w:hint="eastAsia" w:ascii="宋体" w:hAnsi="宋体" w:eastAsia="宋体" w:cs="宋体"/>
          <w:b/>
          <w:bCs/>
          <w:kern w:val="0"/>
          <w:sz w:val="24"/>
          <w:highlight w:val="none"/>
          <w:u w:val="single"/>
        </w:rPr>
      </w:pPr>
      <w:r>
        <w:rPr>
          <w:rFonts w:hint="eastAsia" w:ascii="宋体" w:hAnsi="宋体" w:eastAsia="宋体" w:cs="宋体"/>
          <w:b/>
          <w:bCs/>
          <w:color w:val="000000"/>
          <w:kern w:val="0"/>
          <w:sz w:val="24"/>
          <w:highlight w:val="none"/>
        </w:rPr>
        <w:t>电子响应文件</w:t>
      </w:r>
      <w:r>
        <w:rPr>
          <w:rFonts w:hint="eastAsia" w:ascii="宋体" w:hAnsi="宋体" w:eastAsia="宋体" w:cs="宋体"/>
          <w:b/>
          <w:color w:val="000000"/>
          <w:sz w:val="24"/>
          <w:highlight w:val="none"/>
        </w:rPr>
        <w:t>投标截止时间：</w:t>
      </w:r>
      <w:r>
        <w:rPr>
          <w:rFonts w:hint="eastAsia" w:ascii="宋体" w:hAnsi="宋体" w:cs="宋体"/>
          <w:b/>
          <w:color w:val="000000"/>
          <w:sz w:val="24"/>
          <w:highlight w:val="none"/>
          <w:lang w:eastAsia="zh-CN"/>
        </w:rPr>
        <w:t>2025年7月8日</w:t>
      </w:r>
      <w:r>
        <w:rPr>
          <w:rFonts w:hint="eastAsia" w:ascii="宋体" w:hAnsi="宋体" w:cs="宋体"/>
          <w:b/>
          <w:color w:val="000000"/>
          <w:sz w:val="24"/>
          <w:highlight w:val="none"/>
          <w:lang w:val="en-US" w:eastAsia="zh-CN"/>
        </w:rPr>
        <w:t>08</w:t>
      </w:r>
      <w:r>
        <w:rPr>
          <w:rFonts w:hint="eastAsia" w:ascii="宋体" w:hAnsi="宋体" w:eastAsia="宋体" w:cs="宋体"/>
          <w:b/>
          <w:color w:val="000000"/>
          <w:sz w:val="24"/>
          <w:highlight w:val="none"/>
        </w:rPr>
        <w:t>分</w:t>
      </w:r>
      <w:r>
        <w:rPr>
          <w:rFonts w:hint="eastAsia" w:ascii="宋体" w:hAnsi="宋体" w:cs="宋体"/>
          <w:b/>
          <w:color w:val="000000"/>
          <w:sz w:val="24"/>
          <w:highlight w:val="none"/>
          <w:lang w:val="en-US" w:eastAsia="zh-CN"/>
        </w:rPr>
        <w:t>3</w:t>
      </w:r>
      <w:r>
        <w:rPr>
          <w:rFonts w:hint="eastAsia" w:ascii="宋体" w:hAnsi="宋体" w:eastAsia="宋体" w:cs="宋体"/>
          <w:b/>
          <w:color w:val="000000"/>
          <w:sz w:val="24"/>
          <w:highlight w:val="none"/>
        </w:rPr>
        <w:t>0秒，</w:t>
      </w:r>
      <w:r>
        <w:rPr>
          <w:rFonts w:hint="eastAsia" w:ascii="宋体" w:hAnsi="宋体" w:eastAsia="宋体" w:cs="宋体"/>
          <w:color w:val="000000"/>
          <w:kern w:val="0"/>
          <w:sz w:val="24"/>
          <w:highlight w:val="none"/>
        </w:rPr>
        <w:t>供应商应于投标截止时间之前将电子响应文件上传到“政府采购云平台”</w:t>
      </w:r>
      <w:r>
        <w:rPr>
          <w:rFonts w:hint="eastAsia" w:ascii="宋体" w:hAnsi="宋体" w:eastAsia="宋体" w:cs="宋体"/>
          <w:kern w:val="0"/>
          <w:sz w:val="24"/>
          <w:highlight w:val="none"/>
        </w:rPr>
        <w:t>。</w:t>
      </w:r>
      <w:r>
        <w:rPr>
          <w:rFonts w:hint="eastAsia" w:ascii="宋体" w:hAnsi="宋体" w:eastAsia="宋体" w:cs="宋体"/>
          <w:b/>
          <w:bCs/>
          <w:kern w:val="0"/>
          <w:sz w:val="24"/>
          <w:highlight w:val="none"/>
          <w:u w:val="single"/>
        </w:rPr>
        <w:t>投标截止时间前未完成传输电子响应文件的</w:t>
      </w:r>
      <w:r>
        <w:rPr>
          <w:rFonts w:hint="eastAsia" w:ascii="宋体" w:hAnsi="宋体" w:eastAsia="宋体" w:cs="宋体"/>
          <w:b/>
          <w:bCs/>
          <w:sz w:val="24"/>
          <w:highlight w:val="none"/>
          <w:u w:val="single"/>
        </w:rPr>
        <w:t>，投标无效。</w:t>
      </w:r>
    </w:p>
    <w:p w14:paraId="0613C937">
      <w:pPr>
        <w:spacing w:line="400" w:lineRule="exact"/>
        <w:rPr>
          <w:rFonts w:hint="eastAsia" w:ascii="宋体" w:hAnsi="宋体" w:eastAsia="宋体" w:cs="宋体"/>
          <w:b/>
          <w:sz w:val="24"/>
          <w:highlight w:val="none"/>
        </w:rPr>
      </w:pPr>
      <w:r>
        <w:rPr>
          <w:rFonts w:hint="eastAsia" w:ascii="宋体" w:hAnsi="宋体" w:eastAsia="宋体" w:cs="宋体"/>
          <w:b/>
          <w:color w:val="000000"/>
          <w:sz w:val="24"/>
          <w:highlight w:val="none"/>
        </w:rPr>
        <w:t>9.临海市公共资源交易</w:t>
      </w:r>
      <w:r>
        <w:rPr>
          <w:rFonts w:hint="eastAsia" w:ascii="宋体" w:hAnsi="宋体" w:eastAsia="宋体" w:cs="宋体"/>
          <w:b/>
          <w:sz w:val="24"/>
          <w:highlight w:val="none"/>
        </w:rPr>
        <w:t xml:space="preserve">办公管理系统及开评标期间出现网络故障或停电时的应急处理措施：      </w:t>
      </w:r>
    </w:p>
    <w:p w14:paraId="4FB7ECD5">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3F817A5E">
      <w:pPr>
        <w:spacing w:line="400" w:lineRule="exact"/>
        <w:rPr>
          <w:rFonts w:hint="eastAsia" w:ascii="宋体" w:hAnsi="宋体" w:eastAsia="宋体" w:cs="宋体"/>
          <w:bCs/>
          <w:sz w:val="24"/>
          <w:highlight w:val="none"/>
        </w:rPr>
      </w:pPr>
      <w:r>
        <w:rPr>
          <w:rFonts w:hint="eastAsia" w:ascii="宋体" w:hAnsi="宋体" w:eastAsia="宋体" w:cs="宋体"/>
          <w:bCs/>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5C84ADC9">
      <w:pPr>
        <w:spacing w:line="400" w:lineRule="exac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10.开标</w:t>
      </w:r>
    </w:p>
    <w:p w14:paraId="04AA0E0F">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开标时间：</w:t>
      </w:r>
      <w:r>
        <w:rPr>
          <w:rFonts w:hint="eastAsia" w:ascii="宋体" w:hAnsi="宋体" w:cs="宋体"/>
          <w:b/>
          <w:sz w:val="24"/>
          <w:highlight w:val="none"/>
          <w:lang w:eastAsia="zh-CN"/>
        </w:rPr>
        <w:t>2025年</w:t>
      </w:r>
      <w:r>
        <w:rPr>
          <w:rFonts w:hint="eastAsia" w:ascii="宋体" w:hAnsi="宋体" w:cs="宋体"/>
          <w:b/>
          <w:sz w:val="24"/>
          <w:highlight w:val="none"/>
          <w:lang w:val="en-US" w:eastAsia="zh-CN"/>
        </w:rPr>
        <w:t>7</w:t>
      </w:r>
      <w:r>
        <w:rPr>
          <w:rFonts w:hint="eastAsia" w:ascii="宋体" w:hAnsi="宋体" w:cs="宋体"/>
          <w:b/>
          <w:sz w:val="24"/>
          <w:highlight w:val="none"/>
          <w:lang w:eastAsia="zh-CN"/>
        </w:rPr>
        <w:t>月</w:t>
      </w:r>
      <w:r>
        <w:rPr>
          <w:rFonts w:hint="eastAsia" w:ascii="宋体" w:hAnsi="宋体" w:cs="宋体"/>
          <w:b/>
          <w:sz w:val="24"/>
          <w:highlight w:val="none"/>
          <w:lang w:val="en-US" w:eastAsia="zh-CN"/>
        </w:rPr>
        <w:t>8</w:t>
      </w:r>
      <w:r>
        <w:rPr>
          <w:rFonts w:hint="eastAsia" w:ascii="宋体" w:hAnsi="宋体" w:cs="宋体"/>
          <w:b/>
          <w:sz w:val="24"/>
          <w:highlight w:val="none"/>
          <w:lang w:eastAsia="zh-CN"/>
        </w:rPr>
        <w:t xml:space="preserve"> 日</w:t>
      </w:r>
      <w:r>
        <w:rPr>
          <w:rFonts w:hint="eastAsia" w:ascii="宋体" w:hAnsi="宋体" w:cs="宋体"/>
          <w:b/>
          <w:sz w:val="24"/>
          <w:highlight w:val="none"/>
          <w:lang w:val="en-US" w:eastAsia="zh-CN"/>
        </w:rPr>
        <w:t>08：30</w:t>
      </w:r>
      <w:r>
        <w:rPr>
          <w:rFonts w:hint="eastAsia" w:ascii="宋体" w:hAnsi="宋体" w:eastAsia="宋体" w:cs="宋体"/>
          <w:b/>
          <w:sz w:val="24"/>
          <w:highlight w:val="none"/>
        </w:rPr>
        <w:t>时</w:t>
      </w:r>
      <w:r>
        <w:rPr>
          <w:rFonts w:hint="eastAsia" w:ascii="宋体" w:hAnsi="宋体" w:eastAsia="宋体" w:cs="宋体"/>
          <w:sz w:val="24"/>
          <w:highlight w:val="none"/>
        </w:rPr>
        <w:t>。</w:t>
      </w:r>
      <w:r>
        <w:rPr>
          <w:rFonts w:hint="eastAsia" w:ascii="宋体" w:hAnsi="宋体" w:eastAsia="宋体" w:cs="宋体"/>
          <w:sz w:val="24"/>
          <w:highlight w:val="none"/>
        </w:rPr>
        <w:br w:type="textWrapping"/>
      </w:r>
      <w:r>
        <w:rPr>
          <w:rFonts w:hint="eastAsia" w:ascii="宋体" w:hAnsi="宋体" w:eastAsia="宋体" w:cs="宋体"/>
          <w:sz w:val="24"/>
          <w:highlight w:val="none"/>
        </w:rPr>
        <w:t>开标地点：“政府采购云平台”线上开标、线下直播开标室：临海市公共资源交易中心一楼</w:t>
      </w:r>
      <w:r>
        <w:rPr>
          <w:rFonts w:hint="eastAsia" w:ascii="宋体" w:hAnsi="宋体" w:cs="宋体"/>
          <w:sz w:val="24"/>
          <w:highlight w:val="none"/>
          <w:lang w:val="en-US" w:eastAsia="zh-CN"/>
        </w:rPr>
        <w:t>一</w:t>
      </w:r>
      <w:r>
        <w:rPr>
          <w:rFonts w:hint="eastAsia" w:ascii="宋体" w:hAnsi="宋体" w:eastAsia="宋体" w:cs="宋体"/>
          <w:sz w:val="24"/>
          <w:highlight w:val="none"/>
        </w:rPr>
        <w:t>号开标室（临海市巾山中路18号，移动公司对面）</w:t>
      </w:r>
    </w:p>
    <w:p w14:paraId="4555414C">
      <w:pPr>
        <w:spacing w:line="400" w:lineRule="exact"/>
        <w:rPr>
          <w:rFonts w:hint="eastAsia" w:ascii="宋体" w:hAnsi="宋体" w:eastAsia="宋体" w:cs="宋体"/>
          <w:b/>
          <w:color w:val="000000"/>
          <w:sz w:val="24"/>
          <w:highlight w:val="none"/>
          <w:u w:val="single"/>
          <w:shd w:val="pct10" w:color="auto" w:fill="FFFFFF"/>
        </w:rPr>
      </w:pPr>
      <w:r>
        <w:rPr>
          <w:rFonts w:hint="eastAsia" w:ascii="宋体" w:hAnsi="宋体" w:eastAsia="宋体" w:cs="宋体"/>
          <w:b/>
          <w:sz w:val="24"/>
          <w:highlight w:val="none"/>
          <w:u w:val="single"/>
          <w:shd w:val="pct10" w:color="auto" w:fill="FFFFFF"/>
        </w:rPr>
        <w:t>开标时间后30分钟内（具体时间以政采云系统</w:t>
      </w:r>
      <w:bookmarkStart w:id="5" w:name="_Hlk59625364"/>
      <w:r>
        <w:rPr>
          <w:rFonts w:hint="eastAsia" w:ascii="宋体" w:hAnsi="宋体" w:eastAsia="宋体" w:cs="宋体"/>
          <w:b/>
          <w:sz w:val="24"/>
          <w:highlight w:val="none"/>
          <w:u w:val="single"/>
          <w:shd w:val="pct10" w:color="auto" w:fill="FFFFFF"/>
        </w:rPr>
        <w:t>显示的</w:t>
      </w:r>
      <w:bookmarkEnd w:id="5"/>
      <w:r>
        <w:rPr>
          <w:rFonts w:hint="eastAsia" w:ascii="宋体" w:hAnsi="宋体" w:eastAsia="宋体" w:cs="宋体"/>
          <w:b/>
          <w:sz w:val="24"/>
          <w:highlight w:val="none"/>
          <w:u w:val="single"/>
          <w:shd w:val="pct10" w:color="auto" w:fill="FFFFFF"/>
        </w:rPr>
        <w:t>解密截止时间为准），供应商须登录“政采云”平台，用“项目采购-开标评标”功能解密响应文件，供应商未按时解</w:t>
      </w:r>
      <w:r>
        <w:rPr>
          <w:rFonts w:hint="eastAsia" w:ascii="宋体" w:hAnsi="宋体" w:eastAsia="宋体" w:cs="宋体"/>
          <w:b/>
          <w:color w:val="000000"/>
          <w:sz w:val="24"/>
          <w:highlight w:val="none"/>
          <w:u w:val="single"/>
          <w:shd w:val="pct10" w:color="auto" w:fill="FFFFFF"/>
        </w:rPr>
        <w:t>密或解密失败的，其响应文件为无效标。</w:t>
      </w:r>
    </w:p>
    <w:p w14:paraId="3DF932F8">
      <w:pPr>
        <w:spacing w:line="400" w:lineRule="exac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11.发布公告的媒介</w:t>
      </w:r>
      <w:r>
        <w:rPr>
          <w:rFonts w:hint="eastAsia" w:ascii="宋体" w:hAnsi="宋体" w:eastAsia="宋体" w:cs="宋体"/>
          <w:color w:val="000000"/>
          <w:sz w:val="24"/>
          <w:highlight w:val="none"/>
        </w:rPr>
        <w:br w:type="textWrapping"/>
      </w:r>
      <w:r>
        <w:rPr>
          <w:rFonts w:hint="eastAsia" w:ascii="宋体" w:hAnsi="宋体" w:eastAsia="宋体" w:cs="宋体"/>
          <w:color w:val="000000"/>
          <w:sz w:val="24"/>
          <w:highlight w:val="none"/>
        </w:rPr>
        <w:t>本次招标公告同时在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"http://www.zjzfcg.gov.cn/new/" </w:instrText>
      </w:r>
      <w:r>
        <w:rPr>
          <w:rFonts w:hint="eastAsia" w:ascii="宋体" w:hAnsi="宋体" w:eastAsia="宋体" w:cs="宋体"/>
          <w:highlight w:val="none"/>
        </w:rPr>
        <w:fldChar w:fldCharType="separate"/>
      </w:r>
      <w:r>
        <w:rPr>
          <w:rStyle w:val="58"/>
          <w:rFonts w:hint="eastAsia" w:ascii="宋体" w:hAnsi="宋体" w:eastAsia="宋体" w:cs="宋体"/>
          <w:color w:val="000000"/>
          <w:sz w:val="24"/>
          <w:highlight w:val="none"/>
        </w:rPr>
        <w:t>浙江省政府采购网</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"http://www.lhzfcg.gov.cn" </w:instrText>
      </w:r>
      <w:r>
        <w:rPr>
          <w:rFonts w:hint="eastAsia" w:ascii="宋体" w:hAnsi="宋体" w:eastAsia="宋体" w:cs="宋体"/>
          <w:highlight w:val="none"/>
        </w:rPr>
        <w:fldChar w:fldCharType="separate"/>
      </w:r>
      <w:r>
        <w:rPr>
          <w:rFonts w:hint="eastAsia" w:ascii="宋体" w:hAnsi="宋体" w:eastAsia="宋体" w:cs="宋体"/>
          <w:color w:val="000000"/>
          <w:sz w:val="24"/>
          <w:highlight w:val="none"/>
          <w:u w:val="single"/>
        </w:rPr>
        <w:t>临海市公共资源交易中心</w:t>
      </w:r>
      <w:r>
        <w:rPr>
          <w:rStyle w:val="58"/>
          <w:rFonts w:hint="eastAsia" w:ascii="宋体" w:hAnsi="宋体" w:eastAsia="宋体" w:cs="宋体"/>
          <w:color w:val="000000"/>
          <w:sz w:val="24"/>
          <w:highlight w:val="none"/>
        </w:rPr>
        <w:t>网</w:t>
      </w:r>
      <w:r>
        <w:rPr>
          <w:rFonts w:hint="eastAsia" w:ascii="宋体" w:hAnsi="宋体" w:eastAsia="宋体" w:cs="宋体"/>
          <w:color w:val="000000"/>
          <w:sz w:val="24"/>
          <w:highlight w:val="none"/>
        </w:rPr>
        <w:fldChar w:fldCharType="end"/>
      </w:r>
      <w:r>
        <w:rPr>
          <w:rFonts w:hint="eastAsia" w:ascii="宋体" w:hAnsi="宋体" w:eastAsia="宋体" w:cs="宋体"/>
          <w:color w:val="000000"/>
          <w:sz w:val="24"/>
          <w:highlight w:val="none"/>
        </w:rPr>
        <w:t>上发布。</w:t>
      </w:r>
    </w:p>
    <w:p w14:paraId="7CCE0ACF">
      <w:pPr>
        <w:spacing w:line="40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12、其他事项</w:t>
      </w:r>
      <w:bookmarkStart w:id="185" w:name="_GoBack"/>
      <w:bookmarkEnd w:id="185"/>
    </w:p>
    <w:p w14:paraId="1943415E">
      <w:pPr>
        <w:spacing w:line="400" w:lineRule="exact"/>
        <w:ind w:firstLine="120" w:firstLineChars="50"/>
        <w:rPr>
          <w:rFonts w:hint="eastAsia" w:ascii="宋体" w:hAnsi="宋体" w:eastAsia="宋体" w:cs="宋体"/>
          <w:b/>
          <w:highlight w:val="none"/>
          <w:u w:val="single"/>
          <w:shd w:val="pct10" w:color="auto" w:fill="FFFFFF"/>
        </w:rPr>
      </w:pPr>
      <w:r>
        <w:rPr>
          <w:rFonts w:hint="eastAsia" w:ascii="宋体" w:hAnsi="宋体" w:eastAsia="宋体" w:cs="宋体"/>
          <w:b/>
          <w:color w:val="000000"/>
          <w:sz w:val="24"/>
          <w:highlight w:val="none"/>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ascii="宋体" w:hAnsi="宋体" w:eastAsia="宋体" w:cs="宋体"/>
          <w:b/>
          <w:sz w:val="24"/>
          <w:highlight w:val="none"/>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060ED265">
      <w:pPr>
        <w:adjustRightInd w:val="0"/>
        <w:snapToGri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（2）除注明要求进口产品外,投标时进口产品比例不得超过50%；</w:t>
      </w:r>
    </w:p>
    <w:p w14:paraId="400B836A">
      <w:pPr>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（3）根据《浙江省政府采购供应商注册及诚信管理暂行办法》浙财采监字【2009】28号文件，请各投标供应商及时办理浙江政府采购网“政府采购正式供应商”的注册手续。</w:t>
      </w:r>
    </w:p>
    <w:p w14:paraId="120E1096">
      <w:pPr>
        <w:spacing w:line="400" w:lineRule="exact"/>
        <w:rPr>
          <w:rFonts w:hint="eastAsia" w:ascii="宋体" w:hAnsi="宋体" w:eastAsia="宋体" w:cs="宋体"/>
          <w:sz w:val="24"/>
          <w:highlight w:val="none"/>
        </w:rPr>
      </w:pPr>
      <w:r>
        <w:rPr>
          <w:rFonts w:hint="eastAsia" w:ascii="宋体" w:hAnsi="宋体" w:eastAsia="宋体" w:cs="宋体"/>
          <w:b/>
          <w:sz w:val="24"/>
          <w:highlight w:val="none"/>
        </w:rPr>
        <w:t>13、联系方式</w:t>
      </w:r>
    </w:p>
    <w:p w14:paraId="3F741CA9">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（1）采购人信息</w:t>
      </w:r>
    </w:p>
    <w:p w14:paraId="2CB72EA8">
      <w:pPr>
        <w:spacing w:line="400" w:lineRule="exact"/>
        <w:rPr>
          <w:rFonts w:hint="eastAsia" w:ascii="宋体" w:hAnsi="宋体" w:eastAsia="宋体"/>
          <w:bCs/>
          <w:sz w:val="24"/>
          <w:highlight w:val="none"/>
          <w:lang w:eastAsia="zh-CN"/>
        </w:rPr>
      </w:pPr>
      <w:r>
        <w:rPr>
          <w:rFonts w:hint="eastAsia" w:ascii="宋体" w:hAnsi="宋体"/>
          <w:bCs/>
          <w:sz w:val="24"/>
          <w:highlight w:val="none"/>
        </w:rPr>
        <w:t>名称：</w:t>
      </w:r>
      <w:r>
        <w:rPr>
          <w:rFonts w:hint="eastAsia" w:ascii="宋体" w:hAnsi="宋体"/>
          <w:bCs/>
          <w:sz w:val="24"/>
          <w:highlight w:val="none"/>
          <w:lang w:eastAsia="zh-CN"/>
        </w:rPr>
        <w:t>临海市河头镇人民政府</w:t>
      </w:r>
    </w:p>
    <w:p w14:paraId="6272D8D1">
      <w:pPr>
        <w:spacing w:line="400" w:lineRule="exact"/>
        <w:rPr>
          <w:rFonts w:hint="eastAsia" w:ascii="宋体" w:hAnsi="宋体" w:eastAsia="宋体"/>
          <w:bCs/>
          <w:sz w:val="24"/>
          <w:highlight w:val="none"/>
          <w:lang w:val="en-US" w:eastAsia="zh-CN"/>
        </w:rPr>
      </w:pPr>
      <w:r>
        <w:rPr>
          <w:rFonts w:hint="eastAsia" w:ascii="宋体" w:hAnsi="宋体"/>
          <w:bCs/>
          <w:sz w:val="24"/>
          <w:highlight w:val="none"/>
        </w:rPr>
        <w:t>地址：</w:t>
      </w:r>
      <w:r>
        <w:rPr>
          <w:rFonts w:hint="eastAsia" w:ascii="宋体" w:hAnsi="宋体"/>
          <w:bCs/>
          <w:sz w:val="24"/>
          <w:highlight w:val="none"/>
          <w:lang w:eastAsia="zh-CN"/>
        </w:rPr>
        <w:t>临海市河头镇</w:t>
      </w:r>
    </w:p>
    <w:p w14:paraId="0BA90DE9">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周先生</w:t>
      </w:r>
    </w:p>
    <w:p w14:paraId="6F5636D8">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val="en-US" w:eastAsia="zh-CN"/>
        </w:rPr>
        <w:t>19857665297</w:t>
      </w:r>
    </w:p>
    <w:p w14:paraId="433A91CD">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周先生</w:t>
      </w:r>
    </w:p>
    <w:p w14:paraId="6598035B">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val="en-US" w:eastAsia="zh-CN"/>
        </w:rPr>
        <w:t>19857665297</w:t>
      </w:r>
    </w:p>
    <w:p w14:paraId="4525EEF9">
      <w:pPr>
        <w:spacing w:line="400" w:lineRule="exact"/>
        <w:rPr>
          <w:rFonts w:ascii="宋体" w:hAnsi="宋体"/>
          <w:b/>
          <w:bCs/>
          <w:sz w:val="24"/>
          <w:highlight w:val="none"/>
        </w:rPr>
      </w:pPr>
      <w:r>
        <w:rPr>
          <w:rFonts w:hint="eastAsia" w:ascii="宋体" w:hAnsi="宋体"/>
          <w:b/>
          <w:bCs/>
          <w:sz w:val="24"/>
          <w:highlight w:val="none"/>
        </w:rPr>
        <w:t>（2）采购代理机构信息</w:t>
      </w:r>
    </w:p>
    <w:p w14:paraId="4909EAFC">
      <w:pPr>
        <w:spacing w:line="400" w:lineRule="exact"/>
        <w:rPr>
          <w:rFonts w:hint="eastAsia" w:ascii="宋体" w:hAnsi="宋体" w:eastAsia="宋体"/>
          <w:bCs/>
          <w:sz w:val="24"/>
          <w:highlight w:val="none"/>
          <w:lang w:eastAsia="zh-CN"/>
        </w:rPr>
      </w:pPr>
      <w:r>
        <w:rPr>
          <w:rFonts w:hint="eastAsia" w:ascii="宋体" w:hAnsi="宋体"/>
          <w:bCs/>
          <w:sz w:val="24"/>
          <w:highlight w:val="none"/>
        </w:rPr>
        <w:t>名 称：</w:t>
      </w:r>
      <w:r>
        <w:rPr>
          <w:rFonts w:hint="eastAsia" w:ascii="宋体" w:hAnsi="宋体"/>
          <w:bCs/>
          <w:color w:val="000000"/>
          <w:sz w:val="24"/>
          <w:highlight w:val="none"/>
          <w:lang w:val="en-US" w:eastAsia="zh-CN"/>
        </w:rPr>
        <w:t>浙江华夏工程管理有限公司</w:t>
      </w:r>
    </w:p>
    <w:p w14:paraId="70A1F6B3">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 xml:space="preserve">地址: </w:t>
      </w:r>
      <w:r>
        <w:rPr>
          <w:rFonts w:hint="eastAsia" w:ascii="宋体" w:hAnsi="宋体"/>
          <w:bCs/>
          <w:color w:val="000000"/>
          <w:sz w:val="24"/>
          <w:highlight w:val="none"/>
          <w:lang w:eastAsia="zh-CN"/>
        </w:rPr>
        <w:t>临海市商业街389号</w:t>
      </w:r>
    </w:p>
    <w:p w14:paraId="7DBF2227">
      <w:pPr>
        <w:spacing w:line="400" w:lineRule="exact"/>
        <w:rPr>
          <w:rFonts w:hint="default" w:ascii="宋体" w:hAnsi="宋体"/>
          <w:bCs/>
          <w:sz w:val="24"/>
          <w:highlight w:val="none"/>
          <w:lang w:val="en-US"/>
        </w:rPr>
      </w:pPr>
      <w:r>
        <w:rPr>
          <w:rFonts w:hint="eastAsia" w:ascii="宋体" w:hAnsi="宋体"/>
          <w:bCs/>
          <w:sz w:val="24"/>
          <w:highlight w:val="none"/>
        </w:rPr>
        <w:t>项目联系人（询问）：</w:t>
      </w:r>
      <w:r>
        <w:rPr>
          <w:rFonts w:hint="eastAsia" w:ascii="宋体" w:hAnsi="宋体"/>
          <w:bCs/>
          <w:sz w:val="24"/>
          <w:highlight w:val="none"/>
          <w:lang w:val="en-US" w:eastAsia="zh-CN"/>
        </w:rPr>
        <w:t>洪女士</w:t>
      </w:r>
    </w:p>
    <w:p w14:paraId="44C1CEB6">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项目联系方式：</w:t>
      </w:r>
      <w:r>
        <w:rPr>
          <w:rFonts w:hint="eastAsia" w:ascii="宋体" w:hAnsi="宋体"/>
          <w:bCs/>
          <w:sz w:val="24"/>
          <w:highlight w:val="none"/>
          <w:lang w:val="en-US" w:eastAsia="zh-CN"/>
        </w:rPr>
        <w:t>13666422465</w:t>
      </w:r>
    </w:p>
    <w:p w14:paraId="28B77A52">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质疑联系人：</w:t>
      </w:r>
      <w:r>
        <w:rPr>
          <w:rFonts w:hint="eastAsia" w:ascii="宋体" w:hAnsi="宋体"/>
          <w:bCs/>
          <w:sz w:val="24"/>
          <w:highlight w:val="none"/>
          <w:lang w:val="en-US" w:eastAsia="zh-CN"/>
        </w:rPr>
        <w:t>杨先生</w:t>
      </w:r>
    </w:p>
    <w:p w14:paraId="387CE1FD">
      <w:pPr>
        <w:spacing w:line="400" w:lineRule="exact"/>
        <w:rPr>
          <w:rFonts w:hint="default" w:ascii="宋体" w:hAnsi="宋体" w:eastAsia="宋体"/>
          <w:bCs/>
          <w:sz w:val="24"/>
          <w:highlight w:val="none"/>
          <w:lang w:val="en-US" w:eastAsia="zh-CN"/>
        </w:rPr>
      </w:pPr>
      <w:r>
        <w:rPr>
          <w:rFonts w:hint="eastAsia" w:ascii="宋体" w:hAnsi="宋体"/>
          <w:bCs/>
          <w:sz w:val="24"/>
          <w:highlight w:val="none"/>
        </w:rPr>
        <w:t>质疑联系方式：</w:t>
      </w:r>
      <w:r>
        <w:rPr>
          <w:rFonts w:hint="eastAsia" w:ascii="宋体" w:hAnsi="宋体"/>
          <w:bCs/>
          <w:sz w:val="24"/>
          <w:highlight w:val="none"/>
          <w:lang w:val="en-US" w:eastAsia="zh-CN"/>
        </w:rPr>
        <w:t>0576-89116255</w:t>
      </w:r>
    </w:p>
    <w:p w14:paraId="48384BEE">
      <w:pPr>
        <w:spacing w:line="400" w:lineRule="exact"/>
        <w:rPr>
          <w:rFonts w:hint="eastAsia" w:ascii="宋体" w:hAnsi="宋体" w:eastAsia="宋体"/>
          <w:color w:val="000000"/>
          <w:spacing w:val="-4"/>
          <w:sz w:val="24"/>
          <w:highlight w:val="none"/>
          <w:lang w:eastAsia="zh-CN"/>
        </w:rPr>
      </w:pPr>
      <w:r>
        <w:rPr>
          <w:rFonts w:hint="eastAsia" w:ascii="宋体" w:hAnsi="宋体"/>
          <w:color w:val="000000"/>
          <w:spacing w:val="-4"/>
          <w:sz w:val="24"/>
          <w:highlight w:val="none"/>
        </w:rPr>
        <w:t>电子邮箱:</w:t>
      </w:r>
      <w:r>
        <w:rPr>
          <w:rFonts w:ascii="宋体" w:hAnsi="宋体"/>
          <w:color w:val="000000"/>
          <w:spacing w:val="-4"/>
          <w:sz w:val="24"/>
          <w:highlight w:val="none"/>
        </w:rPr>
        <w:t xml:space="preserve"> </w:t>
      </w:r>
      <w:r>
        <w:rPr>
          <w:rFonts w:hint="eastAsia" w:ascii="宋体" w:hAnsi="宋体"/>
          <w:color w:val="000000"/>
          <w:spacing w:val="-4"/>
          <w:sz w:val="24"/>
          <w:highlight w:val="none"/>
          <w:lang w:val="en-US" w:eastAsia="zh-CN"/>
        </w:rPr>
        <w:t>704741146@qq</w:t>
      </w:r>
      <w:r>
        <w:rPr>
          <w:rFonts w:hint="eastAsia" w:ascii="宋体" w:hAnsi="宋体"/>
          <w:color w:val="000000"/>
          <w:spacing w:val="-4"/>
          <w:sz w:val="24"/>
          <w:highlight w:val="none"/>
          <w:lang w:eastAsia="zh-CN"/>
        </w:rPr>
        <w:t>.com</w:t>
      </w:r>
      <w:r>
        <w:rPr>
          <w:rFonts w:hint="eastAsia" w:ascii="宋体" w:hAnsi="宋体" w:eastAsia="宋体" w:cs="Times New Roman"/>
          <w:bCs/>
          <w:sz w:val="24"/>
          <w:highlight w:val="none"/>
          <w:lang w:val="en-US" w:eastAsia="zh-CN"/>
        </w:rPr>
        <w:fldChar w:fldCharType="begin"/>
      </w:r>
      <w:r>
        <w:rPr>
          <w:rFonts w:hint="eastAsia" w:ascii="宋体" w:hAnsi="宋体" w:eastAsia="宋体" w:cs="Times New Roman"/>
          <w:bCs/>
          <w:sz w:val="24"/>
          <w:highlight w:val="none"/>
          <w:lang w:val="en-US" w:eastAsia="zh-CN"/>
        </w:rPr>
        <w:instrText xml:space="preserve"> HYPERLINK "mailto:lhzb.gov.cn@163.com" </w:instrText>
      </w:r>
      <w:r>
        <w:rPr>
          <w:rFonts w:hint="eastAsia" w:ascii="宋体" w:hAnsi="宋体" w:eastAsia="宋体" w:cs="Times New Roman"/>
          <w:bCs/>
          <w:sz w:val="24"/>
          <w:highlight w:val="none"/>
          <w:lang w:val="en-US" w:eastAsia="zh-CN"/>
        </w:rPr>
        <w:fldChar w:fldCharType="separate"/>
      </w:r>
      <w:r>
        <w:rPr>
          <w:rFonts w:hint="eastAsia" w:ascii="宋体" w:hAnsi="宋体" w:eastAsia="宋体" w:cs="Times New Roman"/>
          <w:bCs/>
          <w:sz w:val="24"/>
          <w:highlight w:val="none"/>
          <w:lang w:val="en-US" w:eastAsia="zh-CN"/>
        </w:rPr>
        <w:fldChar w:fldCharType="end"/>
      </w:r>
      <w:r>
        <w:rPr>
          <w:rFonts w:hint="eastAsia" w:ascii="宋体" w:hAnsi="宋体" w:eastAsia="宋体" w:cs="Times New Roman"/>
          <w:bCs/>
          <w:sz w:val="24"/>
          <w:highlight w:val="none"/>
          <w:lang w:val="en-US" w:eastAsia="zh-CN"/>
        </w:rPr>
        <w:t xml:space="preserve"> </w:t>
      </w:r>
    </w:p>
    <w:p w14:paraId="1287D90F">
      <w:pPr>
        <w:spacing w:line="400" w:lineRule="exact"/>
        <w:rPr>
          <w:rFonts w:ascii="宋体" w:hAnsi="宋体"/>
          <w:b/>
          <w:spacing w:val="-4"/>
          <w:sz w:val="24"/>
          <w:highlight w:val="none"/>
        </w:rPr>
      </w:pPr>
      <w:r>
        <w:rPr>
          <w:rFonts w:hint="eastAsia" w:ascii="宋体" w:hAnsi="宋体"/>
          <w:b/>
          <w:spacing w:val="-4"/>
          <w:sz w:val="24"/>
          <w:highlight w:val="none"/>
        </w:rPr>
        <w:t>（3）同级政府采购监管机构信息</w:t>
      </w:r>
    </w:p>
    <w:p w14:paraId="51E3D810">
      <w:pPr>
        <w:spacing w:line="400" w:lineRule="exact"/>
        <w:rPr>
          <w:rFonts w:ascii="宋体" w:hAnsi="宋体"/>
          <w:spacing w:val="-4"/>
          <w:sz w:val="24"/>
          <w:highlight w:val="none"/>
        </w:rPr>
      </w:pPr>
      <w:r>
        <w:rPr>
          <w:rFonts w:hint="eastAsia" w:ascii="宋体" w:hAnsi="宋体"/>
          <w:spacing w:val="-4"/>
          <w:sz w:val="24"/>
          <w:highlight w:val="none"/>
        </w:rPr>
        <w:t xml:space="preserve">名 称：临海市财政局                   </w:t>
      </w:r>
    </w:p>
    <w:p w14:paraId="27DF5A14">
      <w:pPr>
        <w:spacing w:line="400" w:lineRule="exact"/>
        <w:rPr>
          <w:rFonts w:ascii="宋体" w:hAnsi="宋体"/>
          <w:spacing w:val="-4"/>
          <w:sz w:val="24"/>
          <w:highlight w:val="none"/>
        </w:rPr>
      </w:pPr>
      <w:r>
        <w:rPr>
          <w:rFonts w:hint="eastAsia" w:ascii="宋体" w:hAnsi="宋体"/>
          <w:spacing w:val="-4"/>
          <w:sz w:val="24"/>
          <w:highlight w:val="none"/>
        </w:rPr>
        <w:t>地 址：</w:t>
      </w:r>
      <w:r>
        <w:rPr>
          <w:rFonts w:hint="eastAsia" w:ascii="宋体" w:hAnsi="宋体"/>
          <w:bCs/>
          <w:sz w:val="24"/>
          <w:highlight w:val="none"/>
        </w:rPr>
        <w:t>临海市巾山东路112号</w:t>
      </w:r>
      <w:r>
        <w:rPr>
          <w:rFonts w:hint="eastAsia" w:ascii="宋体" w:hAnsi="宋体"/>
          <w:spacing w:val="-4"/>
          <w:sz w:val="24"/>
          <w:highlight w:val="none"/>
        </w:rPr>
        <w:t xml:space="preserve">   </w:t>
      </w:r>
    </w:p>
    <w:p w14:paraId="4EEFD87D">
      <w:pPr>
        <w:spacing w:line="400" w:lineRule="exact"/>
        <w:rPr>
          <w:rFonts w:ascii="宋体" w:hAnsi="宋体"/>
          <w:spacing w:val="-4"/>
          <w:sz w:val="24"/>
          <w:highlight w:val="none"/>
        </w:rPr>
      </w:pPr>
      <w:r>
        <w:rPr>
          <w:rFonts w:hint="eastAsia" w:ascii="宋体" w:hAnsi="宋体"/>
          <w:spacing w:val="-4"/>
          <w:sz w:val="24"/>
          <w:highlight w:val="none"/>
        </w:rPr>
        <w:t>联系人：政府采购监管科</w:t>
      </w:r>
    </w:p>
    <w:p w14:paraId="32E43CEA">
      <w:pPr>
        <w:spacing w:line="400" w:lineRule="exact"/>
        <w:rPr>
          <w:rFonts w:ascii="宋体" w:hAnsi="宋体"/>
          <w:spacing w:val="-4"/>
          <w:sz w:val="24"/>
          <w:highlight w:val="none"/>
        </w:rPr>
      </w:pPr>
      <w:r>
        <w:rPr>
          <w:rFonts w:hint="eastAsia" w:ascii="宋体" w:hAnsi="宋体"/>
          <w:spacing w:val="-4"/>
          <w:sz w:val="24"/>
          <w:highlight w:val="none"/>
        </w:rPr>
        <w:t>联系电话：0576-</w:t>
      </w:r>
      <w:r>
        <w:rPr>
          <w:rFonts w:ascii="宋体" w:hAnsi="宋体"/>
          <w:spacing w:val="-4"/>
          <w:sz w:val="24"/>
          <w:highlight w:val="none"/>
        </w:rPr>
        <w:t>85188034</w:t>
      </w:r>
      <w:r>
        <w:rPr>
          <w:rFonts w:hint="eastAsia" w:ascii="宋体" w:hAnsi="宋体"/>
          <w:spacing w:val="-4"/>
          <w:sz w:val="24"/>
          <w:highlight w:val="none"/>
        </w:rPr>
        <w:t xml:space="preserve"> </w:t>
      </w:r>
    </w:p>
    <w:p w14:paraId="648ED130">
      <w:pPr>
        <w:spacing w:line="400" w:lineRule="exact"/>
        <w:rPr>
          <w:rFonts w:ascii="宋体" w:hAnsi="宋体"/>
          <w:b/>
          <w:spacing w:val="-4"/>
          <w:sz w:val="24"/>
          <w:highlight w:val="none"/>
        </w:rPr>
      </w:pPr>
      <w:r>
        <w:rPr>
          <w:rFonts w:hint="eastAsia" w:ascii="宋体" w:hAnsi="宋体"/>
          <w:b/>
          <w:spacing w:val="-4"/>
          <w:sz w:val="24"/>
          <w:highlight w:val="none"/>
        </w:rPr>
        <w:t>（4）政采云平台信息</w:t>
      </w:r>
    </w:p>
    <w:p w14:paraId="767B0F2B">
      <w:pPr>
        <w:spacing w:line="400" w:lineRule="exact"/>
        <w:rPr>
          <w:rFonts w:ascii="宋体" w:hAnsi="宋体"/>
          <w:color w:val="000000"/>
          <w:spacing w:val="-4"/>
          <w:sz w:val="24"/>
          <w:highlight w:val="none"/>
        </w:rPr>
      </w:pPr>
      <w:r>
        <w:rPr>
          <w:rFonts w:hint="eastAsia" w:ascii="宋体" w:hAnsi="宋体"/>
          <w:spacing w:val="-4"/>
          <w:sz w:val="24"/>
          <w:highlight w:val="none"/>
        </w:rPr>
        <w:t>联系电话：</w:t>
      </w:r>
      <w:r>
        <w:rPr>
          <w:rFonts w:ascii="宋体" w:hAnsi="宋体"/>
          <w:spacing w:val="-4"/>
          <w:sz w:val="24"/>
          <w:highlight w:val="none"/>
        </w:rPr>
        <w:t>95763</w:t>
      </w:r>
      <w:r>
        <w:rPr>
          <w:rFonts w:hint="eastAsia" w:ascii="宋体" w:hAnsi="宋体"/>
          <w:color w:val="FF0000"/>
          <w:spacing w:val="-4"/>
          <w:sz w:val="24"/>
          <w:highlight w:val="none"/>
        </w:rPr>
        <w:t xml:space="preserve"> </w:t>
      </w:r>
      <w:r>
        <w:rPr>
          <w:rFonts w:hint="eastAsia" w:ascii="宋体" w:hAnsi="宋体"/>
          <w:color w:val="000000"/>
          <w:spacing w:val="-4"/>
          <w:sz w:val="24"/>
          <w:highlight w:val="none"/>
        </w:rPr>
        <w:t xml:space="preserve">  </w:t>
      </w:r>
    </w:p>
    <w:p w14:paraId="48888C98">
      <w:pP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48AFE98A">
      <w:pPr>
        <w:rPr>
          <w:rFonts w:hint="eastAsia" w:ascii="宋体" w:hAnsi="宋体" w:eastAsia="宋体" w:cs="宋体"/>
          <w:color w:val="000000"/>
          <w:highlight w:val="none"/>
        </w:rPr>
      </w:pPr>
      <w:r>
        <w:rPr>
          <w:rFonts w:hint="eastAsia" w:ascii="宋体" w:hAnsi="宋体" w:eastAsia="宋体" w:cs="宋体"/>
          <w:b/>
          <w:color w:val="000000"/>
          <w:sz w:val="24"/>
          <w:highlight w:val="none"/>
        </w:rPr>
        <w:t>附件</w:t>
      </w:r>
    </w:p>
    <w:p w14:paraId="0609D258">
      <w:pPr>
        <w:spacing w:line="400" w:lineRule="exact"/>
        <w:ind w:firstLine="723" w:firstLineChars="300"/>
        <w:jc w:val="center"/>
        <w:rPr>
          <w:rFonts w:hint="eastAsia" w:ascii="宋体" w:hAnsi="宋体" w:eastAsia="宋体" w:cs="宋体"/>
          <w:b/>
          <w:sz w:val="24"/>
          <w:highlight w:val="none"/>
        </w:rPr>
      </w:pPr>
      <w:r>
        <w:rPr>
          <w:rFonts w:hint="eastAsia" w:ascii="宋体" w:hAnsi="宋体" w:eastAsia="宋体" w:cs="宋体"/>
          <w:b/>
          <w:sz w:val="24"/>
          <w:highlight w:val="none"/>
        </w:rPr>
        <w:t>政府采购支持中小企业信用融资相关事项的通知</w:t>
      </w:r>
    </w:p>
    <w:p w14:paraId="3A3192E5">
      <w:pPr>
        <w:spacing w:line="400" w:lineRule="exact"/>
        <w:ind w:firstLine="720" w:firstLineChars="3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以与以下银行（保险）联系人对接。</w:t>
      </w:r>
    </w:p>
    <w:p w14:paraId="1CBF2D41">
      <w:pPr>
        <w:widowControl/>
        <w:spacing w:line="36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政采保联系方式</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3520"/>
        <w:gridCol w:w="1194"/>
        <w:gridCol w:w="1845"/>
      </w:tblGrid>
      <w:tr w14:paraId="4678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19" w:type="dxa"/>
            <w:noWrap w:val="0"/>
            <w:vAlign w:val="center"/>
          </w:tcPr>
          <w:p w14:paraId="5085AF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阳光财产保险股份有限公司临海支公司</w:t>
            </w:r>
          </w:p>
        </w:tc>
        <w:tc>
          <w:tcPr>
            <w:tcW w:w="3520" w:type="dxa"/>
            <w:noWrap w:val="0"/>
            <w:vAlign w:val="center"/>
          </w:tcPr>
          <w:p w14:paraId="3DA266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合同（质量）履约按履约保证金年费率1%（1.5%），每单保函最低保险费为500元(300元)。</w:t>
            </w:r>
          </w:p>
        </w:tc>
        <w:tc>
          <w:tcPr>
            <w:tcW w:w="1194" w:type="dxa"/>
            <w:noWrap w:val="0"/>
            <w:vAlign w:val="center"/>
          </w:tcPr>
          <w:p w14:paraId="348774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马李莉</w:t>
            </w:r>
          </w:p>
        </w:tc>
        <w:tc>
          <w:tcPr>
            <w:tcW w:w="1845" w:type="dxa"/>
            <w:noWrap w:val="0"/>
            <w:vAlign w:val="center"/>
          </w:tcPr>
          <w:p w14:paraId="6AD465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13586026113</w:t>
            </w:r>
          </w:p>
          <w:p w14:paraId="053B97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（微信同号）</w:t>
            </w:r>
          </w:p>
        </w:tc>
      </w:tr>
    </w:tbl>
    <w:p w14:paraId="3A86D5B2">
      <w:pPr>
        <w:rPr>
          <w:rFonts w:hint="eastAsia" w:ascii="宋体" w:hAnsi="宋体" w:eastAsia="宋体" w:cs="宋体"/>
          <w:b/>
          <w:color w:val="00B050"/>
          <w:highlight w:val="none"/>
        </w:rPr>
      </w:pPr>
    </w:p>
    <w:p w14:paraId="5ED454F9">
      <w:pPr>
        <w:widowControl/>
        <w:spacing w:line="36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政采贷联系方式</w:t>
      </w:r>
    </w:p>
    <w:tbl>
      <w:tblPr>
        <w:tblStyle w:val="51"/>
        <w:tblW w:w="0" w:type="auto"/>
        <w:tblInd w:w="0" w:type="dxa"/>
        <w:tblLayout w:type="fixed"/>
        <w:tblCellMar>
          <w:top w:w="15" w:type="dxa"/>
          <w:left w:w="15" w:type="dxa"/>
          <w:bottom w:w="15" w:type="dxa"/>
          <w:right w:w="15" w:type="dxa"/>
        </w:tblCellMar>
      </w:tblPr>
      <w:tblGrid>
        <w:gridCol w:w="877"/>
        <w:gridCol w:w="1527"/>
        <w:gridCol w:w="2474"/>
        <w:gridCol w:w="2038"/>
        <w:gridCol w:w="2242"/>
      </w:tblGrid>
      <w:tr w14:paraId="0602CC0B">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34F53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091E8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银行简称</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3B20F9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贷款年利率</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03D7F5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政采贷联系人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D752D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联系电话</w:t>
            </w:r>
          </w:p>
        </w:tc>
      </w:tr>
      <w:tr w14:paraId="43DF2B5E">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4E6B3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5B7776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工商银行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349995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top"/>
          </w:tcPr>
          <w:p w14:paraId="04B273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朱菲菲</w:t>
            </w:r>
          </w:p>
        </w:tc>
        <w:tc>
          <w:tcPr>
            <w:tcW w:w="2242" w:type="dxa"/>
            <w:tcBorders>
              <w:top w:val="single" w:color="000000" w:sz="4" w:space="0"/>
              <w:left w:val="single" w:color="000000" w:sz="4" w:space="0"/>
              <w:bottom w:val="single" w:color="000000" w:sz="4" w:space="0"/>
              <w:right w:val="single" w:color="000000" w:sz="4" w:space="0"/>
            </w:tcBorders>
            <w:noWrap w:val="0"/>
            <w:vAlign w:val="top"/>
          </w:tcPr>
          <w:p w14:paraId="2DE53D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13732333886</w:t>
            </w:r>
          </w:p>
        </w:tc>
      </w:tr>
      <w:tr w14:paraId="22F0EF7B">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11EB81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C2232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农业银行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157CD6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E0536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刘军  </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1C505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13606652552</w:t>
            </w:r>
          </w:p>
        </w:tc>
      </w:tr>
      <w:tr w14:paraId="3A7BDC44">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15367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750D4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中国银行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2BFAEF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0D1576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钱玲红</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B2A50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13666860933</w:t>
            </w:r>
          </w:p>
        </w:tc>
      </w:tr>
      <w:tr w14:paraId="170F642C">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EDA40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AA30E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建设银行</w:t>
            </w:r>
          </w:p>
        </w:tc>
        <w:tc>
          <w:tcPr>
            <w:tcW w:w="2474" w:type="dxa"/>
            <w:tcBorders>
              <w:top w:val="single" w:color="000000" w:sz="4" w:space="0"/>
              <w:left w:val="single" w:color="000000" w:sz="4" w:space="0"/>
              <w:bottom w:val="single" w:color="000000" w:sz="4" w:space="0"/>
              <w:right w:val="single" w:color="000000" w:sz="4" w:space="0"/>
            </w:tcBorders>
            <w:noWrap w:val="0"/>
            <w:vAlign w:val="top"/>
          </w:tcPr>
          <w:p w14:paraId="6C3DCF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3.8%起</w:t>
            </w:r>
          </w:p>
        </w:tc>
        <w:tc>
          <w:tcPr>
            <w:tcW w:w="2038" w:type="dxa"/>
            <w:tcBorders>
              <w:top w:val="single" w:color="000000" w:sz="4" w:space="0"/>
              <w:left w:val="single" w:color="000000" w:sz="4" w:space="0"/>
              <w:bottom w:val="single" w:color="000000" w:sz="4" w:space="0"/>
              <w:right w:val="single" w:color="000000" w:sz="4" w:space="0"/>
            </w:tcBorders>
            <w:noWrap w:val="0"/>
            <w:vAlign w:val="top"/>
          </w:tcPr>
          <w:p w14:paraId="295B30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金寅姿</w:t>
            </w:r>
          </w:p>
        </w:tc>
        <w:tc>
          <w:tcPr>
            <w:tcW w:w="2242" w:type="dxa"/>
            <w:tcBorders>
              <w:top w:val="single" w:color="000000" w:sz="4" w:space="0"/>
              <w:left w:val="single" w:color="000000" w:sz="4" w:space="0"/>
              <w:bottom w:val="single" w:color="000000" w:sz="4" w:space="0"/>
              <w:right w:val="single" w:color="000000" w:sz="4" w:space="0"/>
            </w:tcBorders>
            <w:noWrap w:val="0"/>
            <w:vAlign w:val="top"/>
          </w:tcPr>
          <w:p w14:paraId="4CEF57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13575826932</w:t>
            </w:r>
          </w:p>
        </w:tc>
      </w:tr>
      <w:tr w14:paraId="6B10710A">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E33AE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DB71D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浦发银行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1460B5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4.785%起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17251E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郑  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3BF44D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15988990003</w:t>
            </w:r>
          </w:p>
        </w:tc>
      </w:tr>
      <w:tr w14:paraId="19A8C48B">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22176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545A1F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兴业银行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270511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3.65%起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EAED9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方成纲</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67F692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15267208988</w:t>
            </w:r>
          </w:p>
        </w:tc>
      </w:tr>
      <w:tr w14:paraId="17AB4347">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80E20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5B8D8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泰隆银行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74B7EB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5.4%起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7155BF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何安青</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11128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13586122727</w:t>
            </w:r>
          </w:p>
        </w:tc>
      </w:tr>
      <w:tr w14:paraId="34AD9B7A">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3C3D84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3EEF43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浙商银行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5B8FA9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6C5312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陈双双</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0F6F2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13666868989</w:t>
            </w:r>
          </w:p>
        </w:tc>
      </w:tr>
      <w:tr w14:paraId="4A4EB3FC">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F470D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FFDF2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农发银行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667521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2.85%起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CC3435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金和平</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A69CA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13705760213</w:t>
            </w:r>
          </w:p>
        </w:tc>
      </w:tr>
      <w:tr w14:paraId="16B1A0ED">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4F3BD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B6420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光大银行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0BD2C0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3.9%起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7850E4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王玲敏</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69C53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15068686860</w:t>
            </w:r>
          </w:p>
        </w:tc>
      </w:tr>
      <w:tr w14:paraId="466A2AA8">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04827E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88F55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湖商银行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690109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4.8%起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389BF6F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叶丰恺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C08B6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18657661866</w:t>
            </w:r>
          </w:p>
        </w:tc>
      </w:tr>
      <w:tr w14:paraId="5046E347">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B51B2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C66F9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邮储银行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62F2B3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3F9ED9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黄梦雅</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B34C3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18906767388</w:t>
            </w:r>
          </w:p>
        </w:tc>
      </w:tr>
      <w:tr w14:paraId="69218D69">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DA20E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3E3FF2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温州银行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2B44CA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4.35%起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7C81B4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何宗富</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3ECB44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15967009253</w:t>
            </w:r>
          </w:p>
        </w:tc>
      </w:tr>
      <w:tr w14:paraId="134E2779">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31ED7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50E4317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交通银行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03F295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4B2E34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吴静静 </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A6AFA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13606680050 </w:t>
            </w:r>
          </w:p>
        </w:tc>
      </w:tr>
      <w:tr w14:paraId="7BD27FB5">
        <w:tblPrEx>
          <w:tblCellMar>
            <w:top w:w="15" w:type="dxa"/>
            <w:left w:w="15" w:type="dxa"/>
            <w:bottom w:w="15" w:type="dxa"/>
            <w:right w:w="15" w:type="dxa"/>
          </w:tblCellMar>
        </w:tblPrEx>
        <w:trPr>
          <w:trHeight w:val="40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9FD0A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C0F59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民生银行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568822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3.85%起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175C51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王都旺</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23A013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13676697833</w:t>
            </w:r>
          </w:p>
        </w:tc>
      </w:tr>
      <w:tr w14:paraId="24DCAA97">
        <w:tblPrEx>
          <w:tblCellMar>
            <w:top w:w="15" w:type="dxa"/>
            <w:left w:w="15" w:type="dxa"/>
            <w:bottom w:w="15" w:type="dxa"/>
            <w:right w:w="15" w:type="dxa"/>
          </w:tblCellMar>
        </w:tblPrEx>
        <w:trPr>
          <w:trHeight w:val="414"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AB253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16</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7FA47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宁波银行</w:t>
            </w:r>
          </w:p>
        </w:tc>
        <w:tc>
          <w:tcPr>
            <w:tcW w:w="2474" w:type="dxa"/>
            <w:tcBorders>
              <w:top w:val="single" w:color="000000" w:sz="4" w:space="0"/>
              <w:left w:val="single" w:color="000000" w:sz="4" w:space="0"/>
              <w:bottom w:val="single" w:color="000000" w:sz="4" w:space="0"/>
              <w:right w:val="single" w:color="000000" w:sz="4" w:space="0"/>
            </w:tcBorders>
            <w:noWrap w:val="0"/>
            <w:vAlign w:val="center"/>
          </w:tcPr>
          <w:p w14:paraId="3BABD5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4.785%起</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387F6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冯晶晶</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741F6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13736200193</w:t>
            </w:r>
          </w:p>
        </w:tc>
      </w:tr>
    </w:tbl>
    <w:p w14:paraId="53DA9D26">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bookmarkStart w:id="6" w:name="_Toc467749357"/>
      <w:bookmarkStart w:id="7" w:name="_Toc466534748"/>
      <w:bookmarkStart w:id="8" w:name="_Toc4819"/>
      <w:r>
        <w:rPr>
          <w:rFonts w:hint="eastAsia" w:ascii="宋体" w:hAnsi="宋体" w:eastAsia="宋体" w:cs="宋体"/>
          <w:b/>
          <w:color w:val="000000"/>
          <w:sz w:val="30"/>
          <w:szCs w:val="30"/>
          <w:highlight w:val="none"/>
        </w:rPr>
        <w:t>第二章  采购内容、需求及</w:t>
      </w:r>
      <w:bookmarkEnd w:id="6"/>
      <w:bookmarkEnd w:id="7"/>
      <w:r>
        <w:rPr>
          <w:rFonts w:hint="eastAsia" w:ascii="宋体" w:hAnsi="宋体" w:eastAsia="宋体" w:cs="宋体"/>
          <w:b/>
          <w:color w:val="000000"/>
          <w:sz w:val="30"/>
          <w:szCs w:val="30"/>
          <w:highlight w:val="none"/>
        </w:rPr>
        <w:t>要求</w:t>
      </w:r>
      <w:bookmarkEnd w:id="8"/>
    </w:p>
    <w:p w14:paraId="70AB40E1">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一、项目概况</w:t>
      </w:r>
    </w:p>
    <w:p w14:paraId="342333E0">
      <w:pPr>
        <w:spacing w:line="360" w:lineRule="auto"/>
        <w:ind w:firstLine="420"/>
        <w:rPr>
          <w:rFonts w:hint="default" w:ascii="宋体" w:hAnsi="宋体" w:eastAsia="宋体" w:cs="宋体"/>
          <w:sz w:val="24"/>
          <w:szCs w:val="22"/>
          <w:lang w:val="en-US" w:eastAsia="zh-CN"/>
        </w:rPr>
      </w:pPr>
      <w:bookmarkStart w:id="9" w:name="OLE_LINK3"/>
      <w:r>
        <w:rPr>
          <w:rFonts w:hint="eastAsia" w:ascii="宋体" w:hAnsi="宋体" w:eastAsia="宋体" w:cs="宋体"/>
          <w:sz w:val="24"/>
          <w:szCs w:val="22"/>
          <w:lang w:val="en-US" w:eastAsia="zh-CN"/>
        </w:rPr>
        <w:t>建设地点临海市河头镇，</w:t>
      </w:r>
      <w:bookmarkStart w:id="10" w:name="OLE_LINK4"/>
      <w:bookmarkStart w:id="11" w:name="OLE_LINK2"/>
      <w:r>
        <w:rPr>
          <w:rFonts w:hint="eastAsia" w:ascii="宋体" w:hAnsi="宋体" w:eastAsia="宋体" w:cs="宋体"/>
          <w:sz w:val="24"/>
          <w:szCs w:val="22"/>
          <w:lang w:val="en-US" w:eastAsia="zh-CN"/>
        </w:rPr>
        <w:t>建设内容为</w:t>
      </w:r>
      <w:bookmarkEnd w:id="10"/>
      <w:r>
        <w:rPr>
          <w:rFonts w:hint="eastAsia" w:ascii="宋体" w:hAnsi="宋体" w:eastAsia="宋体" w:cs="宋体"/>
          <w:sz w:val="24"/>
          <w:szCs w:val="22"/>
          <w:lang w:val="en-US" w:eastAsia="zh-CN"/>
        </w:rPr>
        <w:t>：</w:t>
      </w:r>
      <w:bookmarkStart w:id="12" w:name="OLE_LINK10"/>
      <w:r>
        <w:rPr>
          <w:rFonts w:hint="eastAsia" w:ascii="宋体" w:hAnsi="宋体" w:eastAsia="宋体" w:cs="宋体"/>
          <w:sz w:val="24"/>
          <w:szCs w:val="22"/>
        </w:rPr>
        <w:t>百步村</w:t>
      </w:r>
      <w:r>
        <w:rPr>
          <w:rFonts w:hint="eastAsia" w:ascii="宋体" w:hAnsi="宋体" w:eastAsia="宋体" w:cs="宋体"/>
          <w:sz w:val="24"/>
          <w:szCs w:val="22"/>
          <w:lang w:val="en-US" w:eastAsia="zh-CN"/>
        </w:rPr>
        <w:t>新建道路约187米，新建渠道约240米，新建挡墙约168米</w:t>
      </w:r>
      <w:bookmarkEnd w:id="11"/>
      <w:r>
        <w:rPr>
          <w:rFonts w:hint="eastAsia" w:ascii="宋体" w:hAnsi="宋体" w:eastAsia="宋体" w:cs="宋体"/>
          <w:sz w:val="24"/>
          <w:szCs w:val="22"/>
          <w:lang w:val="en-US" w:eastAsia="zh-CN"/>
        </w:rPr>
        <w:t>；五村六村新建挡墙约355米，新建道路约1250米；山上叶村新建道路约250米，新建挡墙约385米；殿前村新建挡墙压顶约190米；黄三姚村</w:t>
      </w:r>
      <w:bookmarkStart w:id="13" w:name="OLE_LINK9"/>
      <w:r>
        <w:rPr>
          <w:rFonts w:hint="eastAsia" w:ascii="宋体" w:hAnsi="宋体" w:eastAsia="宋体" w:cs="宋体"/>
          <w:sz w:val="24"/>
          <w:szCs w:val="22"/>
          <w:lang w:val="en-US" w:eastAsia="zh-CN"/>
        </w:rPr>
        <w:t>沟渠人工清理约970米；</w:t>
      </w:r>
      <w:bookmarkEnd w:id="13"/>
      <w:r>
        <w:rPr>
          <w:rFonts w:hint="eastAsia" w:ascii="宋体" w:hAnsi="宋体" w:eastAsia="宋体" w:cs="宋体"/>
          <w:sz w:val="24"/>
          <w:szCs w:val="22"/>
          <w:lang w:val="en-US" w:eastAsia="zh-CN"/>
        </w:rPr>
        <w:t>五景岙村沟渠人工清理约150米。</w:t>
      </w:r>
      <w:bookmarkEnd w:id="12"/>
    </w:p>
    <w:bookmarkEnd w:id="9"/>
    <w:p w14:paraId="25A5E240">
      <w:pPr>
        <w:numPr>
          <w:ilvl w:val="0"/>
          <w:numId w:val="4"/>
        </w:numPr>
        <w:rPr>
          <w:rFonts w:hint="eastAsia" w:ascii="宋体" w:hAnsi="宋体"/>
          <w:b/>
          <w:color w:val="000000"/>
          <w:sz w:val="28"/>
          <w:szCs w:val="28"/>
        </w:rPr>
      </w:pPr>
      <w:r>
        <w:rPr>
          <w:rFonts w:hint="eastAsia" w:ascii="宋体" w:hAnsi="宋体"/>
          <w:b/>
          <w:sz w:val="28"/>
          <w:szCs w:val="28"/>
        </w:rPr>
        <w:t>采购</w:t>
      </w:r>
      <w:r>
        <w:rPr>
          <w:rFonts w:hint="eastAsia" w:ascii="宋体" w:hAnsi="宋体"/>
          <w:b/>
          <w:color w:val="000000"/>
          <w:sz w:val="28"/>
          <w:szCs w:val="28"/>
        </w:rPr>
        <w:t>清单:</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602"/>
      </w:tblGrid>
      <w:tr w14:paraId="3655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97" w:type="dxa"/>
            <w:vAlign w:val="top"/>
          </w:tcPr>
          <w:p w14:paraId="174F814A">
            <w:pPr>
              <w:numPr>
                <w:ilvl w:val="0"/>
                <w:numId w:val="0"/>
              </w:numPr>
              <w:jc w:val="center"/>
              <w:rPr>
                <w:rFonts w:hint="eastAsia" w:ascii="宋体" w:hAnsi="宋体" w:eastAsia="宋体"/>
                <w:b/>
                <w:color w:val="000000"/>
                <w:sz w:val="28"/>
                <w:szCs w:val="28"/>
                <w:vertAlign w:val="baseline"/>
                <w:lang w:val="en-US" w:eastAsia="zh-CN"/>
              </w:rPr>
            </w:pPr>
            <w:r>
              <w:rPr>
                <w:rFonts w:hint="eastAsia" w:ascii="宋体" w:hAnsi="宋体"/>
                <w:b/>
                <w:color w:val="000000"/>
                <w:sz w:val="28"/>
                <w:szCs w:val="28"/>
                <w:vertAlign w:val="baseline"/>
                <w:lang w:val="en-US" w:eastAsia="zh-CN"/>
              </w:rPr>
              <w:t>序号</w:t>
            </w:r>
          </w:p>
        </w:tc>
        <w:tc>
          <w:tcPr>
            <w:tcW w:w="7602" w:type="dxa"/>
            <w:vAlign w:val="top"/>
          </w:tcPr>
          <w:p w14:paraId="21E77E4B">
            <w:pPr>
              <w:numPr>
                <w:ilvl w:val="0"/>
                <w:numId w:val="0"/>
              </w:numPr>
              <w:jc w:val="center"/>
              <w:rPr>
                <w:rFonts w:hint="default" w:ascii="宋体" w:hAnsi="宋体" w:eastAsia="宋体"/>
                <w:b/>
                <w:color w:val="000000"/>
                <w:sz w:val="28"/>
                <w:szCs w:val="28"/>
                <w:vertAlign w:val="baseline"/>
                <w:lang w:val="en-US" w:eastAsia="zh-CN"/>
              </w:rPr>
            </w:pPr>
            <w:r>
              <w:rPr>
                <w:rFonts w:hint="eastAsia" w:ascii="宋体" w:hAnsi="宋体"/>
                <w:b/>
                <w:color w:val="000000"/>
                <w:sz w:val="28"/>
                <w:szCs w:val="28"/>
                <w:vertAlign w:val="baseline"/>
                <w:lang w:val="en-US" w:eastAsia="zh-CN"/>
              </w:rPr>
              <w:t>工程名称</w:t>
            </w:r>
          </w:p>
        </w:tc>
      </w:tr>
      <w:tr w14:paraId="0939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030E7D45">
            <w:pPr>
              <w:numPr>
                <w:ilvl w:val="0"/>
                <w:numId w:val="0"/>
              </w:numPr>
              <w:jc w:val="center"/>
              <w:rPr>
                <w:rFonts w:hint="eastAsia" w:cs="宋体"/>
                <w:highlight w:val="none"/>
                <w:lang w:val="en-US" w:eastAsia="zh-CN"/>
              </w:rPr>
            </w:pPr>
            <w:r>
              <w:rPr>
                <w:rFonts w:hint="eastAsia" w:cs="宋体"/>
                <w:highlight w:val="none"/>
                <w:lang w:val="en-US" w:eastAsia="zh-CN"/>
              </w:rPr>
              <w:t>1</w:t>
            </w:r>
          </w:p>
        </w:tc>
        <w:tc>
          <w:tcPr>
            <w:tcW w:w="7602" w:type="dxa"/>
            <w:vAlign w:val="center"/>
          </w:tcPr>
          <w:p w14:paraId="4EA6ACF1">
            <w:pPr>
              <w:numPr>
                <w:ilvl w:val="0"/>
                <w:numId w:val="0"/>
              </w:numPr>
              <w:jc w:val="center"/>
              <w:rPr>
                <w:rFonts w:hint="eastAsia" w:cs="宋体"/>
                <w:highlight w:val="none"/>
                <w:lang w:eastAsia="zh-CN"/>
              </w:rPr>
            </w:pPr>
            <w:r>
              <w:rPr>
                <w:rFonts w:hint="eastAsia" w:cs="宋体"/>
                <w:highlight w:val="none"/>
                <w:lang w:eastAsia="zh-CN"/>
              </w:rPr>
              <w:t>2025年临海市河头镇百步村等7村高标准农田建设项目（重新招标）</w:t>
            </w:r>
          </w:p>
        </w:tc>
      </w:tr>
      <w:tr w14:paraId="3B3D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6CD983F2">
            <w:pPr>
              <w:numPr>
                <w:ilvl w:val="0"/>
                <w:numId w:val="0"/>
              </w:numPr>
              <w:jc w:val="center"/>
              <w:rPr>
                <w:rFonts w:hint="default" w:cs="宋体"/>
                <w:highlight w:val="none"/>
                <w:lang w:val="en-US" w:eastAsia="zh-CN"/>
              </w:rPr>
            </w:pPr>
            <w:r>
              <w:rPr>
                <w:rFonts w:hint="eastAsia" w:cs="宋体"/>
                <w:highlight w:val="none"/>
                <w:lang w:val="en-US" w:eastAsia="zh-CN"/>
              </w:rPr>
              <w:t>1.1</w:t>
            </w:r>
          </w:p>
        </w:tc>
        <w:tc>
          <w:tcPr>
            <w:tcW w:w="7602" w:type="dxa"/>
            <w:vAlign w:val="center"/>
          </w:tcPr>
          <w:p w14:paraId="5B265C16">
            <w:pPr>
              <w:numPr>
                <w:ilvl w:val="0"/>
                <w:numId w:val="0"/>
              </w:numPr>
              <w:jc w:val="center"/>
              <w:rPr>
                <w:rFonts w:hint="eastAsia" w:cs="宋体"/>
                <w:highlight w:val="none"/>
                <w:lang w:eastAsia="zh-CN"/>
              </w:rPr>
            </w:pPr>
            <w:r>
              <w:rPr>
                <w:rFonts w:hint="eastAsia" w:cs="宋体"/>
                <w:highlight w:val="none"/>
                <w:lang w:eastAsia="zh-CN"/>
              </w:rPr>
              <w:t>百步村田间道路工程</w:t>
            </w:r>
          </w:p>
        </w:tc>
      </w:tr>
      <w:tr w14:paraId="342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0E353C97">
            <w:pPr>
              <w:numPr>
                <w:ilvl w:val="0"/>
                <w:numId w:val="0"/>
              </w:numPr>
              <w:jc w:val="center"/>
              <w:rPr>
                <w:rFonts w:hint="default" w:cs="宋体"/>
                <w:highlight w:val="none"/>
                <w:lang w:val="en-US" w:eastAsia="zh-CN"/>
              </w:rPr>
            </w:pPr>
            <w:r>
              <w:rPr>
                <w:rFonts w:hint="eastAsia" w:cs="宋体"/>
                <w:highlight w:val="none"/>
                <w:lang w:val="en-US" w:eastAsia="zh-CN"/>
              </w:rPr>
              <w:t>1.1.1</w:t>
            </w:r>
          </w:p>
        </w:tc>
        <w:tc>
          <w:tcPr>
            <w:tcW w:w="7602" w:type="dxa"/>
            <w:vAlign w:val="center"/>
          </w:tcPr>
          <w:p w14:paraId="73950B8F">
            <w:pPr>
              <w:numPr>
                <w:ilvl w:val="0"/>
                <w:numId w:val="0"/>
              </w:numPr>
              <w:jc w:val="center"/>
              <w:rPr>
                <w:rFonts w:hint="eastAsia" w:cs="宋体"/>
                <w:highlight w:val="none"/>
                <w:lang w:eastAsia="zh-CN"/>
              </w:rPr>
            </w:pPr>
            <w:r>
              <w:rPr>
                <w:rFonts w:hint="eastAsia" w:cs="宋体"/>
                <w:highlight w:val="none"/>
                <w:lang w:eastAsia="zh-CN"/>
              </w:rPr>
              <w:t>百步村灌溉与排水工程</w:t>
            </w:r>
          </w:p>
        </w:tc>
      </w:tr>
      <w:tr w14:paraId="284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13957A79">
            <w:pPr>
              <w:numPr>
                <w:ilvl w:val="0"/>
                <w:numId w:val="0"/>
              </w:numPr>
              <w:jc w:val="center"/>
              <w:rPr>
                <w:rFonts w:hint="default" w:cs="宋体"/>
                <w:highlight w:val="none"/>
                <w:lang w:val="en-US" w:eastAsia="zh-CN"/>
              </w:rPr>
            </w:pPr>
            <w:r>
              <w:rPr>
                <w:rFonts w:hint="eastAsia" w:cs="宋体"/>
                <w:highlight w:val="none"/>
                <w:lang w:val="en-US" w:eastAsia="zh-CN"/>
              </w:rPr>
              <w:t>1.2</w:t>
            </w:r>
          </w:p>
        </w:tc>
        <w:tc>
          <w:tcPr>
            <w:tcW w:w="7602" w:type="dxa"/>
            <w:vAlign w:val="center"/>
          </w:tcPr>
          <w:p w14:paraId="06A95E2B">
            <w:pPr>
              <w:numPr>
                <w:ilvl w:val="0"/>
                <w:numId w:val="0"/>
              </w:numPr>
              <w:jc w:val="center"/>
              <w:rPr>
                <w:rFonts w:hint="eastAsia" w:cs="宋体"/>
                <w:highlight w:val="none"/>
                <w:lang w:eastAsia="zh-CN"/>
              </w:rPr>
            </w:pPr>
            <w:r>
              <w:rPr>
                <w:rFonts w:hint="eastAsia" w:cs="宋体"/>
                <w:highlight w:val="none"/>
                <w:lang w:eastAsia="zh-CN"/>
              </w:rPr>
              <w:t>五村六村田间道路工程</w:t>
            </w:r>
          </w:p>
        </w:tc>
      </w:tr>
      <w:tr w14:paraId="30B9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7" w:type="dxa"/>
            <w:vAlign w:val="center"/>
          </w:tcPr>
          <w:p w14:paraId="22F8496A">
            <w:pPr>
              <w:numPr>
                <w:ilvl w:val="0"/>
                <w:numId w:val="0"/>
              </w:numPr>
              <w:jc w:val="center"/>
              <w:rPr>
                <w:rFonts w:hint="default" w:cs="宋体"/>
                <w:highlight w:val="none"/>
                <w:lang w:val="en-US" w:eastAsia="zh-CN"/>
              </w:rPr>
            </w:pPr>
            <w:r>
              <w:rPr>
                <w:rFonts w:hint="eastAsia" w:cs="宋体"/>
                <w:highlight w:val="none"/>
                <w:lang w:val="en-US" w:eastAsia="zh-CN"/>
              </w:rPr>
              <w:t>1.3</w:t>
            </w:r>
          </w:p>
        </w:tc>
        <w:tc>
          <w:tcPr>
            <w:tcW w:w="7602" w:type="dxa"/>
            <w:vAlign w:val="center"/>
          </w:tcPr>
          <w:p w14:paraId="720B5A9B">
            <w:pPr>
              <w:numPr>
                <w:ilvl w:val="0"/>
                <w:numId w:val="0"/>
              </w:numPr>
              <w:jc w:val="center"/>
              <w:rPr>
                <w:rFonts w:hint="eastAsia" w:cs="宋体"/>
                <w:highlight w:val="none"/>
                <w:lang w:eastAsia="zh-CN"/>
              </w:rPr>
            </w:pPr>
            <w:r>
              <w:rPr>
                <w:rFonts w:hint="eastAsia" w:cs="宋体"/>
                <w:highlight w:val="none"/>
                <w:lang w:eastAsia="zh-CN"/>
              </w:rPr>
              <w:t>山上叶村田间道路工程</w:t>
            </w:r>
          </w:p>
        </w:tc>
      </w:tr>
      <w:tr w14:paraId="6307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7" w:type="dxa"/>
            <w:vAlign w:val="center"/>
          </w:tcPr>
          <w:p w14:paraId="302A2DA4">
            <w:pPr>
              <w:numPr>
                <w:ilvl w:val="0"/>
                <w:numId w:val="0"/>
              </w:numPr>
              <w:jc w:val="center"/>
              <w:rPr>
                <w:rFonts w:hint="default" w:cs="宋体"/>
                <w:highlight w:val="none"/>
                <w:lang w:val="en-US" w:eastAsia="zh-CN"/>
              </w:rPr>
            </w:pPr>
            <w:r>
              <w:rPr>
                <w:rFonts w:hint="eastAsia" w:cs="宋体"/>
                <w:highlight w:val="none"/>
                <w:lang w:val="en-US" w:eastAsia="zh-CN"/>
              </w:rPr>
              <w:t>1.4</w:t>
            </w:r>
          </w:p>
        </w:tc>
        <w:tc>
          <w:tcPr>
            <w:tcW w:w="7602" w:type="dxa"/>
            <w:vAlign w:val="center"/>
          </w:tcPr>
          <w:p w14:paraId="554C9CF8">
            <w:pPr>
              <w:numPr>
                <w:ilvl w:val="0"/>
                <w:numId w:val="0"/>
              </w:numPr>
              <w:jc w:val="center"/>
              <w:rPr>
                <w:rFonts w:hint="eastAsia" w:cs="宋体"/>
                <w:highlight w:val="none"/>
                <w:lang w:eastAsia="zh-CN"/>
              </w:rPr>
            </w:pPr>
            <w:r>
              <w:rPr>
                <w:rFonts w:hint="eastAsia" w:cs="宋体"/>
                <w:highlight w:val="none"/>
                <w:lang w:eastAsia="zh-CN"/>
              </w:rPr>
              <w:t>殿前村田间道路工程</w:t>
            </w:r>
          </w:p>
        </w:tc>
      </w:tr>
      <w:tr w14:paraId="43F2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7" w:type="dxa"/>
            <w:vAlign w:val="center"/>
          </w:tcPr>
          <w:p w14:paraId="23C819E2">
            <w:pPr>
              <w:numPr>
                <w:ilvl w:val="0"/>
                <w:numId w:val="0"/>
              </w:numPr>
              <w:jc w:val="center"/>
              <w:rPr>
                <w:rFonts w:hint="default" w:cs="宋体"/>
                <w:highlight w:val="none"/>
                <w:lang w:val="en-US" w:eastAsia="zh-CN"/>
              </w:rPr>
            </w:pPr>
            <w:r>
              <w:rPr>
                <w:rFonts w:hint="eastAsia" w:cs="宋体"/>
                <w:highlight w:val="none"/>
                <w:lang w:val="en-US" w:eastAsia="zh-CN"/>
              </w:rPr>
              <w:t>1.5</w:t>
            </w:r>
          </w:p>
        </w:tc>
        <w:tc>
          <w:tcPr>
            <w:tcW w:w="7602" w:type="dxa"/>
            <w:vAlign w:val="center"/>
          </w:tcPr>
          <w:p w14:paraId="1034E53A">
            <w:pPr>
              <w:numPr>
                <w:ilvl w:val="0"/>
                <w:numId w:val="0"/>
              </w:numPr>
              <w:jc w:val="center"/>
              <w:rPr>
                <w:rFonts w:hint="eastAsia" w:cs="宋体"/>
                <w:highlight w:val="none"/>
                <w:lang w:eastAsia="zh-CN"/>
              </w:rPr>
            </w:pPr>
            <w:r>
              <w:rPr>
                <w:rFonts w:hint="eastAsia" w:cs="宋体"/>
                <w:highlight w:val="none"/>
                <w:lang w:eastAsia="zh-CN"/>
              </w:rPr>
              <w:t>黄三姚、五景岙村田间道路工程</w:t>
            </w:r>
          </w:p>
        </w:tc>
      </w:tr>
      <w:tr w14:paraId="38FB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97" w:type="dxa"/>
            <w:vAlign w:val="center"/>
          </w:tcPr>
          <w:p w14:paraId="7DC5F67B">
            <w:pPr>
              <w:numPr>
                <w:ilvl w:val="0"/>
                <w:numId w:val="0"/>
              </w:numPr>
              <w:jc w:val="center"/>
              <w:rPr>
                <w:rFonts w:hint="default" w:cs="宋体"/>
                <w:highlight w:val="none"/>
                <w:lang w:val="en-US" w:eastAsia="zh-CN"/>
              </w:rPr>
            </w:pPr>
            <w:r>
              <w:rPr>
                <w:rFonts w:hint="eastAsia" w:cs="宋体"/>
                <w:highlight w:val="none"/>
                <w:lang w:val="en-US" w:eastAsia="zh-CN"/>
              </w:rPr>
              <w:t>1.6</w:t>
            </w:r>
          </w:p>
        </w:tc>
        <w:tc>
          <w:tcPr>
            <w:tcW w:w="7602" w:type="dxa"/>
            <w:vAlign w:val="center"/>
          </w:tcPr>
          <w:p w14:paraId="0655276A">
            <w:pPr>
              <w:numPr>
                <w:ilvl w:val="0"/>
                <w:numId w:val="0"/>
              </w:numPr>
              <w:jc w:val="center"/>
              <w:rPr>
                <w:rFonts w:hint="eastAsia" w:cs="宋体"/>
                <w:highlight w:val="none"/>
                <w:lang w:eastAsia="zh-CN"/>
              </w:rPr>
            </w:pPr>
            <w:r>
              <w:rPr>
                <w:rFonts w:hint="eastAsia" w:cs="宋体"/>
                <w:highlight w:val="none"/>
                <w:lang w:eastAsia="zh-CN"/>
              </w:rPr>
              <w:t>其它工程</w:t>
            </w:r>
          </w:p>
        </w:tc>
      </w:tr>
    </w:tbl>
    <w:p w14:paraId="122A8DA6">
      <w:pPr>
        <w:spacing w:line="420" w:lineRule="exact"/>
        <w:rPr>
          <w:rFonts w:hint="eastAsia" w:ascii="宋体" w:hAnsi="宋体"/>
          <w:b/>
          <w:color w:val="000000"/>
          <w:sz w:val="24"/>
          <w:szCs w:val="24"/>
        </w:rPr>
      </w:pPr>
      <w:r>
        <w:rPr>
          <w:rFonts w:hint="eastAsia" w:ascii="宋体" w:hAnsi="宋体"/>
          <w:b/>
          <w:color w:val="000000"/>
          <w:sz w:val="24"/>
          <w:szCs w:val="24"/>
        </w:rPr>
        <w:t>项目涉及高铁范围50米施工的，需施工单位取得高铁有关部门施工许方可进行，否则发生的一切后果施工单位自行承担。</w:t>
      </w:r>
    </w:p>
    <w:p w14:paraId="1A0B2E47">
      <w:pPr>
        <w:spacing w:line="420" w:lineRule="exact"/>
        <w:rPr>
          <w:rFonts w:hint="eastAsia" w:ascii="宋体" w:hAnsi="宋体"/>
          <w:b/>
          <w:color w:val="000000"/>
          <w:sz w:val="28"/>
          <w:szCs w:val="28"/>
        </w:rPr>
      </w:pPr>
      <w:r>
        <w:rPr>
          <w:rFonts w:hint="eastAsia" w:ascii="宋体" w:hAnsi="宋体"/>
          <w:b/>
          <w:color w:val="000000"/>
          <w:sz w:val="28"/>
          <w:szCs w:val="28"/>
        </w:rPr>
        <w:t>具体工程内容及工程量清单、暂定价材料详见随本采购公告一起发布的图纸、联系单、预算报告书等。</w:t>
      </w:r>
    </w:p>
    <w:p w14:paraId="1A076E2C">
      <w:pPr>
        <w:spacing w:line="420" w:lineRule="exact"/>
        <w:ind w:firstLine="560" w:firstLineChars="200"/>
        <w:rPr>
          <w:rFonts w:hint="eastAsia" w:ascii="宋体" w:hAnsi="宋体"/>
          <w:b/>
          <w:color w:val="auto"/>
          <w:sz w:val="28"/>
          <w:szCs w:val="28"/>
          <w:lang w:val="en-US" w:eastAsia="zh-CN"/>
        </w:rPr>
      </w:pPr>
      <w:r>
        <w:rPr>
          <w:rFonts w:hint="eastAsia" w:ascii="宋体" w:hAnsi="宋体"/>
          <w:bCs/>
          <w:color w:val="auto"/>
          <w:sz w:val="28"/>
          <w:szCs w:val="28"/>
        </w:rPr>
        <w:t>▲</w:t>
      </w:r>
      <w:r>
        <w:rPr>
          <w:rFonts w:hint="eastAsia" w:ascii="宋体" w:hAnsi="宋体"/>
          <w:bCs/>
          <w:color w:val="auto"/>
          <w:sz w:val="28"/>
          <w:szCs w:val="28"/>
          <w:lang w:val="en-US" w:eastAsia="zh-CN"/>
        </w:rPr>
        <w:t>三、</w:t>
      </w:r>
      <w:r>
        <w:rPr>
          <w:rFonts w:hint="eastAsia" w:ascii="宋体" w:hAnsi="宋体"/>
          <w:b/>
          <w:color w:val="auto"/>
          <w:sz w:val="28"/>
          <w:szCs w:val="28"/>
          <w:lang w:val="en-US" w:eastAsia="zh-CN"/>
        </w:rPr>
        <w:t>采购拟派项目主要人员要求：</w:t>
      </w:r>
    </w:p>
    <w:p w14:paraId="0C3C3D08">
      <w:pPr>
        <w:numPr>
          <w:ilvl w:val="0"/>
          <w:numId w:val="5"/>
        </w:numPr>
        <w:spacing w:line="420" w:lineRule="exact"/>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项目负责人应持有注册在投标人单位的</w:t>
      </w:r>
      <w:r>
        <w:rPr>
          <w:rFonts w:ascii="宋体" w:hAnsi="宋体" w:eastAsia="宋体"/>
          <w:b/>
          <w:snapToGrid w:val="0"/>
          <w:color w:val="auto"/>
          <w:sz w:val="21"/>
          <w:szCs w:val="21"/>
          <w:highlight w:val="none"/>
          <w:u w:val="single"/>
        </w:rPr>
        <w:t>水利水电</w:t>
      </w:r>
      <w:r>
        <w:rPr>
          <w:rFonts w:hint="eastAsia" w:ascii="宋体" w:hAnsi="宋体" w:eastAsia="宋体"/>
          <w:b/>
          <w:snapToGrid w:val="0"/>
          <w:color w:val="auto"/>
          <w:sz w:val="21"/>
          <w:szCs w:val="21"/>
          <w:highlight w:val="none"/>
          <w:u w:val="single"/>
        </w:rPr>
        <w:t>工程</w:t>
      </w:r>
      <w:r>
        <w:rPr>
          <w:rFonts w:ascii="宋体" w:hAnsi="宋体" w:eastAsia="宋体"/>
          <w:b/>
          <w:snapToGrid w:val="0"/>
          <w:color w:val="auto"/>
          <w:sz w:val="21"/>
          <w:szCs w:val="21"/>
          <w:highlight w:val="none"/>
          <w:u w:val="single"/>
        </w:rPr>
        <w:t>专业</w:t>
      </w:r>
      <w:r>
        <w:rPr>
          <w:rFonts w:hint="eastAsia" w:ascii="宋体" w:hAnsi="宋体" w:eastAsia="宋体"/>
          <w:b/>
          <w:snapToGrid w:val="0"/>
          <w:color w:val="auto"/>
          <w:sz w:val="21"/>
          <w:szCs w:val="21"/>
          <w:highlight w:val="none"/>
          <w:u w:val="single"/>
        </w:rPr>
        <w:t>二级及以上建造师</w:t>
      </w:r>
      <w:r>
        <w:rPr>
          <w:rFonts w:ascii="宋体" w:hAnsi="宋体" w:eastAsia="宋体"/>
          <w:b/>
          <w:snapToGrid w:val="0"/>
          <w:color w:val="auto"/>
          <w:sz w:val="21"/>
          <w:szCs w:val="21"/>
          <w:highlight w:val="none"/>
          <w:u w:val="single"/>
        </w:rPr>
        <w:t>注册</w:t>
      </w:r>
      <w:r>
        <w:rPr>
          <w:rFonts w:ascii="宋体" w:hAnsi="宋体" w:eastAsia="宋体"/>
          <w:bCs/>
          <w:snapToGrid w:val="0"/>
          <w:color w:val="auto"/>
          <w:sz w:val="21"/>
          <w:szCs w:val="21"/>
          <w:highlight w:val="none"/>
          <w:u w:val="single"/>
        </w:rPr>
        <w:t>证书</w:t>
      </w:r>
      <w:r>
        <w:rPr>
          <w:rFonts w:ascii="宋体" w:hAnsi="宋体" w:eastAsia="宋体"/>
          <w:b/>
          <w:color w:val="auto"/>
          <w:sz w:val="21"/>
          <w:szCs w:val="21"/>
          <w:highlight w:val="none"/>
          <w:u w:val="single"/>
        </w:rPr>
        <w:t>（不含临时建造师）</w:t>
      </w:r>
      <w:r>
        <w:rPr>
          <w:rFonts w:hint="eastAsia" w:ascii="宋体" w:hAnsi="宋体" w:eastAsia="宋体" w:cs="Arial Unicode MS"/>
          <w:b/>
          <w:snapToGrid w:val="0"/>
          <w:color w:val="auto"/>
          <w:sz w:val="21"/>
          <w:szCs w:val="21"/>
          <w:highlight w:val="none"/>
          <w:u w:val="single"/>
        </w:rPr>
        <w:t>，并具有省级及以上水行政主管部门颁发的安全生产考核合格证书（B类证书）</w:t>
      </w:r>
      <w:r>
        <w:rPr>
          <w:rFonts w:ascii="宋体" w:hAnsi="宋体" w:eastAsia="宋体" w:cs="Arial Unicode MS"/>
          <w:b/>
          <w:snapToGrid w:val="0"/>
          <w:color w:val="auto"/>
          <w:sz w:val="21"/>
          <w:szCs w:val="21"/>
          <w:highlight w:val="none"/>
          <w:u w:val="single"/>
        </w:rPr>
        <w:t>。</w:t>
      </w:r>
      <w:r>
        <w:rPr>
          <w:rFonts w:ascii="宋体" w:hAnsi="宋体" w:eastAsia="宋体"/>
          <w:color w:val="auto"/>
          <w:sz w:val="21"/>
          <w:szCs w:val="21"/>
          <w:highlight w:val="none"/>
        </w:rPr>
        <w:t>投标人拟派的项目负责人在投标截止时间不得在其他任何在建合同工程中担任项目负责人（包括工程总承包项目中的施工负责人）。在建合同工程的开始时间为合同工程中标通知书发出之日（不通过招标方式的，开始时间为合同签订之日），结束时间为该合同工程通过验收或合同解除之日。</w:t>
      </w:r>
    </w:p>
    <w:p w14:paraId="79196C23">
      <w:pPr>
        <w:numPr>
          <w:ilvl w:val="0"/>
          <w:numId w:val="5"/>
        </w:numPr>
        <w:spacing w:line="420" w:lineRule="exact"/>
        <w:ind w:firstLine="420" w:firstLineChars="200"/>
        <w:rPr>
          <w:rFonts w:hint="default" w:ascii="宋体" w:hAnsi="宋体" w:eastAsia="宋体"/>
          <w:color w:val="auto"/>
          <w:sz w:val="21"/>
          <w:szCs w:val="21"/>
          <w:highlight w:val="none"/>
          <w:lang w:val="en-US" w:eastAsia="zh-CN"/>
        </w:rPr>
      </w:pPr>
      <w:r>
        <w:rPr>
          <w:rFonts w:ascii="宋体" w:hAnsi="宋体" w:eastAsia="宋体"/>
          <w:color w:val="auto"/>
          <w:sz w:val="21"/>
          <w:szCs w:val="21"/>
        </w:rPr>
        <w:t>项目负责人</w:t>
      </w:r>
      <w:r>
        <w:rPr>
          <w:rFonts w:hint="eastAsia" w:ascii="宋体" w:hAnsi="宋体" w:eastAsia="宋体"/>
          <w:snapToGrid w:val="0"/>
          <w:color w:val="auto"/>
          <w:sz w:val="21"/>
          <w:szCs w:val="21"/>
        </w:rPr>
        <w:t>自</w:t>
      </w:r>
      <w:r>
        <w:rPr>
          <w:rFonts w:hint="eastAsia" w:ascii="宋体" w:hAnsi="宋体" w:eastAsia="宋体"/>
          <w:snapToGrid w:val="0"/>
          <w:color w:val="auto"/>
          <w:sz w:val="21"/>
          <w:szCs w:val="21"/>
          <w:u w:val="single"/>
        </w:rPr>
        <w:t>20</w:t>
      </w:r>
      <w:r>
        <w:rPr>
          <w:rFonts w:hint="eastAsia" w:ascii="宋体" w:hAnsi="宋体"/>
          <w:snapToGrid w:val="0"/>
          <w:color w:val="auto"/>
          <w:sz w:val="21"/>
          <w:szCs w:val="21"/>
          <w:u w:val="single"/>
          <w:lang w:val="en-US" w:eastAsia="zh-CN"/>
        </w:rPr>
        <w:t>22</w:t>
      </w:r>
      <w:r>
        <w:rPr>
          <w:rFonts w:hint="eastAsia" w:ascii="宋体" w:hAnsi="宋体" w:eastAsia="宋体"/>
          <w:snapToGrid w:val="0"/>
          <w:color w:val="auto"/>
          <w:sz w:val="21"/>
          <w:szCs w:val="21"/>
        </w:rPr>
        <w:t>年</w:t>
      </w:r>
      <w:r>
        <w:rPr>
          <w:rFonts w:hint="eastAsia" w:ascii="宋体" w:hAnsi="宋体" w:eastAsia="宋体"/>
          <w:snapToGrid w:val="0"/>
          <w:color w:val="auto"/>
          <w:sz w:val="21"/>
          <w:szCs w:val="21"/>
          <w:u w:val="single"/>
        </w:rPr>
        <w:t>01</w:t>
      </w:r>
      <w:r>
        <w:rPr>
          <w:rFonts w:hint="eastAsia" w:ascii="宋体" w:hAnsi="宋体" w:eastAsia="宋体"/>
          <w:snapToGrid w:val="0"/>
          <w:color w:val="auto"/>
          <w:sz w:val="21"/>
          <w:szCs w:val="21"/>
        </w:rPr>
        <w:t>月</w:t>
      </w:r>
      <w:r>
        <w:rPr>
          <w:rFonts w:hint="eastAsia" w:ascii="宋体" w:hAnsi="宋体" w:eastAsia="宋体"/>
          <w:snapToGrid w:val="0"/>
          <w:color w:val="auto"/>
          <w:sz w:val="21"/>
          <w:szCs w:val="21"/>
          <w:u w:val="single"/>
        </w:rPr>
        <w:t>01</w:t>
      </w:r>
      <w:r>
        <w:rPr>
          <w:rFonts w:hint="eastAsia" w:ascii="宋体" w:hAnsi="宋体" w:eastAsia="宋体"/>
          <w:snapToGrid w:val="0"/>
          <w:color w:val="auto"/>
          <w:sz w:val="21"/>
          <w:szCs w:val="21"/>
        </w:rPr>
        <w:t>日至投标截止时间（不得少于3年）无行贿犯罪记录[以中国裁判文书网（http://wenshu.court.gov.cn/）查询结果为准]。</w:t>
      </w:r>
    </w:p>
    <w:p w14:paraId="39121957">
      <w:pPr>
        <w:numPr>
          <w:ilvl w:val="0"/>
          <w:numId w:val="5"/>
        </w:numPr>
        <w:spacing w:line="420" w:lineRule="exact"/>
        <w:ind w:firstLine="422" w:firstLineChars="200"/>
        <w:rPr>
          <w:rFonts w:hint="default" w:ascii="宋体" w:hAnsi="宋体" w:eastAsia="宋体"/>
          <w:color w:val="auto"/>
          <w:sz w:val="21"/>
          <w:szCs w:val="21"/>
          <w:highlight w:val="none"/>
          <w:lang w:val="en-US" w:eastAsia="zh-CN"/>
        </w:rPr>
      </w:pPr>
      <w:r>
        <w:rPr>
          <w:rFonts w:hint="eastAsia" w:ascii="宋体" w:hAnsi="宋体" w:eastAsia="宋体" w:cs="宋体"/>
          <w:b/>
          <w:bCs/>
          <w:color w:val="auto"/>
          <w:sz w:val="21"/>
          <w:szCs w:val="21"/>
          <w:highlight w:val="none"/>
        </w:rPr>
        <w:t>项目技术负责人</w:t>
      </w:r>
      <w:r>
        <w:rPr>
          <w:rFonts w:hint="eastAsia" w:ascii="宋体" w:hAnsi="宋体" w:eastAsia="宋体" w:cs="宋体"/>
          <w:color w:val="auto"/>
          <w:sz w:val="21"/>
          <w:szCs w:val="21"/>
          <w:highlight w:val="none"/>
        </w:rPr>
        <w:t>应持有</w:t>
      </w:r>
      <w:r>
        <w:rPr>
          <w:rFonts w:hint="eastAsia" w:ascii="宋体" w:hAnsi="宋体" w:eastAsia="宋体" w:cs="宋体"/>
          <w:b/>
          <w:color w:val="auto"/>
          <w:sz w:val="21"/>
          <w:szCs w:val="21"/>
          <w:highlight w:val="none"/>
          <w:u w:val="single"/>
        </w:rPr>
        <w:t>水利水电工程专业二级及以上建造师注册执业资格（不含临时建造师）</w:t>
      </w:r>
      <w:r>
        <w:rPr>
          <w:rFonts w:hint="eastAsia" w:ascii="宋体" w:hAnsi="宋体" w:eastAsia="宋体" w:cs="宋体"/>
          <w:color w:val="auto"/>
          <w:sz w:val="21"/>
          <w:szCs w:val="21"/>
          <w:highlight w:val="none"/>
        </w:rPr>
        <w:t>证书或</w:t>
      </w:r>
      <w:r>
        <w:rPr>
          <w:rFonts w:hint="eastAsia" w:ascii="宋体" w:hAnsi="宋体" w:eastAsia="宋体" w:cs="宋体"/>
          <w:b/>
          <w:snapToGrid w:val="0"/>
          <w:color w:val="auto"/>
          <w:sz w:val="21"/>
          <w:szCs w:val="21"/>
          <w:highlight w:val="none"/>
          <w:u w:val="single"/>
        </w:rPr>
        <w:t>水利水电工程相关专业</w:t>
      </w:r>
      <w:r>
        <w:rPr>
          <w:rFonts w:hint="eastAsia" w:ascii="宋体" w:hAnsi="宋体" w:eastAsia="宋体" w:cs="宋体"/>
          <w:b/>
          <w:color w:val="auto"/>
          <w:sz w:val="21"/>
          <w:szCs w:val="21"/>
          <w:highlight w:val="none"/>
          <w:u w:val="single"/>
        </w:rPr>
        <w:t>中级及以上职称</w:t>
      </w: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rPr>
        <w:t>（若项目技术负责人的职称证书无专业类别的，以毕业证书为判断专业依据）。</w:t>
      </w:r>
    </w:p>
    <w:p w14:paraId="530D138F">
      <w:pPr>
        <w:numPr>
          <w:ilvl w:val="0"/>
          <w:numId w:val="5"/>
        </w:num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rPr>
        <w:t>项目安全员、质检员和施工员应持有中国水利工程协会或中国水利企业协会颁发的全国水利水电工程施工现场管理人员培训合格证书。</w:t>
      </w:r>
    </w:p>
    <w:p w14:paraId="6F4EEF27">
      <w:pPr>
        <w:numPr>
          <w:ilvl w:val="0"/>
          <w:numId w:val="5"/>
        </w:numPr>
        <w:spacing w:line="420" w:lineRule="exact"/>
        <w:ind w:firstLine="422" w:firstLineChars="200"/>
        <w:rPr>
          <w:rFonts w:hint="default" w:ascii="宋体" w:hAnsi="宋体" w:eastAsia="宋体"/>
          <w:color w:val="auto"/>
          <w:sz w:val="21"/>
          <w:szCs w:val="21"/>
          <w:highlight w:val="none"/>
          <w:lang w:val="en-US" w:eastAsia="zh-CN"/>
        </w:rPr>
      </w:pPr>
      <w:r>
        <w:rPr>
          <w:rFonts w:hint="eastAsia" w:ascii="宋体" w:hAnsi="宋体"/>
          <w:b/>
          <w:color w:val="auto"/>
          <w:sz w:val="21"/>
          <w:szCs w:val="21"/>
          <w:highlight w:val="none"/>
          <w:u w:val="single"/>
        </w:rPr>
        <w:t>项目负责人、项目技术负责人两个岗位不得相互兼任</w:t>
      </w:r>
      <w:r>
        <w:rPr>
          <w:rFonts w:hint="eastAsia" w:ascii="宋体" w:hAnsi="宋体"/>
          <w:color w:val="auto"/>
          <w:sz w:val="21"/>
          <w:szCs w:val="21"/>
          <w:highlight w:val="none"/>
        </w:rPr>
        <w:t>。</w:t>
      </w:r>
    </w:p>
    <w:p w14:paraId="143F0514">
      <w:pPr>
        <w:numPr>
          <w:ilvl w:val="0"/>
          <w:numId w:val="5"/>
        </w:numPr>
        <w:spacing w:line="420" w:lineRule="exact"/>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其他要求：</w:t>
      </w:r>
    </w:p>
    <w:p w14:paraId="53D4F031">
      <w:pPr>
        <w:numPr>
          <w:ilvl w:val="0"/>
          <w:numId w:val="6"/>
        </w:numPr>
        <w:spacing w:line="420" w:lineRule="exact"/>
        <w:ind w:left="0" w:leftChars="0" w:firstLine="226" w:firstLineChars="0"/>
        <w:rPr>
          <w:rFonts w:hint="eastAsia" w:ascii="宋体" w:hAnsi="宋体" w:eastAsia="宋体" w:cs="宋体"/>
          <w:b/>
          <w:bCs/>
          <w:snapToGrid w:val="0"/>
          <w:color w:val="auto"/>
          <w:sz w:val="21"/>
          <w:szCs w:val="21"/>
        </w:rPr>
      </w:pPr>
      <w:r>
        <w:rPr>
          <w:rFonts w:hint="eastAsia" w:ascii="宋体" w:hAnsi="宋体" w:eastAsia="宋体" w:cs="宋体"/>
          <w:snapToGrid w:val="0"/>
          <w:color w:val="auto"/>
          <w:sz w:val="21"/>
          <w:szCs w:val="21"/>
        </w:rPr>
        <w:t>投标人的“三类人员”（企业主要负责人、项目负责人、专职安全生产管理人员，下同）必须持有省级及以上水行政主管部门颁发的安全生产考核合格证书（A、B、C证），</w:t>
      </w:r>
      <w:r>
        <w:rPr>
          <w:rFonts w:hint="eastAsia" w:ascii="宋体" w:hAnsi="宋体" w:eastAsia="宋体" w:cs="宋体"/>
          <w:b/>
          <w:snapToGrid w:val="0"/>
          <w:color w:val="auto"/>
          <w:sz w:val="21"/>
          <w:szCs w:val="21"/>
        </w:rPr>
        <w:t>其中企业经理、企业技术负责人、企业分管安全生产的副总经理应有任命文件，</w:t>
      </w:r>
      <w:r>
        <w:rPr>
          <w:rFonts w:hint="eastAsia" w:ascii="宋体" w:hAnsi="宋体" w:eastAsia="宋体" w:cs="宋体"/>
          <w:b/>
          <w:bCs/>
          <w:snapToGrid w:val="0"/>
          <w:color w:val="auto"/>
          <w:sz w:val="21"/>
          <w:szCs w:val="21"/>
        </w:rPr>
        <w:t>专职安全生产管理人员不少于</w:t>
      </w:r>
      <w:r>
        <w:rPr>
          <w:rFonts w:hint="eastAsia" w:ascii="宋体" w:hAnsi="宋体" w:eastAsia="宋体" w:cs="宋体"/>
          <w:b/>
          <w:bCs/>
          <w:color w:val="auto"/>
          <w:sz w:val="21"/>
          <w:szCs w:val="21"/>
          <w:u w:val="single"/>
        </w:rPr>
        <w:t>1</w:t>
      </w:r>
      <w:r>
        <w:rPr>
          <w:rFonts w:hint="eastAsia" w:ascii="宋体" w:hAnsi="宋体" w:eastAsia="宋体" w:cs="宋体"/>
          <w:b/>
          <w:bCs/>
          <w:snapToGrid w:val="0"/>
          <w:color w:val="auto"/>
          <w:sz w:val="21"/>
          <w:szCs w:val="21"/>
        </w:rPr>
        <w:t>人，且不得与拟派项目组其他主要人员相互兼任。</w:t>
      </w:r>
    </w:p>
    <w:p w14:paraId="1811369D">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拟派项目组主要人员（指项目负责人、项目技术负责人、专职安全生产管理人员、安全员、质检员、施工员，下同）必须已在浙江省水利厅“透明工程”应用（浙江省水利建设市场信息）上公示。</w:t>
      </w:r>
    </w:p>
    <w:p w14:paraId="39F350F1">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法定代表人的委托代理人（如有）及拟派项目组主要人员应为投标人本单位正式员工。</w:t>
      </w:r>
    </w:p>
    <w:p w14:paraId="6802D034">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投标人及其法定代表人、拟派项目负责人未被列入失信被执行人名单[以“信用中国”网站（www.creditchina.gov.cn)查询为准]。</w:t>
      </w:r>
    </w:p>
    <w:p w14:paraId="488F53B6">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投标人及其法定代表人、拟派项目负责人未被列入招标投标失信黑名单（以浙江省发改委公布的披露期内的失信黑名单为准）。</w:t>
      </w:r>
    </w:p>
    <w:p w14:paraId="431AF48E">
      <w:pPr>
        <w:numPr>
          <w:ilvl w:val="0"/>
          <w:numId w:val="6"/>
        </w:numPr>
        <w:spacing w:line="420" w:lineRule="exact"/>
        <w:ind w:left="0" w:leftChars="0" w:firstLine="226" w:firstLineChars="0"/>
        <w:rPr>
          <w:rFonts w:hint="default" w:ascii="宋体" w:hAnsi="宋体" w:eastAsia="宋体" w:cs="宋体"/>
          <w:b/>
          <w:bCs/>
          <w:snapToGrid w:val="0"/>
          <w:color w:val="auto"/>
          <w:sz w:val="21"/>
          <w:szCs w:val="21"/>
          <w:lang w:val="en-US" w:eastAsia="zh-CN"/>
        </w:rPr>
      </w:pPr>
      <w:r>
        <w:rPr>
          <w:rFonts w:hint="eastAsia" w:ascii="宋体" w:hAnsi="宋体" w:eastAsia="宋体" w:cs="宋体"/>
          <w:snapToGrid w:val="0"/>
          <w:color w:val="auto"/>
          <w:sz w:val="21"/>
          <w:szCs w:val="21"/>
        </w:rPr>
        <w:t>投标人、投标人的“三类人员”、拟派项目主要人员未被列入全国水利建设市场信用平台“黑名单”。</w:t>
      </w:r>
    </w:p>
    <w:p w14:paraId="6A9BEEEA">
      <w:pPr>
        <w:numPr>
          <w:ilvl w:val="0"/>
          <w:numId w:val="0"/>
        </w:numPr>
        <w:snapToGrid w:val="0"/>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四、</w:t>
      </w:r>
      <w:r>
        <w:rPr>
          <w:rFonts w:hint="eastAsia" w:ascii="宋体" w:hAnsi="宋体" w:eastAsia="宋体" w:cs="宋体"/>
          <w:b/>
          <w:sz w:val="24"/>
          <w:highlight w:val="none"/>
        </w:rPr>
        <w:t>质量目标</w:t>
      </w:r>
      <w:r>
        <w:rPr>
          <w:rFonts w:hint="eastAsia" w:ascii="宋体" w:hAnsi="宋体" w:eastAsia="宋体" w:cs="宋体"/>
          <w:bCs/>
          <w:sz w:val="24"/>
          <w:highlight w:val="none"/>
        </w:rPr>
        <w:t>：合格，本项目保修期按照国家相关规定执行。</w:t>
      </w:r>
    </w:p>
    <w:p w14:paraId="2F70E248">
      <w:pPr>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五</w:t>
      </w:r>
      <w:r>
        <w:rPr>
          <w:rFonts w:hint="eastAsia" w:ascii="宋体" w:hAnsi="宋体" w:eastAsia="宋体" w:cs="宋体"/>
          <w:b/>
          <w:sz w:val="24"/>
          <w:highlight w:val="none"/>
        </w:rPr>
        <w:t>、工程技术规范要求及图纸</w:t>
      </w:r>
    </w:p>
    <w:p w14:paraId="3D558E2B">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成交供应商应按下列法律、法规及行业的有关规定和要求及本项目磋商文件的要求对本工程进行施工。</w:t>
      </w:r>
    </w:p>
    <w:p w14:paraId="3433EE81">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国家关于工程建设现行的有关法律、法规及行业的有关规定。</w:t>
      </w:r>
    </w:p>
    <w:p w14:paraId="7582D155">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国家关于工程建设现行的规范、标准及行业的有关规定。</w:t>
      </w:r>
    </w:p>
    <w:p w14:paraId="202BAEDE">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发包人有关工程建设方面的标准和规定。</w:t>
      </w:r>
    </w:p>
    <w:p w14:paraId="305CCDBA">
      <w:pPr>
        <w:spacing w:line="40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实施中所用标准和技术规范均应以合同签订之日为止时的最新版本为准。</w:t>
      </w:r>
      <w:bookmarkStart w:id="14" w:name="_Toc229990372"/>
      <w:bookmarkStart w:id="15" w:name="_Toc283886272"/>
      <w:bookmarkStart w:id="16" w:name="_Toc283976562"/>
      <w:bookmarkStart w:id="17" w:name="_Toc288556315"/>
      <w:bookmarkStart w:id="18" w:name="_Toc282596327"/>
      <w:bookmarkStart w:id="19" w:name="_Toc425156742"/>
      <w:bookmarkStart w:id="20" w:name="_Toc12112"/>
      <w:bookmarkStart w:id="21" w:name="_Toc394573959"/>
      <w:bookmarkStart w:id="22" w:name="_Toc426377903"/>
      <w:bookmarkStart w:id="23" w:name="_Toc425760638"/>
      <w:bookmarkStart w:id="24" w:name="_Toc493490651"/>
      <w:bookmarkStart w:id="25" w:name="_Toc372899889"/>
      <w:bookmarkStart w:id="26" w:name="_Toc66769197"/>
    </w:p>
    <w:p w14:paraId="02DBEDE2">
      <w:pPr>
        <w:spacing w:line="400" w:lineRule="exact"/>
        <w:ind w:firstLine="482" w:firstLineChars="200"/>
        <w:rPr>
          <w:rFonts w:hint="eastAsia" w:ascii="宋体" w:hAnsi="宋体" w:eastAsia="宋体" w:cs="宋体"/>
          <w:b/>
          <w:bCs/>
          <w:sz w:val="24"/>
          <w:highlight w:val="none"/>
        </w:rPr>
      </w:pPr>
      <w:r>
        <w:rPr>
          <w:rFonts w:hint="eastAsia" w:ascii="宋体" w:hAnsi="宋体" w:cs="宋体"/>
          <w:b/>
          <w:sz w:val="24"/>
          <w:highlight w:val="none"/>
          <w:lang w:val="en-US" w:eastAsia="zh-CN"/>
        </w:rPr>
        <w:t>六</w:t>
      </w:r>
      <w:r>
        <w:rPr>
          <w:rFonts w:hint="eastAsia" w:ascii="宋体" w:hAnsi="宋体" w:eastAsia="宋体" w:cs="宋体"/>
          <w:b/>
          <w:sz w:val="24"/>
          <w:highlight w:val="none"/>
        </w:rPr>
        <w:t>、材料质量要求</w:t>
      </w:r>
      <w:bookmarkEnd w:id="14"/>
      <w:bookmarkEnd w:id="15"/>
      <w:bookmarkEnd w:id="16"/>
      <w:bookmarkEnd w:id="17"/>
      <w:bookmarkEnd w:id="18"/>
      <w:bookmarkEnd w:id="19"/>
      <w:bookmarkEnd w:id="20"/>
      <w:bookmarkEnd w:id="21"/>
      <w:bookmarkEnd w:id="22"/>
      <w:bookmarkEnd w:id="23"/>
      <w:bookmarkEnd w:id="24"/>
      <w:bookmarkEnd w:id="25"/>
    </w:p>
    <w:p w14:paraId="46796588">
      <w:pPr>
        <w:pStyle w:val="404"/>
        <w:spacing w:line="400" w:lineRule="exact"/>
        <w:ind w:firstLine="480"/>
        <w:rPr>
          <w:rFonts w:hint="eastAsia" w:ascii="宋体" w:hAnsi="宋体" w:eastAsia="宋体" w:cs="宋体"/>
          <w:b/>
          <w:bCs/>
          <w:sz w:val="24"/>
          <w:highlight w:val="none"/>
        </w:rPr>
      </w:pPr>
      <w:r>
        <w:rPr>
          <w:rFonts w:hint="eastAsia" w:ascii="宋体" w:hAnsi="宋体" w:eastAsia="宋体" w:cs="宋体"/>
          <w:b/>
          <w:bCs/>
          <w:sz w:val="24"/>
          <w:highlight w:val="none"/>
        </w:rPr>
        <w:t>1.材料选择</w:t>
      </w:r>
      <w:bookmarkEnd w:id="26"/>
    </w:p>
    <w:p w14:paraId="25C08F7F">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54CBF6B6">
      <w:pPr>
        <w:pStyle w:val="404"/>
        <w:spacing w:line="400" w:lineRule="exact"/>
        <w:ind w:firstLine="480"/>
        <w:rPr>
          <w:rFonts w:hint="eastAsia" w:ascii="宋体" w:hAnsi="宋体" w:eastAsia="宋体" w:cs="宋体"/>
          <w:b/>
          <w:bCs/>
          <w:sz w:val="24"/>
          <w:highlight w:val="none"/>
        </w:rPr>
      </w:pPr>
      <w:bookmarkStart w:id="27" w:name="_Toc66769198"/>
      <w:r>
        <w:rPr>
          <w:rFonts w:hint="eastAsia" w:ascii="宋体" w:hAnsi="宋体" w:eastAsia="宋体" w:cs="宋体"/>
          <w:b/>
          <w:bCs/>
          <w:sz w:val="24"/>
          <w:highlight w:val="none"/>
        </w:rPr>
        <w:t>2.材料的质量保证</w:t>
      </w:r>
      <w:bookmarkEnd w:id="27"/>
    </w:p>
    <w:p w14:paraId="48DB0204">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14:paraId="0B0F453C">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（2）承包人必须对所承包的工程的质量负全部责任，其责任不因其他材料生产商提供的保证书而减轻或更改。</w:t>
      </w:r>
    </w:p>
    <w:p w14:paraId="62AC8929">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（3）材料检验结果证明其有害物质含量指标超标的产品不得在工程上使用。</w:t>
      </w:r>
    </w:p>
    <w:p w14:paraId="21A9B235">
      <w:pPr>
        <w:pStyle w:val="404"/>
        <w:spacing w:line="400" w:lineRule="exact"/>
        <w:ind w:firstLine="480"/>
        <w:rPr>
          <w:rFonts w:hint="eastAsia" w:ascii="宋体" w:hAnsi="宋体" w:eastAsia="宋体" w:cs="宋体"/>
          <w:b/>
          <w:bCs/>
          <w:sz w:val="24"/>
          <w:highlight w:val="none"/>
        </w:rPr>
      </w:pPr>
      <w:r>
        <w:rPr>
          <w:rFonts w:hint="eastAsia" w:ascii="宋体" w:hAnsi="宋体" w:eastAsia="宋体" w:cs="宋体"/>
          <w:b/>
          <w:bCs/>
          <w:sz w:val="24"/>
          <w:highlight w:val="none"/>
        </w:rPr>
        <w:t>3.供应要求</w:t>
      </w:r>
    </w:p>
    <w:p w14:paraId="533F0049">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本次招标承包范围内的施工材料均由承包人根据本招标文件、设计图纸和国家有关规定的具体要求进行采购、运输、检验、保管，但发包人保留变更和指定材料的权利；所有材料须有产品合格证和质量保证书，应先送样品，样品经设计方、监理方、发包人确认与招标要求一致后封存，批量供应时应与样品一致，并经相关部门检验合格后方可使用。</w:t>
      </w:r>
    </w:p>
    <w:p w14:paraId="50B9AD06">
      <w:pPr>
        <w:pStyle w:val="404"/>
        <w:spacing w:line="400" w:lineRule="exact"/>
        <w:ind w:firstLine="480"/>
        <w:rPr>
          <w:rFonts w:hint="eastAsia" w:ascii="宋体" w:hAnsi="宋体" w:eastAsia="宋体" w:cs="宋体"/>
          <w:sz w:val="24"/>
          <w:highlight w:val="none"/>
        </w:rPr>
      </w:pPr>
      <w:bookmarkStart w:id="28" w:name="_Toc163749454"/>
      <w:bookmarkStart w:id="29" w:name="_Toc66769200"/>
      <w:bookmarkStart w:id="30" w:name="_Toc61168478"/>
      <w:r>
        <w:rPr>
          <w:rFonts w:hint="eastAsia" w:ascii="宋体" w:hAnsi="宋体" w:eastAsia="宋体" w:cs="宋体"/>
          <w:sz w:val="24"/>
          <w:highlight w:val="none"/>
        </w:rPr>
        <w:t>（2）由承包人采购的主要材料，当承包人选定的产品质量达不到设计要求和预期质量目标时，发包人保留更换的权利，且中标价不予调整。</w:t>
      </w:r>
      <w:bookmarkEnd w:id="28"/>
      <w:bookmarkEnd w:id="29"/>
      <w:bookmarkEnd w:id="30"/>
      <w:bookmarkStart w:id="31" w:name="_Toc119983975"/>
      <w:bookmarkStart w:id="32" w:name="_Toc288556316"/>
      <w:bookmarkStart w:id="33" w:name="_Toc493490652"/>
      <w:bookmarkStart w:id="34" w:name="_Toc21079"/>
      <w:bookmarkStart w:id="35" w:name="_Toc483227471"/>
      <w:bookmarkStart w:id="36" w:name="_Toc91422889"/>
      <w:bookmarkStart w:id="37" w:name="_Toc282596328"/>
      <w:bookmarkStart w:id="38" w:name="_Toc283976563"/>
      <w:bookmarkStart w:id="39" w:name="_Toc372899890"/>
      <w:bookmarkStart w:id="40" w:name="_Toc394573960"/>
      <w:bookmarkStart w:id="41" w:name="_Toc229990373"/>
      <w:bookmarkStart w:id="42" w:name="_Toc283886273"/>
    </w:p>
    <w:p w14:paraId="6507622F">
      <w:pPr>
        <w:pStyle w:val="404"/>
        <w:spacing w:line="400" w:lineRule="exact"/>
        <w:ind w:firstLine="482"/>
        <w:rPr>
          <w:rFonts w:hint="eastAsia" w:ascii="宋体" w:hAnsi="宋体" w:eastAsia="宋体" w:cs="宋体"/>
          <w:sz w:val="24"/>
          <w:highlight w:val="none"/>
        </w:rPr>
      </w:pPr>
      <w:r>
        <w:rPr>
          <w:rFonts w:hint="eastAsia" w:ascii="宋体" w:hAnsi="宋体" w:cs="宋体"/>
          <w:b/>
          <w:sz w:val="24"/>
          <w:highlight w:val="none"/>
          <w:lang w:val="en-US" w:eastAsia="zh-CN"/>
        </w:rPr>
        <w:t>七</w:t>
      </w:r>
      <w:r>
        <w:rPr>
          <w:rFonts w:hint="eastAsia" w:ascii="宋体" w:hAnsi="宋体" w:eastAsia="宋体" w:cs="宋体"/>
          <w:b/>
          <w:sz w:val="24"/>
          <w:highlight w:val="none"/>
        </w:rPr>
        <w:t>、工程管理的要求</w:t>
      </w:r>
      <w:bookmarkEnd w:id="31"/>
      <w:bookmarkEnd w:id="32"/>
      <w:bookmarkEnd w:id="33"/>
      <w:bookmarkEnd w:id="34"/>
      <w:bookmarkEnd w:id="35"/>
      <w:bookmarkEnd w:id="36"/>
      <w:bookmarkEnd w:id="37"/>
      <w:bookmarkEnd w:id="38"/>
      <w:bookmarkEnd w:id="39"/>
      <w:bookmarkEnd w:id="40"/>
      <w:bookmarkEnd w:id="41"/>
      <w:bookmarkEnd w:id="42"/>
    </w:p>
    <w:p w14:paraId="3F8FBCD1">
      <w:pPr>
        <w:pStyle w:val="404"/>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1.本工程发包范围内的工程项目，未经发包人同意一律不得分包。一经发现立即取消承包资格，作违约处理，并承担由此引起的一切经济损失。</w:t>
      </w:r>
    </w:p>
    <w:p w14:paraId="62AF087F">
      <w:pPr>
        <w:spacing w:line="400" w:lineRule="exact"/>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2.承包人应严格按已确认设计图纸和施工技术方案组织施工，并无条件地接受发包人委托的监理单位对施工质量的监督和管理。</w:t>
      </w:r>
    </w:p>
    <w:p w14:paraId="214F4F2E">
      <w:pPr>
        <w:spacing w:line="400" w:lineRule="exact"/>
        <w:ind w:firstLine="482" w:firstLineChars="200"/>
        <w:rPr>
          <w:rFonts w:hint="eastAsia" w:ascii="宋体" w:hAnsi="宋体" w:eastAsia="宋体" w:cs="宋体"/>
          <w:b/>
          <w:sz w:val="24"/>
          <w:highlight w:val="none"/>
        </w:rPr>
      </w:pPr>
      <w:r>
        <w:rPr>
          <w:rFonts w:hint="eastAsia" w:ascii="宋体" w:hAnsi="宋体" w:cs="宋体"/>
          <w:b/>
          <w:sz w:val="24"/>
          <w:highlight w:val="none"/>
          <w:lang w:val="en-US" w:eastAsia="zh-CN"/>
        </w:rPr>
        <w:t>八</w:t>
      </w:r>
      <w:r>
        <w:rPr>
          <w:rFonts w:hint="eastAsia" w:ascii="宋体" w:hAnsi="宋体" w:eastAsia="宋体" w:cs="宋体"/>
          <w:b/>
          <w:sz w:val="24"/>
          <w:highlight w:val="none"/>
        </w:rPr>
        <w:t xml:space="preserve">、相关问题特别澄清： </w:t>
      </w:r>
    </w:p>
    <w:p w14:paraId="46E81AEC">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1.工作内容详见图纸、联系单及工程预算报告。</w:t>
      </w:r>
    </w:p>
    <w:p w14:paraId="7806823F">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2.施工用地、用水、用电：由施工方自行解决，费用已包含在综合单价内，结算时不再调整。</w:t>
      </w:r>
    </w:p>
    <w:p w14:paraId="09E38F13">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3.招标人有权根据工程需要增加或减少部分工程量，成交供应商不得拒绝施工。</w:t>
      </w:r>
    </w:p>
    <w:p w14:paraId="759309E4">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4.安全施工费按《浙江省水利水电工程设计概（预）算编制规定（2021年）》执行，实行标外管理。</w:t>
      </w:r>
    </w:p>
    <w:p w14:paraId="10C9F8A2">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14:paraId="1D9297D3">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6.成交供应商应严格按照项目隐蔽工程的验收管理规定执行隐蔽工程的管理，落实隐蔽工程相关资料的留底存档，主动接受招标人和监理单位的监督审核。</w:t>
      </w:r>
    </w:p>
    <w:p w14:paraId="67745550">
      <w:pPr>
        <w:snapToGrid w:val="0"/>
        <w:spacing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7.本项目受临海市农村农业局质量监督管理，相关人员考勤按规定执行。</w:t>
      </w:r>
    </w:p>
    <w:p w14:paraId="147EBCE9">
      <w:pPr>
        <w:spacing w:line="42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注：</w:t>
      </w:r>
    </w:p>
    <w:p w14:paraId="1AEDB243">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▲1、投标总报价按照磋商文件提供的工程量进行报价，不得减少。</w:t>
      </w:r>
    </w:p>
    <w:p w14:paraId="5FB96B8F">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2、本采购标的对应的中小企业划分标准所属行业为：建筑业。</w:t>
      </w:r>
    </w:p>
    <w:p w14:paraId="4B2DFC6D">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3、带▲是实质性条款，投标人不得负偏离或内容缺失，否则为无效标。</w:t>
      </w:r>
    </w:p>
    <w:p w14:paraId="23EA85A8">
      <w:pPr>
        <w:spacing w:line="400" w:lineRule="exact"/>
        <w:rPr>
          <w:rFonts w:hint="eastAsia" w:ascii="宋体" w:hAnsi="宋体" w:eastAsia="宋体" w:cs="宋体"/>
          <w:b/>
          <w:bCs/>
          <w:sz w:val="24"/>
          <w:highlight w:val="none"/>
        </w:rPr>
      </w:pPr>
      <w:r>
        <w:rPr>
          <w:rFonts w:hint="eastAsia" w:ascii="宋体" w:hAnsi="宋体" w:eastAsia="宋体" w:cs="宋体"/>
          <w:b/>
          <w:bCs/>
          <w:sz w:val="24"/>
          <w:highlight w:val="none"/>
        </w:rPr>
        <w:t>4、其他要求：</w:t>
      </w:r>
    </w:p>
    <w:p w14:paraId="50CE1971">
      <w:pPr>
        <w:pStyle w:val="41"/>
        <w:ind w:left="482" w:leftChars="199" w:hanging="64" w:hangingChars="27"/>
        <w:rPr>
          <w:rFonts w:hint="eastAsia"/>
          <w:b/>
          <w:bCs/>
          <w:sz w:val="24"/>
          <w:szCs w:val="24"/>
        </w:rPr>
      </w:pPr>
      <w:r>
        <w:rPr>
          <w:rFonts w:hint="eastAsia" w:ascii="宋体" w:hAnsi="宋体" w:eastAsia="宋体" w:cs="宋体"/>
          <w:bCs/>
          <w:kern w:val="0"/>
          <w:sz w:val="24"/>
          <w:highlight w:val="none"/>
          <w:lang w:val="en-US" w:eastAsia="zh-CN"/>
        </w:rPr>
        <w:t>1</w:t>
      </w:r>
      <w:r>
        <w:rPr>
          <w:rFonts w:hint="eastAsia" w:ascii="宋体" w:hAnsi="宋体" w:eastAsia="宋体" w:cs="宋体"/>
          <w:bCs/>
          <w:kern w:val="0"/>
          <w:sz w:val="24"/>
          <w:highlight w:val="none"/>
        </w:rPr>
        <w:t>）</w:t>
      </w:r>
      <w:r>
        <w:rPr>
          <w:rFonts w:hint="eastAsia"/>
          <w:b/>
          <w:bCs/>
          <w:sz w:val="24"/>
          <w:szCs w:val="24"/>
        </w:rPr>
        <w:t>在建合同工程的认定及变更证明</w:t>
      </w:r>
    </w:p>
    <w:p w14:paraId="07AAA892">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1.对项目负责人</w:t>
      </w:r>
      <w:r>
        <w:rPr>
          <w:rFonts w:hint="eastAsia" w:ascii="宋体" w:hAnsi="宋体" w:eastAsia="宋体" w:cs="宋体"/>
          <w:bCs/>
          <w:kern w:val="0"/>
          <w:sz w:val="24"/>
          <w:highlight w:val="none"/>
          <w:lang w:val="zh-CN"/>
        </w:rPr>
        <w:t>“有在</w:t>
      </w:r>
      <w:r>
        <w:rPr>
          <w:rFonts w:hint="eastAsia" w:ascii="宋体" w:hAnsi="宋体" w:eastAsia="宋体" w:cs="宋体"/>
          <w:bCs/>
          <w:kern w:val="0"/>
          <w:sz w:val="24"/>
          <w:highlight w:val="none"/>
        </w:rPr>
        <w:t>建合同</w:t>
      </w:r>
      <w:r>
        <w:rPr>
          <w:rFonts w:hint="eastAsia" w:ascii="宋体" w:hAnsi="宋体" w:eastAsia="宋体" w:cs="宋体"/>
          <w:bCs/>
          <w:kern w:val="0"/>
          <w:sz w:val="24"/>
          <w:highlight w:val="none"/>
          <w:lang w:val="zh-CN"/>
        </w:rPr>
        <w:t>工程</w:t>
      </w:r>
      <w:r>
        <w:rPr>
          <w:rFonts w:hint="eastAsia" w:ascii="宋体" w:hAnsi="宋体" w:eastAsia="宋体" w:cs="宋体"/>
          <w:bCs/>
          <w:kern w:val="0"/>
          <w:sz w:val="24"/>
          <w:highlight w:val="none"/>
        </w:rPr>
        <w:t>”的认定标准：</w:t>
      </w:r>
    </w:p>
    <w:p w14:paraId="0F15A8AA">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拟派项目负责人在投标截止时间尚有在其他在建合同工程中担任项目负责人(包括工程总承包项目中的施工负责人)的情形为</w:t>
      </w:r>
      <w:r>
        <w:rPr>
          <w:rFonts w:hint="eastAsia" w:ascii="宋体" w:hAnsi="宋体" w:eastAsia="宋体" w:cs="宋体"/>
          <w:bCs/>
          <w:kern w:val="0"/>
          <w:sz w:val="24"/>
          <w:highlight w:val="none"/>
          <w:lang w:val="zh-CN"/>
        </w:rPr>
        <w:t>“有</w:t>
      </w:r>
      <w:r>
        <w:rPr>
          <w:rFonts w:hint="eastAsia" w:ascii="宋体" w:hAnsi="宋体" w:eastAsia="宋体" w:cs="宋体"/>
          <w:bCs/>
          <w:kern w:val="0"/>
          <w:sz w:val="24"/>
          <w:highlight w:val="none"/>
        </w:rPr>
        <w:t>在建合同工程”。</w:t>
      </w:r>
    </w:p>
    <w:p w14:paraId="45D8FC82">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在建合同工程项目，包括在中华人民共和国境内所有建设工程，不受地域、行业和投资性质的限制。</w:t>
      </w:r>
    </w:p>
    <w:p w14:paraId="43EABD2B">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在建合同工程的时间界定：中标通知书发岀之日(不通过招标方式的，开始时间为合同签订之日)，结束时间为该合同工程通过验收或合同解除之日。</w:t>
      </w:r>
    </w:p>
    <w:p w14:paraId="02BEC859">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以下情形视为</w:t>
      </w:r>
      <w:r>
        <w:rPr>
          <w:rFonts w:hint="eastAsia" w:ascii="宋体" w:hAnsi="宋体" w:eastAsia="宋体" w:cs="宋体"/>
          <w:bCs/>
          <w:kern w:val="0"/>
          <w:sz w:val="24"/>
          <w:highlight w:val="none"/>
          <w:lang w:val="zh-CN"/>
        </w:rPr>
        <w:t>“有</w:t>
      </w:r>
      <w:r>
        <w:rPr>
          <w:rFonts w:hint="eastAsia" w:ascii="宋体" w:hAnsi="宋体" w:eastAsia="宋体" w:cs="宋体"/>
          <w:bCs/>
          <w:kern w:val="0"/>
          <w:sz w:val="24"/>
          <w:highlight w:val="none"/>
        </w:rPr>
        <w:t>在建合同工程”：</w:t>
      </w:r>
    </w:p>
    <w:p w14:paraId="5E54CCB4">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（1）合同协议书尚未签订的，中标通知书中载明的项目负责人(包括工程总承包项目中的施工负责人)为准；</w:t>
      </w:r>
    </w:p>
    <w:p w14:paraId="4E71E474">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（2）合同协议书已经签订，合同协议书中明确的项目负责人(包括工程总承包项目中的施工负责人)为准；</w:t>
      </w:r>
    </w:p>
    <w:p w14:paraId="5861DDA5">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（3）项目负责人发生更换的，投标人在投标文件中附有下列第2项证明材料的，以现任项目负责人视为有</w:t>
      </w:r>
      <w:r>
        <w:rPr>
          <w:rFonts w:hint="eastAsia" w:ascii="宋体" w:hAnsi="宋体" w:eastAsia="宋体" w:cs="宋体"/>
          <w:bCs/>
          <w:kern w:val="0"/>
          <w:sz w:val="24"/>
          <w:highlight w:val="none"/>
          <w:lang w:val="zh-CN"/>
        </w:rPr>
        <w:t>“在建</w:t>
      </w:r>
      <w:r>
        <w:rPr>
          <w:rFonts w:hint="eastAsia" w:ascii="宋体" w:hAnsi="宋体" w:eastAsia="宋体" w:cs="宋体"/>
          <w:bCs/>
          <w:kern w:val="0"/>
          <w:sz w:val="24"/>
          <w:highlight w:val="none"/>
        </w:rPr>
        <w:t>合同工程”；未附证明材料的，则仍然以更换前的项目负责人视为有</w:t>
      </w:r>
      <w:r>
        <w:rPr>
          <w:rFonts w:hint="eastAsia" w:ascii="宋体" w:hAnsi="宋体" w:eastAsia="宋体" w:cs="宋体"/>
          <w:bCs/>
          <w:kern w:val="0"/>
          <w:sz w:val="24"/>
          <w:highlight w:val="none"/>
          <w:lang w:val="zh-CN"/>
        </w:rPr>
        <w:t>“在</w:t>
      </w:r>
      <w:r>
        <w:rPr>
          <w:rFonts w:hint="eastAsia" w:ascii="宋体" w:hAnsi="宋体" w:eastAsia="宋体" w:cs="宋体"/>
          <w:bCs/>
          <w:kern w:val="0"/>
          <w:sz w:val="24"/>
          <w:highlight w:val="none"/>
        </w:rPr>
        <w:t>建合同</w:t>
      </w:r>
      <w:r>
        <w:rPr>
          <w:rFonts w:hint="eastAsia" w:ascii="宋体" w:hAnsi="宋体" w:eastAsia="宋体" w:cs="宋体"/>
          <w:bCs/>
          <w:kern w:val="0"/>
          <w:sz w:val="24"/>
          <w:highlight w:val="none"/>
          <w:lang w:val="zh-CN"/>
        </w:rPr>
        <w:t>工程</w:t>
      </w:r>
      <w:r>
        <w:rPr>
          <w:rFonts w:hint="eastAsia" w:ascii="宋体" w:hAnsi="宋体" w:eastAsia="宋体" w:cs="宋体"/>
          <w:bCs/>
          <w:kern w:val="0"/>
          <w:sz w:val="24"/>
          <w:highlight w:val="none"/>
        </w:rPr>
        <w:t>”。</w:t>
      </w:r>
    </w:p>
    <w:p w14:paraId="723B3FA5">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2.在建项目的项目负责人办理更换后，投标时需提供的资料：</w:t>
      </w:r>
    </w:p>
    <w:p w14:paraId="315F5D27">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（1）项目业主同意更换的证明；</w:t>
      </w:r>
    </w:p>
    <w:p w14:paraId="44CEE7CA">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（2）原项目负责人有备案主管部门的，应提供备案主管部门同意更换的证明或网上变更信息复制件。</w:t>
      </w:r>
    </w:p>
    <w:p w14:paraId="43E93BB3">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cs="宋体"/>
          <w:bCs/>
          <w:kern w:val="0"/>
          <w:sz w:val="24"/>
          <w:highlight w:val="none"/>
          <w:lang w:val="en-US" w:eastAsia="zh-CN"/>
        </w:rPr>
        <w:t>2</w:t>
      </w:r>
      <w:r>
        <w:rPr>
          <w:rFonts w:hint="eastAsia" w:ascii="宋体" w:hAnsi="宋体" w:eastAsia="宋体" w:cs="宋体"/>
          <w:bCs/>
          <w:kern w:val="0"/>
          <w:sz w:val="24"/>
          <w:highlight w:val="none"/>
        </w:rPr>
        <w:t>）投标人不得存在下列情形之一：</w:t>
      </w:r>
    </w:p>
    <w:p w14:paraId="78CD8E07">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⑴为招标人不具有独立法人资格的附属机构（单位）。</w:t>
      </w:r>
    </w:p>
    <w:p w14:paraId="3A9D532D">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⑵为本标段前期准备提供设计或咨询服务的，但设计施工总承包的除外。</w:t>
      </w:r>
    </w:p>
    <w:p w14:paraId="0FA08AAE">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⑶为本标段的监理人。</w:t>
      </w:r>
    </w:p>
    <w:p w14:paraId="5645778E">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⑷为本标段的代建人。</w:t>
      </w:r>
    </w:p>
    <w:p w14:paraId="6760380B">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⑸为本标段提供招标代理服务的。</w:t>
      </w:r>
    </w:p>
    <w:p w14:paraId="649BA1C1">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⑹与本标段的监理人或代建人或招标代理机构同为一个法定代表人的。</w:t>
      </w:r>
    </w:p>
    <w:p w14:paraId="5942115C">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⑺与本标段的监理人或代建人或招标代理机构相互控股或参股的。</w:t>
      </w:r>
    </w:p>
    <w:p w14:paraId="1FDC5CAB">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⑻与本标段的监理人或代建人或招标代理机构相互任职或工作的。</w:t>
      </w:r>
    </w:p>
    <w:p w14:paraId="2506E43D">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⑼被责令停业的。</w:t>
      </w:r>
    </w:p>
    <w:p w14:paraId="35AC7CB0">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⑽被暂停或取消投标资格的。</w:t>
      </w:r>
    </w:p>
    <w:p w14:paraId="74E92D70">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⑾财产被接管或冻结的。</w:t>
      </w:r>
    </w:p>
    <w:p w14:paraId="135438A5">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⑿在最近3年内有骗取中标或严重违约或重大工程质量问题的。</w:t>
      </w:r>
    </w:p>
    <w:p w14:paraId="35E7C161">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⒀与招标人存在利害关系，可能影响招标公正性的法人或者其他组织。</w:t>
      </w:r>
    </w:p>
    <w:p w14:paraId="13E43DFF">
      <w:pPr>
        <w:snapToGrid w:val="0"/>
        <w:spacing w:line="312"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⒁单位负责人为同一人或者存在控股、管理关系的不同单位。</w:t>
      </w:r>
    </w:p>
    <w:p w14:paraId="3C52E2C3">
      <w:pPr>
        <w:snapToGrid w:val="0"/>
        <w:spacing w:line="312" w:lineRule="auto"/>
        <w:ind w:firstLine="480" w:firstLineChars="200"/>
        <w:rPr>
          <w:rFonts w:hint="eastAsia" w:ascii="宋体" w:hAnsi="宋体" w:eastAsia="宋体" w:cs="宋体"/>
          <w:b/>
          <w:bCs/>
          <w:color w:val="000000"/>
          <w:sz w:val="28"/>
          <w:szCs w:val="28"/>
          <w:highlight w:val="none"/>
        </w:rPr>
      </w:pPr>
      <w:r>
        <w:rPr>
          <w:rFonts w:hint="eastAsia" w:ascii="宋体" w:hAnsi="宋体" w:eastAsia="宋体" w:cs="宋体"/>
          <w:bCs/>
          <w:kern w:val="0"/>
          <w:sz w:val="24"/>
          <w:highlight w:val="none"/>
        </w:rPr>
        <w:t>⒂其它法律法规规定的情形。</w:t>
      </w:r>
    </w:p>
    <w:p w14:paraId="5261794E">
      <w:pPr>
        <w:keepNext w:val="0"/>
        <w:keepLines w:val="0"/>
        <w:pageBreakBefore/>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30"/>
          <w:szCs w:val="30"/>
          <w:highlight w:val="none"/>
        </w:rPr>
      </w:pPr>
      <w:r>
        <w:rPr>
          <w:rFonts w:hint="eastAsia" w:ascii="宋体" w:hAnsi="宋体" w:eastAsia="宋体" w:cs="宋体"/>
          <w:b/>
          <w:color w:val="000000"/>
          <w:kern w:val="0"/>
          <w:sz w:val="30"/>
          <w:szCs w:val="30"/>
          <w:highlight w:val="none"/>
          <w:lang w:val="en-US" w:eastAsia="zh-CN" w:bidi="ar-SA"/>
        </w:rPr>
        <w:t xml:space="preserve">第三章  供应商磋商须知 </w:t>
      </w:r>
      <w:r>
        <w:rPr>
          <w:rFonts w:hint="eastAsia" w:ascii="宋体" w:hAnsi="宋体" w:eastAsia="宋体" w:cs="宋体"/>
          <w:b/>
          <w:sz w:val="30"/>
          <w:szCs w:val="30"/>
          <w:highlight w:val="none"/>
        </w:rPr>
        <w:t xml:space="preserve"> </w:t>
      </w:r>
    </w:p>
    <w:p w14:paraId="0EF31BE3">
      <w:pPr>
        <w:keepNext w:val="0"/>
        <w:keepLines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前附表</w:t>
      </w:r>
    </w:p>
    <w:tbl>
      <w:tblPr>
        <w:tblStyle w:val="51"/>
        <w:tblW w:w="10361" w:type="dxa"/>
        <w:tblInd w:w="-2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9656"/>
      </w:tblGrid>
      <w:tr w14:paraId="6947F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94FBA9C">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5511CE8E">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内容、要求</w:t>
            </w:r>
          </w:p>
        </w:tc>
      </w:tr>
      <w:tr w14:paraId="06DEC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30C46817">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74ACFB0D">
            <w:pPr>
              <w:pStyle w:val="45"/>
              <w:keepNext w:val="0"/>
              <w:keepLines w:val="0"/>
              <w:pageBreakBefore w:val="0"/>
              <w:kinsoku/>
              <w:wordWrap/>
              <w:overflowPunct/>
              <w:topLinePunct w:val="0"/>
              <w:bidi w:val="0"/>
              <w:adjustRightInd/>
              <w:spacing w:before="0" w:beforeAutospacing="0" w:after="0" w:afterAutospacing="0" w:line="340" w:lineRule="exact"/>
              <w:rPr>
                <w:rFonts w:hint="eastAsia" w:ascii="宋体" w:hAnsi="宋体" w:eastAsia="宋体" w:cs="宋体"/>
                <w:color w:val="000000"/>
                <w:kern w:val="2"/>
                <w:highlight w:val="none"/>
              </w:rPr>
            </w:pPr>
            <w:r>
              <w:rPr>
                <w:rFonts w:hint="eastAsia" w:ascii="宋体" w:hAnsi="宋体" w:eastAsia="宋体" w:cs="宋体"/>
                <w:color w:val="000000"/>
                <w:kern w:val="2"/>
                <w:highlight w:val="none"/>
              </w:rPr>
              <w:t>项目名称：</w:t>
            </w:r>
            <w:r>
              <w:rPr>
                <w:rFonts w:hint="eastAsia" w:cs="宋体"/>
                <w:color w:val="000000"/>
                <w:kern w:val="2"/>
                <w:highlight w:val="none"/>
                <w:u w:val="none"/>
                <w:lang w:eastAsia="zh-CN"/>
              </w:rPr>
              <w:t>2025年临海市河头镇百步村等7村高标准农田建设项目（重新招标）</w:t>
            </w:r>
          </w:p>
        </w:tc>
      </w:tr>
      <w:tr w14:paraId="07BFD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1C6BCC5">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0DD255A5">
            <w:pPr>
              <w:keepNext w:val="0"/>
              <w:keepLines w:val="0"/>
              <w:pageBreakBefore w:val="0"/>
              <w:kinsoku/>
              <w:wordWrap/>
              <w:overflowPunct/>
              <w:topLinePunct w:val="0"/>
              <w:bidi w:val="0"/>
              <w:adjustRightInd/>
              <w:snapToGrid w:val="0"/>
              <w:spacing w:line="3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采购内容及数量：详见“第二章 招标需求”</w:t>
            </w:r>
          </w:p>
        </w:tc>
      </w:tr>
      <w:tr w14:paraId="6378B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9CF3027">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5A0B1164">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 xml:space="preserve">投标报价及费用：1、本项目投标应以人民币报价；2、不论投标结果如何，供应商均应自行承担所有与投标有关的全部费用； </w:t>
            </w:r>
          </w:p>
          <w:p w14:paraId="2CB667F4">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b/>
                <w:bCs/>
                <w:sz w:val="24"/>
                <w:highlight w:val="none"/>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sz w:val="24"/>
              </w:rPr>
              <w:t>100万*1.</w:t>
            </w:r>
            <w:r>
              <w:rPr>
                <w:rFonts w:ascii="宋体" w:hAnsi="宋体"/>
                <w:bCs/>
                <w:sz w:val="24"/>
              </w:rPr>
              <w:t>0</w:t>
            </w:r>
            <w:r>
              <w:rPr>
                <w:rFonts w:hint="eastAsia" w:ascii="宋体" w:hAnsi="宋体"/>
                <w:bCs/>
                <w:sz w:val="24"/>
              </w:rPr>
              <w:t>%+（500-100）万*</w:t>
            </w:r>
            <w:r>
              <w:rPr>
                <w:rFonts w:ascii="宋体" w:hAnsi="宋体"/>
                <w:bCs/>
                <w:sz w:val="24"/>
              </w:rPr>
              <w:t>0.7</w:t>
            </w:r>
            <w:r>
              <w:rPr>
                <w:rFonts w:hint="eastAsia" w:ascii="宋体" w:hAnsi="宋体"/>
                <w:bCs/>
                <w:sz w:val="24"/>
              </w:rPr>
              <w:t>%</w:t>
            </w:r>
            <w:r>
              <w:rPr>
                <w:rFonts w:hint="eastAsia" w:ascii="宋体" w:hAnsi="宋体" w:eastAsia="宋体" w:cs="宋体"/>
                <w:b/>
                <w:bCs/>
                <w:sz w:val="24"/>
                <w:highlight w:val="none"/>
              </w:rPr>
              <w:t>。</w:t>
            </w:r>
          </w:p>
        </w:tc>
      </w:tr>
      <w:tr w14:paraId="56969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3BD5862">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37C60EB5">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b/>
                <w:bCs/>
                <w:sz w:val="24"/>
                <w:highlight w:val="none"/>
              </w:rPr>
              <w:t>现场踏勘</w:t>
            </w:r>
            <w:r>
              <w:rPr>
                <w:rFonts w:hint="eastAsia" w:ascii="宋体" w:hAnsi="宋体" w:eastAsia="宋体" w:cs="宋体"/>
                <w:sz w:val="24"/>
                <w:highlight w:val="none"/>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496B5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A76B811">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2ECE03E8">
            <w:pPr>
              <w:keepNext w:val="0"/>
              <w:keepLines w:val="0"/>
              <w:pageBreakBefore w:val="0"/>
              <w:kinsoku/>
              <w:wordWrap/>
              <w:overflowPunct/>
              <w:topLinePunct w:val="0"/>
              <w:bidi w:val="0"/>
              <w:adjustRightInd/>
              <w:snapToGrid w:val="0"/>
              <w:spacing w:line="340" w:lineRule="exact"/>
              <w:rPr>
                <w:rFonts w:hint="eastAsia" w:ascii="宋体" w:hAnsi="宋体" w:eastAsia="宋体" w:cs="宋体"/>
                <w:b/>
                <w:sz w:val="24"/>
                <w:highlight w:val="none"/>
              </w:rPr>
            </w:pPr>
            <w:r>
              <w:rPr>
                <w:rFonts w:hint="eastAsia" w:ascii="宋体" w:hAnsi="宋体" w:eastAsia="宋体" w:cs="宋体"/>
                <w:b/>
                <w:sz w:val="24"/>
                <w:highlight w:val="none"/>
              </w:rPr>
              <w:t>质疑与澄清</w:t>
            </w:r>
            <w:r>
              <w:rPr>
                <w:rFonts w:hint="eastAsia" w:ascii="宋体" w:hAnsi="宋体" w:eastAsia="宋体" w:cs="宋体"/>
                <w:sz w:val="24"/>
                <w:highlight w:val="none"/>
              </w:rPr>
              <w:t>：</w:t>
            </w:r>
            <w:r>
              <w:rPr>
                <w:rFonts w:hint="eastAsia" w:ascii="宋体" w:hAnsi="宋体" w:eastAsia="宋体" w:cs="宋体"/>
                <w:b/>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提出，否则被质疑人可不予接受。供应商在法定质疑期内应一次性提出针对同一采购程序环节的质疑。</w:t>
            </w:r>
            <w:r>
              <w:rPr>
                <w:rFonts w:hint="eastAsia" w:ascii="宋体" w:hAnsi="宋体" w:eastAsia="宋体" w:cs="宋体"/>
                <w:sz w:val="24"/>
                <w:highlight w:val="none"/>
              </w:rPr>
              <w:t>招标人对已发出的磋商文件进行必要的澄清、答复、修改和补充将以更正公告的形式予以发布。</w:t>
            </w:r>
            <w:r>
              <w:rPr>
                <w:rFonts w:hint="eastAsia" w:ascii="宋体" w:hAnsi="宋体" w:eastAsia="宋体" w:cs="宋体"/>
                <w:b/>
                <w:sz w:val="24"/>
                <w:highlight w:val="none"/>
              </w:rPr>
              <w:t xml:space="preserve">  </w:t>
            </w:r>
          </w:p>
        </w:tc>
      </w:tr>
      <w:tr w14:paraId="500F0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8C270EB">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2EE359A4">
            <w:pPr>
              <w:keepNext w:val="0"/>
              <w:keepLines w:val="0"/>
              <w:pageBreakBefore w:val="0"/>
              <w:kinsoku/>
              <w:wordWrap/>
              <w:overflowPunct/>
              <w:topLinePunct w:val="0"/>
              <w:bidi w:val="0"/>
              <w:adjustRightInd/>
              <w:snapToGrid w:val="0"/>
              <w:spacing w:line="340" w:lineRule="exact"/>
              <w:rPr>
                <w:rFonts w:hint="eastAsia" w:ascii="宋体" w:hAnsi="宋体" w:eastAsia="宋体" w:cs="宋体"/>
                <w:sz w:val="24"/>
                <w:highlight w:val="none"/>
              </w:rPr>
            </w:pPr>
            <w:r>
              <w:rPr>
                <w:rFonts w:hint="eastAsia" w:ascii="宋体" w:hAnsi="宋体" w:eastAsia="宋体" w:cs="宋体"/>
                <w:sz w:val="24"/>
                <w:highlight w:val="none"/>
              </w:rPr>
              <w:t>投标截止时间、开标时间及地点：详见“第一章  竞争性磋商公告”</w:t>
            </w:r>
          </w:p>
        </w:tc>
      </w:tr>
      <w:tr w14:paraId="74097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34D14D7">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33C9A44D">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sz w:val="24"/>
                <w:highlight w:val="none"/>
              </w:rPr>
              <w:t>评标办法</w:t>
            </w:r>
            <w:r>
              <w:rPr>
                <w:rFonts w:hint="eastAsia" w:ascii="宋体" w:hAnsi="宋体" w:eastAsia="宋体" w:cs="宋体"/>
                <w:b/>
                <w:sz w:val="24"/>
                <w:highlight w:val="none"/>
              </w:rPr>
              <w:t>：</w:t>
            </w:r>
            <w:r>
              <w:rPr>
                <w:rFonts w:hint="eastAsia" w:ascii="宋体" w:hAnsi="宋体" w:eastAsia="宋体" w:cs="宋体"/>
                <w:sz w:val="24"/>
                <w:highlight w:val="none"/>
              </w:rPr>
              <w:t>综合评分法</w:t>
            </w:r>
          </w:p>
        </w:tc>
      </w:tr>
      <w:tr w14:paraId="3BBA7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A14C88E">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1062CF2C">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shd w:val="pct10" w:color="auto" w:fill="FFFFFF"/>
              </w:rPr>
              <w:t>▲</w:t>
            </w:r>
            <w:r>
              <w:rPr>
                <w:rFonts w:hint="eastAsia" w:ascii="宋体" w:hAnsi="宋体" w:eastAsia="宋体" w:cs="宋体"/>
                <w:color w:val="auto"/>
                <w:sz w:val="24"/>
                <w:highlight w:val="none"/>
              </w:rPr>
              <w:t>投标有效期：自投标截止日起</w:t>
            </w:r>
            <w:r>
              <w:rPr>
                <w:rFonts w:hint="eastAsia" w:ascii="宋体" w:hAnsi="宋体" w:eastAsia="宋体" w:cs="宋体"/>
                <w:color w:val="auto"/>
                <w:sz w:val="24"/>
                <w:highlight w:val="none"/>
                <w:u w:val="single"/>
              </w:rPr>
              <w:t xml:space="preserve"> 90 </w:t>
            </w:r>
            <w:r>
              <w:rPr>
                <w:rFonts w:hint="eastAsia" w:ascii="宋体" w:hAnsi="宋体" w:eastAsia="宋体" w:cs="宋体"/>
                <w:color w:val="auto"/>
                <w:sz w:val="24"/>
                <w:highlight w:val="none"/>
              </w:rPr>
              <w:t>天响应文件应保持有效</w:t>
            </w:r>
          </w:p>
        </w:tc>
      </w:tr>
      <w:tr w14:paraId="74BE2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6FEA101">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670FCCC0">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shd w:val="pct10" w:color="auto" w:fill="FFFFFF"/>
              </w:rPr>
              <w:t>实质性条款：带▲是实质性条款，供应商不得负偏离或内容缺失，否则为无效标。</w:t>
            </w:r>
          </w:p>
        </w:tc>
      </w:tr>
      <w:tr w14:paraId="3519D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D65D0C0">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4E91527B">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成交公告及成交通知书：评标结束后7个工作日内，成交公告发布于竞争性磋商公告发布的网站。</w:t>
            </w:r>
          </w:p>
        </w:tc>
      </w:tr>
      <w:tr w14:paraId="17434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BF8C3C5">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0F43DAB3">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签订合同时间：成交通知书发出后30日内。</w:t>
            </w:r>
          </w:p>
        </w:tc>
      </w:tr>
      <w:tr w14:paraId="7F187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2B671D64">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12</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7B3912DE">
            <w:pPr>
              <w:keepNext w:val="0"/>
              <w:keepLines w:val="0"/>
              <w:pageBreakBefore w:val="0"/>
              <w:kinsoku/>
              <w:wordWrap/>
              <w:overflowPunct/>
              <w:topLinePunct w:val="0"/>
              <w:bidi w:val="0"/>
              <w:adjustRightInd/>
              <w:spacing w:line="340" w:lineRule="exact"/>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w:t>
            </w:r>
            <w:r>
              <w:rPr>
                <w:rFonts w:hint="eastAsia" w:ascii="宋体" w:hAnsi="宋体" w:eastAsia="宋体" w:cs="宋体"/>
                <w:b/>
                <w:color w:val="auto"/>
                <w:sz w:val="24"/>
                <w:highlight w:val="none"/>
              </w:rPr>
              <w:t>付款方式：</w:t>
            </w:r>
            <w:r>
              <w:rPr>
                <w:rFonts w:hint="eastAsia" w:ascii="宋体" w:hAnsi="宋体" w:eastAsia="宋体" w:cs="宋体"/>
                <w:color w:val="auto"/>
                <w:sz w:val="24"/>
                <w:highlight w:val="none"/>
                <w:lang w:eastAsia="zh-CN"/>
              </w:rPr>
              <w:t>合同签订，按投标时承诺的人员、机械设备进场开工后7个工作日内支付</w:t>
            </w:r>
            <w:r>
              <w:rPr>
                <w:rFonts w:hint="eastAsia" w:ascii="宋体" w:hAnsi="宋体" w:cs="宋体"/>
                <w:color w:val="auto"/>
                <w:sz w:val="24"/>
                <w:highlight w:val="none"/>
                <w:lang w:eastAsia="zh-CN"/>
              </w:rPr>
              <w:t>合同金额</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0%</w:t>
            </w:r>
            <w:r>
              <w:rPr>
                <w:rFonts w:hint="eastAsia" w:ascii="宋体" w:hAnsi="宋体" w:eastAsia="宋体" w:cs="宋体"/>
                <w:color w:val="auto"/>
                <w:sz w:val="24"/>
                <w:highlight w:val="none"/>
                <w:lang w:eastAsia="zh-CN"/>
              </w:rPr>
              <w:t>的预付款；当完成总工程量的</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0%时最高支付至合同价的40%,</w:t>
            </w:r>
            <w:r>
              <w:rPr>
                <w:rFonts w:ascii="宋体" w:hAnsi="宋体" w:eastAsia="宋体" w:cs="宋体"/>
                <w:sz w:val="24"/>
                <w:szCs w:val="24"/>
              </w:rPr>
              <w:t>完工验收后支付至合同价款的70%</w:t>
            </w:r>
            <w:r>
              <w:rPr>
                <w:rFonts w:hint="eastAsia" w:ascii="宋体" w:hAnsi="宋体" w:eastAsia="宋体" w:cs="宋体"/>
                <w:color w:val="auto"/>
                <w:sz w:val="24"/>
                <w:highlight w:val="none"/>
                <w:lang w:eastAsia="zh-CN"/>
              </w:rPr>
              <w:t>,</w:t>
            </w:r>
            <w:r>
              <w:rPr>
                <w:rFonts w:ascii="宋体" w:hAnsi="宋体" w:eastAsia="宋体" w:cs="宋体"/>
                <w:sz w:val="24"/>
                <w:szCs w:val="24"/>
              </w:rPr>
              <w:t>县级初验验收合格后付至工程结算审定价款的</w:t>
            </w:r>
            <w:r>
              <w:rPr>
                <w:rFonts w:hint="eastAsia" w:ascii="宋体" w:hAnsi="宋体" w:eastAsia="宋体" w:cs="宋体"/>
                <w:color w:val="auto"/>
                <w:sz w:val="24"/>
                <w:highlight w:val="none"/>
                <w:lang w:eastAsia="zh-CN"/>
              </w:rPr>
              <w:t>98.5%,留1.5%作为工程质量保证金,并待缺陷责任期满后无息退还(如有剩余)。</w:t>
            </w:r>
          </w:p>
        </w:tc>
      </w:tr>
      <w:tr w14:paraId="62053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5243D35">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13</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2723CABD">
            <w:pPr>
              <w:pStyle w:val="20"/>
              <w:keepNext w:val="0"/>
              <w:keepLines w:val="0"/>
              <w:pageBreakBefore w:val="0"/>
              <w:kinsoku/>
              <w:wordWrap/>
              <w:overflowPunct/>
              <w:topLinePunct w:val="0"/>
              <w:bidi w:val="0"/>
              <w:adjustRightInd/>
              <w:spacing w:after="0" w:line="340" w:lineRule="exact"/>
              <w:jc w:val="left"/>
              <w:rPr>
                <w:rFonts w:hint="eastAsia" w:ascii="宋体" w:hAnsi="宋体" w:eastAsia="宋体" w:cs="宋体"/>
                <w:color w:val="00B050"/>
                <w:sz w:val="24"/>
                <w:highlight w:val="none"/>
              </w:rPr>
            </w:pPr>
            <w:r>
              <w:rPr>
                <w:rFonts w:hint="eastAsia" w:ascii="宋体" w:hAnsi="宋体" w:eastAsia="宋体" w:cs="宋体"/>
                <w:sz w:val="24"/>
                <w:highlight w:val="none"/>
              </w:rPr>
              <w:t>履约保证金的收取及退还:</w:t>
            </w:r>
            <w:r>
              <w:rPr>
                <w:rFonts w:hint="eastAsia" w:ascii="宋体" w:hAnsi="宋体" w:eastAsia="宋体" w:cs="宋体"/>
                <w:b/>
                <w:bCs/>
                <w:sz w:val="24"/>
                <w:highlight w:val="none"/>
              </w:rPr>
              <w:t>按成交价的1%收取</w:t>
            </w:r>
            <w:r>
              <w:rPr>
                <w:rFonts w:hint="eastAsia" w:ascii="宋体" w:hAnsi="宋体" w:eastAsia="宋体" w:cs="宋体"/>
                <w:sz w:val="24"/>
                <w:highlight w:val="none"/>
              </w:rPr>
              <w:t>，</w:t>
            </w:r>
            <w:r>
              <w:rPr>
                <w:rFonts w:hint="eastAsia" w:ascii="宋体" w:hAnsi="宋体" w:eastAsia="宋体" w:cs="宋体"/>
                <w:b/>
                <w:sz w:val="24"/>
                <w:highlight w:val="none"/>
                <w:u w:val="single"/>
                <w:shd w:val="pct10" w:color="auto" w:fill="FFFFFF"/>
              </w:rPr>
              <w:t>领取成交通知书前缴纳至临海市公共资源交易中心账户。</w:t>
            </w:r>
            <w:r>
              <w:rPr>
                <w:rFonts w:hint="eastAsia" w:ascii="宋体" w:hAnsi="宋体" w:eastAsia="宋体" w:cs="宋体"/>
                <w:sz w:val="24"/>
                <w:highlight w:val="none"/>
              </w:rPr>
              <w:t>验收合格后</w:t>
            </w:r>
            <w:r>
              <w:rPr>
                <w:rFonts w:hint="eastAsia" w:ascii="宋体" w:hAnsi="宋体" w:eastAsia="宋体" w:cs="宋体"/>
                <w:sz w:val="24"/>
                <w:highlight w:val="none"/>
                <w:lang w:val="zh-CN"/>
              </w:rPr>
              <w:t>凭《临海市政府采购验收单》向临海市公共资源交易中心退还。</w:t>
            </w:r>
          </w:p>
        </w:tc>
      </w:tr>
      <w:tr w14:paraId="42E86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80883B5">
            <w:pPr>
              <w:keepNext w:val="0"/>
              <w:keepLines w:val="0"/>
              <w:pageBreakBefore w:val="0"/>
              <w:kinsoku/>
              <w:wordWrap/>
              <w:overflowPunct/>
              <w:topLinePunct w:val="0"/>
              <w:bidi w:val="0"/>
              <w:adjustRightInd/>
              <w:snapToGrid w:val="0"/>
              <w:spacing w:line="34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14</w:t>
            </w:r>
          </w:p>
        </w:tc>
        <w:tc>
          <w:tcPr>
            <w:tcW w:w="9656" w:type="dxa"/>
            <w:tcBorders>
              <w:top w:val="single" w:color="auto" w:sz="4" w:space="0"/>
              <w:left w:val="single" w:color="auto" w:sz="4" w:space="0"/>
              <w:bottom w:val="single" w:color="auto" w:sz="4" w:space="0"/>
              <w:right w:val="single" w:color="auto" w:sz="4" w:space="0"/>
            </w:tcBorders>
            <w:noWrap w:val="0"/>
            <w:vAlign w:val="center"/>
          </w:tcPr>
          <w:p w14:paraId="5F4E1C8A">
            <w:pPr>
              <w:keepNext w:val="0"/>
              <w:keepLines w:val="0"/>
              <w:pageBreakBefore w:val="0"/>
              <w:kinsoku/>
              <w:wordWrap/>
              <w:overflowPunct/>
              <w:topLinePunct w:val="0"/>
              <w:autoSpaceDE w:val="0"/>
              <w:autoSpaceDN w:val="0"/>
              <w:bidi w:val="0"/>
              <w:adjustRightInd/>
              <w:snapToGrid w:val="0"/>
              <w:spacing w:line="340" w:lineRule="exact"/>
              <w:textAlignment w:val="bottom"/>
              <w:rPr>
                <w:rFonts w:hint="eastAsia" w:ascii="宋体" w:hAnsi="宋体" w:eastAsia="宋体" w:cs="宋体"/>
                <w:sz w:val="24"/>
                <w:highlight w:val="none"/>
              </w:rPr>
            </w:pPr>
            <w:r>
              <w:rPr>
                <w:rFonts w:hint="eastAsia" w:ascii="宋体" w:hAnsi="宋体" w:eastAsia="宋体" w:cs="宋体"/>
                <w:color w:val="000000"/>
                <w:sz w:val="24"/>
                <w:highlight w:val="none"/>
              </w:rPr>
              <w:t>解释：本磋商文件的解释权属于招标人。</w:t>
            </w:r>
            <w:r>
              <w:rPr>
                <w:rFonts w:hint="eastAsia" w:ascii="宋体" w:hAnsi="宋体" w:eastAsia="宋体" w:cs="宋体"/>
                <w:b/>
                <w:bCs/>
                <w:sz w:val="24"/>
                <w:highlight w:val="none"/>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73D545E5">
      <w:pPr>
        <w:pStyle w:val="28"/>
        <w:snapToGrid w:val="0"/>
        <w:spacing w:beforeLines="0" w:afterLines="0" w:line="420" w:lineRule="exact"/>
        <w:ind w:firstLine="48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br w:type="page"/>
      </w:r>
      <w:r>
        <w:rPr>
          <w:rFonts w:hint="eastAsia" w:ascii="宋体" w:hAnsi="宋体" w:eastAsia="宋体" w:cs="宋体"/>
          <w:b/>
          <w:color w:val="000000"/>
          <w:highlight w:val="none"/>
        </w:rPr>
        <w:t>一 、总  则</w:t>
      </w:r>
    </w:p>
    <w:p w14:paraId="6681B61D">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（一）适用范围</w:t>
      </w:r>
    </w:p>
    <w:p w14:paraId="3FC5A749">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本磋商文件适用于本项目的招标、响应、磋商、定标、验收、合同履约、付款等行为。</w:t>
      </w:r>
    </w:p>
    <w:p w14:paraId="449BC946">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（二）定义</w:t>
      </w:r>
    </w:p>
    <w:p w14:paraId="37A39AC7">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1.“招标人”系指组织本次招标的</w:t>
      </w:r>
      <w:r>
        <w:rPr>
          <w:rFonts w:hint="eastAsia" w:ascii="宋体" w:hAnsi="宋体" w:eastAsia="宋体" w:cs="宋体"/>
          <w:sz w:val="24"/>
          <w:highlight w:val="none"/>
        </w:rPr>
        <w:t>采购代理机构</w:t>
      </w:r>
      <w:r>
        <w:rPr>
          <w:rFonts w:hint="eastAsia" w:ascii="宋体" w:hAnsi="宋体" w:eastAsia="宋体" w:cs="宋体"/>
          <w:color w:val="000000"/>
          <w:sz w:val="24"/>
          <w:highlight w:val="none"/>
        </w:rPr>
        <w:t>和采购单位。</w:t>
      </w:r>
    </w:p>
    <w:p w14:paraId="25D3AAFC">
      <w:pPr>
        <w:spacing w:line="420" w:lineRule="exact"/>
        <w:ind w:firstLine="480" w:firstLineChars="200"/>
        <w:rPr>
          <w:rFonts w:hint="eastAsia" w:ascii="宋体" w:hAnsi="宋体" w:eastAsia="宋体" w:cs="宋体"/>
          <w:b w:val="0"/>
          <w:bCs w:val="0"/>
          <w:color w:val="000000"/>
          <w:sz w:val="24"/>
          <w:highlight w:val="none"/>
          <w:u w:val="none"/>
          <w:shd w:val="clear" w:color="auto" w:fill="auto"/>
        </w:rPr>
      </w:pPr>
      <w:bookmarkStart w:id="43" w:name="_Hlk60996806"/>
      <w:r>
        <w:rPr>
          <w:rFonts w:hint="eastAsia" w:ascii="宋体" w:hAnsi="宋体" w:eastAsia="宋体" w:cs="宋体"/>
          <w:b w:val="0"/>
          <w:bCs w:val="0"/>
          <w:color w:val="000000"/>
          <w:sz w:val="24"/>
          <w:highlight w:val="none"/>
          <w:u w:val="none"/>
          <w:shd w:val="clear" w:color="auto" w:fill="auto"/>
        </w:rPr>
        <w:t>2.“供应商”系指向招标人提交磋商响应文件的单位和组织。</w:t>
      </w:r>
    </w:p>
    <w:bookmarkEnd w:id="43"/>
    <w:p w14:paraId="7AA17FDC">
      <w:pPr>
        <w:spacing w:line="420" w:lineRule="exact"/>
        <w:ind w:firstLine="480" w:firstLineChars="200"/>
        <w:rPr>
          <w:rFonts w:hint="eastAsia" w:ascii="宋体" w:hAnsi="宋体" w:eastAsia="宋体" w:cs="宋体"/>
          <w:b w:val="0"/>
          <w:bCs w:val="0"/>
          <w:color w:val="000000"/>
          <w:sz w:val="24"/>
          <w:highlight w:val="none"/>
          <w:u w:val="none"/>
          <w:shd w:val="clear" w:color="auto" w:fill="auto"/>
        </w:rPr>
      </w:pPr>
      <w:r>
        <w:rPr>
          <w:rFonts w:hint="eastAsia" w:ascii="宋体" w:hAnsi="宋体" w:eastAsia="宋体" w:cs="宋体"/>
          <w:b w:val="0"/>
          <w:bCs w:val="0"/>
          <w:color w:val="000000"/>
          <w:sz w:val="24"/>
          <w:highlight w:val="none"/>
          <w:u w:val="none"/>
          <w:shd w:val="clear" w:color="auto" w:fill="auto"/>
        </w:rPr>
        <w:t>3.“磋商响应文件”系指参与政府采购活动的供应商按照竞争性磋商文件要求编制的响应文件。</w:t>
      </w:r>
    </w:p>
    <w:p w14:paraId="7E9B4613">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4.“产品”系指供方按竞争性磋商文件规定，须向采购单位提供的一切设备、保险、税金、备品备件、工具、手册及其它有关技术资料和材料。</w:t>
      </w:r>
    </w:p>
    <w:p w14:paraId="310F01DF">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5.“服务”系指竞争性磋商文件规定供应商须承担的安装、调试、技术协助、校准、培训、技术指导以及其他类似的义务。</w:t>
      </w:r>
    </w:p>
    <w:p w14:paraId="65AA67C8">
      <w:pPr>
        <w:spacing w:line="4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6.“项目”系指供应商按竞争性磋商文件规定向采购单位提供的产品和服务。</w:t>
      </w:r>
    </w:p>
    <w:p w14:paraId="477FEA2D">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7.“书面形式”包括信函、传真、电报等。</w:t>
      </w:r>
    </w:p>
    <w:p w14:paraId="1ACA70D4">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8.“▲”系指实质性要求条款。</w:t>
      </w:r>
    </w:p>
    <w:p w14:paraId="62450C51">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（三）招标方式</w:t>
      </w:r>
    </w:p>
    <w:p w14:paraId="2E692742">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本次招标采用竞争性磋商方式进行。</w:t>
      </w:r>
    </w:p>
    <w:p w14:paraId="22CD1A9A">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（四）投标委托</w:t>
      </w:r>
    </w:p>
    <w:p w14:paraId="44E947D9">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供应商代表须携带有效身份证件。如供应商代表不是法定代表人，须有法定代表人出具的授权委托书，格式见第六章。</w:t>
      </w:r>
    </w:p>
    <w:p w14:paraId="37CEEE49">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（五）投标费用及结算</w:t>
      </w:r>
    </w:p>
    <w:p w14:paraId="34272151">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1）不论投标结果如何，供应商均应自行承担所有与投标有关的全部费用。</w:t>
      </w:r>
    </w:p>
    <w:p w14:paraId="17D0B86F">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除业主要求或设计变更要求外不签署任何增加费用的联系单，工程量清单外可能增加的成本各供应商自行考虑并计入投标报价，成交后不予调整。投标时工程量按照磋商文件中提供的工程量进行投标报价，竣工决算时按实决算。</w:t>
      </w:r>
    </w:p>
    <w:p w14:paraId="7C6114CE">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（六）转包与分包</w:t>
      </w:r>
    </w:p>
    <w:p w14:paraId="3845778F">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本项目不允许转包与违法分包。</w:t>
      </w:r>
    </w:p>
    <w:p w14:paraId="0F4F2F87">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（七）特别说明</w:t>
      </w:r>
    </w:p>
    <w:p w14:paraId="53452643">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1.单位负责人为同一人或者存在直接控股、管理关系的不同投标人，不得参加同一合同项下的政府采购活动。如有上述行为的，相关投标均无效。</w:t>
      </w:r>
    </w:p>
    <w:p w14:paraId="5441C1A1">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2.供应商投标所使用的资格、信誉、荣誉、业绩必须为本法人所拥有。供应商投标所使用的采购项目实施人员须为本法人员工。</w:t>
      </w:r>
    </w:p>
    <w:p w14:paraId="6776895B">
      <w:pPr>
        <w:pStyle w:val="28"/>
        <w:snapToGrid w:val="0"/>
        <w:spacing w:beforeLines="0" w:afterLines="0" w:line="420" w:lineRule="exact"/>
        <w:ind w:left="2" w:leftChars="1"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3.供应商应仔细阅读磋商文件的所有内容，按照磋商文件的要求提交响应文件，并对所提供的全部资料的真实性承担法律责任。</w:t>
      </w:r>
    </w:p>
    <w:p w14:paraId="5D4E2EBE">
      <w:pPr>
        <w:pStyle w:val="28"/>
        <w:snapToGrid w:val="0"/>
        <w:spacing w:beforeLines="0" w:afterLines="0" w:line="420" w:lineRule="exact"/>
        <w:ind w:left="2" w:leftChars="1" w:firstLine="480" w:firstLineChars="200"/>
        <w:rPr>
          <w:rFonts w:hint="eastAsia" w:ascii="宋体" w:hAnsi="宋体" w:eastAsia="宋体" w:cs="宋体"/>
          <w:b/>
          <w:color w:val="000000"/>
          <w:highlight w:val="none"/>
        </w:rPr>
      </w:pPr>
      <w:r>
        <w:rPr>
          <w:rFonts w:hint="eastAsia" w:ascii="宋体" w:hAnsi="宋体" w:eastAsia="宋体" w:cs="宋体"/>
          <w:color w:val="000000"/>
          <w:highlight w:val="none"/>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3F2EB854">
      <w:pPr>
        <w:pStyle w:val="28"/>
        <w:snapToGrid w:val="0"/>
        <w:spacing w:beforeLines="0" w:afterLines="0" w:line="420" w:lineRule="exact"/>
        <w:ind w:left="2" w:leftChars="1" w:firstLine="482" w:firstLineChars="200"/>
        <w:rPr>
          <w:rFonts w:hint="eastAsia" w:ascii="宋体" w:hAnsi="宋体" w:eastAsia="宋体" w:cs="宋体"/>
          <w:b/>
          <w:bCs/>
          <w:color w:val="000000"/>
          <w:highlight w:val="none"/>
        </w:rPr>
      </w:pPr>
      <w:bookmarkStart w:id="44" w:name="_Hlk81829695"/>
      <w:r>
        <w:rPr>
          <w:rFonts w:hint="eastAsia" w:ascii="宋体" w:hAnsi="宋体" w:eastAsia="宋体" w:cs="宋体"/>
          <w:b/>
          <w:bCs/>
          <w:color w:val="000000"/>
          <w:highlight w:val="none"/>
        </w:rPr>
        <w:t>（八）质疑</w:t>
      </w:r>
    </w:p>
    <w:p w14:paraId="7DF357BA">
      <w:pPr>
        <w:pStyle w:val="28"/>
        <w:snapToGrid w:val="0"/>
        <w:spacing w:beforeLines="0" w:afterLines="0" w:line="420" w:lineRule="exact"/>
        <w:ind w:left="2" w:leftChars="1" w:firstLine="480" w:firstLineChars="200"/>
        <w:rPr>
          <w:rFonts w:hint="eastAsia" w:ascii="宋体" w:hAnsi="宋体" w:eastAsia="宋体" w:cs="宋体"/>
          <w:highlight w:val="none"/>
        </w:rPr>
      </w:pPr>
      <w:r>
        <w:rPr>
          <w:rFonts w:hint="eastAsia" w:ascii="宋体" w:hAnsi="宋体" w:eastAsia="宋体" w:cs="宋体"/>
          <w:color w:val="000000"/>
          <w:highlight w:val="none"/>
        </w:rPr>
        <w:t>1.</w:t>
      </w:r>
      <w:bookmarkStart w:id="45" w:name="_Hlk81828896"/>
      <w:r>
        <w:rPr>
          <w:rFonts w:hint="eastAsia" w:ascii="宋体" w:hAnsi="宋体" w:eastAsia="宋体" w:cs="宋体"/>
          <w:color w:val="000000"/>
          <w:highlight w:val="none"/>
        </w:rPr>
        <w:t>供应商</w:t>
      </w:r>
      <w:bookmarkEnd w:id="45"/>
      <w:r>
        <w:rPr>
          <w:rFonts w:hint="eastAsia" w:ascii="宋体" w:hAnsi="宋体" w:eastAsia="宋体" w:cs="宋体"/>
          <w:color w:val="000000"/>
          <w:highlight w:val="none"/>
        </w:rPr>
        <w:t>认为磋商文件、磋商过程和成交结果使自己的权益受到损害的，以书面形式或政采云平台</w:t>
      </w:r>
      <w:r>
        <w:rPr>
          <w:rFonts w:hint="eastAsia" w:ascii="宋体" w:hAnsi="宋体" w:eastAsia="宋体" w:cs="宋体"/>
          <w:highlight w:val="none"/>
        </w:rPr>
        <w:t>的质疑系统一次性向采购人或采购组织机构提出质疑：</w:t>
      </w:r>
    </w:p>
    <w:p w14:paraId="7DBE9355">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认为磋商文件的内容损害其权益的，应当自获取之日起（获取截止日之后收到磋商文件的，以获取截止日为准）7个工作日内提出质疑；</w:t>
      </w:r>
    </w:p>
    <w:p w14:paraId="46F90EDC">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对磋商过程提出质疑的，应当在各磋商程序环节结束之日起7个工作日内提出质疑；</w:t>
      </w:r>
    </w:p>
    <w:p w14:paraId="05AAFF16">
      <w:pPr>
        <w:widowControl/>
        <w:spacing w:line="420" w:lineRule="exact"/>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color w:val="000000"/>
          <w:sz w:val="24"/>
          <w:highlight w:val="none"/>
        </w:rPr>
        <w:t>供应商</w:t>
      </w:r>
      <w:r>
        <w:rPr>
          <w:rFonts w:hint="eastAsia" w:ascii="宋体" w:hAnsi="宋体" w:eastAsia="宋体" w:cs="宋体"/>
          <w:kern w:val="0"/>
          <w:sz w:val="24"/>
          <w:highlight w:val="none"/>
        </w:rPr>
        <w:t>对成交结果提出质疑的，</w:t>
      </w:r>
      <w:r>
        <w:rPr>
          <w:rFonts w:hint="eastAsia" w:ascii="宋体" w:hAnsi="宋体" w:eastAsia="宋体" w:cs="宋体"/>
          <w:b/>
          <w:kern w:val="0"/>
          <w:sz w:val="24"/>
          <w:highlight w:val="none"/>
        </w:rPr>
        <w:t>应当在成交结果公告之日起</w:t>
      </w:r>
      <w:r>
        <w:rPr>
          <w:rFonts w:hint="eastAsia" w:ascii="宋体" w:hAnsi="宋体" w:eastAsia="宋体" w:cs="宋体"/>
          <w:kern w:val="0"/>
          <w:sz w:val="24"/>
          <w:highlight w:val="none"/>
        </w:rPr>
        <w:t>7个工作日内提出质疑；</w:t>
      </w:r>
    </w:p>
    <w:p w14:paraId="00DDB33D">
      <w:pPr>
        <w:widowControl/>
        <w:spacing w:line="42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2.采购人或采购组织机构在收到供应商的书面质疑后7个工作日内作出答复，并以书面形式或政采云平台回复质疑供应商和其他有关供应商，但答复内容不涉及商业秘密。</w:t>
      </w:r>
    </w:p>
    <w:p w14:paraId="3BC06CFB">
      <w:pPr>
        <w:widowControl/>
        <w:spacing w:line="42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A6AB4A6">
      <w:pPr>
        <w:widowControl/>
        <w:spacing w:line="42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（九）投诉</w:t>
      </w:r>
    </w:p>
    <w:p w14:paraId="1607CCD4">
      <w:pPr>
        <w:widowControl/>
        <w:spacing w:line="42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供应商对采购人或采购组织机构的质疑答复不满意或在规定时间内未得到答复的，可以在答复期满后15个工作日内，向同级政府采购监督管理机构投诉。</w:t>
      </w:r>
    </w:p>
    <w:bookmarkEnd w:id="44"/>
    <w:p w14:paraId="5776A4F6">
      <w:pPr>
        <w:pStyle w:val="28"/>
        <w:snapToGrid w:val="0"/>
        <w:spacing w:beforeLines="0" w:afterLines="0" w:line="420" w:lineRule="exact"/>
        <w:ind w:firstLine="472" w:firstLineChars="196"/>
        <w:rPr>
          <w:rFonts w:hint="eastAsia" w:ascii="宋体" w:hAnsi="宋体" w:eastAsia="宋体" w:cs="宋体"/>
          <w:b/>
          <w:color w:val="000000"/>
          <w:highlight w:val="none"/>
        </w:rPr>
      </w:pPr>
      <w:r>
        <w:rPr>
          <w:rFonts w:hint="eastAsia" w:ascii="宋体" w:hAnsi="宋体" w:eastAsia="宋体" w:cs="宋体"/>
          <w:b/>
          <w:color w:val="000000"/>
          <w:highlight w:val="none"/>
        </w:rPr>
        <w:t>二、竞争性磋商文件</w:t>
      </w:r>
    </w:p>
    <w:p w14:paraId="696B7A57">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（一）磋商文件的构成</w:t>
      </w:r>
    </w:p>
    <w:p w14:paraId="30806DD3">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1.竞争性磋商公告</w:t>
      </w:r>
    </w:p>
    <w:p w14:paraId="22CB9AB9">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2.采购需求</w:t>
      </w:r>
    </w:p>
    <w:p w14:paraId="7B6A6021">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3.供应商磋商须知</w:t>
      </w:r>
    </w:p>
    <w:p w14:paraId="1E704632">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4.磋商原则及评标办法</w:t>
      </w:r>
    </w:p>
    <w:p w14:paraId="7D898B43">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5.合同主要条款</w:t>
      </w:r>
    </w:p>
    <w:p w14:paraId="0F0CD66C">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6.响应文件格式</w:t>
      </w:r>
    </w:p>
    <w:p w14:paraId="0B335163">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7.本项目磋商文件的澄清、答复、修改、补充的内容（如有）</w:t>
      </w:r>
    </w:p>
    <w:p w14:paraId="54F4AA2A">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（二）供应商的风险</w:t>
      </w:r>
    </w:p>
    <w:p w14:paraId="4F4D1642">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供应商没有按照磋商文件要求提供全部资料，或者供应商没有对磋商文件在各方面作出实质性响应是供应商的风险，并可能导致其投标被拒绝。</w:t>
      </w:r>
    </w:p>
    <w:p w14:paraId="16FE3537">
      <w:pPr>
        <w:snapToGrid w:val="0"/>
        <w:spacing w:line="420" w:lineRule="exact"/>
        <w:ind w:firstLine="482" w:firstLineChars="20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（三）磋商文件的澄清与修改 </w:t>
      </w:r>
    </w:p>
    <w:p w14:paraId="354F39D0">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应认真阅读本磋商文件，发现其中有误或有不合理要求的，供应商必须在前附表规定的时间前以书面形式要求招标人澄清。招标人对已发出的磋商文件进行必要澄清、答复、修改或补充的，应当在磋商文件要求提交响应文件截止时间前，在采购公告发布的网站予以发布。</w:t>
      </w:r>
    </w:p>
    <w:p w14:paraId="60FA9145">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2.磋商文件澄清、答复、修改、补充的内容为磋商标文件的组成部分。当磋商文件与磋商文件的答复、澄清、修改、补充通知就同一内容的表述不一致时，以最后发出的公告为准。</w:t>
      </w:r>
    </w:p>
    <w:p w14:paraId="59F7165C">
      <w:pPr>
        <w:snapToGrid w:val="0"/>
        <w:spacing w:line="420" w:lineRule="exact"/>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3.磋商文件的澄清、答复、修改或补充都应该通过招标</w:t>
      </w:r>
      <w:r>
        <w:rPr>
          <w:rFonts w:hint="eastAsia" w:ascii="宋体" w:hAnsi="宋体" w:eastAsia="宋体" w:cs="宋体"/>
          <w:color w:val="000000"/>
          <w:highlight w:val="none"/>
        </w:rPr>
        <w:t>人</w:t>
      </w:r>
      <w:r>
        <w:rPr>
          <w:rFonts w:hint="eastAsia" w:ascii="宋体" w:hAnsi="宋体" w:eastAsia="宋体" w:cs="宋体"/>
          <w:color w:val="000000"/>
          <w:sz w:val="24"/>
          <w:highlight w:val="none"/>
        </w:rPr>
        <w:t>以法定形式发布，采购人没有通过招标人，不得擅自澄清、答复、修改或补充磋商文件。</w:t>
      </w:r>
    </w:p>
    <w:p w14:paraId="47DCAE58">
      <w:pPr>
        <w:pStyle w:val="28"/>
        <w:snapToGrid w:val="0"/>
        <w:spacing w:beforeLines="0" w:afterLines="0" w:line="420" w:lineRule="exact"/>
        <w:ind w:firstLine="472" w:firstLineChars="196"/>
        <w:rPr>
          <w:rFonts w:hint="eastAsia" w:ascii="宋体" w:hAnsi="宋体" w:eastAsia="宋体" w:cs="宋体"/>
          <w:b/>
          <w:highlight w:val="none"/>
        </w:rPr>
      </w:pPr>
      <w:r>
        <w:rPr>
          <w:rFonts w:hint="eastAsia" w:ascii="宋体" w:hAnsi="宋体" w:eastAsia="宋体" w:cs="宋体"/>
          <w:b/>
          <w:highlight w:val="none"/>
        </w:rPr>
        <w:t>三、响应文件的编制</w:t>
      </w:r>
    </w:p>
    <w:p w14:paraId="4BFB9541">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本项目实行电子投标，供应商应准备电子响应文件，本项目线下无需提供任何备份响应文件。电子响应文件，按政采云平台项目采购--电子招投标操作指南及本磋商文件要求编制。</w:t>
      </w:r>
    </w:p>
    <w:p w14:paraId="7F59C015">
      <w:pPr>
        <w:snapToGrid w:val="0"/>
        <w:spacing w:line="420" w:lineRule="exact"/>
        <w:ind w:firstLine="472" w:firstLineChars="196"/>
        <w:jc w:val="left"/>
        <w:rPr>
          <w:rFonts w:hint="eastAsia" w:ascii="宋体" w:hAnsi="宋体" w:eastAsia="宋体" w:cs="宋体"/>
          <w:b/>
          <w:sz w:val="24"/>
          <w:highlight w:val="none"/>
        </w:rPr>
      </w:pPr>
      <w:r>
        <w:rPr>
          <w:rFonts w:hint="eastAsia" w:ascii="宋体" w:hAnsi="宋体" w:eastAsia="宋体" w:cs="宋体"/>
          <w:b/>
          <w:sz w:val="24"/>
          <w:highlight w:val="none"/>
        </w:rPr>
        <w:t>（一）响应文件的组成</w:t>
      </w:r>
    </w:p>
    <w:p w14:paraId="1E65D74B">
      <w:pPr>
        <w:snapToGrid w:val="0"/>
        <w:spacing w:line="420" w:lineRule="exact"/>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响应文件由资格响应文件、商务技术文件、报价文件三部份组成。</w:t>
      </w:r>
      <w:r>
        <w:rPr>
          <w:rFonts w:hint="eastAsia" w:ascii="宋体" w:hAnsi="宋体" w:eastAsia="宋体" w:cs="宋体"/>
          <w:sz w:val="24"/>
          <w:highlight w:val="none"/>
        </w:rPr>
        <w:t>相关格式见附件，其余格式自拟。</w:t>
      </w:r>
    </w:p>
    <w:p w14:paraId="57DC600B">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1.资格响应文件</w:t>
      </w:r>
    </w:p>
    <w:p w14:paraId="09EF518A">
      <w:pPr>
        <w:snapToGrid w:val="0"/>
        <w:spacing w:line="420" w:lineRule="exact"/>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（1）营业执照</w:t>
      </w:r>
      <w:r>
        <w:rPr>
          <w:rFonts w:hint="eastAsia" w:ascii="宋体" w:hAnsi="宋体" w:eastAsia="宋体" w:cs="宋体"/>
          <w:b/>
          <w:sz w:val="24"/>
          <w:highlight w:val="none"/>
        </w:rPr>
        <w:t>（推荐使用电子营业执照）</w:t>
      </w:r>
      <w:r>
        <w:rPr>
          <w:rFonts w:hint="eastAsia" w:ascii="宋体" w:hAnsi="宋体" w:eastAsia="宋体" w:cs="宋体"/>
          <w:bCs/>
          <w:sz w:val="24"/>
          <w:highlight w:val="none"/>
        </w:rPr>
        <w:t>或事</w:t>
      </w:r>
      <w:r>
        <w:rPr>
          <w:rFonts w:hint="eastAsia" w:ascii="宋体" w:hAnsi="宋体" w:eastAsia="宋体" w:cs="宋体"/>
          <w:bCs/>
          <w:color w:val="000000"/>
          <w:sz w:val="24"/>
          <w:highlight w:val="none"/>
        </w:rPr>
        <w:t>业法人登记证或其他工商等登记证明材料原件扫描件或复印件；</w:t>
      </w:r>
    </w:p>
    <w:p w14:paraId="535AA8DB">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bCs/>
          <w:color w:val="000000"/>
          <w:sz w:val="24"/>
          <w:highlight w:val="none"/>
        </w:rPr>
        <w:t>（2）</w:t>
      </w:r>
      <w:r>
        <w:rPr>
          <w:rFonts w:hint="eastAsia" w:ascii="宋体" w:hAnsi="宋体" w:eastAsia="宋体" w:cs="宋体"/>
          <w:sz w:val="24"/>
          <w:highlight w:val="none"/>
        </w:rPr>
        <w:t>证书材料（仅提供证书扫描件或电子证书）：</w:t>
      </w:r>
    </w:p>
    <w:p w14:paraId="69DCA2B1">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 xml:space="preserve">①如投标人为浙江省省外企业的，应提供有效期内的省外企业进浙承接业务证书或在“浙江省建筑市场监管公共服务系统”已完成备案的证明材料； </w:t>
      </w:r>
    </w:p>
    <w:p w14:paraId="3147CD08">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②《建筑业企业资质证书》、安全生产许可证。</w:t>
      </w:r>
    </w:p>
    <w:p w14:paraId="01FE49ED">
      <w:pPr>
        <w:snapToGrid w:val="0"/>
        <w:spacing w:line="42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③项目负责人的《项目负责人建造师注册证书》</w:t>
      </w:r>
      <w:r>
        <w:rPr>
          <w:rFonts w:hint="eastAsia" w:ascii="宋体" w:hAnsi="宋体" w:cs="宋体"/>
          <w:b/>
          <w:sz w:val="24"/>
          <w:highlight w:val="none"/>
          <w:lang w:eastAsia="zh-CN"/>
        </w:rPr>
        <w:t>、安全生产考核合格证书（B类证书）</w:t>
      </w:r>
      <w:r>
        <w:rPr>
          <w:rFonts w:hint="eastAsia" w:ascii="宋体" w:hAnsi="宋体" w:eastAsia="宋体" w:cs="宋体"/>
          <w:b/>
          <w:sz w:val="24"/>
          <w:highlight w:val="none"/>
        </w:rPr>
        <w:t>。</w:t>
      </w:r>
    </w:p>
    <w:p w14:paraId="691C60F6">
      <w:pPr>
        <w:numPr>
          <w:ilvl w:val="0"/>
          <w:numId w:val="7"/>
        </w:numPr>
        <w:snapToGrid w:val="0"/>
        <w:spacing w:line="420" w:lineRule="exact"/>
        <w:ind w:firstLine="480" w:firstLineChars="200"/>
        <w:jc w:val="left"/>
        <w:rPr>
          <w:rFonts w:ascii="宋体" w:hAnsi="宋体" w:eastAsia="宋体" w:cs="宋体"/>
          <w:sz w:val="24"/>
          <w:szCs w:val="24"/>
        </w:rPr>
      </w:pPr>
      <w:bookmarkStart w:id="46" w:name="_Hlk68075338"/>
      <w:r>
        <w:rPr>
          <w:rFonts w:hint="eastAsia" w:ascii="宋体" w:hAnsi="宋体"/>
          <w:bCs/>
          <w:sz w:val="24"/>
          <w:highlight w:val="none"/>
        </w:rPr>
        <w:t>中小企业声明函（投标人未提供《中小企业声明函》的、《中小企业声明函》</w:t>
      </w:r>
      <w:r>
        <w:rPr>
          <w:rFonts w:ascii="宋体" w:hAnsi="宋体" w:eastAsia="宋体" w:cs="宋体"/>
          <w:sz w:val="24"/>
          <w:szCs w:val="24"/>
        </w:rPr>
        <w:t xml:space="preserve">中内容 未填写齐全的、缺项的、填写内容出现错误的（不影响企业规模类型判定的除外）、未如实填 写的，将不给予供应商享受中小企业扶持政策（即资格响应文件为无效）。 </w:t>
      </w:r>
    </w:p>
    <w:bookmarkEnd w:id="46"/>
    <w:p w14:paraId="117089D5">
      <w:pPr>
        <w:numPr>
          <w:ilvl w:val="0"/>
          <w:numId w:val="7"/>
        </w:numPr>
        <w:snapToGrid w:val="0"/>
        <w:spacing w:line="420" w:lineRule="exact"/>
        <w:ind w:left="0" w:leftChars="0"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没有重大违法记录的承诺函</w:t>
      </w:r>
      <w:bookmarkStart w:id="47" w:name="_Hlk69365455"/>
      <w:r>
        <w:rPr>
          <w:rFonts w:hint="eastAsia" w:ascii="宋体" w:hAnsi="宋体" w:eastAsia="宋体" w:cs="宋体"/>
          <w:b/>
          <w:sz w:val="24"/>
          <w:highlight w:val="none"/>
          <w:u w:val="single"/>
          <w:shd w:val="pct10" w:color="auto" w:fill="FFFFFF"/>
        </w:rPr>
        <w:t>（请供应商在资格响应文件中勿遗漏该表格）</w:t>
      </w:r>
      <w:r>
        <w:rPr>
          <w:rFonts w:hint="eastAsia" w:ascii="宋体" w:hAnsi="宋体" w:eastAsia="宋体" w:cs="宋体"/>
          <w:bCs/>
          <w:sz w:val="24"/>
          <w:highlight w:val="none"/>
        </w:rPr>
        <w:t>；</w:t>
      </w:r>
    </w:p>
    <w:p w14:paraId="5D7F2A17">
      <w:pPr>
        <w:numPr>
          <w:ilvl w:val="0"/>
          <w:numId w:val="0"/>
        </w:numPr>
        <w:snapToGrid w:val="0"/>
        <w:spacing w:line="420" w:lineRule="exact"/>
        <w:ind w:leftChars="200"/>
        <w:jc w:val="left"/>
        <w:rPr>
          <w:rFonts w:hint="eastAsia" w:ascii="宋体" w:hAnsi="宋体" w:eastAsia="宋体" w:cs="宋体"/>
          <w:bCs/>
          <w:sz w:val="24"/>
          <w:highlight w:val="none"/>
        </w:rPr>
      </w:pPr>
      <w:r>
        <w:rPr>
          <w:rFonts w:ascii="宋体" w:hAnsi="宋体" w:eastAsia="宋体" w:cs="宋体"/>
          <w:sz w:val="24"/>
          <w:szCs w:val="24"/>
        </w:rPr>
        <w:t>磋商小组根据上述资料和《政府采购促进中小企业发展管理办法》财库［2020］46 号文件、 工信部联企业[2011]300 号文件、浙财采监〔2018〕2 号、浙财采监【2022】3 号文件等规定， 综合评判后确认供应商是否享受中小企业扶持政策。磋商过程中如须核实有关单位网上统计、 社保、税务等信息的，供应商须提供配合。</w:t>
      </w:r>
    </w:p>
    <w:bookmarkEnd w:id="47"/>
    <w:p w14:paraId="5F7998C9">
      <w:pPr>
        <w:snapToGrid w:val="0"/>
        <w:spacing w:line="420" w:lineRule="exact"/>
        <w:ind w:firstLine="482" w:firstLineChars="20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2.</w:t>
      </w:r>
      <w:bookmarkStart w:id="48" w:name="_Hlk534200662"/>
      <w:r>
        <w:rPr>
          <w:rFonts w:hint="eastAsia" w:ascii="宋体" w:hAnsi="宋体" w:eastAsia="宋体" w:cs="宋体"/>
          <w:b/>
          <w:color w:val="000000"/>
          <w:sz w:val="24"/>
          <w:highlight w:val="none"/>
        </w:rPr>
        <w:t>商务</w:t>
      </w:r>
      <w:r>
        <w:rPr>
          <w:rFonts w:hint="eastAsia" w:ascii="宋体" w:hAnsi="宋体" w:eastAsia="宋体" w:cs="宋体"/>
          <w:b/>
          <w:bCs/>
          <w:color w:val="000000"/>
          <w:sz w:val="24"/>
          <w:highlight w:val="none"/>
        </w:rPr>
        <w:t>技术</w:t>
      </w:r>
      <w:r>
        <w:rPr>
          <w:rFonts w:hint="eastAsia" w:ascii="宋体" w:hAnsi="宋体" w:eastAsia="宋体" w:cs="宋体"/>
          <w:b/>
          <w:color w:val="000000"/>
          <w:sz w:val="24"/>
          <w:highlight w:val="none"/>
        </w:rPr>
        <w:t>文件</w:t>
      </w:r>
      <w:bookmarkEnd w:id="48"/>
    </w:p>
    <w:p w14:paraId="765FBC1E">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（1）投标函；</w:t>
      </w:r>
    </w:p>
    <w:p w14:paraId="15271063">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（2）</w:t>
      </w:r>
      <w:bookmarkStart w:id="49" w:name="_Hlk534200539"/>
      <w:r>
        <w:rPr>
          <w:rFonts w:hint="eastAsia" w:ascii="宋体" w:hAnsi="宋体" w:eastAsia="宋体" w:cs="宋体"/>
          <w:sz w:val="24"/>
          <w:highlight w:val="none"/>
        </w:rPr>
        <w:t>法定代表人授权委托书</w:t>
      </w:r>
      <w:bookmarkEnd w:id="49"/>
      <w:r>
        <w:rPr>
          <w:rFonts w:ascii="宋体" w:hAnsi="宋体" w:eastAsia="宋体" w:cs="宋体"/>
          <w:sz w:val="24"/>
          <w:szCs w:val="24"/>
        </w:rPr>
        <w:t>（或法定代表人身份证明）；</w:t>
      </w:r>
      <w:r>
        <w:rPr>
          <w:rFonts w:hint="eastAsia" w:ascii="宋体" w:hAnsi="宋体" w:eastAsia="宋体" w:cs="宋体"/>
          <w:sz w:val="24"/>
          <w:highlight w:val="none"/>
        </w:rPr>
        <w:t>；</w:t>
      </w:r>
    </w:p>
    <w:p w14:paraId="13C8E708">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（3）项目负责人简历表；</w:t>
      </w:r>
    </w:p>
    <w:p w14:paraId="1CE5C118">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（4）项目负责人在建项目承诺书；</w:t>
      </w:r>
    </w:p>
    <w:p w14:paraId="1CC21D57">
      <w:pPr>
        <w:snapToGrid w:val="0"/>
        <w:spacing w:line="42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（5）项目技术负责人简历表</w:t>
      </w:r>
      <w:r>
        <w:rPr>
          <w:rFonts w:hint="eastAsia" w:ascii="宋体" w:hAnsi="宋体" w:eastAsia="宋体" w:cs="宋体"/>
          <w:sz w:val="24"/>
          <w:highlight w:val="none"/>
          <w:lang w:eastAsia="zh-CN"/>
        </w:rPr>
        <w:t>；</w:t>
      </w:r>
    </w:p>
    <w:p w14:paraId="5A11CE27">
      <w:pPr>
        <w:snapToGrid w:val="0"/>
        <w:spacing w:line="4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（6）项目实施人员一览表； </w:t>
      </w:r>
    </w:p>
    <w:p w14:paraId="4997CD5F">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（7）主要施工机械设备表；</w:t>
      </w:r>
    </w:p>
    <w:p w14:paraId="7105AED4">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（8）商务技术响应表；</w:t>
      </w:r>
    </w:p>
    <w:p w14:paraId="68CFB7F1">
      <w:pPr>
        <w:snapToGrid w:val="0"/>
        <w:spacing w:line="420" w:lineRule="exact"/>
        <w:ind w:firstLine="470" w:firstLineChars="196"/>
        <w:jc w:val="left"/>
        <w:rPr>
          <w:rFonts w:ascii="宋体" w:hAnsi="宋体" w:eastAsia="宋体" w:cs="宋体"/>
          <w:sz w:val="24"/>
          <w:szCs w:val="24"/>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w:t>
      </w:r>
      <w:r>
        <w:rPr>
          <w:rFonts w:ascii="宋体" w:hAnsi="宋体" w:eastAsia="宋体" w:cs="宋体"/>
          <w:sz w:val="24"/>
          <w:szCs w:val="24"/>
        </w:rPr>
        <w:t>承诺书</w:t>
      </w:r>
    </w:p>
    <w:p w14:paraId="22D38FA1">
      <w:pPr>
        <w:snapToGrid w:val="0"/>
        <w:spacing w:line="420" w:lineRule="exact"/>
        <w:ind w:firstLine="470" w:firstLineChars="196"/>
        <w:jc w:val="left"/>
        <w:rPr>
          <w:rFonts w:hint="eastAsia" w:ascii="宋体" w:hAnsi="宋体" w:eastAsia="宋体" w:cs="宋体"/>
          <w:sz w:val="24"/>
          <w:szCs w:val="24"/>
        </w:rPr>
      </w:pPr>
      <w:r>
        <w:rPr>
          <w:rFonts w:ascii="宋体" w:hAnsi="宋体" w:eastAsia="宋体" w:cs="宋体"/>
          <w:sz w:val="24"/>
          <w:szCs w:val="24"/>
        </w:rPr>
        <w:t>（10）售后服务网点情况表；</w:t>
      </w:r>
    </w:p>
    <w:p w14:paraId="5CEE674A">
      <w:pPr>
        <w:snapToGrid w:val="0"/>
        <w:spacing w:line="420" w:lineRule="exact"/>
        <w:ind w:firstLine="470" w:firstLineChars="196"/>
        <w:jc w:val="left"/>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w:t>
      </w:r>
      <w:r>
        <w:rPr>
          <w:rFonts w:hint="eastAsia" w:ascii="宋体" w:hAnsi="宋体" w:eastAsia="宋体" w:cs="宋体"/>
          <w:sz w:val="24"/>
          <w:highlight w:val="none"/>
        </w:rPr>
        <w:t>供应商按照评分标准要求提供的相应资料</w:t>
      </w:r>
      <w:r>
        <w:rPr>
          <w:rFonts w:hint="eastAsia" w:ascii="宋体" w:hAnsi="宋体" w:eastAsia="宋体" w:cs="宋体"/>
          <w:sz w:val="24"/>
          <w:highlight w:val="none"/>
          <w:lang w:eastAsia="zh-CN"/>
        </w:rPr>
        <w:t>；</w:t>
      </w:r>
    </w:p>
    <w:p w14:paraId="3332133E">
      <w:pPr>
        <w:snapToGrid w:val="0"/>
        <w:spacing w:line="420" w:lineRule="exact"/>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2</w:t>
      </w:r>
      <w:r>
        <w:rPr>
          <w:rFonts w:hint="eastAsia" w:ascii="宋体" w:hAnsi="宋体" w:eastAsia="宋体" w:cs="宋体"/>
          <w:sz w:val="24"/>
          <w:highlight w:val="none"/>
        </w:rPr>
        <w:t>）供应商认为需要提供的其他资料。</w:t>
      </w:r>
      <w:bookmarkStart w:id="50" w:name="_Hlk534294060"/>
    </w:p>
    <w:bookmarkEnd w:id="50"/>
    <w:p w14:paraId="661E54F6">
      <w:pPr>
        <w:snapToGrid w:val="0"/>
        <w:spacing w:line="420" w:lineRule="exact"/>
        <w:ind w:firstLine="472" w:firstLineChars="196"/>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3.报价文件</w:t>
      </w:r>
    </w:p>
    <w:p w14:paraId="38C82A5D">
      <w:pPr>
        <w:snapToGrid w:val="0"/>
        <w:spacing w:line="420" w:lineRule="exact"/>
        <w:ind w:firstLine="472" w:firstLineChars="196"/>
        <w:jc w:val="left"/>
        <w:rPr>
          <w:rFonts w:hint="eastAsia" w:ascii="宋体" w:hAnsi="宋体" w:eastAsia="宋体" w:cs="宋体"/>
          <w:b/>
          <w:kern w:val="0"/>
          <w:sz w:val="24"/>
          <w:szCs w:val="24"/>
          <w:highlight w:val="none"/>
          <w:u w:val="single"/>
          <w:shd w:val="pct10" w:color="auto" w:fill="FFFFFF"/>
          <w:lang w:val="en-US" w:eastAsia="zh-CN" w:bidi="ar-SA"/>
        </w:rPr>
      </w:pPr>
      <w:r>
        <w:rPr>
          <w:rFonts w:hint="eastAsia" w:ascii="宋体" w:hAnsi="宋体" w:eastAsia="宋体" w:cs="宋体"/>
          <w:b/>
          <w:kern w:val="0"/>
          <w:sz w:val="24"/>
          <w:szCs w:val="24"/>
          <w:highlight w:val="none"/>
          <w:u w:val="single"/>
          <w:shd w:val="pct10" w:color="auto" w:fill="FFFFFF"/>
          <w:lang w:val="en-US" w:eastAsia="zh-CN" w:bidi="ar-SA"/>
        </w:rPr>
        <w:t>（1）开标一览表；</w:t>
      </w:r>
    </w:p>
    <w:p w14:paraId="14021F0C">
      <w:pPr>
        <w:spacing w:line="420" w:lineRule="exact"/>
        <w:ind w:firstLine="482" w:firstLineChars="200"/>
        <w:rPr>
          <w:rFonts w:hint="eastAsia" w:ascii="宋体" w:hAnsi="宋体" w:eastAsia="宋体" w:cs="宋体"/>
          <w:b/>
          <w:spacing w:val="-4"/>
          <w:sz w:val="24"/>
          <w:highlight w:val="none"/>
        </w:rPr>
      </w:pPr>
      <w:r>
        <w:rPr>
          <w:rFonts w:hint="eastAsia" w:ascii="宋体" w:hAnsi="宋体" w:eastAsia="宋体" w:cs="宋体"/>
          <w:b/>
          <w:sz w:val="24"/>
          <w:highlight w:val="none"/>
        </w:rPr>
        <w:t>（二）</w:t>
      </w:r>
      <w:r>
        <w:rPr>
          <w:rFonts w:hint="eastAsia" w:ascii="宋体" w:hAnsi="宋体" w:eastAsia="宋体" w:cs="宋体"/>
          <w:b/>
          <w:spacing w:val="-4"/>
          <w:sz w:val="24"/>
          <w:highlight w:val="none"/>
        </w:rPr>
        <w:t>采购项目评分索引表(该表格仅为方便评标之用，不涉及无效标条款，表格放置在商务技术文件目录的前页，以方便评委进行评审，格式见第四章)</w:t>
      </w:r>
    </w:p>
    <w:p w14:paraId="012CD6D8">
      <w:pPr>
        <w:snapToGrid w:val="0"/>
        <w:spacing w:line="420" w:lineRule="exact"/>
        <w:ind w:firstLine="482" w:firstLineChars="20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（三）响应文件的语言及计量</w:t>
      </w:r>
    </w:p>
    <w:p w14:paraId="34F38753">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1.响应文件以及供应商与招标人就有关投标事宜的所有来往函电，均应以中文汉语书写。除签名、盖章、专用名称等特殊情形外，以中文汉语以外的文字表述的响应文件视同未提供。</w:t>
      </w:r>
    </w:p>
    <w:p w14:paraId="1819AA91">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2.投标计量单位，磋商文件已有明确规定的，使用磋商文件规定的计量单位；磋商文件没有规定的，应采用中华人民共和国法定计量单位（货币单位：人民币元），否则视同未响应。</w:t>
      </w:r>
    </w:p>
    <w:p w14:paraId="0A206A0E">
      <w:pPr>
        <w:snapToGrid w:val="0"/>
        <w:spacing w:line="420" w:lineRule="exact"/>
        <w:ind w:firstLine="361" w:firstLineChars="1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（四）投标报价</w:t>
      </w:r>
    </w:p>
    <w:p w14:paraId="036807F7">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1.投标报价应按磋商文件中相关附表格式填写。</w:t>
      </w:r>
    </w:p>
    <w:p w14:paraId="6A3B0E57">
      <w:pPr>
        <w:snapToGrid w:val="0"/>
        <w:spacing w:line="420" w:lineRule="exact"/>
        <w:ind w:firstLine="470" w:firstLineChars="196"/>
        <w:jc w:val="left"/>
        <w:rPr>
          <w:rFonts w:hint="default" w:ascii="宋体" w:hAnsi="宋体" w:eastAsia="宋体" w:cs="宋体"/>
          <w:bCs/>
          <w:sz w:val="24"/>
          <w:highlight w:val="none"/>
          <w:lang w:val="en-US" w:eastAsia="zh-CN"/>
        </w:rPr>
      </w:pPr>
      <w:r>
        <w:rPr>
          <w:rFonts w:hint="eastAsia" w:ascii="宋体" w:hAnsi="宋体" w:eastAsia="宋体" w:cs="宋体"/>
          <w:bCs/>
          <w:sz w:val="24"/>
          <w:highlight w:val="none"/>
        </w:rPr>
        <w:t>2.投标报价是履行合同的最终价格，应包括</w:t>
      </w:r>
      <w:r>
        <w:rPr>
          <w:rFonts w:hint="eastAsia" w:ascii="宋体" w:hAnsi="宋体" w:cs="宋体"/>
          <w:bCs/>
          <w:sz w:val="24"/>
          <w:highlight w:val="none"/>
          <w:lang w:val="en-US" w:eastAsia="zh-CN"/>
        </w:rPr>
        <w:t>工程费、措施项目费、其他项目费、规费、增值税、利润、保修、招标代理费等一切费用。</w:t>
      </w:r>
    </w:p>
    <w:p w14:paraId="72381803">
      <w:pPr>
        <w:snapToGrid w:val="0"/>
        <w:spacing w:line="42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▲3.响应文件只允许有一个报价，有选择的或有条件的报价将不予接受。</w:t>
      </w:r>
    </w:p>
    <w:p w14:paraId="28A156CE">
      <w:pPr>
        <w:snapToGrid w:val="0"/>
        <w:spacing w:line="420" w:lineRule="exact"/>
        <w:ind w:firstLine="470" w:firstLineChars="196"/>
        <w:jc w:val="left"/>
        <w:rPr>
          <w:rFonts w:hint="eastAsia" w:ascii="宋体" w:hAnsi="宋体" w:eastAsia="宋体" w:cs="宋体"/>
          <w:bCs/>
          <w:color w:val="auto"/>
          <w:sz w:val="24"/>
          <w:highlight w:val="none"/>
        </w:rPr>
      </w:pPr>
      <w:r>
        <w:rPr>
          <w:rFonts w:ascii="宋体" w:hAnsi="宋体" w:eastAsia="宋体" w:cs="宋体"/>
          <w:sz w:val="24"/>
          <w:szCs w:val="24"/>
        </w:rPr>
        <w:t>（此项符合性在报价文件中进行评审）</w:t>
      </w:r>
    </w:p>
    <w:p w14:paraId="3E76AAFA">
      <w:pPr>
        <w:snapToGrid w:val="0"/>
        <w:spacing w:line="420" w:lineRule="exact"/>
        <w:ind w:firstLine="361" w:firstLineChars="1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（五）投标有效期</w:t>
      </w:r>
    </w:p>
    <w:p w14:paraId="4F716771">
      <w:pPr>
        <w:snapToGrid w:val="0"/>
        <w:spacing w:line="420" w:lineRule="exact"/>
        <w:ind w:firstLine="470" w:firstLineChars="196"/>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▲1.自投标截止日起</w:t>
      </w:r>
      <w:r>
        <w:rPr>
          <w:rFonts w:hint="eastAsia" w:ascii="宋体" w:hAnsi="宋体" w:eastAsia="宋体" w:cs="宋体"/>
          <w:bCs/>
          <w:color w:val="auto"/>
          <w:sz w:val="24"/>
          <w:highlight w:val="none"/>
          <w:u w:val="single"/>
        </w:rPr>
        <w:t xml:space="preserve">  90  </w:t>
      </w:r>
      <w:r>
        <w:rPr>
          <w:rFonts w:hint="eastAsia" w:ascii="宋体" w:hAnsi="宋体" w:eastAsia="宋体" w:cs="宋体"/>
          <w:bCs/>
          <w:color w:val="auto"/>
          <w:sz w:val="24"/>
          <w:highlight w:val="none"/>
        </w:rPr>
        <w:t>天响应文件应保持有效。</w:t>
      </w:r>
    </w:p>
    <w:p w14:paraId="1215E1DB">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2.在特殊情况下，招标人可与供应商协商延长响应文件的有效期，这种要求和答复均以书面形式进行。</w:t>
      </w:r>
    </w:p>
    <w:p w14:paraId="676F39B7">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 xml:space="preserve">3.供应商可拒绝接受延期要求，同意延长有效期的供应商不能修改响应文件内容。 </w:t>
      </w:r>
    </w:p>
    <w:p w14:paraId="56B504F3">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4.成交供应商的响应文件自开标之日起至合同履行完毕止均应保持有效。</w:t>
      </w:r>
    </w:p>
    <w:p w14:paraId="37C3F510">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5.供应商有下列情形之一的，按有关规定进行处罚：</w:t>
      </w:r>
    </w:p>
    <w:p w14:paraId="6F68655E">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（1）供应商在投标有效期内撤回响应文件的；</w:t>
      </w:r>
    </w:p>
    <w:p w14:paraId="03BDD081">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（2）未按规定提交履约保证金的；</w:t>
      </w:r>
    </w:p>
    <w:p w14:paraId="742C8AFD">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（3）供应商在投标过程中弄虚作假，提供虚假材料的；</w:t>
      </w:r>
    </w:p>
    <w:p w14:paraId="384E4CCE">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（4）成交供应商无正当理由不与采购人签订合同的；</w:t>
      </w:r>
    </w:p>
    <w:p w14:paraId="21F9E3E4">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（5）将成交项目转让给他人或者在响应文件中未说明且未经招标人同意，将成交项目分包给他人的；</w:t>
      </w:r>
    </w:p>
    <w:p w14:paraId="41BDDF3C">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（6）拒绝履行合同义务的；</w:t>
      </w:r>
    </w:p>
    <w:p w14:paraId="49181CAC">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（7）其他严重扰乱招投标程序的。</w:t>
      </w:r>
    </w:p>
    <w:p w14:paraId="2A7C6C47">
      <w:pPr>
        <w:snapToGrid w:val="0"/>
        <w:spacing w:line="420" w:lineRule="exact"/>
        <w:ind w:firstLine="361" w:firstLineChars="1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（六）响应文件的签署</w:t>
      </w:r>
    </w:p>
    <w:p w14:paraId="7C1CB8FF">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1.供应商应按本磋商文件规定的格式和顺序编制响应文件并标注页码，响应文件内容不完整、编排混乱而导致响应文件被误读、漏读或者查找不到相关内容的，供应商责任自负。</w:t>
      </w:r>
    </w:p>
    <w:p w14:paraId="493DDE0C">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
          <w:bCs w:val="0"/>
          <w:sz w:val="24"/>
          <w:highlight w:val="none"/>
        </w:rPr>
        <w:t>电子响应文件中公章采用CA签章，</w:t>
      </w:r>
      <w:r>
        <w:rPr>
          <w:rFonts w:hint="eastAsia" w:ascii="宋体" w:hAnsi="宋体" w:eastAsia="宋体" w:cs="宋体"/>
          <w:bCs/>
          <w:sz w:val="24"/>
          <w:highlight w:val="none"/>
        </w:rPr>
        <w:t>并根据“政采云供应商项目采购-电子招投标操作指南”及本磋商文件规定的格式和顺序编制电子响应文件并进行关联定位，以便磋商小组在评标时，点击评分项可直接定位到该评分项内容。如对磋商文件的某项要求，供应商的电子响应文件未能关联定位提供相应的内容与其对应，则磋商小组在评审时如做出对供应商不利的评审由供应商自行承担。</w:t>
      </w:r>
    </w:p>
    <w:p w14:paraId="3834A6F9">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电子响应文件如内容不完整、编排混乱导致响应文件被误读、漏读，或者在按采购文件规定的部位查找不到相关内容的，由供应商自行承担。</w:t>
      </w:r>
    </w:p>
    <w:p w14:paraId="2591036E">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3.温馨提醒：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6159CF03">
      <w:pPr>
        <w:snapToGrid w:val="0"/>
        <w:spacing w:line="42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4.响应文件不得涂改，若有修改错漏处，须加盖单位公章或者法定代表人或授权委托人签字或盖章。响应文件因字迹潦草或表达不清所引起的后果由供应商负责。</w:t>
      </w:r>
    </w:p>
    <w:p w14:paraId="3691E80C">
      <w:pPr>
        <w:snapToGrid w:val="0"/>
        <w:spacing w:line="420" w:lineRule="exact"/>
        <w:ind w:firstLine="472" w:firstLineChars="196"/>
        <w:jc w:val="left"/>
        <w:rPr>
          <w:rFonts w:hint="eastAsia" w:ascii="宋体" w:hAnsi="宋体" w:eastAsia="宋体" w:cs="宋体"/>
          <w:b/>
          <w:bCs w:val="0"/>
          <w:sz w:val="24"/>
          <w:highlight w:val="none"/>
        </w:rPr>
      </w:pPr>
      <w:r>
        <w:rPr>
          <w:rFonts w:hint="eastAsia" w:ascii="宋体" w:hAnsi="宋体" w:eastAsia="宋体" w:cs="宋体"/>
          <w:b/>
          <w:bCs w:val="0"/>
          <w:sz w:val="24"/>
          <w:highlight w:val="none"/>
        </w:rPr>
        <w:t>（七）投标无效的情形</w:t>
      </w:r>
    </w:p>
    <w:p w14:paraId="23490FFF">
      <w:pPr>
        <w:snapToGrid w:val="0"/>
        <w:spacing w:line="420" w:lineRule="exact"/>
        <w:ind w:firstLine="470" w:firstLineChars="196"/>
        <w:jc w:val="left"/>
        <w:rPr>
          <w:rFonts w:hint="eastAsia" w:ascii="宋体" w:hAnsi="宋体" w:eastAsia="宋体" w:cs="宋体"/>
          <w:bCs/>
          <w:color w:val="000000"/>
          <w:sz w:val="24"/>
          <w:highlight w:val="none"/>
        </w:rPr>
      </w:pPr>
      <w:r>
        <w:rPr>
          <w:rFonts w:hint="eastAsia" w:ascii="宋体" w:hAnsi="宋体" w:eastAsia="宋体" w:cs="宋体"/>
          <w:bCs/>
          <w:sz w:val="24"/>
          <w:highlight w:val="none"/>
        </w:rPr>
        <w:t>实质上没有响应磋商文件要求的投标将被视为无效投标。供应商不得通过修正或撤消不合要求的偏离或保留从而使其投</w:t>
      </w:r>
      <w:r>
        <w:rPr>
          <w:rFonts w:hint="eastAsia" w:ascii="宋体" w:hAnsi="宋体" w:eastAsia="宋体" w:cs="宋体"/>
          <w:bCs/>
          <w:color w:val="000000"/>
          <w:sz w:val="24"/>
          <w:highlight w:val="none"/>
        </w:rPr>
        <w:t>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6E7FDBB9">
      <w:pPr>
        <w:snapToGrid w:val="0"/>
        <w:spacing w:line="420" w:lineRule="exact"/>
        <w:ind w:firstLine="457" w:firstLineChars="196"/>
        <w:rPr>
          <w:rFonts w:hint="eastAsia" w:ascii="宋体" w:hAnsi="宋体" w:eastAsia="宋体" w:cs="宋体"/>
          <w:b/>
          <w:bCs/>
          <w:spacing w:val="-4"/>
          <w:sz w:val="24"/>
          <w:highlight w:val="none"/>
        </w:rPr>
      </w:pPr>
      <w:bookmarkStart w:id="51" w:name="_Hlk59462445"/>
      <w:r>
        <w:rPr>
          <w:rFonts w:hint="eastAsia" w:ascii="宋体" w:hAnsi="宋体" w:eastAsia="宋体" w:cs="宋体"/>
          <w:b/>
          <w:bCs/>
          <w:spacing w:val="-4"/>
          <w:sz w:val="24"/>
          <w:highlight w:val="none"/>
        </w:rPr>
        <w:t>1.</w:t>
      </w:r>
      <w:bookmarkStart w:id="52" w:name="_Hlk534294335"/>
      <w:r>
        <w:rPr>
          <w:rFonts w:hint="eastAsia" w:ascii="宋体" w:hAnsi="宋体" w:eastAsia="宋体" w:cs="宋体"/>
          <w:b/>
          <w:bCs/>
          <w:spacing w:val="-4"/>
          <w:sz w:val="24"/>
          <w:highlight w:val="none"/>
        </w:rPr>
        <w:t>在符合性审查和商务技术评审时，如发现下列情形之一的，响应文件将被视为无效：</w:t>
      </w:r>
    </w:p>
    <w:bookmarkEnd w:id="52"/>
    <w:p w14:paraId="080CB62D">
      <w:pPr>
        <w:snapToGrid w:val="0"/>
        <w:spacing w:line="420" w:lineRule="exact"/>
        <w:ind w:firstLine="470" w:firstLineChars="196"/>
        <w:rPr>
          <w:rFonts w:hint="eastAsia" w:ascii="宋体" w:hAnsi="宋体" w:eastAsia="宋体" w:cs="宋体"/>
          <w:color w:val="000000"/>
          <w:sz w:val="24"/>
          <w:highlight w:val="none"/>
        </w:rPr>
      </w:pPr>
      <w:r>
        <w:rPr>
          <w:rFonts w:hint="eastAsia" w:ascii="宋体" w:hAnsi="宋体" w:eastAsia="宋体" w:cs="宋体"/>
          <w:color w:val="000000"/>
          <w:sz w:val="24"/>
          <w:highlight w:val="none"/>
        </w:rPr>
        <w:t>（1）资格响应文件未提供齐全的或者资格响应文件存在过期的或者不符合磋商文件标明的资格要求的；</w:t>
      </w:r>
    </w:p>
    <w:p w14:paraId="44C6B3DC">
      <w:pPr>
        <w:snapToGrid w:val="0"/>
        <w:spacing w:line="420" w:lineRule="exact"/>
        <w:ind w:firstLine="470" w:firstLineChars="196"/>
        <w:rPr>
          <w:rFonts w:hint="eastAsia" w:ascii="宋体" w:hAnsi="宋体" w:eastAsia="宋体" w:cs="宋体"/>
          <w:bCs/>
          <w:kern w:val="0"/>
          <w:sz w:val="24"/>
          <w:highlight w:val="none"/>
        </w:rPr>
      </w:pPr>
      <w:r>
        <w:rPr>
          <w:rFonts w:hint="eastAsia" w:ascii="宋体" w:hAnsi="宋体" w:eastAsia="宋体" w:cs="宋体"/>
          <w:sz w:val="24"/>
          <w:highlight w:val="none"/>
        </w:rPr>
        <w:t>（2）</w:t>
      </w:r>
      <w:r>
        <w:rPr>
          <w:rFonts w:hint="eastAsia" w:ascii="宋体" w:hAnsi="宋体" w:eastAsia="宋体" w:cs="宋体"/>
          <w:bCs/>
          <w:sz w:val="24"/>
          <w:highlight w:val="none"/>
        </w:rPr>
        <w:t>电子响应文件</w:t>
      </w:r>
      <w:r>
        <w:rPr>
          <w:rFonts w:hint="eastAsia" w:ascii="宋体" w:hAnsi="宋体" w:eastAsia="宋体" w:cs="宋体"/>
          <w:b/>
          <w:bCs/>
          <w:kern w:val="0"/>
          <w:sz w:val="24"/>
          <w:highlight w:val="none"/>
          <w:u w:val="single"/>
          <w:shd w:val="pct10" w:color="auto" w:fill="FFFFFF"/>
        </w:rPr>
        <w:t>在指定页面无法定代表人盖章或签字、未在指定页面盖公章、在指定页面无被授权人签字（打字无效）</w:t>
      </w:r>
      <w:r>
        <w:rPr>
          <w:rFonts w:hint="eastAsia" w:ascii="宋体" w:hAnsi="宋体" w:eastAsia="宋体" w:cs="宋体"/>
          <w:b/>
          <w:bCs/>
          <w:kern w:val="0"/>
          <w:sz w:val="24"/>
          <w:highlight w:val="none"/>
          <w:u w:val="single"/>
        </w:rPr>
        <w:t>、</w:t>
      </w:r>
      <w:r>
        <w:rPr>
          <w:rFonts w:hint="eastAsia" w:ascii="宋体" w:hAnsi="宋体" w:eastAsia="宋体" w:cs="宋体"/>
          <w:b/>
          <w:bCs/>
          <w:kern w:val="0"/>
          <w:sz w:val="24"/>
          <w:highlight w:val="none"/>
        </w:rPr>
        <w:t>未提供法定代表人授权委托书（授权委托人投标提供）或法定代表人身份证明（法人投标提供）、未提供投标函、未提供《没有重大违法记录的承诺函》或者投标函、《没有重大违法记录的承诺函》格式不符合竞争性磋商文件要求或填写项目不齐全的；</w:t>
      </w:r>
    </w:p>
    <w:p w14:paraId="1DD1FEC7">
      <w:pPr>
        <w:pStyle w:val="22"/>
        <w:snapToGrid w:val="0"/>
        <w:spacing w:line="420" w:lineRule="exact"/>
        <w:ind w:firstLine="454" w:firstLineChars="196"/>
        <w:rPr>
          <w:rFonts w:hint="eastAsia" w:ascii="宋体" w:hAnsi="宋体" w:eastAsia="宋体" w:cs="宋体"/>
          <w:b/>
          <w:bCs/>
          <w:sz w:val="24"/>
          <w:szCs w:val="24"/>
          <w:highlight w:val="none"/>
        </w:rPr>
      </w:pPr>
      <w:r>
        <w:rPr>
          <w:rFonts w:hint="eastAsia" w:ascii="宋体" w:hAnsi="宋体" w:eastAsia="宋体" w:cs="宋体"/>
          <w:sz w:val="24"/>
          <w:szCs w:val="24"/>
          <w:highlight w:val="none"/>
        </w:rPr>
        <w:t>（3）多项主要服务响应或者主要设备功能响应不满足磋商文件要求或</w:t>
      </w:r>
      <w:r>
        <w:rPr>
          <w:rFonts w:hint="eastAsia" w:ascii="宋体" w:hAnsi="宋体" w:eastAsia="宋体" w:cs="宋体"/>
          <w:sz w:val="24"/>
          <w:highlight w:val="none"/>
        </w:rPr>
        <w:t>缺项的，</w:t>
      </w:r>
      <w:r>
        <w:rPr>
          <w:rFonts w:hint="eastAsia" w:ascii="宋体" w:hAnsi="宋体" w:eastAsia="宋体" w:cs="宋体"/>
          <w:b/>
          <w:bCs/>
          <w:sz w:val="24"/>
          <w:szCs w:val="24"/>
          <w:highlight w:val="none"/>
        </w:rPr>
        <w:t>主要设备尺寸严重不满足磋商文件要求的。</w:t>
      </w:r>
    </w:p>
    <w:p w14:paraId="3BA2F375">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napToGrid w:val="0"/>
          <w:sz w:val="24"/>
          <w:szCs w:val="24"/>
          <w:highlight w:val="none"/>
        </w:rPr>
        <w:t>与</w:t>
      </w:r>
      <w:r>
        <w:rPr>
          <w:rFonts w:hint="eastAsia" w:ascii="宋体" w:hAnsi="宋体" w:eastAsia="宋体" w:cs="宋体"/>
          <w:sz w:val="24"/>
          <w:szCs w:val="24"/>
          <w:highlight w:val="none"/>
        </w:rPr>
        <w:t>磋商文件中标“▲”的技术指标、主要功能参数、服务响应发生实质性负偏离</w:t>
      </w:r>
      <w:r>
        <w:rPr>
          <w:rFonts w:hint="eastAsia" w:ascii="宋体" w:hAnsi="宋体" w:eastAsia="宋体" w:cs="宋体"/>
          <w:snapToGrid w:val="0"/>
          <w:sz w:val="24"/>
          <w:szCs w:val="24"/>
          <w:highlight w:val="none"/>
        </w:rPr>
        <w:t>或内容缺失</w:t>
      </w:r>
      <w:r>
        <w:rPr>
          <w:rFonts w:hint="eastAsia" w:ascii="宋体" w:hAnsi="宋体" w:eastAsia="宋体" w:cs="宋体"/>
          <w:sz w:val="24"/>
          <w:szCs w:val="24"/>
          <w:highlight w:val="none"/>
        </w:rPr>
        <w:t>的；</w:t>
      </w:r>
    </w:p>
    <w:p w14:paraId="794FCB2F">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（5）未如实提供投标货物的技术参数，或者响应文件标明的响应或偏离存在虚假的；</w:t>
      </w:r>
    </w:p>
    <w:p w14:paraId="1F6E5408">
      <w:pPr>
        <w:pStyle w:val="22"/>
        <w:snapToGrid w:val="0"/>
        <w:spacing w:line="420" w:lineRule="exact"/>
        <w:ind w:firstLine="454" w:firstLineChars="196"/>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（6）投标有效期、工期（供货期、交货时间、服务期）、保修期（质保期）、付款方式等商务条款不能满足磋商文件要求或缺失的</w:t>
      </w:r>
      <w:r>
        <w:rPr>
          <w:rFonts w:hint="eastAsia" w:ascii="宋体" w:hAnsi="宋体" w:eastAsia="宋体" w:cs="宋体"/>
          <w:snapToGrid w:val="0"/>
          <w:sz w:val="24"/>
          <w:szCs w:val="24"/>
          <w:highlight w:val="none"/>
        </w:rPr>
        <w:t>；</w:t>
      </w:r>
    </w:p>
    <w:bookmarkEnd w:id="51"/>
    <w:p w14:paraId="1412210D">
      <w:pPr>
        <w:pStyle w:val="22"/>
        <w:snapToGrid w:val="0"/>
        <w:spacing w:line="420" w:lineRule="exact"/>
        <w:ind w:firstLine="454" w:firstLineChars="196"/>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（7）</w:t>
      </w:r>
      <w:r>
        <w:rPr>
          <w:rFonts w:hint="eastAsia" w:ascii="宋体" w:hAnsi="宋体" w:eastAsia="宋体" w:cs="宋体"/>
          <w:snapToGrid w:val="0"/>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14:paraId="06D47718">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（8）投标文件有招标方不能接受的附加条件的；</w:t>
      </w:r>
    </w:p>
    <w:p w14:paraId="56018F2C">
      <w:pPr>
        <w:pStyle w:val="22"/>
        <w:snapToGrid w:val="0"/>
        <w:spacing w:line="420" w:lineRule="exact"/>
        <w:ind w:firstLine="46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（9）商务技术文件中出现投标总报价的；</w:t>
      </w:r>
    </w:p>
    <w:p w14:paraId="08875FEF">
      <w:pPr>
        <w:pStyle w:val="22"/>
        <w:snapToGrid w:val="0"/>
        <w:spacing w:line="420" w:lineRule="exact"/>
        <w:ind w:firstLine="454"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（10）不同投标人的投标文件,由同一台电脑编制。</w:t>
      </w:r>
    </w:p>
    <w:p w14:paraId="00CEDDED">
      <w:pPr>
        <w:pStyle w:val="22"/>
        <w:snapToGrid w:val="0"/>
        <w:spacing w:line="420" w:lineRule="exact"/>
        <w:ind w:firstLine="457"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2.在报价评审时，如发现下列情形之一的，响应文件将被视为无效：</w:t>
      </w:r>
    </w:p>
    <w:p w14:paraId="129FC818">
      <w:pPr>
        <w:pStyle w:val="22"/>
        <w:snapToGrid w:val="0"/>
        <w:spacing w:line="420" w:lineRule="exact"/>
        <w:ind w:firstLine="454"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（1）未采用人民币报价或者未按照磋商文件标明的币种报价的；</w:t>
      </w:r>
    </w:p>
    <w:p w14:paraId="4C2E99B4">
      <w:pPr>
        <w:pStyle w:val="22"/>
        <w:snapToGrid w:val="0"/>
        <w:spacing w:line="420" w:lineRule="exact"/>
        <w:ind w:firstLine="454"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（2）投标报价具有选择性，或者开标价格与响应文件承诺的优惠（折扣）价格不一致的；</w:t>
      </w:r>
    </w:p>
    <w:p w14:paraId="0BC42628">
      <w:pPr>
        <w:pStyle w:val="22"/>
        <w:snapToGrid w:val="0"/>
        <w:spacing w:line="420" w:lineRule="exact"/>
        <w:ind w:firstLine="454" w:firstLineChars="196"/>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（3）报价超过磋商文件中规定的预算金额或者最高限价的；</w:t>
      </w:r>
    </w:p>
    <w:p w14:paraId="3BA0FE0B">
      <w:pPr>
        <w:pStyle w:val="22"/>
        <w:snapToGrid w:val="0"/>
        <w:spacing w:line="420" w:lineRule="exact"/>
        <w:ind w:firstLine="454" w:firstLineChars="19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（4）未填写投标报价的。</w:t>
      </w:r>
    </w:p>
    <w:p w14:paraId="745CBF47">
      <w:pPr>
        <w:pStyle w:val="22"/>
        <w:snapToGrid w:val="0"/>
        <w:spacing w:line="420" w:lineRule="exact"/>
        <w:ind w:firstLine="454" w:firstLineChars="19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（5）未提交最后报价的。</w:t>
      </w:r>
    </w:p>
    <w:p w14:paraId="2CCC3BE5">
      <w:pPr>
        <w:pStyle w:val="22"/>
        <w:snapToGrid w:val="0"/>
        <w:spacing w:line="420" w:lineRule="exact"/>
        <w:ind w:firstLine="457" w:firstLineChars="19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3.被拒绝的响应文件为无效。</w:t>
      </w:r>
    </w:p>
    <w:p w14:paraId="0B873273">
      <w:pPr>
        <w:spacing w:line="420" w:lineRule="exact"/>
        <w:ind w:firstLine="354" w:firstLineChars="147"/>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（八）在招标采购中，出现下列情形之一的，应予废标</w:t>
      </w:r>
    </w:p>
    <w:p w14:paraId="3051A76F">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1、出现影响采购公正的违法、违规行为的；</w:t>
      </w:r>
    </w:p>
    <w:p w14:paraId="2EE9F86F">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2、因重大变故，采购任务取消的；</w:t>
      </w:r>
    </w:p>
    <w:p w14:paraId="50A2870E">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3、供应商的报价均超过了采购预算价，采购人不能支付的。</w:t>
      </w:r>
    </w:p>
    <w:p w14:paraId="3576C516">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sz w:val="24"/>
          <w:highlight w:val="none"/>
        </w:rPr>
        <w:t>4.其他法律法规规定应予以废标的情形。</w:t>
      </w:r>
    </w:p>
    <w:p w14:paraId="671AA74D">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四、磋商</w:t>
      </w:r>
    </w:p>
    <w:p w14:paraId="5157199E">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招标人将根据本次磋商采购的特点按照《中华人民共和国政府采购法》、《政府采购竞争性磋商采购方式管理暂行办法》等规定组建磋商小组，磋商工作由磋商小组负责。</w:t>
      </w:r>
    </w:p>
    <w:p w14:paraId="65D873C7">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bookmarkStart w:id="53" w:name="_Hlk81829719"/>
      <w:r>
        <w:rPr>
          <w:rFonts w:hint="eastAsia" w:ascii="宋体" w:hAnsi="宋体" w:eastAsia="宋体" w:cs="宋体"/>
          <w:b/>
          <w:bCs/>
          <w:color w:val="000000"/>
          <w:sz w:val="24"/>
          <w:highlight w:val="none"/>
        </w:rPr>
        <w:t>（一）组建磋商小组</w:t>
      </w:r>
    </w:p>
    <w:p w14:paraId="673FA815">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（1）本项目磋商小组由招标人依法组建。</w:t>
      </w:r>
    </w:p>
    <w:p w14:paraId="37ABBD80">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（2）磋商小组成员与参与投标的供应商有下列情形之一的，应当回避：</w:t>
      </w:r>
    </w:p>
    <w:p w14:paraId="38B142BB">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①参加采购活动前3年内与供应商存在劳动关系；</w:t>
      </w:r>
    </w:p>
    <w:p w14:paraId="5FD8F8EF">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②参加采购活动前3年内担任供应商的董事、监事；</w:t>
      </w:r>
    </w:p>
    <w:p w14:paraId="3EA66D79">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③参加采购活动前3年内是供应商的控股股东或者实际控制人；</w:t>
      </w:r>
    </w:p>
    <w:p w14:paraId="680FF453">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④与供应商的法定代表人或者负责人有夫妻、直系血亲、三代以内旁系血亲或者近姻亲关系；</w:t>
      </w:r>
    </w:p>
    <w:p w14:paraId="50A396B4">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⑤与供应商有其他可能影响政府采购活动公平、公正进行的关系。</w:t>
      </w:r>
    </w:p>
    <w:p w14:paraId="6F272E65">
      <w:pPr>
        <w:autoSpaceDE w:val="0"/>
        <w:autoSpaceDN w:val="0"/>
        <w:spacing w:line="420" w:lineRule="exact"/>
        <w:ind w:firstLine="482" w:firstLineChars="200"/>
        <w:textAlignment w:val="bottom"/>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（3）磋商小组负责具体评标事务，并独立履行下列职责：</w:t>
      </w:r>
    </w:p>
    <w:p w14:paraId="59F73F8D">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1.审查、评价响应文件是否符合磋商文件的商务、技术等实质性要求；</w:t>
      </w:r>
    </w:p>
    <w:p w14:paraId="78772662">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2.要求供应商对响应文件有关事项作出澄清或者说明；</w:t>
      </w:r>
    </w:p>
    <w:p w14:paraId="7BC60B2F">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3.对响应文件进行比较和评价；</w:t>
      </w:r>
    </w:p>
    <w:p w14:paraId="6E5AD10D">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4.确定成交候选人名单，以及根据采购人委托直接确定成交人；</w:t>
      </w:r>
    </w:p>
    <w:p w14:paraId="2160B6C6">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5.向采购人、采购组织机构或者有关部门报告评标中发现的违法行为；</w:t>
      </w:r>
    </w:p>
    <w:p w14:paraId="68FB5A36">
      <w:pPr>
        <w:autoSpaceDE w:val="0"/>
        <w:autoSpaceDN w:val="0"/>
        <w:spacing w:line="420" w:lineRule="exact"/>
        <w:ind w:firstLine="480" w:firstLineChars="200"/>
        <w:textAlignment w:val="bottom"/>
        <w:rPr>
          <w:rFonts w:hint="eastAsia" w:ascii="宋体" w:hAnsi="宋体" w:eastAsia="宋体" w:cs="宋体"/>
          <w:color w:val="000000"/>
          <w:sz w:val="24"/>
          <w:highlight w:val="none"/>
        </w:rPr>
      </w:pPr>
      <w:r>
        <w:rPr>
          <w:rFonts w:hint="eastAsia" w:ascii="宋体" w:hAnsi="宋体" w:eastAsia="宋体" w:cs="宋体"/>
          <w:color w:val="000000"/>
          <w:sz w:val="24"/>
          <w:highlight w:val="none"/>
        </w:rPr>
        <w:t>6.法律法规规定的其他职责。</w:t>
      </w:r>
    </w:p>
    <w:bookmarkEnd w:id="53"/>
    <w:p w14:paraId="4100E4E3">
      <w:pPr>
        <w:pStyle w:val="28"/>
        <w:snapToGrid w:val="0"/>
        <w:spacing w:beforeLines="0" w:afterLines="0" w:line="420" w:lineRule="exact"/>
        <w:ind w:firstLine="482" w:firstLineChars="200"/>
        <w:rPr>
          <w:rFonts w:hint="eastAsia" w:ascii="宋体" w:hAnsi="宋体" w:eastAsia="宋体" w:cs="宋体"/>
          <w:b/>
          <w:color w:val="000000"/>
          <w:highlight w:val="none"/>
        </w:rPr>
      </w:pPr>
      <w:r>
        <w:rPr>
          <w:rFonts w:hint="eastAsia" w:ascii="宋体" w:hAnsi="宋体" w:eastAsia="宋体" w:cs="宋体"/>
          <w:b/>
          <w:color w:val="000000"/>
          <w:highlight w:val="none"/>
        </w:rPr>
        <w:t>（二）磋商准备</w:t>
      </w:r>
    </w:p>
    <w:p w14:paraId="52D428F6">
      <w:pPr>
        <w:pStyle w:val="28"/>
        <w:snapToGrid w:val="0"/>
        <w:spacing w:beforeLines="0" w:afterLines="0" w:line="420" w:lineRule="exact"/>
        <w:ind w:firstLine="472" w:firstLineChars="196"/>
        <w:rPr>
          <w:rFonts w:hint="eastAsia" w:ascii="宋体" w:hAnsi="宋体" w:eastAsia="宋体" w:cs="宋体"/>
          <w:b/>
          <w:highlight w:val="none"/>
          <w:u w:val="single"/>
          <w:shd w:val="pct10" w:color="auto" w:fill="FFFFFF"/>
        </w:rPr>
      </w:pPr>
      <w:r>
        <w:rPr>
          <w:rFonts w:hint="eastAsia" w:ascii="宋体" w:hAnsi="宋体" w:eastAsia="宋体" w:cs="宋体"/>
          <w:b/>
          <w:highlight w:val="none"/>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53D5456">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采购过程中出现以下情形，导致电子交易平台无法正常运行，或者无法保证电子交易的公平、公正和安全时，采购组织机构可中止电子交易活动：</w:t>
      </w:r>
    </w:p>
    <w:p w14:paraId="3F3A4313">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 xml:space="preserve">（1）电子交易平台发生故障、停电而无法登录访问的； </w:t>
      </w:r>
    </w:p>
    <w:p w14:paraId="5EB569E4">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（2）电子交易平台应用或数据库出现错误，不能进行正常操作的；</w:t>
      </w:r>
    </w:p>
    <w:p w14:paraId="42A3DEF1">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（3）电子交易平台发现严重安全漏洞，有潜在泄密危险的；</w:t>
      </w:r>
    </w:p>
    <w:p w14:paraId="109DEE14">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 xml:space="preserve">（4）病毒发作导致不能进行正常操作的； </w:t>
      </w:r>
    </w:p>
    <w:p w14:paraId="7978D300">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（5）其他无法保证电子交易的公平、公正和安全的情况。</w:t>
      </w:r>
    </w:p>
    <w:p w14:paraId="427EB84D">
      <w:pPr>
        <w:pStyle w:val="28"/>
        <w:snapToGrid w:val="0"/>
        <w:spacing w:beforeLines="0" w:afterLines="0" w:line="420" w:lineRule="exact"/>
        <w:ind w:firstLine="470" w:firstLineChars="196"/>
        <w:rPr>
          <w:rFonts w:hint="eastAsia" w:ascii="宋体" w:hAnsi="宋体" w:eastAsia="宋体" w:cs="宋体"/>
          <w:bCs/>
          <w:highlight w:val="none"/>
        </w:rPr>
      </w:pPr>
      <w:r>
        <w:rPr>
          <w:rFonts w:hint="eastAsia" w:ascii="宋体" w:hAnsi="宋体" w:eastAsia="宋体" w:cs="宋体"/>
          <w:bCs/>
          <w:highlight w:val="none"/>
        </w:rPr>
        <w:t>出现前款规定情形，不影响采购公平、公正性的，采购组织机构可以待上述情形消除后继续组织电子交易活动，影响或可能影响采购公平、公正性的，应当重新采购。</w:t>
      </w:r>
    </w:p>
    <w:p w14:paraId="36517A0A">
      <w:pPr>
        <w:pStyle w:val="28"/>
        <w:snapToGrid w:val="0"/>
        <w:spacing w:beforeLines="0" w:afterLines="0" w:line="420" w:lineRule="exact"/>
        <w:ind w:firstLine="472" w:firstLineChars="196"/>
        <w:rPr>
          <w:rFonts w:hint="eastAsia" w:ascii="宋体" w:hAnsi="宋体" w:eastAsia="宋体" w:cs="宋体"/>
          <w:b/>
          <w:color w:val="000000"/>
          <w:highlight w:val="none"/>
        </w:rPr>
      </w:pPr>
      <w:r>
        <w:rPr>
          <w:rFonts w:hint="eastAsia" w:ascii="宋体" w:hAnsi="宋体" w:eastAsia="宋体" w:cs="宋体"/>
          <w:b/>
          <w:highlight w:val="none"/>
        </w:rPr>
        <w:t xml:space="preserve">（三）磋商程序   </w:t>
      </w:r>
      <w:r>
        <w:rPr>
          <w:rFonts w:hint="eastAsia" w:ascii="宋体" w:hAnsi="宋体" w:eastAsia="宋体" w:cs="宋体"/>
          <w:b/>
          <w:color w:val="000000"/>
          <w:highlight w:val="none"/>
        </w:rPr>
        <w:t xml:space="preserve"> </w:t>
      </w:r>
    </w:p>
    <w:p w14:paraId="54F13245">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1.开标会由招标人主持，</w:t>
      </w:r>
      <w:bookmarkStart w:id="54" w:name="_Hlk59694585"/>
      <w:r>
        <w:rPr>
          <w:rFonts w:hint="eastAsia" w:ascii="宋体" w:hAnsi="宋体" w:eastAsia="宋体" w:cs="宋体"/>
          <w:b/>
          <w:bCs/>
          <w:highlight w:val="none"/>
          <w:u w:val="single"/>
          <w:shd w:val="pct10" w:color="auto" w:fill="FFFFFF"/>
        </w:rPr>
        <w:t>并通过临海市公共资源交易中心网站--每日直播平台进行现场直播，各供应商请准时在线参加。</w:t>
      </w:r>
      <w:bookmarkStart w:id="55" w:name="_Hlk59690176"/>
      <w:r>
        <w:rPr>
          <w:rFonts w:hint="eastAsia" w:ascii="宋体" w:hAnsi="宋体" w:eastAsia="宋体" w:cs="宋体"/>
          <w:b/>
          <w:bCs/>
          <w:highlight w:val="none"/>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54"/>
      <w:r>
        <w:rPr>
          <w:rFonts w:hint="eastAsia" w:ascii="宋体" w:hAnsi="宋体" w:eastAsia="宋体" w:cs="宋体"/>
          <w:b/>
          <w:bCs/>
          <w:highlight w:val="none"/>
          <w:u w:val="single"/>
          <w:shd w:val="pct10" w:color="auto" w:fill="FFFFFF"/>
        </w:rPr>
        <w:t>；</w:t>
      </w:r>
    </w:p>
    <w:bookmarkEnd w:id="55"/>
    <w:p w14:paraId="48B41A1D">
      <w:pPr>
        <w:pStyle w:val="28"/>
        <w:snapToGrid w:val="0"/>
        <w:spacing w:beforeLines="0" w:afterLines="0" w:line="42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2. 招标人点击政采云系统--【开始解密】按钮，</w:t>
      </w:r>
      <w:bookmarkStart w:id="56" w:name="_Hlk59625783"/>
      <w:r>
        <w:rPr>
          <w:rFonts w:hint="eastAsia" w:ascii="宋体" w:hAnsi="宋体" w:eastAsia="宋体" w:cs="宋体"/>
          <w:highlight w:val="none"/>
        </w:rPr>
        <w:t>由供应商按磋商文件规定的时间</w:t>
      </w:r>
      <w:bookmarkStart w:id="57" w:name="_Hlk60946168"/>
      <w:r>
        <w:rPr>
          <w:rFonts w:hint="eastAsia" w:ascii="宋体" w:hAnsi="宋体" w:eastAsia="宋体" w:cs="宋体"/>
          <w:highlight w:val="none"/>
        </w:rPr>
        <w:t>及</w:t>
      </w:r>
      <w:bookmarkStart w:id="58" w:name="_Hlk59626264"/>
      <w:r>
        <w:rPr>
          <w:rFonts w:hint="eastAsia" w:ascii="宋体" w:hAnsi="宋体" w:eastAsia="宋体" w:cs="宋体"/>
          <w:highlight w:val="none"/>
        </w:rPr>
        <w:t>政采云平台</w:t>
      </w:r>
      <w:bookmarkEnd w:id="58"/>
      <w:r>
        <w:rPr>
          <w:rFonts w:hint="eastAsia" w:ascii="宋体" w:hAnsi="宋体" w:eastAsia="宋体" w:cs="宋体"/>
          <w:highlight w:val="none"/>
        </w:rPr>
        <w:t>显示的时间内自行进行响应文件解密。</w:t>
      </w:r>
      <w:bookmarkEnd w:id="56"/>
      <w:r>
        <w:rPr>
          <w:rFonts w:hint="eastAsia" w:ascii="宋体" w:hAnsi="宋体" w:eastAsia="宋体" w:cs="宋体"/>
          <w:highlight w:val="none"/>
          <w:u w:val="single"/>
        </w:rPr>
        <w:t>响应文件的制作和解密应使用同一个数字证书，否则将可能解密失败。解密过程中如因CA数字证书等问题而无法解密的，请马上致电汇信客服电话：400-888-4636，天谷客服电话：400-087-8198寻求解决。</w:t>
      </w:r>
      <w:bookmarkStart w:id="59" w:name="_Hlk59805375"/>
      <w:r>
        <w:rPr>
          <w:rFonts w:hint="eastAsia" w:ascii="宋体" w:hAnsi="宋体" w:eastAsia="宋体" w:cs="宋体"/>
          <w:highlight w:val="none"/>
          <w:u w:val="single"/>
        </w:rPr>
        <w:t>供应商未按时解密或解密失败的，其响应文件为无效标。</w:t>
      </w:r>
      <w:bookmarkEnd w:id="59"/>
    </w:p>
    <w:p w14:paraId="1A08060A">
      <w:pPr>
        <w:pStyle w:val="28"/>
        <w:snapToGrid w:val="0"/>
        <w:spacing w:beforeLines="0" w:afterLines="0" w:line="420" w:lineRule="exact"/>
        <w:rPr>
          <w:rFonts w:hint="eastAsia" w:ascii="宋体" w:hAnsi="宋体" w:eastAsia="宋体" w:cs="宋体"/>
          <w:b/>
          <w:bCs/>
          <w:highlight w:val="none"/>
          <w:u w:val="single"/>
          <w:shd w:val="pct10" w:color="auto" w:fill="FFFFFF"/>
        </w:rPr>
      </w:pPr>
      <w:r>
        <w:rPr>
          <w:rFonts w:hint="eastAsia" w:ascii="宋体" w:hAnsi="宋体" w:eastAsia="宋体" w:cs="宋体"/>
          <w:b/>
          <w:bCs/>
          <w:highlight w:val="none"/>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7"/>
    <w:p w14:paraId="2514B517">
      <w:pPr>
        <w:pStyle w:val="28"/>
        <w:snapToGrid w:val="0"/>
        <w:spacing w:beforeLines="0" w:afterLines="0" w:line="420" w:lineRule="exact"/>
        <w:ind w:firstLine="480" w:firstLineChars="200"/>
        <w:rPr>
          <w:rFonts w:hint="eastAsia" w:ascii="宋体" w:hAnsi="宋体" w:eastAsia="宋体" w:cs="宋体"/>
          <w:b/>
          <w:bCs/>
          <w:highlight w:val="none"/>
          <w:u w:val="single"/>
          <w:shd w:val="pct10" w:color="auto" w:fill="FFFFFF"/>
        </w:rPr>
      </w:pPr>
      <w:r>
        <w:rPr>
          <w:rFonts w:hint="eastAsia" w:ascii="宋体" w:hAnsi="宋体" w:eastAsia="宋体" w:cs="宋体"/>
          <w:highlight w:val="none"/>
        </w:rPr>
        <w:t>3.解密结束后，主持人介绍参加开标会的采购代理机构人员名单、供应商名称，并告知是否有需要回避的情况；</w:t>
      </w:r>
    </w:p>
    <w:p w14:paraId="666447D6">
      <w:pPr>
        <w:pStyle w:val="28"/>
        <w:snapToGrid w:val="0"/>
        <w:spacing w:beforeLines="0" w:afterLines="0" w:line="420" w:lineRule="exact"/>
        <w:ind w:firstLine="480" w:firstLineChars="200"/>
        <w:rPr>
          <w:rFonts w:hint="eastAsia" w:ascii="宋体" w:hAnsi="宋体" w:eastAsia="宋体" w:cs="宋体"/>
          <w:highlight w:val="none"/>
          <w:u w:val="single"/>
        </w:rPr>
      </w:pPr>
      <w:r>
        <w:rPr>
          <w:rFonts w:hint="eastAsia" w:ascii="宋体" w:hAnsi="宋体" w:eastAsia="宋体" w:cs="宋体"/>
          <w:highlight w:val="none"/>
        </w:rPr>
        <w:t>4.响应文件结束解密后，供应商应当通过邮件形式，将经授权代表签署的《政府采购活动现场确认声明书》</w:t>
      </w:r>
      <w:r>
        <w:rPr>
          <w:rFonts w:hint="eastAsia" w:ascii="宋体" w:hAnsi="宋体" w:eastAsia="宋体" w:cs="宋体"/>
          <w:b/>
          <w:bCs/>
          <w:highlight w:val="none"/>
          <w:u w:val="single"/>
        </w:rPr>
        <w:t>（格式见磋商文件最后一页.政府采购活动现场确认声明书</w:t>
      </w:r>
      <w:r>
        <w:rPr>
          <w:rFonts w:hint="eastAsia" w:ascii="宋体" w:hAnsi="宋体" w:eastAsia="宋体" w:cs="宋体"/>
          <w:highlight w:val="none"/>
        </w:rPr>
        <w:t>）扫描件发至代理机构电子邮箱（</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"mailto:%202327607041@qq.com）,联系人" </w:instrText>
      </w:r>
      <w:r>
        <w:rPr>
          <w:rFonts w:hint="eastAsia" w:ascii="宋体" w:hAnsi="宋体" w:eastAsia="宋体" w:cs="宋体"/>
          <w:highlight w:val="none"/>
          <w:u w:val="single"/>
        </w:rPr>
        <w:fldChar w:fldCharType="separate"/>
      </w:r>
      <w:r>
        <w:rPr>
          <w:rFonts w:hint="eastAsia" w:hAnsi="宋体" w:cs="宋体"/>
          <w:highlight w:val="none"/>
          <w:u w:val="single"/>
          <w:lang w:val="en-US" w:eastAsia="zh-CN"/>
        </w:rPr>
        <w:t>704741146</w:t>
      </w:r>
      <w:r>
        <w:rPr>
          <w:rFonts w:hint="eastAsia" w:ascii="宋体" w:hAnsi="宋体" w:eastAsia="宋体" w:cs="宋体"/>
          <w:highlight w:val="none"/>
          <w:u w:val="single"/>
          <w:lang w:eastAsia="zh-CN"/>
        </w:rPr>
        <w:t>@qq.com</w:t>
      </w:r>
      <w:r>
        <w:rPr>
          <w:rStyle w:val="58"/>
          <w:rFonts w:hint="eastAsia" w:ascii="宋体" w:hAnsi="宋体" w:eastAsia="宋体" w:cs="宋体"/>
          <w:highlight w:val="none"/>
          <w:u w:val="single"/>
        </w:rPr>
        <w:t>）,</w:t>
      </w:r>
      <w:r>
        <w:rPr>
          <w:rStyle w:val="58"/>
          <w:rFonts w:hint="eastAsia" w:ascii="宋体" w:hAnsi="宋体" w:eastAsia="宋体" w:cs="宋体"/>
          <w:color w:val="auto"/>
          <w:highlight w:val="none"/>
          <w:u w:val="single"/>
        </w:rPr>
        <w:t>联系人</w:t>
      </w:r>
      <w:r>
        <w:rPr>
          <w:rFonts w:hint="eastAsia" w:ascii="宋体" w:hAnsi="宋体" w:eastAsia="宋体" w:cs="宋体"/>
          <w:color w:val="auto"/>
          <w:highlight w:val="none"/>
          <w:u w:val="single"/>
        </w:rPr>
        <w:fldChar w:fldCharType="end"/>
      </w:r>
      <w:r>
        <w:rPr>
          <w:rFonts w:hint="eastAsia" w:ascii="宋体" w:hAnsi="宋体" w:eastAsia="宋体" w:cs="宋体"/>
          <w:highlight w:val="none"/>
          <w:u w:val="single"/>
        </w:rPr>
        <w:t>：</w:t>
      </w:r>
      <w:r>
        <w:rPr>
          <w:rFonts w:hint="eastAsia" w:hAnsi="宋体" w:cs="宋体"/>
          <w:highlight w:val="none"/>
          <w:u w:val="single"/>
          <w:lang w:val="en-US" w:eastAsia="zh-CN"/>
        </w:rPr>
        <w:t>洪女士</w:t>
      </w:r>
      <w:r>
        <w:rPr>
          <w:rFonts w:hint="eastAsia" w:ascii="宋体" w:hAnsi="宋体" w:eastAsia="宋体" w:cs="宋体"/>
          <w:highlight w:val="none"/>
          <w:u w:val="single"/>
        </w:rPr>
        <w:t>，电话：</w:t>
      </w:r>
      <w:r>
        <w:rPr>
          <w:rFonts w:hint="eastAsia" w:hAnsi="宋体" w:cs="宋体"/>
          <w:highlight w:val="none"/>
          <w:u w:val="single"/>
          <w:lang w:val="en-US" w:eastAsia="zh-CN"/>
        </w:rPr>
        <w:t>13666422465</w:t>
      </w:r>
      <w:r>
        <w:rPr>
          <w:rFonts w:hint="eastAsia" w:ascii="宋体" w:hAnsi="宋体" w:eastAsia="宋体" w:cs="宋体"/>
          <w:highlight w:val="none"/>
          <w:u w:val="single"/>
        </w:rPr>
        <w:t>；</w:t>
      </w:r>
    </w:p>
    <w:p w14:paraId="25016603">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5.采购组织机构点击【</w:t>
      </w:r>
      <w:bookmarkStart w:id="60" w:name="_Hlk59371589"/>
      <w:r>
        <w:rPr>
          <w:rFonts w:hint="eastAsia" w:ascii="宋体" w:hAnsi="宋体" w:eastAsia="宋体" w:cs="宋体"/>
          <w:highlight w:val="none"/>
        </w:rPr>
        <w:t>开启标书信息</w:t>
      </w:r>
      <w:bookmarkEnd w:id="60"/>
      <w:r>
        <w:rPr>
          <w:rFonts w:hint="eastAsia" w:ascii="宋体" w:hAnsi="宋体" w:eastAsia="宋体" w:cs="宋体"/>
          <w:highlight w:val="none"/>
        </w:rPr>
        <w:t>】，开启标书成功后进行磋商文件评审；</w:t>
      </w:r>
    </w:p>
    <w:p w14:paraId="1EAB7603">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6.磋商小组全体成员通过“政采云视频询标（视频讲标）系统”分别与单一供应商进行磋</w:t>
      </w:r>
      <w:r>
        <w:rPr>
          <w:rFonts w:hint="eastAsia" w:ascii="宋体" w:hAnsi="宋体" w:eastAsia="宋体" w:cs="宋体"/>
          <w:color w:val="000000"/>
          <w:highlight w:val="none"/>
        </w:rPr>
        <w:t>商，</w:t>
      </w:r>
      <w:r>
        <w:rPr>
          <w:rFonts w:hint="eastAsia" w:ascii="宋体" w:hAnsi="宋体" w:eastAsia="宋体" w:cs="宋体"/>
          <w:color w:val="000000"/>
          <w:highlight w:val="none"/>
          <w:u w:val="single"/>
        </w:rPr>
        <w:t>磋商顺序可按照磋商响应文件解密顺序进行</w:t>
      </w:r>
      <w:r>
        <w:rPr>
          <w:rFonts w:hint="eastAsia" w:ascii="宋体" w:hAnsi="宋体" w:eastAsia="宋体" w:cs="宋体"/>
          <w:color w:val="000000"/>
          <w:highlight w:val="none"/>
        </w:rPr>
        <w:t>。</w:t>
      </w:r>
      <w:r>
        <w:rPr>
          <w:rFonts w:hint="eastAsia" w:ascii="宋体" w:hAnsi="宋体" w:eastAsia="宋体" w:cs="宋体"/>
          <w:highlight w:val="none"/>
        </w:rPr>
        <w:t>“政采云视频询标（视频讲标）系统”通过音视频的方式进行评委和供应商的实时音视频对话。</w:t>
      </w:r>
    </w:p>
    <w:p w14:paraId="2346C98F">
      <w:pPr>
        <w:spacing w:line="420" w:lineRule="exact"/>
        <w:ind w:firstLine="482" w:firstLineChars="200"/>
        <w:rPr>
          <w:rFonts w:hint="eastAsia" w:ascii="宋体" w:hAnsi="宋体" w:eastAsia="宋体" w:cs="宋体"/>
          <w:b/>
          <w:bCs/>
          <w:kern w:val="0"/>
          <w:sz w:val="24"/>
          <w:highlight w:val="none"/>
          <w:u w:val="single"/>
          <w:shd w:val="pct10" w:color="auto" w:fill="FFFFFF"/>
        </w:rPr>
      </w:pPr>
      <w:r>
        <w:rPr>
          <w:rFonts w:hint="eastAsia" w:ascii="宋体" w:hAnsi="宋体" w:eastAsia="宋体" w:cs="宋体"/>
          <w:b/>
          <w:bCs/>
          <w:kern w:val="0"/>
          <w:sz w:val="24"/>
          <w:highlight w:val="none"/>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5FC69D6">
      <w:pPr>
        <w:spacing w:line="420" w:lineRule="exact"/>
        <w:ind w:firstLine="480" w:firstLineChars="200"/>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t>7.</w:t>
      </w:r>
      <w:r>
        <w:rPr>
          <w:rFonts w:hint="eastAsia" w:ascii="宋体" w:hAnsi="宋体" w:eastAsia="宋体" w:cs="宋体"/>
          <w:sz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08C97D26">
      <w:pPr>
        <w:spacing w:line="420" w:lineRule="exact"/>
        <w:ind w:firstLine="480" w:firstLineChars="200"/>
        <w:rPr>
          <w:rFonts w:hint="eastAsia" w:ascii="宋体" w:hAnsi="宋体" w:eastAsia="宋体" w:cs="宋体"/>
          <w:b/>
          <w:bCs/>
          <w:sz w:val="24"/>
          <w:highlight w:val="none"/>
          <w:u w:val="single"/>
          <w:shd w:val="pct10" w:color="auto" w:fill="FFFFFF"/>
        </w:rPr>
      </w:pPr>
      <w:r>
        <w:rPr>
          <w:rFonts w:hint="eastAsia" w:ascii="宋体" w:hAnsi="宋体" w:eastAsia="宋体" w:cs="宋体"/>
          <w:kern w:val="0"/>
          <w:sz w:val="24"/>
          <w:szCs w:val="24"/>
          <w:highlight w:val="none"/>
          <w:lang w:val="en-US" w:eastAsia="zh-CN" w:bidi="ar-SA"/>
        </w:rPr>
        <w:t>8.</w:t>
      </w:r>
      <w:r>
        <w:rPr>
          <w:rFonts w:hint="eastAsia" w:ascii="宋体" w:hAnsi="宋体" w:eastAsia="宋体" w:cs="宋体"/>
          <w:sz w:val="24"/>
          <w:highlight w:val="none"/>
        </w:rPr>
        <w:t>磋商文件能够详细列明采购标的的技术、服务要求的，磋商结束后，磋商小组将要求所有实质性响应的供应商在规定时间内</w:t>
      </w:r>
      <w:r>
        <w:rPr>
          <w:rFonts w:hint="eastAsia" w:ascii="宋体" w:hAnsi="宋体" w:eastAsia="宋体" w:cs="宋体"/>
          <w:b/>
          <w:bCs/>
          <w:sz w:val="24"/>
          <w:highlight w:val="none"/>
          <w:u w:val="single"/>
          <w:shd w:val="pct10" w:color="auto" w:fill="FFFFFF"/>
        </w:rPr>
        <w:t>（时间为30分钟，具体时间以政采云系统上显示的时间为准）</w:t>
      </w:r>
      <w:r>
        <w:rPr>
          <w:rFonts w:hint="eastAsia" w:ascii="宋体" w:hAnsi="宋体" w:eastAsia="宋体" w:cs="宋体"/>
          <w:sz w:val="24"/>
          <w:highlight w:val="none"/>
        </w:rPr>
        <w:t>在政采云系统上提交</w:t>
      </w:r>
      <w:bookmarkStart w:id="61" w:name="_Hlk4055646"/>
      <w:r>
        <w:rPr>
          <w:rFonts w:hint="eastAsia" w:ascii="宋体" w:hAnsi="宋体" w:eastAsia="宋体" w:cs="宋体"/>
          <w:sz w:val="24"/>
          <w:highlight w:val="none"/>
        </w:rPr>
        <w:t>最后报价，</w:t>
      </w:r>
      <w:bookmarkEnd w:id="61"/>
      <w:bookmarkStart w:id="62" w:name="_Hlk4055866"/>
      <w:r>
        <w:rPr>
          <w:rFonts w:hint="eastAsia" w:ascii="宋体" w:hAnsi="宋体" w:eastAsia="宋体" w:cs="宋体"/>
          <w:sz w:val="24"/>
          <w:highlight w:val="none"/>
        </w:rPr>
        <w:t>最后报价</w:t>
      </w:r>
      <w:bookmarkEnd w:id="62"/>
      <w:r>
        <w:rPr>
          <w:rFonts w:hint="eastAsia" w:ascii="宋体" w:hAnsi="宋体" w:eastAsia="宋体" w:cs="宋体"/>
          <w:sz w:val="24"/>
          <w:highlight w:val="none"/>
        </w:rPr>
        <w:t>是供应商响应文件的有效组成部分。</w:t>
      </w:r>
      <w:r>
        <w:rPr>
          <w:rFonts w:hint="eastAsia" w:ascii="宋体" w:hAnsi="宋体" w:eastAsia="宋体" w:cs="宋体"/>
          <w:b/>
          <w:bCs/>
          <w:sz w:val="24"/>
          <w:highlight w:val="none"/>
          <w:u w:val="single"/>
          <w:shd w:val="pct10" w:color="auto" w:fill="FFFFFF"/>
        </w:rPr>
        <w:t>未在规定时间内提交最后报价的为无效标；</w:t>
      </w:r>
    </w:p>
    <w:p w14:paraId="38850FA7">
      <w:pPr>
        <w:spacing w:line="420" w:lineRule="exact"/>
        <w:rPr>
          <w:rFonts w:hint="eastAsia" w:ascii="宋体" w:hAnsi="宋体" w:eastAsia="宋体" w:cs="宋体"/>
          <w:sz w:val="24"/>
          <w:highlight w:val="none"/>
        </w:rPr>
      </w:pPr>
      <w:r>
        <w:rPr>
          <w:rFonts w:hint="eastAsia" w:ascii="宋体" w:hAnsi="宋体" w:eastAsia="宋体" w:cs="宋体"/>
          <w:b/>
          <w:bCs/>
          <w:sz w:val="24"/>
          <w:highlight w:val="none"/>
          <w:u w:val="single"/>
          <w:shd w:val="pct10" w:color="auto" w:fill="FFFFFF"/>
        </w:rPr>
        <w:t>报价明细表中的最终单价根据初次总报价和最后总报价之间的下浮率作相应的下浮。</w:t>
      </w:r>
    </w:p>
    <w:p w14:paraId="5507ACDC">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9</w:t>
      </w:r>
      <w:r>
        <w:rPr>
          <w:rFonts w:hint="eastAsia" w:ascii="宋体" w:hAnsi="宋体" w:eastAsia="宋体" w:cs="宋体"/>
          <w:highlight w:val="none"/>
          <w:lang w:val="en-US" w:eastAsia="zh-CN"/>
        </w:rPr>
        <w:t>.</w:t>
      </w:r>
      <w:r>
        <w:rPr>
          <w:rFonts w:hint="eastAsia" w:ascii="宋体" w:hAnsi="宋体" w:eastAsia="宋体" w:cs="宋体"/>
          <w:highlight w:val="none"/>
        </w:rPr>
        <w:t>磋商小组</w:t>
      </w:r>
      <w:bookmarkStart w:id="63" w:name="_Hlk4052304"/>
      <w:r>
        <w:rPr>
          <w:rFonts w:hint="eastAsia" w:ascii="宋体" w:hAnsi="宋体" w:eastAsia="宋体" w:cs="宋体"/>
          <w:highlight w:val="none"/>
        </w:rPr>
        <w:t>对提交最后报价</w:t>
      </w:r>
      <w:bookmarkStart w:id="64" w:name="_Hlk4052265"/>
      <w:r>
        <w:rPr>
          <w:rFonts w:hint="eastAsia" w:ascii="宋体" w:hAnsi="宋体" w:eastAsia="宋体" w:cs="宋体"/>
          <w:highlight w:val="none"/>
        </w:rPr>
        <w:t>供应商的</w:t>
      </w:r>
      <w:bookmarkStart w:id="65" w:name="_Hlk61427018"/>
      <w:r>
        <w:rPr>
          <w:rFonts w:hint="eastAsia" w:ascii="宋体" w:hAnsi="宋体" w:eastAsia="宋体" w:cs="宋体"/>
          <w:highlight w:val="none"/>
        </w:rPr>
        <w:t>商务技术文件</w:t>
      </w:r>
      <w:bookmarkEnd w:id="65"/>
      <w:r>
        <w:rPr>
          <w:rFonts w:hint="eastAsia" w:ascii="宋体" w:hAnsi="宋体" w:eastAsia="宋体" w:cs="宋体"/>
          <w:highlight w:val="none"/>
        </w:rPr>
        <w:t>进行</w:t>
      </w:r>
      <w:bookmarkEnd w:id="64"/>
      <w:r>
        <w:rPr>
          <w:rFonts w:hint="eastAsia" w:ascii="宋体" w:hAnsi="宋体" w:eastAsia="宋体" w:cs="宋体"/>
          <w:highlight w:val="none"/>
        </w:rPr>
        <w:t>综合评分</w:t>
      </w:r>
      <w:bookmarkEnd w:id="63"/>
      <w:r>
        <w:rPr>
          <w:rFonts w:hint="eastAsia" w:ascii="宋体" w:hAnsi="宋体" w:eastAsia="宋体" w:cs="宋体"/>
          <w:highlight w:val="none"/>
        </w:rPr>
        <w:t>；</w:t>
      </w:r>
    </w:p>
    <w:p w14:paraId="0F1A410B">
      <w:pPr>
        <w:pStyle w:val="28"/>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highlight w:val="none"/>
        </w:rPr>
        <w:t>10.由主持人公布商务技术文件无效的供应商名单、投标无效的原因及其他有效投标的商务技术文件评分汇总分；</w:t>
      </w:r>
      <w:r>
        <w:rPr>
          <w:rFonts w:hint="eastAsia" w:ascii="宋体" w:hAnsi="宋体" w:eastAsia="宋体" w:cs="宋体"/>
          <w:b/>
          <w:bCs/>
          <w:highlight w:val="none"/>
          <w:u w:val="single"/>
          <w:shd w:val="pct10" w:color="auto" w:fill="FFFFFF"/>
        </w:rPr>
        <w:t>供应商可通过政采云平台及临海市公共资源交易中心视频直播平台查看评审结果，请各供应商注意收看；</w:t>
      </w:r>
    </w:p>
    <w:p w14:paraId="2165997E">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11.开启报价响应文件，</w:t>
      </w:r>
      <w:r>
        <w:rPr>
          <w:rFonts w:hint="eastAsia" w:ascii="宋体" w:hAnsi="宋体" w:eastAsia="宋体" w:cs="宋体"/>
          <w:b/>
          <w:bCs/>
          <w:highlight w:val="none"/>
          <w:u w:val="single"/>
        </w:rPr>
        <w:t>代理机构在线公布开标一览表有关内容，供应商应在10分钟内在线签字确认（不予确认或超时确认的应说明原因，否则视为无异议）；</w:t>
      </w:r>
    </w:p>
    <w:p w14:paraId="52228019">
      <w:pPr>
        <w:pStyle w:val="28"/>
        <w:snapToGrid w:val="0"/>
        <w:spacing w:beforeLines="0" w:afterLines="0" w:line="420" w:lineRule="exact"/>
        <w:ind w:left="719" w:leftChars="228" w:hanging="240" w:hangingChars="100"/>
        <w:rPr>
          <w:rFonts w:hint="eastAsia" w:ascii="宋体" w:hAnsi="宋体" w:eastAsia="宋体" w:cs="宋体"/>
          <w:highlight w:val="none"/>
        </w:rPr>
      </w:pPr>
      <w:r>
        <w:rPr>
          <w:rFonts w:hint="eastAsia" w:ascii="宋体" w:hAnsi="宋体" w:eastAsia="宋体" w:cs="宋体"/>
          <w:highlight w:val="none"/>
        </w:rPr>
        <w:t>12.报价文件评审,</w:t>
      </w:r>
      <w:r>
        <w:rPr>
          <w:rFonts w:hint="eastAsia" w:ascii="宋体" w:hAnsi="宋体" w:eastAsia="宋体" w:cs="宋体"/>
          <w:b/>
          <w:bCs/>
          <w:highlight w:val="none"/>
        </w:rPr>
        <w:t>审核各供应商小微企业情况；</w:t>
      </w:r>
    </w:p>
    <w:p w14:paraId="20D6A827">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13．由主持人公布报价文件无效的供应商名单、投标无效的原因及其他有效投标的报价文件得分；</w:t>
      </w:r>
    </w:p>
    <w:p w14:paraId="45A6C3F3">
      <w:pPr>
        <w:pStyle w:val="28"/>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highlight w:val="none"/>
        </w:rPr>
        <w:t>14．宣布综合</w:t>
      </w:r>
      <w:bookmarkStart w:id="66" w:name="_Hlk59371720"/>
      <w:r>
        <w:rPr>
          <w:rFonts w:hint="eastAsia" w:ascii="宋体" w:hAnsi="宋体" w:eastAsia="宋体" w:cs="宋体"/>
          <w:highlight w:val="none"/>
        </w:rPr>
        <w:t>得分结果</w:t>
      </w:r>
      <w:bookmarkEnd w:id="66"/>
      <w:r>
        <w:rPr>
          <w:rFonts w:hint="eastAsia" w:ascii="宋体" w:hAnsi="宋体" w:eastAsia="宋体" w:cs="宋体"/>
          <w:highlight w:val="none"/>
        </w:rPr>
        <w:t>及成交候选人名单。</w:t>
      </w:r>
      <w:r>
        <w:rPr>
          <w:rFonts w:hint="eastAsia" w:ascii="宋体" w:hAnsi="宋体" w:eastAsia="宋体" w:cs="宋体"/>
          <w:b/>
          <w:bCs/>
          <w:highlight w:val="none"/>
          <w:u w:val="single"/>
          <w:shd w:val="pct10" w:color="auto" w:fill="FFFFFF"/>
        </w:rPr>
        <w:t>供应商可通过</w:t>
      </w:r>
      <w:bookmarkStart w:id="67" w:name="_Hlk59626287"/>
      <w:r>
        <w:rPr>
          <w:rFonts w:hint="eastAsia" w:ascii="宋体" w:hAnsi="宋体" w:eastAsia="宋体" w:cs="宋体"/>
          <w:b/>
          <w:bCs/>
          <w:highlight w:val="none"/>
          <w:u w:val="single"/>
          <w:shd w:val="pct10" w:color="auto" w:fill="FFFFFF"/>
        </w:rPr>
        <w:t>政采云平台及</w:t>
      </w:r>
      <w:bookmarkEnd w:id="67"/>
      <w:r>
        <w:rPr>
          <w:rFonts w:hint="eastAsia" w:ascii="宋体" w:hAnsi="宋体" w:eastAsia="宋体" w:cs="宋体"/>
          <w:b/>
          <w:bCs/>
          <w:highlight w:val="none"/>
          <w:u w:val="single"/>
          <w:shd w:val="pct10" w:color="auto" w:fill="FFFFFF"/>
        </w:rPr>
        <w:t>临海市公共资源交易中心视频直播平台查看评审结果，请各供应商注意收看；</w:t>
      </w:r>
    </w:p>
    <w:p w14:paraId="20FE6CFE">
      <w:pPr>
        <w:pStyle w:val="28"/>
        <w:snapToGrid w:val="0"/>
        <w:spacing w:beforeLines="0" w:afterLines="0" w:line="420" w:lineRule="exact"/>
        <w:ind w:left="719" w:leftChars="228" w:hanging="240" w:hangingChars="100"/>
        <w:rPr>
          <w:rFonts w:hint="eastAsia" w:ascii="宋体" w:hAnsi="宋体" w:eastAsia="宋体" w:cs="宋体"/>
          <w:highlight w:val="none"/>
        </w:rPr>
      </w:pPr>
      <w:r>
        <w:rPr>
          <w:rFonts w:hint="eastAsia" w:ascii="宋体" w:hAnsi="宋体" w:eastAsia="宋体" w:cs="宋体"/>
          <w:highlight w:val="none"/>
        </w:rPr>
        <w:t>15．磋商会议结束。</w:t>
      </w:r>
    </w:p>
    <w:p w14:paraId="7399A887">
      <w:pPr>
        <w:snapToGrid w:val="0"/>
        <w:spacing w:line="420" w:lineRule="exact"/>
        <w:ind w:firstLine="241" w:firstLineChars="100"/>
        <w:rPr>
          <w:rFonts w:hint="eastAsia" w:ascii="宋体" w:hAnsi="宋体" w:eastAsia="宋体" w:cs="宋体"/>
          <w:b/>
          <w:sz w:val="24"/>
          <w:highlight w:val="none"/>
        </w:rPr>
      </w:pPr>
      <w:bookmarkStart w:id="68" w:name="_Hlk60950411"/>
      <w:r>
        <w:rPr>
          <w:rFonts w:hint="eastAsia" w:ascii="宋体" w:hAnsi="宋体" w:eastAsia="宋体" w:cs="宋体"/>
          <w:b/>
          <w:sz w:val="24"/>
          <w:highlight w:val="none"/>
        </w:rPr>
        <w:t>（四）澄清问题的形式</w:t>
      </w:r>
    </w:p>
    <w:p w14:paraId="3D02CD02">
      <w:pPr>
        <w:pStyle w:val="28"/>
        <w:snapToGrid w:val="0"/>
        <w:spacing w:beforeLines="0" w:afterLines="0" w:line="420" w:lineRule="exact"/>
        <w:ind w:firstLine="480" w:firstLineChars="200"/>
        <w:rPr>
          <w:rFonts w:hint="eastAsia" w:ascii="宋体" w:hAnsi="宋体" w:eastAsia="宋体" w:cs="宋体"/>
          <w:b/>
          <w:bCs/>
          <w:highlight w:val="none"/>
          <w:u w:val="single"/>
        </w:rPr>
      </w:pPr>
      <w:r>
        <w:rPr>
          <w:rFonts w:hint="eastAsia" w:ascii="宋体" w:hAnsi="宋体" w:eastAsia="宋体" w:cs="宋体"/>
          <w:color w:val="000000"/>
          <w:highlight w:val="none"/>
        </w:rPr>
        <w:t>对响应文件中含义不明确、同类问题表述不一致或者有明显文字和计算错误的内容，</w:t>
      </w:r>
      <w:r>
        <w:rPr>
          <w:rFonts w:hint="eastAsia" w:ascii="宋体" w:hAnsi="宋体" w:eastAsia="宋体" w:cs="宋体"/>
          <w:highlight w:val="none"/>
        </w:rPr>
        <w:t>磋商小组可要求供应商作出必要的</w:t>
      </w:r>
      <w:bookmarkStart w:id="69" w:name="_Hlk59372079"/>
      <w:r>
        <w:rPr>
          <w:rFonts w:hint="eastAsia" w:ascii="宋体" w:hAnsi="宋体" w:eastAsia="宋体" w:cs="宋体"/>
          <w:highlight w:val="none"/>
        </w:rPr>
        <w:t>澄清、说明</w:t>
      </w:r>
      <w:bookmarkEnd w:id="69"/>
      <w:r>
        <w:rPr>
          <w:rFonts w:hint="eastAsia" w:ascii="宋体" w:hAnsi="宋体" w:eastAsia="宋体" w:cs="宋体"/>
          <w:highlight w:val="none"/>
        </w:rPr>
        <w:t>或者补正。磋商小组的澄清内容及供应商的澄清、说明或者补正均通过</w:t>
      </w:r>
      <w:bookmarkStart w:id="70" w:name="_Hlk59371846"/>
      <w:r>
        <w:rPr>
          <w:rFonts w:hint="eastAsia" w:ascii="宋体" w:hAnsi="宋体" w:eastAsia="宋体" w:cs="宋体"/>
          <w:highlight w:val="none"/>
        </w:rPr>
        <w:t>政采云电子交易平台交换数据电文。</w:t>
      </w:r>
      <w:bookmarkEnd w:id="70"/>
      <w:bookmarkStart w:id="71" w:name="_Hlk59700505"/>
      <w:r>
        <w:rPr>
          <w:rFonts w:hint="eastAsia" w:ascii="宋体" w:hAnsi="宋体" w:eastAsia="宋体" w:cs="宋体"/>
          <w:b/>
          <w:bCs/>
          <w:highlight w:val="none"/>
        </w:rPr>
        <w:t>同时采购代理机构也将通过临海市公共资源交易中心视频直播平台、</w:t>
      </w:r>
      <w:bookmarkStart w:id="72" w:name="_Hlk59371920"/>
      <w:r>
        <w:rPr>
          <w:rFonts w:hint="eastAsia" w:ascii="宋体" w:hAnsi="宋体" w:eastAsia="宋体" w:cs="宋体"/>
          <w:b/>
          <w:bCs/>
          <w:highlight w:val="none"/>
        </w:rPr>
        <w:t>政采云视频询标（视频讲标）系统协助进行问题澄清。</w:t>
      </w:r>
      <w:r>
        <w:rPr>
          <w:rFonts w:hint="eastAsia" w:ascii="宋体" w:hAnsi="宋体" w:eastAsia="宋体" w:cs="宋体"/>
          <w:b/>
          <w:bCs/>
          <w:highlight w:val="none"/>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71"/>
    </w:p>
    <w:bookmarkEnd w:id="72"/>
    <w:p w14:paraId="0B114353">
      <w:pPr>
        <w:snapToGrid w:val="0"/>
        <w:spacing w:line="420" w:lineRule="exact"/>
        <w:ind w:firstLine="420" w:firstLineChars="200"/>
        <w:rPr>
          <w:rFonts w:hint="eastAsia" w:ascii="宋体" w:hAnsi="宋体" w:eastAsia="宋体" w:cs="宋体"/>
          <w:color w:val="FF0000"/>
          <w:sz w:val="24"/>
          <w:highlight w:val="none"/>
        </w:rPr>
      </w:pPr>
      <w:r>
        <w:rPr>
          <w:rFonts w:hint="eastAsia" w:ascii="宋体" w:hAnsi="宋体" w:eastAsia="宋体" w:cs="宋体"/>
          <w:highlight w:val="none"/>
        </w:rPr>
        <w:t>磋商小组</w:t>
      </w:r>
      <w:r>
        <w:rPr>
          <w:rFonts w:hint="eastAsia" w:ascii="宋体" w:hAnsi="宋体" w:eastAsia="宋体" w:cs="宋体"/>
          <w:sz w:val="24"/>
          <w:highlight w:val="none"/>
        </w:rPr>
        <w:t>发出澄清内容后，供应商应当在采购代理机构及政采云平台上</w:t>
      </w:r>
      <w:r>
        <w:rPr>
          <w:rFonts w:hint="eastAsia" w:ascii="宋体" w:hAnsi="宋体" w:eastAsia="宋体" w:cs="宋体"/>
          <w:b/>
          <w:bCs/>
          <w:sz w:val="24"/>
          <w:highlight w:val="none"/>
          <w:u w:val="single"/>
          <w:shd w:val="pct10" w:color="auto" w:fill="FFFFFF"/>
        </w:rPr>
        <w:t>规定的时间内（30分钟，具体时间以政采云系统上显示的时间为准）</w:t>
      </w:r>
      <w:r>
        <w:rPr>
          <w:rFonts w:hint="eastAsia" w:ascii="宋体" w:hAnsi="宋体" w:eastAsia="宋体" w:cs="宋体"/>
          <w:b/>
          <w:bCs/>
          <w:sz w:val="24"/>
          <w:highlight w:val="none"/>
        </w:rPr>
        <w:t>，</w:t>
      </w:r>
      <w:r>
        <w:rPr>
          <w:rFonts w:hint="eastAsia" w:ascii="宋体" w:hAnsi="宋体" w:eastAsia="宋体" w:cs="宋体"/>
          <w:sz w:val="24"/>
          <w:highlight w:val="none"/>
        </w:rPr>
        <w:t>提交澄清说明或补正，否则视为供应商放弃答复，并自行承担因此而产生的不利后果。澄清、说明或者补正不得超出响应文件的范围或者改变响应文件的实质性内容。</w:t>
      </w:r>
    </w:p>
    <w:p w14:paraId="7EDFEA11">
      <w:pPr>
        <w:snapToGrid w:val="0"/>
        <w:spacing w:line="420" w:lineRule="exact"/>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（五）错误修正</w:t>
      </w:r>
    </w:p>
    <w:p w14:paraId="37958141">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磋商响应文件报价出现前后不一致的，按照下列规定修正：</w:t>
      </w:r>
    </w:p>
    <w:p w14:paraId="13C762CD">
      <w:pPr>
        <w:snapToGrid w:val="0"/>
        <w:spacing w:line="420" w:lineRule="exact"/>
        <w:ind w:firstLine="480" w:firstLineChars="200"/>
        <w:rPr>
          <w:rFonts w:hint="eastAsia" w:ascii="宋体" w:hAnsi="宋体" w:eastAsia="宋体" w:cs="宋体"/>
          <w:b/>
          <w:bCs/>
          <w:sz w:val="24"/>
          <w:highlight w:val="none"/>
          <w:u w:val="single"/>
          <w:shd w:val="pct10" w:color="auto" w:fill="FFFFFF"/>
        </w:rPr>
      </w:pPr>
      <w:r>
        <w:rPr>
          <w:rFonts w:hint="eastAsia" w:ascii="宋体" w:hAnsi="宋体" w:eastAsia="宋体" w:cs="宋体"/>
          <w:sz w:val="24"/>
          <w:highlight w:val="none"/>
        </w:rPr>
        <w:t>（一）磋商响应文件中</w:t>
      </w:r>
      <w:bookmarkStart w:id="73" w:name="_Hlk61427222"/>
      <w:r>
        <w:rPr>
          <w:rFonts w:hint="eastAsia" w:ascii="宋体" w:hAnsi="宋体" w:eastAsia="宋体" w:cs="宋体"/>
          <w:sz w:val="24"/>
          <w:highlight w:val="none"/>
        </w:rPr>
        <w:t>开标一览表</w:t>
      </w:r>
      <w:bookmarkEnd w:id="73"/>
      <w:r>
        <w:rPr>
          <w:rFonts w:hint="eastAsia" w:ascii="宋体" w:hAnsi="宋体" w:eastAsia="宋体" w:cs="宋体"/>
          <w:sz w:val="24"/>
          <w:highlight w:val="none"/>
        </w:rPr>
        <w:t>内容与磋商响应文件中相应内容不一致的，以开标一览表为准；</w:t>
      </w:r>
      <w:bookmarkStart w:id="74" w:name="_Hlk78209380"/>
      <w:r>
        <w:rPr>
          <w:rFonts w:hint="eastAsia" w:ascii="宋体" w:hAnsi="宋体" w:eastAsia="宋体" w:cs="宋体"/>
          <w:b/>
          <w:bCs/>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74"/>
    </w:p>
    <w:p w14:paraId="4670BA54">
      <w:pPr>
        <w:snapToGrid w:val="0"/>
        <w:spacing w:line="420" w:lineRule="exact"/>
        <w:ind w:firstLine="480" w:firstLineChars="200"/>
        <w:rPr>
          <w:rFonts w:hint="eastAsia" w:ascii="宋体" w:hAnsi="宋体" w:eastAsia="宋体" w:cs="宋体"/>
          <w:sz w:val="24"/>
          <w:highlight w:val="none"/>
        </w:rPr>
      </w:pPr>
      <w:bookmarkStart w:id="75" w:name="_Hlk81829635"/>
      <w:r>
        <w:rPr>
          <w:rFonts w:hint="eastAsia" w:ascii="宋体" w:hAnsi="宋体" w:eastAsia="宋体" w:cs="宋体"/>
          <w:sz w:val="24"/>
          <w:highlight w:val="none"/>
        </w:rPr>
        <w:t>（二）</w:t>
      </w:r>
      <w:bookmarkEnd w:id="75"/>
      <w:r>
        <w:rPr>
          <w:rFonts w:hint="eastAsia" w:ascii="宋体" w:hAnsi="宋体" w:eastAsia="宋体" w:cs="宋体"/>
          <w:sz w:val="24"/>
          <w:highlight w:val="none"/>
        </w:rPr>
        <w:t>大写金额和小写金额不一致的，以大写金额为准；</w:t>
      </w:r>
    </w:p>
    <w:p w14:paraId="3F83BC54">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（三）单价金额小数点或者百分比有明显错位的，以开标一览表的总价为准，并修改单价；</w:t>
      </w:r>
    </w:p>
    <w:p w14:paraId="2EC4CBB7">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（四）总价金额与按单价汇总金额不一致的，以单价金额计算结果为准。</w:t>
      </w:r>
    </w:p>
    <w:p w14:paraId="791F73C4">
      <w:pPr>
        <w:pStyle w:val="45"/>
        <w:spacing w:before="0" w:beforeAutospacing="0" w:after="0" w:afterAutospacing="0" w:line="420" w:lineRule="exact"/>
        <w:ind w:firstLine="480"/>
        <w:jc w:val="both"/>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68"/>
    <w:p w14:paraId="471DFA07">
      <w:pPr>
        <w:pStyle w:val="28"/>
        <w:tabs>
          <w:tab w:val="left" w:pos="630"/>
        </w:tabs>
        <w:snapToGrid w:val="0"/>
        <w:spacing w:beforeLines="0" w:afterLines="0" w:line="420" w:lineRule="exact"/>
        <w:ind w:firstLine="241" w:firstLineChars="100"/>
        <w:rPr>
          <w:rFonts w:hint="eastAsia" w:ascii="宋体" w:hAnsi="宋体" w:eastAsia="宋体" w:cs="宋体"/>
          <w:b/>
          <w:highlight w:val="none"/>
        </w:rPr>
      </w:pPr>
      <w:r>
        <w:rPr>
          <w:rFonts w:hint="eastAsia" w:ascii="宋体" w:hAnsi="宋体" w:eastAsia="宋体" w:cs="宋体"/>
          <w:b/>
          <w:highlight w:val="none"/>
        </w:rPr>
        <w:t>（六）评标原则和评标办法</w:t>
      </w:r>
    </w:p>
    <w:p w14:paraId="4A2A715F">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10F45CB3">
      <w:pPr>
        <w:pStyle w:val="28"/>
        <w:snapToGrid w:val="0"/>
        <w:spacing w:beforeLines="0" w:afterLines="0" w:line="420" w:lineRule="exact"/>
        <w:ind w:firstLine="480" w:firstLineChars="200"/>
        <w:rPr>
          <w:rFonts w:hint="eastAsia" w:ascii="宋体" w:hAnsi="宋体" w:eastAsia="宋体" w:cs="宋体"/>
          <w:highlight w:val="none"/>
        </w:rPr>
      </w:pPr>
      <w:r>
        <w:rPr>
          <w:rFonts w:hint="eastAsia" w:ascii="宋体" w:hAnsi="宋体" w:eastAsia="宋体" w:cs="宋体"/>
          <w:highlight w:val="none"/>
        </w:rPr>
        <w:t>2.评标办法。本项目评标办法是</w:t>
      </w:r>
      <w:r>
        <w:rPr>
          <w:rFonts w:hint="eastAsia" w:ascii="宋体" w:hAnsi="宋体" w:eastAsia="宋体" w:cs="宋体"/>
          <w:b/>
          <w:highlight w:val="none"/>
          <w:u w:val="single"/>
        </w:rPr>
        <w:t>综合评分法</w:t>
      </w:r>
      <w:r>
        <w:rPr>
          <w:rFonts w:hint="eastAsia" w:ascii="宋体" w:hAnsi="宋体" w:eastAsia="宋体" w:cs="宋体"/>
          <w:highlight w:val="none"/>
        </w:rPr>
        <w:t>，具体评标内容及评分标准等详见《第四章：评标办法及评分标准》。</w:t>
      </w:r>
    </w:p>
    <w:p w14:paraId="2004911E">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五、成交结果确定</w:t>
      </w:r>
    </w:p>
    <w:p w14:paraId="7E512EEE">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（一）确定成交供应商</w:t>
      </w:r>
    </w:p>
    <w:p w14:paraId="156DB73C">
      <w:pPr>
        <w:spacing w:line="420" w:lineRule="exact"/>
        <w:ind w:firstLine="480" w:firstLineChars="200"/>
        <w:rPr>
          <w:rFonts w:hint="eastAsia" w:ascii="宋体" w:hAnsi="宋体" w:eastAsia="宋体" w:cs="宋体"/>
          <w:b/>
          <w:bCs/>
          <w:sz w:val="24"/>
          <w:highlight w:val="none"/>
        </w:rPr>
      </w:pPr>
      <w:r>
        <w:rPr>
          <w:rFonts w:hint="eastAsia" w:ascii="宋体" w:hAnsi="宋体" w:eastAsia="宋体" w:cs="宋体"/>
          <w:bCs/>
          <w:sz w:val="24"/>
          <w:highlight w:val="none"/>
        </w:rPr>
        <w:t>1.招标人在评标结束后2</w:t>
      </w:r>
      <w:r>
        <w:rPr>
          <w:rFonts w:hint="eastAsia" w:ascii="宋体" w:hAnsi="宋体" w:eastAsia="宋体" w:cs="宋体"/>
          <w:sz w:val="24"/>
          <w:highlight w:val="none"/>
        </w:rPr>
        <w:t>个工作日内将评标报告交采购单位确认</w:t>
      </w:r>
      <w:r>
        <w:rPr>
          <w:rFonts w:hint="eastAsia" w:ascii="宋体" w:hAnsi="宋体" w:eastAsia="宋体" w:cs="宋体"/>
          <w:b/>
          <w:bCs/>
          <w:sz w:val="24"/>
          <w:highlight w:val="none"/>
        </w:rPr>
        <w:t>，</w:t>
      </w:r>
      <w:r>
        <w:rPr>
          <w:rFonts w:hint="eastAsia" w:ascii="宋体" w:hAnsi="宋体" w:eastAsia="宋体" w:cs="宋体"/>
          <w:sz w:val="24"/>
          <w:highlight w:val="none"/>
        </w:rPr>
        <w:t>采购单位应在收到评标报告后5个工作日内对评标结果进行确认。如有磋商供应商对评标结果提出质疑的，采购单位可在质疑处理完毕后确定成交供应商。</w:t>
      </w:r>
    </w:p>
    <w:p w14:paraId="31844470">
      <w:pPr>
        <w:snapToGrid w:val="0"/>
        <w:spacing w:line="420" w:lineRule="exact"/>
        <w:ind w:firstLine="480" w:firstLineChars="200"/>
        <w:rPr>
          <w:rFonts w:hint="eastAsia" w:ascii="宋体" w:hAnsi="宋体" w:eastAsia="宋体" w:cs="宋体"/>
          <w:b/>
          <w:bCs/>
          <w:color w:val="FF0000"/>
          <w:sz w:val="24"/>
          <w:highlight w:val="none"/>
          <w:u w:val="single"/>
          <w:shd w:val="pct10" w:color="auto" w:fill="FFFFFF"/>
        </w:rPr>
      </w:pPr>
      <w:r>
        <w:rPr>
          <w:rFonts w:hint="eastAsia" w:ascii="宋体" w:hAnsi="宋体" w:eastAsia="宋体" w:cs="宋体"/>
          <w:sz w:val="24"/>
          <w:highlight w:val="none"/>
        </w:rPr>
        <w:t>2.采购单位依法确定成交供应商后2个工作日内，招标人以书面形式发出《成交通知书》,并同时在竞争性磋商公告发布的网站上发布成交结果公告。</w:t>
      </w:r>
      <w:r>
        <w:rPr>
          <w:rFonts w:hint="eastAsia" w:ascii="宋体" w:hAnsi="宋体" w:eastAsia="宋体" w:cs="宋体"/>
          <w:b/>
          <w:bCs/>
          <w:sz w:val="24"/>
          <w:highlight w:val="none"/>
          <w:u w:val="single"/>
          <w:shd w:val="pct10" w:color="auto" w:fill="FFFFFF"/>
        </w:rPr>
        <w:t>成交供应商享受小微企业报价优惠扣除的，将在成交结果公告中公开成交供应商的《中小企业声明函》</w:t>
      </w:r>
      <w:r>
        <w:rPr>
          <w:rFonts w:hint="eastAsia" w:ascii="宋体" w:hAnsi="宋体" w:eastAsia="宋体" w:cs="宋体"/>
          <w:sz w:val="24"/>
          <w:highlight w:val="none"/>
        </w:rPr>
        <w:t>。</w:t>
      </w:r>
      <w:r>
        <w:rPr>
          <w:rFonts w:hint="eastAsia" w:ascii="宋体" w:hAnsi="宋体" w:eastAsia="宋体" w:cs="宋体"/>
          <w:b/>
          <w:bCs/>
          <w:sz w:val="24"/>
          <w:highlight w:val="none"/>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6969DF7E">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3.定标中，应坚持第一成交候选人为首选成交供应商，但出现其它原因的，采购单位可以确定排名第二的候选人为成交供应商，</w:t>
      </w:r>
      <w:r>
        <w:rPr>
          <w:rFonts w:hint="eastAsia" w:ascii="宋体" w:hAnsi="宋体" w:eastAsia="宋体" w:cs="宋体"/>
          <w:b/>
          <w:sz w:val="24"/>
          <w:highlight w:val="none"/>
        </w:rPr>
        <w:t>或重新组织招标。</w:t>
      </w:r>
      <w:r>
        <w:rPr>
          <w:rFonts w:hint="eastAsia" w:ascii="宋体" w:hAnsi="宋体" w:eastAsia="宋体" w:cs="宋体"/>
          <w:sz w:val="24"/>
          <w:highlight w:val="none"/>
        </w:rPr>
        <w:t>采购单位如确定第二成交候选人为成交供应商的，应当在确定前向</w:t>
      </w:r>
      <w:r>
        <w:rPr>
          <w:rFonts w:hint="eastAsia" w:ascii="宋体" w:hAnsi="宋体" w:eastAsia="宋体" w:cs="宋体"/>
          <w:b/>
          <w:sz w:val="24"/>
          <w:highlight w:val="none"/>
        </w:rPr>
        <w:t>临海市财政局</w:t>
      </w:r>
      <w:r>
        <w:rPr>
          <w:rFonts w:hint="eastAsia" w:ascii="宋体" w:hAnsi="宋体" w:eastAsia="宋体" w:cs="宋体"/>
          <w:sz w:val="24"/>
          <w:highlight w:val="none"/>
        </w:rPr>
        <w:t>报告说明。</w:t>
      </w:r>
    </w:p>
    <w:p w14:paraId="767CDC36">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A1F0502">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7E898CA3">
      <w:pPr>
        <w:spacing w:line="42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w:t>
      </w:r>
      <w:bookmarkStart w:id="76" w:name="_Hlk59369379"/>
      <w:bookmarkStart w:id="77" w:name="_Hlk59627548"/>
      <w:r>
        <w:rPr>
          <w:rFonts w:hint="eastAsia" w:ascii="宋体" w:hAnsi="宋体" w:eastAsia="宋体" w:cs="宋体"/>
          <w:b/>
          <w:bCs/>
          <w:sz w:val="24"/>
          <w:highlight w:val="none"/>
        </w:rPr>
        <w:t>为营造更优质的营商环境，</w:t>
      </w:r>
      <w:bookmarkStart w:id="78" w:name="_Hlk59708763"/>
      <w:r>
        <w:rPr>
          <w:rFonts w:hint="eastAsia" w:ascii="宋体" w:hAnsi="宋体" w:eastAsia="宋体" w:cs="宋体"/>
          <w:b/>
          <w:bCs/>
          <w:sz w:val="24"/>
          <w:highlight w:val="none"/>
        </w:rPr>
        <w:t>成交人可选择采购代理机构以邮寄方式向其寄达《成交通知书》（邮寄地址、收件人等信息请在“投标函”中详细写明，邮费可到付）。</w:t>
      </w:r>
      <w:bookmarkEnd w:id="78"/>
      <w:bookmarkStart w:id="79" w:name="_Hlk59708451"/>
      <w:r>
        <w:rPr>
          <w:rFonts w:hint="eastAsia" w:ascii="宋体" w:hAnsi="宋体" w:eastAsia="宋体" w:cs="宋体"/>
          <w:b/>
          <w:bCs/>
          <w:sz w:val="24"/>
          <w:highlight w:val="none"/>
        </w:rPr>
        <w:t>同时成交人应在成交后</w:t>
      </w:r>
      <w:bookmarkStart w:id="80" w:name="_Hlk59521069"/>
      <w:r>
        <w:rPr>
          <w:rFonts w:hint="eastAsia" w:ascii="宋体" w:hAnsi="宋体" w:eastAsia="宋体" w:cs="宋体"/>
          <w:b/>
          <w:bCs/>
          <w:sz w:val="24"/>
          <w:highlight w:val="none"/>
        </w:rPr>
        <w:t>以邮寄</w:t>
      </w:r>
      <w:bookmarkEnd w:id="80"/>
      <w:r>
        <w:rPr>
          <w:rFonts w:hint="eastAsia" w:ascii="宋体" w:hAnsi="宋体" w:eastAsia="宋体" w:cs="宋体"/>
          <w:b/>
          <w:bCs/>
          <w:sz w:val="24"/>
          <w:highlight w:val="none"/>
        </w:rPr>
        <w:t>或其他方式向</w:t>
      </w:r>
      <w:bookmarkStart w:id="81" w:name="_Hlk59521051"/>
      <w:r>
        <w:rPr>
          <w:rFonts w:hint="eastAsia" w:ascii="宋体" w:hAnsi="宋体" w:eastAsia="宋体" w:cs="宋体"/>
          <w:b/>
          <w:bCs/>
          <w:sz w:val="24"/>
          <w:highlight w:val="none"/>
        </w:rPr>
        <w:t>采购代理机构</w:t>
      </w:r>
      <w:bookmarkEnd w:id="81"/>
      <w:r>
        <w:rPr>
          <w:rFonts w:hint="eastAsia" w:ascii="宋体" w:hAnsi="宋体" w:eastAsia="宋体" w:cs="宋体"/>
          <w:b/>
          <w:bCs/>
          <w:sz w:val="24"/>
          <w:highlight w:val="none"/>
        </w:rPr>
        <w:t>提供3套与电子版响应文件相同的胶装版本磋商响应文件。</w:t>
      </w:r>
      <w:bookmarkEnd w:id="76"/>
      <w:bookmarkEnd w:id="77"/>
      <w:bookmarkEnd w:id="79"/>
    </w:p>
    <w:p w14:paraId="0F5CDA87">
      <w:pPr>
        <w:spacing w:line="4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六、合同授予</w:t>
      </w:r>
    </w:p>
    <w:p w14:paraId="102B5094">
      <w:pPr>
        <w:snapToGrid w:val="0"/>
        <w:spacing w:line="420" w:lineRule="exact"/>
        <w:ind w:firstLine="472" w:firstLineChars="196"/>
        <w:rPr>
          <w:rFonts w:hint="eastAsia" w:ascii="宋体" w:hAnsi="宋体" w:eastAsia="宋体" w:cs="宋体"/>
          <w:b/>
          <w:bCs/>
          <w:sz w:val="24"/>
          <w:highlight w:val="none"/>
        </w:rPr>
      </w:pPr>
      <w:r>
        <w:rPr>
          <w:rFonts w:hint="eastAsia" w:ascii="宋体" w:hAnsi="宋体" w:eastAsia="宋体" w:cs="宋体"/>
          <w:b/>
          <w:bCs/>
          <w:sz w:val="24"/>
          <w:highlight w:val="none"/>
        </w:rPr>
        <w:t>（一）签订合同</w:t>
      </w:r>
    </w:p>
    <w:p w14:paraId="445D3ED9">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1.采购人与成交供应商</w:t>
      </w:r>
      <w:r>
        <w:rPr>
          <w:rFonts w:hint="eastAsia" w:ascii="宋体" w:hAnsi="宋体" w:eastAsia="宋体" w:cs="宋体"/>
          <w:b/>
          <w:sz w:val="24"/>
          <w:highlight w:val="none"/>
        </w:rPr>
        <w:t>应当在《成交通知书》发出之日起30日内签订政府采购合同</w:t>
      </w:r>
      <w:r>
        <w:rPr>
          <w:rFonts w:hint="eastAsia" w:ascii="宋体" w:hAnsi="宋体" w:eastAsia="宋体" w:cs="宋体"/>
          <w:sz w:val="24"/>
          <w:highlight w:val="none"/>
        </w:rPr>
        <w:t>，并且在同一时间送至采购代理机构见证盖章（合同一式不少于四份，采购人与成交供应商各执一份，采购代理机构二份），招标人对合同内容进行审查，如发现与采购结果和投标承诺内容不一致的，予以纠正。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sz w:val="24"/>
          <w:highlight w:val="none"/>
          <w:u w:val="single"/>
          <w:shd w:val="pct10" w:color="auto" w:fill="FFFFFF"/>
        </w:rPr>
        <w:t>为营造更优质的营商环境，</w:t>
      </w:r>
      <w:bookmarkStart w:id="82" w:name="_Hlk59627623"/>
      <w:r>
        <w:rPr>
          <w:rFonts w:hint="eastAsia" w:ascii="宋体" w:hAnsi="宋体" w:eastAsia="宋体" w:cs="宋体"/>
          <w:b/>
          <w:bCs/>
          <w:sz w:val="24"/>
          <w:highlight w:val="none"/>
          <w:u w:val="single"/>
          <w:shd w:val="pct10" w:color="auto" w:fill="FFFFFF"/>
        </w:rPr>
        <w:t>成交人可选择采购代理机构以邮寄方式向其寄达</w:t>
      </w:r>
      <w:bookmarkStart w:id="83" w:name="_Hlk59708805"/>
      <w:r>
        <w:rPr>
          <w:rFonts w:hint="eastAsia" w:ascii="宋体" w:hAnsi="宋体" w:eastAsia="宋体" w:cs="宋体"/>
          <w:b/>
          <w:bCs/>
          <w:sz w:val="24"/>
          <w:highlight w:val="none"/>
          <w:u w:val="single"/>
          <w:shd w:val="pct10" w:color="auto" w:fill="FFFFFF"/>
        </w:rPr>
        <w:t>《政府采购合同》</w:t>
      </w:r>
      <w:bookmarkEnd w:id="83"/>
      <w:r>
        <w:rPr>
          <w:rFonts w:hint="eastAsia" w:ascii="宋体" w:hAnsi="宋体" w:eastAsia="宋体" w:cs="宋体"/>
          <w:b/>
          <w:bCs/>
          <w:sz w:val="24"/>
          <w:highlight w:val="none"/>
          <w:u w:val="single"/>
          <w:shd w:val="pct10" w:color="auto" w:fill="FFFFFF"/>
        </w:rPr>
        <w:t>。</w:t>
      </w:r>
      <w:bookmarkEnd w:id="82"/>
    </w:p>
    <w:p w14:paraId="3C931F7F">
      <w:pPr>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2.成交供应商拒绝与采购人签订合同的，采购人可以按照评审报告推荐的成交候选人名单排序，确定下一候选人为成交供应商，也可以重新开展政府采购活动。</w:t>
      </w:r>
      <w:bookmarkStart w:id="84" w:name="_Hlk52994129"/>
      <w:r>
        <w:rPr>
          <w:rFonts w:hint="eastAsia" w:ascii="宋体" w:hAnsi="宋体" w:eastAsia="宋体" w:cs="宋体"/>
          <w:sz w:val="24"/>
          <w:highlight w:val="none"/>
        </w:rPr>
        <w:t>拒绝签订政府采购合同的成交供应商不得参加对该项目重新开展的采购活动。</w:t>
      </w:r>
    </w:p>
    <w:bookmarkEnd w:id="84"/>
    <w:p w14:paraId="713A88B5">
      <w:pPr>
        <w:snapToGrid w:val="0"/>
        <w:spacing w:line="420" w:lineRule="exact"/>
        <w:ind w:firstLine="472" w:firstLineChars="196"/>
        <w:rPr>
          <w:rFonts w:hint="eastAsia" w:ascii="宋体" w:hAnsi="宋体" w:eastAsia="宋体" w:cs="宋体"/>
          <w:b/>
          <w:bCs/>
          <w:sz w:val="24"/>
          <w:highlight w:val="none"/>
        </w:rPr>
      </w:pPr>
      <w:r>
        <w:rPr>
          <w:rFonts w:hint="eastAsia" w:ascii="宋体" w:hAnsi="宋体" w:eastAsia="宋体" w:cs="宋体"/>
          <w:b/>
          <w:bCs/>
          <w:sz w:val="24"/>
          <w:highlight w:val="none"/>
        </w:rPr>
        <w:t>（二）履约保证金</w:t>
      </w:r>
    </w:p>
    <w:p w14:paraId="6F52F6FE">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1.签订合同前，成交供应商应根据磋商文件确定的履约保证金的金额，交纳履约保证金：</w:t>
      </w:r>
    </w:p>
    <w:p w14:paraId="0D86840B">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4784E222">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7A329C77">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2.签订合同后，如成交供应商不按双方合同约定履约，则其履约保证金将不予退回，履约保证金不足以赔偿损失的，按实际损失赔偿。</w:t>
      </w:r>
    </w:p>
    <w:p w14:paraId="2D00C61D">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3.履约保证金在成交供应商履行合同义务后且经验收合格，凭《临海市政府采购验收单》向临海市公共资源交易中心退还。</w:t>
      </w:r>
    </w:p>
    <w:p w14:paraId="1C366D6F">
      <w:pPr>
        <w:spacing w:line="420" w:lineRule="exact"/>
        <w:rPr>
          <w:rFonts w:hint="eastAsia" w:ascii="宋体" w:hAnsi="宋体" w:eastAsia="宋体" w:cs="宋体"/>
          <w:b/>
          <w:color w:val="000000"/>
          <w:sz w:val="30"/>
          <w:szCs w:val="30"/>
          <w:highlight w:val="none"/>
        </w:rPr>
      </w:pPr>
    </w:p>
    <w:p w14:paraId="33133514">
      <w:pPr>
        <w:pStyle w:val="41"/>
        <w:rPr>
          <w:rFonts w:hint="eastAsia" w:ascii="宋体" w:hAnsi="宋体" w:eastAsia="宋体" w:cs="宋体"/>
          <w:b/>
          <w:color w:val="000000"/>
          <w:sz w:val="30"/>
          <w:szCs w:val="30"/>
          <w:highlight w:val="none"/>
        </w:rPr>
      </w:pPr>
    </w:p>
    <w:p w14:paraId="77983EC2">
      <w:pPr>
        <w:pStyle w:val="28"/>
        <w:keepNext w:val="0"/>
        <w:keepLines w:val="0"/>
        <w:pageBreakBefore/>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0"/>
        <w:rPr>
          <w:rFonts w:hint="eastAsia" w:ascii="宋体" w:hAnsi="宋体" w:eastAsia="宋体" w:cs="宋体"/>
          <w:b/>
          <w:color w:val="000000"/>
          <w:sz w:val="30"/>
          <w:szCs w:val="30"/>
          <w:highlight w:val="none"/>
        </w:rPr>
      </w:pPr>
      <w:bookmarkStart w:id="85" w:name="_Toc466534750"/>
      <w:bookmarkStart w:id="86" w:name="_Toc605"/>
      <w:r>
        <w:rPr>
          <w:rFonts w:hint="eastAsia" w:ascii="宋体" w:hAnsi="宋体" w:eastAsia="宋体" w:cs="宋体"/>
          <w:b/>
          <w:color w:val="000000"/>
          <w:sz w:val="30"/>
          <w:szCs w:val="30"/>
          <w:highlight w:val="none"/>
        </w:rPr>
        <w:t>第四章 评标办法及评分标准</w:t>
      </w:r>
      <w:bookmarkEnd w:id="85"/>
      <w:bookmarkEnd w:id="86"/>
    </w:p>
    <w:p w14:paraId="5713EC08">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为公正、公平、科学地选择成交供应商，根据《中华人民共和国政府采购法》等有关法律法规的规定，并结合本项目的实际，制定本办法。</w:t>
      </w:r>
    </w:p>
    <w:p w14:paraId="17E78EDF">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本办法适用于本项目的评标。</w:t>
      </w:r>
    </w:p>
    <w:p w14:paraId="57ED0901">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一、总则</w:t>
      </w:r>
    </w:p>
    <w:p w14:paraId="4C5DF1BC">
      <w:pPr>
        <w:spacing w:line="42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本次评标采用综合评分法，总分为100分，其中价格分20分、商务技术分80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eastAsia="宋体" w:cs="宋体"/>
          <w:b/>
          <w:bCs w:val="0"/>
          <w:sz w:val="24"/>
          <w:highlight w:val="none"/>
          <w:lang w:val="en-US" w:eastAsia="zh-CN"/>
        </w:rPr>
        <w:t>排名第一的供应商为成交候选人,排名第二的供应商为候补成交候选人</w:t>
      </w:r>
      <w:r>
        <w:rPr>
          <w:rFonts w:hint="eastAsia" w:ascii="宋体" w:hAnsi="宋体" w:eastAsia="宋体" w:cs="宋体"/>
          <w:b w:val="0"/>
          <w:bCs/>
          <w:sz w:val="24"/>
          <w:highlight w:val="none"/>
          <w:lang w:val="en-US" w:eastAsia="zh-CN"/>
        </w:rPr>
        <w:t>。评分过程中采用四舍五入法，并保留小数2位。</w:t>
      </w:r>
    </w:p>
    <w:p w14:paraId="319354CD">
      <w:pPr>
        <w:spacing w:line="420" w:lineRule="exact"/>
        <w:ind w:firstLine="480" w:firstLineChars="200"/>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节能环保产品，不发达地区、少数民族地区、监狱企业、残疾人企业、制造精品产品的政府采购优惠政策按相关文件规定执行。</w:t>
      </w:r>
    </w:p>
    <w:p w14:paraId="2339C71C">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供应商评标综合得分=价格分+商务技术分</w:t>
      </w:r>
    </w:p>
    <w:p w14:paraId="3F74E95C">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二、评标内容及标准</w:t>
      </w:r>
    </w:p>
    <w:p w14:paraId="3BBA5F01">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（一）价格分（20分）</w:t>
      </w:r>
    </w:p>
    <w:p w14:paraId="68B62B74">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1.价格分采用低价优先法计算，即满足磋商文件要求且投标价格最低的投标报价为评标基准价，其他供应商的价格分按照下列公式计算：</w:t>
      </w:r>
    </w:p>
    <w:p w14:paraId="13DD821B">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价格分=（评标基准价/投标报价）×20%×100</w:t>
      </w:r>
    </w:p>
    <w:p w14:paraId="4B86B279">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（二）商务技术分（80分）</w:t>
      </w:r>
    </w:p>
    <w:p w14:paraId="2FD55BD4">
      <w:pPr>
        <w:spacing w:line="420" w:lineRule="exact"/>
        <w:ind w:firstLine="480" w:firstLineChars="200"/>
        <w:rPr>
          <w:rFonts w:hint="eastAsia" w:ascii="宋体" w:hAnsi="宋体" w:eastAsia="宋体" w:cs="宋体"/>
          <w:bCs/>
          <w:sz w:val="24"/>
          <w:highlight w:val="none"/>
          <w:lang w:val="zh-CN" w:eastAsia="zh-CN"/>
        </w:rPr>
      </w:pPr>
      <w:r>
        <w:rPr>
          <w:rFonts w:hint="eastAsia" w:ascii="宋体" w:hAnsi="宋体" w:eastAsia="宋体" w:cs="宋体"/>
          <w:bCs/>
          <w:sz w:val="24"/>
          <w:highlight w:val="none"/>
          <w:lang w:val="zh-CN" w:eastAsia="zh-CN"/>
        </w:rPr>
        <w:t>磋商小组对通过符合性审查的供应商的投标技术参数或方案充分审核后，进行综合评定独立打分。</w:t>
      </w:r>
    </w:p>
    <w:tbl>
      <w:tblPr>
        <w:tblStyle w:val="51"/>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843"/>
        <w:gridCol w:w="709"/>
        <w:gridCol w:w="6507"/>
      </w:tblGrid>
      <w:tr w14:paraId="7D85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2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F549042">
            <w:pPr>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74C56FE">
            <w:pPr>
              <w:jc w:val="center"/>
              <w:rPr>
                <w:rFonts w:ascii="宋体" w:hAnsi="宋体" w:cs="宋体"/>
                <w:b/>
                <w:sz w:val="24"/>
                <w:highlight w:val="none"/>
              </w:rPr>
            </w:pPr>
            <w:r>
              <w:rPr>
                <w:rFonts w:hint="eastAsia" w:ascii="宋体" w:hAnsi="宋体" w:cs="宋体"/>
                <w:b/>
                <w:sz w:val="24"/>
                <w:highlight w:val="none"/>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14:paraId="55023E98">
            <w:pPr>
              <w:jc w:val="center"/>
              <w:rPr>
                <w:rFonts w:ascii="宋体" w:hAnsi="宋体" w:cs="宋体"/>
                <w:b/>
                <w:sz w:val="24"/>
                <w:highlight w:val="none"/>
              </w:rPr>
            </w:pPr>
            <w:r>
              <w:rPr>
                <w:rFonts w:hint="eastAsia" w:ascii="宋体" w:hAnsi="宋体" w:cs="宋体"/>
                <w:b/>
                <w:sz w:val="24"/>
                <w:highlight w:val="none"/>
              </w:rPr>
              <w:t>分值</w:t>
            </w:r>
          </w:p>
        </w:tc>
        <w:tc>
          <w:tcPr>
            <w:tcW w:w="6507" w:type="dxa"/>
            <w:tcBorders>
              <w:top w:val="single" w:color="auto" w:sz="4" w:space="0"/>
              <w:left w:val="single" w:color="auto" w:sz="4" w:space="0"/>
              <w:bottom w:val="single" w:color="auto" w:sz="4" w:space="0"/>
              <w:right w:val="single" w:color="auto" w:sz="4" w:space="0"/>
            </w:tcBorders>
            <w:vAlign w:val="center"/>
          </w:tcPr>
          <w:p w14:paraId="0E0E141F">
            <w:pPr>
              <w:ind w:firstLine="463" w:firstLineChars="192"/>
              <w:jc w:val="center"/>
              <w:rPr>
                <w:rFonts w:ascii="宋体" w:hAnsi="宋体" w:cs="宋体"/>
                <w:b/>
                <w:sz w:val="24"/>
                <w:highlight w:val="none"/>
              </w:rPr>
            </w:pPr>
            <w:r>
              <w:rPr>
                <w:rFonts w:hint="eastAsia" w:ascii="宋体" w:hAnsi="宋体" w:cs="宋体"/>
                <w:b/>
                <w:sz w:val="24"/>
                <w:highlight w:val="none"/>
              </w:rPr>
              <w:t>评分细则及要求</w:t>
            </w:r>
          </w:p>
        </w:tc>
      </w:tr>
      <w:tr w14:paraId="19FE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95958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687436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投标人综合实力</w:t>
            </w:r>
          </w:p>
        </w:tc>
        <w:tc>
          <w:tcPr>
            <w:tcW w:w="709" w:type="dxa"/>
            <w:tcBorders>
              <w:top w:val="single" w:color="auto" w:sz="4" w:space="0"/>
              <w:left w:val="single" w:color="auto" w:sz="4" w:space="0"/>
              <w:bottom w:val="single" w:color="auto" w:sz="4" w:space="0"/>
              <w:right w:val="single" w:color="auto" w:sz="4" w:space="0"/>
            </w:tcBorders>
            <w:vAlign w:val="center"/>
          </w:tcPr>
          <w:p w14:paraId="1DA80A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3ABDC9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根据投标人的企业情况、信用情况、专业能力、履约能力及获荣誉情况等由评标委员会进行打分。（0-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2510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73E96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14:paraId="085F07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709" w:type="dxa"/>
            <w:tcBorders>
              <w:top w:val="single" w:color="auto" w:sz="4" w:space="0"/>
              <w:left w:val="single" w:color="auto" w:sz="4" w:space="0"/>
              <w:bottom w:val="single" w:color="auto" w:sz="4" w:space="0"/>
              <w:right w:val="single" w:color="auto" w:sz="4" w:space="0"/>
            </w:tcBorders>
            <w:vAlign w:val="center"/>
          </w:tcPr>
          <w:p w14:paraId="4DDD094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63D8B808">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投标人自202</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年1月1日以来（以合同签订时间为准）承担过类似项目</w:t>
            </w:r>
            <w:r>
              <w:rPr>
                <w:rFonts w:ascii="宋体" w:hAnsi="宋体" w:eastAsia="宋体" w:cs="宋体"/>
                <w:sz w:val="24"/>
                <w:szCs w:val="24"/>
              </w:rPr>
              <w:t>（类似项目指：高标准农田、粮食功能区）业绩的</w:t>
            </w:r>
            <w:r>
              <w:rPr>
                <w:rFonts w:hint="eastAsia" w:ascii="宋体" w:hAnsi="宋体" w:eastAsia="宋体" w:cs="宋体"/>
                <w:color w:val="auto"/>
                <w:kern w:val="0"/>
                <w:sz w:val="24"/>
                <w:szCs w:val="24"/>
                <w:highlight w:val="none"/>
                <w:lang w:eastAsia="zh-CN" w:bidi="ar"/>
              </w:rPr>
              <w:t>业绩</w:t>
            </w:r>
            <w:r>
              <w:rPr>
                <w:rFonts w:hint="eastAsia" w:ascii="宋体" w:hAnsi="宋体" w:eastAsia="宋体" w:cs="宋体"/>
                <w:color w:val="auto"/>
                <w:spacing w:val="0"/>
                <w:kern w:val="2"/>
                <w:sz w:val="24"/>
                <w:szCs w:val="24"/>
                <w:highlight w:val="none"/>
                <w:lang w:val="en-US" w:eastAsia="zh-CN" w:bidi="ar-SA"/>
              </w:rPr>
              <w:t>的，每个得</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分，最高</w:t>
            </w: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分。</w:t>
            </w:r>
          </w:p>
          <w:p w14:paraId="1A63EBE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40B59D3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5C7312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件及每个合同业绩1张发票扫描件</w:t>
            </w:r>
            <w:r>
              <w:rPr>
                <w:rFonts w:hint="eastAsia" w:ascii="宋体" w:hAnsi="宋体" w:cs="宋体"/>
                <w:b/>
                <w:color w:val="auto"/>
                <w:sz w:val="24"/>
                <w:szCs w:val="24"/>
                <w:highlight w:val="none"/>
                <w:u w:val="single"/>
                <w:shd w:val="pct10" w:color="auto" w:fill="FFFFFF"/>
                <w:lang w:eastAsia="zh-CN"/>
              </w:rPr>
              <w:t>，</w:t>
            </w:r>
            <w:r>
              <w:rPr>
                <w:rFonts w:hint="eastAsia" w:ascii="宋体" w:hAnsi="宋体" w:cs="宋体"/>
                <w:b/>
                <w:color w:val="auto"/>
                <w:sz w:val="24"/>
                <w:szCs w:val="24"/>
                <w:highlight w:val="none"/>
                <w:u w:val="single"/>
                <w:shd w:val="pct10" w:color="auto" w:fill="FFFFFF"/>
                <w:lang w:val="en-US" w:eastAsia="zh-CN"/>
              </w:rPr>
              <w:t>并</w:t>
            </w:r>
            <w:r>
              <w:rPr>
                <w:rFonts w:hint="eastAsia" w:ascii="宋体" w:hAnsi="宋体" w:eastAsia="宋体" w:cs="宋体"/>
                <w:b/>
                <w:color w:val="auto"/>
                <w:spacing w:val="-4"/>
                <w:kern w:val="0"/>
                <w:sz w:val="24"/>
                <w:szCs w:val="24"/>
                <w:highlight w:val="none"/>
                <w:u w:val="single"/>
                <w:shd w:val="pct10" w:color="auto" w:fill="FFFFFF"/>
              </w:rPr>
              <w:t>加盖投标人公章</w:t>
            </w:r>
            <w:r>
              <w:rPr>
                <w:rFonts w:hint="eastAsia" w:ascii="宋体" w:hAnsi="宋体" w:cs="宋体"/>
                <w:b/>
                <w:color w:val="auto"/>
                <w:spacing w:val="-4"/>
                <w:kern w:val="0"/>
                <w:sz w:val="24"/>
                <w:szCs w:val="24"/>
                <w:highlight w:val="none"/>
                <w:u w:val="single"/>
                <w:shd w:val="pct10" w:color="auto" w:fill="FFFFFF"/>
                <w:lang w:eastAsia="zh-CN"/>
              </w:rPr>
              <w:t>，未按上述规定提供资料</w:t>
            </w:r>
            <w:r>
              <w:rPr>
                <w:rFonts w:hint="eastAsia" w:ascii="宋体" w:hAnsi="宋体" w:cs="宋体"/>
                <w:b/>
                <w:color w:val="auto"/>
                <w:spacing w:val="-4"/>
                <w:kern w:val="0"/>
                <w:sz w:val="24"/>
                <w:szCs w:val="24"/>
                <w:highlight w:val="none"/>
                <w:u w:val="single"/>
                <w:shd w:val="pct10" w:color="auto" w:fill="FFFFFF"/>
                <w:lang w:val="en-US" w:eastAsia="zh-CN"/>
              </w:rPr>
              <w:t>或提供资料不全</w:t>
            </w:r>
            <w:r>
              <w:rPr>
                <w:rFonts w:hint="eastAsia" w:ascii="宋体" w:hAnsi="宋体" w:cs="宋体"/>
                <w:b/>
                <w:color w:val="auto"/>
                <w:spacing w:val="-4"/>
                <w:kern w:val="0"/>
                <w:sz w:val="24"/>
                <w:szCs w:val="24"/>
                <w:highlight w:val="none"/>
                <w:u w:val="single"/>
                <w:shd w:val="pct10" w:color="auto" w:fill="FFFFFF"/>
                <w:lang w:eastAsia="zh-CN"/>
              </w:rPr>
              <w:t>的不得分</w:t>
            </w:r>
            <w:r>
              <w:rPr>
                <w:rFonts w:hint="eastAsia" w:ascii="宋体" w:hAnsi="宋体" w:eastAsia="宋体" w:cs="宋体"/>
                <w:b/>
                <w:color w:val="auto"/>
                <w:spacing w:val="-4"/>
                <w:kern w:val="0"/>
                <w:sz w:val="24"/>
                <w:szCs w:val="24"/>
                <w:highlight w:val="none"/>
                <w:u w:val="single"/>
                <w:shd w:val="pct10" w:color="auto" w:fill="FFFFFF"/>
              </w:rPr>
              <w:t>。</w:t>
            </w:r>
          </w:p>
        </w:tc>
      </w:tr>
      <w:tr w14:paraId="5E3C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DFDACF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61F089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项目负责人</w:t>
            </w:r>
          </w:p>
        </w:tc>
        <w:tc>
          <w:tcPr>
            <w:tcW w:w="709" w:type="dxa"/>
            <w:tcBorders>
              <w:top w:val="single" w:color="auto" w:sz="4" w:space="0"/>
              <w:left w:val="single" w:color="auto" w:sz="4" w:space="0"/>
              <w:bottom w:val="single" w:color="auto" w:sz="4" w:space="0"/>
              <w:right w:val="single" w:color="auto" w:sz="4" w:space="0"/>
            </w:tcBorders>
            <w:vAlign w:val="center"/>
          </w:tcPr>
          <w:p w14:paraId="741C83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1A255D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拟派项目负责人</w:t>
            </w:r>
            <w:r>
              <w:rPr>
                <w:rFonts w:hint="eastAsia" w:ascii="宋体" w:hAnsi="宋体" w:eastAsia="宋体" w:cs="宋体"/>
                <w:b w:val="0"/>
                <w:bCs w:val="0"/>
                <w:color w:val="auto"/>
                <w:sz w:val="24"/>
                <w:szCs w:val="24"/>
                <w:highlight w:val="none"/>
              </w:rPr>
              <w:t>具有工程师（水利类）及以上职称</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hAnsi="宋体" w:cs="宋体"/>
                <w:b w:val="0"/>
                <w:bCs w:val="0"/>
                <w:strike w:val="0"/>
                <w:dstrike w:val="0"/>
                <w:color w:val="auto"/>
                <w:sz w:val="24"/>
                <w:szCs w:val="24"/>
                <w:highlight w:val="none"/>
                <w:lang w:val="en-US" w:eastAsia="zh-CN"/>
              </w:rPr>
              <w:t>3</w:t>
            </w:r>
            <w:r>
              <w:rPr>
                <w:rFonts w:hint="eastAsia" w:ascii="宋体" w:hAnsi="宋体" w:eastAsia="宋体" w:cs="宋体"/>
                <w:b w:val="0"/>
                <w:bCs w:val="0"/>
                <w:strike w:val="0"/>
                <w:dstrike w:val="0"/>
                <w:color w:val="auto"/>
                <w:sz w:val="24"/>
                <w:szCs w:val="24"/>
                <w:highlight w:val="none"/>
              </w:rPr>
              <w:t>分</w:t>
            </w:r>
            <w:r>
              <w:rPr>
                <w:rFonts w:hint="eastAsia" w:ascii="宋体" w:hAnsi="宋体" w:eastAsia="宋体" w:cs="宋体"/>
                <w:color w:val="auto"/>
                <w:spacing w:val="0"/>
                <w:kern w:val="2"/>
                <w:sz w:val="24"/>
                <w:szCs w:val="24"/>
                <w:highlight w:val="none"/>
                <w:lang w:val="en-US" w:eastAsia="zh-CN" w:bidi="ar-SA"/>
              </w:rPr>
              <w:t>，最高得3分。</w:t>
            </w:r>
          </w:p>
          <w:p w14:paraId="52B99B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2A9251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4BB6A5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彩色扫描件并加盖投标人公章，否者不得分。</w:t>
            </w:r>
          </w:p>
          <w:p w14:paraId="4F7936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ighlight w:val="none"/>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w:t>
            </w:r>
            <w:r>
              <w:rPr>
                <w:rFonts w:hint="eastAsia" w:ascii="宋体" w:hAnsi="宋体" w:cs="宋体"/>
                <w:b/>
                <w:color w:val="auto"/>
                <w:sz w:val="24"/>
                <w:szCs w:val="24"/>
                <w:highlight w:val="none"/>
                <w:u w:val="single"/>
                <w:shd w:val="pct10" w:color="auto" w:fill="FFFFFF"/>
                <w:lang w:val="en-US" w:eastAsia="zh-CN"/>
              </w:rPr>
              <w:t>三</w:t>
            </w:r>
            <w:r>
              <w:rPr>
                <w:rFonts w:hint="eastAsia" w:ascii="宋体" w:hAnsi="宋体" w:eastAsia="宋体" w:cs="宋体"/>
                <w:b/>
                <w:color w:val="auto"/>
                <w:sz w:val="24"/>
                <w:szCs w:val="24"/>
                <w:highlight w:val="none"/>
                <w:u w:val="single"/>
                <w:shd w:val="pct10" w:color="auto" w:fill="FFFFFF"/>
                <w:lang w:val="en-US" w:eastAsia="zh-CN"/>
              </w:rPr>
              <w:t>个月社保缴纳证明材料（如为社会保险机构盖章的网上打印件亦可），未按上述规定提供资料的不得分。</w:t>
            </w:r>
          </w:p>
        </w:tc>
      </w:tr>
      <w:tr w14:paraId="28F3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B83AB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14:paraId="5708E4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技术负责</w:t>
            </w:r>
            <w:r>
              <w:rPr>
                <w:rFonts w:hint="eastAsia" w:ascii="宋体" w:hAnsi="宋体" w:cs="宋体"/>
                <w:color w:val="auto"/>
                <w:sz w:val="24"/>
                <w:szCs w:val="24"/>
                <w:highlight w:val="none"/>
                <w:lang w:val="en-US" w:eastAsia="zh-CN"/>
              </w:rPr>
              <w:t>人（与项目负责人不得兼任）</w:t>
            </w:r>
          </w:p>
        </w:tc>
        <w:tc>
          <w:tcPr>
            <w:tcW w:w="709" w:type="dxa"/>
            <w:tcBorders>
              <w:top w:val="single" w:color="auto" w:sz="4" w:space="0"/>
              <w:left w:val="single" w:color="auto" w:sz="4" w:space="0"/>
              <w:bottom w:val="single" w:color="auto" w:sz="4" w:space="0"/>
              <w:right w:val="single" w:color="auto" w:sz="4" w:space="0"/>
            </w:tcBorders>
            <w:vAlign w:val="center"/>
          </w:tcPr>
          <w:p w14:paraId="241E9E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03E38E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拟派</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lang w:val="en-US" w:eastAsia="zh-CN"/>
              </w:rPr>
              <w:t>负责人（与项目负责人不得兼任）</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en-US" w:eastAsia="zh-CN"/>
              </w:rPr>
              <w:t>水利水电工程专业贰级及以上建造师注册执业资格证书</w:t>
            </w:r>
            <w:r>
              <w:rPr>
                <w:rFonts w:hint="eastAsia" w:ascii="宋体" w:hAnsi="宋体" w:cs="宋体"/>
                <w:color w:val="auto"/>
                <w:sz w:val="24"/>
                <w:szCs w:val="24"/>
                <w:highlight w:val="none"/>
                <w:lang w:val="en-US" w:eastAsia="zh-CN"/>
              </w:rPr>
              <w:t>的得3分，</w:t>
            </w:r>
            <w:r>
              <w:rPr>
                <w:rFonts w:hint="eastAsia" w:ascii="宋体" w:hAnsi="宋体" w:eastAsia="宋体" w:cs="宋体"/>
                <w:color w:val="auto"/>
                <w:sz w:val="24"/>
                <w:szCs w:val="24"/>
                <w:highlight w:val="none"/>
                <w:lang w:val="en-US" w:eastAsia="zh-CN"/>
              </w:rPr>
              <w:t>具有工程师（水利类）及以上职称</w:t>
            </w:r>
            <w:r>
              <w:rPr>
                <w:rFonts w:hint="eastAsia" w:ascii="宋体" w:hAnsi="宋体" w:cs="宋体"/>
                <w:color w:val="auto"/>
                <w:sz w:val="24"/>
                <w:szCs w:val="24"/>
                <w:highlight w:val="none"/>
                <w:lang w:val="en-US" w:eastAsia="zh-CN"/>
              </w:rPr>
              <w:t>的得3分，最高得6分</w:t>
            </w:r>
            <w:r>
              <w:rPr>
                <w:rFonts w:hint="eastAsia" w:ascii="宋体" w:hAnsi="宋体" w:eastAsia="宋体" w:cs="宋体"/>
                <w:color w:val="auto"/>
                <w:spacing w:val="0"/>
                <w:kern w:val="2"/>
                <w:sz w:val="24"/>
                <w:szCs w:val="24"/>
                <w:highlight w:val="none"/>
                <w:lang w:val="en-US" w:eastAsia="zh-CN" w:bidi="ar-SA"/>
              </w:rPr>
              <w:t>。</w:t>
            </w:r>
          </w:p>
          <w:p w14:paraId="19FCA5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5FCA9F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4EDB9F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6A54FE2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eastAsia="宋体"/>
                <w:highlight w:val="none"/>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w:t>
            </w:r>
            <w:r>
              <w:rPr>
                <w:rFonts w:hint="eastAsia" w:ascii="宋体" w:hAnsi="宋体" w:cs="宋体"/>
                <w:b/>
                <w:color w:val="auto"/>
                <w:sz w:val="24"/>
                <w:szCs w:val="24"/>
                <w:highlight w:val="none"/>
                <w:u w:val="single"/>
                <w:shd w:val="pct10" w:color="auto" w:fill="FFFFFF"/>
                <w:lang w:val="en-US" w:eastAsia="zh-CN"/>
              </w:rPr>
              <w:t>近三个月</w:t>
            </w:r>
            <w:r>
              <w:rPr>
                <w:rFonts w:hint="eastAsia" w:ascii="宋体" w:hAnsi="宋体" w:eastAsia="宋体" w:cs="宋体"/>
                <w:b/>
                <w:color w:val="auto"/>
                <w:sz w:val="24"/>
                <w:szCs w:val="24"/>
                <w:highlight w:val="none"/>
                <w:u w:val="single"/>
                <w:shd w:val="pct10" w:color="auto" w:fill="FFFFFF"/>
                <w:lang w:val="en-US" w:eastAsia="zh-CN"/>
              </w:rPr>
              <w:t>社保缴纳证明材料（如为社会保险机构盖章的网上打印件亦可），未按上述规定提供资料的不得分。</w:t>
            </w:r>
          </w:p>
        </w:tc>
      </w:tr>
      <w:tr w14:paraId="1515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269133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60D7E6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w:t>
            </w:r>
            <w:r>
              <w:rPr>
                <w:rFonts w:hint="eastAsia" w:ascii="宋体" w:hAnsi="宋体" w:eastAsia="宋体" w:cs="宋体"/>
                <w:bCs/>
                <w:color w:val="auto"/>
                <w:sz w:val="24"/>
                <w:szCs w:val="24"/>
                <w:highlight w:val="none"/>
              </w:rPr>
              <w:t>项目负责人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eastAsia="zh-CN"/>
              </w:rPr>
              <w:t>技术负责人</w:t>
            </w:r>
            <w:r>
              <w:rPr>
                <w:rFonts w:hint="eastAsia" w:ascii="宋体" w:hAnsi="宋体" w:eastAsia="宋体" w:cs="宋体"/>
                <w:bCs/>
                <w:color w:val="auto"/>
                <w:sz w:val="24"/>
                <w:szCs w:val="24"/>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4D3A9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7E8114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拟派</w:t>
            </w:r>
            <w:r>
              <w:rPr>
                <w:rFonts w:hint="eastAsia" w:ascii="宋体" w:hAnsi="宋体" w:eastAsia="宋体" w:cs="宋体"/>
                <w:bCs/>
                <w:color w:val="auto"/>
                <w:sz w:val="24"/>
                <w:szCs w:val="24"/>
                <w:highlight w:val="none"/>
                <w:lang w:val="en-US" w:eastAsia="zh-CN"/>
              </w:rPr>
              <w:t>项目组人员配备（不含项目负责人、项目技术负责人）中具有中国水利工程协会或中国水利企业协会颁发的全国水利水电工程施工现场管理人员培训合格证书的安全员、质检员和施工员的，每个岗位的2分，最高得6分。</w:t>
            </w:r>
          </w:p>
          <w:p w14:paraId="2748AB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25B0C69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p>
          <w:p w14:paraId="69D732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lang w:val="en-US" w:eastAsia="zh-CN"/>
              </w:rPr>
              <w:t>、投标文件中须提供清晰可辨的证书原件彩色扫描件并加盖投标人公章，否者不得分。</w:t>
            </w:r>
          </w:p>
          <w:p w14:paraId="30013B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highlight w:val="none"/>
                <w:lang w:val="en-US" w:eastAsia="zh-CN"/>
              </w:rPr>
            </w:pPr>
            <w:r>
              <w:rPr>
                <w:rFonts w:hint="eastAsia" w:ascii="宋体" w:hAnsi="宋体" w:cs="宋体"/>
                <w:b/>
                <w:color w:val="auto"/>
                <w:sz w:val="24"/>
                <w:szCs w:val="24"/>
                <w:highlight w:val="none"/>
                <w:u w:val="single"/>
                <w:shd w:val="pct10" w:color="auto" w:fill="FFFFFF"/>
                <w:lang w:val="en-US" w:eastAsia="zh-CN"/>
              </w:rPr>
              <w:t>3</w:t>
            </w:r>
            <w:r>
              <w:rPr>
                <w:rFonts w:hint="eastAsia" w:ascii="宋体" w:hAnsi="宋体" w:eastAsia="宋体" w:cs="宋体"/>
                <w:b/>
                <w:color w:val="auto"/>
                <w:sz w:val="24"/>
                <w:szCs w:val="24"/>
                <w:highlight w:val="none"/>
                <w:u w:val="single"/>
                <w:shd w:val="pct10" w:color="auto" w:fill="FFFFFF"/>
                <w:lang w:val="en-US" w:eastAsia="zh-CN"/>
              </w:rPr>
              <w:t>、提供由投标人为上述人员缴纳的近三个月社保缴纳证明材料（如为社会保险机构盖章的网上打印件亦可），未按上述规定提供资料的不得分。</w:t>
            </w:r>
          </w:p>
        </w:tc>
      </w:tr>
      <w:tr w14:paraId="2C30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restart"/>
            <w:tcBorders>
              <w:top w:val="single" w:color="auto" w:sz="4" w:space="0"/>
              <w:left w:val="single" w:color="auto" w:sz="4" w:space="0"/>
              <w:right w:val="single" w:color="auto" w:sz="4" w:space="0"/>
            </w:tcBorders>
            <w:vAlign w:val="center"/>
          </w:tcPr>
          <w:p w14:paraId="4F0197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43" w:type="dxa"/>
            <w:vMerge w:val="restart"/>
            <w:tcBorders>
              <w:top w:val="single" w:color="auto" w:sz="4" w:space="0"/>
              <w:left w:val="single" w:color="auto" w:sz="4" w:space="0"/>
              <w:right w:val="single" w:color="auto" w:sz="4" w:space="0"/>
            </w:tcBorders>
            <w:vAlign w:val="center"/>
          </w:tcPr>
          <w:p w14:paraId="6114E4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项目需求</w:t>
            </w:r>
          </w:p>
          <w:p w14:paraId="01FB42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分析</w:t>
            </w:r>
          </w:p>
        </w:tc>
        <w:tc>
          <w:tcPr>
            <w:tcW w:w="709" w:type="dxa"/>
            <w:vMerge w:val="restart"/>
            <w:tcBorders>
              <w:top w:val="single" w:color="auto" w:sz="4" w:space="0"/>
              <w:left w:val="single" w:color="auto" w:sz="4" w:space="0"/>
              <w:right w:val="single" w:color="auto" w:sz="4" w:space="0"/>
            </w:tcBorders>
            <w:vAlign w:val="center"/>
          </w:tcPr>
          <w:p w14:paraId="198945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7分</w:t>
            </w:r>
          </w:p>
        </w:tc>
        <w:tc>
          <w:tcPr>
            <w:tcW w:w="6507" w:type="dxa"/>
            <w:tcBorders>
              <w:top w:val="single" w:color="auto" w:sz="4" w:space="0"/>
              <w:left w:val="single" w:color="auto" w:sz="4" w:space="0"/>
              <w:bottom w:val="single" w:color="auto" w:sz="4" w:space="0"/>
              <w:right w:val="single" w:color="auto" w:sz="4" w:space="0"/>
            </w:tcBorders>
            <w:vAlign w:val="center"/>
          </w:tcPr>
          <w:p w14:paraId="2B20B2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背景分析及针对本项目需求的理解分析方案进行打分：根据方案与本项目是否吻合，理解是否清晰、合理、操作性强，能否匹配项目实际情况等内容进行打分（0-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tc>
      </w:tr>
      <w:tr w14:paraId="47D4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1EEC378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2110A8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1CA35E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06ED99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项目总体定位：根据项目整体指标是否合理、各项指标与整体定位是否准确、达成指标的措施是否可行和有效等内容进行打分（0-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r>
      <w:tr w14:paraId="1E10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73" w:hRule="atLeast"/>
          <w:jc w:val="center"/>
        </w:trPr>
        <w:tc>
          <w:tcPr>
            <w:tcW w:w="562" w:type="dxa"/>
            <w:vMerge w:val="restart"/>
            <w:tcBorders>
              <w:top w:val="single" w:color="auto" w:sz="4" w:space="0"/>
              <w:left w:val="single" w:color="auto" w:sz="4" w:space="0"/>
              <w:right w:val="single" w:color="auto" w:sz="4" w:space="0"/>
            </w:tcBorders>
            <w:vAlign w:val="center"/>
          </w:tcPr>
          <w:p w14:paraId="7F20AF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843" w:type="dxa"/>
            <w:vMerge w:val="restart"/>
            <w:tcBorders>
              <w:top w:val="single" w:color="auto" w:sz="4" w:space="0"/>
              <w:left w:val="single" w:color="auto" w:sz="4" w:space="0"/>
              <w:right w:val="single" w:color="auto" w:sz="4" w:space="0"/>
            </w:tcBorders>
            <w:vAlign w:val="center"/>
          </w:tcPr>
          <w:p w14:paraId="0419B3D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施工方案</w:t>
            </w:r>
          </w:p>
        </w:tc>
        <w:tc>
          <w:tcPr>
            <w:tcW w:w="709" w:type="dxa"/>
            <w:vMerge w:val="restart"/>
            <w:tcBorders>
              <w:top w:val="single" w:color="auto" w:sz="4" w:space="0"/>
              <w:left w:val="single" w:color="auto" w:sz="4" w:space="0"/>
              <w:right w:val="single" w:color="auto" w:sz="4" w:space="0"/>
            </w:tcBorders>
            <w:vAlign w:val="center"/>
          </w:tcPr>
          <w:p w14:paraId="270397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rPr>
            </w:pPr>
            <w:r>
              <w:rPr>
                <w:rFonts w:hint="eastAsia" w:ascii="宋体" w:hAnsi="宋体" w:cs="宋体"/>
                <w:sz w:val="24"/>
                <w:szCs w:val="24"/>
                <w:highlight w:val="none"/>
                <w:lang w:val="en-US" w:eastAsia="zh-CN"/>
              </w:rPr>
              <w:t>12分</w:t>
            </w:r>
          </w:p>
        </w:tc>
        <w:tc>
          <w:tcPr>
            <w:tcW w:w="6507" w:type="dxa"/>
            <w:tcBorders>
              <w:top w:val="single" w:color="auto" w:sz="4" w:space="0"/>
              <w:left w:val="single" w:color="auto" w:sz="4" w:space="0"/>
              <w:bottom w:val="single" w:color="auto" w:sz="4" w:space="0"/>
              <w:right w:val="single" w:color="auto" w:sz="4" w:space="0"/>
            </w:tcBorders>
            <w:vAlign w:val="center"/>
          </w:tcPr>
          <w:p w14:paraId="7446B3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根据本项目的特点提出合理的项目总体施工方案、总体目标进行打分。（0-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289D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4A838D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right w:val="single" w:color="auto" w:sz="4" w:space="0"/>
            </w:tcBorders>
          </w:tcPr>
          <w:p w14:paraId="34C50D1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p>
        </w:tc>
        <w:tc>
          <w:tcPr>
            <w:tcW w:w="709" w:type="dxa"/>
            <w:vMerge w:val="continue"/>
            <w:tcBorders>
              <w:left w:val="single" w:color="auto" w:sz="4" w:space="0"/>
              <w:right w:val="single" w:color="auto" w:sz="4" w:space="0"/>
            </w:tcBorders>
            <w:vAlign w:val="center"/>
          </w:tcPr>
          <w:p w14:paraId="11A8E1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1E2603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05DA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0" w:hRule="atLeast"/>
          <w:jc w:val="center"/>
        </w:trPr>
        <w:tc>
          <w:tcPr>
            <w:tcW w:w="562" w:type="dxa"/>
            <w:vMerge w:val="continue"/>
            <w:tcBorders>
              <w:left w:val="single" w:color="auto" w:sz="4" w:space="0"/>
              <w:right w:val="single" w:color="auto" w:sz="4" w:space="0"/>
            </w:tcBorders>
            <w:vAlign w:val="center"/>
          </w:tcPr>
          <w:p w14:paraId="7BE1975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right w:val="single" w:color="auto" w:sz="4" w:space="0"/>
            </w:tcBorders>
          </w:tcPr>
          <w:p w14:paraId="6D3BE92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p>
        </w:tc>
        <w:tc>
          <w:tcPr>
            <w:tcW w:w="709" w:type="dxa"/>
            <w:vMerge w:val="continue"/>
            <w:tcBorders>
              <w:left w:val="single" w:color="auto" w:sz="4" w:space="0"/>
              <w:right w:val="single" w:color="auto" w:sz="4" w:space="0"/>
            </w:tcBorders>
            <w:vAlign w:val="center"/>
          </w:tcPr>
          <w:p w14:paraId="2AF656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right w:val="single" w:color="auto" w:sz="4" w:space="0"/>
            </w:tcBorders>
            <w:vAlign w:val="center"/>
          </w:tcPr>
          <w:p w14:paraId="727CC9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根据供应商针对本项目的项目施工组织管理制度施工组织架构的科学性、合理性进行打分。（0-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1DD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82" w:hRule="atLeast"/>
          <w:jc w:val="center"/>
        </w:trPr>
        <w:tc>
          <w:tcPr>
            <w:tcW w:w="562" w:type="dxa"/>
            <w:vMerge w:val="restart"/>
            <w:tcBorders>
              <w:top w:val="single" w:color="auto" w:sz="4" w:space="0"/>
              <w:left w:val="single" w:color="auto" w:sz="4" w:space="0"/>
              <w:right w:val="single" w:color="auto" w:sz="4" w:space="0"/>
            </w:tcBorders>
            <w:vAlign w:val="center"/>
          </w:tcPr>
          <w:p w14:paraId="19A3CB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8</w:t>
            </w:r>
          </w:p>
        </w:tc>
        <w:tc>
          <w:tcPr>
            <w:tcW w:w="1843" w:type="dxa"/>
            <w:vMerge w:val="restart"/>
            <w:tcBorders>
              <w:top w:val="single" w:color="auto" w:sz="4" w:space="0"/>
              <w:left w:val="single" w:color="auto" w:sz="4" w:space="0"/>
              <w:right w:val="single" w:color="auto" w:sz="4" w:space="0"/>
            </w:tcBorders>
            <w:vAlign w:val="center"/>
          </w:tcPr>
          <w:p w14:paraId="18A434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施工进度</w:t>
            </w:r>
          </w:p>
        </w:tc>
        <w:tc>
          <w:tcPr>
            <w:tcW w:w="709" w:type="dxa"/>
            <w:vMerge w:val="restart"/>
            <w:tcBorders>
              <w:top w:val="single" w:color="auto" w:sz="4" w:space="0"/>
              <w:left w:val="single" w:color="auto" w:sz="4" w:space="0"/>
              <w:right w:val="single" w:color="auto" w:sz="4" w:space="0"/>
            </w:tcBorders>
            <w:vAlign w:val="center"/>
          </w:tcPr>
          <w:p w14:paraId="600FC45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0291E7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根据投标人总进度计划、施工工期，由磋商小组进行评分。（0-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2623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562" w:type="dxa"/>
            <w:vMerge w:val="continue"/>
            <w:tcBorders>
              <w:left w:val="single" w:color="auto" w:sz="4" w:space="0"/>
              <w:bottom w:val="single" w:color="auto" w:sz="4" w:space="0"/>
              <w:right w:val="single" w:color="auto" w:sz="4" w:space="0"/>
            </w:tcBorders>
            <w:vAlign w:val="center"/>
          </w:tcPr>
          <w:p w14:paraId="339889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0E240B4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075010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3F288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根据投标人施工保证措施，由磋商小组进行评分。（0-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1F42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restart"/>
            <w:tcBorders>
              <w:top w:val="single" w:color="auto" w:sz="4" w:space="0"/>
              <w:left w:val="single" w:color="auto" w:sz="4" w:space="0"/>
              <w:right w:val="single" w:color="auto" w:sz="4" w:space="0"/>
            </w:tcBorders>
            <w:vAlign w:val="center"/>
          </w:tcPr>
          <w:p w14:paraId="5E0682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1843" w:type="dxa"/>
            <w:vMerge w:val="restart"/>
            <w:tcBorders>
              <w:top w:val="single" w:color="auto" w:sz="4" w:space="0"/>
              <w:left w:val="single" w:color="auto" w:sz="4" w:space="0"/>
              <w:right w:val="single" w:color="auto" w:sz="4" w:space="0"/>
            </w:tcBorders>
            <w:vAlign w:val="center"/>
          </w:tcPr>
          <w:p w14:paraId="5771BF6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安全文明施工保证措施</w:t>
            </w:r>
          </w:p>
        </w:tc>
        <w:tc>
          <w:tcPr>
            <w:tcW w:w="709" w:type="dxa"/>
            <w:vMerge w:val="restart"/>
            <w:tcBorders>
              <w:top w:val="single" w:color="auto" w:sz="4" w:space="0"/>
              <w:left w:val="single" w:color="auto" w:sz="4" w:space="0"/>
              <w:right w:val="single" w:color="auto" w:sz="4" w:space="0"/>
            </w:tcBorders>
            <w:vAlign w:val="center"/>
          </w:tcPr>
          <w:p w14:paraId="1F9589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50911A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根据供应商提供的安全文明施工方案是否具有针对性和科学性等方面进行打分。（0-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0E1C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562" w:type="dxa"/>
            <w:vMerge w:val="continue"/>
            <w:tcBorders>
              <w:left w:val="single" w:color="auto" w:sz="4" w:space="0"/>
              <w:bottom w:val="single" w:color="auto" w:sz="4" w:space="0"/>
              <w:right w:val="single" w:color="auto" w:sz="4" w:space="0"/>
            </w:tcBorders>
            <w:vAlign w:val="center"/>
          </w:tcPr>
          <w:p w14:paraId="2D3129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34F04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561F94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6692BF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1A1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689C23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3FA2E9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技术方案和质量保证措施</w:t>
            </w:r>
          </w:p>
        </w:tc>
        <w:tc>
          <w:tcPr>
            <w:tcW w:w="709" w:type="dxa"/>
            <w:vMerge w:val="restart"/>
            <w:tcBorders>
              <w:top w:val="single" w:color="auto" w:sz="4" w:space="0"/>
              <w:left w:val="single" w:color="auto" w:sz="4" w:space="0"/>
              <w:right w:val="single" w:color="auto" w:sz="4" w:space="0"/>
            </w:tcBorders>
            <w:vAlign w:val="center"/>
          </w:tcPr>
          <w:p w14:paraId="719BE1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8分</w:t>
            </w:r>
          </w:p>
        </w:tc>
        <w:tc>
          <w:tcPr>
            <w:tcW w:w="6507" w:type="dxa"/>
            <w:tcBorders>
              <w:top w:val="single" w:color="auto" w:sz="4" w:space="0"/>
              <w:left w:val="single" w:color="auto" w:sz="4" w:space="0"/>
              <w:bottom w:val="single" w:color="auto" w:sz="4" w:space="0"/>
              <w:right w:val="single" w:color="auto" w:sz="4" w:space="0"/>
            </w:tcBorders>
            <w:vAlign w:val="center"/>
          </w:tcPr>
          <w:p w14:paraId="0FACB8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根据供应商提供的技术方案是否具有针对性和科学性等方面进行打分。（0-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36E4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1" w:hRule="atLeast"/>
          <w:jc w:val="center"/>
        </w:trPr>
        <w:tc>
          <w:tcPr>
            <w:tcW w:w="562" w:type="dxa"/>
            <w:vMerge w:val="continue"/>
            <w:tcBorders>
              <w:left w:val="single" w:color="auto" w:sz="4" w:space="0"/>
              <w:bottom w:val="single" w:color="auto" w:sz="4" w:space="0"/>
              <w:right w:val="single" w:color="auto" w:sz="4" w:space="0"/>
            </w:tcBorders>
            <w:vAlign w:val="center"/>
          </w:tcPr>
          <w:p w14:paraId="7D2852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62603C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65CAA1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6507" w:type="dxa"/>
            <w:tcBorders>
              <w:top w:val="single" w:color="auto" w:sz="4" w:space="0"/>
              <w:left w:val="single" w:color="auto" w:sz="4" w:space="0"/>
              <w:bottom w:val="single" w:color="auto" w:sz="4" w:space="0"/>
              <w:right w:val="single" w:color="auto" w:sz="4" w:space="0"/>
            </w:tcBorders>
            <w:vAlign w:val="center"/>
          </w:tcPr>
          <w:p w14:paraId="4C60E7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根据供应商提供的质量保证措施是否具有针对性和科学性等方面进行打分。（0-</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分）</w:t>
            </w:r>
          </w:p>
        </w:tc>
      </w:tr>
      <w:tr w14:paraId="30A5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562" w:type="dxa"/>
            <w:vMerge w:val="restart"/>
            <w:tcBorders>
              <w:top w:val="single" w:color="auto" w:sz="4" w:space="0"/>
              <w:left w:val="single" w:color="auto" w:sz="4" w:space="0"/>
              <w:right w:val="single" w:color="auto" w:sz="4" w:space="0"/>
            </w:tcBorders>
            <w:vAlign w:val="center"/>
          </w:tcPr>
          <w:p w14:paraId="06A3450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1843" w:type="dxa"/>
            <w:vMerge w:val="restart"/>
            <w:tcBorders>
              <w:top w:val="single" w:color="auto" w:sz="4" w:space="0"/>
              <w:left w:val="single" w:color="auto" w:sz="4" w:space="0"/>
              <w:right w:val="single" w:color="auto" w:sz="4" w:space="0"/>
            </w:tcBorders>
            <w:vAlign w:val="center"/>
          </w:tcPr>
          <w:p w14:paraId="29F8C6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项目重点、难点分析</w:t>
            </w:r>
          </w:p>
        </w:tc>
        <w:tc>
          <w:tcPr>
            <w:tcW w:w="709" w:type="dxa"/>
            <w:vMerge w:val="restart"/>
            <w:tcBorders>
              <w:top w:val="single" w:color="auto" w:sz="4" w:space="0"/>
              <w:left w:val="single" w:color="auto" w:sz="4" w:space="0"/>
              <w:right w:val="single" w:color="auto" w:sz="4" w:space="0"/>
            </w:tcBorders>
            <w:vAlign w:val="center"/>
          </w:tcPr>
          <w:p w14:paraId="336C74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6分</w:t>
            </w:r>
          </w:p>
        </w:tc>
        <w:tc>
          <w:tcPr>
            <w:tcW w:w="6507" w:type="dxa"/>
            <w:tcBorders>
              <w:top w:val="single" w:color="auto" w:sz="4" w:space="0"/>
              <w:left w:val="single" w:color="auto" w:sz="4" w:space="0"/>
              <w:bottom w:val="single" w:color="auto" w:sz="4" w:space="0"/>
              <w:right w:val="single" w:color="auto" w:sz="4" w:space="0"/>
            </w:tcBorders>
            <w:vAlign w:val="center"/>
          </w:tcPr>
          <w:p w14:paraId="661911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根据本项目的采购需求，重点、难点分析是否全面、阐述合理、条理清晰、符合现状措施等进行打分。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069B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1" w:hRule="atLeast"/>
          <w:jc w:val="center"/>
        </w:trPr>
        <w:tc>
          <w:tcPr>
            <w:tcW w:w="562" w:type="dxa"/>
            <w:vMerge w:val="continue"/>
            <w:tcBorders>
              <w:left w:val="single" w:color="auto" w:sz="4" w:space="0"/>
              <w:bottom w:val="single" w:color="auto" w:sz="4" w:space="0"/>
              <w:right w:val="single" w:color="auto" w:sz="4" w:space="0"/>
            </w:tcBorders>
            <w:vAlign w:val="center"/>
          </w:tcPr>
          <w:p w14:paraId="56F0EDB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p>
        </w:tc>
        <w:tc>
          <w:tcPr>
            <w:tcW w:w="1843" w:type="dxa"/>
            <w:vMerge w:val="continue"/>
            <w:tcBorders>
              <w:left w:val="single" w:color="auto" w:sz="4" w:space="0"/>
              <w:bottom w:val="single" w:color="auto" w:sz="4" w:space="0"/>
              <w:right w:val="single" w:color="auto" w:sz="4" w:space="0"/>
            </w:tcBorders>
            <w:vAlign w:val="center"/>
          </w:tcPr>
          <w:p w14:paraId="44691B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p>
        </w:tc>
        <w:tc>
          <w:tcPr>
            <w:tcW w:w="709" w:type="dxa"/>
            <w:vMerge w:val="continue"/>
            <w:tcBorders>
              <w:left w:val="single" w:color="auto" w:sz="4" w:space="0"/>
              <w:bottom w:val="single" w:color="auto" w:sz="4" w:space="0"/>
              <w:right w:val="single" w:color="auto" w:sz="4" w:space="0"/>
            </w:tcBorders>
            <w:vAlign w:val="center"/>
          </w:tcPr>
          <w:p w14:paraId="214229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p>
        </w:tc>
        <w:tc>
          <w:tcPr>
            <w:tcW w:w="6507" w:type="dxa"/>
            <w:tcBorders>
              <w:top w:val="single" w:color="auto" w:sz="4" w:space="0"/>
              <w:left w:val="single" w:color="auto" w:sz="4" w:space="0"/>
              <w:bottom w:val="single" w:color="auto" w:sz="4" w:space="0"/>
              <w:right w:val="single" w:color="auto" w:sz="4" w:space="0"/>
            </w:tcBorders>
            <w:vAlign w:val="center"/>
          </w:tcPr>
          <w:p w14:paraId="615D98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val="en-US" w:eastAsia="zh-CN"/>
              </w:rPr>
              <w:t>针对所提出的重点、难点所提出的解决措施的可行性、合理性</w:t>
            </w:r>
            <w:r>
              <w:rPr>
                <w:rFonts w:hint="eastAsia" w:ascii="宋体" w:hAnsi="宋体" w:eastAsia="宋体" w:cs="宋体"/>
                <w:sz w:val="24"/>
                <w:szCs w:val="24"/>
                <w:highlight w:val="none"/>
                <w:lang w:val="zh-CN"/>
              </w:rPr>
              <w:t>等进行打分。</w:t>
            </w:r>
            <w:r>
              <w:rPr>
                <w:rFonts w:hint="eastAsia" w:ascii="宋体" w:hAnsi="宋体" w:eastAsia="宋体" w:cs="宋体"/>
                <w:sz w:val="24"/>
                <w:szCs w:val="24"/>
                <w:highlight w:val="none"/>
              </w:rPr>
              <w:t>（0-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3BBF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9" w:hRule="atLeast"/>
          <w:jc w:val="center"/>
        </w:trPr>
        <w:tc>
          <w:tcPr>
            <w:tcW w:w="562" w:type="dxa"/>
            <w:tcBorders>
              <w:top w:val="single" w:color="auto" w:sz="4" w:space="0"/>
              <w:left w:val="single" w:color="auto" w:sz="4" w:space="0"/>
              <w:right w:val="single" w:color="auto" w:sz="4" w:space="0"/>
            </w:tcBorders>
            <w:vAlign w:val="center"/>
          </w:tcPr>
          <w:p w14:paraId="3D4177E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1843" w:type="dxa"/>
            <w:tcBorders>
              <w:top w:val="single" w:color="auto" w:sz="4" w:space="0"/>
              <w:left w:val="single" w:color="auto" w:sz="4" w:space="0"/>
              <w:right w:val="single" w:color="auto" w:sz="4" w:space="0"/>
            </w:tcBorders>
            <w:vAlign w:val="center"/>
          </w:tcPr>
          <w:p w14:paraId="66FABF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应急处置方案</w:t>
            </w:r>
          </w:p>
        </w:tc>
        <w:tc>
          <w:tcPr>
            <w:tcW w:w="709" w:type="dxa"/>
            <w:tcBorders>
              <w:top w:val="single" w:color="auto" w:sz="4" w:space="0"/>
              <w:left w:val="single" w:color="auto" w:sz="4" w:space="0"/>
              <w:right w:val="single" w:color="auto" w:sz="4" w:space="0"/>
            </w:tcBorders>
            <w:vAlign w:val="center"/>
          </w:tcPr>
          <w:p w14:paraId="2F255A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right w:val="single" w:color="auto" w:sz="4" w:space="0"/>
            </w:tcBorders>
            <w:vAlign w:val="center"/>
          </w:tcPr>
          <w:p w14:paraId="2F211A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根据突发性事件应急响应方案的先进性、科学性等由磋商小组进行打分。（0-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196C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4" w:hRule="atLeast"/>
          <w:jc w:val="center"/>
        </w:trPr>
        <w:tc>
          <w:tcPr>
            <w:tcW w:w="562" w:type="dxa"/>
            <w:tcBorders>
              <w:left w:val="single" w:color="auto" w:sz="4" w:space="0"/>
              <w:bottom w:val="single" w:color="auto" w:sz="4" w:space="0"/>
              <w:right w:val="single" w:color="auto" w:sz="4" w:space="0"/>
            </w:tcBorders>
            <w:vAlign w:val="center"/>
          </w:tcPr>
          <w:p w14:paraId="479F2E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1843" w:type="dxa"/>
            <w:tcBorders>
              <w:left w:val="single" w:color="auto" w:sz="4" w:space="0"/>
              <w:bottom w:val="single" w:color="auto" w:sz="4" w:space="0"/>
              <w:right w:val="single" w:color="auto" w:sz="4" w:space="0"/>
            </w:tcBorders>
            <w:vAlign w:val="center"/>
          </w:tcPr>
          <w:p w14:paraId="0CE06A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w:t>
            </w:r>
          </w:p>
        </w:tc>
        <w:tc>
          <w:tcPr>
            <w:tcW w:w="709" w:type="dxa"/>
            <w:tcBorders>
              <w:left w:val="single" w:color="auto" w:sz="4" w:space="0"/>
              <w:bottom w:val="single" w:color="auto" w:sz="4" w:space="0"/>
              <w:right w:val="single" w:color="auto" w:sz="4" w:space="0"/>
            </w:tcBorders>
            <w:vAlign w:val="center"/>
          </w:tcPr>
          <w:p w14:paraId="79399E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35F338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根据投标人针对本项目的合理化建议，建议是否完整全面、可执行性强、建议创造的价值等进行打分。（0-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025A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right w:val="single" w:color="auto" w:sz="4" w:space="0"/>
            </w:tcBorders>
            <w:vAlign w:val="center"/>
          </w:tcPr>
          <w:p w14:paraId="22E2BA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843" w:type="dxa"/>
            <w:tcBorders>
              <w:left w:val="single" w:color="auto" w:sz="4" w:space="0"/>
              <w:right w:val="single" w:color="auto" w:sz="4" w:space="0"/>
            </w:tcBorders>
            <w:vAlign w:val="center"/>
          </w:tcPr>
          <w:p w14:paraId="64D0FC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廉政保证措施</w:t>
            </w:r>
          </w:p>
        </w:tc>
        <w:tc>
          <w:tcPr>
            <w:tcW w:w="709" w:type="dxa"/>
            <w:tcBorders>
              <w:left w:val="single" w:color="auto" w:sz="4" w:space="0"/>
              <w:right w:val="single" w:color="auto" w:sz="4" w:space="0"/>
            </w:tcBorders>
            <w:vAlign w:val="center"/>
          </w:tcPr>
          <w:p w14:paraId="3AB1221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707B2C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针对本项目的廉政保证措施进行打分。（0-</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w:t>
            </w:r>
          </w:p>
        </w:tc>
      </w:tr>
      <w:tr w14:paraId="160E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8" w:hRule="atLeast"/>
          <w:jc w:val="center"/>
        </w:trPr>
        <w:tc>
          <w:tcPr>
            <w:tcW w:w="562" w:type="dxa"/>
            <w:tcBorders>
              <w:left w:val="single" w:color="auto" w:sz="4" w:space="0"/>
              <w:bottom w:val="single" w:color="auto" w:sz="4" w:space="0"/>
              <w:right w:val="single" w:color="auto" w:sz="4" w:space="0"/>
            </w:tcBorders>
            <w:vAlign w:val="center"/>
          </w:tcPr>
          <w:p w14:paraId="4B0BD5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1843" w:type="dxa"/>
            <w:tcBorders>
              <w:left w:val="single" w:color="auto" w:sz="4" w:space="0"/>
              <w:bottom w:val="single" w:color="auto" w:sz="4" w:space="0"/>
              <w:right w:val="single" w:color="auto" w:sz="4" w:space="0"/>
            </w:tcBorders>
            <w:vAlign w:val="center"/>
          </w:tcPr>
          <w:p w14:paraId="073687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p>
        </w:tc>
        <w:tc>
          <w:tcPr>
            <w:tcW w:w="709" w:type="dxa"/>
            <w:tcBorders>
              <w:left w:val="single" w:color="auto" w:sz="4" w:space="0"/>
              <w:bottom w:val="single" w:color="auto" w:sz="4" w:space="0"/>
              <w:right w:val="single" w:color="auto" w:sz="4" w:space="0"/>
            </w:tcBorders>
            <w:vAlign w:val="center"/>
          </w:tcPr>
          <w:p w14:paraId="372EF56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6507" w:type="dxa"/>
            <w:tcBorders>
              <w:top w:val="single" w:color="auto" w:sz="4" w:space="0"/>
              <w:left w:val="single" w:color="auto" w:sz="4" w:space="0"/>
              <w:bottom w:val="single" w:color="auto" w:sz="4" w:space="0"/>
              <w:right w:val="single" w:color="auto" w:sz="4" w:space="0"/>
            </w:tcBorders>
            <w:vAlign w:val="center"/>
          </w:tcPr>
          <w:p w14:paraId="7476F16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根据供应商提供的针对</w:t>
            </w:r>
            <w:r>
              <w:rPr>
                <w:rFonts w:hint="eastAsia" w:ascii="宋体" w:hAnsi="宋体" w:eastAsia="宋体" w:cs="宋体"/>
                <w:sz w:val="24"/>
                <w:szCs w:val="24"/>
                <w:highlight w:val="none"/>
                <w:lang w:eastAsia="zh-CN"/>
              </w:rPr>
              <w:t>本工程</w:t>
            </w: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合理</w:t>
            </w:r>
            <w:r>
              <w:rPr>
                <w:rFonts w:hint="eastAsia" w:ascii="宋体" w:hAnsi="宋体" w:eastAsia="宋体" w:cs="宋体"/>
                <w:sz w:val="24"/>
                <w:szCs w:val="24"/>
                <w:highlight w:val="none"/>
              </w:rPr>
              <w:t>性、科学性等由进行综合评分。（0-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bl>
    <w:p w14:paraId="0F23254B">
      <w:pPr>
        <w:spacing w:line="420" w:lineRule="exact"/>
        <w:ind w:firstLine="480" w:firstLineChars="200"/>
        <w:rPr>
          <w:rFonts w:hint="eastAsia" w:ascii="宋体" w:hAnsi="宋体" w:eastAsia="宋体" w:cs="宋体"/>
          <w:bCs/>
          <w:sz w:val="24"/>
          <w:highlight w:val="none"/>
          <w:lang w:val="zh-CN" w:eastAsia="zh-CN"/>
        </w:rPr>
      </w:pPr>
    </w:p>
    <w:p w14:paraId="7AA62BA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4"/>
          <w:highlight w:val="none"/>
        </w:rPr>
      </w:pPr>
      <w:r>
        <w:rPr>
          <w:rFonts w:hint="eastAsia" w:ascii="宋体" w:hAnsi="宋体" w:eastAsia="宋体" w:cs="宋体"/>
          <w:sz w:val="24"/>
          <w:highlight w:val="none"/>
        </w:rPr>
        <w:t>提示：</w:t>
      </w:r>
    </w:p>
    <w:p w14:paraId="00955DCE">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676D7A7C">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2、供应商提交的所有响应文件、资料（包括所有证书、合同、报告等）都是准确、真实、合规的，如提供虚假资料，供应商需承担一切后果。</w:t>
      </w:r>
    </w:p>
    <w:p w14:paraId="0D2DDC24">
      <w:pPr>
        <w:spacing w:line="400" w:lineRule="exact"/>
        <w:ind w:firstLine="482" w:firstLineChars="20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rPr>
        <w:t>3、为了评审工作更加优质、高效，响应文件张数建议不要超过</w:t>
      </w:r>
      <w:r>
        <w:rPr>
          <w:rFonts w:hint="eastAsia" w:ascii="宋体" w:hAnsi="宋体" w:eastAsia="宋体" w:cs="宋体"/>
          <w:b/>
          <w:bCs/>
          <w:sz w:val="24"/>
          <w:highlight w:val="none"/>
          <w:u w:val="single"/>
          <w:lang w:val="en-US" w:eastAsia="zh-CN"/>
        </w:rPr>
        <w:t>100</w:t>
      </w:r>
      <w:r>
        <w:rPr>
          <w:rFonts w:hint="eastAsia" w:ascii="宋体" w:hAnsi="宋体" w:eastAsia="宋体" w:cs="宋体"/>
          <w:b/>
          <w:bCs/>
          <w:sz w:val="24"/>
          <w:highlight w:val="none"/>
          <w:u w:val="single"/>
        </w:rPr>
        <w:t>张。</w:t>
      </w:r>
    </w:p>
    <w:p w14:paraId="1E7EE42A">
      <w:pPr>
        <w:spacing w:line="400" w:lineRule="exact"/>
        <w:ind w:firstLine="482" w:firstLineChars="200"/>
        <w:rPr>
          <w:rFonts w:hint="eastAsia" w:ascii="宋体" w:hAnsi="宋体" w:eastAsia="宋体" w:cs="宋体"/>
          <w:b/>
          <w:bCs/>
          <w:sz w:val="24"/>
          <w:highlight w:val="none"/>
          <w:u w:val="single"/>
          <w:lang w:val="zh-CN"/>
        </w:rPr>
      </w:pPr>
      <w:r>
        <w:rPr>
          <w:rFonts w:hint="eastAsia" w:ascii="宋体" w:hAnsi="宋体" w:eastAsia="宋体" w:cs="宋体"/>
          <w:b/>
          <w:bCs/>
          <w:sz w:val="24"/>
          <w:highlight w:val="none"/>
          <w:u w:val="single"/>
        </w:rPr>
        <w:t>4、各投标人请将本采购项目评分索引表放在商务技术文件目录的前页，投标人自评分值（客观分部分）请投标人将应得分值准确自评（请勿不填写也请勿错误填写），以方便评委进行更加优质、高效的评审。</w:t>
      </w:r>
    </w:p>
    <w:p w14:paraId="4794351F">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（三）商务技术分的计算方式</w:t>
      </w:r>
    </w:p>
    <w:p w14:paraId="1EAE56D6">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商务技术分按照磋商小组成员的独立评分结果汇总后，取全部磋商小组成员评分值的算术平均分，计算公式为：</w:t>
      </w:r>
    </w:p>
    <w:p w14:paraId="68AC2086">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商务技术分=（磋商小组所有成员评分合计数）/（磋商小组组成人员数）</w:t>
      </w:r>
    </w:p>
    <w:p w14:paraId="019AEA78">
      <w:pPr>
        <w:spacing w:line="420" w:lineRule="exact"/>
        <w:ind w:firstLine="482" w:firstLineChars="200"/>
        <w:rPr>
          <w:rFonts w:hint="eastAsia" w:ascii="宋体" w:hAnsi="宋体" w:eastAsia="宋体" w:cs="宋体"/>
          <w:b/>
          <w:bCs w:val="0"/>
          <w:sz w:val="24"/>
          <w:highlight w:val="none"/>
          <w:lang w:val="en-US" w:eastAsia="zh-CN"/>
        </w:rPr>
      </w:pPr>
      <w:r>
        <w:rPr>
          <w:rFonts w:hint="eastAsia" w:ascii="宋体" w:hAnsi="宋体" w:eastAsia="宋体" w:cs="宋体"/>
          <w:b/>
          <w:bCs w:val="0"/>
          <w:sz w:val="24"/>
          <w:highlight w:val="none"/>
          <w:lang w:val="en-US" w:eastAsia="zh-CN"/>
        </w:rPr>
        <w:t>三、供应商义务</w:t>
      </w:r>
    </w:p>
    <w:p w14:paraId="1FB961AF">
      <w:pPr>
        <w:spacing w:line="42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评标期间，供应商应随时随地答复磋商小组的询标，解答包括有关的商务、技术问题等</w:t>
      </w:r>
    </w:p>
    <w:p w14:paraId="1139DA7D">
      <w:pPr>
        <w:jc w:val="center"/>
        <w:rPr>
          <w:rFonts w:hint="eastAsia" w:ascii="宋体" w:hAnsi="宋体" w:eastAsia="宋体" w:cs="宋体"/>
          <w:b/>
          <w:sz w:val="30"/>
          <w:szCs w:val="30"/>
          <w:highlight w:val="none"/>
        </w:rPr>
      </w:pPr>
    </w:p>
    <w:p w14:paraId="5403A69A">
      <w:pPr>
        <w:jc w:val="center"/>
        <w:rPr>
          <w:rFonts w:hint="eastAsia" w:ascii="宋体" w:hAnsi="宋体" w:eastAsia="宋体" w:cs="宋体"/>
          <w:b/>
          <w:sz w:val="30"/>
          <w:szCs w:val="30"/>
          <w:highlight w:val="none"/>
        </w:rPr>
      </w:pPr>
    </w:p>
    <w:p w14:paraId="34EC9BA9">
      <w:pPr>
        <w:jc w:val="center"/>
        <w:rPr>
          <w:rFonts w:hint="eastAsia" w:ascii="宋体" w:hAnsi="宋体" w:eastAsia="宋体" w:cs="宋体"/>
          <w:b/>
          <w:sz w:val="30"/>
          <w:szCs w:val="30"/>
          <w:highlight w:val="none"/>
        </w:rPr>
      </w:pPr>
    </w:p>
    <w:p w14:paraId="6B9CB964">
      <w:pPr>
        <w:jc w:val="center"/>
        <w:rPr>
          <w:rFonts w:hint="eastAsia" w:ascii="宋体" w:hAnsi="宋体" w:eastAsia="宋体" w:cs="宋体"/>
          <w:b/>
          <w:sz w:val="30"/>
          <w:szCs w:val="30"/>
          <w:highlight w:val="none"/>
        </w:rPr>
      </w:pPr>
    </w:p>
    <w:p w14:paraId="37C9DB29">
      <w:pPr>
        <w:jc w:val="center"/>
        <w:rPr>
          <w:rFonts w:hint="eastAsia" w:ascii="宋体" w:hAnsi="宋体" w:eastAsia="宋体" w:cs="宋体"/>
          <w:b/>
          <w:sz w:val="30"/>
          <w:szCs w:val="30"/>
          <w:highlight w:val="none"/>
        </w:rPr>
      </w:pPr>
    </w:p>
    <w:p w14:paraId="131505BB">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eastAsia="宋体" w:cs="宋体"/>
          <w:b/>
          <w:sz w:val="24"/>
          <w:highlight w:val="none"/>
        </w:rPr>
      </w:pPr>
      <w:r>
        <w:rPr>
          <w:rFonts w:hint="eastAsia" w:ascii="宋体" w:hAnsi="宋体" w:eastAsia="宋体" w:cs="宋体"/>
          <w:b/>
          <w:sz w:val="30"/>
          <w:szCs w:val="30"/>
          <w:highlight w:val="none"/>
        </w:rPr>
        <w:t>采购项目评分索引表</w:t>
      </w:r>
    </w:p>
    <w:p w14:paraId="175FA551">
      <w:pPr>
        <w:snapToGrid w:val="0"/>
        <w:spacing w:before="100" w:beforeAutospacing="1" w:after="100" w:afterAutospacing="1" w:line="400" w:lineRule="exact"/>
        <w:rPr>
          <w:rFonts w:hint="eastAsia"/>
          <w:highlight w:val="none"/>
        </w:rPr>
      </w:pPr>
      <w:r>
        <w:rPr>
          <w:rFonts w:hint="eastAsia" w:ascii="宋体" w:hAnsi="宋体" w:eastAsia="宋体" w:cs="宋体"/>
          <w:b/>
          <w:spacing w:val="-4"/>
          <w:sz w:val="24"/>
          <w:highlight w:val="none"/>
        </w:rPr>
        <w:t>（</w:t>
      </w:r>
      <w:r>
        <w:rPr>
          <w:rFonts w:hint="eastAsia" w:ascii="宋体" w:hAnsi="宋体" w:eastAsia="宋体" w:cs="宋体"/>
          <w:b/>
          <w:spacing w:val="-4"/>
          <w:sz w:val="24"/>
          <w:highlight w:val="none"/>
          <w:shd w:val="pct10" w:color="auto" w:fill="FFFFFF"/>
        </w:rPr>
        <w:t>重要提示：本采购项目评分索引表放在商务技术文件目录的前页，</w:t>
      </w:r>
      <w:r>
        <w:rPr>
          <w:rFonts w:hint="eastAsia" w:ascii="宋体" w:hAnsi="宋体" w:eastAsia="宋体" w:cs="宋体"/>
          <w:b/>
          <w:spacing w:val="-4"/>
          <w:sz w:val="24"/>
          <w:highlight w:val="none"/>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eastAsia="宋体" w:cs="宋体"/>
          <w:b/>
          <w:spacing w:val="-4"/>
          <w:sz w:val="24"/>
          <w:highlight w:val="none"/>
          <w:shd w:val="pct10" w:color="auto" w:fill="FFFFFF"/>
        </w:rPr>
        <w:t>)</w:t>
      </w:r>
    </w:p>
    <w:p w14:paraId="506007BE">
      <w:pPr>
        <w:rPr>
          <w:rFonts w:hint="eastAsia" w:ascii="宋体" w:hAnsi="宋体" w:eastAsia="宋体" w:cs="宋体"/>
          <w:b/>
          <w:sz w:val="24"/>
          <w:highlight w:val="none"/>
        </w:rPr>
      </w:pPr>
      <w:r>
        <w:rPr>
          <w:rFonts w:hint="eastAsia" w:ascii="宋体" w:hAnsi="宋体" w:eastAsia="宋体" w:cs="宋体"/>
          <w:b/>
          <w:sz w:val="24"/>
          <w:highlight w:val="none"/>
        </w:rPr>
        <w:t>项目名称：                               供应商名称：</w:t>
      </w:r>
    </w:p>
    <w:tbl>
      <w:tblPr>
        <w:tblStyle w:val="51"/>
        <w:tblW w:w="104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93"/>
        <w:gridCol w:w="816"/>
        <w:gridCol w:w="952"/>
        <w:gridCol w:w="3803"/>
        <w:gridCol w:w="1489"/>
      </w:tblGrid>
      <w:tr w14:paraId="5631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362" w:type="dxa"/>
            <w:gridSpan w:val="2"/>
            <w:vAlign w:val="center"/>
          </w:tcPr>
          <w:p w14:paraId="78B70CF5">
            <w:pPr>
              <w:widowControl/>
              <w:jc w:val="center"/>
              <w:rPr>
                <w:rFonts w:ascii="宋体" w:hAnsi="宋体"/>
                <w:b/>
                <w:bCs/>
                <w:szCs w:val="21"/>
                <w:highlight w:val="none"/>
              </w:rPr>
            </w:pPr>
            <w:r>
              <w:rPr>
                <w:rFonts w:hint="eastAsia" w:ascii="宋体" w:hAnsi="宋体"/>
                <w:b/>
                <w:bCs/>
                <w:szCs w:val="21"/>
                <w:highlight w:val="none"/>
              </w:rPr>
              <w:t>评标内容</w:t>
            </w:r>
          </w:p>
        </w:tc>
        <w:tc>
          <w:tcPr>
            <w:tcW w:w="816" w:type="dxa"/>
            <w:vAlign w:val="center"/>
          </w:tcPr>
          <w:p w14:paraId="7DEF56E3">
            <w:pPr>
              <w:widowControl/>
              <w:jc w:val="center"/>
              <w:rPr>
                <w:rFonts w:ascii="宋体"/>
                <w:b/>
                <w:bCs/>
                <w:szCs w:val="21"/>
                <w:highlight w:val="none"/>
              </w:rPr>
            </w:pPr>
            <w:r>
              <w:rPr>
                <w:rFonts w:hint="eastAsia" w:ascii="宋体"/>
                <w:b/>
                <w:bCs/>
                <w:szCs w:val="21"/>
                <w:highlight w:val="none"/>
              </w:rPr>
              <w:t>分值</w:t>
            </w:r>
          </w:p>
        </w:tc>
        <w:tc>
          <w:tcPr>
            <w:tcW w:w="952" w:type="dxa"/>
            <w:vAlign w:val="center"/>
          </w:tcPr>
          <w:p w14:paraId="2C3E89A5">
            <w:pPr>
              <w:widowControl/>
              <w:jc w:val="center"/>
              <w:rPr>
                <w:rFonts w:ascii="宋体"/>
                <w:b/>
                <w:bCs/>
                <w:szCs w:val="21"/>
                <w:highlight w:val="none"/>
              </w:rPr>
            </w:pPr>
            <w:r>
              <w:rPr>
                <w:rFonts w:hint="eastAsia" w:ascii="宋体" w:hAnsi="宋体"/>
                <w:b/>
                <w:bCs/>
                <w:szCs w:val="21"/>
                <w:highlight w:val="none"/>
              </w:rPr>
              <w:t>响应文件响应页码</w:t>
            </w:r>
          </w:p>
        </w:tc>
        <w:tc>
          <w:tcPr>
            <w:tcW w:w="3803" w:type="dxa"/>
            <w:tcBorders>
              <w:top w:val="single" w:color="auto" w:sz="4" w:space="0"/>
              <w:left w:val="nil"/>
              <w:bottom w:val="single" w:color="auto" w:sz="4" w:space="0"/>
              <w:right w:val="single" w:color="auto" w:sz="4" w:space="0"/>
            </w:tcBorders>
            <w:vAlign w:val="center"/>
          </w:tcPr>
          <w:p w14:paraId="3FF5F937">
            <w:pPr>
              <w:widowControl/>
              <w:jc w:val="center"/>
              <w:rPr>
                <w:rFonts w:ascii="宋体" w:hAnsi="宋体" w:cs="宋体"/>
                <w:b/>
                <w:bCs/>
                <w:kern w:val="0"/>
                <w:sz w:val="24"/>
                <w:highlight w:val="none"/>
              </w:rPr>
            </w:pPr>
            <w:r>
              <w:rPr>
                <w:rFonts w:hint="eastAsia" w:ascii="宋体" w:hAnsi="宋体" w:cs="宋体"/>
                <w:b/>
                <w:bCs/>
                <w:kern w:val="0"/>
                <w:sz w:val="24"/>
                <w:highlight w:val="none"/>
              </w:rPr>
              <w:t>供应商</w:t>
            </w:r>
          </w:p>
          <w:p w14:paraId="17713E58">
            <w:pPr>
              <w:widowControl/>
              <w:jc w:val="center"/>
              <w:rPr>
                <w:rFonts w:ascii="宋体" w:hAnsi="宋体"/>
                <w:b/>
                <w:bCs/>
                <w:szCs w:val="21"/>
                <w:highlight w:val="none"/>
              </w:rPr>
            </w:pPr>
            <w:r>
              <w:rPr>
                <w:rFonts w:hint="eastAsia" w:ascii="宋体" w:hAnsi="宋体" w:cs="宋体"/>
                <w:b/>
                <w:bCs/>
                <w:kern w:val="0"/>
                <w:sz w:val="24"/>
                <w:highlight w:val="none"/>
              </w:rPr>
              <w:t>应标情况</w:t>
            </w:r>
          </w:p>
        </w:tc>
        <w:tc>
          <w:tcPr>
            <w:tcW w:w="1489" w:type="dxa"/>
            <w:tcBorders>
              <w:top w:val="single" w:color="auto" w:sz="4" w:space="0"/>
              <w:left w:val="nil"/>
              <w:bottom w:val="single" w:color="auto" w:sz="4" w:space="0"/>
              <w:right w:val="single" w:color="auto" w:sz="4" w:space="0"/>
            </w:tcBorders>
            <w:vAlign w:val="center"/>
          </w:tcPr>
          <w:p w14:paraId="7AFDB82E">
            <w:pPr>
              <w:widowControl/>
              <w:jc w:val="center"/>
              <w:rPr>
                <w:rFonts w:ascii="宋体" w:hAnsi="宋体"/>
                <w:b/>
                <w:bCs/>
                <w:szCs w:val="21"/>
                <w:highlight w:val="none"/>
              </w:rPr>
            </w:pPr>
            <w:r>
              <w:rPr>
                <w:rFonts w:hint="eastAsia" w:ascii="宋体" w:hAnsi="宋体" w:cs="宋体"/>
                <w:b/>
                <w:bCs/>
                <w:kern w:val="0"/>
                <w:sz w:val="24"/>
                <w:highlight w:val="none"/>
              </w:rPr>
              <w:t>供应商自评分值</w:t>
            </w:r>
          </w:p>
        </w:tc>
      </w:tr>
      <w:tr w14:paraId="58BD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69" w:type="dxa"/>
            <w:vAlign w:val="center"/>
          </w:tcPr>
          <w:p w14:paraId="4C381B71">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w:t>
            </w:r>
          </w:p>
        </w:tc>
        <w:tc>
          <w:tcPr>
            <w:tcW w:w="2693" w:type="dxa"/>
            <w:vAlign w:val="center"/>
          </w:tcPr>
          <w:p w14:paraId="56BC8F04">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投标人综合实力</w:t>
            </w:r>
          </w:p>
        </w:tc>
        <w:tc>
          <w:tcPr>
            <w:tcW w:w="816" w:type="dxa"/>
            <w:vAlign w:val="center"/>
          </w:tcPr>
          <w:p w14:paraId="02A48DC2">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14:paraId="124DA989">
            <w:pPr>
              <w:jc w:val="left"/>
              <w:rPr>
                <w:rFonts w:ascii="宋体"/>
                <w:bCs/>
                <w:szCs w:val="21"/>
                <w:highlight w:val="none"/>
              </w:rPr>
            </w:pPr>
          </w:p>
        </w:tc>
        <w:tc>
          <w:tcPr>
            <w:tcW w:w="3803" w:type="dxa"/>
            <w:tcBorders>
              <w:top w:val="nil"/>
              <w:left w:val="nil"/>
              <w:bottom w:val="single" w:color="auto" w:sz="4" w:space="0"/>
              <w:right w:val="single" w:color="auto" w:sz="4" w:space="0"/>
            </w:tcBorders>
            <w:vAlign w:val="center"/>
          </w:tcPr>
          <w:p w14:paraId="3F7C74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bCs/>
                <w:szCs w:val="21"/>
                <w:highlight w:val="none"/>
                <w:lang w:eastAsia="zh-CN"/>
              </w:rPr>
            </w:pPr>
            <w:r>
              <w:rPr>
                <w:rFonts w:hint="eastAsia" w:ascii="宋体"/>
                <w:bCs/>
                <w:sz w:val="18"/>
                <w:szCs w:val="18"/>
                <w:highlight w:val="none"/>
              </w:rPr>
              <w:t>供应商务必将应标证书内容逐项详细填写齐全，以方便评委进行更加优质、高效的评审</w:t>
            </w:r>
          </w:p>
        </w:tc>
        <w:tc>
          <w:tcPr>
            <w:tcW w:w="1489" w:type="dxa"/>
            <w:tcBorders>
              <w:top w:val="nil"/>
              <w:left w:val="nil"/>
              <w:bottom w:val="single" w:color="auto" w:sz="4" w:space="0"/>
              <w:right w:val="single" w:color="auto" w:sz="4" w:space="0"/>
            </w:tcBorders>
            <w:vAlign w:val="center"/>
          </w:tcPr>
          <w:p w14:paraId="50EE2D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供应商将应得分值填写准确</w:t>
            </w:r>
          </w:p>
        </w:tc>
      </w:tr>
      <w:tr w14:paraId="358B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14:paraId="78C36C35">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2</w:t>
            </w:r>
          </w:p>
        </w:tc>
        <w:tc>
          <w:tcPr>
            <w:tcW w:w="2693" w:type="dxa"/>
            <w:vAlign w:val="center"/>
          </w:tcPr>
          <w:p w14:paraId="7E4102F3">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企业业绩</w:t>
            </w:r>
          </w:p>
        </w:tc>
        <w:tc>
          <w:tcPr>
            <w:tcW w:w="816" w:type="dxa"/>
            <w:vAlign w:val="center"/>
          </w:tcPr>
          <w:p w14:paraId="76B080FC">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1分</w:t>
            </w:r>
          </w:p>
        </w:tc>
        <w:tc>
          <w:tcPr>
            <w:tcW w:w="952" w:type="dxa"/>
            <w:vAlign w:val="center"/>
          </w:tcPr>
          <w:p w14:paraId="445778AA">
            <w:pPr>
              <w:jc w:val="left"/>
              <w:rPr>
                <w:rFonts w:ascii="宋体"/>
                <w:bCs/>
                <w:szCs w:val="21"/>
                <w:highlight w:val="none"/>
              </w:rPr>
            </w:pPr>
          </w:p>
        </w:tc>
        <w:tc>
          <w:tcPr>
            <w:tcW w:w="3803" w:type="dxa"/>
            <w:tcBorders>
              <w:top w:val="nil"/>
              <w:left w:val="nil"/>
              <w:right w:val="single" w:color="auto" w:sz="4" w:space="0"/>
            </w:tcBorders>
            <w:vAlign w:val="center"/>
          </w:tcPr>
          <w:p w14:paraId="230E58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b/>
                <w:sz w:val="18"/>
                <w:szCs w:val="18"/>
                <w:highlight w:val="none"/>
                <w:lang w:val="en-US" w:eastAsia="zh-CN"/>
              </w:rPr>
            </w:pPr>
            <w:r>
              <w:rPr>
                <w:rFonts w:hint="eastAsia" w:ascii="宋体"/>
                <w:bCs/>
                <w:sz w:val="18"/>
                <w:szCs w:val="18"/>
                <w:highlight w:val="none"/>
              </w:rPr>
              <w:t>供应商务必将应标</w:t>
            </w:r>
            <w:r>
              <w:rPr>
                <w:rFonts w:hint="eastAsia" w:ascii="宋体"/>
                <w:bCs/>
                <w:sz w:val="18"/>
                <w:szCs w:val="18"/>
                <w:highlight w:val="none"/>
                <w:lang w:val="en-US" w:eastAsia="zh-CN"/>
              </w:rPr>
              <w:t>业绩</w:t>
            </w:r>
            <w:r>
              <w:rPr>
                <w:rFonts w:hint="eastAsia" w:ascii="宋体"/>
                <w:bCs/>
                <w:sz w:val="18"/>
                <w:szCs w:val="18"/>
                <w:highlight w:val="none"/>
              </w:rPr>
              <w:t>内容逐项详细填写齐全，以方便评委进行更加优质、高效的评审</w:t>
            </w:r>
          </w:p>
        </w:tc>
        <w:tc>
          <w:tcPr>
            <w:tcW w:w="1489" w:type="dxa"/>
            <w:tcBorders>
              <w:top w:val="nil"/>
              <w:left w:val="nil"/>
              <w:bottom w:val="single" w:color="auto" w:sz="4" w:space="0"/>
              <w:right w:val="single" w:color="auto" w:sz="4" w:space="0"/>
            </w:tcBorders>
            <w:vAlign w:val="center"/>
          </w:tcPr>
          <w:p w14:paraId="62D6A3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b/>
                <w:sz w:val="18"/>
                <w:szCs w:val="18"/>
                <w:highlight w:val="none"/>
                <w:lang w:val="en-US"/>
              </w:rPr>
            </w:pPr>
            <w:r>
              <w:rPr>
                <w:rFonts w:hint="eastAsia" w:ascii="宋体"/>
                <w:bCs/>
                <w:sz w:val="18"/>
                <w:szCs w:val="18"/>
                <w:highlight w:val="none"/>
              </w:rPr>
              <w:t>供应商将应得分值填写准确</w:t>
            </w:r>
          </w:p>
        </w:tc>
      </w:tr>
      <w:tr w14:paraId="28B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69" w:type="dxa"/>
            <w:vAlign w:val="center"/>
          </w:tcPr>
          <w:p w14:paraId="151A3929">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w:t>
            </w:r>
          </w:p>
        </w:tc>
        <w:tc>
          <w:tcPr>
            <w:tcW w:w="2693" w:type="dxa"/>
            <w:vAlign w:val="center"/>
          </w:tcPr>
          <w:p w14:paraId="3243AB89">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项目负责人</w:t>
            </w:r>
          </w:p>
        </w:tc>
        <w:tc>
          <w:tcPr>
            <w:tcW w:w="816" w:type="dxa"/>
            <w:vAlign w:val="center"/>
          </w:tcPr>
          <w:p w14:paraId="7C51836D">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14:paraId="26BB8F50">
            <w:pPr>
              <w:jc w:val="left"/>
              <w:rPr>
                <w:rFonts w:ascii="宋体"/>
                <w:bCs/>
                <w:szCs w:val="21"/>
                <w:highlight w:val="none"/>
              </w:rPr>
            </w:pPr>
          </w:p>
        </w:tc>
        <w:tc>
          <w:tcPr>
            <w:tcW w:w="3803" w:type="dxa"/>
            <w:vAlign w:val="center"/>
          </w:tcPr>
          <w:p w14:paraId="74585C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供应商务必将应标证书内容逐项详细填写齐全，以方便评委进行更加优质、高效的评审</w:t>
            </w:r>
          </w:p>
        </w:tc>
        <w:tc>
          <w:tcPr>
            <w:tcW w:w="1489" w:type="dxa"/>
            <w:vAlign w:val="center"/>
          </w:tcPr>
          <w:p w14:paraId="4F1C31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供应商将应得分值填写准确</w:t>
            </w:r>
          </w:p>
        </w:tc>
      </w:tr>
      <w:tr w14:paraId="5F99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9" w:type="dxa"/>
            <w:vAlign w:val="center"/>
          </w:tcPr>
          <w:p w14:paraId="7D11F6EB">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4</w:t>
            </w:r>
          </w:p>
        </w:tc>
        <w:tc>
          <w:tcPr>
            <w:tcW w:w="2693" w:type="dxa"/>
            <w:vAlign w:val="center"/>
          </w:tcPr>
          <w:p w14:paraId="223D6840">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项目技术负责人（与项目负责人不得兼任）</w:t>
            </w:r>
          </w:p>
        </w:tc>
        <w:tc>
          <w:tcPr>
            <w:tcW w:w="816" w:type="dxa"/>
            <w:vAlign w:val="center"/>
          </w:tcPr>
          <w:p w14:paraId="6AF5F2E2">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6分</w:t>
            </w:r>
          </w:p>
        </w:tc>
        <w:tc>
          <w:tcPr>
            <w:tcW w:w="952" w:type="dxa"/>
            <w:vAlign w:val="center"/>
          </w:tcPr>
          <w:p w14:paraId="3B09920A">
            <w:pPr>
              <w:jc w:val="left"/>
              <w:rPr>
                <w:rFonts w:ascii="宋体"/>
                <w:bCs/>
                <w:szCs w:val="21"/>
                <w:highlight w:val="none"/>
              </w:rPr>
            </w:pPr>
          </w:p>
        </w:tc>
        <w:tc>
          <w:tcPr>
            <w:tcW w:w="3803" w:type="dxa"/>
            <w:vAlign w:val="center"/>
          </w:tcPr>
          <w:p w14:paraId="062679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供应商务必将应标证书内容逐项详细填写齐全，以方便评委进行更加优质、高效的评审</w:t>
            </w:r>
          </w:p>
        </w:tc>
        <w:tc>
          <w:tcPr>
            <w:tcW w:w="1489" w:type="dxa"/>
            <w:tcBorders>
              <w:bottom w:val="single" w:color="auto" w:sz="4" w:space="0"/>
            </w:tcBorders>
            <w:vAlign w:val="center"/>
          </w:tcPr>
          <w:p w14:paraId="30051E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szCs w:val="21"/>
                <w:highlight w:val="none"/>
              </w:rPr>
            </w:pPr>
            <w:r>
              <w:rPr>
                <w:rFonts w:hint="eastAsia" w:ascii="宋体"/>
                <w:bCs/>
                <w:sz w:val="18"/>
                <w:szCs w:val="18"/>
                <w:highlight w:val="none"/>
              </w:rPr>
              <w:t>供应商将应得分值填写准确</w:t>
            </w:r>
          </w:p>
        </w:tc>
      </w:tr>
      <w:tr w14:paraId="264A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9" w:type="dxa"/>
            <w:vAlign w:val="center"/>
          </w:tcPr>
          <w:p w14:paraId="74599CCC">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5</w:t>
            </w:r>
          </w:p>
        </w:tc>
        <w:tc>
          <w:tcPr>
            <w:tcW w:w="2693" w:type="dxa"/>
            <w:vAlign w:val="center"/>
          </w:tcPr>
          <w:p w14:paraId="116A66DB">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项目组人员配备（不含项目负责人、项目技术负责人）</w:t>
            </w:r>
          </w:p>
        </w:tc>
        <w:tc>
          <w:tcPr>
            <w:tcW w:w="816" w:type="dxa"/>
            <w:vAlign w:val="center"/>
          </w:tcPr>
          <w:p w14:paraId="62D8F4FE">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6分</w:t>
            </w:r>
          </w:p>
        </w:tc>
        <w:tc>
          <w:tcPr>
            <w:tcW w:w="952" w:type="dxa"/>
            <w:tcBorders>
              <w:top w:val="single" w:color="auto" w:sz="4" w:space="0"/>
              <w:right w:val="single" w:color="auto" w:sz="4" w:space="0"/>
            </w:tcBorders>
            <w:vAlign w:val="center"/>
          </w:tcPr>
          <w:p w14:paraId="1D6B3396">
            <w:pPr>
              <w:jc w:val="left"/>
              <w:rPr>
                <w:rFonts w:ascii="宋体"/>
                <w:bCs/>
                <w:color w:val="000000"/>
                <w:szCs w:val="21"/>
                <w:highlight w:val="none"/>
              </w:rPr>
            </w:pPr>
          </w:p>
        </w:tc>
        <w:tc>
          <w:tcPr>
            <w:tcW w:w="3803" w:type="dxa"/>
            <w:tcBorders>
              <w:top w:val="single" w:color="auto" w:sz="4" w:space="0"/>
              <w:left w:val="single" w:color="auto" w:sz="4" w:space="0"/>
              <w:right w:val="single" w:color="auto" w:sz="4" w:space="0"/>
            </w:tcBorders>
            <w:vAlign w:val="center"/>
          </w:tcPr>
          <w:p w14:paraId="628D0A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r>
              <w:rPr>
                <w:rFonts w:hint="eastAsia" w:ascii="宋体"/>
                <w:bCs/>
                <w:sz w:val="18"/>
                <w:szCs w:val="18"/>
                <w:highlight w:val="none"/>
              </w:rPr>
              <w:t>供应商务必将应标证书内容逐项详细填写齐全，以方便评委进行更加优质、高效的评审</w:t>
            </w:r>
          </w:p>
        </w:tc>
        <w:tc>
          <w:tcPr>
            <w:tcW w:w="1489" w:type="dxa"/>
            <w:tcBorders>
              <w:top w:val="single" w:color="auto" w:sz="4" w:space="0"/>
              <w:left w:val="single" w:color="auto" w:sz="4" w:space="0"/>
              <w:right w:val="single" w:color="auto" w:sz="4" w:space="0"/>
            </w:tcBorders>
            <w:vAlign w:val="center"/>
          </w:tcPr>
          <w:p w14:paraId="179FBE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r>
              <w:rPr>
                <w:rFonts w:hint="eastAsia" w:ascii="宋体"/>
                <w:bCs/>
                <w:sz w:val="18"/>
                <w:szCs w:val="18"/>
                <w:highlight w:val="none"/>
              </w:rPr>
              <w:t>供应商将应得分值填写准确</w:t>
            </w:r>
          </w:p>
        </w:tc>
      </w:tr>
      <w:tr w14:paraId="23CF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69" w:type="dxa"/>
            <w:vAlign w:val="center"/>
          </w:tcPr>
          <w:p w14:paraId="251126E8">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6</w:t>
            </w:r>
          </w:p>
        </w:tc>
        <w:tc>
          <w:tcPr>
            <w:tcW w:w="2693" w:type="dxa"/>
            <w:vAlign w:val="center"/>
          </w:tcPr>
          <w:p w14:paraId="3A25AA92">
            <w:pPr>
              <w:jc w:val="center"/>
              <w:rPr>
                <w:rFonts w:hint="eastAsia" w:ascii="宋体" w:hAnsi="宋体" w:eastAsia="宋体" w:cs="Times New Roman"/>
                <w:color w:val="000000"/>
                <w:sz w:val="22"/>
                <w:szCs w:val="22"/>
                <w:highlight w:val="none"/>
                <w:lang w:val="zh-CN" w:eastAsia="zh-CN"/>
              </w:rPr>
            </w:pPr>
            <w:r>
              <w:rPr>
                <w:rFonts w:hint="eastAsia" w:ascii="宋体" w:hAnsi="宋体" w:eastAsia="宋体" w:cs="Times New Roman"/>
                <w:color w:val="000000"/>
                <w:sz w:val="22"/>
                <w:szCs w:val="22"/>
                <w:highlight w:val="none"/>
                <w:lang w:val="en-US" w:eastAsia="zh-CN"/>
              </w:rPr>
              <w:t>项目需求分析</w:t>
            </w:r>
          </w:p>
        </w:tc>
        <w:tc>
          <w:tcPr>
            <w:tcW w:w="816" w:type="dxa"/>
            <w:vAlign w:val="center"/>
          </w:tcPr>
          <w:p w14:paraId="31F53662">
            <w:pPr>
              <w:jc w:val="center"/>
              <w:rPr>
                <w:rFonts w:hint="default" w:ascii="宋体" w:hAnsi="宋体" w:eastAsia="宋体" w:cs="Times New Roman"/>
                <w:color w:val="000000"/>
                <w:sz w:val="22"/>
                <w:szCs w:val="22"/>
                <w:highlight w:val="none"/>
                <w:lang w:val="en-US" w:eastAsia="zh-CN"/>
              </w:rPr>
            </w:pPr>
            <w:r>
              <w:rPr>
                <w:rFonts w:hint="eastAsia" w:ascii="宋体" w:hAnsi="宋体" w:cs="Times New Roman"/>
                <w:color w:val="000000"/>
                <w:sz w:val="22"/>
                <w:szCs w:val="22"/>
                <w:highlight w:val="none"/>
                <w:lang w:val="en-US" w:eastAsia="zh-CN"/>
              </w:rPr>
              <w:t>7</w:t>
            </w:r>
            <w:r>
              <w:rPr>
                <w:rFonts w:hint="eastAsia" w:ascii="宋体" w:hAnsi="宋体" w:eastAsia="宋体" w:cs="Times New Roman"/>
                <w:color w:val="000000"/>
                <w:sz w:val="22"/>
                <w:szCs w:val="22"/>
                <w:highlight w:val="none"/>
                <w:lang w:val="en-US" w:eastAsia="zh-CN"/>
              </w:rPr>
              <w:t>分</w:t>
            </w:r>
          </w:p>
        </w:tc>
        <w:tc>
          <w:tcPr>
            <w:tcW w:w="952" w:type="dxa"/>
            <w:vAlign w:val="center"/>
          </w:tcPr>
          <w:p w14:paraId="69678B9F">
            <w:pPr>
              <w:jc w:val="left"/>
              <w:rPr>
                <w:rFonts w:ascii="宋体"/>
                <w:bCs/>
                <w:color w:val="000000"/>
                <w:szCs w:val="21"/>
                <w:highlight w:val="none"/>
              </w:rPr>
            </w:pPr>
          </w:p>
        </w:tc>
        <w:tc>
          <w:tcPr>
            <w:tcW w:w="3803" w:type="dxa"/>
            <w:tcBorders>
              <w:top w:val="nil"/>
              <w:left w:val="nil"/>
              <w:right w:val="single" w:color="auto" w:sz="4" w:space="0"/>
            </w:tcBorders>
            <w:vAlign w:val="center"/>
          </w:tcPr>
          <w:p w14:paraId="470E4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p>
        </w:tc>
        <w:tc>
          <w:tcPr>
            <w:tcW w:w="1489" w:type="dxa"/>
            <w:tcBorders>
              <w:top w:val="nil"/>
              <w:left w:val="nil"/>
              <w:right w:val="single" w:color="auto" w:sz="4" w:space="0"/>
            </w:tcBorders>
            <w:vAlign w:val="center"/>
          </w:tcPr>
          <w:p w14:paraId="5981FF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bCs/>
                <w:color w:val="000000"/>
                <w:szCs w:val="21"/>
                <w:highlight w:val="none"/>
              </w:rPr>
            </w:pPr>
          </w:p>
        </w:tc>
      </w:tr>
      <w:tr w14:paraId="2585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9" w:type="dxa"/>
            <w:vAlign w:val="center"/>
          </w:tcPr>
          <w:p w14:paraId="7C8063A4">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7</w:t>
            </w:r>
          </w:p>
        </w:tc>
        <w:tc>
          <w:tcPr>
            <w:tcW w:w="2693" w:type="dxa"/>
            <w:vAlign w:val="center"/>
          </w:tcPr>
          <w:p w14:paraId="065A7F7A">
            <w:pPr>
              <w:jc w:val="center"/>
              <w:rPr>
                <w:rFonts w:hint="eastAsia" w:ascii="宋体" w:hAnsi="宋体" w:eastAsia="宋体" w:cs="Times New Roman"/>
                <w:color w:val="000000"/>
                <w:sz w:val="22"/>
                <w:szCs w:val="22"/>
                <w:highlight w:val="none"/>
                <w:lang w:val="zh-CN" w:eastAsia="zh-CN"/>
              </w:rPr>
            </w:pPr>
            <w:r>
              <w:rPr>
                <w:rFonts w:hint="eastAsia" w:ascii="宋体" w:hAnsi="宋体" w:eastAsia="宋体" w:cs="Times New Roman"/>
                <w:color w:val="000000"/>
                <w:sz w:val="22"/>
                <w:szCs w:val="22"/>
                <w:highlight w:val="none"/>
                <w:lang w:val="en-US" w:eastAsia="zh-CN"/>
              </w:rPr>
              <w:t>施工方案</w:t>
            </w:r>
          </w:p>
        </w:tc>
        <w:tc>
          <w:tcPr>
            <w:tcW w:w="816" w:type="dxa"/>
            <w:vAlign w:val="center"/>
          </w:tcPr>
          <w:p w14:paraId="134FBB49">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12分</w:t>
            </w:r>
          </w:p>
        </w:tc>
        <w:tc>
          <w:tcPr>
            <w:tcW w:w="952" w:type="dxa"/>
            <w:vAlign w:val="center"/>
          </w:tcPr>
          <w:p w14:paraId="0C0E78C2">
            <w:pPr>
              <w:jc w:val="left"/>
              <w:rPr>
                <w:rFonts w:ascii="宋体"/>
                <w:bCs/>
                <w:color w:val="000000"/>
                <w:szCs w:val="21"/>
                <w:highlight w:val="none"/>
              </w:rPr>
            </w:pPr>
          </w:p>
        </w:tc>
        <w:tc>
          <w:tcPr>
            <w:tcW w:w="3803" w:type="dxa"/>
            <w:vAlign w:val="center"/>
          </w:tcPr>
          <w:p w14:paraId="26D47C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vAlign w:val="center"/>
          </w:tcPr>
          <w:p w14:paraId="1B4F99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14:paraId="6C06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69" w:type="dxa"/>
            <w:vAlign w:val="center"/>
          </w:tcPr>
          <w:p w14:paraId="558829DB">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w:t>
            </w:r>
          </w:p>
        </w:tc>
        <w:tc>
          <w:tcPr>
            <w:tcW w:w="2693" w:type="dxa"/>
            <w:vAlign w:val="center"/>
          </w:tcPr>
          <w:p w14:paraId="7151885A">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施工进度</w:t>
            </w:r>
          </w:p>
        </w:tc>
        <w:tc>
          <w:tcPr>
            <w:tcW w:w="816" w:type="dxa"/>
            <w:vAlign w:val="center"/>
          </w:tcPr>
          <w:p w14:paraId="6B9CA63E">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8分</w:t>
            </w:r>
          </w:p>
        </w:tc>
        <w:tc>
          <w:tcPr>
            <w:tcW w:w="952" w:type="dxa"/>
            <w:vAlign w:val="center"/>
          </w:tcPr>
          <w:p w14:paraId="36E4D20E">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14:paraId="5FF0F30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tcBorders>
              <w:top w:val="nil"/>
              <w:left w:val="nil"/>
              <w:bottom w:val="single" w:color="auto" w:sz="4" w:space="0"/>
              <w:right w:val="single" w:color="auto" w:sz="4" w:space="0"/>
            </w:tcBorders>
            <w:vAlign w:val="center"/>
          </w:tcPr>
          <w:p w14:paraId="732947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14:paraId="408F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9" w:type="dxa"/>
            <w:vAlign w:val="center"/>
          </w:tcPr>
          <w:p w14:paraId="4536652A">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9</w:t>
            </w:r>
          </w:p>
        </w:tc>
        <w:tc>
          <w:tcPr>
            <w:tcW w:w="2693" w:type="dxa"/>
            <w:vAlign w:val="center"/>
          </w:tcPr>
          <w:p w14:paraId="4EDEFA60">
            <w:pPr>
              <w:jc w:val="center"/>
              <w:rPr>
                <w:rFonts w:hint="eastAsia" w:ascii="宋体" w:hAnsi="宋体" w:eastAsia="宋体" w:cs="Times New Roman"/>
                <w:color w:val="000000"/>
                <w:sz w:val="22"/>
                <w:szCs w:val="22"/>
                <w:highlight w:val="none"/>
                <w:lang w:val="zh-CN" w:eastAsia="zh-CN"/>
              </w:rPr>
            </w:pPr>
            <w:r>
              <w:rPr>
                <w:rFonts w:hint="eastAsia" w:ascii="宋体" w:hAnsi="宋体" w:eastAsia="宋体" w:cs="Times New Roman"/>
                <w:color w:val="000000"/>
                <w:sz w:val="22"/>
                <w:szCs w:val="22"/>
                <w:highlight w:val="none"/>
                <w:lang w:val="en-US" w:eastAsia="zh-CN"/>
              </w:rPr>
              <w:t>安全文明施工保证措施</w:t>
            </w:r>
          </w:p>
        </w:tc>
        <w:tc>
          <w:tcPr>
            <w:tcW w:w="816" w:type="dxa"/>
            <w:vAlign w:val="center"/>
          </w:tcPr>
          <w:p w14:paraId="77F4BE7A">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8分</w:t>
            </w:r>
          </w:p>
        </w:tc>
        <w:tc>
          <w:tcPr>
            <w:tcW w:w="952" w:type="dxa"/>
            <w:vAlign w:val="center"/>
          </w:tcPr>
          <w:p w14:paraId="7929CE33">
            <w:pPr>
              <w:pStyle w:val="6"/>
              <w:ind w:firstLine="400"/>
              <w:rPr>
                <w:rFonts w:ascii="宋体"/>
                <w:bCs/>
                <w:color w:val="000000"/>
                <w:szCs w:val="21"/>
                <w:highlight w:val="none"/>
              </w:rPr>
            </w:pPr>
          </w:p>
        </w:tc>
        <w:tc>
          <w:tcPr>
            <w:tcW w:w="3803" w:type="dxa"/>
            <w:vAlign w:val="center"/>
          </w:tcPr>
          <w:p w14:paraId="01195A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vAlign w:val="center"/>
          </w:tcPr>
          <w:p w14:paraId="74C1E2D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14:paraId="26B0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9" w:type="dxa"/>
            <w:vAlign w:val="center"/>
          </w:tcPr>
          <w:p w14:paraId="7B9B2C3B">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10</w:t>
            </w:r>
          </w:p>
        </w:tc>
        <w:tc>
          <w:tcPr>
            <w:tcW w:w="2693" w:type="dxa"/>
            <w:vAlign w:val="center"/>
          </w:tcPr>
          <w:p w14:paraId="7896EAB3">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技术方案和质量保证措施</w:t>
            </w:r>
          </w:p>
        </w:tc>
        <w:tc>
          <w:tcPr>
            <w:tcW w:w="816" w:type="dxa"/>
            <w:vAlign w:val="center"/>
          </w:tcPr>
          <w:p w14:paraId="67885251">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8分</w:t>
            </w:r>
          </w:p>
        </w:tc>
        <w:tc>
          <w:tcPr>
            <w:tcW w:w="952" w:type="dxa"/>
            <w:vAlign w:val="center"/>
          </w:tcPr>
          <w:p w14:paraId="21A90AC7">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14:paraId="28A1D62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c>
          <w:tcPr>
            <w:tcW w:w="1489" w:type="dxa"/>
            <w:tcBorders>
              <w:top w:val="nil"/>
              <w:left w:val="nil"/>
              <w:bottom w:val="single" w:color="auto" w:sz="4" w:space="0"/>
              <w:right w:val="single" w:color="auto" w:sz="4" w:space="0"/>
            </w:tcBorders>
            <w:vAlign w:val="center"/>
          </w:tcPr>
          <w:p w14:paraId="688A55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bCs/>
                <w:color w:val="000000"/>
                <w:szCs w:val="21"/>
                <w:highlight w:val="none"/>
              </w:rPr>
            </w:pPr>
          </w:p>
        </w:tc>
      </w:tr>
      <w:tr w14:paraId="238C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9" w:type="dxa"/>
            <w:vAlign w:val="center"/>
          </w:tcPr>
          <w:p w14:paraId="2F76A30C">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11</w:t>
            </w:r>
          </w:p>
        </w:tc>
        <w:tc>
          <w:tcPr>
            <w:tcW w:w="2693" w:type="dxa"/>
            <w:vAlign w:val="center"/>
          </w:tcPr>
          <w:p w14:paraId="1A560DF3">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项目重点、难点分析</w:t>
            </w:r>
          </w:p>
        </w:tc>
        <w:tc>
          <w:tcPr>
            <w:tcW w:w="816" w:type="dxa"/>
            <w:vAlign w:val="center"/>
          </w:tcPr>
          <w:p w14:paraId="78FC3DF2">
            <w:pPr>
              <w:jc w:val="center"/>
              <w:rPr>
                <w:rFonts w:hint="eastAsia" w:ascii="宋体" w:hAnsi="宋体" w:eastAsia="宋体" w:cs="Times New Roman"/>
                <w:color w:val="000000"/>
                <w:sz w:val="22"/>
                <w:szCs w:val="22"/>
                <w:highlight w:val="none"/>
                <w:lang w:val="en-US" w:eastAsia="zh-CN"/>
              </w:rPr>
            </w:pPr>
            <w:r>
              <w:rPr>
                <w:rFonts w:hint="eastAsia" w:ascii="宋体" w:hAnsi="宋体" w:cs="Times New Roman"/>
                <w:color w:val="000000"/>
                <w:sz w:val="22"/>
                <w:szCs w:val="22"/>
                <w:highlight w:val="none"/>
                <w:lang w:val="en-US" w:eastAsia="zh-CN"/>
              </w:rPr>
              <w:t>6</w:t>
            </w:r>
            <w:r>
              <w:rPr>
                <w:rFonts w:hint="eastAsia" w:ascii="宋体" w:hAnsi="宋体" w:eastAsia="宋体" w:cs="Times New Roman"/>
                <w:color w:val="000000"/>
                <w:sz w:val="22"/>
                <w:szCs w:val="22"/>
                <w:highlight w:val="none"/>
                <w:lang w:val="en-US" w:eastAsia="zh-CN"/>
              </w:rPr>
              <w:t>分</w:t>
            </w:r>
          </w:p>
        </w:tc>
        <w:tc>
          <w:tcPr>
            <w:tcW w:w="952" w:type="dxa"/>
            <w:vAlign w:val="center"/>
          </w:tcPr>
          <w:p w14:paraId="79734AC9">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14:paraId="4EA361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c>
          <w:tcPr>
            <w:tcW w:w="1489" w:type="dxa"/>
            <w:tcBorders>
              <w:top w:val="nil"/>
              <w:left w:val="nil"/>
              <w:bottom w:val="single" w:color="auto" w:sz="4" w:space="0"/>
              <w:right w:val="single" w:color="auto" w:sz="4" w:space="0"/>
            </w:tcBorders>
            <w:vAlign w:val="center"/>
          </w:tcPr>
          <w:p w14:paraId="1FA937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r>
      <w:tr w14:paraId="4F8B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69" w:type="dxa"/>
            <w:vAlign w:val="center"/>
          </w:tcPr>
          <w:p w14:paraId="1B564E51">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12</w:t>
            </w:r>
          </w:p>
        </w:tc>
        <w:tc>
          <w:tcPr>
            <w:tcW w:w="2693" w:type="dxa"/>
            <w:vAlign w:val="center"/>
          </w:tcPr>
          <w:p w14:paraId="637E47E2">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应急处置方案</w:t>
            </w:r>
          </w:p>
        </w:tc>
        <w:tc>
          <w:tcPr>
            <w:tcW w:w="816" w:type="dxa"/>
            <w:vAlign w:val="center"/>
          </w:tcPr>
          <w:p w14:paraId="5C9707D8">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14:paraId="5F9C81C7">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14:paraId="252E77E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c>
          <w:tcPr>
            <w:tcW w:w="1489" w:type="dxa"/>
            <w:tcBorders>
              <w:top w:val="nil"/>
              <w:left w:val="nil"/>
              <w:bottom w:val="single" w:color="auto" w:sz="4" w:space="0"/>
              <w:right w:val="single" w:color="auto" w:sz="4" w:space="0"/>
            </w:tcBorders>
            <w:vAlign w:val="center"/>
          </w:tcPr>
          <w:p w14:paraId="6B77912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r>
      <w:tr w14:paraId="6349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9" w:type="dxa"/>
            <w:vAlign w:val="center"/>
          </w:tcPr>
          <w:p w14:paraId="109BFA6B">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13</w:t>
            </w:r>
          </w:p>
        </w:tc>
        <w:tc>
          <w:tcPr>
            <w:tcW w:w="2693" w:type="dxa"/>
            <w:vAlign w:val="center"/>
          </w:tcPr>
          <w:p w14:paraId="10D9ADCB">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合理化建议</w:t>
            </w:r>
          </w:p>
        </w:tc>
        <w:tc>
          <w:tcPr>
            <w:tcW w:w="816" w:type="dxa"/>
            <w:vAlign w:val="center"/>
          </w:tcPr>
          <w:p w14:paraId="2A7631A4">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14:paraId="275205A9">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14:paraId="72CA56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c>
          <w:tcPr>
            <w:tcW w:w="1489" w:type="dxa"/>
            <w:tcBorders>
              <w:top w:val="nil"/>
              <w:left w:val="nil"/>
              <w:bottom w:val="single" w:color="auto" w:sz="4" w:space="0"/>
              <w:right w:val="single" w:color="auto" w:sz="4" w:space="0"/>
            </w:tcBorders>
            <w:vAlign w:val="center"/>
          </w:tcPr>
          <w:p w14:paraId="5E6EA5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b/>
                <w:szCs w:val="21"/>
                <w:highlight w:val="none"/>
              </w:rPr>
            </w:pPr>
          </w:p>
        </w:tc>
      </w:tr>
      <w:tr w14:paraId="3CA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69" w:type="dxa"/>
            <w:vAlign w:val="center"/>
          </w:tcPr>
          <w:p w14:paraId="3DB97F21">
            <w:pPr>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14</w:t>
            </w:r>
          </w:p>
        </w:tc>
        <w:tc>
          <w:tcPr>
            <w:tcW w:w="2693" w:type="dxa"/>
            <w:vAlign w:val="center"/>
          </w:tcPr>
          <w:p w14:paraId="5E0CCC24">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廉政保证措施</w:t>
            </w:r>
          </w:p>
        </w:tc>
        <w:tc>
          <w:tcPr>
            <w:tcW w:w="816" w:type="dxa"/>
            <w:vAlign w:val="center"/>
          </w:tcPr>
          <w:p w14:paraId="75195765">
            <w:pPr>
              <w:jc w:val="center"/>
              <w:rPr>
                <w:rFonts w:hint="eastAsia"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3分</w:t>
            </w:r>
          </w:p>
        </w:tc>
        <w:tc>
          <w:tcPr>
            <w:tcW w:w="952" w:type="dxa"/>
            <w:vAlign w:val="center"/>
          </w:tcPr>
          <w:p w14:paraId="1C6F9C60">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14:paraId="736852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c>
          <w:tcPr>
            <w:tcW w:w="1489" w:type="dxa"/>
            <w:tcBorders>
              <w:top w:val="nil"/>
              <w:left w:val="nil"/>
              <w:bottom w:val="single" w:color="auto" w:sz="4" w:space="0"/>
              <w:right w:val="single" w:color="auto" w:sz="4" w:space="0"/>
            </w:tcBorders>
            <w:vAlign w:val="center"/>
          </w:tcPr>
          <w:p w14:paraId="05066C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r>
      <w:tr w14:paraId="20CA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69" w:type="dxa"/>
            <w:vAlign w:val="center"/>
          </w:tcPr>
          <w:p w14:paraId="2E8466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sz w:val="22"/>
                <w:szCs w:val="22"/>
                <w:highlight w:val="none"/>
                <w:lang w:val="en-US" w:eastAsia="zh-CN"/>
              </w:rPr>
            </w:pPr>
            <w:r>
              <w:rPr>
                <w:rFonts w:hint="eastAsia" w:ascii="宋体" w:hAnsi="宋体" w:cs="宋体"/>
                <w:sz w:val="24"/>
                <w:szCs w:val="24"/>
                <w:highlight w:val="none"/>
                <w:lang w:val="en-US" w:eastAsia="zh-CN"/>
              </w:rPr>
              <w:t>15</w:t>
            </w:r>
          </w:p>
        </w:tc>
        <w:tc>
          <w:tcPr>
            <w:tcW w:w="2693" w:type="dxa"/>
            <w:vAlign w:val="center"/>
          </w:tcPr>
          <w:p w14:paraId="6EC8B6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sz w:val="22"/>
                <w:szCs w:val="22"/>
                <w:highlight w:val="none"/>
                <w:lang w:val="en-US" w:eastAsia="zh-CN"/>
              </w:rPr>
            </w:pPr>
            <w:r>
              <w:rPr>
                <w:rFonts w:hint="eastAsia" w:ascii="宋体" w:hAnsi="宋体" w:eastAsia="宋体" w:cs="宋体"/>
                <w:sz w:val="24"/>
                <w:szCs w:val="24"/>
                <w:highlight w:val="none"/>
              </w:rPr>
              <w:t>防汛度汛</w:t>
            </w:r>
            <w:r>
              <w:rPr>
                <w:rFonts w:hint="eastAsia" w:ascii="宋体" w:hAnsi="宋体" w:eastAsia="宋体" w:cs="宋体"/>
                <w:sz w:val="24"/>
                <w:szCs w:val="24"/>
                <w:highlight w:val="none"/>
                <w:lang w:val="en-US" w:eastAsia="zh-CN"/>
              </w:rPr>
              <w:t>方案</w:t>
            </w:r>
          </w:p>
        </w:tc>
        <w:tc>
          <w:tcPr>
            <w:tcW w:w="816" w:type="dxa"/>
            <w:vAlign w:val="center"/>
          </w:tcPr>
          <w:p w14:paraId="7B8D6B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sz w:val="22"/>
                <w:szCs w:val="22"/>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952" w:type="dxa"/>
            <w:vAlign w:val="center"/>
          </w:tcPr>
          <w:p w14:paraId="05E557D2">
            <w:pPr>
              <w:pStyle w:val="6"/>
              <w:ind w:firstLine="400"/>
              <w:rPr>
                <w:rFonts w:ascii="宋体"/>
                <w:bCs/>
                <w:color w:val="000000"/>
                <w:szCs w:val="21"/>
                <w:highlight w:val="none"/>
              </w:rPr>
            </w:pPr>
          </w:p>
        </w:tc>
        <w:tc>
          <w:tcPr>
            <w:tcW w:w="3803" w:type="dxa"/>
            <w:tcBorders>
              <w:top w:val="nil"/>
              <w:left w:val="nil"/>
              <w:bottom w:val="single" w:color="auto" w:sz="4" w:space="0"/>
              <w:right w:val="single" w:color="auto" w:sz="4" w:space="0"/>
            </w:tcBorders>
            <w:vAlign w:val="center"/>
          </w:tcPr>
          <w:p w14:paraId="5A5CA3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c>
          <w:tcPr>
            <w:tcW w:w="1489" w:type="dxa"/>
            <w:tcBorders>
              <w:top w:val="nil"/>
              <w:left w:val="nil"/>
              <w:bottom w:val="single" w:color="auto" w:sz="4" w:space="0"/>
              <w:right w:val="single" w:color="auto" w:sz="4" w:space="0"/>
            </w:tcBorders>
            <w:vAlign w:val="center"/>
          </w:tcPr>
          <w:p w14:paraId="0CCCFA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Times New Roman" w:eastAsia="宋体" w:cs="Times New Roman"/>
                <w:b/>
                <w:kern w:val="2"/>
                <w:sz w:val="21"/>
                <w:szCs w:val="21"/>
                <w:highlight w:val="none"/>
                <w:lang w:val="en-US" w:eastAsia="zh-CN" w:bidi="ar-SA"/>
              </w:rPr>
            </w:pPr>
          </w:p>
        </w:tc>
      </w:tr>
      <w:tr w14:paraId="3C4F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62" w:type="dxa"/>
            <w:gridSpan w:val="2"/>
            <w:vAlign w:val="center"/>
          </w:tcPr>
          <w:p w14:paraId="7A2C614E">
            <w:pPr>
              <w:jc w:val="center"/>
              <w:rPr>
                <w:rFonts w:ascii="宋体"/>
                <w:color w:val="000000"/>
                <w:sz w:val="22"/>
                <w:szCs w:val="22"/>
                <w:highlight w:val="none"/>
              </w:rPr>
            </w:pPr>
            <w:r>
              <w:rPr>
                <w:rFonts w:hint="eastAsia" w:ascii="宋体" w:hAnsi="宋体"/>
                <w:color w:val="000000"/>
                <w:sz w:val="22"/>
                <w:szCs w:val="22"/>
                <w:highlight w:val="none"/>
              </w:rPr>
              <w:t>合计</w:t>
            </w:r>
          </w:p>
        </w:tc>
        <w:tc>
          <w:tcPr>
            <w:tcW w:w="816" w:type="dxa"/>
            <w:vAlign w:val="center"/>
          </w:tcPr>
          <w:p w14:paraId="03FEACE7">
            <w:pPr>
              <w:jc w:val="center"/>
              <w:rPr>
                <w:rFonts w:ascii="宋体"/>
                <w:color w:val="000000"/>
                <w:sz w:val="22"/>
                <w:szCs w:val="22"/>
                <w:highlight w:val="none"/>
              </w:rPr>
            </w:pPr>
            <w:r>
              <w:rPr>
                <w:rFonts w:hint="eastAsia" w:ascii="宋体"/>
                <w:color w:val="000000"/>
                <w:sz w:val="22"/>
                <w:szCs w:val="22"/>
                <w:highlight w:val="none"/>
                <w:lang w:val="en-US" w:eastAsia="zh-CN"/>
              </w:rPr>
              <w:t>80</w:t>
            </w:r>
            <w:r>
              <w:rPr>
                <w:rFonts w:hint="eastAsia" w:ascii="宋体"/>
                <w:color w:val="000000"/>
                <w:sz w:val="22"/>
                <w:szCs w:val="22"/>
                <w:highlight w:val="none"/>
              </w:rPr>
              <w:t>分</w:t>
            </w:r>
          </w:p>
        </w:tc>
        <w:tc>
          <w:tcPr>
            <w:tcW w:w="952" w:type="dxa"/>
            <w:vAlign w:val="center"/>
          </w:tcPr>
          <w:p w14:paraId="25C17504">
            <w:pPr>
              <w:snapToGrid w:val="0"/>
              <w:jc w:val="left"/>
              <w:rPr>
                <w:rFonts w:ascii="宋体"/>
                <w:bCs/>
                <w:color w:val="000000"/>
                <w:szCs w:val="21"/>
                <w:highlight w:val="none"/>
                <w:lang w:val="zh-CN"/>
              </w:rPr>
            </w:pPr>
          </w:p>
        </w:tc>
        <w:tc>
          <w:tcPr>
            <w:tcW w:w="3803" w:type="dxa"/>
            <w:tcBorders>
              <w:top w:val="nil"/>
              <w:left w:val="nil"/>
              <w:bottom w:val="single" w:color="auto" w:sz="4" w:space="0"/>
              <w:right w:val="single" w:color="auto" w:sz="4" w:space="0"/>
            </w:tcBorders>
            <w:vAlign w:val="center"/>
          </w:tcPr>
          <w:p w14:paraId="3D85EA15">
            <w:pPr>
              <w:snapToGrid w:val="0"/>
              <w:jc w:val="center"/>
              <w:rPr>
                <w:rFonts w:ascii="宋体"/>
                <w:bCs/>
                <w:color w:val="000000"/>
                <w:szCs w:val="21"/>
                <w:highlight w:val="none"/>
                <w:lang w:val="zh-CN"/>
              </w:rPr>
            </w:pPr>
            <w:r>
              <w:rPr>
                <w:rFonts w:hint="eastAsia" w:ascii="宋体"/>
                <w:b/>
                <w:szCs w:val="21"/>
                <w:highlight w:val="none"/>
              </w:rPr>
              <w:t>/</w:t>
            </w:r>
          </w:p>
        </w:tc>
        <w:tc>
          <w:tcPr>
            <w:tcW w:w="1489" w:type="dxa"/>
            <w:tcBorders>
              <w:top w:val="nil"/>
              <w:left w:val="nil"/>
              <w:bottom w:val="single" w:color="auto" w:sz="4" w:space="0"/>
              <w:right w:val="single" w:color="auto" w:sz="4" w:space="0"/>
            </w:tcBorders>
            <w:vAlign w:val="center"/>
          </w:tcPr>
          <w:p w14:paraId="2056CEFD">
            <w:pPr>
              <w:snapToGrid w:val="0"/>
              <w:jc w:val="center"/>
              <w:rPr>
                <w:rFonts w:ascii="宋体"/>
                <w:bCs/>
                <w:color w:val="000000"/>
                <w:szCs w:val="21"/>
                <w:highlight w:val="none"/>
                <w:lang w:val="zh-CN"/>
              </w:rPr>
            </w:pPr>
            <w:r>
              <w:rPr>
                <w:rFonts w:hint="eastAsia" w:ascii="宋体"/>
                <w:b/>
                <w:szCs w:val="21"/>
                <w:highlight w:val="none"/>
              </w:rPr>
              <w:t>/</w:t>
            </w:r>
          </w:p>
        </w:tc>
      </w:tr>
    </w:tbl>
    <w:p w14:paraId="6977C0B8">
      <w:pPr>
        <w:pStyle w:val="2"/>
        <w:keepNext w:val="0"/>
        <w:keepLines/>
        <w:pageBreakBefore/>
        <w:widowControl w:val="0"/>
        <w:kinsoku/>
        <w:wordWrap/>
        <w:overflowPunct/>
        <w:topLinePunct w:val="0"/>
        <w:autoSpaceDE/>
        <w:autoSpaceDN/>
        <w:bidi w:val="0"/>
        <w:adjustRightInd/>
        <w:snapToGrid/>
        <w:spacing w:before="340" w:after="330" w:line="240" w:lineRule="auto"/>
        <w:ind w:left="0" w:leftChars="0" w:right="0" w:rightChars="0" w:firstLine="0" w:firstLineChars="0"/>
        <w:jc w:val="center"/>
        <w:textAlignment w:val="auto"/>
        <w:outlineLvl w:val="0"/>
        <w:rPr>
          <w:rFonts w:hint="eastAsia" w:ascii="宋体" w:hAnsi="宋体" w:eastAsia="宋体" w:cs="宋体"/>
          <w:color w:val="auto"/>
          <w:highlight w:val="none"/>
        </w:rPr>
      </w:pPr>
      <w:bookmarkStart w:id="87" w:name="_Toc1140"/>
      <w:bookmarkStart w:id="88" w:name="_Toc25503"/>
      <w:bookmarkStart w:id="89" w:name="_Toc466534751"/>
      <w:r>
        <w:rPr>
          <w:rFonts w:hint="eastAsia" w:ascii="宋体" w:hAnsi="宋体" w:eastAsia="宋体" w:cs="宋体"/>
          <w:b/>
          <w:bCs w:val="0"/>
          <w:color w:val="000000"/>
          <w:kern w:val="0"/>
          <w:sz w:val="30"/>
          <w:szCs w:val="30"/>
          <w:highlight w:val="none"/>
          <w:lang w:val="en-US" w:eastAsia="zh-CN" w:bidi="ar-SA"/>
        </w:rPr>
        <w:t>第五章  合同主要条款</w:t>
      </w:r>
      <w:bookmarkEnd w:id="87"/>
      <w:bookmarkEnd w:id="88"/>
    </w:p>
    <w:p w14:paraId="0544485C">
      <w:pPr>
        <w:adjustRightInd w:val="0"/>
        <w:spacing w:line="360" w:lineRule="auto"/>
        <w:jc w:val="left"/>
        <w:rPr>
          <w:rFonts w:hint="eastAsia" w:ascii="宋体" w:hAnsi="宋体" w:eastAsia="宋体" w:cs="宋体"/>
          <w:color w:val="000000"/>
          <w:sz w:val="24"/>
          <w:szCs w:val="24"/>
          <w:highlight w:val="none"/>
          <w:shd w:val="pct10" w:color="auto" w:fill="FFFFFF"/>
        </w:rPr>
      </w:pPr>
    </w:p>
    <w:p w14:paraId="6DA0F6DE">
      <w:pPr>
        <w:pStyle w:val="41"/>
        <w:rPr>
          <w:rFonts w:hint="eastAsia" w:ascii="宋体" w:hAnsi="宋体" w:eastAsia="宋体" w:cs="宋体"/>
          <w:color w:val="000000"/>
          <w:sz w:val="24"/>
          <w:szCs w:val="24"/>
          <w:highlight w:val="none"/>
          <w:shd w:val="pct10" w:color="auto" w:fill="FFFFFF"/>
        </w:rPr>
      </w:pPr>
    </w:p>
    <w:p w14:paraId="528A25FE">
      <w:pPr>
        <w:rPr>
          <w:rFonts w:hint="eastAsia" w:ascii="宋体" w:hAnsi="宋体" w:eastAsia="宋体" w:cs="宋体"/>
          <w:color w:val="000000"/>
          <w:sz w:val="24"/>
          <w:szCs w:val="24"/>
          <w:highlight w:val="none"/>
          <w:shd w:val="pct10" w:color="auto" w:fill="FFFFFF"/>
        </w:rPr>
      </w:pPr>
    </w:p>
    <w:p w14:paraId="2A3266B7">
      <w:pPr>
        <w:pStyle w:val="41"/>
        <w:rPr>
          <w:rFonts w:hint="eastAsia" w:ascii="宋体" w:hAnsi="宋体" w:eastAsia="宋体" w:cs="宋体"/>
          <w:color w:val="000000"/>
          <w:sz w:val="24"/>
          <w:szCs w:val="24"/>
          <w:highlight w:val="none"/>
          <w:shd w:val="pct10" w:color="auto" w:fill="FFFFFF"/>
        </w:rPr>
      </w:pPr>
    </w:p>
    <w:p w14:paraId="047F3938">
      <w:pPr>
        <w:rPr>
          <w:rFonts w:hint="eastAsia" w:ascii="宋体" w:hAnsi="宋体" w:eastAsia="宋体" w:cs="宋体"/>
          <w:color w:val="000000"/>
          <w:sz w:val="24"/>
          <w:szCs w:val="24"/>
          <w:highlight w:val="none"/>
          <w:shd w:val="pct10" w:color="auto" w:fill="FFFFFF"/>
        </w:rPr>
      </w:pPr>
    </w:p>
    <w:p w14:paraId="256196CD">
      <w:pPr>
        <w:pStyle w:val="41"/>
        <w:rPr>
          <w:rFonts w:hint="eastAsia" w:ascii="宋体" w:hAnsi="宋体" w:eastAsia="宋体" w:cs="宋体"/>
          <w:color w:val="000000"/>
          <w:sz w:val="24"/>
          <w:szCs w:val="24"/>
          <w:highlight w:val="none"/>
          <w:shd w:val="pct10" w:color="auto" w:fill="FFFFFF"/>
        </w:rPr>
      </w:pPr>
    </w:p>
    <w:p w14:paraId="4C2B641C">
      <w:pPr>
        <w:rPr>
          <w:rFonts w:hint="eastAsia" w:ascii="宋体" w:hAnsi="宋体" w:eastAsia="宋体" w:cs="宋体"/>
          <w:color w:val="000000"/>
          <w:sz w:val="24"/>
          <w:szCs w:val="24"/>
          <w:highlight w:val="none"/>
          <w:shd w:val="pct10" w:color="auto" w:fill="FFFFFF"/>
        </w:rPr>
      </w:pPr>
    </w:p>
    <w:p w14:paraId="04535EBD">
      <w:pPr>
        <w:pStyle w:val="41"/>
        <w:rPr>
          <w:rFonts w:hint="eastAsia" w:ascii="宋体" w:hAnsi="宋体" w:eastAsia="宋体" w:cs="宋体"/>
          <w:color w:val="000000"/>
          <w:sz w:val="24"/>
          <w:szCs w:val="24"/>
          <w:highlight w:val="none"/>
          <w:shd w:val="pct10" w:color="auto" w:fill="FFFFFF"/>
        </w:rPr>
      </w:pPr>
    </w:p>
    <w:p w14:paraId="510A15C5">
      <w:pPr>
        <w:rPr>
          <w:rFonts w:hint="eastAsia" w:ascii="宋体" w:hAnsi="宋体" w:eastAsia="宋体" w:cs="宋体"/>
          <w:color w:val="000000"/>
          <w:sz w:val="24"/>
          <w:szCs w:val="24"/>
          <w:highlight w:val="none"/>
          <w:shd w:val="pct10" w:color="auto" w:fill="FFFFFF"/>
        </w:rPr>
      </w:pPr>
    </w:p>
    <w:p w14:paraId="43FB05FA">
      <w:pPr>
        <w:pStyle w:val="41"/>
        <w:rPr>
          <w:rFonts w:hint="eastAsia" w:ascii="宋体" w:hAnsi="宋体" w:eastAsia="宋体" w:cs="宋体"/>
          <w:color w:val="000000"/>
          <w:sz w:val="24"/>
          <w:szCs w:val="24"/>
          <w:highlight w:val="none"/>
          <w:shd w:val="pct10" w:color="auto" w:fill="FFFFFF"/>
        </w:rPr>
      </w:pPr>
    </w:p>
    <w:p w14:paraId="003EF65E">
      <w:pPr>
        <w:rPr>
          <w:rFonts w:hint="eastAsia" w:ascii="宋体" w:hAnsi="宋体" w:eastAsia="宋体" w:cs="宋体"/>
          <w:color w:val="000000"/>
          <w:sz w:val="24"/>
          <w:szCs w:val="24"/>
          <w:highlight w:val="none"/>
          <w:shd w:val="pct10" w:color="auto" w:fill="FFFFFF"/>
        </w:rPr>
      </w:pPr>
    </w:p>
    <w:p w14:paraId="1E3F6739">
      <w:pPr>
        <w:pStyle w:val="41"/>
        <w:rPr>
          <w:rFonts w:hint="eastAsia" w:ascii="宋体" w:hAnsi="宋体" w:eastAsia="宋体" w:cs="宋体"/>
          <w:color w:val="000000"/>
          <w:sz w:val="24"/>
          <w:szCs w:val="24"/>
          <w:highlight w:val="none"/>
          <w:shd w:val="pct10" w:color="auto" w:fill="FFFFFF"/>
        </w:rPr>
      </w:pPr>
    </w:p>
    <w:p w14:paraId="6E1A297F">
      <w:pPr>
        <w:rPr>
          <w:rFonts w:hint="eastAsia" w:ascii="宋体" w:hAnsi="宋体" w:eastAsia="宋体" w:cs="宋体"/>
          <w:color w:val="000000"/>
          <w:sz w:val="24"/>
          <w:szCs w:val="24"/>
          <w:highlight w:val="none"/>
          <w:shd w:val="pct10" w:color="auto" w:fill="FFFFFF"/>
        </w:rPr>
      </w:pPr>
    </w:p>
    <w:p w14:paraId="27019034">
      <w:pPr>
        <w:pStyle w:val="41"/>
        <w:rPr>
          <w:rFonts w:hint="eastAsia" w:ascii="宋体" w:hAnsi="宋体" w:eastAsia="宋体" w:cs="宋体"/>
          <w:color w:val="000000"/>
          <w:sz w:val="24"/>
          <w:szCs w:val="24"/>
          <w:highlight w:val="none"/>
          <w:shd w:val="pct10" w:color="auto" w:fill="FFFFFF"/>
        </w:rPr>
      </w:pPr>
    </w:p>
    <w:p w14:paraId="2C0A7026">
      <w:pPr>
        <w:rPr>
          <w:rFonts w:hint="eastAsia" w:ascii="宋体" w:hAnsi="宋体" w:eastAsia="宋体" w:cs="宋体"/>
          <w:color w:val="000000"/>
          <w:sz w:val="24"/>
          <w:szCs w:val="24"/>
          <w:highlight w:val="none"/>
          <w:shd w:val="pct10" w:color="auto" w:fill="FFFFFF"/>
        </w:rPr>
      </w:pPr>
    </w:p>
    <w:p w14:paraId="1956A8DC">
      <w:pPr>
        <w:pStyle w:val="41"/>
        <w:rPr>
          <w:rFonts w:hint="eastAsia" w:ascii="宋体" w:hAnsi="宋体" w:eastAsia="宋体" w:cs="宋体"/>
          <w:color w:val="000000"/>
          <w:sz w:val="24"/>
          <w:szCs w:val="24"/>
          <w:highlight w:val="none"/>
          <w:shd w:val="pct10" w:color="auto" w:fill="FFFFFF"/>
        </w:rPr>
      </w:pPr>
    </w:p>
    <w:p w14:paraId="2DB1A4E8">
      <w:pPr>
        <w:rPr>
          <w:rFonts w:hint="eastAsia" w:ascii="宋体" w:hAnsi="宋体" w:eastAsia="宋体" w:cs="宋体"/>
          <w:color w:val="000000"/>
          <w:sz w:val="24"/>
          <w:szCs w:val="24"/>
          <w:highlight w:val="none"/>
          <w:shd w:val="pct10" w:color="auto" w:fill="FFFFFF"/>
        </w:rPr>
      </w:pPr>
    </w:p>
    <w:p w14:paraId="40B3041A">
      <w:pPr>
        <w:pStyle w:val="369"/>
        <w:rPr>
          <w:rFonts w:hint="eastAsia" w:ascii="宋体" w:hAnsi="宋体" w:eastAsia="宋体" w:cs="宋体"/>
          <w:color w:val="000000"/>
          <w:sz w:val="24"/>
          <w:szCs w:val="24"/>
          <w:highlight w:val="none"/>
          <w:shd w:val="pct10" w:color="auto" w:fill="FFFFFF"/>
        </w:rPr>
      </w:pPr>
    </w:p>
    <w:p w14:paraId="6577D788">
      <w:pPr>
        <w:pStyle w:val="369"/>
        <w:rPr>
          <w:rFonts w:hint="eastAsia" w:ascii="宋体" w:hAnsi="宋体" w:eastAsia="宋体" w:cs="宋体"/>
          <w:color w:val="000000"/>
          <w:sz w:val="24"/>
          <w:szCs w:val="24"/>
          <w:highlight w:val="none"/>
          <w:shd w:val="pct10" w:color="auto" w:fill="FFFFFF"/>
        </w:rPr>
      </w:pPr>
    </w:p>
    <w:p w14:paraId="2A26F7E7">
      <w:pPr>
        <w:pStyle w:val="369"/>
        <w:rPr>
          <w:rFonts w:hint="eastAsia" w:ascii="宋体" w:hAnsi="宋体" w:eastAsia="宋体" w:cs="宋体"/>
          <w:color w:val="000000"/>
          <w:sz w:val="24"/>
          <w:szCs w:val="24"/>
          <w:highlight w:val="none"/>
          <w:shd w:val="pct10" w:color="auto" w:fill="FFFFFF"/>
        </w:rPr>
      </w:pPr>
    </w:p>
    <w:p w14:paraId="0C40B451">
      <w:pPr>
        <w:pStyle w:val="369"/>
        <w:rPr>
          <w:rFonts w:hint="eastAsia" w:ascii="宋体" w:hAnsi="宋体" w:eastAsia="宋体" w:cs="宋体"/>
          <w:color w:val="000000"/>
          <w:sz w:val="24"/>
          <w:szCs w:val="24"/>
          <w:highlight w:val="none"/>
          <w:shd w:val="pct10" w:color="auto" w:fill="FFFFFF"/>
        </w:rPr>
      </w:pPr>
    </w:p>
    <w:p w14:paraId="1193B844">
      <w:pPr>
        <w:pStyle w:val="369"/>
        <w:rPr>
          <w:rFonts w:hint="eastAsia" w:ascii="宋体" w:hAnsi="宋体" w:eastAsia="宋体" w:cs="宋体"/>
          <w:color w:val="000000"/>
          <w:sz w:val="24"/>
          <w:szCs w:val="24"/>
          <w:highlight w:val="none"/>
          <w:shd w:val="pct10" w:color="auto" w:fill="FFFFFF"/>
        </w:rPr>
      </w:pPr>
    </w:p>
    <w:p w14:paraId="2D2BCC68">
      <w:pPr>
        <w:pStyle w:val="369"/>
        <w:rPr>
          <w:rFonts w:hint="eastAsia" w:ascii="宋体" w:hAnsi="宋体" w:eastAsia="宋体" w:cs="宋体"/>
          <w:color w:val="000000"/>
          <w:sz w:val="24"/>
          <w:szCs w:val="24"/>
          <w:highlight w:val="none"/>
          <w:shd w:val="pct10" w:color="auto" w:fill="FFFFFF"/>
        </w:rPr>
      </w:pPr>
    </w:p>
    <w:p w14:paraId="71C79636">
      <w:pPr>
        <w:pStyle w:val="369"/>
        <w:rPr>
          <w:rFonts w:hint="eastAsia" w:ascii="宋体" w:hAnsi="宋体" w:eastAsia="宋体" w:cs="宋体"/>
          <w:color w:val="000000"/>
          <w:sz w:val="24"/>
          <w:szCs w:val="24"/>
          <w:highlight w:val="none"/>
          <w:shd w:val="pct10" w:color="auto" w:fill="FFFFFF"/>
        </w:rPr>
      </w:pPr>
    </w:p>
    <w:p w14:paraId="1E5DAC61">
      <w:pPr>
        <w:pStyle w:val="369"/>
        <w:rPr>
          <w:rFonts w:hint="eastAsia" w:ascii="宋体" w:hAnsi="宋体" w:eastAsia="宋体" w:cs="宋体"/>
          <w:color w:val="000000"/>
          <w:sz w:val="24"/>
          <w:szCs w:val="24"/>
          <w:highlight w:val="none"/>
          <w:shd w:val="pct10" w:color="auto" w:fill="FFFFFF"/>
        </w:rPr>
      </w:pPr>
    </w:p>
    <w:p w14:paraId="33CD0C45">
      <w:pPr>
        <w:pStyle w:val="369"/>
        <w:rPr>
          <w:rFonts w:hint="eastAsia" w:ascii="宋体" w:hAnsi="宋体" w:eastAsia="宋体" w:cs="宋体"/>
          <w:color w:val="000000"/>
          <w:sz w:val="24"/>
          <w:szCs w:val="24"/>
          <w:highlight w:val="none"/>
          <w:shd w:val="pct10" w:color="auto" w:fill="FFFFFF"/>
        </w:rPr>
      </w:pPr>
    </w:p>
    <w:p w14:paraId="7EE28764">
      <w:pPr>
        <w:pStyle w:val="369"/>
        <w:rPr>
          <w:rFonts w:hint="eastAsia" w:ascii="宋体" w:hAnsi="宋体" w:eastAsia="宋体" w:cs="宋体"/>
          <w:color w:val="000000"/>
          <w:sz w:val="24"/>
          <w:szCs w:val="24"/>
          <w:highlight w:val="none"/>
          <w:shd w:val="pct10" w:color="auto" w:fill="FFFFFF"/>
        </w:rPr>
      </w:pPr>
    </w:p>
    <w:p w14:paraId="46FE0784">
      <w:pPr>
        <w:pStyle w:val="369"/>
        <w:rPr>
          <w:rFonts w:hint="eastAsia" w:ascii="宋体" w:hAnsi="宋体" w:eastAsia="宋体" w:cs="宋体"/>
          <w:color w:val="000000"/>
          <w:sz w:val="24"/>
          <w:szCs w:val="24"/>
          <w:highlight w:val="none"/>
          <w:shd w:val="pct10" w:color="auto" w:fill="FFFFFF"/>
        </w:rPr>
      </w:pPr>
    </w:p>
    <w:p w14:paraId="40760618">
      <w:pPr>
        <w:pStyle w:val="369"/>
        <w:rPr>
          <w:rFonts w:hint="eastAsia" w:ascii="宋体" w:hAnsi="宋体" w:eastAsia="宋体" w:cs="宋体"/>
          <w:color w:val="000000"/>
          <w:sz w:val="24"/>
          <w:szCs w:val="24"/>
          <w:highlight w:val="none"/>
          <w:shd w:val="pct10" w:color="auto" w:fill="FFFFFF"/>
        </w:rPr>
      </w:pPr>
    </w:p>
    <w:p w14:paraId="397482FD">
      <w:pPr>
        <w:pStyle w:val="369"/>
        <w:rPr>
          <w:rFonts w:hint="eastAsia" w:ascii="宋体" w:hAnsi="宋体" w:eastAsia="宋体" w:cs="宋体"/>
          <w:color w:val="000000"/>
          <w:sz w:val="24"/>
          <w:szCs w:val="24"/>
          <w:highlight w:val="none"/>
          <w:shd w:val="pct10" w:color="auto" w:fill="FFFFFF"/>
        </w:rPr>
      </w:pPr>
    </w:p>
    <w:p w14:paraId="2B171EE1">
      <w:pPr>
        <w:pStyle w:val="41"/>
        <w:rPr>
          <w:rFonts w:hint="eastAsia" w:ascii="宋体" w:hAnsi="宋体" w:eastAsia="宋体" w:cs="宋体"/>
          <w:color w:val="000000"/>
          <w:sz w:val="24"/>
          <w:szCs w:val="24"/>
          <w:highlight w:val="none"/>
          <w:shd w:val="pct10" w:color="auto" w:fill="FFFFFF"/>
        </w:rPr>
      </w:pPr>
    </w:p>
    <w:p w14:paraId="43045766">
      <w:pPr>
        <w:pStyle w:val="4"/>
        <w:jc w:val="center"/>
        <w:rPr>
          <w:rFonts w:hint="eastAsia"/>
          <w:color w:val="auto"/>
          <w:sz w:val="32"/>
        </w:rPr>
      </w:pPr>
      <w:bookmarkStart w:id="90" w:name="_Toc25181"/>
      <w:r>
        <w:rPr>
          <w:rFonts w:hint="eastAsia"/>
          <w:color w:val="auto"/>
          <w:sz w:val="32"/>
        </w:rPr>
        <w:t>第1节 通用合同条款（略）</w:t>
      </w:r>
      <w:bookmarkEnd w:id="90"/>
    </w:p>
    <w:p w14:paraId="09B81BC1">
      <w:pPr>
        <w:spacing w:line="360" w:lineRule="auto"/>
        <w:rPr>
          <w:rFonts w:hint="eastAsia" w:ascii="宋体" w:hAnsi="宋体"/>
          <w:color w:val="auto"/>
          <w:szCs w:val="21"/>
        </w:rPr>
      </w:pPr>
    </w:p>
    <w:p w14:paraId="5D5C80B3">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通用条款参照《浙江省水利水电工程施工招标文件示范文本》（</w:t>
      </w:r>
      <w:r>
        <w:rPr>
          <w:rFonts w:hint="eastAsia" w:ascii="宋体" w:hAnsi="宋体" w:eastAsia="宋体" w:cs="宋体"/>
          <w:color w:val="auto"/>
          <w:sz w:val="21"/>
          <w:szCs w:val="21"/>
          <w:highlight w:val="none"/>
          <w:lang w:val="en-US" w:eastAsia="zh-CN"/>
        </w:rPr>
        <w:t>2022年）</w:t>
      </w:r>
    </w:p>
    <w:p w14:paraId="258397D7">
      <w:pPr>
        <w:pStyle w:val="4"/>
        <w:jc w:val="center"/>
        <w:rPr>
          <w:color w:val="auto"/>
          <w:sz w:val="32"/>
        </w:rPr>
      </w:pPr>
      <w:r>
        <w:rPr>
          <w:color w:val="auto"/>
          <w:sz w:val="32"/>
        </w:rPr>
        <w:br w:type="page"/>
      </w:r>
      <w:bookmarkStart w:id="91" w:name="_Toc19579"/>
      <w:r>
        <w:rPr>
          <w:color w:val="auto"/>
          <w:sz w:val="32"/>
        </w:rPr>
        <w:t>第2节</w:t>
      </w:r>
      <w:r>
        <w:rPr>
          <w:rFonts w:hint="eastAsia"/>
          <w:color w:val="auto"/>
          <w:sz w:val="32"/>
        </w:rPr>
        <w:t xml:space="preserve"> </w:t>
      </w:r>
      <w:r>
        <w:rPr>
          <w:color w:val="auto"/>
          <w:sz w:val="32"/>
        </w:rPr>
        <w:t>专用合同条款</w:t>
      </w:r>
      <w:bookmarkEnd w:id="91"/>
    </w:p>
    <w:p w14:paraId="2DE224F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rPr>
      </w:pPr>
      <w:bookmarkStart w:id="92" w:name="_Toc29941"/>
      <w:bookmarkStart w:id="93" w:name="_Toc27918"/>
      <w:r>
        <w:rPr>
          <w:rFonts w:hint="eastAsia" w:ascii="宋体" w:hAnsi="宋体" w:eastAsia="宋体" w:cs="宋体"/>
          <w:b/>
          <w:bCs/>
          <w:color w:val="auto"/>
          <w:sz w:val="30"/>
          <w:szCs w:val="30"/>
          <w:highlight w:val="none"/>
        </w:rPr>
        <w:t>1  一般约定</w:t>
      </w:r>
      <w:bookmarkEnd w:id="92"/>
      <w:bookmarkEnd w:id="93"/>
    </w:p>
    <w:p w14:paraId="09E596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1.1  词语定义</w:t>
      </w:r>
    </w:p>
    <w:p w14:paraId="27FF1C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1.1.2</w:t>
      </w:r>
      <w:r>
        <w:rPr>
          <w:rFonts w:hint="eastAsia" w:ascii="宋体" w:hAnsi="宋体" w:eastAsia="宋体" w:cs="宋体"/>
          <w:color w:val="auto"/>
          <w:sz w:val="21"/>
          <w:szCs w:val="21"/>
          <w:highlight w:val="none"/>
        </w:rPr>
        <w:t xml:space="preserve">  合同当事人和人员</w:t>
      </w:r>
    </w:p>
    <w:p w14:paraId="632BE5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1.1.2.2  发包人：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6C096F6D">
      <w:pPr>
        <w:pStyle w:val="4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1.1.2.3  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（签约后填入）。</w:t>
      </w:r>
    </w:p>
    <w:p w14:paraId="5BC06ADC">
      <w:pPr>
        <w:pStyle w:val="3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1.1.2.5  分包人：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（签约后填入）。</w:t>
      </w:r>
    </w:p>
    <w:p w14:paraId="5382EC69">
      <w:pPr>
        <w:keepNext w:val="0"/>
        <w:keepLines w:val="0"/>
        <w:pageBreakBefore w:val="0"/>
        <w:widowControl/>
        <w:tabs>
          <w:tab w:val="left" w:pos="6340"/>
        </w:tabs>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1.1.2.6  监理人：：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lang w:val="en-US" w:eastAsia="zh-CN"/>
        </w:rPr>
        <w:tab/>
      </w:r>
    </w:p>
    <w:p w14:paraId="17375B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1.1.4</w:t>
      </w:r>
      <w:r>
        <w:rPr>
          <w:rFonts w:hint="eastAsia" w:ascii="宋体" w:hAnsi="宋体" w:eastAsia="宋体" w:cs="宋体"/>
          <w:color w:val="auto"/>
          <w:sz w:val="21"/>
          <w:szCs w:val="21"/>
          <w:highlight w:val="none"/>
          <w:lang w:val="en-US" w:eastAsia="zh-CN"/>
        </w:rPr>
        <w:t xml:space="preserve">  日期</w:t>
      </w:r>
    </w:p>
    <w:p w14:paraId="62FA9B7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1.1.4.5  缺陷责任期（工程质量保修期）：为</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u w:val="none"/>
          <w:lang w:val="en-US" w:eastAsia="zh-CN"/>
        </w:rPr>
        <w:t>年。</w:t>
      </w:r>
    </w:p>
    <w:p w14:paraId="66402E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1.4  合同文件的优先顺序</w:t>
      </w:r>
    </w:p>
    <w:p w14:paraId="55DE135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除合同另有规定外，解释合同文件的优先顺序如下：</w:t>
      </w:r>
    </w:p>
    <w:p w14:paraId="07F15DF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（1）合同协议书（包括补充协议书）。</w:t>
      </w:r>
    </w:p>
    <w:p w14:paraId="140F37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（2）中标通知书。</w:t>
      </w:r>
    </w:p>
    <w:p w14:paraId="5718A50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（3）投标函及投标函附录。 </w:t>
      </w:r>
    </w:p>
    <w:p w14:paraId="55D3A7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（4）招投标文件澄清问题、澄清问题的复函、补充通知等相关资料。</w:t>
      </w:r>
    </w:p>
    <w:p w14:paraId="2CBC79F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（5）专用合同条款。</w:t>
      </w:r>
    </w:p>
    <w:p w14:paraId="556B63F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（6）通用合同条款。</w:t>
      </w:r>
    </w:p>
    <w:p w14:paraId="40D4721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（7）技术标准和要求。</w:t>
      </w:r>
    </w:p>
    <w:p w14:paraId="7ABAC2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（8）图纸。</w:t>
      </w:r>
    </w:p>
    <w:p w14:paraId="397BE0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（9）已标价的工程量清单。</w:t>
      </w:r>
    </w:p>
    <w:p w14:paraId="091D40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（10）经双方确认进入合同的其他文件。</w:t>
      </w:r>
    </w:p>
    <w:p w14:paraId="67CFAD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  联络</w:t>
      </w:r>
    </w:p>
    <w:p w14:paraId="40534CB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  来往函件均应按技术标准和要求（合同技术条款）约定的期限送达</w:t>
      </w:r>
      <w:r>
        <w:rPr>
          <w:rFonts w:hint="eastAsia" w:ascii="宋体" w:hAnsi="宋体" w:cs="宋体"/>
          <w:color w:val="auto"/>
          <w:sz w:val="21"/>
          <w:szCs w:val="21"/>
          <w:highlight w:val="none"/>
          <w:u w:val="single"/>
          <w:lang w:val="en-US" w:eastAsia="zh-CN"/>
        </w:rPr>
        <w:t>临海市河头镇人民政府</w:t>
      </w:r>
      <w:r>
        <w:rPr>
          <w:rFonts w:hint="eastAsia" w:ascii="宋体" w:hAnsi="宋体" w:eastAsia="宋体" w:cs="宋体"/>
          <w:color w:val="auto"/>
          <w:sz w:val="21"/>
          <w:szCs w:val="21"/>
          <w:highlight w:val="none"/>
          <w:lang w:val="en-US" w:eastAsia="zh-CN"/>
        </w:rPr>
        <w:t>。</w:t>
      </w:r>
    </w:p>
    <w:p w14:paraId="5D13F92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94" w:name="_bookmark92"/>
      <w:bookmarkEnd w:id="94"/>
      <w:bookmarkStart w:id="95" w:name="_Toc31854"/>
      <w:bookmarkStart w:id="96" w:name="_Toc24573"/>
      <w:r>
        <w:rPr>
          <w:rFonts w:hint="eastAsia" w:ascii="宋体" w:hAnsi="宋体" w:eastAsia="宋体" w:cs="宋体"/>
          <w:b/>
          <w:bCs/>
          <w:color w:val="auto"/>
          <w:sz w:val="30"/>
          <w:szCs w:val="30"/>
          <w:highlight w:val="none"/>
        </w:rPr>
        <w:t>2  发包人义务</w:t>
      </w:r>
      <w:bookmarkEnd w:id="95"/>
      <w:bookmarkEnd w:id="96"/>
    </w:p>
    <w:p w14:paraId="402904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2.3  提供施工场地</w:t>
      </w:r>
    </w:p>
    <w:p w14:paraId="6709233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2.3.2</w:t>
      </w:r>
      <w:r>
        <w:rPr>
          <w:rFonts w:hint="eastAsia" w:ascii="宋体" w:hAnsi="宋体" w:eastAsia="宋体" w:cs="宋体"/>
          <w:color w:val="auto"/>
          <w:sz w:val="21"/>
          <w:szCs w:val="21"/>
          <w:highlight w:val="none"/>
          <w:lang w:val="en-US" w:eastAsia="zh-CN"/>
        </w:rPr>
        <w:t xml:space="preserve">  发包人提供的用地范围为：</w:t>
      </w:r>
      <w:r>
        <w:rPr>
          <w:rFonts w:hint="eastAsia" w:ascii="宋体" w:hAnsi="宋体" w:eastAsia="宋体" w:cs="宋体"/>
          <w:color w:val="auto"/>
          <w:sz w:val="21"/>
          <w:szCs w:val="21"/>
          <w:highlight w:val="none"/>
          <w:u w:val="single"/>
          <w:lang w:val="en-US" w:eastAsia="zh-CN"/>
        </w:rPr>
        <w:t>工程施工范围内的用地</w:t>
      </w:r>
      <w:r>
        <w:rPr>
          <w:rFonts w:hint="eastAsia" w:ascii="宋体" w:hAnsi="宋体" w:eastAsia="宋体" w:cs="宋体"/>
          <w:color w:val="auto"/>
          <w:sz w:val="21"/>
          <w:szCs w:val="21"/>
          <w:highlight w:val="none"/>
          <w:lang w:val="en-US" w:eastAsia="zh-CN"/>
        </w:rPr>
        <w:t>。承包人自行勘察的施工场地范围为：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54172E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2.8  其他义务</w:t>
      </w:r>
    </w:p>
    <w:p w14:paraId="0BD1B0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04411E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97" w:name="_Toc14308"/>
      <w:bookmarkStart w:id="98" w:name="_Toc29931"/>
      <w:r>
        <w:rPr>
          <w:rFonts w:hint="eastAsia" w:ascii="宋体" w:hAnsi="宋体" w:eastAsia="宋体" w:cs="宋体"/>
          <w:b/>
          <w:bCs/>
          <w:color w:val="auto"/>
          <w:sz w:val="30"/>
          <w:szCs w:val="30"/>
          <w:highlight w:val="none"/>
        </w:rPr>
        <w:t>3  监理人</w:t>
      </w:r>
      <w:bookmarkEnd w:id="97"/>
      <w:bookmarkEnd w:id="98"/>
    </w:p>
    <w:p w14:paraId="4B7006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3.1  监理人的职责和权力</w:t>
      </w:r>
    </w:p>
    <w:p w14:paraId="4528996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3.1.1</w:t>
      </w:r>
      <w:r>
        <w:rPr>
          <w:rFonts w:hint="eastAsia" w:ascii="宋体" w:hAnsi="宋体" w:eastAsia="宋体" w:cs="宋体"/>
          <w:color w:val="auto"/>
          <w:sz w:val="21"/>
          <w:szCs w:val="21"/>
          <w:highlight w:val="none"/>
          <w:lang w:val="en-US" w:eastAsia="zh-CN"/>
        </w:rPr>
        <w:t xml:space="preserve">  监理人须根据发包人事先批准的权力范围行使权力，发包人批准的权利范围：</w:t>
      </w:r>
    </w:p>
    <w:p w14:paraId="47ABAB6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（1）按第4.3条规定，批准工程分包。</w:t>
      </w:r>
    </w:p>
    <w:p w14:paraId="3D6519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（2）按第11.3款规定，确定延长完工期限。</w:t>
      </w:r>
    </w:p>
    <w:p w14:paraId="36E7505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（3）按第15.6条规定，批准预留金的使用。    </w:t>
      </w:r>
    </w:p>
    <w:p w14:paraId="525BC71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99" w:name="_Toc14797"/>
      <w:bookmarkStart w:id="100" w:name="_Toc27105"/>
      <w:r>
        <w:rPr>
          <w:rFonts w:hint="eastAsia" w:ascii="宋体" w:hAnsi="宋体" w:eastAsia="宋体" w:cs="宋体"/>
          <w:b/>
          <w:bCs/>
          <w:color w:val="auto"/>
          <w:sz w:val="30"/>
          <w:szCs w:val="30"/>
          <w:highlight w:val="none"/>
        </w:rPr>
        <w:t>4  承包人</w:t>
      </w:r>
      <w:bookmarkEnd w:id="99"/>
      <w:bookmarkEnd w:id="100"/>
    </w:p>
    <w:p w14:paraId="46FC8C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  承包人的一般义务</w:t>
      </w:r>
    </w:p>
    <w:p w14:paraId="478660C7">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4.1.10</w:t>
      </w:r>
      <w:r>
        <w:rPr>
          <w:rFonts w:hint="eastAsia" w:ascii="宋体" w:hAnsi="宋体" w:eastAsia="宋体" w:cs="宋体"/>
          <w:color w:val="auto"/>
          <w:sz w:val="21"/>
          <w:szCs w:val="21"/>
          <w:highlight w:val="none"/>
          <w:lang w:val="en-US" w:eastAsia="zh-CN"/>
        </w:rPr>
        <w:t xml:space="preserve">  其他义务</w:t>
      </w:r>
    </w:p>
    <w:p w14:paraId="1F2B3C7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lang w:val="en-US" w:eastAsia="zh-CN"/>
        </w:rPr>
      </w:pPr>
      <w:r>
        <w:rPr>
          <w:rFonts w:hint="eastAsia" w:ascii="宋体" w:hAnsi="宋体" w:eastAsia="宋体" w:cs="宋体"/>
          <w:i w:val="0"/>
          <w:iCs/>
          <w:color w:val="auto"/>
          <w:highlight w:val="none"/>
          <w:lang w:val="en-US" w:eastAsia="zh-CN"/>
        </w:rPr>
        <w:t>（1）</w:t>
      </w:r>
      <w:r>
        <w:rPr>
          <w:rFonts w:hint="eastAsia" w:ascii="宋体" w:hAnsi="宋体" w:eastAsia="宋体" w:cs="宋体"/>
          <w:i w:val="0"/>
          <w:iCs/>
          <w:color w:val="auto"/>
          <w:highlight w:val="none"/>
        </w:rPr>
        <w:t>承包人应妥善处理好与工程其他承包人的配合关系，发生交叉施工时，承包人和工程其他承包人应相互配合，友好协作，并服从监理人的统一协调</w:t>
      </w:r>
      <w:r>
        <w:rPr>
          <w:rFonts w:hint="eastAsia" w:ascii="宋体" w:hAnsi="宋体" w:eastAsia="宋体" w:cs="宋体"/>
          <w:i w:val="0"/>
          <w:iCs/>
          <w:color w:val="auto"/>
          <w:highlight w:val="none"/>
          <w:lang w:eastAsia="zh-CN"/>
        </w:rPr>
        <w:t>。</w:t>
      </w:r>
    </w:p>
    <w:p w14:paraId="48DA112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rPr>
      </w:pPr>
      <w:r>
        <w:rPr>
          <w:rFonts w:hint="eastAsia" w:ascii="宋体" w:hAnsi="宋体" w:eastAsia="宋体" w:cs="宋体"/>
          <w:i w:val="0"/>
          <w:iCs/>
          <w:color w:val="auto"/>
          <w:highlight w:val="none"/>
          <w:lang w:val="en-US" w:eastAsia="zh-CN"/>
        </w:rPr>
        <w:t>（2）</w:t>
      </w:r>
      <w:r>
        <w:rPr>
          <w:rFonts w:hint="eastAsia" w:ascii="宋体" w:hAnsi="宋体" w:eastAsia="宋体" w:cs="宋体"/>
          <w:i w:val="0"/>
          <w:iCs/>
          <w:color w:val="auto"/>
          <w:highlight w:val="none"/>
        </w:rPr>
        <w:t>承包人应充分考虑到施工现场所有的设备、临时建筑等防火安全，配备足够的防火灭火设备。</w:t>
      </w:r>
    </w:p>
    <w:p w14:paraId="59EC1F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highlight w:val="none"/>
          <w:lang w:val="en-US" w:eastAsia="zh-CN"/>
        </w:rPr>
      </w:pPr>
      <w:r>
        <w:rPr>
          <w:rFonts w:hint="eastAsia" w:ascii="宋体" w:hAnsi="宋体" w:eastAsia="宋体" w:cs="宋体"/>
          <w:i w:val="0"/>
          <w:iCs/>
          <w:color w:val="auto"/>
          <w:highlight w:val="none"/>
          <w:lang w:eastAsia="zh-CN"/>
        </w:rPr>
        <w:t>（</w:t>
      </w:r>
      <w:r>
        <w:rPr>
          <w:rFonts w:hint="eastAsia" w:ascii="宋体" w:hAnsi="宋体" w:eastAsia="宋体" w:cs="宋体"/>
          <w:i w:val="0"/>
          <w:iCs/>
          <w:color w:val="auto"/>
          <w:highlight w:val="none"/>
          <w:lang w:val="en-US" w:eastAsia="zh-CN"/>
        </w:rPr>
        <w:t>3</w:t>
      </w:r>
      <w:r>
        <w:rPr>
          <w:rFonts w:hint="eastAsia" w:ascii="宋体" w:hAnsi="宋体" w:eastAsia="宋体" w:cs="宋体"/>
          <w:i w:val="0"/>
          <w:iCs/>
          <w:color w:val="auto"/>
          <w:highlight w:val="none"/>
          <w:lang w:eastAsia="zh-CN"/>
        </w:rPr>
        <w:t>）</w:t>
      </w:r>
      <w:r>
        <w:rPr>
          <w:rFonts w:hint="eastAsia" w:ascii="宋体" w:hAnsi="宋体" w:eastAsia="宋体" w:cs="宋体"/>
          <w:i w:val="0"/>
          <w:iCs/>
          <w:color w:val="auto"/>
          <w:highlight w:val="none"/>
        </w:rPr>
        <w:t>承包人应严格遵守国家有关解决拖欠工程款和民工工资的法律、法规，及时支付工程中的材料、设备货款及民工工资等费用。承包人不得以任何借口拖欠材料、设备货款及民工工资等费用</w:t>
      </w:r>
      <w:r>
        <w:rPr>
          <w:rFonts w:hint="eastAsia" w:ascii="宋体" w:hAnsi="宋体" w:eastAsia="宋体" w:cs="宋体"/>
          <w:i w:val="0"/>
          <w:iCs/>
          <w:color w:val="auto"/>
          <w:highlight w:val="none"/>
          <w:lang w:eastAsia="zh-CN"/>
        </w:rPr>
        <w:t>。</w:t>
      </w:r>
    </w:p>
    <w:p w14:paraId="20E41E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4.3  分包</w:t>
      </w:r>
    </w:p>
    <w:p w14:paraId="0DD6745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4.3.2 </w:t>
      </w:r>
      <w:r>
        <w:rPr>
          <w:rFonts w:hint="eastAsia" w:ascii="宋体" w:hAnsi="宋体" w:eastAsia="宋体" w:cs="宋体"/>
          <w:color w:val="auto"/>
          <w:sz w:val="21"/>
          <w:szCs w:val="21"/>
          <w:highlight w:val="none"/>
        </w:rPr>
        <w:t xml:space="preserve"> 允许承包人分包的工程项目、工作内容与分包金额如下：</w:t>
      </w:r>
    </w:p>
    <w:p w14:paraId="52A2FE8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5249545</wp:posOffset>
                </wp:positionH>
                <wp:positionV relativeFrom="paragraph">
                  <wp:posOffset>400050</wp:posOffset>
                </wp:positionV>
                <wp:extent cx="121920" cy="108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920" cy="108585"/>
                        </a:xfrm>
                        <a:prstGeom prst="rect">
                          <a:avLst/>
                        </a:prstGeom>
                        <a:noFill/>
                        <a:ln>
                          <a:noFill/>
                        </a:ln>
                        <a:effectLst/>
                      </wps:spPr>
                      <wps:txbx>
                        <w:txbxContent>
                          <w:p w14:paraId="2B9D8492">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wps:txbx>
                      <wps:bodyPr lIns="0" tIns="0" rIns="0" bIns="0" upright="1"/>
                    </wps:wsp>
                  </a:graphicData>
                </a:graphic>
              </wp:anchor>
            </w:drawing>
          </mc:Choice>
          <mc:Fallback>
            <w:pict>
              <v:shape id="_x0000_s1026" o:spid="_x0000_s1026" o:spt="202" type="#_x0000_t202" style="position:absolute;left:0pt;margin-left:413.35pt;margin-top:31.5pt;height:8.55pt;width:9.6pt;z-index:251659264;mso-width-relative:page;mso-height-relative:page;" filled="f" stroked="f" coordsize="21600,21600" o:gfxdata="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4xVDNgAAAAJAQAADwAAAAAAAAABACAAAAAiAAAAZHJzL2Rvd25yZXYueG1sUEsB&#10;AhQAFAAAAAgAh07iQDGxNQu8AQAAfwMAAA4AAAAAAAAAAQAgAAAAJwEAAGRycy9lMm9Eb2MueG1s&#10;UEsFBgAAAAAGAAYAWQEAAFUFAAAAAA==&#10;">
                <v:fill on="f" focussize="0,0"/>
                <v:stroke on="f"/>
                <v:imagedata o:title=""/>
                <o:lock v:ext="edit" aspectratio="f"/>
                <v:textbox inset="0mm,0mm,0mm,0mm">
                  <w:txbxContent>
                    <w:p w14:paraId="2B9D8492">
                      <w:pPr>
                        <w:spacing w:before="20" w:line="241" w:lineRule="auto"/>
                        <w:ind w:left="20"/>
                        <w:rPr>
                          <w:rFonts w:ascii="宋体" w:hAnsi="宋体" w:eastAsia="宋体" w:cs="宋体"/>
                          <w:sz w:val="10"/>
                          <w:szCs w:val="10"/>
                        </w:rPr>
                      </w:pPr>
                      <w:r>
                        <w:rPr>
                          <w:rFonts w:ascii="宋体" w:hAnsi="宋体" w:eastAsia="宋体" w:cs="宋体"/>
                          <w:spacing w:val="26"/>
                          <w:w w:val="125"/>
                          <w:sz w:val="10"/>
                          <w:szCs w:val="10"/>
                        </w:rPr>
                        <w:t>。</w:t>
                      </w:r>
                    </w:p>
                  </w:txbxContent>
                </v:textbox>
              </v:shape>
            </w:pict>
          </mc:Fallback>
        </mc:AlternateContent>
      </w:r>
      <w:r>
        <w:rPr>
          <w:rFonts w:hint="eastAsia" w:ascii="宋体" w:hAnsi="宋体" w:eastAsia="宋体" w:cs="宋体"/>
          <w:color w:val="auto"/>
          <w:sz w:val="21"/>
          <w:szCs w:val="21"/>
          <w:highlight w:val="none"/>
          <w:lang w:val="en-US" w:eastAsia="zh-CN"/>
        </w:rPr>
        <w:t>（1）工程项目：</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none"/>
          <w:lang w:val="en-US" w:eastAsia="zh-CN"/>
        </w:rPr>
        <w:t>。</w:t>
      </w:r>
    </w:p>
    <w:p w14:paraId="4FD1818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（2）工作内容：</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7DA754B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（3）分包金额限额：</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val="en-US" w:eastAsia="zh-CN"/>
        </w:rPr>
        <w:t>。</w:t>
      </w:r>
    </w:p>
    <w:p w14:paraId="3582F4E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4.3.10 </w:t>
      </w:r>
      <w:r>
        <w:rPr>
          <w:rFonts w:hint="eastAsia" w:ascii="宋体" w:hAnsi="宋体" w:eastAsia="宋体" w:cs="宋体"/>
          <w:color w:val="auto"/>
          <w:sz w:val="21"/>
          <w:szCs w:val="21"/>
          <w:highlight w:val="none"/>
        </w:rPr>
        <w:t xml:space="preserve"> 分包人项目管理机构的设立：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Start w:id="101" w:name="_bookmark93"/>
      <w:bookmarkEnd w:id="101"/>
    </w:p>
    <w:p w14:paraId="5F9CB2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4.5  承包人项目负责人</w:t>
      </w:r>
    </w:p>
    <w:p w14:paraId="442ADC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本章4.5.5款补充：</w:t>
      </w:r>
    </w:p>
    <w:p w14:paraId="4861A2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项目负责人每月驻工地的天数不少于22天（遇法定节假日可扣减），每少一天支付违约金</w:t>
      </w:r>
      <w:r>
        <w:rPr>
          <w:rFonts w:hint="eastAsia" w:ascii="宋体" w:hAnsi="宋体" w:eastAsia="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lang w:val="en-US" w:eastAsia="zh-CN"/>
        </w:rPr>
        <w:t>元，但扣款最终的累计总金额不应超过</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lang w:val="en-US" w:eastAsia="zh-CN"/>
        </w:rPr>
        <w:t>万元。</w:t>
      </w:r>
    </w:p>
    <w:p w14:paraId="3A891E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上述违约金在当月工程进度款中直接扣除，在工地工作天数按监理人实际考勤记录为准。</w:t>
      </w:r>
    </w:p>
    <w:p w14:paraId="409403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承包人的项目负责人连续</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个月及以上每月驻工地的天数少于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天，发包人有权解除合同。</w:t>
      </w:r>
    </w:p>
    <w:p w14:paraId="1D6657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4.6  承包人人员的管理</w:t>
      </w:r>
    </w:p>
    <w:p w14:paraId="37AA4A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本章4.6.3款补充：</w:t>
      </w:r>
    </w:p>
    <w:p w14:paraId="2E6E2EA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项目技术负责人每月驻工地时间不得少于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天（遇法定节假日可扣减），每少一天支付违约金</w:t>
      </w:r>
      <w:r>
        <w:rPr>
          <w:rFonts w:hint="eastAsia" w:ascii="宋体" w:hAnsi="宋体" w:eastAsia="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lang w:val="en-US" w:eastAsia="zh-CN"/>
        </w:rPr>
        <w:t>元，但扣款最终的累计总金额不应超过</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lang w:val="en-US" w:eastAsia="zh-CN"/>
        </w:rPr>
        <w:t>万元。</w:t>
      </w:r>
    </w:p>
    <w:p w14:paraId="12E825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专职安全生产管理人员、施工员、质检员每月驻工地时间不得少于</w:t>
      </w: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lang w:val="en-US" w:eastAsia="zh-CN"/>
        </w:rPr>
        <w:t>天（遇法定节假日可扣减），每人每少一天支付违约金</w:t>
      </w:r>
      <w:r>
        <w:rPr>
          <w:rFonts w:hint="eastAsia" w:ascii="宋体" w:hAnsi="宋体" w:eastAsia="宋体" w:cs="宋体"/>
          <w:color w:val="auto"/>
          <w:sz w:val="21"/>
          <w:szCs w:val="21"/>
          <w:highlight w:val="none"/>
          <w:u w:val="single"/>
          <w:lang w:val="en-US" w:eastAsia="zh-CN"/>
        </w:rPr>
        <w:t>1500</w:t>
      </w:r>
      <w:r>
        <w:rPr>
          <w:rFonts w:hint="eastAsia" w:ascii="宋体" w:hAnsi="宋体" w:eastAsia="宋体" w:cs="宋体"/>
          <w:color w:val="auto"/>
          <w:sz w:val="21"/>
          <w:szCs w:val="21"/>
          <w:highlight w:val="none"/>
          <w:lang w:val="en-US" w:eastAsia="zh-CN"/>
        </w:rPr>
        <w:t>元，但扣款最终的累计总金额不应超</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lang w:val="en-US" w:eastAsia="zh-CN"/>
        </w:rPr>
        <w:t>万元。</w:t>
      </w:r>
    </w:p>
    <w:p w14:paraId="37BEA49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上述违约金在当月工程进度款中直接扣除，在工地工作天数按监理人实际考勤记录为准。</w:t>
      </w:r>
    </w:p>
    <w:p w14:paraId="0F5769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4.7  撤换承包人项目负责人和其他人员</w:t>
      </w:r>
    </w:p>
    <w:p w14:paraId="46CACEF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本款补充：</w:t>
      </w:r>
    </w:p>
    <w:p w14:paraId="6C649BB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项目负责人、技术负责人不得擅自更换。若承包人擅自更换的，除每人次需支付</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万元的违约金外，发包人有权将其作为不良行为记录上报水行政主管部门；情节特别严重的，发包人有权中止合同。在合同工程未通过完工验收或合同解除前，项目负责人、技术负责人确需更换的，应征得发包人同意，并经原项目负责人备案主管部门备案，且更换后的人员不得低于原投标承诺人员所具有的资格和业绩条件。</w:t>
      </w:r>
    </w:p>
    <w:p w14:paraId="6C72058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承包人的安全员、质量员、施工员、专职安全生产管理人员等人员擅自调换每人次需支付违约金</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万元。违约金在工程进度付款中扣除。</w:t>
      </w:r>
    </w:p>
    <w:p w14:paraId="20CC55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4.11  不利物质条件</w:t>
      </w:r>
    </w:p>
    <w:p w14:paraId="429DCBC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4.11.1 </w:t>
      </w:r>
      <w:r>
        <w:rPr>
          <w:rFonts w:hint="eastAsia" w:ascii="宋体" w:hAnsi="宋体" w:eastAsia="宋体" w:cs="宋体"/>
          <w:color w:val="auto"/>
          <w:sz w:val="21"/>
          <w:szCs w:val="21"/>
          <w:highlight w:val="none"/>
          <w:lang w:val="en-US" w:eastAsia="zh-CN"/>
        </w:rPr>
        <w:t xml:space="preserve">  不利物质条件的范围：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032DE6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02" w:name="_Toc14572"/>
      <w:bookmarkStart w:id="103" w:name="_Toc22883"/>
      <w:r>
        <w:rPr>
          <w:rFonts w:hint="eastAsia" w:ascii="宋体" w:hAnsi="宋体" w:eastAsia="宋体" w:cs="宋体"/>
          <w:b/>
          <w:bCs/>
          <w:color w:val="auto"/>
          <w:sz w:val="30"/>
          <w:szCs w:val="30"/>
          <w:highlight w:val="none"/>
        </w:rPr>
        <w:t>5  材料和工程设备</w:t>
      </w:r>
      <w:bookmarkEnd w:id="102"/>
      <w:bookmarkEnd w:id="103"/>
    </w:p>
    <w:p w14:paraId="77FC83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5.2  发包人提供的材料和工程设备</w:t>
      </w:r>
    </w:p>
    <w:p w14:paraId="4E3DB1D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5.2.1</w:t>
      </w:r>
      <w:r>
        <w:rPr>
          <w:rFonts w:hint="eastAsia" w:ascii="宋体" w:hAnsi="宋体" w:eastAsia="宋体" w:cs="宋体"/>
          <w:color w:val="auto"/>
          <w:sz w:val="21"/>
          <w:szCs w:val="21"/>
          <w:highlight w:val="none"/>
        </w:rPr>
        <w:t xml:space="preserve">  发包人提供的材料和设备见下表。</w:t>
      </w:r>
    </w:p>
    <w:p w14:paraId="3BD6BD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发包人提供的材料表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40"/>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95"/>
        <w:gridCol w:w="1155"/>
        <w:gridCol w:w="960"/>
        <w:gridCol w:w="1050"/>
        <w:gridCol w:w="1200"/>
        <w:gridCol w:w="1335"/>
        <w:gridCol w:w="1215"/>
      </w:tblGrid>
      <w:tr w14:paraId="573F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0" w:type="dxa"/>
            <w:noWrap w:val="0"/>
            <w:vAlign w:val="center"/>
          </w:tcPr>
          <w:p w14:paraId="3614B17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dxa"/>
            <w:noWrap w:val="0"/>
            <w:vAlign w:val="center"/>
          </w:tcPr>
          <w:p w14:paraId="0129EDC3">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1155" w:type="dxa"/>
            <w:noWrap w:val="0"/>
            <w:vAlign w:val="center"/>
          </w:tcPr>
          <w:p w14:paraId="61840CC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材料规格</w:t>
            </w:r>
          </w:p>
        </w:tc>
        <w:tc>
          <w:tcPr>
            <w:tcW w:w="960" w:type="dxa"/>
            <w:noWrap w:val="0"/>
            <w:vAlign w:val="center"/>
          </w:tcPr>
          <w:p w14:paraId="74E8DD5B">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50" w:type="dxa"/>
            <w:noWrap w:val="0"/>
            <w:vAlign w:val="center"/>
          </w:tcPr>
          <w:p w14:paraId="7C198C0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200" w:type="dxa"/>
            <w:noWrap w:val="0"/>
            <w:vAlign w:val="center"/>
          </w:tcPr>
          <w:p w14:paraId="6D4B637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1335" w:type="dxa"/>
            <w:noWrap w:val="0"/>
            <w:vAlign w:val="center"/>
          </w:tcPr>
          <w:p w14:paraId="0B19035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1215" w:type="dxa"/>
            <w:noWrap w:val="0"/>
            <w:vAlign w:val="center"/>
          </w:tcPr>
          <w:p w14:paraId="27D11A95">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8465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40" w:type="dxa"/>
            <w:noWrap w:val="0"/>
            <w:vAlign w:val="center"/>
          </w:tcPr>
          <w:p w14:paraId="0FE9A4B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395" w:type="dxa"/>
            <w:noWrap w:val="0"/>
            <w:vAlign w:val="center"/>
          </w:tcPr>
          <w:p w14:paraId="01EEEE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155" w:type="dxa"/>
            <w:noWrap w:val="0"/>
            <w:vAlign w:val="center"/>
          </w:tcPr>
          <w:p w14:paraId="10CCCD5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960" w:type="dxa"/>
            <w:noWrap w:val="0"/>
            <w:vAlign w:val="center"/>
          </w:tcPr>
          <w:p w14:paraId="70BF1656">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50" w:type="dxa"/>
            <w:noWrap w:val="0"/>
            <w:vAlign w:val="center"/>
          </w:tcPr>
          <w:p w14:paraId="13754B3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00" w:type="dxa"/>
            <w:noWrap w:val="0"/>
            <w:vAlign w:val="center"/>
          </w:tcPr>
          <w:p w14:paraId="03088D7D">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335" w:type="dxa"/>
            <w:noWrap w:val="0"/>
            <w:vAlign w:val="center"/>
          </w:tcPr>
          <w:p w14:paraId="3620A3A1">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15" w:type="dxa"/>
            <w:noWrap w:val="0"/>
            <w:vAlign w:val="center"/>
          </w:tcPr>
          <w:p w14:paraId="25F8417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p>
        </w:tc>
      </w:tr>
    </w:tbl>
    <w:p w14:paraId="0D8A2A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14:paraId="4B91706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发包人提供的工程设备表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40"/>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410"/>
        <w:gridCol w:w="1275"/>
        <w:gridCol w:w="795"/>
        <w:gridCol w:w="1065"/>
        <w:gridCol w:w="1065"/>
        <w:gridCol w:w="1560"/>
        <w:gridCol w:w="1110"/>
      </w:tblGrid>
      <w:tr w14:paraId="02C23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655" w:type="dxa"/>
            <w:noWrap w:val="0"/>
            <w:vAlign w:val="center"/>
          </w:tcPr>
          <w:p w14:paraId="3B6D6922">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0" w:type="dxa"/>
            <w:noWrap w:val="0"/>
            <w:vAlign w:val="center"/>
          </w:tcPr>
          <w:p w14:paraId="4EE2D86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工程设备名称</w:t>
            </w:r>
          </w:p>
        </w:tc>
        <w:tc>
          <w:tcPr>
            <w:tcW w:w="1275" w:type="dxa"/>
            <w:noWrap w:val="0"/>
            <w:vAlign w:val="center"/>
          </w:tcPr>
          <w:p w14:paraId="2BD93F4C">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795" w:type="dxa"/>
            <w:noWrap w:val="0"/>
            <w:vAlign w:val="center"/>
          </w:tcPr>
          <w:p w14:paraId="4A43C152">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5" w:type="dxa"/>
            <w:noWrap w:val="0"/>
            <w:vAlign w:val="center"/>
          </w:tcPr>
          <w:p w14:paraId="5D12F3DF">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1065" w:type="dxa"/>
            <w:noWrap w:val="0"/>
            <w:vAlign w:val="center"/>
          </w:tcPr>
          <w:p w14:paraId="26D116C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交货方式</w:t>
            </w:r>
          </w:p>
        </w:tc>
        <w:tc>
          <w:tcPr>
            <w:tcW w:w="1560" w:type="dxa"/>
            <w:noWrap w:val="0"/>
            <w:vAlign w:val="center"/>
          </w:tcPr>
          <w:p w14:paraId="21DF9D4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计划交货日期</w:t>
            </w:r>
          </w:p>
        </w:tc>
        <w:tc>
          <w:tcPr>
            <w:tcW w:w="1110" w:type="dxa"/>
            <w:noWrap w:val="0"/>
            <w:vAlign w:val="center"/>
          </w:tcPr>
          <w:p w14:paraId="572E3FD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EA11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55" w:type="dxa"/>
            <w:noWrap w:val="0"/>
            <w:vAlign w:val="center"/>
          </w:tcPr>
          <w:p w14:paraId="045FBDE9">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410" w:type="dxa"/>
            <w:noWrap w:val="0"/>
            <w:vAlign w:val="center"/>
          </w:tcPr>
          <w:p w14:paraId="7481048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275" w:type="dxa"/>
            <w:noWrap w:val="0"/>
            <w:vAlign w:val="center"/>
          </w:tcPr>
          <w:p w14:paraId="6CF76987">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795" w:type="dxa"/>
            <w:noWrap w:val="0"/>
            <w:vAlign w:val="center"/>
          </w:tcPr>
          <w:p w14:paraId="615ACD54">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65" w:type="dxa"/>
            <w:noWrap w:val="0"/>
            <w:vAlign w:val="center"/>
          </w:tcPr>
          <w:p w14:paraId="337B6E55">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065" w:type="dxa"/>
            <w:noWrap w:val="0"/>
            <w:vAlign w:val="center"/>
          </w:tcPr>
          <w:p w14:paraId="33652B75">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560" w:type="dxa"/>
            <w:noWrap w:val="0"/>
            <w:vAlign w:val="center"/>
          </w:tcPr>
          <w:p w14:paraId="70D9D6EA">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w:t>
            </w:r>
          </w:p>
        </w:tc>
        <w:tc>
          <w:tcPr>
            <w:tcW w:w="1110" w:type="dxa"/>
            <w:noWrap w:val="0"/>
            <w:vAlign w:val="center"/>
          </w:tcPr>
          <w:p w14:paraId="3346A0F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p>
        </w:tc>
      </w:tr>
    </w:tbl>
    <w:p w14:paraId="6A8776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455F750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04" w:name="_Toc9841"/>
      <w:bookmarkStart w:id="105" w:name="_Toc1058"/>
      <w:r>
        <w:rPr>
          <w:rFonts w:hint="eastAsia" w:ascii="宋体" w:hAnsi="宋体" w:eastAsia="宋体" w:cs="宋体"/>
          <w:b/>
          <w:bCs/>
          <w:color w:val="auto"/>
          <w:sz w:val="30"/>
          <w:szCs w:val="30"/>
          <w:highlight w:val="none"/>
        </w:rPr>
        <w:t>6  施工设备和临时设施</w:t>
      </w:r>
      <w:bookmarkEnd w:id="104"/>
      <w:bookmarkEnd w:id="105"/>
    </w:p>
    <w:p w14:paraId="55984E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6.2  发包人提供的施工设备和临时设施</w:t>
      </w:r>
    </w:p>
    <w:p w14:paraId="3C6B936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发包人提供的施工设备见下表。</w:t>
      </w:r>
    </w:p>
    <w:p w14:paraId="2FF271E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发包人提供的施工设备表</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参考格式</w:t>
      </w:r>
      <w:r>
        <w:rPr>
          <w:rFonts w:hint="eastAsia" w:ascii="黑体" w:hAnsi="黑体" w:eastAsia="黑体" w:cs="黑体"/>
          <w:color w:val="auto"/>
          <w:sz w:val="21"/>
          <w:szCs w:val="21"/>
          <w:highlight w:val="none"/>
          <w:lang w:eastAsia="zh-CN"/>
        </w:rPr>
        <w:t>）</w:t>
      </w:r>
    </w:p>
    <w:tbl>
      <w:tblPr>
        <w:tblStyle w:val="440"/>
        <w:tblW w:w="0" w:type="auto"/>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492"/>
        <w:gridCol w:w="1245"/>
        <w:gridCol w:w="1095"/>
        <w:gridCol w:w="810"/>
        <w:gridCol w:w="1185"/>
        <w:gridCol w:w="1485"/>
        <w:gridCol w:w="975"/>
      </w:tblGrid>
      <w:tr w14:paraId="031A1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63" w:type="dxa"/>
            <w:noWrap w:val="0"/>
            <w:vAlign w:val="center"/>
          </w:tcPr>
          <w:p w14:paraId="6F98F376">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2" w:type="dxa"/>
            <w:noWrap w:val="0"/>
            <w:vAlign w:val="center"/>
          </w:tcPr>
          <w:p w14:paraId="06BCFE8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施工设备名称</w:t>
            </w:r>
          </w:p>
        </w:tc>
        <w:tc>
          <w:tcPr>
            <w:tcW w:w="1245" w:type="dxa"/>
            <w:noWrap w:val="0"/>
            <w:vAlign w:val="center"/>
          </w:tcPr>
          <w:p w14:paraId="02D24E9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型号及规格</w:t>
            </w:r>
          </w:p>
        </w:tc>
        <w:tc>
          <w:tcPr>
            <w:tcW w:w="1095" w:type="dxa"/>
            <w:noWrap w:val="0"/>
            <w:vAlign w:val="center"/>
          </w:tcPr>
          <w:p w14:paraId="14FA1B9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设备状况</w:t>
            </w:r>
          </w:p>
        </w:tc>
        <w:tc>
          <w:tcPr>
            <w:tcW w:w="810" w:type="dxa"/>
            <w:noWrap w:val="0"/>
            <w:vAlign w:val="center"/>
          </w:tcPr>
          <w:p w14:paraId="3A083D0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85" w:type="dxa"/>
            <w:noWrap w:val="0"/>
            <w:vAlign w:val="center"/>
          </w:tcPr>
          <w:p w14:paraId="5590D24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移交地点</w:t>
            </w:r>
          </w:p>
        </w:tc>
        <w:tc>
          <w:tcPr>
            <w:tcW w:w="1485" w:type="dxa"/>
            <w:noWrap w:val="0"/>
            <w:vAlign w:val="center"/>
          </w:tcPr>
          <w:p w14:paraId="633658E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计划移交日期</w:t>
            </w:r>
          </w:p>
        </w:tc>
        <w:tc>
          <w:tcPr>
            <w:tcW w:w="975" w:type="dxa"/>
            <w:noWrap w:val="0"/>
            <w:vAlign w:val="center"/>
          </w:tcPr>
          <w:p w14:paraId="4E84B5B5">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6F07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63" w:type="dxa"/>
            <w:noWrap w:val="0"/>
            <w:vAlign w:val="center"/>
          </w:tcPr>
          <w:p w14:paraId="378E2C61">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492" w:type="dxa"/>
            <w:noWrap w:val="0"/>
            <w:vAlign w:val="center"/>
          </w:tcPr>
          <w:p w14:paraId="610E3E2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245" w:type="dxa"/>
            <w:noWrap w:val="0"/>
            <w:vAlign w:val="center"/>
          </w:tcPr>
          <w:p w14:paraId="075D84FB">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095" w:type="dxa"/>
            <w:noWrap w:val="0"/>
            <w:vAlign w:val="center"/>
          </w:tcPr>
          <w:p w14:paraId="2CAD384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810" w:type="dxa"/>
            <w:noWrap w:val="0"/>
            <w:vAlign w:val="center"/>
          </w:tcPr>
          <w:p w14:paraId="3376E814">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185" w:type="dxa"/>
            <w:noWrap w:val="0"/>
            <w:vAlign w:val="center"/>
          </w:tcPr>
          <w:p w14:paraId="5464AAD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1485" w:type="dxa"/>
            <w:noWrap w:val="0"/>
            <w:vAlign w:val="center"/>
          </w:tcPr>
          <w:p w14:paraId="2B966C17">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w:t>
            </w:r>
          </w:p>
        </w:tc>
        <w:tc>
          <w:tcPr>
            <w:tcW w:w="975" w:type="dxa"/>
            <w:noWrap w:val="0"/>
            <w:vAlign w:val="center"/>
          </w:tcPr>
          <w:p w14:paraId="5EE8CBBA">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color w:val="auto"/>
                <w:sz w:val="21"/>
                <w:szCs w:val="21"/>
                <w:highlight w:val="none"/>
              </w:rPr>
            </w:pPr>
          </w:p>
        </w:tc>
      </w:tr>
    </w:tbl>
    <w:p w14:paraId="0F11586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p>
    <w:p w14:paraId="20CAC5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注：设备状况栏内填写该设备的新旧程度、购进时间、已使用小时数和最近一次大修时间。</w:t>
      </w:r>
    </w:p>
    <w:p w14:paraId="2E6CE46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发包人提供的临时设施：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Start w:id="106" w:name="_bookmark94"/>
      <w:bookmarkEnd w:id="106"/>
    </w:p>
    <w:p w14:paraId="5C6506D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07" w:name="_Toc15122"/>
      <w:bookmarkStart w:id="108" w:name="_Toc24740"/>
      <w:r>
        <w:rPr>
          <w:rFonts w:hint="eastAsia" w:ascii="宋体" w:hAnsi="宋体" w:eastAsia="宋体" w:cs="宋体"/>
          <w:b/>
          <w:bCs/>
          <w:color w:val="auto"/>
          <w:sz w:val="30"/>
          <w:szCs w:val="30"/>
          <w:highlight w:val="none"/>
        </w:rPr>
        <w:t>7  交通运输</w:t>
      </w:r>
      <w:bookmarkEnd w:id="107"/>
      <w:bookmarkEnd w:id="108"/>
    </w:p>
    <w:p w14:paraId="304E8E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7.1  道路通行权和场外设施</w:t>
      </w:r>
    </w:p>
    <w:p w14:paraId="0E96CF3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color w:val="auto"/>
          <w:sz w:val="21"/>
          <w:szCs w:val="21"/>
          <w:highlight w:val="none"/>
          <w:lang w:eastAsia="zh-CN"/>
        </w:rPr>
      </w:pPr>
      <w:r>
        <w:rPr>
          <w:rFonts w:hint="eastAsia" w:ascii="宋体" w:hAnsi="宋体" w:eastAsia="宋体" w:cs="宋体"/>
          <w:color w:val="auto"/>
          <w:sz w:val="21"/>
          <w:szCs w:val="21"/>
          <w:highlight w:val="none"/>
        </w:rPr>
        <w:t>道路通行权和场外设施的约定：</w:t>
      </w:r>
      <w:r>
        <w:rPr>
          <w:rFonts w:hint="eastAsia"/>
          <w:i w:val="0"/>
          <w:iCs/>
          <w:color w:val="auto"/>
          <w:highlight w:val="none"/>
          <w:u w:val="single"/>
        </w:rPr>
        <w:t>承包人自行协调场外道路及设施</w:t>
      </w:r>
      <w:r>
        <w:rPr>
          <w:rFonts w:hint="eastAsia" w:eastAsia="宋体"/>
          <w:i w:val="0"/>
          <w:iCs/>
          <w:color w:val="auto"/>
          <w:highlight w:val="none"/>
          <w:u w:val="single"/>
          <w:lang w:eastAsia="zh-CN"/>
        </w:rPr>
        <w:t>，</w:t>
      </w:r>
      <w:r>
        <w:rPr>
          <w:rFonts w:hint="eastAsia"/>
          <w:i w:val="0"/>
          <w:iCs/>
          <w:color w:val="auto"/>
          <w:highlight w:val="none"/>
          <w:u w:val="single"/>
        </w:rPr>
        <w:t>负责场内过境车辆的协调和分流工作</w:t>
      </w:r>
      <w:r>
        <w:rPr>
          <w:rFonts w:hint="eastAsia" w:ascii="宋体" w:hAnsi="宋体" w:eastAsia="宋体" w:cs="宋体"/>
          <w:i w:val="0"/>
          <w:iCs/>
          <w:color w:val="auto"/>
          <w:sz w:val="21"/>
          <w:szCs w:val="21"/>
          <w:highlight w:val="none"/>
        </w:rPr>
        <w:t>。</w:t>
      </w:r>
    </w:p>
    <w:p w14:paraId="35AEF3E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i w:val="0"/>
          <w:iCs/>
          <w:color w:val="auto"/>
          <w:sz w:val="30"/>
          <w:szCs w:val="30"/>
          <w:highlight w:val="none"/>
          <w:lang w:eastAsia="zh-CN"/>
        </w:rPr>
      </w:pPr>
      <w:bookmarkStart w:id="109" w:name="_Toc12728"/>
      <w:bookmarkStart w:id="110" w:name="_Toc13738"/>
      <w:r>
        <w:rPr>
          <w:rFonts w:hint="eastAsia" w:ascii="宋体" w:hAnsi="宋体" w:eastAsia="宋体" w:cs="宋体"/>
          <w:b/>
          <w:bCs/>
          <w:i w:val="0"/>
          <w:iCs/>
          <w:color w:val="auto"/>
          <w:sz w:val="30"/>
          <w:szCs w:val="30"/>
          <w:highlight w:val="none"/>
        </w:rPr>
        <w:t>8  测量放线</w:t>
      </w:r>
      <w:bookmarkEnd w:id="109"/>
      <w:bookmarkEnd w:id="110"/>
    </w:p>
    <w:p w14:paraId="5B40F8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color w:val="auto"/>
          <w:sz w:val="21"/>
          <w:szCs w:val="21"/>
          <w:highlight w:val="none"/>
          <w:lang w:eastAsia="zh-CN"/>
        </w:rPr>
      </w:pPr>
      <w:r>
        <w:rPr>
          <w:rFonts w:hint="eastAsia" w:ascii="宋体" w:hAnsi="宋体" w:eastAsia="宋体" w:cs="宋体"/>
          <w:b/>
          <w:bCs/>
          <w:i w:val="0"/>
          <w:iCs/>
          <w:color w:val="auto"/>
          <w:sz w:val="21"/>
          <w:szCs w:val="21"/>
          <w:highlight w:val="none"/>
        </w:rPr>
        <w:t>8.1  施工控制网</w:t>
      </w:r>
    </w:p>
    <w:p w14:paraId="4A8DC1D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color w:val="auto"/>
          <w:sz w:val="21"/>
          <w:szCs w:val="21"/>
          <w:highlight w:val="none"/>
          <w:lang w:eastAsia="zh-CN"/>
        </w:rPr>
      </w:pPr>
      <w:r>
        <w:rPr>
          <w:rFonts w:hint="eastAsia" w:ascii="宋体" w:hAnsi="宋体" w:eastAsia="宋体" w:cs="宋体"/>
          <w:b/>
          <w:bCs/>
          <w:i w:val="0"/>
          <w:iCs/>
          <w:color w:val="auto"/>
          <w:sz w:val="21"/>
          <w:szCs w:val="21"/>
          <w:highlight w:val="none"/>
        </w:rPr>
        <w:t>8.1.1</w:t>
      </w:r>
      <w:r>
        <w:rPr>
          <w:rFonts w:hint="eastAsia" w:ascii="宋体" w:hAnsi="宋体" w:eastAsia="宋体" w:cs="宋体"/>
          <w:i w:val="0"/>
          <w:iCs/>
          <w:color w:val="auto"/>
          <w:sz w:val="21"/>
          <w:szCs w:val="21"/>
          <w:highlight w:val="none"/>
        </w:rPr>
        <w:t xml:space="preserve">  施工控制网的约定：</w:t>
      </w:r>
      <w:r>
        <w:rPr>
          <w:rFonts w:hint="eastAsia"/>
          <w:i w:val="0"/>
          <w:iCs/>
          <w:color w:val="auto"/>
          <w:highlight w:val="none"/>
          <w:u w:val="single"/>
        </w:rPr>
        <w:t>发包人应在本合同协议书签订后的14天内，通过监理人向承包人提供测量基准点布置图、基准线和水准点及其书面资料。承包人在接到测量及基准点布置图后14天内完成施工控制网布设，并将施工控制网资料报送监理人审批</w:t>
      </w:r>
      <w:r>
        <w:rPr>
          <w:rFonts w:hint="eastAsia" w:ascii="宋体" w:hAnsi="宋体" w:eastAsia="宋体" w:cs="宋体"/>
          <w:i w:val="0"/>
          <w:iCs/>
          <w:color w:val="auto"/>
          <w:sz w:val="21"/>
          <w:szCs w:val="21"/>
          <w:highlight w:val="none"/>
        </w:rPr>
        <w:t>。</w:t>
      </w:r>
    </w:p>
    <w:p w14:paraId="0D55F7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1" w:name="_Toc22739"/>
      <w:bookmarkStart w:id="112" w:name="_Toc26533"/>
      <w:r>
        <w:rPr>
          <w:rFonts w:hint="eastAsia" w:ascii="宋体" w:hAnsi="宋体" w:eastAsia="宋体" w:cs="宋体"/>
          <w:b/>
          <w:bCs/>
          <w:color w:val="auto"/>
          <w:sz w:val="30"/>
          <w:szCs w:val="30"/>
          <w:highlight w:val="none"/>
        </w:rPr>
        <w:t>9  施工安全、治安保卫和环境保护</w:t>
      </w:r>
      <w:bookmarkEnd w:id="111"/>
      <w:bookmarkEnd w:id="112"/>
    </w:p>
    <w:p w14:paraId="04EB89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9.1  发包人的施工安全责任</w:t>
      </w:r>
    </w:p>
    <w:p w14:paraId="3732DF0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9.1.4 </w:t>
      </w:r>
      <w:r>
        <w:rPr>
          <w:rFonts w:hint="eastAsia" w:ascii="宋体" w:hAnsi="宋体" w:eastAsia="宋体" w:cs="宋体"/>
          <w:color w:val="auto"/>
          <w:sz w:val="21"/>
          <w:szCs w:val="21"/>
          <w:highlight w:val="none"/>
        </w:rPr>
        <w:t>发包人提供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资料，其余资料由承包人负责收集。</w:t>
      </w:r>
    </w:p>
    <w:p w14:paraId="6FF2E0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9.2  承包人的施工安全责任</w:t>
      </w:r>
    </w:p>
    <w:p w14:paraId="68BA470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color w:val="auto"/>
          <w:sz w:val="21"/>
          <w:szCs w:val="21"/>
          <w:highlight w:val="none"/>
        </w:rPr>
        <w:t xml:space="preserve">9.2.12 </w:t>
      </w:r>
      <w:r>
        <w:rPr>
          <w:rFonts w:hint="eastAsia" w:ascii="宋体" w:hAnsi="宋体" w:eastAsia="宋体" w:cs="宋体"/>
          <w:color w:val="auto"/>
          <w:sz w:val="21"/>
          <w:szCs w:val="21"/>
          <w:highlight w:val="none"/>
        </w:rPr>
        <w:t xml:space="preserve"> 下列工程应编制专项施工</w:t>
      </w:r>
      <w:r>
        <w:rPr>
          <w:rFonts w:hint="eastAsia" w:ascii="宋体" w:hAnsi="宋体" w:eastAsia="宋体" w:cs="宋体"/>
          <w:i w:val="0"/>
          <w:iCs w:val="0"/>
          <w:color w:val="auto"/>
          <w:sz w:val="21"/>
          <w:szCs w:val="21"/>
          <w:highlight w:val="none"/>
        </w:rPr>
        <w:t>方案：</w:t>
      </w:r>
      <w:r>
        <w:rPr>
          <w:rFonts w:hint="eastAsia"/>
          <w:i w:val="0"/>
          <w:iCs w:val="0"/>
          <w:color w:val="auto"/>
          <w:highlight w:val="none"/>
          <w:u w:val="single"/>
        </w:rPr>
        <w:t>施工期度汛方案等</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 xml:space="preserve"> 其中</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应组织专家论证和审查。</w:t>
      </w:r>
    </w:p>
    <w:p w14:paraId="4E6B35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9.</w:t>
      </w:r>
      <w:r>
        <w:rPr>
          <w:rFonts w:hint="eastAsia" w:ascii="宋体" w:hAnsi="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 xml:space="preserve">  文明工地</w:t>
      </w:r>
    </w:p>
    <w:p w14:paraId="1426BF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本合同文明工地的约定：</w:t>
      </w:r>
      <w:r>
        <w:rPr>
          <w:rFonts w:hint="eastAsia"/>
          <w:i w:val="0"/>
          <w:iCs w:val="0"/>
          <w:color w:val="auto"/>
          <w:highlight w:val="none"/>
          <w:u w:val="single"/>
        </w:rPr>
        <w:t>按工程所在地人民政府有关部门颁发的文明施工要求及招标文件中技术条款执行，其中安全施工费按《浙江省水利水电工程设计概（预）算编制规定（</w:t>
      </w:r>
      <w:r>
        <w:rPr>
          <w:rFonts w:hint="eastAsia"/>
          <w:i w:val="0"/>
          <w:iCs w:val="0"/>
          <w:color w:val="auto"/>
          <w:highlight w:val="none"/>
          <w:u w:val="single"/>
          <w:lang w:val="en-US" w:eastAsia="zh-CN"/>
        </w:rPr>
        <w:t>2021</w:t>
      </w:r>
      <w:r>
        <w:rPr>
          <w:rFonts w:hint="eastAsia"/>
          <w:i w:val="0"/>
          <w:iCs w:val="0"/>
          <w:color w:val="auto"/>
          <w:highlight w:val="none"/>
          <w:u w:val="single"/>
        </w:rPr>
        <w:t>年）》执行，实行标外管理</w:t>
      </w:r>
      <w:r>
        <w:rPr>
          <w:rFonts w:hint="eastAsia" w:ascii="宋体" w:hAnsi="宋体" w:eastAsia="宋体" w:cs="宋体"/>
          <w:i w:val="0"/>
          <w:iCs w:val="0"/>
          <w:color w:val="auto"/>
          <w:sz w:val="21"/>
          <w:szCs w:val="21"/>
          <w:highlight w:val="none"/>
        </w:rPr>
        <w:t>。</w:t>
      </w:r>
    </w:p>
    <w:p w14:paraId="4217D44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涉及高铁范围50米施工的，需</w:t>
      </w:r>
      <w:r>
        <w:rPr>
          <w:rFonts w:hint="eastAsia" w:ascii="宋体" w:hAnsi="宋体" w:cs="宋体"/>
          <w:i w:val="0"/>
          <w:iCs w:val="0"/>
          <w:color w:val="auto"/>
          <w:sz w:val="21"/>
          <w:szCs w:val="21"/>
          <w:highlight w:val="none"/>
          <w:lang w:val="en-US" w:eastAsia="zh-CN"/>
        </w:rPr>
        <w:t>承包人</w:t>
      </w:r>
      <w:r>
        <w:rPr>
          <w:rFonts w:hint="eastAsia" w:ascii="宋体" w:hAnsi="宋体" w:eastAsia="宋体" w:cs="宋体"/>
          <w:i w:val="0"/>
          <w:iCs w:val="0"/>
          <w:color w:val="auto"/>
          <w:sz w:val="21"/>
          <w:szCs w:val="21"/>
          <w:highlight w:val="none"/>
        </w:rPr>
        <w:t>取得高铁有关部门施工许方可进行，否则发生的一切后果</w:t>
      </w:r>
      <w:r>
        <w:rPr>
          <w:rFonts w:hint="eastAsia" w:ascii="宋体" w:hAnsi="宋体" w:cs="宋体"/>
          <w:i w:val="0"/>
          <w:iCs w:val="0"/>
          <w:color w:val="auto"/>
          <w:sz w:val="21"/>
          <w:szCs w:val="21"/>
          <w:highlight w:val="none"/>
          <w:lang w:val="en-US" w:eastAsia="zh-CN"/>
        </w:rPr>
        <w:t>承包人</w:t>
      </w:r>
      <w:r>
        <w:rPr>
          <w:rFonts w:hint="eastAsia" w:ascii="宋体" w:hAnsi="宋体" w:eastAsia="宋体" w:cs="宋体"/>
          <w:i w:val="0"/>
          <w:iCs w:val="0"/>
          <w:color w:val="auto"/>
          <w:sz w:val="21"/>
          <w:szCs w:val="21"/>
          <w:highlight w:val="none"/>
        </w:rPr>
        <w:t>自行承担。</w:t>
      </w:r>
    </w:p>
    <w:p w14:paraId="55E23A4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3" w:name="_Toc4557"/>
      <w:bookmarkStart w:id="114" w:name="_Toc8952"/>
      <w:r>
        <w:rPr>
          <w:rFonts w:hint="eastAsia" w:ascii="宋体" w:hAnsi="宋体" w:eastAsia="宋体" w:cs="宋体"/>
          <w:b/>
          <w:bCs/>
          <w:color w:val="auto"/>
          <w:sz w:val="30"/>
          <w:szCs w:val="30"/>
          <w:highlight w:val="none"/>
        </w:rPr>
        <w:t>11  开工和完工</w:t>
      </w:r>
      <w:bookmarkEnd w:id="113"/>
      <w:bookmarkEnd w:id="114"/>
    </w:p>
    <w:p w14:paraId="1667B7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11.4  异常恶劣的气候条件</w:t>
      </w:r>
    </w:p>
    <w:p w14:paraId="291343C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11.4.3</w:t>
      </w:r>
      <w:r>
        <w:rPr>
          <w:rFonts w:hint="eastAsia" w:ascii="宋体" w:hAnsi="宋体" w:eastAsia="宋体" w:cs="宋体"/>
          <w:color w:val="auto"/>
          <w:sz w:val="21"/>
          <w:szCs w:val="21"/>
          <w:highlight w:val="none"/>
        </w:rPr>
        <w:t xml:space="preserve"> 本合同工程界定异常恶劣的气候条件的范围为：</w:t>
      </w:r>
    </w:p>
    <w:p w14:paraId="2F4FB79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日降雨量大于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mm的雨日超过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14:paraId="2E8068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市级防汛部门发布的Ⅲ级</w:t>
      </w:r>
      <w:r>
        <w:rPr>
          <w:rFonts w:ascii="宋体" w:hAnsi="宋体"/>
          <w:color w:val="auto"/>
          <w:sz w:val="21"/>
          <w:szCs w:val="21"/>
          <w:highlight w:val="none"/>
        </w:rPr>
        <w:t>及以上</w:t>
      </w:r>
      <w:r>
        <w:rPr>
          <w:rFonts w:hint="eastAsia" w:ascii="宋体" w:hAnsi="宋体"/>
          <w:color w:val="auto"/>
          <w:sz w:val="21"/>
          <w:szCs w:val="21"/>
          <w:highlight w:val="none"/>
        </w:rPr>
        <w:t>防</w:t>
      </w:r>
      <w:r>
        <w:rPr>
          <w:rFonts w:ascii="宋体" w:hAnsi="宋体"/>
          <w:color w:val="auto"/>
          <w:sz w:val="21"/>
          <w:szCs w:val="21"/>
          <w:highlight w:val="none"/>
        </w:rPr>
        <w:t>台</w:t>
      </w:r>
      <w:r>
        <w:rPr>
          <w:rFonts w:hint="eastAsia" w:ascii="宋体" w:hAnsi="宋体"/>
          <w:color w:val="auto"/>
          <w:sz w:val="21"/>
          <w:szCs w:val="21"/>
          <w:highlight w:val="none"/>
        </w:rPr>
        <w:t>应急</w:t>
      </w:r>
      <w:r>
        <w:rPr>
          <w:rFonts w:ascii="宋体" w:hAnsi="宋体"/>
          <w:color w:val="auto"/>
          <w:sz w:val="21"/>
          <w:szCs w:val="21"/>
          <w:highlight w:val="none"/>
        </w:rPr>
        <w:t>响应</w:t>
      </w:r>
      <w:r>
        <w:rPr>
          <w:rFonts w:hint="eastAsia" w:ascii="宋体" w:hAnsi="宋体" w:eastAsia="宋体" w:cs="宋体"/>
          <w:color w:val="auto"/>
          <w:sz w:val="21"/>
          <w:szCs w:val="21"/>
          <w:highlight w:val="none"/>
        </w:rPr>
        <w:t>。</w:t>
      </w:r>
    </w:p>
    <w:p w14:paraId="272B754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日最高气温超过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的高温大于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14:paraId="441CDD2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日最低气温低于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℃的严寒大于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p w14:paraId="1A54B1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ascii="宋体" w:hAnsi="宋体"/>
          <w:color w:val="auto"/>
          <w:sz w:val="21"/>
          <w:szCs w:val="21"/>
          <w:highlight w:val="none"/>
        </w:rPr>
        <w:t>造成工程损失的冰雹和大雪灾害：冰雹天气或日降雪量超过</w:t>
      </w:r>
      <w:r>
        <w:rPr>
          <w:rFonts w:ascii="宋体" w:hAnsi="宋体"/>
          <w:color w:val="auto"/>
          <w:sz w:val="21"/>
          <w:szCs w:val="21"/>
          <w:highlight w:val="none"/>
          <w:u w:val="single"/>
        </w:rPr>
        <w:t>10</w:t>
      </w:r>
      <w:r>
        <w:rPr>
          <w:rFonts w:ascii="宋体" w:hAnsi="宋体"/>
          <w:color w:val="auto"/>
          <w:sz w:val="21"/>
          <w:szCs w:val="21"/>
          <w:highlight w:val="none"/>
        </w:rPr>
        <w:t>mm以上的天气</w:t>
      </w:r>
      <w:r>
        <w:rPr>
          <w:rFonts w:hint="eastAsia" w:ascii="宋体" w:hAnsi="宋体"/>
          <w:color w:val="auto"/>
          <w:sz w:val="21"/>
          <w:szCs w:val="21"/>
          <w:highlight w:val="none"/>
        </w:rPr>
        <w:t>连续</w:t>
      </w:r>
      <w:r>
        <w:rPr>
          <w:rFonts w:ascii="宋体" w:hAnsi="宋体"/>
          <w:color w:val="auto"/>
          <w:sz w:val="21"/>
          <w:szCs w:val="21"/>
          <w:highlight w:val="none"/>
        </w:rPr>
        <w:t>大于</w:t>
      </w:r>
      <w:r>
        <w:rPr>
          <w:rFonts w:ascii="宋体" w:hAnsi="宋体"/>
          <w:color w:val="auto"/>
          <w:sz w:val="21"/>
          <w:szCs w:val="21"/>
          <w:highlight w:val="none"/>
          <w:u w:val="single"/>
        </w:rPr>
        <w:t>3</w:t>
      </w:r>
      <w:r>
        <w:rPr>
          <w:rFonts w:ascii="宋体" w:hAnsi="宋体"/>
          <w:color w:val="auto"/>
          <w:sz w:val="21"/>
          <w:szCs w:val="21"/>
          <w:highlight w:val="none"/>
        </w:rPr>
        <w:t>天</w:t>
      </w:r>
      <w:r>
        <w:rPr>
          <w:rFonts w:hint="eastAsia" w:ascii="宋体" w:hAnsi="宋体" w:eastAsia="宋体" w:cs="宋体"/>
          <w:color w:val="auto"/>
          <w:sz w:val="21"/>
          <w:szCs w:val="21"/>
          <w:highlight w:val="none"/>
        </w:rPr>
        <w:t>。</w:t>
      </w:r>
    </w:p>
    <w:p w14:paraId="61EAE27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其他异常恶劣气候灾害。</w:t>
      </w:r>
    </w:p>
    <w:p w14:paraId="0DE20A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注：1）异常恶劣气候的时间，监理人将根据承包人的申请和提交的证明予以评定。恶劣气候在每个月对工程进度影响的评定，应在整个合同期内予以累计。</w:t>
      </w:r>
    </w:p>
    <w:p w14:paraId="4D46AB3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2）若恶劣气候只是对局部工程有影响，承包人应采取合同措施予以弥补，而不能推迟工程的总工期。</w:t>
      </w:r>
    </w:p>
    <w:p w14:paraId="3765B47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3）受本款所述的恶劣气候影响的分项工程，必须在工程施工进度网络计划的关键线路上，监理人方能考虑延长工程总工期。</w:t>
      </w:r>
    </w:p>
    <w:p w14:paraId="5D624F5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4）以上气象条件指工程所在地气象防汛部门发布的气象条件。</w:t>
      </w:r>
    </w:p>
    <w:p w14:paraId="364435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11.5  承包人的工期延误</w:t>
      </w:r>
    </w:p>
    <w:p w14:paraId="4C67DA3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逾期完工违约金表。</w:t>
      </w:r>
    </w:p>
    <w:p w14:paraId="1BA332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center"/>
        <w:textAlignment w:val="baseline"/>
        <w:rPr>
          <w:rFonts w:hint="eastAsia" w:ascii="宋体" w:hAnsi="宋体" w:eastAsia="宋体" w:cs="宋体"/>
          <w:color w:val="auto"/>
          <w:sz w:val="21"/>
          <w:szCs w:val="21"/>
          <w:highlight w:val="none"/>
          <w:lang w:eastAsia="zh-CN"/>
        </w:rPr>
      </w:pPr>
      <w:r>
        <w:rPr>
          <w:rFonts w:hint="eastAsia" w:ascii="黑体" w:hAnsi="黑体" w:eastAsia="黑体" w:cs="黑体"/>
          <w:color w:val="auto"/>
          <w:sz w:val="21"/>
          <w:szCs w:val="21"/>
          <w:highlight w:val="none"/>
        </w:rPr>
        <w:t>逾期完工违约金表</w:t>
      </w:r>
    </w:p>
    <w:tbl>
      <w:tblPr>
        <w:tblStyle w:val="44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580"/>
        <w:gridCol w:w="2820"/>
        <w:gridCol w:w="2648"/>
      </w:tblGrid>
      <w:tr w14:paraId="4484D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1194" w:type="dxa"/>
            <w:noWrap w:val="0"/>
            <w:vAlign w:val="center"/>
          </w:tcPr>
          <w:p w14:paraId="5D565210">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80" w:type="dxa"/>
            <w:noWrap w:val="0"/>
            <w:vAlign w:val="center"/>
          </w:tcPr>
          <w:p w14:paraId="4CAEB33B">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项目及其说明</w:t>
            </w:r>
          </w:p>
        </w:tc>
        <w:tc>
          <w:tcPr>
            <w:tcW w:w="2820" w:type="dxa"/>
            <w:noWrap w:val="0"/>
            <w:vAlign w:val="center"/>
          </w:tcPr>
          <w:p w14:paraId="6A384E88">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要求完工日期</w:t>
            </w:r>
          </w:p>
        </w:tc>
        <w:tc>
          <w:tcPr>
            <w:tcW w:w="2648" w:type="dxa"/>
            <w:noWrap w:val="0"/>
            <w:vAlign w:val="center"/>
          </w:tcPr>
          <w:p w14:paraId="6AEDAD4E">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元/天</w:t>
            </w:r>
            <w:r>
              <w:rPr>
                <w:rFonts w:hint="eastAsia" w:ascii="宋体" w:hAnsi="宋体" w:eastAsia="宋体" w:cs="宋体"/>
                <w:color w:val="auto"/>
                <w:sz w:val="21"/>
                <w:szCs w:val="21"/>
                <w:highlight w:val="none"/>
                <w:lang w:eastAsia="zh-CN"/>
              </w:rPr>
              <w:t>）</w:t>
            </w:r>
          </w:p>
        </w:tc>
      </w:tr>
      <w:tr w14:paraId="0B0D5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194" w:type="dxa"/>
            <w:noWrap w:val="0"/>
            <w:vAlign w:val="center"/>
          </w:tcPr>
          <w:p w14:paraId="430CF226">
            <w:pPr>
              <w:adjustRightInd w:val="0"/>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1</w:t>
            </w:r>
          </w:p>
        </w:tc>
        <w:tc>
          <w:tcPr>
            <w:tcW w:w="2580" w:type="dxa"/>
            <w:noWrap w:val="0"/>
            <w:vAlign w:val="center"/>
          </w:tcPr>
          <w:p w14:paraId="28568176">
            <w:pPr>
              <w:adjustRightInd w:val="0"/>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全部工程</w:t>
            </w:r>
          </w:p>
        </w:tc>
        <w:tc>
          <w:tcPr>
            <w:tcW w:w="2820" w:type="dxa"/>
            <w:noWrap w:val="0"/>
            <w:vAlign w:val="center"/>
          </w:tcPr>
          <w:p w14:paraId="70AF8B09">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color w:val="auto"/>
                <w:szCs w:val="21"/>
                <w:highlight w:val="none"/>
              </w:rPr>
              <w:t>开工令发出后</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648" w:type="dxa"/>
            <w:noWrap w:val="0"/>
            <w:vAlign w:val="center"/>
          </w:tcPr>
          <w:p w14:paraId="38395E5F">
            <w:pPr>
              <w:adjustRightInd w:val="0"/>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2000</w:t>
            </w:r>
          </w:p>
        </w:tc>
      </w:tr>
    </w:tbl>
    <w:p w14:paraId="6E044E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14:paraId="4EA51C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全部逾期完工违约金的总限额不超过签约合同价的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CCD5A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11.6  工期提前</w:t>
      </w:r>
    </w:p>
    <w:p w14:paraId="1115CA1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工期提前的奖金约定：</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9A382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15" w:name="_Toc9308"/>
      <w:bookmarkStart w:id="116" w:name="_Toc6458"/>
      <w:r>
        <w:rPr>
          <w:rFonts w:hint="eastAsia" w:ascii="宋体" w:hAnsi="宋体" w:eastAsia="宋体" w:cs="宋体"/>
          <w:b/>
          <w:bCs/>
          <w:color w:val="auto"/>
          <w:sz w:val="30"/>
          <w:szCs w:val="30"/>
          <w:highlight w:val="none"/>
        </w:rPr>
        <w:t>12   暂停施工</w:t>
      </w:r>
      <w:bookmarkEnd w:id="115"/>
      <w:bookmarkEnd w:id="116"/>
    </w:p>
    <w:p w14:paraId="718908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12.1  承包人暂停施工的责任</w:t>
      </w:r>
    </w:p>
    <w:p w14:paraId="7A6CC2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承包人承担暂停施工责任的其他情形：</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534C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12.2  发包人暂停施工的责任</w:t>
      </w:r>
    </w:p>
    <w:p w14:paraId="644BD9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发包人承担暂停施工责任的其他情形：</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9E2D4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7" w:name="_Toc29752"/>
      <w:bookmarkStart w:id="118" w:name="_Toc20646"/>
      <w:r>
        <w:rPr>
          <w:rFonts w:hint="eastAsia" w:ascii="宋体" w:hAnsi="宋体" w:eastAsia="宋体" w:cs="宋体"/>
          <w:b/>
          <w:bCs/>
          <w:color w:val="auto"/>
          <w:sz w:val="30"/>
          <w:szCs w:val="30"/>
          <w:highlight w:val="none"/>
        </w:rPr>
        <w:t>13   工程质量</w:t>
      </w:r>
      <w:bookmarkEnd w:id="117"/>
      <w:bookmarkEnd w:id="118"/>
    </w:p>
    <w:p w14:paraId="7B478B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13.7  质量评定</w:t>
      </w:r>
    </w:p>
    <w:p w14:paraId="1B901BEF">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13.7.7</w:t>
      </w:r>
      <w:r>
        <w:rPr>
          <w:rFonts w:hint="eastAsia" w:ascii="宋体" w:hAnsi="宋体" w:eastAsia="宋体" w:cs="宋体"/>
          <w:color w:val="auto"/>
          <w:sz w:val="21"/>
          <w:szCs w:val="21"/>
          <w:highlight w:val="none"/>
        </w:rPr>
        <w:t xml:space="preserve">   工程质量等级标准为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lang w:eastAsia="zh-CN"/>
        </w:rPr>
        <w:t>（</w:t>
      </w:r>
      <w:r>
        <w:rPr>
          <w:rFonts w:hint="eastAsia" w:ascii="宋体" w:hAnsi="宋体" w:eastAsia="宋体" w:cs="宋体"/>
          <w:i/>
          <w:iCs/>
          <w:color w:val="auto"/>
          <w:sz w:val="21"/>
          <w:szCs w:val="21"/>
          <w:highlight w:val="none"/>
        </w:rPr>
        <w:t>合格或优良</w:t>
      </w:r>
      <w:r>
        <w:rPr>
          <w:rFonts w:hint="eastAsia" w:ascii="宋体" w:hAnsi="宋体" w:eastAsia="宋体" w:cs="宋体"/>
          <w:i/>
          <w:iCs/>
          <w:color w:val="auto"/>
          <w:sz w:val="21"/>
          <w:szCs w:val="21"/>
          <w:highlight w:val="none"/>
          <w:lang w:eastAsia="zh-CN"/>
        </w:rPr>
        <w:t>）</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646797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19" w:name="_Toc18081"/>
      <w:bookmarkStart w:id="120" w:name="_Toc2710"/>
      <w:r>
        <w:rPr>
          <w:rFonts w:hint="eastAsia" w:ascii="宋体" w:hAnsi="宋体" w:eastAsia="宋体" w:cs="宋体"/>
          <w:b/>
          <w:bCs/>
          <w:color w:val="auto"/>
          <w:sz w:val="30"/>
          <w:szCs w:val="30"/>
          <w:highlight w:val="none"/>
        </w:rPr>
        <w:t>14   试验和检验</w:t>
      </w:r>
      <w:bookmarkEnd w:id="119"/>
      <w:bookmarkEnd w:id="120"/>
    </w:p>
    <w:p w14:paraId="7C606F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color w:val="auto"/>
          <w:sz w:val="21"/>
          <w:szCs w:val="21"/>
          <w:highlight w:val="none"/>
        </w:rPr>
        <w:t>14.1  材料、工程设备和工程</w:t>
      </w:r>
      <w:r>
        <w:rPr>
          <w:rFonts w:hint="eastAsia" w:ascii="宋体" w:hAnsi="宋体" w:eastAsia="宋体" w:cs="宋体"/>
          <w:b/>
          <w:bCs/>
          <w:i w:val="0"/>
          <w:iCs w:val="0"/>
          <w:color w:val="auto"/>
          <w:sz w:val="21"/>
          <w:szCs w:val="21"/>
          <w:highlight w:val="none"/>
        </w:rPr>
        <w:t>的试验和检验</w:t>
      </w:r>
    </w:p>
    <w:p w14:paraId="5B634431">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14.1.5</w:t>
      </w:r>
      <w:r>
        <w:rPr>
          <w:rFonts w:hint="eastAsia" w:ascii="宋体" w:hAnsi="宋体" w:eastAsia="宋体" w:cs="宋体"/>
          <w:i w:val="0"/>
          <w:iCs w:val="0"/>
          <w:color w:val="auto"/>
          <w:sz w:val="21"/>
          <w:szCs w:val="21"/>
          <w:highlight w:val="none"/>
        </w:rPr>
        <w:t xml:space="preserve">   水工金属结构、启闭机及机电产品进场后的交货检查和验收中，承包人负责</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lang w:val="en-US"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w:t>
      </w:r>
    </w:p>
    <w:p w14:paraId="437C79B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14.1.6</w:t>
      </w:r>
      <w:r>
        <w:rPr>
          <w:rFonts w:hint="eastAsia" w:ascii="宋体" w:hAnsi="宋体" w:eastAsia="宋体" w:cs="宋体"/>
          <w:i w:val="0"/>
          <w:iCs w:val="0"/>
          <w:color w:val="auto"/>
          <w:sz w:val="21"/>
          <w:szCs w:val="21"/>
          <w:highlight w:val="none"/>
        </w:rPr>
        <w:t xml:space="preserve">  本工程实行见证取样的试块、试件及有关材料</w:t>
      </w:r>
      <w:r>
        <w:rPr>
          <w:rFonts w:hint="eastAsia" w:ascii="宋体" w:hAnsi="宋体" w:eastAsia="宋体" w:cs="宋体"/>
          <w:i w:val="0"/>
          <w:iCs w:val="0"/>
          <w:color w:val="auto"/>
          <w:sz w:val="21"/>
          <w:szCs w:val="21"/>
          <w:highlight w:val="none"/>
          <w:lang w:eastAsia="zh-CN"/>
        </w:rPr>
        <w:t>：</w:t>
      </w:r>
      <w:r>
        <w:rPr>
          <w:rFonts w:hint="eastAsia"/>
          <w:i w:val="0"/>
          <w:iCs w:val="0"/>
          <w:color w:val="auto"/>
          <w:highlight w:val="none"/>
          <w:u w:val="single"/>
        </w:rPr>
        <w:t>砂、碎石、水泥、钢筋、混凝土试块、钢筋焊接试件等（具体由监理人按有关规定确定）</w:t>
      </w:r>
      <w:r>
        <w:rPr>
          <w:rFonts w:hint="eastAsia" w:ascii="宋体" w:hAnsi="宋体" w:eastAsia="宋体" w:cs="宋体"/>
          <w:i w:val="0"/>
          <w:iCs w:val="0"/>
          <w:color w:val="auto"/>
          <w:sz w:val="21"/>
          <w:szCs w:val="21"/>
          <w:highlight w:val="none"/>
        </w:rPr>
        <w:t>。</w:t>
      </w:r>
      <w:bookmarkStart w:id="121" w:name="_bookmark95"/>
      <w:bookmarkEnd w:id="121"/>
    </w:p>
    <w:p w14:paraId="7598ABD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22" w:name="_Toc16299"/>
      <w:bookmarkStart w:id="123" w:name="_Toc28623"/>
      <w:r>
        <w:rPr>
          <w:rFonts w:hint="eastAsia" w:ascii="宋体" w:hAnsi="宋体" w:eastAsia="宋体" w:cs="宋体"/>
          <w:b/>
          <w:bCs/>
          <w:color w:val="auto"/>
          <w:sz w:val="30"/>
          <w:szCs w:val="30"/>
          <w:highlight w:val="none"/>
        </w:rPr>
        <w:t xml:space="preserve">15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变更</w:t>
      </w:r>
      <w:bookmarkEnd w:id="122"/>
      <w:bookmarkEnd w:id="123"/>
    </w:p>
    <w:p w14:paraId="1B9A1C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15.1  变更的范围和内容</w:t>
      </w:r>
    </w:p>
    <w:p w14:paraId="1E392B0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）合同中承包项目的工程量不管增加或减少，其单价</w:t>
      </w:r>
      <w:r>
        <w:rPr>
          <w:rFonts w:hint="eastAsia" w:ascii="宋体" w:hAnsi="宋体" w:eastAsia="宋体" w:cs="宋体"/>
          <w:color w:val="auto"/>
          <w:sz w:val="21"/>
          <w:szCs w:val="21"/>
          <w:highlight w:val="none"/>
          <w:lang w:val="en-US" w:eastAsia="zh-CN"/>
        </w:rPr>
        <w:t>按招标人提供的预算单价</w:t>
      </w:r>
      <w:r>
        <w:rPr>
          <w:rFonts w:hint="eastAsia" w:ascii="宋体" w:hAnsi="宋体" w:eastAsia="宋体" w:cs="宋体"/>
          <w:color w:val="auto"/>
          <w:sz w:val="21"/>
          <w:szCs w:val="21"/>
          <w:highlight w:val="none"/>
          <w:lang w:eastAsia="zh-CN"/>
        </w:rPr>
        <w:t>不作调整</w:t>
      </w:r>
      <w:r>
        <w:rPr>
          <w:rFonts w:hint="eastAsia" w:ascii="宋体" w:hAnsi="宋体" w:eastAsia="宋体" w:cs="宋体"/>
          <w:color w:val="auto"/>
          <w:sz w:val="21"/>
          <w:szCs w:val="21"/>
          <w:highlight w:val="none"/>
        </w:rPr>
        <w:t>。</w:t>
      </w:r>
    </w:p>
    <w:p w14:paraId="193D55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rPr>
      </w:pPr>
      <w:r>
        <w:rPr>
          <w:rFonts w:hint="eastAsia" w:ascii="宋体" w:hAnsi="宋体" w:eastAsia="宋体" w:cs="宋体"/>
          <w:b/>
          <w:bCs/>
          <w:color w:val="auto"/>
          <w:sz w:val="21"/>
          <w:szCs w:val="21"/>
          <w:highlight w:val="none"/>
        </w:rPr>
        <w:t>15.3本</w:t>
      </w:r>
      <w:r>
        <w:rPr>
          <w:rFonts w:hint="eastAsia" w:ascii="宋体" w:hAnsi="宋体" w:eastAsia="宋体" w:cs="宋体"/>
          <w:b/>
          <w:bCs/>
          <w:i w:val="0"/>
          <w:iCs w:val="0"/>
          <w:color w:val="auto"/>
          <w:sz w:val="21"/>
          <w:szCs w:val="21"/>
          <w:highlight w:val="none"/>
        </w:rPr>
        <w:t>条款补充：</w:t>
      </w:r>
    </w:p>
    <w:p w14:paraId="5A0A171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i w:val="0"/>
          <w:iCs w:val="0"/>
          <w:color w:val="auto"/>
          <w:highlight w:val="none"/>
        </w:rPr>
      </w:pPr>
      <w:r>
        <w:rPr>
          <w:rFonts w:hint="eastAsia" w:eastAsia="宋体"/>
          <w:i w:val="0"/>
          <w:iCs w:val="0"/>
          <w:color w:val="auto"/>
          <w:highlight w:val="none"/>
          <w:lang w:val="en-US" w:eastAsia="zh-CN"/>
        </w:rPr>
        <w:t>1、</w:t>
      </w:r>
      <w:r>
        <w:rPr>
          <w:rFonts w:hint="eastAsia"/>
          <w:i w:val="0"/>
          <w:iCs w:val="0"/>
          <w:color w:val="auto"/>
          <w:highlight w:val="none"/>
        </w:rPr>
        <w:t>变更程序同时应执行《关于进一步完善政府投资项目管理的若干意见》（临政办发[2018]167号）文件的有关规定。如施工期间，当地政府部门有新的规定，则按新的规定执行。</w:t>
      </w:r>
    </w:p>
    <w:p w14:paraId="1FD98DA5">
      <w:pPr>
        <w:pStyle w:val="49"/>
        <w:rPr>
          <w:rFonts w:hint="eastAsia" w:eastAsia="宋体"/>
          <w:i w:val="0"/>
          <w:iCs w:val="0"/>
          <w:lang w:val="en-US" w:eastAsia="zh-CN"/>
        </w:rPr>
      </w:pPr>
      <w:r>
        <w:rPr>
          <w:rFonts w:hint="eastAsia" w:ascii="Arial" w:hAnsi="Arial" w:eastAsia="Arial" w:cs="Arial"/>
          <w:i w:val="0"/>
          <w:iCs w:val="0"/>
          <w:snapToGrid w:val="0"/>
          <w:color w:val="auto"/>
          <w:kern w:val="0"/>
          <w:sz w:val="21"/>
          <w:szCs w:val="21"/>
          <w:highlight w:val="none"/>
          <w:lang w:val="en-US" w:eastAsia="zh-CN"/>
        </w:rPr>
        <w:t>2、</w:t>
      </w:r>
      <w:r>
        <w:rPr>
          <w:rFonts w:hint="eastAsia" w:ascii="Arial" w:hAnsi="Arial" w:eastAsia="Arial" w:cs="Arial"/>
          <w:i w:val="0"/>
          <w:iCs w:val="0"/>
          <w:snapToGrid w:val="0"/>
          <w:color w:val="auto"/>
          <w:kern w:val="0"/>
          <w:sz w:val="21"/>
          <w:szCs w:val="21"/>
          <w:highlight w:val="none"/>
          <w:lang w:eastAsia="zh-CN"/>
        </w:rPr>
        <w:t>因各承接单位过错造成工程变更及工程变更监理单位审核差错（单项变更差错达3%以上）的，追究相应经济责任。</w:t>
      </w:r>
    </w:p>
    <w:p w14:paraId="655567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15.4  变更的估价原则</w:t>
      </w:r>
    </w:p>
    <w:p w14:paraId="6E41207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15.4.3</w:t>
      </w:r>
      <w:r>
        <w:rPr>
          <w:rFonts w:hint="eastAsia" w:ascii="宋体" w:hAnsi="宋体" w:eastAsia="宋体" w:cs="宋体"/>
          <w:i w:val="0"/>
          <w:iCs w:val="0"/>
          <w:color w:val="auto"/>
          <w:sz w:val="21"/>
          <w:szCs w:val="21"/>
          <w:highlight w:val="none"/>
        </w:rPr>
        <w:t xml:space="preserve">  细化为：本合同在实施过程中，如遇到设计变更出现新增或变更项目时，则该新增或变更项目的单价由承包人按以下原则提出变更单价，监理人审核，发包人同意后进入工程结算，支付方式执行合同约定的支付条款。</w:t>
      </w:r>
    </w:p>
    <w:p w14:paraId="25CF117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人工预算单价采用投标期浙江省现行水利行业人</w:t>
      </w:r>
      <w:r>
        <w:rPr>
          <w:rFonts w:hint="eastAsia" w:ascii="宋体" w:hAnsi="宋体" w:eastAsia="宋体" w:cs="宋体"/>
          <w:color w:val="auto"/>
          <w:sz w:val="21"/>
          <w:szCs w:val="21"/>
          <w:highlight w:val="none"/>
        </w:rPr>
        <w:t>工预算单价。</w:t>
      </w:r>
    </w:p>
    <w:p w14:paraId="094A777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材料预算价格采用投标期基价。投标期的基价是</w:t>
      </w:r>
      <w:r>
        <w:rPr>
          <w:rFonts w:hint="eastAsia"/>
          <w:color w:val="auto"/>
          <w:highlight w:val="none"/>
        </w:rPr>
        <w:t>投标截止日前1个月项目所在地造价管理部门发布的信息价</w:t>
      </w:r>
      <w:r>
        <w:rPr>
          <w:rFonts w:hint="eastAsia" w:ascii="宋体" w:hAnsi="宋体" w:eastAsia="宋体" w:cs="宋体"/>
          <w:color w:val="auto"/>
          <w:sz w:val="21"/>
          <w:szCs w:val="21"/>
          <w:highlight w:val="none"/>
        </w:rPr>
        <w:t>。如无信息价，则根据项目实施时的材料市场价由相关部门组织询价确定材料预算价格。</w:t>
      </w:r>
    </w:p>
    <w:p w14:paraId="23E5F97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机械台班单价按投标期浙江省现行水利水电工程施工机械台班定额和有关规定计算。</w:t>
      </w:r>
    </w:p>
    <w:p w14:paraId="2C97EFA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定额采用投标期浙江省现行水利水电工程定额和有关规定，如浙江省水利工程定额不能满足计价，可采用部颁水利定额及其他相关行业定额的定额含量计价。</w:t>
      </w:r>
    </w:p>
    <w:p w14:paraId="657918D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取费费率采用投标期浙江省现行水利行业取费标准，按工程类别选取费率，对各项弹性区间费率取中间值。</w:t>
      </w:r>
    </w:p>
    <w:p w14:paraId="748B831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上述单价按以下计算的综合优惠率进行优惠。</w:t>
      </w:r>
    </w:p>
    <w:p w14:paraId="479A093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综合优惠率=[1—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投标人投标价一预留金一暂估价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本标段</w:t>
      </w:r>
      <w:r>
        <w:rPr>
          <w:rFonts w:hint="eastAsia" w:ascii="宋体" w:hAnsi="宋体" w:cs="宋体"/>
          <w:color w:val="auto"/>
          <w:sz w:val="21"/>
          <w:szCs w:val="21"/>
          <w:highlight w:val="none"/>
          <w:lang w:val="en-US" w:eastAsia="zh-CN"/>
        </w:rPr>
        <w:t>预算造价</w:t>
      </w:r>
      <w:r>
        <w:rPr>
          <w:rFonts w:hint="eastAsia" w:ascii="宋体" w:hAnsi="宋体" w:eastAsia="宋体" w:cs="宋体"/>
          <w:color w:val="auto"/>
          <w:sz w:val="21"/>
          <w:szCs w:val="21"/>
          <w:highlight w:val="none"/>
        </w:rPr>
        <w:t>一预留金一暂估价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w:t>
      </w:r>
    </w:p>
    <w:p w14:paraId="5660BB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按照上述仍无法组价的，根据市场招标或询价确定。</w:t>
      </w:r>
    </w:p>
    <w:p w14:paraId="765F65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15.5  承包人的合理化建议</w:t>
      </w:r>
    </w:p>
    <w:p w14:paraId="0FBF876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15.5.2  承包人实现合理化建议的奖励金额为：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DF59E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15.8  暂估价</w:t>
      </w:r>
    </w:p>
    <w:p w14:paraId="2D31B7C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15.8.1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发包人和承包人组织招标的暂估价项目：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签约后填入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发包人组织招标的暂估价项目：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签约后填入</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w:t>
      </w:r>
    </w:p>
    <w:p w14:paraId="4D269C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发包人和承包人以招标方式选择暂估价项目供应商或分包人时，双方的权利义务关系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none"/>
          <w:lang w:val="en-US" w:eastAsia="zh-CN"/>
        </w:rPr>
        <w:t>。</w:t>
      </w:r>
    </w:p>
    <w:p w14:paraId="333AF34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24" w:name="_Toc22714"/>
      <w:bookmarkStart w:id="125" w:name="_Toc29806"/>
      <w:r>
        <w:rPr>
          <w:rFonts w:hint="eastAsia" w:ascii="宋体" w:hAnsi="宋体" w:eastAsia="宋体" w:cs="宋体"/>
          <w:b/>
          <w:bCs/>
          <w:color w:val="auto"/>
          <w:sz w:val="30"/>
          <w:szCs w:val="30"/>
          <w:highlight w:val="none"/>
        </w:rPr>
        <w:t xml:space="preserve">16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价格调整</w:t>
      </w:r>
      <w:bookmarkEnd w:id="124"/>
      <w:bookmarkEnd w:id="125"/>
    </w:p>
    <w:p w14:paraId="2EFE37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16.1  物价波动引起的价格调整</w:t>
      </w:r>
    </w:p>
    <w:p w14:paraId="09B3082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物价波动引起的价格调整方式：</w:t>
      </w:r>
      <w:r>
        <w:rPr>
          <w:rFonts w:hint="eastAsia"/>
          <w:color w:val="auto"/>
          <w:highlight w:val="none"/>
          <w:u w:val="single"/>
        </w:rPr>
        <w:t>不作调整</w:t>
      </w:r>
      <w:r>
        <w:rPr>
          <w:rFonts w:hint="eastAsia" w:ascii="宋体" w:hAnsi="宋体" w:eastAsia="宋体" w:cs="宋体"/>
          <w:color w:val="auto"/>
          <w:sz w:val="21"/>
          <w:szCs w:val="21"/>
          <w:highlight w:val="none"/>
        </w:rPr>
        <w:t>。</w:t>
      </w:r>
    </w:p>
    <w:p w14:paraId="60FFC4AB">
      <w:pPr>
        <w:snapToGrid w:val="0"/>
        <w:spacing w:line="360" w:lineRule="auto"/>
        <w:ind w:firstLine="567"/>
        <w:textAlignment w:val="center"/>
        <w:rPr>
          <w:rFonts w:ascii="宋体" w:hAnsi="宋体" w:cs="宋体"/>
          <w:snapToGrid w:val="0"/>
          <w:color w:val="000000"/>
          <w:sz w:val="21"/>
          <w:szCs w:val="21"/>
        </w:rPr>
      </w:pPr>
      <w:r>
        <w:rPr>
          <w:rFonts w:hint="eastAsia" w:ascii="宋体" w:hAnsi="宋体" w:cs="宋体"/>
          <w:snapToGrid w:val="0"/>
          <w:color w:val="000000"/>
          <w:sz w:val="21"/>
          <w:szCs w:val="21"/>
        </w:rPr>
        <w:t>本工程竣工结算价的计算方式为：根据招标人提供的预算书(包括取费项目及费率、综合单价、人材机单价按招标人提供的预算书一次性包定)的结算造价乘以投标报价结算率（结算率＝投标报价/预算造价）计算，工程量按实结算。保险费凭正式发票结算，但不得超过保险费预算价</w:t>
      </w:r>
      <w:r>
        <w:rPr>
          <w:rFonts w:ascii="宋体" w:hAnsi="宋体" w:cs="宋体"/>
          <w:snapToGrid w:val="0"/>
          <w:color w:val="000000"/>
          <w:sz w:val="21"/>
          <w:szCs w:val="21"/>
        </w:rPr>
        <w:t>*</w:t>
      </w:r>
      <w:r>
        <w:rPr>
          <w:rFonts w:hint="eastAsia" w:ascii="宋体" w:hAnsi="宋体" w:cs="宋体"/>
          <w:snapToGrid w:val="0"/>
          <w:color w:val="000000"/>
          <w:sz w:val="21"/>
          <w:szCs w:val="21"/>
        </w:rPr>
        <w:t>结算率。</w:t>
      </w:r>
    </w:p>
    <w:p w14:paraId="555FE82F">
      <w:pPr>
        <w:snapToGrid w:val="0"/>
        <w:spacing w:line="360" w:lineRule="auto"/>
        <w:ind w:firstLine="567"/>
        <w:textAlignment w:val="center"/>
        <w:rPr>
          <w:rFonts w:ascii="宋体" w:hAnsi="宋体" w:cs="宋体"/>
          <w:snapToGrid w:val="0"/>
          <w:color w:val="auto"/>
          <w:sz w:val="21"/>
          <w:szCs w:val="21"/>
        </w:rPr>
      </w:pPr>
      <w:r>
        <w:rPr>
          <w:rFonts w:hint="eastAsia" w:ascii="宋体" w:hAnsi="宋体" w:cs="宋体"/>
          <w:snapToGrid w:val="0"/>
          <w:color w:val="auto"/>
          <w:sz w:val="21"/>
          <w:szCs w:val="21"/>
        </w:rPr>
        <w:t>“安全施工费”按招标人提供的预算书的计算标准计算，必须投入相关安全设施，确保本工程安全施工。</w:t>
      </w:r>
    </w:p>
    <w:p w14:paraId="40C9236E">
      <w:pPr>
        <w:snapToGrid w:val="0"/>
        <w:spacing w:line="360" w:lineRule="auto"/>
        <w:ind w:firstLine="567"/>
        <w:textAlignment w:val="center"/>
        <w:rPr>
          <w:rFonts w:ascii="宋体" w:hAnsi="宋体" w:cs="宋体"/>
          <w:snapToGrid w:val="0"/>
          <w:color w:val="000000"/>
          <w:sz w:val="21"/>
          <w:szCs w:val="21"/>
        </w:rPr>
      </w:pPr>
      <w:r>
        <w:rPr>
          <w:rFonts w:hint="eastAsia" w:ascii="宋体" w:hAnsi="宋体" w:cs="宋体"/>
          <w:snapToGrid w:val="0"/>
          <w:color w:val="000000"/>
          <w:sz w:val="21"/>
          <w:szCs w:val="21"/>
        </w:rPr>
        <w:t>由于设计变更而引起工程量增减或甲方签证的施工纯技术联系单的工程量，经监理单位和业主认可，按实结算。</w:t>
      </w:r>
    </w:p>
    <w:p w14:paraId="53584198">
      <w:pPr>
        <w:snapToGrid w:val="0"/>
        <w:spacing w:line="360" w:lineRule="auto"/>
        <w:ind w:left="178" w:leftChars="85" w:firstLine="420" w:firstLineChars="200"/>
        <w:textAlignment w:val="center"/>
        <w:rPr>
          <w:rFonts w:ascii="宋体" w:hAnsi="宋体" w:cs="宋体"/>
          <w:snapToGrid w:val="0"/>
          <w:color w:val="000000"/>
          <w:sz w:val="21"/>
          <w:szCs w:val="21"/>
        </w:rPr>
      </w:pPr>
      <w:r>
        <w:rPr>
          <w:rFonts w:hint="eastAsia" w:ascii="宋体" w:hAnsi="宋体" w:cs="宋体"/>
          <w:snapToGrid w:val="0"/>
          <w:color w:val="000000"/>
          <w:sz w:val="21"/>
          <w:szCs w:val="21"/>
        </w:rPr>
        <w:t>投标人中标的结算率在施工过程中和结算时不论工程量怎样增减，均不作调整。根据实际情况，业主有权决定图纸内任何项目的增减，承包方不得有任何的异议。</w:t>
      </w:r>
    </w:p>
    <w:p w14:paraId="0B103317">
      <w:pPr>
        <w:snapToGrid w:val="0"/>
        <w:spacing w:line="360" w:lineRule="auto"/>
        <w:ind w:firstLine="567"/>
        <w:rPr>
          <w:rFonts w:ascii="宋体" w:hAnsi="宋体" w:cs="宋体"/>
          <w:snapToGrid w:val="0"/>
          <w:color w:val="000000"/>
          <w:sz w:val="21"/>
          <w:szCs w:val="21"/>
        </w:rPr>
      </w:pPr>
      <w:r>
        <w:rPr>
          <w:rFonts w:hint="eastAsia" w:ascii="宋体" w:hAnsi="宋体" w:cs="宋体"/>
          <w:snapToGrid w:val="0"/>
          <w:color w:val="000000"/>
          <w:sz w:val="21"/>
          <w:szCs w:val="21"/>
        </w:rPr>
        <w:t>新增项目综合单价的确定方法:(1)合同中有类似工程项目单价的，可以参照合同中类似项目的单价计算确定；(2)合同中没有类似工程项目单价的，由承包人按照投标的基础单价及相应费率以及投标优惠率编制综合单价，并经发包人和其委托的咨询单位工程师审核后执行。</w:t>
      </w:r>
    </w:p>
    <w:p w14:paraId="7FB02056">
      <w:pPr>
        <w:snapToGrid w:val="0"/>
        <w:spacing w:line="360" w:lineRule="auto"/>
        <w:ind w:firstLine="567"/>
        <w:rPr>
          <w:rFonts w:hint="eastAsia" w:ascii="宋体" w:hAnsi="宋体" w:cs="宋体"/>
          <w:snapToGrid w:val="0"/>
          <w:color w:val="000000"/>
          <w:sz w:val="21"/>
          <w:szCs w:val="21"/>
        </w:rPr>
      </w:pPr>
      <w:r>
        <w:rPr>
          <w:rFonts w:hint="eastAsia" w:ascii="宋体" w:hAnsi="宋体" w:cs="宋体"/>
          <w:snapToGrid w:val="0"/>
          <w:color w:val="000000"/>
          <w:sz w:val="21"/>
          <w:szCs w:val="21"/>
        </w:rPr>
        <w:t>结算率计算方法：结算率=投标报价/预算造价。</w:t>
      </w:r>
    </w:p>
    <w:p w14:paraId="2E648E53">
      <w:pPr>
        <w:snapToGrid w:val="0"/>
        <w:spacing w:line="360" w:lineRule="auto"/>
        <w:ind w:firstLine="567"/>
        <w:rPr>
          <w:rFonts w:hint="eastAsia" w:ascii="宋体" w:hAnsi="宋体" w:cs="宋体"/>
          <w:snapToGrid w:val="0"/>
          <w:color w:val="000000"/>
          <w:sz w:val="21"/>
          <w:szCs w:val="21"/>
        </w:rPr>
      </w:pPr>
      <w:r>
        <w:rPr>
          <w:rFonts w:hint="eastAsia" w:ascii="宋体" w:hAnsi="宋体" w:cs="宋体"/>
          <w:snapToGrid w:val="0"/>
          <w:color w:val="000000"/>
          <w:sz w:val="21"/>
          <w:szCs w:val="21"/>
        </w:rPr>
        <w:t>由于乙方未按设计要求和现行有关规范、标准施工，造成工程量增减或返工等，其责任由乙方自负。工程结算核减5%以上的,工程结算审核费用全部由乙方承担。</w:t>
      </w:r>
    </w:p>
    <w:p w14:paraId="7A81A41A">
      <w:pPr>
        <w:pStyle w:val="369"/>
        <w:rPr>
          <w:rFonts w:hint="eastAsia"/>
          <w:lang w:eastAsia="zh-CN"/>
        </w:rPr>
      </w:pPr>
    </w:p>
    <w:p w14:paraId="6A3A35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26" w:name="_Toc7974"/>
      <w:bookmarkStart w:id="127" w:name="_Toc25710"/>
      <w:r>
        <w:rPr>
          <w:rFonts w:hint="eastAsia" w:ascii="宋体" w:hAnsi="宋体" w:eastAsia="宋体" w:cs="宋体"/>
          <w:b/>
          <w:bCs/>
          <w:color w:val="auto"/>
          <w:sz w:val="30"/>
          <w:szCs w:val="30"/>
          <w:highlight w:val="none"/>
        </w:rPr>
        <w:t xml:space="preserve">17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计量与支付</w:t>
      </w:r>
      <w:bookmarkEnd w:id="126"/>
      <w:bookmarkEnd w:id="127"/>
    </w:p>
    <w:p w14:paraId="4F8ADB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17.2  预付款</w:t>
      </w:r>
    </w:p>
    <w:p w14:paraId="506C334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17.2.1</w:t>
      </w:r>
      <w:r>
        <w:rPr>
          <w:rFonts w:hint="eastAsia" w:ascii="宋体" w:hAnsi="宋体" w:eastAsia="宋体" w:cs="宋体"/>
          <w:color w:val="auto"/>
          <w:sz w:val="21"/>
          <w:szCs w:val="21"/>
          <w:highlight w:val="none"/>
        </w:rPr>
        <w:t xml:space="preserve">  预付款</w:t>
      </w:r>
    </w:p>
    <w:p w14:paraId="5BF16C6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工程预付款的总金额为签约合同价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扣除预留金后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bCs/>
          <w:color w:val="auto"/>
          <w:sz w:val="21"/>
          <w:szCs w:val="21"/>
          <w:highlight w:val="none"/>
        </w:rPr>
        <w:t>付款时间定在承包人的主要人员及设备进场作业，并经监理人出具付款证书，报送发包人批准后7天内予以支付</w:t>
      </w:r>
      <w:r>
        <w:rPr>
          <w:rFonts w:hint="eastAsia" w:ascii="宋体" w:hAnsi="宋体" w:eastAsia="宋体" w:cs="宋体"/>
          <w:color w:val="auto"/>
          <w:sz w:val="21"/>
          <w:szCs w:val="21"/>
          <w:highlight w:val="none"/>
        </w:rPr>
        <w:t>。</w:t>
      </w:r>
    </w:p>
    <w:p w14:paraId="5D47DE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工程材料预付款的额度和预付办法约定为：</w:t>
      </w:r>
      <w:r>
        <w:rPr>
          <w:rFonts w:hint="eastAsia" w:ascii="宋体" w:hAnsi="宋体" w:eastAsia="宋体" w:cs="宋体"/>
          <w:color w:val="auto"/>
          <w:sz w:val="21"/>
          <w:szCs w:val="21"/>
          <w:highlight w:val="none"/>
          <w:u w:val="single"/>
        </w:rPr>
        <w:t xml:space="preserve"> </w:t>
      </w:r>
      <w:r>
        <w:rPr>
          <w:rFonts w:hint="eastAsia"/>
          <w:i/>
          <w:color w:val="auto"/>
          <w:highlight w:val="none"/>
          <w:u w:val="single"/>
          <w:lang w:val="en-US" w:eastAsia="zh-CN"/>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892DC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17.2.3</w:t>
      </w:r>
      <w:r>
        <w:rPr>
          <w:rFonts w:hint="eastAsia" w:ascii="宋体" w:hAnsi="宋体" w:eastAsia="宋体" w:cs="宋体"/>
          <w:color w:val="auto"/>
          <w:sz w:val="21"/>
          <w:szCs w:val="21"/>
          <w:highlight w:val="none"/>
        </w:rPr>
        <w:t xml:space="preserve">  预付款的扣回与还清</w:t>
      </w:r>
    </w:p>
    <w:p w14:paraId="793571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ascii="宋体" w:hAnsi="宋体"/>
          <w:color w:val="auto"/>
          <w:sz w:val="21"/>
          <w:szCs w:val="21"/>
          <w:highlight w:val="none"/>
        </w:rPr>
        <w:t>工程预付款</w:t>
      </w:r>
      <w:r>
        <w:rPr>
          <w:rFonts w:hint="eastAsia" w:ascii="宋体" w:hAnsi="宋体"/>
          <w:color w:val="auto"/>
          <w:sz w:val="21"/>
          <w:szCs w:val="21"/>
          <w:highlight w:val="none"/>
        </w:rPr>
        <w:t>的扣回与还清约定为：</w:t>
      </w:r>
      <w:r>
        <w:rPr>
          <w:rFonts w:hint="eastAsia" w:ascii="宋体" w:hAnsi="宋体" w:eastAsia="宋体" w:cs="宋体"/>
          <w:color w:val="auto"/>
          <w:highlight w:val="none"/>
          <w:u w:val="single"/>
        </w:rPr>
        <w:t>预付款从进度款</w:t>
      </w:r>
      <w:r>
        <w:rPr>
          <w:rFonts w:hint="eastAsia" w:ascii="宋体" w:hAnsi="宋体" w:eastAsia="宋体" w:cs="宋体"/>
          <w:color w:val="auto"/>
          <w:highlight w:val="none"/>
          <w:u w:val="single"/>
          <w:lang w:eastAsia="zh-CN"/>
        </w:rPr>
        <w:t>支付</w:t>
      </w:r>
      <w:r>
        <w:rPr>
          <w:rFonts w:hint="eastAsia" w:ascii="宋体" w:hAnsi="宋体" w:eastAsia="宋体" w:cs="宋体"/>
          <w:color w:val="auto"/>
          <w:highlight w:val="none"/>
          <w:u w:val="single"/>
        </w:rPr>
        <w:t>开始</w:t>
      </w:r>
      <w:r>
        <w:rPr>
          <w:rFonts w:hint="eastAsia" w:ascii="宋体" w:hAnsi="宋体" w:eastAsia="宋体" w:cs="宋体"/>
          <w:color w:val="auto"/>
          <w:highlight w:val="none"/>
          <w:u w:val="single"/>
          <w:lang w:val="en-US" w:eastAsia="zh-CN"/>
        </w:rPr>
        <w:t>一次性</w:t>
      </w:r>
      <w:r>
        <w:rPr>
          <w:rFonts w:hint="eastAsia" w:ascii="宋体" w:hAnsi="宋体" w:eastAsia="宋体" w:cs="宋体"/>
          <w:color w:val="auto"/>
          <w:highlight w:val="none"/>
          <w:u w:val="single"/>
        </w:rPr>
        <w:t>扣回</w:t>
      </w:r>
      <w:r>
        <w:rPr>
          <w:rFonts w:hint="eastAsia" w:ascii="宋体" w:hAnsi="宋体" w:eastAsia="宋体" w:cs="宋体"/>
          <w:color w:val="auto"/>
          <w:sz w:val="21"/>
          <w:szCs w:val="21"/>
          <w:highlight w:val="none"/>
        </w:rPr>
        <w:t>。</w:t>
      </w:r>
    </w:p>
    <w:p w14:paraId="0DEAE8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工程材料预付款的扣回与还清约定为：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6EA5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17.3  工程进度付款</w:t>
      </w:r>
    </w:p>
    <w:p w14:paraId="0E4EDDB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17.3.2 </w:t>
      </w:r>
      <w:r>
        <w:rPr>
          <w:rFonts w:hint="eastAsia" w:ascii="宋体" w:hAnsi="宋体" w:eastAsia="宋体" w:cs="宋体"/>
          <w:color w:val="auto"/>
          <w:sz w:val="21"/>
          <w:szCs w:val="21"/>
          <w:highlight w:val="none"/>
        </w:rPr>
        <w:t xml:space="preserve"> 承包人在每个付款周期末向监理人提交进度付款申请单的份数：</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份。</w:t>
      </w:r>
    </w:p>
    <w:p w14:paraId="35EF378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17.3.3</w:t>
      </w:r>
      <w:r>
        <w:rPr>
          <w:rFonts w:hint="eastAsia" w:ascii="宋体" w:hAnsi="宋体" w:eastAsia="宋体" w:cs="宋体"/>
          <w:color w:val="auto"/>
          <w:sz w:val="21"/>
          <w:szCs w:val="21"/>
          <w:highlight w:val="none"/>
        </w:rPr>
        <w:t xml:space="preserve">  进度付款证书和支付时间</w:t>
      </w:r>
    </w:p>
    <w:p w14:paraId="7B365E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细化为：</w:t>
      </w:r>
      <w:r>
        <w:rPr>
          <w:rFonts w:hint="eastAsia" w:ascii="宋体" w:hAnsi="宋体" w:eastAsia="宋体" w:cs="宋体"/>
          <w:color w:val="auto"/>
          <w:sz w:val="21"/>
          <w:szCs w:val="21"/>
          <w:highlight w:val="none"/>
          <w:lang w:val="en-US" w:eastAsia="zh-CN"/>
        </w:rPr>
        <w:t>本工程按进度结算工程款，承包人必须每月25日前将当月实际完成的各部位的已完工程量报告送交监理工程师。当完成总工程量的50%时最高支付至合同价的40%,完成总工程量的80%时最高支付至合同价 的65%,完工验收合格且结算审定后付至工程款的85%,竣工验收合格并经有关部门造价审定后付至工程结算价款的98.5%,留1.5%作为工程质量保证金(即17.4.1 项的质量保证金),并待缺陷责任期满后无息退还(如有剩余)。</w:t>
      </w:r>
    </w:p>
    <w:p w14:paraId="261A28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本款中规定的逾期付款违约金为按中国人民银行规定的同期贷款基准利率计算的逾期付款金额的利息。</w:t>
      </w:r>
    </w:p>
    <w:p w14:paraId="6C3B79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17.4  质量保证金</w:t>
      </w:r>
    </w:p>
    <w:p w14:paraId="076A3A3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color w:val="auto"/>
          <w:sz w:val="21"/>
          <w:szCs w:val="21"/>
          <w:highlight w:val="none"/>
        </w:rPr>
        <w:t xml:space="preserve">17.4.1 </w:t>
      </w:r>
      <w:r>
        <w:rPr>
          <w:rFonts w:hint="eastAsia" w:ascii="宋体" w:hAnsi="宋体" w:eastAsia="宋体" w:cs="宋体"/>
          <w:color w:val="auto"/>
          <w:sz w:val="21"/>
          <w:szCs w:val="21"/>
          <w:highlight w:val="none"/>
        </w:rPr>
        <w:t xml:space="preserve"> 质量保证金总额为完工结算价款总额的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不得超过1</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5%</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w:t>
      </w:r>
    </w:p>
    <w:p w14:paraId="68AA19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17.5  完工结算</w:t>
      </w:r>
    </w:p>
    <w:p w14:paraId="2A488CF6">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17.5.1</w:t>
      </w:r>
      <w:r>
        <w:rPr>
          <w:rFonts w:hint="eastAsia" w:ascii="宋体" w:hAnsi="宋体" w:eastAsia="宋体" w:cs="宋体"/>
          <w:color w:val="auto"/>
          <w:sz w:val="21"/>
          <w:szCs w:val="21"/>
          <w:highlight w:val="none"/>
        </w:rPr>
        <w:t xml:space="preserve">  完工付款申请单</w:t>
      </w:r>
    </w:p>
    <w:p w14:paraId="2A700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承包人应提交完工付款申请单一式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5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697E94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17.6   最终结清</w:t>
      </w:r>
    </w:p>
    <w:p w14:paraId="6B9F93E0">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17.6.1</w:t>
      </w:r>
      <w:r>
        <w:rPr>
          <w:rFonts w:hint="eastAsia" w:ascii="宋体" w:hAnsi="宋体" w:eastAsia="宋体" w:cs="宋体"/>
          <w:color w:val="auto"/>
          <w:sz w:val="21"/>
          <w:szCs w:val="21"/>
          <w:highlight w:val="none"/>
        </w:rPr>
        <w:t xml:space="preserve">  最终结清申请单</w:t>
      </w:r>
    </w:p>
    <w:p w14:paraId="7E2EF55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承包人应提交最终结清申请单一式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45A1C1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17.7  竣工财务决算</w:t>
      </w:r>
    </w:p>
    <w:p w14:paraId="3DA80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承包人应为竣工财务决算</w:t>
      </w:r>
      <w:r>
        <w:rPr>
          <w:rFonts w:hint="eastAsia" w:ascii="宋体" w:hAnsi="宋体" w:eastAsia="宋体" w:cs="宋体"/>
          <w:i w:val="0"/>
          <w:iCs w:val="0"/>
          <w:color w:val="auto"/>
          <w:sz w:val="21"/>
          <w:szCs w:val="21"/>
          <w:highlight w:val="none"/>
        </w:rPr>
        <w:t>编制提供的资料</w:t>
      </w:r>
      <w:r>
        <w:rPr>
          <w:rFonts w:hint="eastAsia" w:ascii="宋体" w:hAnsi="宋体" w:eastAsia="宋体" w:cs="宋体"/>
          <w:i w:val="0"/>
          <w:iCs w:val="0"/>
          <w:color w:val="auto"/>
          <w:sz w:val="21"/>
          <w:szCs w:val="21"/>
          <w:highlight w:val="none"/>
          <w:lang w:eastAsia="zh-CN"/>
        </w:rPr>
        <w:t>：</w:t>
      </w:r>
      <w:r>
        <w:rPr>
          <w:i w:val="0"/>
          <w:iCs w:val="0"/>
          <w:color w:val="auto"/>
          <w:highlight w:val="none"/>
          <w:u w:val="single"/>
        </w:rPr>
        <w:t>所有的技术资料、工料结算的经济文件、施工图纸和各种变更与签证资料</w:t>
      </w:r>
      <w:r>
        <w:rPr>
          <w:rFonts w:hint="eastAsia"/>
          <w:i w:val="0"/>
          <w:iCs w:val="0"/>
          <w:color w:val="auto"/>
          <w:highlight w:val="none"/>
          <w:u w:val="single"/>
        </w:rPr>
        <w:t>等相关资料</w:t>
      </w:r>
      <w:r>
        <w:rPr>
          <w:rFonts w:hint="eastAsia" w:ascii="宋体" w:hAnsi="宋体" w:eastAsia="宋体" w:cs="宋体"/>
          <w:i w:val="0"/>
          <w:iCs w:val="0"/>
          <w:color w:val="auto"/>
          <w:sz w:val="21"/>
          <w:szCs w:val="21"/>
          <w:highlight w:val="none"/>
        </w:rPr>
        <w:t>。</w:t>
      </w:r>
    </w:p>
    <w:p w14:paraId="7E9E11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i w:val="0"/>
          <w:iCs w:val="0"/>
          <w:color w:val="auto"/>
          <w:sz w:val="30"/>
          <w:szCs w:val="30"/>
          <w:highlight w:val="none"/>
          <w:lang w:eastAsia="zh-CN"/>
        </w:rPr>
      </w:pPr>
      <w:bookmarkStart w:id="128" w:name="_Toc24518"/>
      <w:bookmarkStart w:id="129" w:name="_Toc10121"/>
      <w:r>
        <w:rPr>
          <w:rFonts w:hint="eastAsia" w:ascii="宋体" w:hAnsi="宋体" w:eastAsia="宋体" w:cs="宋体"/>
          <w:b/>
          <w:bCs/>
          <w:i w:val="0"/>
          <w:iCs w:val="0"/>
          <w:color w:val="auto"/>
          <w:sz w:val="30"/>
          <w:szCs w:val="30"/>
          <w:highlight w:val="none"/>
        </w:rPr>
        <w:t xml:space="preserve">18  </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rPr>
        <w:t>工程验收</w:t>
      </w:r>
      <w:bookmarkEnd w:id="128"/>
      <w:bookmarkEnd w:id="129"/>
    </w:p>
    <w:p w14:paraId="5E1164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rPr>
        <w:t>18.1  验收工作分类</w:t>
      </w:r>
    </w:p>
    <w:p w14:paraId="240DFDA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本工程项目法人验收包括：</w:t>
      </w:r>
      <w:r>
        <w:rPr>
          <w:i w:val="0"/>
          <w:iCs w:val="0"/>
          <w:color w:val="auto"/>
          <w:highlight w:val="none"/>
          <w:u w:val="single"/>
        </w:rPr>
        <w:fldChar w:fldCharType="begin"/>
      </w:r>
      <w:r>
        <w:rPr>
          <w:i w:val="0"/>
          <w:iCs w:val="0"/>
          <w:color w:val="auto"/>
          <w:highlight w:val="none"/>
          <w:u w:val="single"/>
        </w:rPr>
        <w:instrText xml:space="preserve"> HYPERLINK "http://www.baidu.com/s?wd=%E5%88%86%E9%83%A8%E5%B7%A5%E7%A8%8B&amp;hl_tag=textlink&amp;tn=SE_hldp01350_v6v6zkg6" \t "_blank" </w:instrText>
      </w:r>
      <w:r>
        <w:rPr>
          <w:i w:val="0"/>
          <w:iCs w:val="0"/>
          <w:color w:val="auto"/>
          <w:highlight w:val="none"/>
          <w:u w:val="single"/>
        </w:rPr>
        <w:fldChar w:fldCharType="separate"/>
      </w:r>
      <w:r>
        <w:rPr>
          <w:rStyle w:val="58"/>
          <w:i w:val="0"/>
          <w:iCs w:val="0"/>
          <w:color w:val="auto"/>
          <w:highlight w:val="none"/>
        </w:rPr>
        <w:t>分部工程</w:t>
      </w:r>
      <w:r>
        <w:rPr>
          <w:i w:val="0"/>
          <w:iCs w:val="0"/>
          <w:color w:val="auto"/>
          <w:highlight w:val="none"/>
          <w:u w:val="single"/>
        </w:rPr>
        <w:fldChar w:fldCharType="end"/>
      </w:r>
      <w:r>
        <w:rPr>
          <w:i w:val="0"/>
          <w:iCs w:val="0"/>
          <w:color w:val="auto"/>
          <w:highlight w:val="none"/>
          <w:u w:val="single"/>
        </w:rPr>
        <w:t>验收、单位</w:t>
      </w:r>
      <w:r>
        <w:rPr>
          <w:i w:val="0"/>
          <w:iCs w:val="0"/>
          <w:color w:val="auto"/>
          <w:highlight w:val="none"/>
          <w:u w:val="single"/>
        </w:rPr>
        <w:fldChar w:fldCharType="begin"/>
      </w:r>
      <w:r>
        <w:rPr>
          <w:i w:val="0"/>
          <w:iCs w:val="0"/>
          <w:color w:val="auto"/>
          <w:highlight w:val="none"/>
          <w:u w:val="single"/>
        </w:rPr>
        <w:instrText xml:space="preserve"> HYPERLINK "http://www.baidu.com/s?wd=%E5%B7%A5%E7%A8%8B%E9%AA%8C%E6%94%B6&amp;hl_tag=textlink&amp;tn=SE_hldp01350_v6v6zkg6" \t "_blank" </w:instrText>
      </w:r>
      <w:r>
        <w:rPr>
          <w:i w:val="0"/>
          <w:iCs w:val="0"/>
          <w:color w:val="auto"/>
          <w:highlight w:val="none"/>
          <w:u w:val="single"/>
        </w:rPr>
        <w:fldChar w:fldCharType="separate"/>
      </w:r>
      <w:r>
        <w:rPr>
          <w:rStyle w:val="58"/>
          <w:i w:val="0"/>
          <w:iCs w:val="0"/>
          <w:color w:val="auto"/>
          <w:highlight w:val="none"/>
        </w:rPr>
        <w:t>工程验收</w:t>
      </w:r>
      <w:r>
        <w:rPr>
          <w:i w:val="0"/>
          <w:iCs w:val="0"/>
          <w:color w:val="auto"/>
          <w:highlight w:val="none"/>
          <w:u w:val="single"/>
        </w:rPr>
        <w:fldChar w:fldCharType="end"/>
      </w:r>
      <w:r>
        <w:rPr>
          <w:i w:val="0"/>
          <w:iCs w:val="0"/>
          <w:color w:val="auto"/>
          <w:highlight w:val="none"/>
          <w:u w:val="single"/>
        </w:rPr>
        <w:t>、合同工程完工验收等</w:t>
      </w:r>
      <w:r>
        <w:rPr>
          <w:rFonts w:hint="eastAsia" w:ascii="宋体" w:hAnsi="宋体" w:eastAsia="宋体" w:cs="宋体"/>
          <w:i w:val="0"/>
          <w:iCs w:val="0"/>
          <w:color w:val="auto"/>
          <w:sz w:val="21"/>
          <w:szCs w:val="21"/>
          <w:highlight w:val="none"/>
          <w:u w:val="none"/>
          <w:lang w:val="en-US" w:eastAsia="zh-CN"/>
        </w:rPr>
        <w:t>；</w:t>
      </w:r>
      <w:r>
        <w:rPr>
          <w:rFonts w:hint="eastAsia" w:ascii="宋体" w:hAnsi="宋体" w:eastAsia="宋体" w:cs="宋体"/>
          <w:i w:val="0"/>
          <w:iCs w:val="0"/>
          <w:color w:val="auto"/>
          <w:sz w:val="21"/>
          <w:szCs w:val="21"/>
          <w:highlight w:val="none"/>
        </w:rPr>
        <w:t>政府验收包括：</w:t>
      </w:r>
      <w:r>
        <w:rPr>
          <w:i w:val="0"/>
          <w:iCs w:val="0"/>
          <w:color w:val="auto"/>
          <w:highlight w:val="none"/>
          <w:u w:val="single"/>
        </w:rPr>
        <w:t>竣工验收等</w:t>
      </w:r>
      <w:r>
        <w:rPr>
          <w:rFonts w:hint="eastAsia" w:ascii="宋体" w:hAnsi="宋体" w:eastAsia="宋体" w:cs="宋体"/>
          <w:i w:val="0"/>
          <w:iCs w:val="0"/>
          <w:color w:val="auto"/>
          <w:sz w:val="21"/>
          <w:szCs w:val="21"/>
          <w:highlight w:val="none"/>
        </w:rPr>
        <w:t>。验收条件为：</w:t>
      </w:r>
      <w:r>
        <w:rPr>
          <w:rFonts w:hint="eastAsia"/>
          <w:i w:val="0"/>
          <w:iCs w:val="0"/>
          <w:color w:val="auto"/>
          <w:highlight w:val="none"/>
          <w:u w:val="single"/>
        </w:rPr>
        <w:t>前一阶段工程已完工并经过验收合格</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验收程序为：</w:t>
      </w:r>
      <w:r>
        <w:rPr>
          <w:rFonts w:hint="eastAsia"/>
          <w:i w:val="0"/>
          <w:iCs w:val="0"/>
          <w:color w:val="auto"/>
          <w:highlight w:val="none"/>
          <w:u w:val="single"/>
        </w:rPr>
        <w:t>按国家和省颁布的有关验收规定进行</w:t>
      </w:r>
      <w:r>
        <w:rPr>
          <w:rFonts w:hint="eastAsia" w:ascii="宋体" w:hAnsi="宋体" w:eastAsia="宋体" w:cs="宋体"/>
          <w:i w:val="0"/>
          <w:iCs w:val="0"/>
          <w:color w:val="auto"/>
          <w:sz w:val="21"/>
          <w:szCs w:val="21"/>
          <w:highlight w:val="none"/>
        </w:rPr>
        <w:t>。</w:t>
      </w:r>
    </w:p>
    <w:p w14:paraId="50903A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18.2  分部工程验收</w:t>
      </w:r>
    </w:p>
    <w:p w14:paraId="6F43B2DD">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18.2.2</w:t>
      </w:r>
      <w:r>
        <w:rPr>
          <w:rFonts w:hint="eastAsia" w:ascii="宋体" w:hAnsi="宋体" w:eastAsia="宋体" w:cs="宋体"/>
          <w:color w:val="auto"/>
          <w:sz w:val="21"/>
          <w:szCs w:val="21"/>
          <w:highlight w:val="none"/>
        </w:rPr>
        <w:t xml:space="preserve">  本工程由监理人主持的分部工程验收在监理合同中约定，其余由发包人主持。</w:t>
      </w:r>
    </w:p>
    <w:p w14:paraId="15CE7C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18.3  单位工程验收</w:t>
      </w:r>
    </w:p>
    <w:p w14:paraId="2CB5653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18.3.4</w:t>
      </w:r>
      <w:r>
        <w:rPr>
          <w:rFonts w:hint="eastAsia" w:ascii="宋体" w:hAnsi="宋体" w:eastAsia="宋体" w:cs="宋体"/>
          <w:color w:val="auto"/>
          <w:sz w:val="21"/>
          <w:szCs w:val="21"/>
          <w:highlight w:val="none"/>
        </w:rPr>
        <w:t xml:space="preserve">  提前投入使用的单位工程包括：</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FF4B6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18.5  阶段验收</w:t>
      </w:r>
    </w:p>
    <w:p w14:paraId="123662F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18.5.1</w:t>
      </w:r>
      <w:r>
        <w:rPr>
          <w:rFonts w:hint="eastAsia" w:ascii="宋体" w:hAnsi="宋体" w:eastAsia="宋体" w:cs="宋体"/>
          <w:color w:val="auto"/>
          <w:sz w:val="21"/>
          <w:szCs w:val="21"/>
          <w:highlight w:val="none"/>
        </w:rPr>
        <w:t xml:space="preserve">  本合同工程阶段验收类别包括：</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1193E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18.6  专项验收</w:t>
      </w:r>
    </w:p>
    <w:p w14:paraId="2EC130C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18.6.2 </w:t>
      </w:r>
      <w:r>
        <w:rPr>
          <w:rFonts w:hint="eastAsia" w:ascii="宋体" w:hAnsi="宋体" w:eastAsia="宋体" w:cs="宋体"/>
          <w:color w:val="auto"/>
          <w:sz w:val="21"/>
          <w:szCs w:val="21"/>
          <w:highlight w:val="none"/>
        </w:rPr>
        <w:t xml:space="preserve"> 本合同工程专项验收类别包括：</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B90AB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18.7  竣工验收</w:t>
      </w:r>
    </w:p>
    <w:p w14:paraId="33B86C9C">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 xml:space="preserve">18.7.3 </w:t>
      </w:r>
      <w:r>
        <w:rPr>
          <w:rFonts w:hint="eastAsia" w:ascii="宋体" w:hAnsi="宋体" w:eastAsia="宋体" w:cs="宋体"/>
          <w:color w:val="auto"/>
          <w:sz w:val="21"/>
          <w:szCs w:val="21"/>
          <w:highlight w:val="none"/>
        </w:rPr>
        <w:t xml:space="preserve"> 本工程</w:t>
      </w:r>
      <w:r>
        <w:rPr>
          <w:rFonts w:hint="eastAsia" w:ascii="宋体" w:hAnsi="宋体" w:eastAsia="宋体" w:cs="宋体"/>
          <w:color w:val="auto"/>
          <w:sz w:val="21"/>
          <w:szCs w:val="21"/>
          <w:highlight w:val="none"/>
          <w:u w:val="single"/>
        </w:rPr>
        <w:t xml:space="preserve">   不需要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竣工验收技术鉴定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蓄水安全鉴定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EA918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18.8  施工期运行</w:t>
      </w:r>
    </w:p>
    <w:p w14:paraId="5CB87E35">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18.8.1</w:t>
      </w:r>
      <w:r>
        <w:rPr>
          <w:rFonts w:hint="eastAsia" w:ascii="宋体" w:hAnsi="宋体" w:eastAsia="宋体" w:cs="宋体"/>
          <w:color w:val="auto"/>
          <w:sz w:val="21"/>
          <w:szCs w:val="21"/>
          <w:highlight w:val="none"/>
        </w:rPr>
        <w:t xml:space="preserve">  需要在施工期运行的单位工程或工程设备为：</w:t>
      </w:r>
      <w:r>
        <w:rPr>
          <w:rFonts w:hint="eastAsia" w:ascii="宋体" w:hAnsi="宋体" w:eastAsia="宋体" w:cs="宋体"/>
          <w:color w:val="auto"/>
          <w:sz w:val="21"/>
          <w:szCs w:val="21"/>
          <w:highlight w:val="none"/>
          <w:u w:val="single"/>
          <w:lang w:val="en-US" w:eastAsia="zh-CN"/>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284E7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18.9  试运行</w:t>
      </w:r>
    </w:p>
    <w:p w14:paraId="7D90535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18.9.1  试运行的组织：</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费用承担：</w:t>
      </w:r>
      <w:r>
        <w:rPr>
          <w:rFonts w:hint="eastAsia" w:ascii="宋体" w:hAnsi="宋体" w:eastAsia="宋体" w:cs="宋体"/>
          <w:color w:val="auto"/>
          <w:sz w:val="21"/>
          <w:szCs w:val="21"/>
          <w:highlight w:val="none"/>
          <w:u w:val="single"/>
        </w:rPr>
        <w:t xml:space="preserve">    </w:t>
      </w:r>
      <w:r>
        <w:rPr>
          <w:rFonts w:hint="eastAsia"/>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4E74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30" w:name="_Toc26918"/>
      <w:bookmarkStart w:id="131" w:name="_Toc7646"/>
      <w:r>
        <w:rPr>
          <w:rFonts w:hint="eastAsia" w:ascii="宋体" w:hAnsi="宋体" w:eastAsia="宋体" w:cs="宋体"/>
          <w:b/>
          <w:bCs/>
          <w:color w:val="auto"/>
          <w:sz w:val="30"/>
          <w:szCs w:val="30"/>
          <w:highlight w:val="none"/>
        </w:rPr>
        <w:t>19   缺陷责任与保修责任</w:t>
      </w:r>
      <w:bookmarkEnd w:id="130"/>
      <w:bookmarkEnd w:id="131"/>
    </w:p>
    <w:p w14:paraId="5E8E80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19.1  缺陷责任期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工程质量保修期</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的起算时间</w:t>
      </w:r>
    </w:p>
    <w:p w14:paraId="03ED65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本工程缺陷责任期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工程质量保修期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0F7D098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color w:val="auto"/>
          <w:sz w:val="21"/>
          <w:szCs w:val="21"/>
          <w:highlight w:val="none"/>
          <w:lang w:eastAsia="zh-CN"/>
        </w:rPr>
      </w:pPr>
      <w:bookmarkStart w:id="132" w:name="_Toc25875"/>
      <w:bookmarkStart w:id="133" w:name="_Toc643"/>
      <w:r>
        <w:rPr>
          <w:rFonts w:hint="eastAsia" w:ascii="宋体" w:hAnsi="宋体" w:eastAsia="宋体" w:cs="宋体"/>
          <w:b/>
          <w:bCs/>
          <w:color w:val="auto"/>
          <w:sz w:val="30"/>
          <w:szCs w:val="30"/>
          <w:highlight w:val="none"/>
        </w:rPr>
        <w:t>20   保险</w:t>
      </w:r>
      <w:bookmarkEnd w:id="132"/>
      <w:bookmarkEnd w:id="133"/>
    </w:p>
    <w:p w14:paraId="732AAD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20.1  建筑安装工程保险</w:t>
      </w:r>
    </w:p>
    <w:p w14:paraId="2EDA40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lang w:eastAsia="zh-CN"/>
        </w:rPr>
      </w:pPr>
      <w:r>
        <w:rPr>
          <w:rFonts w:hint="eastAsia" w:ascii="宋体" w:hAnsi="宋体" w:eastAsia="宋体" w:cs="宋体"/>
          <w:color w:val="auto"/>
          <w:sz w:val="21"/>
          <w:szCs w:val="21"/>
          <w:highlight w:val="none"/>
        </w:rPr>
        <w:t>建筑工程一切险和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安装工程一切险投保人</w:t>
      </w:r>
      <w:r>
        <w:rPr>
          <w:rFonts w:hint="eastAsia" w:ascii="宋体" w:hAnsi="宋体" w:eastAsia="宋体" w:cs="宋体"/>
          <w:i w:val="0"/>
          <w:iCs w:val="0"/>
          <w:color w:val="auto"/>
          <w:sz w:val="21"/>
          <w:szCs w:val="21"/>
          <w:highlight w:val="none"/>
          <w:lang w:eastAsia="zh-CN"/>
        </w:rPr>
        <w:t>：</w:t>
      </w:r>
      <w:r>
        <w:rPr>
          <w:rFonts w:hint="eastAsia"/>
          <w:i w:val="0"/>
          <w:iCs w:val="0"/>
          <w:color w:val="auto"/>
          <w:highlight w:val="none"/>
          <w:u w:val="single"/>
        </w:rPr>
        <w:t>由承包人投保，费用包含在合同价内，承包人在投标时综合考虑</w:t>
      </w:r>
      <w:r>
        <w:rPr>
          <w:rFonts w:hint="eastAsia" w:ascii="宋体" w:hAnsi="宋体" w:eastAsia="宋体" w:cs="宋体"/>
          <w:i w:val="0"/>
          <w:iCs w:val="0"/>
          <w:color w:val="auto"/>
          <w:sz w:val="21"/>
          <w:szCs w:val="21"/>
          <w:highlight w:val="none"/>
        </w:rPr>
        <w:t>。</w:t>
      </w:r>
    </w:p>
    <w:p w14:paraId="5BE7D72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投保内容：</w:t>
      </w:r>
      <w:r>
        <w:rPr>
          <w:rFonts w:hint="eastAsia"/>
          <w:i w:val="0"/>
          <w:iCs w:val="0"/>
          <w:color w:val="auto"/>
          <w:highlight w:val="none"/>
          <w:u w:val="single"/>
        </w:rPr>
        <w:t>为本合同的永久工程、临时工程和设备及已运至施工工地用于永久工程的材料和设备所投的保险</w:t>
      </w:r>
      <w:r>
        <w:rPr>
          <w:rFonts w:hint="eastAsia" w:ascii="宋体" w:hAnsi="宋体" w:eastAsia="宋体" w:cs="宋体"/>
          <w:i w:val="0"/>
          <w:iCs w:val="0"/>
          <w:color w:val="auto"/>
          <w:sz w:val="21"/>
          <w:szCs w:val="21"/>
          <w:highlight w:val="none"/>
        </w:rPr>
        <w:t>。</w:t>
      </w:r>
    </w:p>
    <w:p w14:paraId="1CF9365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1EF85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20.4  第三者责任险</w:t>
      </w:r>
    </w:p>
    <w:p w14:paraId="371CCAC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20.4.2</w:t>
      </w:r>
      <w:r>
        <w:rPr>
          <w:rFonts w:hint="eastAsia" w:ascii="宋体" w:hAnsi="宋体" w:eastAsia="宋体" w:cs="宋体"/>
          <w:color w:val="auto"/>
          <w:sz w:val="21"/>
          <w:szCs w:val="21"/>
          <w:highlight w:val="none"/>
        </w:rPr>
        <w:t xml:space="preserve">  第三者责任险保险费率：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第三者责任险保险金额：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2F83F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20.5  其他保险</w:t>
      </w:r>
    </w:p>
    <w:p w14:paraId="4E5A35A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需要投保的其他内容：</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A8BAF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保险金额、保险费率和保险期限：</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FC0D5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20.6  对各项保险的一般要求</w:t>
      </w:r>
    </w:p>
    <w:p w14:paraId="41F12CD4">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20.6.1</w:t>
      </w:r>
      <w:r>
        <w:rPr>
          <w:rFonts w:hint="eastAsia" w:ascii="宋体" w:hAnsi="宋体" w:eastAsia="宋体" w:cs="宋体"/>
          <w:color w:val="auto"/>
          <w:sz w:val="21"/>
          <w:szCs w:val="21"/>
          <w:highlight w:val="none"/>
        </w:rPr>
        <w:t xml:space="preserve">  保险凭证</w:t>
      </w:r>
    </w:p>
    <w:p w14:paraId="48E31D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承包人提交保险凭证的期限：保险手续办理完毕后</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天内提交。</w:t>
      </w:r>
    </w:p>
    <w:p w14:paraId="2BD36A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保险条件：</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C68E1E">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20.6.4</w:t>
      </w:r>
      <w:r>
        <w:rPr>
          <w:rFonts w:hint="eastAsia" w:ascii="宋体" w:hAnsi="宋体" w:eastAsia="宋体" w:cs="宋体"/>
          <w:color w:val="auto"/>
          <w:sz w:val="21"/>
          <w:szCs w:val="21"/>
          <w:highlight w:val="none"/>
        </w:rPr>
        <w:t xml:space="preserve">  保险金不足的补偿</w:t>
      </w:r>
    </w:p>
    <w:p w14:paraId="15B68A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承包人负责补偿的范围与金额</w:t>
      </w:r>
      <w:r>
        <w:rPr>
          <w:rFonts w:hint="eastAsia" w:ascii="宋体" w:hAnsi="宋体" w:eastAsia="宋体" w:cs="宋体"/>
          <w:color w:val="auto"/>
          <w:sz w:val="21"/>
          <w:szCs w:val="21"/>
          <w:highlight w:val="none"/>
          <w:lang w:eastAsia="zh-CN"/>
        </w:rPr>
        <w:t>：</w:t>
      </w:r>
      <w:r>
        <w:rPr>
          <w:rFonts w:hint="eastAsia"/>
          <w:i/>
          <w:color w:val="auto"/>
          <w:highlight w:val="none"/>
          <w:u w:val="single"/>
        </w:rPr>
        <w:t>双方协商确定</w:t>
      </w:r>
      <w:r>
        <w:rPr>
          <w:rFonts w:hint="eastAsia" w:ascii="宋体" w:hAnsi="宋体" w:eastAsia="宋体" w:cs="宋体"/>
          <w:color w:val="auto"/>
          <w:sz w:val="21"/>
          <w:szCs w:val="21"/>
          <w:highlight w:val="none"/>
        </w:rPr>
        <w:t>。</w:t>
      </w:r>
    </w:p>
    <w:p w14:paraId="3668BD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发包人负责补偿的范围与金额：</w:t>
      </w:r>
      <w:r>
        <w:rPr>
          <w:rFonts w:hint="eastAsia" w:ascii="宋体" w:hAnsi="宋体" w:eastAsia="宋体" w:cs="宋体"/>
          <w:color w:val="auto"/>
          <w:sz w:val="21"/>
          <w:szCs w:val="21"/>
          <w:highlight w:val="none"/>
          <w:u w:val="single"/>
        </w:rPr>
        <w:t xml:space="preserve">     </w:t>
      </w:r>
      <w:r>
        <w:rPr>
          <w:rFonts w:hint="eastAsia"/>
          <w:i/>
          <w:color w:val="auto"/>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55309E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textAlignment w:val="baseline"/>
        <w:outlineLvl w:val="1"/>
        <w:rPr>
          <w:rFonts w:hint="eastAsia" w:ascii="宋体" w:hAnsi="宋体" w:eastAsia="宋体" w:cs="宋体"/>
          <w:b/>
          <w:bCs/>
          <w:color w:val="auto"/>
          <w:sz w:val="30"/>
          <w:szCs w:val="30"/>
          <w:highlight w:val="none"/>
          <w:lang w:eastAsia="zh-CN"/>
        </w:rPr>
      </w:pPr>
      <w:bookmarkStart w:id="134" w:name="_Toc24290"/>
      <w:bookmarkStart w:id="135" w:name="_Toc18117"/>
      <w:r>
        <w:rPr>
          <w:rFonts w:hint="eastAsia" w:ascii="宋体" w:hAnsi="宋体" w:eastAsia="宋体" w:cs="宋体"/>
          <w:b/>
          <w:bCs/>
          <w:color w:val="auto"/>
          <w:sz w:val="30"/>
          <w:szCs w:val="30"/>
          <w:highlight w:val="none"/>
        </w:rPr>
        <w:t>24   争 议 的 解 决</w:t>
      </w:r>
      <w:bookmarkEnd w:id="134"/>
      <w:bookmarkEnd w:id="135"/>
    </w:p>
    <w:p w14:paraId="4B9931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24.1  争议的解决方式</w:t>
      </w:r>
    </w:p>
    <w:p w14:paraId="6AABD9C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合同当事人友好协商解决不成、不愿提请争议评审或不接受争议评审组意见的，约定的合同争议解决方式：</w:t>
      </w:r>
      <w:r>
        <w:rPr>
          <w:rFonts w:hint="eastAsia"/>
          <w:color w:val="auto"/>
          <w:szCs w:val="21"/>
          <w:highlight w:val="none"/>
          <w:u w:val="single"/>
        </w:rPr>
        <w:t>向工程所在地人民法院起诉</w:t>
      </w:r>
      <w:r>
        <w:rPr>
          <w:rFonts w:hint="eastAsia" w:ascii="宋体" w:hAnsi="宋体" w:eastAsia="宋体" w:cs="宋体"/>
          <w:color w:val="auto"/>
          <w:sz w:val="21"/>
          <w:szCs w:val="21"/>
          <w:highlight w:val="none"/>
        </w:rPr>
        <w:t>。</w:t>
      </w:r>
    </w:p>
    <w:p w14:paraId="78B8E8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24.2  友好解决</w:t>
      </w:r>
    </w:p>
    <w:p w14:paraId="593DF34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补充：合同当事人可以就争议请第三方进行调解，调解达成协议的，经双方签字并盖章后作为合同补充文件，双方均应遵照执行。</w:t>
      </w:r>
    </w:p>
    <w:p w14:paraId="4B1D84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24.3  争议评审</w:t>
      </w:r>
    </w:p>
    <w:p w14:paraId="0BFCEA12">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24.3.7</w:t>
      </w:r>
      <w:r>
        <w:rPr>
          <w:rFonts w:hint="eastAsia" w:ascii="宋体" w:hAnsi="宋体" w:eastAsia="宋体" w:cs="宋体"/>
          <w:color w:val="auto"/>
          <w:sz w:val="21"/>
          <w:szCs w:val="21"/>
          <w:highlight w:val="none"/>
        </w:rPr>
        <w:t xml:space="preserve">  补充：发包人或承包人不接受评审意见时，可请省</w:t>
      </w:r>
      <w:r>
        <w:rPr>
          <w:rFonts w:hint="eastAsia" w:ascii="宋体" w:hAnsi="宋体" w:cs="宋体"/>
          <w:color w:val="auto"/>
          <w:sz w:val="21"/>
          <w:szCs w:val="21"/>
          <w:highlight w:val="none"/>
          <w:lang w:val="en-US" w:eastAsia="zh-CN"/>
        </w:rPr>
        <w:t>农业农村行政主管</w:t>
      </w:r>
      <w:r>
        <w:rPr>
          <w:rFonts w:hint="eastAsia" w:ascii="宋体" w:hAnsi="宋体" w:eastAsia="宋体" w:cs="宋体"/>
          <w:color w:val="auto"/>
          <w:sz w:val="21"/>
          <w:szCs w:val="21"/>
          <w:highlight w:val="none"/>
        </w:rPr>
        <w:t>部门进行调解。</w:t>
      </w:r>
    </w:p>
    <w:p w14:paraId="735359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p>
    <w:p w14:paraId="21EB815B">
      <w:pPr>
        <w:pStyle w:val="4"/>
        <w:jc w:val="center"/>
        <w:rPr>
          <w:rFonts w:hint="eastAsia" w:ascii="宋体" w:hAnsi="宋体"/>
          <w:color w:val="auto"/>
          <w:szCs w:val="21"/>
        </w:rPr>
      </w:pPr>
      <w:bookmarkStart w:id="136" w:name="_Toc13712"/>
      <w:r>
        <w:rPr>
          <w:rFonts w:hint="eastAsia"/>
          <w:color w:val="auto"/>
          <w:sz w:val="32"/>
        </w:rPr>
        <w:t>第3节 合同附件格式</w:t>
      </w:r>
      <w:bookmarkEnd w:id="136"/>
    </w:p>
    <w:p w14:paraId="5E647682">
      <w:pPr>
        <w:pStyle w:val="5"/>
        <w:rPr>
          <w:color w:val="auto"/>
        </w:rPr>
      </w:pPr>
      <w:r>
        <w:rPr>
          <w:rFonts w:hint="eastAsia"/>
          <w:color w:val="auto"/>
        </w:rPr>
        <w:t>附件一：合同协议书</w:t>
      </w:r>
    </w:p>
    <w:p w14:paraId="580606E3">
      <w:pPr>
        <w:spacing w:line="360" w:lineRule="auto"/>
        <w:ind w:firstLine="482" w:firstLineChars="200"/>
        <w:jc w:val="center"/>
        <w:rPr>
          <w:rFonts w:ascii="宋体" w:hAnsi="宋体"/>
          <w:b/>
          <w:color w:val="auto"/>
          <w:sz w:val="24"/>
        </w:rPr>
      </w:pPr>
      <w:r>
        <w:rPr>
          <w:rFonts w:hint="eastAsia" w:ascii="宋体" w:hAnsi="宋体"/>
          <w:b/>
          <w:color w:val="auto"/>
          <w:sz w:val="24"/>
        </w:rPr>
        <w:t>合同协议书</w:t>
      </w:r>
    </w:p>
    <w:p w14:paraId="0357D831">
      <w:pPr>
        <w:spacing w:line="360" w:lineRule="auto"/>
        <w:ind w:firstLine="420" w:firstLineChars="200"/>
        <w:rPr>
          <w:rFonts w:hint="eastAsia" w:ascii="宋体" w:hAnsi="宋体"/>
          <w:color w:val="auto"/>
          <w:szCs w:val="21"/>
        </w:rPr>
      </w:pPr>
    </w:p>
    <w:p w14:paraId="24F116DF">
      <w:pPr>
        <w:spacing w:line="360" w:lineRule="auto"/>
        <w:ind w:firstLine="420" w:firstLineChars="20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（发包人名称，以下简称“发包人</w:t>
      </w:r>
      <w:r>
        <w:rPr>
          <w:rFonts w:ascii="宋体" w:hAnsi="宋体"/>
          <w:color w:val="auto"/>
          <w:szCs w:val="21"/>
        </w:rPr>
        <w:t>”</w:t>
      </w:r>
      <w:r>
        <w:rPr>
          <w:rFonts w:hint="eastAsia" w:ascii="宋体" w:hAnsi="宋体"/>
          <w:color w:val="auto"/>
          <w:szCs w:val="21"/>
        </w:rPr>
        <w:t xml:space="preserve"> ）为实施</w:t>
      </w:r>
      <w:r>
        <w:rPr>
          <w:rFonts w:hint="eastAsia" w:ascii="宋体" w:hAnsi="宋体"/>
          <w:color w:val="auto"/>
          <w:szCs w:val="21"/>
          <w:u w:val="single"/>
        </w:rPr>
        <w:t xml:space="preserve">            </w:t>
      </w:r>
      <w:r>
        <w:rPr>
          <w:rFonts w:hint="eastAsia" w:ascii="宋体" w:hAnsi="宋体"/>
          <w:color w:val="auto"/>
          <w:szCs w:val="21"/>
        </w:rPr>
        <w:t>（项目名称），已接受</w:t>
      </w:r>
      <w:r>
        <w:rPr>
          <w:rFonts w:hint="eastAsia" w:ascii="宋体" w:hAnsi="宋体"/>
          <w:color w:val="auto"/>
          <w:szCs w:val="21"/>
          <w:u w:val="single"/>
        </w:rPr>
        <w:t xml:space="preserve">           </w:t>
      </w:r>
      <w:r>
        <w:rPr>
          <w:rFonts w:hint="eastAsia" w:ascii="宋体" w:hAnsi="宋体"/>
          <w:color w:val="auto"/>
          <w:szCs w:val="21"/>
        </w:rPr>
        <w:t>（承包人名称，以下简称“承包人</w:t>
      </w:r>
      <w:r>
        <w:rPr>
          <w:rFonts w:ascii="宋体" w:hAnsi="宋体"/>
          <w:color w:val="auto"/>
          <w:szCs w:val="21"/>
        </w:rPr>
        <w:t>”</w:t>
      </w:r>
      <w:r>
        <w:rPr>
          <w:rFonts w:hint="eastAsia" w:ascii="宋体" w:hAnsi="宋体"/>
          <w:color w:val="auto"/>
          <w:szCs w:val="21"/>
        </w:rPr>
        <w:t xml:space="preserve"> ）对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标段名称</w:t>
      </w:r>
      <w:r>
        <w:rPr>
          <w:rFonts w:hint="eastAsia" w:ascii="宋体" w:hAnsi="宋体" w:eastAsia="宋体" w:cs="宋体"/>
          <w:color w:val="auto"/>
          <w:sz w:val="21"/>
          <w:szCs w:val="21"/>
          <w:highlight w:val="none"/>
          <w:lang w:eastAsia="zh-CN"/>
        </w:rPr>
        <w:t>）</w:t>
      </w:r>
      <w:r>
        <w:rPr>
          <w:rFonts w:hint="eastAsia" w:ascii="宋体" w:hAnsi="宋体"/>
          <w:color w:val="auto"/>
          <w:szCs w:val="21"/>
        </w:rPr>
        <w:t>的投标。发包人和承包人共同达成如下协议。</w:t>
      </w:r>
    </w:p>
    <w:p w14:paraId="5775A223">
      <w:pPr>
        <w:spacing w:line="360" w:lineRule="auto"/>
        <w:ind w:firstLine="420" w:firstLineChars="200"/>
        <w:rPr>
          <w:rFonts w:hint="eastAsia" w:ascii="宋体" w:hAnsi="宋体"/>
          <w:color w:val="auto"/>
          <w:szCs w:val="21"/>
        </w:rPr>
      </w:pPr>
      <w:r>
        <w:rPr>
          <w:rFonts w:hint="eastAsia" w:ascii="宋体" w:hAnsi="宋体"/>
          <w:color w:val="auto"/>
          <w:szCs w:val="21"/>
        </w:rPr>
        <w:t>1．本协议书与下列文件一起构成合同文件：</w:t>
      </w:r>
    </w:p>
    <w:p w14:paraId="07187C9B">
      <w:pPr>
        <w:spacing w:line="360" w:lineRule="auto"/>
        <w:ind w:firstLine="420" w:firstLineChars="200"/>
        <w:rPr>
          <w:rFonts w:hint="eastAsia" w:ascii="宋体" w:hAnsi="宋体"/>
          <w:color w:val="auto"/>
          <w:szCs w:val="21"/>
        </w:rPr>
      </w:pPr>
      <w:r>
        <w:rPr>
          <w:rFonts w:hint="eastAsia" w:ascii="宋体" w:hAnsi="宋体"/>
          <w:color w:val="auto"/>
          <w:szCs w:val="21"/>
        </w:rPr>
        <w:t>(l）中标通知书。</w:t>
      </w:r>
    </w:p>
    <w:p w14:paraId="43129BFE">
      <w:pPr>
        <w:spacing w:line="360" w:lineRule="auto"/>
        <w:ind w:firstLine="420" w:firstLineChars="200"/>
        <w:rPr>
          <w:rFonts w:hint="eastAsia" w:ascii="宋体" w:hAnsi="宋体"/>
          <w:color w:val="auto"/>
          <w:szCs w:val="21"/>
        </w:rPr>
      </w:pPr>
      <w:r>
        <w:rPr>
          <w:rFonts w:hint="eastAsia" w:ascii="宋体" w:hAnsi="宋体"/>
          <w:color w:val="auto"/>
          <w:szCs w:val="21"/>
        </w:rPr>
        <w:t>(2）投标函及投标函附录。</w:t>
      </w:r>
    </w:p>
    <w:p w14:paraId="25A4AEC0">
      <w:pPr>
        <w:spacing w:line="360" w:lineRule="auto"/>
        <w:ind w:firstLine="420" w:firstLineChars="200"/>
        <w:rPr>
          <w:rFonts w:hint="eastAsia" w:ascii="宋体" w:hAnsi="宋体"/>
          <w:color w:val="auto"/>
          <w:szCs w:val="21"/>
        </w:rPr>
      </w:pPr>
      <w:r>
        <w:rPr>
          <w:rFonts w:hint="eastAsia" w:ascii="宋体" w:hAnsi="宋体"/>
          <w:color w:val="auto"/>
          <w:szCs w:val="21"/>
        </w:rPr>
        <w:t>(3）专用合同条款。</w:t>
      </w:r>
    </w:p>
    <w:p w14:paraId="741FC517">
      <w:pPr>
        <w:spacing w:line="360" w:lineRule="auto"/>
        <w:ind w:firstLine="420" w:firstLineChars="200"/>
        <w:rPr>
          <w:rFonts w:hint="eastAsia" w:ascii="宋体" w:hAnsi="宋体"/>
          <w:color w:val="auto"/>
          <w:szCs w:val="21"/>
        </w:rPr>
      </w:pPr>
      <w:r>
        <w:rPr>
          <w:rFonts w:hint="eastAsia" w:ascii="宋体" w:hAnsi="宋体"/>
          <w:color w:val="auto"/>
          <w:szCs w:val="21"/>
        </w:rPr>
        <w:t>(4）通用合同条款。</w:t>
      </w:r>
    </w:p>
    <w:p w14:paraId="453703AE">
      <w:pPr>
        <w:spacing w:line="360" w:lineRule="auto"/>
        <w:ind w:firstLine="420" w:firstLineChars="200"/>
        <w:rPr>
          <w:rFonts w:hint="eastAsia" w:ascii="宋体" w:hAnsi="宋体"/>
          <w:color w:val="auto"/>
          <w:szCs w:val="21"/>
        </w:rPr>
      </w:pPr>
      <w:r>
        <w:rPr>
          <w:rFonts w:hint="eastAsia" w:ascii="宋体" w:hAnsi="宋体"/>
          <w:color w:val="auto"/>
          <w:szCs w:val="21"/>
        </w:rPr>
        <w:t>(5）技术标准和要求（合同技术条款）。</w:t>
      </w:r>
    </w:p>
    <w:p w14:paraId="44C9908F">
      <w:pPr>
        <w:spacing w:line="360" w:lineRule="auto"/>
        <w:ind w:firstLine="420" w:firstLineChars="200"/>
        <w:rPr>
          <w:rFonts w:hint="eastAsia" w:ascii="宋体" w:hAnsi="宋体"/>
          <w:color w:val="auto"/>
          <w:szCs w:val="21"/>
        </w:rPr>
      </w:pPr>
      <w:r>
        <w:rPr>
          <w:rFonts w:hint="eastAsia" w:ascii="宋体" w:hAnsi="宋体"/>
          <w:color w:val="auto"/>
          <w:szCs w:val="21"/>
        </w:rPr>
        <w:t>(6）图纸。</w:t>
      </w:r>
    </w:p>
    <w:p w14:paraId="43EB388A">
      <w:pPr>
        <w:spacing w:line="360" w:lineRule="auto"/>
        <w:ind w:firstLine="420" w:firstLineChars="200"/>
        <w:rPr>
          <w:rFonts w:hint="eastAsia" w:ascii="宋体" w:hAnsi="宋体"/>
          <w:color w:val="auto"/>
          <w:szCs w:val="21"/>
        </w:rPr>
      </w:pPr>
      <w:r>
        <w:rPr>
          <w:rFonts w:hint="eastAsia" w:ascii="宋体" w:hAnsi="宋体"/>
          <w:color w:val="auto"/>
          <w:szCs w:val="21"/>
        </w:rPr>
        <w:t>(7）已标价工程量清单。</w:t>
      </w:r>
    </w:p>
    <w:p w14:paraId="5BECE1E0">
      <w:pPr>
        <w:spacing w:line="360" w:lineRule="auto"/>
        <w:ind w:firstLine="420" w:firstLineChars="200"/>
        <w:rPr>
          <w:rFonts w:hint="eastAsia" w:ascii="宋体" w:hAnsi="宋体"/>
          <w:color w:val="auto"/>
          <w:szCs w:val="21"/>
        </w:rPr>
      </w:pPr>
      <w:r>
        <w:rPr>
          <w:rFonts w:hint="eastAsia" w:ascii="宋体" w:hAnsi="宋体"/>
          <w:color w:val="auto"/>
          <w:szCs w:val="21"/>
        </w:rPr>
        <w:t>(8）其他合同文件。</w:t>
      </w:r>
    </w:p>
    <w:p w14:paraId="1546FDF6">
      <w:pPr>
        <w:spacing w:line="360" w:lineRule="auto"/>
        <w:ind w:firstLine="420" w:firstLineChars="200"/>
        <w:rPr>
          <w:rFonts w:hint="eastAsia" w:ascii="宋体" w:hAnsi="宋体"/>
          <w:color w:val="auto"/>
          <w:szCs w:val="21"/>
        </w:rPr>
      </w:pPr>
      <w:r>
        <w:rPr>
          <w:rFonts w:hint="eastAsia" w:ascii="宋体" w:hAnsi="宋体"/>
          <w:color w:val="auto"/>
          <w:szCs w:val="21"/>
        </w:rPr>
        <w:t>2．上述文件互相补充和解释，如有不明确或不一致之处，以合同约定次序在先者为准。</w:t>
      </w:r>
    </w:p>
    <w:p w14:paraId="71E16E3D">
      <w:pPr>
        <w:spacing w:line="360" w:lineRule="auto"/>
        <w:ind w:firstLine="420" w:firstLineChars="200"/>
        <w:rPr>
          <w:rFonts w:hint="eastAsia" w:ascii="宋体" w:hAnsi="宋体"/>
          <w:color w:val="auto"/>
          <w:szCs w:val="21"/>
        </w:rPr>
      </w:pPr>
      <w:r>
        <w:rPr>
          <w:rFonts w:hint="eastAsia" w:ascii="宋体" w:hAnsi="宋体"/>
          <w:color w:val="auto"/>
          <w:szCs w:val="21"/>
        </w:rPr>
        <w:t>3．签约合同价：人民币（大写）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14:paraId="0EA28130">
      <w:pPr>
        <w:spacing w:line="360" w:lineRule="auto"/>
        <w:ind w:firstLine="420" w:firstLineChars="200"/>
        <w:rPr>
          <w:rFonts w:hint="eastAsia" w:ascii="宋体" w:hAnsi="宋体"/>
          <w:color w:val="auto"/>
          <w:szCs w:val="21"/>
        </w:rPr>
      </w:pPr>
      <w:r>
        <w:rPr>
          <w:rFonts w:hint="eastAsia" w:ascii="宋体" w:hAnsi="宋体"/>
          <w:color w:val="auto"/>
          <w:szCs w:val="21"/>
        </w:rPr>
        <w:t>4．承包人项目负责人：</w:t>
      </w:r>
      <w:r>
        <w:rPr>
          <w:rFonts w:hint="eastAsia" w:ascii="宋体" w:hAnsi="宋体"/>
          <w:color w:val="auto"/>
          <w:szCs w:val="21"/>
          <w:u w:val="single"/>
        </w:rPr>
        <w:t xml:space="preserve">            </w:t>
      </w:r>
      <w:r>
        <w:rPr>
          <w:rFonts w:hint="eastAsia" w:ascii="宋体" w:hAnsi="宋体"/>
          <w:color w:val="auto"/>
          <w:szCs w:val="21"/>
        </w:rPr>
        <w:t>，项目技术负责人：</w:t>
      </w:r>
      <w:r>
        <w:rPr>
          <w:rFonts w:hint="eastAsia" w:ascii="宋体" w:hAnsi="宋体"/>
          <w:color w:val="auto"/>
          <w:szCs w:val="21"/>
          <w:u w:val="single"/>
        </w:rPr>
        <w:t xml:space="preserve">          </w:t>
      </w:r>
      <w:r>
        <w:rPr>
          <w:rFonts w:hint="eastAsia" w:ascii="宋体" w:hAnsi="宋体"/>
          <w:color w:val="auto"/>
          <w:szCs w:val="21"/>
        </w:rPr>
        <w:t>。</w:t>
      </w:r>
    </w:p>
    <w:p w14:paraId="7EC661DA">
      <w:pPr>
        <w:spacing w:line="360" w:lineRule="auto"/>
        <w:ind w:firstLine="420" w:firstLineChars="200"/>
        <w:rPr>
          <w:rFonts w:hint="eastAsia" w:ascii="宋体" w:hAnsi="宋体"/>
          <w:color w:val="auto"/>
          <w:szCs w:val="21"/>
        </w:rPr>
      </w:pPr>
      <w:r>
        <w:rPr>
          <w:rFonts w:hint="eastAsia" w:ascii="宋体" w:hAnsi="宋体"/>
          <w:color w:val="auto"/>
          <w:szCs w:val="21"/>
        </w:rPr>
        <w:t>5．工程质量符合</w:t>
      </w:r>
      <w:r>
        <w:rPr>
          <w:rFonts w:hint="eastAsia" w:ascii="宋体" w:hAnsi="宋体"/>
          <w:color w:val="auto"/>
          <w:szCs w:val="21"/>
          <w:u w:val="single"/>
        </w:rPr>
        <w:t xml:space="preserve">                     </w:t>
      </w:r>
      <w:r>
        <w:rPr>
          <w:rFonts w:hint="eastAsia" w:ascii="宋体" w:hAnsi="宋体"/>
          <w:color w:val="auto"/>
          <w:szCs w:val="21"/>
        </w:rPr>
        <w:t>标准。</w:t>
      </w:r>
    </w:p>
    <w:p w14:paraId="7EA903ED">
      <w:pPr>
        <w:spacing w:line="360" w:lineRule="auto"/>
        <w:ind w:firstLine="420" w:firstLineChars="200"/>
        <w:rPr>
          <w:rFonts w:hint="eastAsia" w:ascii="宋体" w:hAnsi="宋体"/>
          <w:color w:val="auto"/>
          <w:szCs w:val="21"/>
        </w:rPr>
      </w:pPr>
      <w:r>
        <w:rPr>
          <w:rFonts w:hint="eastAsia" w:ascii="宋体" w:hAnsi="宋体"/>
          <w:color w:val="auto"/>
          <w:szCs w:val="21"/>
        </w:rPr>
        <w:t>6．承包人承诺按合同约定承担工程的实施、完成及缺陷修复。</w:t>
      </w:r>
    </w:p>
    <w:p w14:paraId="4F740DAE">
      <w:pPr>
        <w:spacing w:line="360" w:lineRule="auto"/>
        <w:ind w:firstLine="420" w:firstLineChars="200"/>
        <w:rPr>
          <w:rFonts w:hint="eastAsia" w:ascii="宋体" w:hAnsi="宋体"/>
          <w:color w:val="auto"/>
          <w:szCs w:val="21"/>
        </w:rPr>
      </w:pPr>
      <w:r>
        <w:rPr>
          <w:rFonts w:hint="eastAsia" w:ascii="宋体" w:hAnsi="宋体"/>
          <w:color w:val="auto"/>
          <w:szCs w:val="21"/>
        </w:rPr>
        <w:t>7．发包人承诺按合同约定的条件、时间和方式向承包人支付合同价款。</w:t>
      </w:r>
    </w:p>
    <w:p w14:paraId="610944E9">
      <w:pPr>
        <w:spacing w:line="360" w:lineRule="auto"/>
        <w:ind w:firstLine="420" w:firstLineChars="200"/>
        <w:rPr>
          <w:rFonts w:hint="eastAsia" w:ascii="宋体" w:hAnsi="宋体"/>
          <w:color w:val="auto"/>
          <w:szCs w:val="21"/>
        </w:rPr>
      </w:pPr>
      <w:r>
        <w:rPr>
          <w:rFonts w:hint="eastAsia" w:ascii="宋体" w:hAnsi="宋体"/>
          <w:color w:val="auto"/>
          <w:szCs w:val="21"/>
        </w:rPr>
        <w:t>8．承包人承诺执行监理人开工通知，计划工期为</w:t>
      </w:r>
      <w:r>
        <w:rPr>
          <w:rFonts w:hint="eastAsia" w:ascii="宋体" w:hAnsi="宋体"/>
          <w:color w:val="auto"/>
          <w:szCs w:val="21"/>
          <w:u w:val="single"/>
        </w:rPr>
        <w:t xml:space="preserve">      </w:t>
      </w:r>
      <w:r>
        <w:rPr>
          <w:rFonts w:hint="eastAsia" w:ascii="宋体" w:hAnsi="宋体"/>
          <w:color w:val="auto"/>
          <w:szCs w:val="21"/>
        </w:rPr>
        <w:t>个月。</w:t>
      </w:r>
    </w:p>
    <w:p w14:paraId="03C5925C">
      <w:pPr>
        <w:spacing w:line="360" w:lineRule="auto"/>
        <w:ind w:firstLine="420" w:firstLineChars="200"/>
        <w:rPr>
          <w:rFonts w:hint="eastAsia" w:ascii="宋体" w:hAnsi="宋体"/>
          <w:color w:val="auto"/>
          <w:szCs w:val="21"/>
        </w:rPr>
      </w:pPr>
      <w:r>
        <w:rPr>
          <w:rFonts w:hint="eastAsia" w:ascii="宋体" w:hAnsi="宋体"/>
          <w:color w:val="auto"/>
          <w:szCs w:val="21"/>
        </w:rPr>
        <w:t>9．本协议书正本一式</w:t>
      </w:r>
      <w:r>
        <w:rPr>
          <w:rFonts w:hint="eastAsia" w:ascii="宋体" w:hAnsi="宋体"/>
          <w:color w:val="auto"/>
          <w:szCs w:val="21"/>
          <w:u w:val="single"/>
        </w:rPr>
        <w:t xml:space="preserve"> 贰 </w:t>
      </w:r>
      <w:r>
        <w:rPr>
          <w:rFonts w:hint="eastAsia" w:ascii="宋体" w:hAnsi="宋体"/>
          <w:color w:val="auto"/>
          <w:szCs w:val="21"/>
        </w:rPr>
        <w:t>份，合同双方各执</w:t>
      </w:r>
      <w:r>
        <w:rPr>
          <w:rFonts w:hint="eastAsia" w:ascii="宋体" w:hAnsi="宋体"/>
          <w:color w:val="auto"/>
          <w:szCs w:val="21"/>
          <w:u w:val="single"/>
        </w:rPr>
        <w:t xml:space="preserve"> 壹 </w:t>
      </w:r>
      <w:r>
        <w:rPr>
          <w:rFonts w:hint="eastAsia" w:ascii="宋体" w:hAnsi="宋体"/>
          <w:color w:val="auto"/>
          <w:szCs w:val="21"/>
        </w:rPr>
        <w:t>份，副本</w:t>
      </w:r>
      <w:r>
        <w:rPr>
          <w:rFonts w:hint="eastAsia" w:ascii="宋体" w:hAnsi="宋体"/>
          <w:color w:val="auto"/>
          <w:szCs w:val="21"/>
          <w:u w:val="single"/>
        </w:rPr>
        <w:t xml:space="preserve"> </w:t>
      </w:r>
      <w:r>
        <w:rPr>
          <w:rFonts w:hint="eastAsia" w:ascii="宋体" w:hAnsi="宋体"/>
          <w:szCs w:val="21"/>
          <w:u w:val="single"/>
        </w:rPr>
        <w:t>捌</w:t>
      </w:r>
      <w:r>
        <w:rPr>
          <w:rFonts w:hint="eastAsia" w:ascii="宋体" w:hAnsi="宋体"/>
          <w:color w:val="auto"/>
          <w:szCs w:val="21"/>
          <w:u w:val="single"/>
        </w:rPr>
        <w:t xml:space="preserve"> </w:t>
      </w:r>
      <w:r>
        <w:rPr>
          <w:rFonts w:hint="eastAsia" w:ascii="宋体" w:hAnsi="宋体"/>
          <w:color w:val="auto"/>
          <w:szCs w:val="21"/>
        </w:rPr>
        <w:t>份，双方各执</w:t>
      </w:r>
      <w:r>
        <w:rPr>
          <w:rFonts w:hint="eastAsia" w:ascii="宋体" w:hAnsi="宋体"/>
          <w:color w:val="auto"/>
          <w:szCs w:val="21"/>
          <w:u w:val="single"/>
        </w:rPr>
        <w:t xml:space="preserve"> 贰 </w:t>
      </w:r>
      <w:r>
        <w:rPr>
          <w:rFonts w:hint="eastAsia" w:ascii="宋体" w:hAnsi="宋体"/>
          <w:color w:val="auto"/>
          <w:szCs w:val="21"/>
        </w:rPr>
        <w:t>份。</w:t>
      </w:r>
    </w:p>
    <w:p w14:paraId="1AD4911D">
      <w:pPr>
        <w:spacing w:line="360" w:lineRule="auto"/>
        <w:ind w:firstLine="420" w:firstLineChars="200"/>
        <w:rPr>
          <w:rFonts w:ascii="宋体" w:hAnsi="宋体"/>
          <w:color w:val="auto"/>
          <w:szCs w:val="21"/>
        </w:rPr>
      </w:pPr>
      <w:r>
        <w:rPr>
          <w:rFonts w:hint="eastAsia" w:ascii="宋体" w:hAnsi="宋体"/>
          <w:color w:val="auto"/>
          <w:szCs w:val="21"/>
        </w:rPr>
        <w:t>10．合同未尽事宜，双方另行签订补充协议。补充协议是合同的组成部分。</w:t>
      </w:r>
    </w:p>
    <w:p w14:paraId="0F20CE22">
      <w:pPr>
        <w:spacing w:line="360" w:lineRule="auto"/>
        <w:ind w:firstLine="420" w:firstLineChars="200"/>
        <w:rPr>
          <w:rFonts w:hint="eastAsia" w:ascii="宋体" w:hAnsi="宋体"/>
          <w:color w:val="auto"/>
          <w:szCs w:val="21"/>
        </w:rPr>
      </w:pPr>
      <w:r>
        <w:rPr>
          <w:rFonts w:hint="eastAsia" w:ascii="宋体" w:hAnsi="宋体"/>
          <w:color w:val="auto"/>
          <w:szCs w:val="21"/>
        </w:rPr>
        <w:t>发包人：</w:t>
      </w:r>
      <w:r>
        <w:rPr>
          <w:rFonts w:hint="eastAsia" w:ascii="宋体" w:hAnsi="宋体"/>
          <w:color w:val="auto"/>
          <w:szCs w:val="21"/>
          <w:u w:val="single"/>
        </w:rPr>
        <w:t xml:space="preserve">                 </w:t>
      </w:r>
      <w:r>
        <w:rPr>
          <w:rFonts w:hint="eastAsia" w:ascii="宋体" w:hAnsi="宋体"/>
          <w:color w:val="auto"/>
          <w:szCs w:val="21"/>
        </w:rPr>
        <w:t>（盖单位章）        承包人：</w:t>
      </w:r>
      <w:r>
        <w:rPr>
          <w:rFonts w:hint="eastAsia" w:ascii="宋体" w:hAnsi="宋体"/>
          <w:color w:val="auto"/>
          <w:szCs w:val="21"/>
          <w:u w:val="single"/>
        </w:rPr>
        <w:t xml:space="preserve">                     </w:t>
      </w:r>
      <w:r>
        <w:rPr>
          <w:rFonts w:hint="eastAsia" w:ascii="宋体" w:hAnsi="宋体"/>
          <w:color w:val="auto"/>
          <w:szCs w:val="21"/>
        </w:rPr>
        <w:t>（盖单位章）</w:t>
      </w:r>
    </w:p>
    <w:p w14:paraId="2B307252">
      <w:pPr>
        <w:spacing w:line="360" w:lineRule="auto"/>
        <w:ind w:firstLine="420" w:firstLineChars="200"/>
        <w:rPr>
          <w:rFonts w:hint="eastAsia"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    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14:paraId="1730800B">
      <w:pPr>
        <w:spacing w:line="360" w:lineRule="auto"/>
        <w:ind w:firstLine="1155" w:firstLineChars="550"/>
        <w:rPr>
          <w:rFonts w:ascii="宋体" w:hAnsi="宋体"/>
          <w:color w:val="auto"/>
          <w:szCs w:val="21"/>
        </w:rPr>
        <w:sectPr>
          <w:footerReference r:id="rId3" w:type="default"/>
          <w:pgSz w:w="11906" w:h="16838"/>
          <w:pgMar w:top="1418" w:right="1134" w:bottom="1418"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3552344">
      <w:pPr>
        <w:spacing w:line="360" w:lineRule="auto"/>
        <w:ind w:firstLine="480" w:firstLineChars="200"/>
        <w:jc w:val="left"/>
        <w:rPr>
          <w:rFonts w:hint="eastAsia" w:ascii="宋体" w:hAnsi="宋体" w:eastAsia="黑体" w:cs="宋体"/>
          <w:color w:val="auto"/>
          <w:sz w:val="24"/>
          <w:szCs w:val="20"/>
          <w:lang w:eastAsia="zh-CN"/>
        </w:rPr>
      </w:pPr>
      <w:bookmarkStart w:id="137" w:name="_Toc11440"/>
      <w:r>
        <w:rPr>
          <w:rFonts w:hint="eastAsia" w:ascii="宋体" w:hAnsi="宋体" w:eastAsia="黑体" w:cs="宋体"/>
          <w:color w:val="auto"/>
          <w:sz w:val="24"/>
          <w:szCs w:val="20"/>
        </w:rPr>
        <w:t>附件二  履约担保</w:t>
      </w:r>
      <w:r>
        <w:rPr>
          <w:rFonts w:hint="eastAsia" w:ascii="宋体" w:hAnsi="宋体" w:eastAsia="黑体" w:cs="宋体"/>
          <w:color w:val="auto"/>
          <w:sz w:val="24"/>
          <w:szCs w:val="20"/>
          <w:lang w:eastAsia="zh-CN"/>
        </w:rPr>
        <w:t>（</w:t>
      </w:r>
      <w:r>
        <w:rPr>
          <w:rFonts w:hint="eastAsia" w:ascii="宋体" w:hAnsi="宋体" w:eastAsia="黑体" w:cs="宋体"/>
          <w:color w:val="auto"/>
          <w:sz w:val="24"/>
          <w:szCs w:val="20"/>
        </w:rPr>
        <w:t>格式</w:t>
      </w:r>
      <w:r>
        <w:rPr>
          <w:rFonts w:hint="eastAsia" w:ascii="宋体" w:hAnsi="宋体" w:eastAsia="黑体" w:cs="宋体"/>
          <w:color w:val="auto"/>
          <w:sz w:val="24"/>
          <w:szCs w:val="20"/>
          <w:lang w:eastAsia="zh-CN"/>
        </w:rPr>
        <w:t>）</w:t>
      </w:r>
      <w:bookmarkEnd w:id="137"/>
    </w:p>
    <w:p w14:paraId="7426EEC9">
      <w:pPr>
        <w:spacing w:line="360" w:lineRule="auto"/>
        <w:ind w:firstLine="480" w:firstLineChars="200"/>
        <w:jc w:val="center"/>
        <w:rPr>
          <w:rFonts w:hint="eastAsia" w:ascii="宋体" w:hAnsi="宋体" w:eastAsia="黑体" w:cs="宋体"/>
          <w:color w:val="auto"/>
          <w:sz w:val="24"/>
          <w:szCs w:val="20"/>
          <w:lang w:eastAsia="zh-CN"/>
        </w:rPr>
      </w:pPr>
      <w:r>
        <w:rPr>
          <w:rFonts w:hint="eastAsia" w:ascii="宋体" w:hAnsi="宋体" w:eastAsia="黑体" w:cs="宋体"/>
          <w:color w:val="auto"/>
          <w:sz w:val="24"/>
          <w:szCs w:val="20"/>
        </w:rPr>
        <w:t>履 约 担 保</w:t>
      </w:r>
    </w:p>
    <w:p w14:paraId="16FBB7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发包人名称</w:t>
      </w:r>
      <w:r>
        <w:rPr>
          <w:rFonts w:hint="eastAsia" w:ascii="宋体" w:hAnsi="宋体" w:eastAsia="宋体" w:cs="宋体"/>
          <w:color w:val="auto"/>
          <w:sz w:val="21"/>
          <w:szCs w:val="21"/>
          <w:highlight w:val="none"/>
          <w:lang w:eastAsia="zh-CN"/>
        </w:rPr>
        <w:t>）：</w:t>
      </w:r>
    </w:p>
    <w:p w14:paraId="7FA3F3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发包人名称，以下简称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承包人名称，以下称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日递交的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标段名称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的投标文件。我方愿意无条件地、不可撤销地就承包人履行与你方订立的合同，向你方提供担保。</w:t>
      </w:r>
    </w:p>
    <w:p w14:paraId="35FFC4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担保金额人民币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1D23C1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担保有效期自发包人与承包人签订的合同生效之日起至发包人签发合同工程完工证书之日止。</w:t>
      </w:r>
    </w:p>
    <w:p w14:paraId="09776A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在本担保有效期内，因承包人违反合同约定的义务给你方造成经济损失时，我方在收到你方以书面形式提出的在担保金额内的赔偿要求后，无条件地在7天内予以支付。</w:t>
      </w:r>
    </w:p>
    <w:p w14:paraId="04028E7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发包人和承包人按《通用合同条款》第15条变更合同时，我方承担本担保规定的义务不变。</w:t>
      </w:r>
    </w:p>
    <w:p w14:paraId="0CB03D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28D2A8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7C1ABE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61434E99">
      <w:pPr>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盖单位章</w:t>
      </w:r>
      <w:r>
        <w:rPr>
          <w:rFonts w:hint="eastAsia" w:ascii="宋体" w:hAnsi="宋体" w:eastAsia="宋体" w:cs="宋体"/>
          <w:color w:val="auto"/>
          <w:sz w:val="21"/>
          <w:szCs w:val="21"/>
          <w:highlight w:val="none"/>
          <w:lang w:eastAsia="zh-CN"/>
        </w:rPr>
        <w:t>）</w:t>
      </w:r>
    </w:p>
    <w:p w14:paraId="53322A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14:paraId="76E2111C">
      <w:pPr>
        <w:keepNext w:val="0"/>
        <w:keepLines w:val="0"/>
        <w:pageBreakBefore w:val="0"/>
        <w:widowControl/>
        <w:kinsoku w:val="0"/>
        <w:wordWrap/>
        <w:overflowPunct/>
        <w:topLinePunct w:val="0"/>
        <w:autoSpaceDE w:val="0"/>
        <w:autoSpaceDN w:val="0"/>
        <w:bidi w:val="0"/>
        <w:adjustRightInd w:val="0"/>
        <w:snapToGrid w:val="0"/>
        <w:spacing w:line="360" w:lineRule="auto"/>
        <w:ind w:firstLine="3990" w:firstLineChars="19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p>
    <w:p w14:paraId="2DD63E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14:paraId="1971FD6E">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8FB372E">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403FEBE8">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6B95BC00">
      <w:pPr>
        <w:keepNext w:val="0"/>
        <w:keepLines w:val="0"/>
        <w:pageBreakBefore w:val="0"/>
        <w:widowControl/>
        <w:kinsoku w:val="0"/>
        <w:wordWrap/>
        <w:overflowPunct/>
        <w:topLinePunct w:val="0"/>
        <w:autoSpaceDE w:val="0"/>
        <w:autoSpaceDN w:val="0"/>
        <w:bidi w:val="0"/>
        <w:adjustRightInd w:val="0"/>
        <w:snapToGrid w:val="0"/>
        <w:spacing w:line="360" w:lineRule="auto"/>
        <w:ind w:firstLine="5460" w:firstLineChars="26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71DE70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p>
    <w:p w14:paraId="09FEFA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4E6B39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注：委托代理人应附授权委托书。</w:t>
      </w:r>
    </w:p>
    <w:p w14:paraId="40D2B9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sectPr>
          <w:footerReference r:id="rId4" w:type="default"/>
          <w:pgSz w:w="11905" w:h="16838"/>
          <w:pgMar w:top="1361" w:right="1474" w:bottom="1361" w:left="1474" w:header="850" w:footer="850" w:gutter="0"/>
          <w:pgBorders>
            <w:top w:val="none" w:sz="0" w:space="0"/>
            <w:left w:val="none" w:sz="0" w:space="0"/>
            <w:bottom w:val="none" w:sz="0" w:space="0"/>
            <w:right w:val="none" w:sz="0" w:space="0"/>
          </w:pgBorders>
          <w:pgNumType w:fmt="decimal"/>
          <w:cols w:space="720" w:num="1"/>
          <w:rtlGutter w:val="0"/>
          <w:docGrid w:linePitch="1" w:charSpace="0"/>
        </w:sectPr>
      </w:pPr>
    </w:p>
    <w:p w14:paraId="6ECFC738">
      <w:pPr>
        <w:spacing w:line="360" w:lineRule="auto"/>
        <w:ind w:firstLine="480" w:firstLineChars="200"/>
        <w:rPr>
          <w:rFonts w:hint="eastAsia" w:ascii="宋体" w:hAnsi="宋体" w:eastAsia="黑体" w:cs="宋体"/>
          <w:color w:val="auto"/>
          <w:sz w:val="24"/>
          <w:szCs w:val="20"/>
        </w:rPr>
      </w:pPr>
      <w:r>
        <w:rPr>
          <w:rFonts w:hint="eastAsia" w:ascii="宋体" w:hAnsi="宋体" w:eastAsia="黑体" w:cs="宋体"/>
          <w:color w:val="auto"/>
          <w:sz w:val="24"/>
          <w:szCs w:val="20"/>
        </w:rPr>
        <w:t>附件</w:t>
      </w:r>
      <w:r>
        <w:rPr>
          <w:rFonts w:hint="eastAsia" w:ascii="宋体" w:hAnsi="宋体" w:eastAsia="黑体" w:cs="宋体"/>
          <w:color w:val="auto"/>
          <w:sz w:val="24"/>
          <w:szCs w:val="20"/>
          <w:lang w:eastAsia="zh-CN"/>
        </w:rPr>
        <w:t>三</w:t>
      </w:r>
      <w:r>
        <w:rPr>
          <w:rFonts w:hint="eastAsia" w:ascii="宋体" w:hAnsi="宋体" w:eastAsia="黑体" w:cs="宋体"/>
          <w:color w:val="auto"/>
          <w:sz w:val="24"/>
          <w:szCs w:val="20"/>
        </w:rPr>
        <w:t>：工程廉政责任书</w:t>
      </w:r>
    </w:p>
    <w:p w14:paraId="25008FED">
      <w:pPr>
        <w:spacing w:line="360" w:lineRule="auto"/>
        <w:ind w:firstLine="480" w:firstLineChars="200"/>
        <w:jc w:val="center"/>
        <w:rPr>
          <w:rFonts w:hint="eastAsia" w:ascii="宋体" w:hAnsi="宋体" w:eastAsia="黑体" w:cs="宋体"/>
          <w:color w:val="auto"/>
          <w:sz w:val="24"/>
          <w:szCs w:val="20"/>
        </w:rPr>
      </w:pPr>
      <w:r>
        <w:rPr>
          <w:rFonts w:hint="eastAsia" w:ascii="宋体" w:hAnsi="宋体" w:eastAsia="黑体" w:cs="宋体"/>
          <w:color w:val="auto"/>
          <w:sz w:val="24"/>
          <w:szCs w:val="20"/>
        </w:rPr>
        <w:t>工程廉政责任书</w:t>
      </w:r>
    </w:p>
    <w:p w14:paraId="22C71B63">
      <w:pPr>
        <w:spacing w:line="360" w:lineRule="auto"/>
        <w:ind w:firstLine="840" w:firstLineChars="400"/>
        <w:rPr>
          <w:rFonts w:hint="eastAsia"/>
          <w:color w:val="auto"/>
          <w:u w:val="single"/>
        </w:rPr>
      </w:pPr>
      <w:r>
        <w:rPr>
          <w:rFonts w:hint="eastAsia"/>
          <w:color w:val="auto"/>
        </w:rPr>
        <w:t>为加强工程建设中的廉政建设，保证工程建设高效优质完成，保证建设资金的安全和有效使用，</w:t>
      </w:r>
      <w:r>
        <w:rPr>
          <w:rFonts w:hint="eastAsia"/>
          <w:color w:val="auto"/>
          <w:u w:val="single"/>
        </w:rPr>
        <w:t xml:space="preserve">               </w:t>
      </w:r>
    </w:p>
    <w:p w14:paraId="629A2643">
      <w:pPr>
        <w:spacing w:line="360" w:lineRule="auto"/>
        <w:rPr>
          <w:rFonts w:hint="eastAsia"/>
          <w:color w:val="auto"/>
        </w:rPr>
      </w:pPr>
      <w:r>
        <w:rPr>
          <w:rFonts w:hint="eastAsia" w:ascii="宋体" w:hAnsi="宋体" w:eastAsia="黑体" w:cs="宋体"/>
          <w:color w:val="auto"/>
          <w:sz w:val="24"/>
          <w:szCs w:val="20"/>
          <w:u w:val="single"/>
        </w:rPr>
        <w:t xml:space="preserve">           </w:t>
      </w:r>
      <w:r>
        <w:rPr>
          <w:rFonts w:hint="eastAsia"/>
          <w:color w:val="auto"/>
          <w:u w:val="single"/>
        </w:rPr>
        <w:t xml:space="preserve">  </w:t>
      </w:r>
      <w:r>
        <w:rPr>
          <w:rFonts w:hint="eastAsia"/>
          <w:color w:val="auto"/>
        </w:rPr>
        <w:t>（项目名称）的发包人</w:t>
      </w:r>
      <w:r>
        <w:rPr>
          <w:rFonts w:hint="eastAsia"/>
          <w:color w:val="auto"/>
          <w:u w:val="single"/>
        </w:rPr>
        <w:t xml:space="preserve">              </w:t>
      </w:r>
      <w:r>
        <w:rPr>
          <w:rFonts w:hint="eastAsia"/>
          <w:color w:val="auto"/>
        </w:rPr>
        <w:t>（以下称甲方）与承包人</w:t>
      </w:r>
      <w:r>
        <w:rPr>
          <w:rFonts w:hint="eastAsia"/>
          <w:color w:val="auto"/>
          <w:u w:val="single"/>
        </w:rPr>
        <w:t xml:space="preserve">            </w:t>
      </w:r>
      <w:r>
        <w:rPr>
          <w:rFonts w:hint="eastAsia"/>
          <w:color w:val="auto"/>
        </w:rPr>
        <w:t>（以下称乙方），特订立如下责任书。</w:t>
      </w:r>
    </w:p>
    <w:p w14:paraId="49A2B9BC">
      <w:pPr>
        <w:numPr>
          <w:ilvl w:val="0"/>
          <w:numId w:val="8"/>
        </w:numPr>
        <w:spacing w:line="360" w:lineRule="auto"/>
        <w:rPr>
          <w:rFonts w:hint="eastAsia"/>
          <w:color w:val="auto"/>
        </w:rPr>
      </w:pPr>
      <w:r>
        <w:rPr>
          <w:rFonts w:hint="eastAsia"/>
          <w:color w:val="auto"/>
        </w:rPr>
        <w:t>甲乙双方的权利和义务</w:t>
      </w:r>
    </w:p>
    <w:p w14:paraId="643E0A55">
      <w:pPr>
        <w:spacing w:line="360" w:lineRule="auto"/>
        <w:ind w:left="420"/>
        <w:rPr>
          <w:rFonts w:hint="eastAsia"/>
          <w:color w:val="auto"/>
        </w:rPr>
      </w:pPr>
      <w:r>
        <w:rPr>
          <w:rFonts w:hint="eastAsia"/>
          <w:color w:val="auto"/>
        </w:rPr>
        <w:t>（一）严格遵守党和国家工程建设的有关法律法规及水利部门的有关规定。</w:t>
      </w:r>
    </w:p>
    <w:p w14:paraId="0AA40221">
      <w:pPr>
        <w:spacing w:line="360" w:lineRule="auto"/>
        <w:ind w:left="420"/>
        <w:rPr>
          <w:rFonts w:hint="eastAsia" w:ascii="宋体" w:hAnsi="宋体" w:eastAsia="黑体" w:cs="宋体"/>
          <w:color w:val="auto"/>
          <w:sz w:val="24"/>
          <w:szCs w:val="20"/>
        </w:rPr>
      </w:pPr>
      <w:r>
        <w:rPr>
          <w:rFonts w:hint="eastAsia"/>
          <w:color w:val="auto"/>
        </w:rPr>
        <w:t>（二）严格执行</w:t>
      </w:r>
      <w:r>
        <w:rPr>
          <w:rFonts w:hint="eastAsia"/>
          <w:color w:val="auto"/>
          <w:u w:val="single"/>
        </w:rPr>
        <w:t xml:space="preserve">             </w:t>
      </w:r>
      <w:r>
        <w:rPr>
          <w:rFonts w:hint="eastAsia"/>
          <w:color w:val="auto"/>
        </w:rPr>
        <w:t>的合同文件，自觉按合同办事。</w:t>
      </w:r>
    </w:p>
    <w:p w14:paraId="1E2AB885">
      <w:pPr>
        <w:spacing w:line="360" w:lineRule="auto"/>
        <w:ind w:left="420"/>
        <w:rPr>
          <w:rFonts w:hint="eastAsia" w:ascii="宋体" w:hAnsi="宋体" w:eastAsia="黑体" w:cs="宋体"/>
          <w:color w:val="auto"/>
          <w:sz w:val="24"/>
          <w:szCs w:val="20"/>
        </w:rPr>
      </w:pPr>
      <w:r>
        <w:rPr>
          <w:rFonts w:hint="eastAsia"/>
          <w:color w:val="auto"/>
        </w:rPr>
        <w:t>（三）双方的业务活动坚持公开、公平、公正、诚信、透明的原则（除法律认定的商业秘密和合同文件另有规定之外），不得损害国家和集体利益，违反工程建设管理规定。</w:t>
      </w:r>
    </w:p>
    <w:p w14:paraId="04EF6F25">
      <w:pPr>
        <w:spacing w:line="360" w:lineRule="auto"/>
        <w:ind w:left="420"/>
        <w:rPr>
          <w:rFonts w:hint="eastAsia" w:ascii="宋体" w:hAnsi="宋体" w:eastAsia="黑体" w:cs="宋体"/>
          <w:color w:val="auto"/>
          <w:sz w:val="24"/>
          <w:szCs w:val="20"/>
        </w:rPr>
      </w:pPr>
      <w:r>
        <w:rPr>
          <w:rFonts w:hint="eastAsia"/>
          <w:color w:val="auto"/>
        </w:rPr>
        <w:t>（四）建立健全廉政制度、监督制度和处罚制度，开展廉政教育，设立廉政告示牌，公布举报电话。</w:t>
      </w:r>
    </w:p>
    <w:p w14:paraId="61846BE4">
      <w:pPr>
        <w:spacing w:line="360" w:lineRule="auto"/>
        <w:ind w:left="420"/>
        <w:rPr>
          <w:rFonts w:hint="eastAsia" w:ascii="宋体" w:hAnsi="宋体" w:eastAsia="黑体" w:cs="宋体"/>
          <w:color w:val="auto"/>
          <w:sz w:val="24"/>
          <w:szCs w:val="20"/>
        </w:rPr>
      </w:pPr>
      <w:r>
        <w:rPr>
          <w:rFonts w:hint="eastAsia"/>
          <w:color w:val="auto"/>
        </w:rPr>
        <w:t>（五）发现对方在业务活动中有违反廉政规定的行为，有及时提醒对方纠正的权利和义务。</w:t>
      </w:r>
    </w:p>
    <w:p w14:paraId="64C1814B">
      <w:pPr>
        <w:spacing w:line="360" w:lineRule="auto"/>
        <w:ind w:left="420"/>
        <w:rPr>
          <w:rFonts w:hint="eastAsia" w:ascii="宋体" w:hAnsi="宋体" w:eastAsia="黑体" w:cs="宋体"/>
          <w:color w:val="auto"/>
          <w:sz w:val="24"/>
          <w:szCs w:val="20"/>
        </w:rPr>
      </w:pPr>
      <w:r>
        <w:rPr>
          <w:rFonts w:hint="eastAsia"/>
          <w:color w:val="auto"/>
        </w:rPr>
        <w:t>（六）发现对方严重违反本责任书义务条款的行为，有向其上级有关部门举报、建议给予处理并要求告知处理结果的权利。</w:t>
      </w:r>
    </w:p>
    <w:p w14:paraId="03BE88C4">
      <w:pPr>
        <w:numPr>
          <w:ilvl w:val="0"/>
          <w:numId w:val="8"/>
        </w:numPr>
        <w:spacing w:line="360" w:lineRule="auto"/>
        <w:rPr>
          <w:rFonts w:hint="eastAsia"/>
          <w:color w:val="auto"/>
        </w:rPr>
      </w:pPr>
      <w:r>
        <w:rPr>
          <w:rFonts w:hint="eastAsia"/>
          <w:color w:val="auto"/>
        </w:rPr>
        <w:t>甲方的义务</w:t>
      </w:r>
    </w:p>
    <w:p w14:paraId="056D7138">
      <w:pPr>
        <w:spacing w:line="360" w:lineRule="auto"/>
        <w:ind w:left="420"/>
        <w:rPr>
          <w:rFonts w:hint="eastAsia"/>
          <w:color w:val="auto"/>
        </w:rPr>
      </w:pPr>
      <w:r>
        <w:rPr>
          <w:rFonts w:hint="eastAsia"/>
          <w:color w:val="auto"/>
        </w:rPr>
        <w:t>（一）甲方及其工作人员不得索要或接受乙方的礼金、礼券、有价证劵和物品，不得到乙方报销任何由甲方或个人支付的费用等。</w:t>
      </w:r>
    </w:p>
    <w:p w14:paraId="2C0FF264">
      <w:pPr>
        <w:spacing w:line="360" w:lineRule="auto"/>
        <w:ind w:left="420"/>
        <w:rPr>
          <w:rFonts w:hint="eastAsia"/>
          <w:color w:val="auto"/>
        </w:rPr>
      </w:pPr>
      <w:r>
        <w:rPr>
          <w:rFonts w:hint="eastAsia"/>
          <w:color w:val="auto"/>
        </w:rPr>
        <w:t>（二）甲方不得有意刁难、拖延承包商工程款，不得违反规定批拨工程建设费用等。</w:t>
      </w:r>
    </w:p>
    <w:p w14:paraId="15BB7750">
      <w:pPr>
        <w:spacing w:line="360" w:lineRule="auto"/>
        <w:ind w:left="420"/>
        <w:rPr>
          <w:rFonts w:hint="eastAsia"/>
          <w:color w:val="auto"/>
        </w:rPr>
      </w:pPr>
      <w:r>
        <w:rPr>
          <w:rFonts w:hint="eastAsia"/>
          <w:color w:val="auto"/>
        </w:rPr>
        <w:t>（三）甲方工作人员不得参加乙方安排的宴请和娱乐活动；不得接受乙方提供的通讯工具、交通工具和高档办公用品等。</w:t>
      </w:r>
    </w:p>
    <w:p w14:paraId="77A7E18A">
      <w:pPr>
        <w:spacing w:line="360" w:lineRule="auto"/>
        <w:ind w:left="420"/>
        <w:rPr>
          <w:rFonts w:hint="eastAsia" w:ascii="宋体" w:hAnsi="宋体" w:eastAsia="黑体" w:cs="宋体"/>
          <w:color w:val="auto"/>
          <w:sz w:val="24"/>
          <w:szCs w:val="20"/>
        </w:rPr>
      </w:pPr>
      <w:r>
        <w:rPr>
          <w:rFonts w:hint="eastAsia"/>
          <w:color w:val="auto"/>
        </w:rPr>
        <w:t>（四）甲方及其工作人员不得要求或者接受乙方为其住房装修、操办婚丧嫁娶、安排配偶子女的工作以及出国出境、旅游等。</w:t>
      </w:r>
    </w:p>
    <w:p w14:paraId="5C89CC1E">
      <w:pPr>
        <w:spacing w:line="360" w:lineRule="auto"/>
        <w:ind w:left="420"/>
        <w:rPr>
          <w:rFonts w:hint="eastAsia" w:ascii="宋体" w:hAnsi="宋体" w:eastAsia="黑体" w:cs="宋体"/>
          <w:color w:val="auto"/>
          <w:sz w:val="24"/>
          <w:szCs w:val="20"/>
        </w:rPr>
      </w:pPr>
      <w:r>
        <w:rPr>
          <w:rFonts w:hint="eastAsia"/>
          <w:color w:val="auto"/>
        </w:rPr>
        <w:t>（五）甲方工作人员的配偶、子女以及下属单位不得从事与甲方工程有关材料设备供应、工程分包、劳务等经济活动。</w:t>
      </w:r>
    </w:p>
    <w:p w14:paraId="6ADDDB32">
      <w:pPr>
        <w:spacing w:line="360" w:lineRule="auto"/>
        <w:ind w:left="420"/>
        <w:rPr>
          <w:rFonts w:hint="eastAsia" w:ascii="宋体" w:hAnsi="宋体" w:eastAsia="黑体" w:cs="宋体"/>
          <w:color w:val="auto"/>
          <w:sz w:val="24"/>
          <w:szCs w:val="20"/>
        </w:rPr>
      </w:pPr>
      <w:r>
        <w:rPr>
          <w:rFonts w:hint="eastAsia"/>
          <w:color w:val="auto"/>
        </w:rPr>
        <w:t>（六）甲方及其工作人员不得以任何理由向乙方推荐分包单位，不得要求乙方购买合同规定外的材料和设备，</w:t>
      </w:r>
    </w:p>
    <w:p w14:paraId="21954AAD">
      <w:pPr>
        <w:numPr>
          <w:ilvl w:val="0"/>
          <w:numId w:val="8"/>
        </w:numPr>
        <w:spacing w:line="360" w:lineRule="auto"/>
        <w:rPr>
          <w:rFonts w:hint="eastAsia"/>
          <w:color w:val="auto"/>
        </w:rPr>
      </w:pPr>
      <w:r>
        <w:rPr>
          <w:rFonts w:hint="eastAsia"/>
          <w:color w:val="auto"/>
        </w:rPr>
        <w:t>乙方义务</w:t>
      </w:r>
    </w:p>
    <w:p w14:paraId="2266F1B7">
      <w:pPr>
        <w:spacing w:line="360" w:lineRule="auto"/>
        <w:ind w:left="420"/>
        <w:rPr>
          <w:rFonts w:hint="eastAsia"/>
          <w:color w:val="auto"/>
        </w:rPr>
      </w:pPr>
      <w:r>
        <w:rPr>
          <w:rFonts w:hint="eastAsia"/>
          <w:color w:val="auto"/>
        </w:rPr>
        <w:t>（一）乙方不得以任何理由向甲方及其工作人员行贿或馈赠礼金、礼券、有价证劵、礼品。</w:t>
      </w:r>
    </w:p>
    <w:p w14:paraId="26ECD28F">
      <w:pPr>
        <w:spacing w:line="360" w:lineRule="auto"/>
        <w:ind w:left="420"/>
        <w:rPr>
          <w:rFonts w:hint="eastAsia" w:ascii="宋体" w:hAnsi="宋体" w:eastAsia="黑体" w:cs="宋体"/>
          <w:color w:val="auto"/>
          <w:sz w:val="24"/>
          <w:szCs w:val="20"/>
        </w:rPr>
      </w:pPr>
      <w:r>
        <w:rPr>
          <w:rFonts w:hint="eastAsia"/>
          <w:color w:val="auto"/>
        </w:rPr>
        <w:t>（二）乙方不得以任何名义为甲方及其工作人员报销应由甲方单位或个人支付的任何费用。</w:t>
      </w:r>
    </w:p>
    <w:p w14:paraId="10E66899">
      <w:pPr>
        <w:spacing w:line="360" w:lineRule="auto"/>
        <w:ind w:left="420"/>
        <w:rPr>
          <w:rFonts w:hint="eastAsia" w:ascii="宋体" w:hAnsi="宋体" w:eastAsia="黑体" w:cs="宋体"/>
          <w:color w:val="auto"/>
          <w:sz w:val="24"/>
          <w:szCs w:val="20"/>
        </w:rPr>
      </w:pPr>
      <w:r>
        <w:rPr>
          <w:rFonts w:hint="eastAsia"/>
          <w:color w:val="auto"/>
        </w:rPr>
        <w:t>（三）乙方不得要求甲方违反规定，批拨、追加工程建设费用等。</w:t>
      </w:r>
    </w:p>
    <w:p w14:paraId="3E744157">
      <w:pPr>
        <w:spacing w:line="360" w:lineRule="auto"/>
        <w:rPr>
          <w:rFonts w:hint="eastAsia" w:ascii="宋体" w:hAnsi="宋体" w:eastAsia="黑体" w:cs="宋体"/>
          <w:color w:val="auto"/>
          <w:sz w:val="24"/>
          <w:szCs w:val="20"/>
        </w:rPr>
      </w:pPr>
      <w:r>
        <w:rPr>
          <w:rFonts w:hint="eastAsia"/>
          <w:color w:val="auto"/>
        </w:rPr>
        <w:t xml:space="preserve">    （四）乙方不得以任何理由安排甲方工作人员参加宴请及娱乐活动。</w:t>
      </w:r>
    </w:p>
    <w:p w14:paraId="6AF17325">
      <w:pPr>
        <w:spacing w:line="360" w:lineRule="auto"/>
        <w:rPr>
          <w:rFonts w:hint="eastAsia" w:ascii="宋体" w:hAnsi="宋体" w:eastAsia="黑体" w:cs="宋体"/>
          <w:color w:val="auto"/>
          <w:sz w:val="24"/>
          <w:szCs w:val="20"/>
        </w:rPr>
      </w:pPr>
      <w:r>
        <w:rPr>
          <w:rFonts w:hint="eastAsia"/>
          <w:color w:val="auto"/>
        </w:rPr>
        <w:t xml:space="preserve">    （五）乙方不得为甲方单位和个人购置或提供通信工具、交通工具和高档办公室用品等。</w:t>
      </w:r>
    </w:p>
    <w:p w14:paraId="408C7C17">
      <w:pPr>
        <w:numPr>
          <w:ilvl w:val="0"/>
          <w:numId w:val="8"/>
        </w:numPr>
        <w:spacing w:line="360" w:lineRule="auto"/>
        <w:rPr>
          <w:rFonts w:hint="eastAsia"/>
          <w:color w:val="auto"/>
        </w:rPr>
      </w:pPr>
      <w:r>
        <w:rPr>
          <w:rFonts w:hint="eastAsia"/>
          <w:color w:val="auto"/>
        </w:rPr>
        <w:t>违约责任</w:t>
      </w:r>
    </w:p>
    <w:p w14:paraId="4F3DF42B">
      <w:pPr>
        <w:spacing w:line="360" w:lineRule="auto"/>
        <w:rPr>
          <w:rFonts w:hint="eastAsia"/>
          <w:color w:val="auto"/>
        </w:rPr>
      </w:pPr>
      <w:r>
        <w:rPr>
          <w:rFonts w:hint="eastAsia"/>
          <w:color w:val="auto"/>
        </w:rPr>
        <w:t xml:space="preserve">   （一）甲方及其工作人员违反本责任书第一、二条，按管理权限，依据有关规定给予党纪、政纪或组织处理；涉嫌犯罪的，移送司法机关追究刑事责任；给乙方单位造成经济损失的，应予赔偿。</w:t>
      </w:r>
    </w:p>
    <w:p w14:paraId="042E76A7">
      <w:pPr>
        <w:spacing w:line="360" w:lineRule="auto"/>
        <w:rPr>
          <w:rFonts w:hint="eastAsia"/>
          <w:color w:val="auto"/>
        </w:rPr>
      </w:pPr>
      <w:r>
        <w:rPr>
          <w:rFonts w:hint="eastAsia"/>
          <w:color w:val="auto"/>
        </w:rPr>
        <w:t xml:space="preserve">   （二）乙方及其工作人员违反本责任书第一、三条，按管理权限，依据有关规定，给予党纪、政纪、组织处理或停止承接业务处理；给甲方单位造成经济损失的，应予以赔偿；情节严重的，甲方建议有关工程建设主管部门给予</w:t>
      </w:r>
      <w:r>
        <w:rPr>
          <w:rFonts w:hint="eastAsia" w:ascii="宋体" w:hAnsi="宋体" w:eastAsia="宋体" w:cs="宋体"/>
          <w:color w:val="auto"/>
        </w:rPr>
        <w:t>乙方1～3年内不得</w:t>
      </w:r>
      <w:r>
        <w:rPr>
          <w:rFonts w:hint="eastAsia"/>
          <w:color w:val="auto"/>
        </w:rPr>
        <w:t>参与工程建设项目投标的处罚。</w:t>
      </w:r>
    </w:p>
    <w:p w14:paraId="70CB69CD">
      <w:pPr>
        <w:numPr>
          <w:ilvl w:val="0"/>
          <w:numId w:val="8"/>
        </w:numPr>
        <w:spacing w:line="360" w:lineRule="auto"/>
        <w:rPr>
          <w:rFonts w:hint="eastAsia"/>
          <w:color w:val="auto"/>
        </w:rPr>
      </w:pPr>
      <w:r>
        <w:rPr>
          <w:rFonts w:hint="eastAsia"/>
          <w:color w:val="auto"/>
        </w:rPr>
        <w:t>双方约定</w:t>
      </w:r>
    </w:p>
    <w:p w14:paraId="56BE327B">
      <w:pPr>
        <w:spacing w:line="360" w:lineRule="auto"/>
        <w:rPr>
          <w:rFonts w:hint="eastAsia" w:ascii="宋体" w:hAnsi="宋体" w:eastAsia="黑体" w:cs="宋体"/>
          <w:color w:val="auto"/>
          <w:sz w:val="24"/>
          <w:szCs w:val="20"/>
        </w:rPr>
      </w:pPr>
      <w:r>
        <w:rPr>
          <w:rFonts w:hint="eastAsia"/>
          <w:color w:val="auto"/>
        </w:rPr>
        <w:t xml:space="preserve">   本责任书由纪检监察机关负责监督执行。纪检监察机关对本责任书执行情况进行抽查。提出属于本责任书规定范围的处理意见。</w:t>
      </w:r>
    </w:p>
    <w:p w14:paraId="39D3D94D">
      <w:pPr>
        <w:numPr>
          <w:ilvl w:val="0"/>
          <w:numId w:val="8"/>
        </w:numPr>
        <w:spacing w:line="360" w:lineRule="auto"/>
        <w:rPr>
          <w:rFonts w:hint="eastAsia"/>
          <w:color w:val="auto"/>
        </w:rPr>
      </w:pPr>
      <w:r>
        <w:rPr>
          <w:rFonts w:hint="eastAsia"/>
          <w:color w:val="auto"/>
        </w:rPr>
        <w:t>本责任书有效期同甲乙双方签署之日起至该工程项目工程款支付完结时止。</w:t>
      </w:r>
    </w:p>
    <w:p w14:paraId="5DFE8559">
      <w:pPr>
        <w:numPr>
          <w:ilvl w:val="0"/>
          <w:numId w:val="8"/>
        </w:numPr>
        <w:spacing w:line="360" w:lineRule="auto"/>
        <w:rPr>
          <w:rFonts w:hint="eastAsia"/>
          <w:color w:val="auto"/>
        </w:rPr>
      </w:pPr>
      <w:r>
        <w:rPr>
          <w:rFonts w:hint="eastAsia"/>
          <w:color w:val="auto"/>
        </w:rPr>
        <w:t>本责任书作为本工程施工承包合同的附件，与工程施工合同具有同等的法律效力，经甲乙双方签署后生效。</w:t>
      </w:r>
    </w:p>
    <w:p w14:paraId="555686F2">
      <w:pPr>
        <w:numPr>
          <w:ilvl w:val="0"/>
          <w:numId w:val="8"/>
        </w:numPr>
        <w:spacing w:line="360" w:lineRule="auto"/>
        <w:rPr>
          <w:rFonts w:hint="eastAsia"/>
          <w:color w:val="auto"/>
        </w:rPr>
      </w:pPr>
      <w:r>
        <w:rPr>
          <w:rFonts w:hint="eastAsia"/>
          <w:color w:val="auto"/>
        </w:rPr>
        <w:t>本责任书甲、乙双方各执</w:t>
      </w:r>
      <w:r>
        <w:rPr>
          <w:rFonts w:hint="eastAsia"/>
          <w:color w:val="auto"/>
          <w:lang w:eastAsia="zh-CN"/>
        </w:rPr>
        <w:t>一</w:t>
      </w:r>
      <w:r>
        <w:rPr>
          <w:rFonts w:hint="eastAsia"/>
          <w:color w:val="auto"/>
        </w:rPr>
        <w:t>份，送交监督单位</w:t>
      </w:r>
      <w:r>
        <w:rPr>
          <w:rFonts w:hint="eastAsia"/>
          <w:color w:val="auto"/>
          <w:lang w:eastAsia="zh-CN"/>
        </w:rPr>
        <w:t>一</w:t>
      </w:r>
      <w:r>
        <w:rPr>
          <w:rFonts w:hint="eastAsia"/>
          <w:color w:val="auto"/>
        </w:rPr>
        <w:t>份。</w:t>
      </w:r>
    </w:p>
    <w:p w14:paraId="7735906B">
      <w:pPr>
        <w:spacing w:line="360" w:lineRule="auto"/>
        <w:ind w:left="420"/>
        <w:rPr>
          <w:rFonts w:hint="eastAsia"/>
          <w:color w:val="auto"/>
        </w:rPr>
      </w:pPr>
      <w:r>
        <w:rPr>
          <w:rFonts w:hint="eastAsia"/>
          <w:color w:val="auto"/>
        </w:rPr>
        <w:t xml:space="preserve"> </w:t>
      </w:r>
    </w:p>
    <w:p w14:paraId="4E5967B9">
      <w:pPr>
        <w:spacing w:line="360" w:lineRule="auto"/>
        <w:ind w:left="420"/>
        <w:rPr>
          <w:rFonts w:hint="eastAsia"/>
          <w:color w:val="auto"/>
        </w:rPr>
      </w:pPr>
    </w:p>
    <w:p w14:paraId="5B318B1C">
      <w:pPr>
        <w:spacing w:line="360" w:lineRule="auto"/>
        <w:ind w:left="420"/>
        <w:rPr>
          <w:rFonts w:hint="eastAsia" w:ascii="宋体" w:hAnsi="宋体"/>
          <w:color w:val="auto"/>
          <w:spacing w:val="-8"/>
          <w:szCs w:val="21"/>
        </w:rPr>
      </w:pPr>
      <w:r>
        <w:rPr>
          <w:rFonts w:hint="eastAsia"/>
          <w:color w:val="auto"/>
        </w:rPr>
        <w:t xml:space="preserve"> </w:t>
      </w:r>
      <w:r>
        <w:rPr>
          <w:rFonts w:hint="eastAsia" w:ascii="宋体" w:hAnsi="宋体"/>
          <w:color w:val="auto"/>
          <w:spacing w:val="-8"/>
          <w:szCs w:val="21"/>
        </w:rPr>
        <w:t>甲方：</w:t>
      </w:r>
      <w:r>
        <w:rPr>
          <w:rFonts w:hint="eastAsia" w:ascii="宋体" w:hAnsi="宋体"/>
          <w:b/>
          <w:bCs/>
          <w:color w:val="auto"/>
          <w:spacing w:val="-8"/>
          <w:szCs w:val="21"/>
          <w:u w:val="single"/>
        </w:rPr>
        <w:t xml:space="preserve">                </w:t>
      </w:r>
      <w:r>
        <w:rPr>
          <w:rFonts w:hint="eastAsia" w:ascii="宋体" w:hAnsi="宋体"/>
          <w:b/>
          <w:bCs/>
          <w:color w:val="auto"/>
          <w:spacing w:val="-8"/>
          <w:szCs w:val="21"/>
          <w:u w:val="single"/>
          <w:lang w:val="en-US" w:eastAsia="zh-CN"/>
        </w:rPr>
        <w:t xml:space="preserve">  </w:t>
      </w:r>
      <w:r>
        <w:rPr>
          <w:rFonts w:hint="eastAsia" w:ascii="宋体" w:hAnsi="宋体"/>
          <w:b/>
          <w:bCs/>
          <w:color w:val="auto"/>
          <w:spacing w:val="-8"/>
          <w:szCs w:val="21"/>
          <w:u w:val="single"/>
        </w:rPr>
        <w:t xml:space="preserve">     </w:t>
      </w:r>
      <w:r>
        <w:rPr>
          <w:rFonts w:hint="eastAsia" w:ascii="宋体" w:hAnsi="宋体"/>
          <w:b/>
          <w:bCs/>
          <w:color w:val="auto"/>
          <w:spacing w:val="-8"/>
          <w:szCs w:val="21"/>
          <w:u w:val="single"/>
          <w:lang w:val="en-US" w:eastAsia="zh-CN"/>
        </w:rPr>
        <w:t xml:space="preserve">  </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r>
        <w:rPr>
          <w:rFonts w:hint="eastAsia" w:ascii="宋体" w:hAnsi="宋体"/>
          <w:color w:val="auto"/>
          <w:spacing w:val="-8"/>
          <w:szCs w:val="21"/>
        </w:rPr>
        <w:t xml:space="preserve">             乙方：</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p>
    <w:p w14:paraId="121172EB">
      <w:pPr>
        <w:spacing w:line="500" w:lineRule="exact"/>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（签字）</w:t>
      </w:r>
      <w:r>
        <w:rPr>
          <w:rFonts w:hint="eastAsia" w:ascii="宋体" w:hAnsi="宋体"/>
          <w:color w:val="auto"/>
          <w:szCs w:val="21"/>
        </w:rPr>
        <w:t xml:space="preserve">           法定代表人：</w:t>
      </w:r>
      <w:r>
        <w:rPr>
          <w:rFonts w:hint="eastAsia" w:ascii="宋体" w:hAnsi="宋体"/>
          <w:color w:val="auto"/>
          <w:szCs w:val="21"/>
          <w:u w:val="single"/>
        </w:rPr>
        <w:t xml:space="preserve">                   （签字）</w:t>
      </w:r>
      <w:r>
        <w:rPr>
          <w:rFonts w:hint="eastAsia" w:ascii="宋体" w:hAnsi="宋体"/>
          <w:color w:val="auto"/>
          <w:szCs w:val="21"/>
        </w:rPr>
        <w:t xml:space="preserve">    </w:t>
      </w:r>
    </w:p>
    <w:p w14:paraId="31030F89">
      <w:pPr>
        <w:spacing w:line="500" w:lineRule="exact"/>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地址：</w:t>
      </w:r>
      <w:r>
        <w:rPr>
          <w:rFonts w:hint="eastAsia" w:ascii="宋体" w:hAnsi="宋体"/>
          <w:color w:val="auto"/>
          <w:szCs w:val="21"/>
          <w:u w:val="single"/>
        </w:rPr>
        <w:t xml:space="preserve">                                </w:t>
      </w:r>
    </w:p>
    <w:p w14:paraId="1A24B428">
      <w:pPr>
        <w:spacing w:line="500" w:lineRule="exact"/>
        <w:rPr>
          <w:rFonts w:hint="eastAsia"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电话：</w:t>
      </w:r>
      <w:r>
        <w:rPr>
          <w:rFonts w:hint="eastAsia" w:ascii="宋体" w:hAnsi="宋体"/>
          <w:color w:val="auto"/>
          <w:szCs w:val="21"/>
          <w:u w:val="single"/>
        </w:rPr>
        <w:t xml:space="preserve">                                </w:t>
      </w:r>
    </w:p>
    <w:p w14:paraId="2E09080E">
      <w:pPr>
        <w:spacing w:line="500" w:lineRule="exact"/>
        <w:ind w:firstLine="1575" w:firstLineChars="750"/>
        <w:rPr>
          <w:rFonts w:hint="eastAsia" w:ascii="宋体" w:hAnsi="宋体"/>
          <w:color w:val="auto"/>
          <w:szCs w:val="21"/>
          <w:u w:val="single"/>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月    日</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月    日</w:t>
      </w:r>
    </w:p>
    <w:p w14:paraId="2336BA0A">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bookmarkStart w:id="138" w:name="_Toc22096"/>
    </w:p>
    <w:p w14:paraId="31DDFD4F">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14:paraId="66FDCD0F">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14:paraId="2F281DD6">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14:paraId="79613E37">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p>
    <w:p w14:paraId="318D37A0">
      <w:pPr>
        <w:keepNext w:val="0"/>
        <w:keepLines w:val="0"/>
        <w:pageBreakBefore w:val="0"/>
        <w:wordWrap/>
        <w:overflowPunct/>
        <w:topLinePunct w:val="0"/>
        <w:bidi w:val="0"/>
        <w:snapToGrid w:val="0"/>
        <w:spacing w:line="360" w:lineRule="auto"/>
        <w:ind w:firstLine="480" w:firstLineChars="200"/>
        <w:rPr>
          <w:rFonts w:hint="eastAsia" w:ascii="宋体" w:hAnsi="宋体" w:eastAsia="黑体" w:cs="宋体"/>
          <w:color w:val="auto"/>
          <w:sz w:val="24"/>
          <w:szCs w:val="20"/>
        </w:rPr>
      </w:pPr>
      <w:r>
        <w:rPr>
          <w:rFonts w:hint="eastAsia" w:ascii="宋体" w:hAnsi="宋体" w:eastAsia="黑体" w:cs="宋体"/>
          <w:color w:val="auto"/>
          <w:sz w:val="24"/>
          <w:szCs w:val="20"/>
        </w:rPr>
        <w:t>附件</w:t>
      </w:r>
      <w:r>
        <w:rPr>
          <w:rFonts w:hint="eastAsia" w:ascii="宋体" w:hAnsi="宋体" w:eastAsia="黑体" w:cs="宋体"/>
          <w:color w:val="auto"/>
          <w:sz w:val="24"/>
          <w:szCs w:val="20"/>
          <w:lang w:eastAsia="zh-CN"/>
        </w:rPr>
        <w:t>四</w:t>
      </w:r>
      <w:r>
        <w:rPr>
          <w:rFonts w:hint="eastAsia" w:ascii="宋体" w:hAnsi="宋体" w:eastAsia="黑体" w:cs="宋体"/>
          <w:color w:val="auto"/>
          <w:sz w:val="24"/>
          <w:szCs w:val="20"/>
        </w:rPr>
        <w:t>：安全生产协议书</w:t>
      </w:r>
      <w:bookmarkEnd w:id="138"/>
    </w:p>
    <w:p w14:paraId="6FBDDDAE">
      <w:pPr>
        <w:keepNext w:val="0"/>
        <w:keepLines w:val="0"/>
        <w:pageBreakBefore w:val="0"/>
        <w:wordWrap/>
        <w:overflowPunct/>
        <w:topLinePunct w:val="0"/>
        <w:bidi w:val="0"/>
        <w:snapToGrid w:val="0"/>
        <w:spacing w:line="360" w:lineRule="auto"/>
        <w:jc w:val="center"/>
        <w:rPr>
          <w:rFonts w:hint="eastAsia" w:ascii="宋体" w:hAnsi="宋体"/>
          <w:b/>
          <w:color w:val="auto"/>
          <w:szCs w:val="28"/>
        </w:rPr>
      </w:pPr>
      <w:r>
        <w:rPr>
          <w:rFonts w:hint="eastAsia" w:ascii="宋体" w:hAnsi="宋体"/>
          <w:b/>
          <w:color w:val="auto"/>
          <w:szCs w:val="28"/>
        </w:rPr>
        <w:t>安全生产协议书</w:t>
      </w:r>
    </w:p>
    <w:p w14:paraId="27E6BFBD">
      <w:pPr>
        <w:keepNext w:val="0"/>
        <w:keepLines w:val="0"/>
        <w:pageBreakBefore w:val="0"/>
        <w:wordWrap/>
        <w:overflowPunct/>
        <w:topLinePunct w:val="0"/>
        <w:bidi w:val="0"/>
        <w:snapToGrid w:val="0"/>
        <w:spacing w:line="360" w:lineRule="auto"/>
        <w:ind w:firstLine="420" w:firstLineChars="200"/>
        <w:rPr>
          <w:rFonts w:hint="eastAsia"/>
          <w:color w:val="auto"/>
        </w:rPr>
      </w:pPr>
      <w:r>
        <w:rPr>
          <w:rFonts w:hint="eastAsia"/>
          <w:color w:val="auto"/>
        </w:rPr>
        <w:t>为在</w:t>
      </w:r>
      <w:r>
        <w:rPr>
          <w:rFonts w:hint="eastAsia" w:ascii="宋体" w:hAnsi="宋体"/>
          <w:b/>
          <w:color w:val="auto"/>
          <w:szCs w:val="28"/>
          <w:u w:val="single"/>
        </w:rPr>
        <w:t xml:space="preserve">                  </w:t>
      </w:r>
      <w:r>
        <w:rPr>
          <w:rFonts w:hint="eastAsia" w:ascii="宋体" w:hAnsi="宋体"/>
          <w:color w:val="auto"/>
          <w:szCs w:val="28"/>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标段名称</w:t>
      </w:r>
      <w:r>
        <w:rPr>
          <w:rFonts w:hint="eastAsia" w:ascii="宋体" w:hAnsi="宋体" w:eastAsia="宋体" w:cs="宋体"/>
          <w:color w:val="auto"/>
          <w:sz w:val="21"/>
          <w:szCs w:val="21"/>
          <w:highlight w:val="none"/>
          <w:lang w:eastAsia="zh-CN"/>
        </w:rPr>
        <w:t>）</w:t>
      </w:r>
      <w:r>
        <w:rPr>
          <w:rFonts w:hint="eastAsia"/>
          <w:color w:val="auto"/>
        </w:rPr>
        <w:t>施工合同的实施过程中创造安全、高效的施工环境，切实搞好本项目的安全管理工作，本项目的发包人</w:t>
      </w:r>
      <w:r>
        <w:rPr>
          <w:rFonts w:hint="eastAsia" w:ascii="宋体" w:hAnsi="宋体"/>
          <w:b/>
          <w:bCs/>
          <w:color w:val="auto"/>
          <w:szCs w:val="21"/>
          <w:u w:val="single"/>
        </w:rPr>
        <w:t xml:space="preserve">                     </w:t>
      </w:r>
      <w:r>
        <w:rPr>
          <w:rFonts w:hint="eastAsia"/>
          <w:color w:val="auto"/>
        </w:rPr>
        <w:t>（以下简称“甲方”）与承包人</w:t>
      </w:r>
      <w:r>
        <w:rPr>
          <w:rFonts w:hint="eastAsia" w:ascii="宋体" w:hAnsi="宋体"/>
          <w:b/>
          <w:bCs/>
          <w:color w:val="auto"/>
          <w:szCs w:val="21"/>
          <w:u w:val="single"/>
        </w:rPr>
        <w:t xml:space="preserve">                    </w:t>
      </w:r>
      <w:r>
        <w:rPr>
          <w:rFonts w:hint="eastAsia"/>
          <w:color w:val="auto"/>
        </w:rPr>
        <w:t>（以下简称“乙方”），特此签订安全生产协议书：</w:t>
      </w:r>
    </w:p>
    <w:p w14:paraId="5BA05616">
      <w:pPr>
        <w:keepNext w:val="0"/>
        <w:keepLines w:val="0"/>
        <w:pageBreakBefore w:val="0"/>
        <w:numPr>
          <w:ilvl w:val="0"/>
          <w:numId w:val="9"/>
        </w:numPr>
        <w:wordWrap/>
        <w:overflowPunct/>
        <w:topLinePunct w:val="0"/>
        <w:bidi w:val="0"/>
        <w:snapToGrid w:val="0"/>
        <w:spacing w:line="360" w:lineRule="auto"/>
        <w:rPr>
          <w:rFonts w:hint="eastAsia"/>
          <w:b/>
          <w:color w:val="auto"/>
        </w:rPr>
      </w:pPr>
      <w:r>
        <w:rPr>
          <w:rFonts w:hint="eastAsia"/>
          <w:b/>
          <w:color w:val="auto"/>
        </w:rPr>
        <w:t>甲方职责</w:t>
      </w:r>
    </w:p>
    <w:p w14:paraId="5D29E7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遵守国家有关安全生产的法律法规，认真执行工程承包合同中的有关安全要求。</w:t>
      </w:r>
    </w:p>
    <w:p w14:paraId="1ABE3A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安全第一、预防为主、综合治理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管生产必须管安全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的原则进行安全生产管理，做到生产与安全工作同时计划、布置、检查、总结和评比。</w:t>
      </w:r>
    </w:p>
    <w:p w14:paraId="08002E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重要的安全设施必须坚持与主体工程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的原则，即：同时设计、审批，同时施工，同时验收、投入使用。</w:t>
      </w:r>
    </w:p>
    <w:p w14:paraId="65CC95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定期召开安全生产调度会，及时传达中央及地方有关安全生产的精神。</w:t>
      </w:r>
    </w:p>
    <w:p w14:paraId="5775B2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组织对乙方施工现场安全生产检查，监督乙方及时处理发现的各种安全隐患。</w:t>
      </w:r>
    </w:p>
    <w:p w14:paraId="557E1B1A">
      <w:pPr>
        <w:keepNext w:val="0"/>
        <w:keepLines w:val="0"/>
        <w:pageBreakBefore w:val="0"/>
        <w:numPr>
          <w:ilvl w:val="0"/>
          <w:numId w:val="9"/>
        </w:numPr>
        <w:wordWrap/>
        <w:overflowPunct/>
        <w:topLinePunct w:val="0"/>
        <w:bidi w:val="0"/>
        <w:snapToGrid w:val="0"/>
        <w:spacing w:line="360" w:lineRule="auto"/>
        <w:rPr>
          <w:rFonts w:hint="eastAsia"/>
          <w:b/>
          <w:color w:val="auto"/>
        </w:rPr>
      </w:pPr>
      <w:r>
        <w:rPr>
          <w:rFonts w:hint="eastAsia"/>
          <w:b/>
          <w:color w:val="auto"/>
        </w:rPr>
        <w:t>乙方职责</w:t>
      </w:r>
    </w:p>
    <w:p w14:paraId="242118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严格遵守国家有关安全生产的法律法规、水利部颁发的有关工程施工安全技术规程的安全生产规定，认真执行工程承包合同中的有关安全要求。</w:t>
      </w:r>
    </w:p>
    <w:p w14:paraId="1EAA7C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安全第一、预防为主、综合治理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管生产必须管安全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 具体操作人员，必须熟悉和遵守本条款的各项规定，做到生产与安全工作同时计划、布置、检查、总结和评比。</w:t>
      </w:r>
    </w:p>
    <w:p w14:paraId="28F2C18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建立健全安全生产责任制。从派往项目实施的项目负责人到生产工人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包括临时雇请的民工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F3CC6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乙方在任何时候都应采取各种合理的预防措施，防止其员工发生任何违法、违禁、暴力或妨碍治安的行为。</w:t>
      </w:r>
    </w:p>
    <w:p w14:paraId="339BD4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乙方必须具有劳动安全管理部门颁发的安全生产证书，参加施工的 人员，必须接受安全技术教育，熟知和遵守本工种的各项安全技术操作规程，定期进行安全技术考核，合格者方准上岗操作。对于从事电气、起重、建筑登 高架设作业、锅炉、压力容器、焊接、机动车驾驶、爆破等特殊工种的人员， 需经过专业培训，获得《安全操作合格证》后，方准持证上岗。施工现场如出现特种作业无证操作现象时，项目负责人必须承担管理责任。</w:t>
      </w:r>
    </w:p>
    <w:p w14:paraId="2B7E53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2B058F2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操作人员上岗，必须按规定穿戴防护用品。施工负责人和安全检查员应随时检查劳动防护用品的穿戴情况，不按规定穿戴防护用品的人员不得上岗。</w:t>
      </w:r>
    </w:p>
    <w:p w14:paraId="007C245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所有施工机具设备和高空作业的设备均应定期检查，并有安全员的签字记录，保证其经常处于完好状态；不合格的机具、设备和劳动保护用品严禁使用。</w:t>
      </w:r>
    </w:p>
    <w:p w14:paraId="22CB43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所有施工中采用新技术，新工艺、新设备、新材料时，必须制定相应的安全技术措施，施工现场必须具有相关的安全标志牌。</w:t>
      </w:r>
    </w:p>
    <w:p w14:paraId="3BECC17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四不放过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的原则，严肃处理相关责任人。</w:t>
      </w:r>
    </w:p>
    <w:p w14:paraId="07FAC07D">
      <w:pPr>
        <w:keepNext w:val="0"/>
        <w:keepLines w:val="0"/>
        <w:pageBreakBefore w:val="0"/>
        <w:wordWrap/>
        <w:overflowPunct/>
        <w:topLinePunct w:val="0"/>
        <w:bidi w:val="0"/>
        <w:snapToGrid w:val="0"/>
        <w:spacing w:line="360" w:lineRule="auto"/>
        <w:rPr>
          <w:rFonts w:hint="eastAsia"/>
          <w:b/>
          <w:color w:val="auto"/>
        </w:rPr>
      </w:pPr>
      <w:r>
        <w:rPr>
          <w:rFonts w:hint="eastAsia"/>
          <w:color w:val="auto"/>
        </w:rPr>
        <w:t xml:space="preserve">    </w:t>
      </w:r>
      <w:r>
        <w:rPr>
          <w:rFonts w:hint="eastAsia"/>
          <w:b/>
          <w:color w:val="auto"/>
        </w:rPr>
        <w:t>第三条  违约责任</w:t>
      </w:r>
    </w:p>
    <w:p w14:paraId="0AF48FC0">
      <w:pPr>
        <w:keepNext w:val="0"/>
        <w:keepLines w:val="0"/>
        <w:pageBreakBefore w:val="0"/>
        <w:wordWrap/>
        <w:overflowPunct/>
        <w:topLinePunct w:val="0"/>
        <w:bidi w:val="0"/>
        <w:snapToGrid w:val="0"/>
        <w:spacing w:line="360" w:lineRule="auto"/>
        <w:rPr>
          <w:rFonts w:hint="eastAsia"/>
          <w:color w:val="auto"/>
        </w:rPr>
      </w:pPr>
      <w:r>
        <w:rPr>
          <w:rFonts w:hint="eastAsia"/>
          <w:b/>
          <w:color w:val="auto"/>
        </w:rPr>
        <w:t xml:space="preserve">    </w:t>
      </w:r>
      <w:r>
        <w:rPr>
          <w:rFonts w:hint="eastAsia"/>
          <w:color w:val="auto"/>
        </w:rPr>
        <w:t>如因甲方或乙方违约造成安全事故，将依法追究责任，并视事故轻重扣除一定比例的安全保证金。</w:t>
      </w:r>
    </w:p>
    <w:p w14:paraId="60F20BC9">
      <w:pPr>
        <w:keepNext w:val="0"/>
        <w:keepLines w:val="0"/>
        <w:pageBreakBefore w:val="0"/>
        <w:wordWrap/>
        <w:overflowPunct/>
        <w:topLinePunct w:val="0"/>
        <w:bidi w:val="0"/>
        <w:snapToGrid w:val="0"/>
        <w:spacing w:line="360" w:lineRule="auto"/>
        <w:rPr>
          <w:rFonts w:hint="eastAsia"/>
          <w:color w:val="auto"/>
        </w:rPr>
      </w:pPr>
      <w:r>
        <w:rPr>
          <w:rFonts w:hint="eastAsia"/>
          <w:color w:val="auto"/>
        </w:rPr>
        <w:t xml:space="preserve">    本合同正本一式贰份，副本捌份，合同双方各执正本壹份，副本肆份。由双方法定代表人或其授权的代理人签署与加盖公章后生效，全部工程竣工验收后失效。</w:t>
      </w:r>
    </w:p>
    <w:p w14:paraId="46B13E86">
      <w:pPr>
        <w:keepNext w:val="0"/>
        <w:keepLines w:val="0"/>
        <w:pageBreakBefore w:val="0"/>
        <w:wordWrap/>
        <w:overflowPunct/>
        <w:topLinePunct w:val="0"/>
        <w:bidi w:val="0"/>
        <w:spacing w:line="360" w:lineRule="auto"/>
        <w:rPr>
          <w:rFonts w:hint="eastAsia" w:ascii="宋体" w:hAnsi="宋体"/>
          <w:color w:val="auto"/>
          <w:spacing w:val="-8"/>
          <w:szCs w:val="21"/>
        </w:rPr>
      </w:pPr>
    </w:p>
    <w:p w14:paraId="0C527C3A">
      <w:pPr>
        <w:keepNext w:val="0"/>
        <w:keepLines w:val="0"/>
        <w:pageBreakBefore w:val="0"/>
        <w:wordWrap/>
        <w:overflowPunct/>
        <w:topLinePunct w:val="0"/>
        <w:bidi w:val="0"/>
        <w:spacing w:line="360" w:lineRule="auto"/>
        <w:rPr>
          <w:rFonts w:hint="eastAsia" w:ascii="宋体" w:hAnsi="宋体"/>
          <w:color w:val="auto"/>
          <w:spacing w:val="-8"/>
          <w:szCs w:val="21"/>
        </w:rPr>
      </w:pPr>
    </w:p>
    <w:p w14:paraId="2D13546E">
      <w:pPr>
        <w:keepNext w:val="0"/>
        <w:keepLines w:val="0"/>
        <w:pageBreakBefore w:val="0"/>
        <w:wordWrap/>
        <w:overflowPunct/>
        <w:topLinePunct w:val="0"/>
        <w:bidi w:val="0"/>
        <w:spacing w:line="360" w:lineRule="auto"/>
        <w:rPr>
          <w:rFonts w:hint="eastAsia" w:ascii="宋体" w:hAnsi="宋体"/>
          <w:color w:val="auto"/>
          <w:spacing w:val="-8"/>
          <w:szCs w:val="21"/>
        </w:rPr>
      </w:pPr>
      <w:r>
        <w:rPr>
          <w:rFonts w:hint="eastAsia" w:ascii="宋体" w:hAnsi="宋体"/>
          <w:color w:val="auto"/>
          <w:spacing w:val="-8"/>
          <w:szCs w:val="21"/>
        </w:rPr>
        <w:t>甲方：</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r>
        <w:rPr>
          <w:rFonts w:hint="eastAsia" w:ascii="宋体" w:hAnsi="宋体"/>
          <w:color w:val="auto"/>
          <w:spacing w:val="-8"/>
          <w:szCs w:val="21"/>
        </w:rPr>
        <w:t xml:space="preserve">                 乙方：</w:t>
      </w:r>
      <w:r>
        <w:rPr>
          <w:rFonts w:hint="eastAsia" w:ascii="宋体" w:hAnsi="宋体"/>
          <w:b/>
          <w:bCs/>
          <w:color w:val="auto"/>
          <w:spacing w:val="-8"/>
          <w:szCs w:val="21"/>
          <w:u w:val="single"/>
        </w:rPr>
        <w:t xml:space="preserve">                            </w:t>
      </w:r>
      <w:r>
        <w:rPr>
          <w:rFonts w:hint="eastAsia" w:ascii="宋体" w:hAnsi="宋体"/>
          <w:color w:val="auto"/>
          <w:spacing w:val="-8"/>
          <w:szCs w:val="21"/>
          <w:u w:val="single"/>
        </w:rPr>
        <w:t>（盖章）</w:t>
      </w:r>
    </w:p>
    <w:p w14:paraId="00381CA2">
      <w:pPr>
        <w:keepNext w:val="0"/>
        <w:keepLines w:val="0"/>
        <w:pageBreakBefore w:val="0"/>
        <w:wordWrap/>
        <w:overflowPunct/>
        <w:topLinePunct w:val="0"/>
        <w:bidi w:val="0"/>
        <w:spacing w:line="360" w:lineRule="auto"/>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（签字）</w:t>
      </w:r>
      <w:r>
        <w:rPr>
          <w:rFonts w:hint="eastAsia" w:ascii="宋体" w:hAnsi="宋体"/>
          <w:color w:val="auto"/>
          <w:szCs w:val="21"/>
        </w:rPr>
        <w:t xml:space="preserve">              法定代表人：</w:t>
      </w:r>
      <w:r>
        <w:rPr>
          <w:rFonts w:hint="eastAsia" w:ascii="宋体" w:hAnsi="宋体"/>
          <w:color w:val="auto"/>
          <w:szCs w:val="21"/>
          <w:u w:val="single"/>
        </w:rPr>
        <w:t xml:space="preserve">             （签字）</w:t>
      </w:r>
    </w:p>
    <w:p w14:paraId="05835D56">
      <w:pPr>
        <w:keepNext w:val="0"/>
        <w:keepLines w:val="0"/>
        <w:pageBreakBefore w:val="0"/>
        <w:wordWrap/>
        <w:overflowPunct/>
        <w:topLinePunct w:val="0"/>
        <w:bidi w:val="0"/>
        <w:spacing w:line="360" w:lineRule="auto"/>
        <w:rPr>
          <w:rFonts w:hint="eastAsia" w:ascii="宋体" w:hAnsi="宋体"/>
          <w:color w:val="auto"/>
          <w:szCs w:val="21"/>
          <w:u w:val="single"/>
        </w:rPr>
      </w:pPr>
      <w:r>
        <w:rPr>
          <w:rFonts w:hint="eastAsia" w:ascii="宋体" w:hAnsi="宋体"/>
          <w:color w:val="auto"/>
          <w:szCs w:val="21"/>
        </w:rPr>
        <w:t>或其授权的代理人：</w:t>
      </w:r>
      <w:r>
        <w:rPr>
          <w:rFonts w:hint="eastAsia" w:ascii="宋体" w:hAnsi="宋体"/>
          <w:color w:val="auto"/>
          <w:szCs w:val="21"/>
          <w:u w:val="single"/>
        </w:rPr>
        <w:t xml:space="preserve">   （职务）   （签字）</w:t>
      </w:r>
      <w:r>
        <w:rPr>
          <w:rFonts w:hint="eastAsia" w:ascii="宋体" w:hAnsi="宋体"/>
          <w:color w:val="auto"/>
          <w:szCs w:val="21"/>
        </w:rPr>
        <w:t xml:space="preserve">       或其授权的代理人：</w:t>
      </w:r>
      <w:r>
        <w:rPr>
          <w:rFonts w:hint="eastAsia" w:ascii="宋体" w:hAnsi="宋体"/>
          <w:color w:val="auto"/>
          <w:szCs w:val="21"/>
          <w:u w:val="single"/>
        </w:rPr>
        <w:t xml:space="preserve">    （职务）   （签字）</w:t>
      </w:r>
      <w:r>
        <w:rPr>
          <w:rFonts w:hint="eastAsia" w:ascii="宋体" w:hAnsi="宋体"/>
          <w:color w:val="auto"/>
          <w:szCs w:val="21"/>
        </w:rPr>
        <w:t xml:space="preserve">  </w:t>
      </w:r>
    </w:p>
    <w:p w14:paraId="57E91B77">
      <w:pPr>
        <w:spacing w:line="400" w:lineRule="exact"/>
        <w:ind w:firstLine="420" w:firstLineChars="200"/>
        <w:rPr>
          <w:rFonts w:hint="eastAsia" w:ascii="宋体" w:hAnsi="宋体" w:eastAsia="宋体" w:cs="宋体"/>
          <w:sz w:val="21"/>
          <w:szCs w:val="21"/>
          <w:highlight w:val="none"/>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3E70A85">
      <w:pPr>
        <w:pStyle w:val="2"/>
        <w:spacing w:line="288" w:lineRule="auto"/>
        <w:rPr>
          <w:rFonts w:hint="eastAsia" w:ascii="宋体" w:hAnsi="宋体" w:eastAsia="宋体" w:cs="宋体"/>
          <w:color w:val="auto"/>
          <w:sz w:val="30"/>
          <w:szCs w:val="22"/>
          <w:highlight w:val="none"/>
        </w:rPr>
      </w:pPr>
    </w:p>
    <w:p w14:paraId="198D042E">
      <w:pPr>
        <w:rPr>
          <w:rFonts w:hint="eastAsia" w:ascii="宋体" w:hAnsi="宋体" w:eastAsia="宋体" w:cs="宋体"/>
          <w:highlight w:val="none"/>
        </w:rPr>
      </w:pPr>
    </w:p>
    <w:p w14:paraId="33C142B6">
      <w:pPr>
        <w:rPr>
          <w:rFonts w:hint="eastAsia" w:ascii="宋体" w:hAnsi="宋体" w:eastAsia="宋体" w:cs="宋体"/>
          <w:highlight w:val="none"/>
        </w:rPr>
      </w:pPr>
    </w:p>
    <w:p w14:paraId="3F8D00D4">
      <w:pPr>
        <w:rPr>
          <w:rFonts w:hint="eastAsia" w:ascii="宋体" w:hAnsi="宋体" w:eastAsia="宋体" w:cs="宋体"/>
          <w:highlight w:val="none"/>
        </w:rPr>
      </w:pPr>
    </w:p>
    <w:p w14:paraId="05681517">
      <w:pPr>
        <w:pStyle w:val="41"/>
        <w:rPr>
          <w:rFonts w:hint="eastAsia" w:ascii="宋体" w:hAnsi="宋体" w:eastAsia="宋体" w:cs="宋体"/>
          <w:highlight w:val="none"/>
        </w:rPr>
        <w:sectPr>
          <w:footerReference r:id="rId5" w:type="default"/>
          <w:pgSz w:w="11906" w:h="16838"/>
          <w:pgMar w:top="1440" w:right="1417" w:bottom="1440" w:left="1417" w:header="851" w:footer="992" w:gutter="0"/>
          <w:pgNumType w:fmt="decimal"/>
          <w:cols w:space="720" w:num="1"/>
          <w:docGrid w:type="lines" w:linePitch="312" w:charSpace="0"/>
        </w:sectPr>
      </w:pPr>
    </w:p>
    <w:p w14:paraId="18E9722F">
      <w:pPr>
        <w:adjustRightInd w:val="0"/>
        <w:jc w:val="center"/>
        <w:rPr>
          <w:rFonts w:hint="eastAsia" w:ascii="宋体" w:hAnsi="宋体" w:eastAsia="宋体" w:cs="宋体"/>
          <w:sz w:val="28"/>
          <w:szCs w:val="28"/>
          <w:highlight w:val="none"/>
          <w:shd w:val="pct10" w:color="auto" w:fill="FFFFFF"/>
        </w:rPr>
      </w:pPr>
    </w:p>
    <w:p w14:paraId="7681D136">
      <w:pPr>
        <w:rPr>
          <w:rFonts w:hint="eastAsia" w:ascii="宋体" w:hAnsi="宋体" w:eastAsia="宋体" w:cs="宋体"/>
          <w:b/>
          <w:sz w:val="30"/>
          <w:szCs w:val="30"/>
          <w:highlight w:val="none"/>
        </w:rPr>
      </w:pPr>
    </w:p>
    <w:p w14:paraId="3CCC1844">
      <w:pPr>
        <w:pStyle w:val="28"/>
        <w:snapToGrid w:val="0"/>
        <w:spacing w:beforeLines="0" w:afterLines="0" w:line="240" w:lineRule="auto"/>
        <w:jc w:val="center"/>
        <w:outlineLvl w:val="0"/>
        <w:rPr>
          <w:rFonts w:hint="eastAsia" w:ascii="宋体" w:hAnsi="宋体" w:eastAsia="宋体" w:cs="宋体"/>
          <w:b/>
          <w:color w:val="000000"/>
          <w:sz w:val="30"/>
          <w:szCs w:val="30"/>
          <w:highlight w:val="none"/>
        </w:rPr>
      </w:pPr>
      <w:bookmarkStart w:id="139" w:name="_Toc15138"/>
      <w:r>
        <w:rPr>
          <w:rFonts w:hint="eastAsia" w:ascii="宋体" w:hAnsi="宋体" w:eastAsia="宋体" w:cs="宋体"/>
          <w:b/>
          <w:color w:val="000000"/>
          <w:sz w:val="30"/>
          <w:szCs w:val="30"/>
          <w:highlight w:val="none"/>
        </w:rPr>
        <w:t>第六章　响应文件格式</w:t>
      </w:r>
      <w:bookmarkEnd w:id="139"/>
    </w:p>
    <w:p w14:paraId="71EAD38D">
      <w:pPr>
        <w:pStyle w:val="28"/>
        <w:snapToGrid w:val="0"/>
        <w:spacing w:beforeLines="0" w:afterLines="0" w:line="420" w:lineRule="exact"/>
        <w:jc w:val="center"/>
        <w:rPr>
          <w:rFonts w:hint="eastAsia" w:ascii="宋体" w:hAnsi="宋体" w:eastAsia="宋体" w:cs="宋体"/>
          <w:color w:val="000000"/>
          <w:sz w:val="30"/>
          <w:szCs w:val="30"/>
          <w:highlight w:val="none"/>
        </w:rPr>
      </w:pPr>
    </w:p>
    <w:p w14:paraId="6E982AFE">
      <w:pPr>
        <w:snapToGrid w:val="0"/>
        <w:spacing w:before="120" w:beforeLines="50" w:after="50"/>
        <w:jc w:val="center"/>
        <w:outlineLvl w:val="1"/>
        <w:rPr>
          <w:rFonts w:hint="eastAsia" w:ascii="宋体" w:hAnsi="宋体" w:eastAsia="宋体" w:cs="宋体"/>
          <w:b/>
          <w:bCs/>
          <w:sz w:val="28"/>
          <w:szCs w:val="28"/>
          <w:highlight w:val="none"/>
        </w:rPr>
      </w:pPr>
      <w:bookmarkStart w:id="140" w:name="_Toc15152"/>
      <w:bookmarkStart w:id="141" w:name="_Toc265669850"/>
      <w:r>
        <w:rPr>
          <w:rFonts w:hint="eastAsia" w:ascii="宋体" w:hAnsi="宋体" w:eastAsia="宋体" w:cs="宋体"/>
          <w:b/>
          <w:bCs/>
          <w:sz w:val="28"/>
          <w:szCs w:val="28"/>
          <w:highlight w:val="none"/>
        </w:rPr>
        <w:t>一、资格响应文件格式</w:t>
      </w:r>
      <w:bookmarkEnd w:id="140"/>
    </w:p>
    <w:p w14:paraId="42DE9519">
      <w:pPr>
        <w:snapToGrid w:val="0"/>
        <w:spacing w:before="120" w:beforeLines="50" w:after="50"/>
        <w:jc w:val="center"/>
        <w:rPr>
          <w:rFonts w:hint="eastAsia" w:ascii="宋体" w:hAnsi="宋体" w:eastAsia="宋体" w:cs="宋体"/>
          <w:color w:val="000000"/>
          <w:sz w:val="28"/>
          <w:szCs w:val="28"/>
          <w:highlight w:val="none"/>
        </w:rPr>
      </w:pPr>
    </w:p>
    <w:p w14:paraId="7D38A6A8">
      <w:pPr>
        <w:snapToGrid w:val="0"/>
        <w:spacing w:before="120" w:beforeLines="50" w:after="50"/>
        <w:jc w:val="center"/>
        <w:rPr>
          <w:rFonts w:hint="eastAsia" w:ascii="宋体" w:hAnsi="宋体" w:eastAsia="宋体" w:cs="宋体"/>
          <w:color w:val="000000"/>
          <w:sz w:val="28"/>
          <w:szCs w:val="28"/>
          <w:highlight w:val="none"/>
        </w:rPr>
      </w:pPr>
    </w:p>
    <w:p w14:paraId="0B5212B9">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1.资格响应文件封面格式： </w:t>
      </w:r>
    </w:p>
    <w:p w14:paraId="67C0676B">
      <w:pPr>
        <w:snapToGrid w:val="0"/>
        <w:spacing w:before="120" w:beforeLines="50" w:after="5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14:paraId="75A17A0C">
      <w:pPr>
        <w:snapToGrid w:val="0"/>
        <w:spacing w:before="120" w:beforeLines="50" w:after="50"/>
        <w:rPr>
          <w:rFonts w:hint="eastAsia" w:ascii="宋体" w:hAnsi="宋体" w:eastAsia="宋体" w:cs="宋体"/>
          <w:color w:val="000000"/>
          <w:sz w:val="28"/>
          <w:szCs w:val="28"/>
          <w:highlight w:val="none"/>
        </w:rPr>
      </w:pPr>
    </w:p>
    <w:p w14:paraId="4FE50BC6">
      <w:pPr>
        <w:snapToGrid w:val="0"/>
        <w:spacing w:before="120" w:beforeLines="50" w:after="50"/>
        <w:jc w:val="center"/>
        <w:rPr>
          <w:rFonts w:hint="eastAsia" w:ascii="宋体" w:hAnsi="宋体" w:eastAsia="宋体" w:cs="宋体"/>
          <w:bCs/>
          <w:color w:val="000000"/>
          <w:sz w:val="28"/>
          <w:szCs w:val="28"/>
          <w:highlight w:val="none"/>
        </w:rPr>
      </w:pPr>
    </w:p>
    <w:p w14:paraId="311EBD50">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资格响应文件</w:t>
      </w:r>
    </w:p>
    <w:p w14:paraId="418B89D0">
      <w:pPr>
        <w:snapToGrid w:val="0"/>
        <w:spacing w:before="120" w:beforeLines="50" w:after="50" w:line="360" w:lineRule="auto"/>
        <w:jc w:val="center"/>
        <w:rPr>
          <w:rFonts w:hint="eastAsia" w:ascii="宋体" w:hAnsi="宋体" w:eastAsia="宋体" w:cs="宋体"/>
          <w:bCs/>
          <w:color w:val="000000"/>
          <w:sz w:val="28"/>
          <w:szCs w:val="28"/>
          <w:highlight w:val="none"/>
        </w:rPr>
      </w:pPr>
    </w:p>
    <w:p w14:paraId="68336C23">
      <w:pPr>
        <w:snapToGrid w:val="0"/>
        <w:spacing w:before="120" w:beforeLines="50" w:after="50" w:line="360" w:lineRule="auto"/>
        <w:jc w:val="center"/>
        <w:rPr>
          <w:rFonts w:hint="eastAsia" w:ascii="宋体" w:hAnsi="宋体" w:eastAsia="宋体" w:cs="宋体"/>
          <w:bCs/>
          <w:color w:val="000000"/>
          <w:sz w:val="28"/>
          <w:szCs w:val="28"/>
          <w:highlight w:val="none"/>
        </w:rPr>
      </w:pPr>
    </w:p>
    <w:p w14:paraId="410DF058">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14:paraId="32E21297">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    </w:t>
      </w:r>
    </w:p>
    <w:p w14:paraId="746D82F4">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p>
    <w:p w14:paraId="04F8156E">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14:paraId="1F1DFCF3">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14:paraId="5B90EA40">
      <w:pPr>
        <w:pStyle w:val="6"/>
        <w:snapToGrid w:val="0"/>
        <w:spacing w:before="50" w:after="50"/>
        <w:ind w:firstLine="1120" w:firstLineChars="400"/>
        <w:rPr>
          <w:rFonts w:hint="eastAsia" w:ascii="宋体" w:hAnsi="宋体" w:eastAsia="宋体" w:cs="宋体"/>
          <w:bCs/>
          <w:color w:val="000000"/>
          <w:sz w:val="28"/>
          <w:szCs w:val="28"/>
          <w:highlight w:val="none"/>
        </w:rPr>
      </w:pPr>
    </w:p>
    <w:p w14:paraId="4236265D">
      <w:pPr>
        <w:snapToGrid w:val="0"/>
        <w:spacing w:line="360" w:lineRule="auto"/>
        <w:ind w:firstLine="3360" w:firstLineChars="1200"/>
        <w:jc w:val="left"/>
        <w:rPr>
          <w:rFonts w:hint="eastAsia" w:ascii="宋体" w:hAnsi="宋体" w:eastAsia="宋体" w:cs="宋体"/>
          <w:color w:val="000000"/>
          <w:sz w:val="28"/>
          <w:szCs w:val="28"/>
          <w:highlight w:val="none"/>
        </w:rPr>
      </w:pPr>
    </w:p>
    <w:p w14:paraId="7A27431F">
      <w:pPr>
        <w:snapToGrid w:val="0"/>
        <w:spacing w:line="360" w:lineRule="auto"/>
        <w:ind w:firstLine="3640" w:firstLineChars="1300"/>
        <w:jc w:val="left"/>
        <w:rPr>
          <w:rFonts w:hint="eastAsia" w:ascii="宋体" w:hAnsi="宋体" w:eastAsia="宋体" w:cs="宋体"/>
          <w:color w:val="000000"/>
          <w:sz w:val="24"/>
          <w:highlight w:val="none"/>
        </w:rPr>
      </w:pPr>
      <w:r>
        <w:rPr>
          <w:rFonts w:hint="eastAsia" w:ascii="宋体" w:hAnsi="宋体" w:eastAsia="宋体" w:cs="宋体"/>
          <w:color w:val="000000"/>
          <w:sz w:val="28"/>
          <w:szCs w:val="28"/>
          <w:highlight w:val="none"/>
        </w:rPr>
        <w:t>年  月  日</w:t>
      </w:r>
      <w:r>
        <w:rPr>
          <w:rFonts w:hint="eastAsia" w:ascii="宋体" w:hAnsi="宋体" w:eastAsia="宋体" w:cs="宋体"/>
          <w:color w:val="000000"/>
          <w:sz w:val="28"/>
          <w:szCs w:val="28"/>
          <w:highlight w:val="none"/>
        </w:rPr>
        <w:br w:type="page"/>
      </w:r>
      <w:bookmarkStart w:id="142" w:name="_Hlk60757343"/>
      <w:r>
        <w:rPr>
          <w:rFonts w:hint="eastAsia" w:ascii="宋体" w:hAnsi="宋体" w:eastAsia="宋体" w:cs="宋体"/>
          <w:color w:val="000000"/>
          <w:sz w:val="24"/>
          <w:highlight w:val="none"/>
        </w:rPr>
        <w:t>2.营业执照等：</w:t>
      </w:r>
      <w:bookmarkEnd w:id="142"/>
    </w:p>
    <w:p w14:paraId="68F5B6C5">
      <w:pPr>
        <w:snapToGrid w:val="0"/>
        <w:spacing w:line="360" w:lineRule="auto"/>
        <w:jc w:val="center"/>
        <w:rPr>
          <w:rFonts w:hint="eastAsia" w:ascii="宋体" w:hAnsi="宋体" w:eastAsia="宋体" w:cs="宋体"/>
          <w:b/>
          <w:kern w:val="0"/>
          <w:sz w:val="32"/>
          <w:szCs w:val="32"/>
          <w:highlight w:val="none"/>
          <w:lang w:val="zh-CN"/>
        </w:rPr>
      </w:pPr>
    </w:p>
    <w:p w14:paraId="72A89990">
      <w:pPr>
        <w:snapToGrid w:val="0"/>
        <w:spacing w:line="360" w:lineRule="auto"/>
        <w:jc w:val="center"/>
        <w:rPr>
          <w:rFonts w:hint="eastAsia" w:ascii="宋体" w:hAnsi="宋体" w:eastAsia="宋体" w:cs="宋体"/>
          <w:b/>
          <w:kern w:val="0"/>
          <w:sz w:val="32"/>
          <w:szCs w:val="32"/>
          <w:highlight w:val="none"/>
          <w:lang w:val="zh-CN"/>
        </w:rPr>
      </w:pPr>
    </w:p>
    <w:p w14:paraId="61F42CFD">
      <w:pPr>
        <w:snapToGrid w:val="0"/>
        <w:spacing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营业执照（推荐使用电子营业执照）</w:t>
      </w:r>
    </w:p>
    <w:p w14:paraId="49C16307">
      <w:pPr>
        <w:snapToGrid w:val="0"/>
        <w:spacing w:line="360" w:lineRule="auto"/>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或事业法人登记证或其他工商等登记证明材料原件扫描件或复印件</w:t>
      </w:r>
    </w:p>
    <w:p w14:paraId="699BCA60">
      <w:pPr>
        <w:snapToGrid w:val="0"/>
        <w:spacing w:line="360" w:lineRule="auto"/>
        <w:rPr>
          <w:rFonts w:hint="eastAsia" w:ascii="宋体" w:hAnsi="宋体" w:eastAsia="宋体" w:cs="宋体"/>
          <w:bCs/>
          <w:kern w:val="0"/>
          <w:sz w:val="28"/>
          <w:szCs w:val="28"/>
          <w:highlight w:val="none"/>
          <w:lang w:val="zh-CN"/>
        </w:rPr>
      </w:pPr>
      <w:r>
        <w:rPr>
          <w:rFonts w:hint="eastAsia" w:ascii="宋体" w:hAnsi="宋体" w:eastAsia="宋体" w:cs="宋体"/>
          <w:bCs/>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06429302">
      <w:pPr>
        <w:spacing w:line="360" w:lineRule="auto"/>
        <w:jc w:val="center"/>
        <w:rPr>
          <w:rFonts w:hint="eastAsia" w:ascii="宋体" w:hAnsi="宋体" w:eastAsia="宋体" w:cs="宋体"/>
          <w:b/>
          <w:color w:val="FF0000"/>
          <w:sz w:val="32"/>
          <w:szCs w:val="32"/>
          <w:highlight w:val="none"/>
        </w:rPr>
      </w:pPr>
    </w:p>
    <w:p w14:paraId="6F56E7EA">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特定资格条件要求的资质文件复印件</w:t>
      </w:r>
    </w:p>
    <w:p w14:paraId="08C36D77">
      <w:pPr>
        <w:widowControl/>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（由供应商根据竞争性磋商公告合格的供应商应具备的特定资格要求编制）</w:t>
      </w:r>
    </w:p>
    <w:p w14:paraId="27B04432">
      <w:pPr>
        <w:widowControl/>
        <w:spacing w:line="360" w:lineRule="auto"/>
        <w:ind w:firstLine="480" w:firstLineChars="200"/>
        <w:jc w:val="left"/>
        <w:rPr>
          <w:rFonts w:hint="eastAsia" w:ascii="宋体" w:hAnsi="宋体" w:eastAsia="宋体" w:cs="宋体"/>
          <w:sz w:val="24"/>
          <w:highlight w:val="none"/>
        </w:rPr>
      </w:pPr>
    </w:p>
    <w:p w14:paraId="6227CEFE">
      <w:pPr>
        <w:spacing w:line="360" w:lineRule="auto"/>
        <w:jc w:val="center"/>
        <w:rPr>
          <w:rFonts w:hint="eastAsia" w:ascii="宋体" w:hAnsi="宋体" w:eastAsia="宋体" w:cs="宋体"/>
          <w:b/>
          <w:bCs/>
          <w:color w:val="FF0000"/>
          <w:sz w:val="32"/>
          <w:szCs w:val="32"/>
          <w:highlight w:val="none"/>
        </w:rPr>
      </w:pPr>
    </w:p>
    <w:p w14:paraId="4D83FD6E">
      <w:pPr>
        <w:widowControl/>
        <w:spacing w:line="360" w:lineRule="auto"/>
        <w:ind w:firstLine="480" w:firstLineChars="200"/>
        <w:jc w:val="left"/>
        <w:rPr>
          <w:rFonts w:hint="eastAsia" w:ascii="宋体" w:hAnsi="宋体" w:eastAsia="宋体" w:cs="宋体"/>
          <w:sz w:val="24"/>
          <w:highlight w:val="none"/>
        </w:rPr>
      </w:pPr>
    </w:p>
    <w:p w14:paraId="467C3127">
      <w:pPr>
        <w:spacing w:line="360" w:lineRule="auto"/>
        <w:jc w:val="left"/>
        <w:rPr>
          <w:rFonts w:hint="eastAsia" w:ascii="宋体" w:hAnsi="宋体" w:eastAsia="宋体" w:cs="宋体"/>
          <w:b/>
          <w:bCs/>
          <w:color w:val="FF0000"/>
          <w:sz w:val="28"/>
          <w:szCs w:val="28"/>
          <w:highlight w:val="none"/>
        </w:rPr>
      </w:pPr>
      <w:r>
        <w:rPr>
          <w:rFonts w:hint="eastAsia" w:ascii="宋体" w:hAnsi="宋体" w:eastAsia="宋体" w:cs="宋体"/>
          <w:b/>
          <w:sz w:val="30"/>
          <w:szCs w:val="30"/>
          <w:highlight w:val="none"/>
        </w:rPr>
        <w:br w:type="page"/>
      </w:r>
    </w:p>
    <w:p w14:paraId="042A7D72">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highlight w:val="none"/>
        </w:rPr>
        <w:t xml:space="preserve"> </w:t>
      </w:r>
      <w:r>
        <w:rPr>
          <w:rFonts w:hint="eastAsia" w:ascii="宋体" w:hAnsi="宋体" w:eastAsia="宋体" w:cs="宋体"/>
          <w:color w:val="000000"/>
          <w:sz w:val="24"/>
          <w:highlight w:val="none"/>
        </w:rPr>
        <w:t>没有重大违法记录的承诺函格式：</w:t>
      </w:r>
    </w:p>
    <w:p w14:paraId="55CA65F7">
      <w:pPr>
        <w:spacing w:line="360" w:lineRule="auto"/>
        <w:jc w:val="center"/>
        <w:rPr>
          <w:rFonts w:hint="eastAsia" w:ascii="宋体" w:hAnsi="宋体" w:eastAsia="宋体" w:cs="宋体"/>
          <w:b/>
          <w:kern w:val="0"/>
          <w:sz w:val="32"/>
          <w:szCs w:val="32"/>
          <w:highlight w:val="none"/>
        </w:rPr>
      </w:pPr>
    </w:p>
    <w:p w14:paraId="5275F10C">
      <w:pPr>
        <w:spacing w:line="5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参加本次政府采购项目前三年内在经营活动中</w:t>
      </w:r>
    </w:p>
    <w:p w14:paraId="392812CE">
      <w:pPr>
        <w:spacing w:line="5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没有重大违法记录的承诺函</w:t>
      </w:r>
    </w:p>
    <w:p w14:paraId="18A16E2A">
      <w:pPr>
        <w:spacing w:line="520" w:lineRule="exact"/>
        <w:jc w:val="center"/>
        <w:rPr>
          <w:rFonts w:hint="eastAsia" w:ascii="宋体" w:hAnsi="宋体" w:eastAsia="宋体" w:cs="宋体"/>
          <w:bCs/>
          <w:sz w:val="24"/>
          <w:highlight w:val="none"/>
        </w:rPr>
      </w:pPr>
    </w:p>
    <w:p w14:paraId="27CC597A">
      <w:pPr>
        <w:ind w:firstLine="420"/>
        <w:rPr>
          <w:rFonts w:hint="eastAsia" w:ascii="宋体" w:hAnsi="宋体" w:eastAsia="宋体" w:cs="宋体"/>
          <w:color w:val="000000"/>
          <w:sz w:val="24"/>
          <w:highlight w:val="none"/>
        </w:rPr>
      </w:pPr>
    </w:p>
    <w:p w14:paraId="01179CB4">
      <w:pPr>
        <w:spacing w:line="360" w:lineRule="auto"/>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（招标采购单位名称）</w:t>
      </w:r>
      <w:r>
        <w:rPr>
          <w:rFonts w:hint="eastAsia" w:ascii="宋体" w:hAnsi="宋体" w:eastAsia="宋体" w:cs="宋体"/>
          <w:b/>
          <w:bCs/>
          <w:color w:val="000000"/>
          <w:sz w:val="24"/>
          <w:highlight w:val="none"/>
        </w:rPr>
        <w:t xml:space="preserve"> </w:t>
      </w:r>
      <w:r>
        <w:rPr>
          <w:rFonts w:hint="eastAsia" w:ascii="宋体" w:hAnsi="宋体" w:eastAsia="宋体" w:cs="宋体"/>
          <w:color w:val="000000"/>
          <w:sz w:val="24"/>
          <w:highlight w:val="none"/>
        </w:rPr>
        <w:t>：</w:t>
      </w:r>
    </w:p>
    <w:p w14:paraId="4C01001F">
      <w:pPr>
        <w:snapToGrid w:val="0"/>
        <w:spacing w:before="120" w:beforeLines="50" w:after="5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我方郑重承诺，我方在参加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项目（项目编号：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597A3EE6">
      <w:pPr>
        <w:ind w:firstLine="420"/>
        <w:rPr>
          <w:rFonts w:hint="eastAsia" w:ascii="宋体" w:hAnsi="宋体" w:eastAsia="宋体" w:cs="宋体"/>
          <w:color w:val="000000"/>
          <w:sz w:val="24"/>
          <w:highlight w:val="none"/>
        </w:rPr>
      </w:pPr>
    </w:p>
    <w:p w14:paraId="23216689">
      <w:pPr>
        <w:snapToGrid w:val="0"/>
        <w:spacing w:before="120" w:beforeLines="50" w:after="5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w:t>
      </w:r>
      <w:r>
        <w:rPr>
          <w:rFonts w:hint="eastAsia" w:ascii="宋体" w:hAnsi="宋体" w:eastAsia="宋体" w:cs="宋体"/>
          <w:color w:val="000000"/>
          <w:kern w:val="0"/>
          <w:sz w:val="24"/>
          <w:highlight w:val="none"/>
        </w:rPr>
        <w:t>承诺</w:t>
      </w:r>
      <w:r>
        <w:rPr>
          <w:rFonts w:hint="eastAsia" w:ascii="宋体" w:hAnsi="宋体" w:eastAsia="宋体" w:cs="宋体"/>
          <w:color w:val="000000"/>
          <w:sz w:val="24"/>
          <w:highlight w:val="none"/>
        </w:rPr>
        <w:t>！</w:t>
      </w:r>
    </w:p>
    <w:p w14:paraId="6B3307EE">
      <w:pPr>
        <w:snapToGrid w:val="0"/>
        <w:spacing w:before="50" w:after="120" w:afterLines="50"/>
        <w:jc w:val="left"/>
        <w:rPr>
          <w:rFonts w:hint="eastAsia" w:ascii="宋体" w:hAnsi="宋体" w:eastAsia="宋体" w:cs="宋体"/>
          <w:kern w:val="0"/>
          <w:sz w:val="24"/>
          <w:highlight w:val="none"/>
          <w:lang w:val="zh-CN"/>
        </w:rPr>
      </w:pPr>
    </w:p>
    <w:p w14:paraId="04BE3712">
      <w:pPr>
        <w:snapToGrid w:val="0"/>
        <w:spacing w:before="50" w:after="120" w:afterLines="50"/>
        <w:jc w:val="left"/>
        <w:rPr>
          <w:rFonts w:hint="eastAsia" w:ascii="宋体" w:hAnsi="宋体" w:eastAsia="宋体" w:cs="宋体"/>
          <w:kern w:val="0"/>
          <w:sz w:val="24"/>
          <w:highlight w:val="none"/>
          <w:lang w:val="zh-CN"/>
        </w:rPr>
      </w:pPr>
    </w:p>
    <w:p w14:paraId="5F17CB4E">
      <w:pPr>
        <w:snapToGrid w:val="0"/>
        <w:spacing w:before="50" w:after="120" w:afterLines="50"/>
        <w:jc w:val="left"/>
        <w:rPr>
          <w:rFonts w:hint="eastAsia" w:ascii="宋体" w:hAnsi="宋体" w:eastAsia="宋体" w:cs="宋体"/>
          <w:kern w:val="0"/>
          <w:sz w:val="24"/>
          <w:highlight w:val="none"/>
          <w:lang w:val="zh-CN"/>
        </w:rPr>
      </w:pPr>
    </w:p>
    <w:p w14:paraId="51A25F5D">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法定代表人签字（或盖章）：         供应商（盖章）：</w:t>
      </w:r>
    </w:p>
    <w:p w14:paraId="1CD5CF0B">
      <w:pPr>
        <w:snapToGrid w:val="0"/>
        <w:spacing w:before="50" w:after="120" w:afterLines="50"/>
        <w:jc w:val="left"/>
        <w:rPr>
          <w:rFonts w:hint="eastAsia" w:ascii="宋体" w:hAnsi="宋体" w:eastAsia="宋体" w:cs="宋体"/>
          <w:b/>
          <w:color w:val="000000"/>
          <w:sz w:val="24"/>
          <w:highlight w:val="none"/>
        </w:rPr>
      </w:pPr>
    </w:p>
    <w:p w14:paraId="4390194B">
      <w:pPr>
        <w:snapToGrid w:val="0"/>
        <w:spacing w:before="50" w:after="120" w:afterLines="50"/>
        <w:jc w:val="left"/>
        <w:rPr>
          <w:rFonts w:hint="eastAsia" w:ascii="宋体" w:hAnsi="宋体" w:eastAsia="宋体" w:cs="宋体"/>
          <w:b/>
          <w:color w:val="000000"/>
          <w:sz w:val="24"/>
          <w:highlight w:val="none"/>
        </w:rPr>
      </w:pPr>
    </w:p>
    <w:p w14:paraId="7632B16A">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  _____年___月___日</w:t>
      </w:r>
    </w:p>
    <w:p w14:paraId="6BBE4832">
      <w:pPr>
        <w:snapToGrid w:val="0"/>
        <w:spacing w:before="50" w:after="120" w:afterLines="50"/>
        <w:jc w:val="left"/>
        <w:rPr>
          <w:rFonts w:hint="eastAsia" w:ascii="宋体" w:hAnsi="宋体" w:eastAsia="宋体" w:cs="宋体"/>
          <w:color w:val="000000"/>
          <w:sz w:val="28"/>
          <w:szCs w:val="28"/>
          <w:highlight w:val="none"/>
        </w:rPr>
      </w:pPr>
    </w:p>
    <w:p w14:paraId="6D9BC3EC">
      <w:pPr>
        <w:snapToGrid w:val="0"/>
        <w:spacing w:line="360" w:lineRule="auto"/>
        <w:rPr>
          <w:rFonts w:hint="eastAsia" w:ascii="宋体" w:hAnsi="宋体" w:eastAsia="宋体" w:cs="宋体"/>
          <w:highlight w:val="none"/>
        </w:rPr>
      </w:pPr>
    </w:p>
    <w:p w14:paraId="73D73250">
      <w:pPr>
        <w:tabs>
          <w:tab w:val="left" w:pos="1311"/>
        </w:tabs>
        <w:jc w:val="left"/>
        <w:rPr>
          <w:rFonts w:hint="eastAsia" w:ascii="宋体" w:hAnsi="宋体"/>
          <w:color w:val="auto"/>
          <w:sz w:val="24"/>
          <w:highlight w:val="none"/>
        </w:rPr>
      </w:pPr>
      <w:r>
        <w:rPr>
          <w:rFonts w:hint="eastAsia" w:ascii="宋体" w:hAnsi="宋体" w:eastAsia="宋体" w:cs="宋体"/>
          <w:highlight w:val="none"/>
        </w:rPr>
        <w:br w:type="page"/>
      </w:r>
      <w:r>
        <w:rPr>
          <w:rFonts w:hint="eastAsia" w:ascii="宋体" w:hAnsi="宋体"/>
          <w:color w:val="auto"/>
          <w:sz w:val="24"/>
          <w:highlight w:val="none"/>
        </w:rPr>
        <w:t>4.中小企业声明函</w:t>
      </w:r>
    </w:p>
    <w:p w14:paraId="63FB99A2">
      <w:pPr>
        <w:rPr>
          <w:rFonts w:hint="eastAsia"/>
          <w:color w:val="auto"/>
          <w:highlight w:val="none"/>
        </w:rPr>
      </w:pPr>
    </w:p>
    <w:p w14:paraId="7654949E">
      <w:pPr>
        <w:pStyle w:val="28"/>
        <w:snapToGrid w:val="0"/>
        <w:spacing w:before="120" w:beforeLines="0" w:after="120" w:afterLines="0" w:line="240" w:lineRule="auto"/>
        <w:jc w:val="center"/>
        <w:rPr>
          <w:rFonts w:hint="eastAsia"/>
          <w:b/>
          <w:color w:val="auto"/>
          <w:sz w:val="28"/>
          <w:szCs w:val="28"/>
          <w:highlight w:val="none"/>
        </w:rPr>
      </w:pPr>
      <w:r>
        <w:rPr>
          <w:rFonts w:hint="eastAsia"/>
          <w:color w:val="auto"/>
          <w:highlight w:val="none"/>
        </w:rPr>
        <w:tab/>
      </w:r>
      <w:r>
        <w:rPr>
          <w:rFonts w:hint="eastAsia"/>
          <w:b/>
          <w:color w:val="auto"/>
          <w:sz w:val="28"/>
          <w:szCs w:val="28"/>
          <w:highlight w:val="none"/>
        </w:rPr>
        <w:t>中小企业声明函（工程、服务类）</w:t>
      </w:r>
    </w:p>
    <w:p w14:paraId="32322264">
      <w:pPr>
        <w:pStyle w:val="28"/>
        <w:snapToGrid w:val="0"/>
        <w:spacing w:before="120" w:beforeLines="0" w:after="120" w:afterLines="0" w:line="360" w:lineRule="auto"/>
        <w:ind w:firstLine="480"/>
        <w:jc w:val="left"/>
        <w:rPr>
          <w:bCs/>
          <w:highlight w:val="none"/>
        </w:rPr>
      </w:pPr>
      <w:r>
        <w:rPr>
          <w:rFonts w:hint="eastAsia"/>
          <w:bCs/>
          <w:highlight w:val="none"/>
        </w:rPr>
        <w:t>本公司（联合体）郑重声明，根据《政府采购促进中小企业发展管理办法》（财库［20</w:t>
      </w:r>
      <w:r>
        <w:rPr>
          <w:bCs/>
          <w:highlight w:val="none"/>
        </w:rPr>
        <w:t>20</w:t>
      </w:r>
      <w:r>
        <w:rPr>
          <w:rFonts w:hint="eastAsia"/>
          <w:bCs/>
          <w:highlight w:val="none"/>
        </w:rPr>
        <w:t>］</w:t>
      </w:r>
      <w:r>
        <w:rPr>
          <w:bCs/>
          <w:highlight w:val="none"/>
        </w:rPr>
        <w:t>46</w:t>
      </w:r>
      <w:r>
        <w:rPr>
          <w:rFonts w:hint="eastAsia"/>
          <w:bCs/>
          <w:highlight w:val="none"/>
        </w:rPr>
        <w:t>号）的规定，本公司（联合体）参加</w:t>
      </w:r>
      <w:r>
        <w:rPr>
          <w:rFonts w:hint="eastAsia"/>
          <w:bCs/>
          <w:highlight w:val="none"/>
          <w:u w:val="single"/>
        </w:rPr>
        <w:t>（单位名称）</w:t>
      </w:r>
      <w:r>
        <w:rPr>
          <w:rFonts w:hint="eastAsia"/>
          <w:bCs/>
          <w:highlight w:val="none"/>
        </w:rPr>
        <w:t xml:space="preserve"> 的</w:t>
      </w:r>
      <w:r>
        <w:rPr>
          <w:rFonts w:hint="eastAsia"/>
          <w:bCs/>
          <w:highlight w:val="none"/>
          <w:u w:val="single"/>
        </w:rPr>
        <w:t xml:space="preserve"> （项目名称）</w:t>
      </w:r>
      <w:r>
        <w:rPr>
          <w:rFonts w:hint="eastAsia"/>
          <w:bCs/>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1B0BD3">
      <w:pPr>
        <w:pStyle w:val="28"/>
        <w:snapToGrid w:val="0"/>
        <w:spacing w:before="120" w:beforeLines="0" w:after="120" w:afterLines="0" w:line="360" w:lineRule="auto"/>
        <w:ind w:firstLine="480"/>
        <w:jc w:val="left"/>
        <w:rPr>
          <w:bCs/>
          <w:highlight w:val="none"/>
          <w:u w:val="single"/>
        </w:rPr>
      </w:pPr>
      <w:r>
        <w:rPr>
          <w:rFonts w:hint="eastAsia"/>
          <w:bCs/>
          <w:highlight w:val="none"/>
        </w:rPr>
        <w:t>1、</w:t>
      </w:r>
      <w:r>
        <w:rPr>
          <w:rFonts w:hint="eastAsia"/>
          <w:bCs/>
          <w:highlight w:val="none"/>
          <w:u w:val="single"/>
        </w:rPr>
        <w:t>（标的名称）</w:t>
      </w:r>
      <w:r>
        <w:rPr>
          <w:rFonts w:hint="eastAsia"/>
          <w:bCs/>
          <w:highlight w:val="none"/>
        </w:rPr>
        <w:t>，属于</w:t>
      </w:r>
      <w:r>
        <w:rPr>
          <w:rFonts w:hint="eastAsia" w:hAnsi="宋体" w:cs="宋体"/>
          <w:highlight w:val="none"/>
          <w:u w:val="single"/>
        </w:rPr>
        <w:t>（招标文件中明确的所属行业）</w:t>
      </w:r>
      <w:r>
        <w:rPr>
          <w:rFonts w:hint="eastAsia" w:hAnsi="宋体" w:cs="宋体"/>
          <w:highlight w:val="none"/>
        </w:rPr>
        <w:t>行业，</w:t>
      </w:r>
      <w:r>
        <w:rPr>
          <w:rFonts w:hint="eastAsia"/>
          <w:bCs/>
          <w:highlight w:val="none"/>
        </w:rPr>
        <w:t>承建（承接）企业为</w:t>
      </w:r>
      <w:r>
        <w:rPr>
          <w:rFonts w:hint="eastAsia"/>
          <w:bCs/>
          <w:highlight w:val="none"/>
          <w:u w:val="single"/>
        </w:rPr>
        <w:t>（企业名称）</w:t>
      </w:r>
      <w:r>
        <w:rPr>
          <w:rFonts w:hint="eastAsia"/>
          <w:bCs/>
          <w:highlight w:val="none"/>
        </w:rPr>
        <w:t>，</w:t>
      </w:r>
      <w:r>
        <w:rPr>
          <w:rFonts w:hint="eastAsia"/>
          <w:bCs/>
          <w:iCs/>
          <w:highlight w:val="none"/>
        </w:rPr>
        <w:t>从业人员</w:t>
      </w:r>
      <w:r>
        <w:rPr>
          <w:rFonts w:hint="eastAsia"/>
          <w:bCs/>
          <w:iCs/>
          <w:highlight w:val="none"/>
          <w:u w:val="single"/>
        </w:rPr>
        <w:t xml:space="preserve"> </w:t>
      </w:r>
      <w:r>
        <w:rPr>
          <w:bCs/>
          <w:iCs/>
          <w:highlight w:val="none"/>
          <w:u w:val="single"/>
        </w:rPr>
        <w:t xml:space="preserve"> </w:t>
      </w:r>
      <w:r>
        <w:rPr>
          <w:rFonts w:hint="eastAsia"/>
          <w:bCs/>
          <w:iCs/>
          <w:highlight w:val="none"/>
          <w:u w:val="single"/>
        </w:rPr>
        <w:t xml:space="preserve"> </w:t>
      </w:r>
      <w:r>
        <w:rPr>
          <w:rFonts w:hint="eastAsia"/>
          <w:bCs/>
          <w:iCs/>
          <w:highlight w:val="none"/>
        </w:rPr>
        <w:t>人、营业收入为</w:t>
      </w:r>
      <w:r>
        <w:rPr>
          <w:rFonts w:hint="eastAsia"/>
          <w:bCs/>
          <w:iCs/>
          <w:highlight w:val="none"/>
          <w:u w:val="single"/>
        </w:rPr>
        <w:t xml:space="preserve">   </w:t>
      </w:r>
      <w:r>
        <w:rPr>
          <w:rFonts w:hint="eastAsia"/>
          <w:bCs/>
          <w:iCs/>
          <w:highlight w:val="none"/>
        </w:rPr>
        <w:t>万元</w:t>
      </w:r>
      <w:r>
        <w:rPr>
          <w:rFonts w:hint="eastAsia"/>
          <w:bCs/>
          <w:highlight w:val="none"/>
        </w:rPr>
        <w:t>，资产总额</w:t>
      </w:r>
      <w:r>
        <w:rPr>
          <w:rFonts w:hint="eastAsia"/>
          <w:bCs/>
          <w:iCs/>
          <w:highlight w:val="none"/>
          <w:u w:val="single"/>
        </w:rPr>
        <w:t xml:space="preserve">   </w:t>
      </w:r>
      <w:r>
        <w:rPr>
          <w:rFonts w:hint="eastAsia"/>
          <w:bCs/>
          <w:highlight w:val="none"/>
        </w:rPr>
        <w:t>万元，属于</w:t>
      </w:r>
      <w:r>
        <w:rPr>
          <w:bCs/>
          <w:highlight w:val="none"/>
          <w:u w:val="single"/>
        </w:rPr>
        <w:t xml:space="preserve"> </w:t>
      </w:r>
      <w:r>
        <w:rPr>
          <w:rFonts w:hint="eastAsia"/>
          <w:bCs/>
          <w:highlight w:val="none"/>
          <w:u w:val="single"/>
        </w:rPr>
        <w:t>（中型企业、小型企业、微型企业）；</w:t>
      </w:r>
    </w:p>
    <w:p w14:paraId="1749AA63">
      <w:pPr>
        <w:pStyle w:val="28"/>
        <w:snapToGrid w:val="0"/>
        <w:spacing w:before="120" w:beforeLines="0" w:after="120" w:afterLines="0" w:line="360" w:lineRule="auto"/>
        <w:ind w:firstLine="480"/>
        <w:jc w:val="left"/>
        <w:rPr>
          <w:bCs/>
          <w:highlight w:val="none"/>
          <w:u w:val="single"/>
        </w:rPr>
      </w:pPr>
      <w:r>
        <w:rPr>
          <w:bCs/>
          <w:highlight w:val="none"/>
        </w:rPr>
        <w:t>2</w:t>
      </w:r>
      <w:r>
        <w:rPr>
          <w:rFonts w:hint="eastAsia"/>
          <w:bCs/>
          <w:highlight w:val="none"/>
        </w:rPr>
        <w:t>、</w:t>
      </w:r>
      <w:r>
        <w:rPr>
          <w:rFonts w:hint="eastAsia"/>
          <w:bCs/>
          <w:highlight w:val="none"/>
          <w:u w:val="single"/>
        </w:rPr>
        <w:t>（标的名称）</w:t>
      </w:r>
      <w:r>
        <w:rPr>
          <w:rFonts w:hint="eastAsia"/>
          <w:bCs/>
          <w:highlight w:val="none"/>
        </w:rPr>
        <w:t>，属于</w:t>
      </w:r>
      <w:r>
        <w:rPr>
          <w:rFonts w:hint="eastAsia" w:hAnsi="宋体" w:cs="宋体"/>
          <w:highlight w:val="none"/>
          <w:u w:val="single"/>
        </w:rPr>
        <w:t>（招标文件中明确的所属行业）</w:t>
      </w:r>
      <w:r>
        <w:rPr>
          <w:rFonts w:hint="eastAsia" w:hAnsi="宋体" w:cs="宋体"/>
          <w:highlight w:val="none"/>
        </w:rPr>
        <w:t>行业，</w:t>
      </w:r>
      <w:r>
        <w:rPr>
          <w:rFonts w:hint="eastAsia"/>
          <w:bCs/>
          <w:highlight w:val="none"/>
        </w:rPr>
        <w:t>承建（承接）企业为</w:t>
      </w:r>
      <w:r>
        <w:rPr>
          <w:rFonts w:hint="eastAsia"/>
          <w:bCs/>
          <w:highlight w:val="none"/>
          <w:u w:val="single"/>
        </w:rPr>
        <w:t>（企业名称）</w:t>
      </w:r>
      <w:r>
        <w:rPr>
          <w:rFonts w:hint="eastAsia"/>
          <w:bCs/>
          <w:highlight w:val="none"/>
        </w:rPr>
        <w:t>，</w:t>
      </w:r>
      <w:r>
        <w:rPr>
          <w:rFonts w:hint="eastAsia"/>
          <w:bCs/>
          <w:iCs/>
          <w:highlight w:val="none"/>
        </w:rPr>
        <w:t>从业人员</w:t>
      </w:r>
      <w:r>
        <w:rPr>
          <w:rFonts w:hint="eastAsia"/>
          <w:bCs/>
          <w:iCs/>
          <w:highlight w:val="none"/>
          <w:u w:val="single"/>
        </w:rPr>
        <w:t xml:space="preserve"> </w:t>
      </w:r>
      <w:r>
        <w:rPr>
          <w:bCs/>
          <w:iCs/>
          <w:highlight w:val="none"/>
          <w:u w:val="single"/>
        </w:rPr>
        <w:t xml:space="preserve"> </w:t>
      </w:r>
      <w:r>
        <w:rPr>
          <w:rFonts w:hint="eastAsia"/>
          <w:bCs/>
          <w:iCs/>
          <w:highlight w:val="none"/>
          <w:u w:val="single"/>
        </w:rPr>
        <w:t xml:space="preserve"> </w:t>
      </w:r>
      <w:r>
        <w:rPr>
          <w:rFonts w:hint="eastAsia"/>
          <w:bCs/>
          <w:iCs/>
          <w:highlight w:val="none"/>
        </w:rPr>
        <w:t>人、营业收入为</w:t>
      </w:r>
      <w:r>
        <w:rPr>
          <w:rFonts w:hint="eastAsia"/>
          <w:bCs/>
          <w:iCs/>
          <w:highlight w:val="none"/>
          <w:u w:val="single"/>
        </w:rPr>
        <w:t xml:space="preserve">   </w:t>
      </w:r>
      <w:r>
        <w:rPr>
          <w:rFonts w:hint="eastAsia"/>
          <w:bCs/>
          <w:iCs/>
          <w:highlight w:val="none"/>
        </w:rPr>
        <w:t>万元</w:t>
      </w:r>
      <w:r>
        <w:rPr>
          <w:rFonts w:hint="eastAsia"/>
          <w:bCs/>
          <w:highlight w:val="none"/>
        </w:rPr>
        <w:t>，资产总额</w:t>
      </w:r>
      <w:r>
        <w:rPr>
          <w:rFonts w:hint="eastAsia"/>
          <w:bCs/>
          <w:iCs/>
          <w:highlight w:val="none"/>
          <w:u w:val="single"/>
        </w:rPr>
        <w:t xml:space="preserve">   </w:t>
      </w:r>
      <w:r>
        <w:rPr>
          <w:rFonts w:hint="eastAsia"/>
          <w:bCs/>
          <w:highlight w:val="none"/>
        </w:rPr>
        <w:t>万元，属于</w:t>
      </w:r>
      <w:r>
        <w:rPr>
          <w:bCs/>
          <w:highlight w:val="none"/>
          <w:u w:val="single"/>
        </w:rPr>
        <w:t xml:space="preserve"> </w:t>
      </w:r>
      <w:r>
        <w:rPr>
          <w:rFonts w:hint="eastAsia"/>
          <w:bCs/>
          <w:highlight w:val="none"/>
          <w:u w:val="single"/>
        </w:rPr>
        <w:t>（中型企业、小型企业、微型企业）；</w:t>
      </w:r>
    </w:p>
    <w:p w14:paraId="2E1F0B59">
      <w:pPr>
        <w:pStyle w:val="28"/>
        <w:snapToGrid w:val="0"/>
        <w:spacing w:before="120" w:beforeLines="0" w:after="120" w:afterLines="0" w:line="360" w:lineRule="auto"/>
        <w:ind w:firstLine="480" w:firstLineChars="200"/>
        <w:jc w:val="left"/>
        <w:rPr>
          <w:bCs/>
          <w:highlight w:val="none"/>
        </w:rPr>
      </w:pPr>
      <w:r>
        <w:rPr>
          <w:bCs/>
          <w:highlight w:val="none"/>
        </w:rPr>
        <w:t>………</w:t>
      </w:r>
    </w:p>
    <w:p w14:paraId="1BDEAD32">
      <w:pPr>
        <w:pStyle w:val="28"/>
        <w:snapToGrid w:val="0"/>
        <w:spacing w:before="120" w:beforeLines="0" w:after="120" w:afterLines="0" w:line="360" w:lineRule="auto"/>
        <w:ind w:firstLine="480" w:firstLineChars="200"/>
        <w:jc w:val="left"/>
        <w:rPr>
          <w:rFonts w:hint="eastAsia"/>
          <w:bCs/>
          <w:highlight w:val="none"/>
        </w:rPr>
      </w:pPr>
      <w:r>
        <w:rPr>
          <w:rFonts w:hint="eastAsia"/>
          <w:bCs/>
          <w:highlight w:val="none"/>
        </w:rPr>
        <w:t>以上企业，不属于大企业的分支机构，不存在控股股东为大企业的情形，也不存在与大企业的负责人为同一人的情形。</w:t>
      </w:r>
    </w:p>
    <w:p w14:paraId="431D8917">
      <w:pPr>
        <w:pStyle w:val="28"/>
        <w:snapToGrid w:val="0"/>
        <w:spacing w:before="120" w:beforeLines="0" w:after="120" w:afterLines="0" w:line="240" w:lineRule="auto"/>
        <w:rPr>
          <w:b/>
          <w:bCs/>
          <w:highlight w:val="none"/>
          <w:u w:val="single"/>
          <w:shd w:val="pct10" w:color="auto" w:fill="FFFFFF"/>
        </w:rPr>
      </w:pPr>
      <w:r>
        <w:rPr>
          <w:rFonts w:hint="eastAsia"/>
          <w:b/>
          <w:bCs/>
          <w:highlight w:val="none"/>
          <w:u w:val="single"/>
          <w:shd w:val="pct10" w:color="auto" w:fill="FFFFFF"/>
        </w:rPr>
        <w:t>本企业对上述声明内容的真实性负责。如有虚假，将依法承担相应责任。</w:t>
      </w:r>
    </w:p>
    <w:p w14:paraId="6C183F24">
      <w:pPr>
        <w:pStyle w:val="28"/>
        <w:snapToGrid w:val="0"/>
        <w:spacing w:before="120" w:beforeLines="0" w:after="120" w:afterLines="0" w:line="240" w:lineRule="auto"/>
        <w:rPr>
          <w:rFonts w:hint="eastAsia" w:hAnsi="宋体"/>
          <w:spacing w:val="20"/>
          <w:highlight w:val="none"/>
        </w:rPr>
      </w:pPr>
      <w:r>
        <w:rPr>
          <w:rFonts w:hint="eastAsia" w:hAnsi="宋体"/>
          <w:spacing w:val="20"/>
          <w:highlight w:val="none"/>
        </w:rPr>
        <w:t xml:space="preserve">法定代表人签字（或盖章）：            投标人（盖章）： </w:t>
      </w:r>
    </w:p>
    <w:p w14:paraId="1A1084A2">
      <w:pPr>
        <w:snapToGrid w:val="0"/>
        <w:spacing w:line="360" w:lineRule="auto"/>
        <w:jc w:val="center"/>
        <w:rPr>
          <w:rFonts w:hint="eastAsia" w:ascii="宋体" w:hAnsi="宋体"/>
          <w:sz w:val="24"/>
          <w:highlight w:val="none"/>
        </w:rPr>
      </w:pPr>
      <w:r>
        <w:rPr>
          <w:rFonts w:hint="eastAsia" w:ascii="宋体" w:hAnsi="宋体"/>
          <w:sz w:val="24"/>
          <w:highlight w:val="none"/>
        </w:rPr>
        <w:t xml:space="preserve">                                              </w:t>
      </w:r>
    </w:p>
    <w:p w14:paraId="5B072DA6">
      <w:pPr>
        <w:snapToGrid w:val="0"/>
        <w:spacing w:line="360" w:lineRule="auto"/>
        <w:jc w:val="center"/>
        <w:rPr>
          <w:rFonts w:hint="eastAsia"/>
          <w:highlight w:val="none"/>
        </w:rPr>
      </w:pPr>
      <w:r>
        <w:rPr>
          <w:rFonts w:hint="eastAsia"/>
          <w:highlight w:val="none"/>
        </w:rPr>
        <w:t xml:space="preserve">                                             日期:_____年___月___日</w:t>
      </w:r>
    </w:p>
    <w:p w14:paraId="57A23E8C">
      <w:pPr>
        <w:snapToGrid w:val="0"/>
        <w:spacing w:line="360" w:lineRule="auto"/>
        <w:jc w:val="left"/>
        <w:rPr>
          <w:rFonts w:hint="eastAsia"/>
          <w:highlight w:val="none"/>
        </w:rPr>
      </w:pPr>
      <w:r>
        <w:rPr>
          <w:rFonts w:hint="eastAsia"/>
          <w:highlight w:val="none"/>
        </w:rPr>
        <w:t>填表说明：</w:t>
      </w:r>
    </w:p>
    <w:p w14:paraId="7A70E022">
      <w:pPr>
        <w:tabs>
          <w:tab w:val="left" w:pos="3598"/>
        </w:tabs>
        <w:spacing w:line="360" w:lineRule="auto"/>
        <w:jc w:val="left"/>
        <w:rPr>
          <w:rFonts w:hint="eastAsia"/>
          <w:highlight w:val="none"/>
        </w:rPr>
      </w:pPr>
      <w:r>
        <w:rPr>
          <w:rFonts w:hint="eastAsia"/>
          <w:highlight w:val="none"/>
        </w:rPr>
        <w:t>1、从业人员、营业收入、资产总额填报上一年度数据，无上一年度数据的新成立企业可不填报。</w:t>
      </w:r>
    </w:p>
    <w:p w14:paraId="2A432A27">
      <w:pPr>
        <w:tabs>
          <w:tab w:val="left" w:pos="3598"/>
        </w:tabs>
        <w:spacing w:line="360" w:lineRule="auto"/>
        <w:jc w:val="left"/>
        <w:rPr>
          <w:rFonts w:hint="eastAsia"/>
          <w:highlight w:val="none"/>
        </w:rPr>
      </w:pPr>
      <w:r>
        <w:rPr>
          <w:rFonts w:hint="eastAsia"/>
          <w:highlight w:val="none"/>
        </w:rPr>
        <w:t>2、为了更加准确判定制造商是否为小微企业，请投标人根据工业和信息化部官方网站---中小企业规模类型自测小程序来辨别制造商企业规模类型，中小企业规模类型自测小程序链接网址为http://202.106.120.146/baosong/appweb/orgScale.html。</w:t>
      </w:r>
    </w:p>
    <w:p w14:paraId="199F5358">
      <w:pPr>
        <w:tabs>
          <w:tab w:val="left" w:pos="3598"/>
        </w:tabs>
        <w:spacing w:line="360" w:lineRule="auto"/>
        <w:jc w:val="left"/>
        <w:rPr>
          <w:rFonts w:hint="eastAsia"/>
          <w:highlight w:val="none"/>
        </w:rPr>
      </w:pPr>
      <w:r>
        <w:rPr>
          <w:rFonts w:hint="eastAsia"/>
          <w:highlight w:val="none"/>
        </w:rPr>
        <w:t>3、投标人未提供《中小企业声明函》的、《中小企业声明函》中内容应填写而未综合填写或未如实填写的，对投标人造成不利的评审由投标人自行承担。</w:t>
      </w:r>
    </w:p>
    <w:p w14:paraId="2FAE7969">
      <w:pPr>
        <w:snapToGrid w:val="0"/>
        <w:spacing w:before="120" w:beforeLines="50" w:after="50"/>
        <w:outlineLvl w:val="1"/>
        <w:rPr>
          <w:rFonts w:hint="eastAsia" w:ascii="宋体" w:hAnsi="宋体" w:eastAsia="宋体" w:cs="宋体"/>
          <w:b/>
          <w:bCs/>
          <w:color w:val="000000"/>
          <w:sz w:val="24"/>
          <w:highlight w:val="none"/>
        </w:rPr>
      </w:pPr>
      <w:r>
        <w:rPr>
          <w:rFonts w:hint="eastAsia"/>
          <w:highlight w:val="none"/>
        </w:rPr>
        <w:t>4、如国家对中小企业划型标准有新的规定的，从其规定。</w:t>
      </w:r>
      <w:r>
        <w:rPr>
          <w:rFonts w:hint="eastAsia" w:ascii="宋体" w:hAnsi="宋体" w:eastAsia="宋体" w:cs="宋体"/>
          <w:highlight w:val="none"/>
        </w:rPr>
        <w:br w:type="page"/>
      </w:r>
    </w:p>
    <w:p w14:paraId="64F25766">
      <w:pPr>
        <w:snapToGrid w:val="0"/>
        <w:spacing w:before="120" w:beforeLines="50" w:after="50"/>
        <w:outlineLvl w:val="1"/>
        <w:rPr>
          <w:rFonts w:hint="eastAsia" w:ascii="宋体" w:hAnsi="宋体" w:eastAsia="宋体" w:cs="宋体"/>
          <w:kern w:val="0"/>
          <w:sz w:val="24"/>
          <w:highlight w:val="none"/>
        </w:rPr>
      </w:pPr>
    </w:p>
    <w:p w14:paraId="3F8CCB43">
      <w:pPr>
        <w:snapToGrid w:val="0"/>
        <w:spacing w:before="120" w:beforeLines="50" w:after="50"/>
        <w:outlineLvl w:val="1"/>
        <w:rPr>
          <w:rFonts w:hint="eastAsia" w:ascii="宋体" w:hAnsi="宋体" w:eastAsia="宋体" w:cs="宋体"/>
          <w:b/>
          <w:bCs/>
          <w:color w:val="000000"/>
          <w:sz w:val="24"/>
          <w:highlight w:val="none"/>
        </w:rPr>
      </w:pPr>
    </w:p>
    <w:p w14:paraId="157F7995">
      <w:pPr>
        <w:snapToGrid w:val="0"/>
        <w:spacing w:before="120" w:beforeLines="50" w:after="50"/>
        <w:outlineLvl w:val="1"/>
        <w:rPr>
          <w:rFonts w:hint="eastAsia" w:ascii="宋体" w:hAnsi="宋体" w:eastAsia="宋体" w:cs="宋体"/>
          <w:b/>
          <w:bCs/>
          <w:color w:val="000000"/>
          <w:sz w:val="24"/>
          <w:highlight w:val="none"/>
        </w:rPr>
      </w:pPr>
    </w:p>
    <w:p w14:paraId="532062AD">
      <w:pPr>
        <w:snapToGrid w:val="0"/>
        <w:spacing w:before="120" w:beforeLines="50" w:after="50"/>
        <w:jc w:val="center"/>
        <w:outlineLvl w:val="1"/>
        <w:rPr>
          <w:rFonts w:hint="eastAsia" w:ascii="宋体" w:hAnsi="宋体" w:eastAsia="宋体" w:cs="宋体"/>
          <w:b/>
          <w:bCs/>
          <w:color w:val="000000"/>
          <w:sz w:val="24"/>
          <w:highlight w:val="none"/>
        </w:rPr>
      </w:pPr>
    </w:p>
    <w:p w14:paraId="0925F4D8">
      <w:pPr>
        <w:snapToGrid w:val="0"/>
        <w:spacing w:before="120" w:beforeLines="50" w:after="50"/>
        <w:jc w:val="center"/>
        <w:outlineLvl w:val="1"/>
        <w:rPr>
          <w:rFonts w:hint="eastAsia" w:ascii="宋体" w:hAnsi="宋体" w:eastAsia="宋体" w:cs="宋体"/>
          <w:b/>
          <w:bCs/>
          <w:color w:val="000000"/>
          <w:sz w:val="28"/>
          <w:szCs w:val="28"/>
          <w:highlight w:val="none"/>
        </w:rPr>
      </w:pPr>
      <w:bookmarkStart w:id="143" w:name="_Toc11876"/>
      <w:bookmarkStart w:id="144" w:name="_Toc466534753"/>
      <w:r>
        <w:rPr>
          <w:rFonts w:hint="eastAsia" w:ascii="宋体" w:hAnsi="宋体" w:eastAsia="宋体" w:cs="宋体"/>
          <w:b/>
          <w:bCs/>
          <w:color w:val="000000"/>
          <w:sz w:val="28"/>
          <w:szCs w:val="28"/>
          <w:highlight w:val="none"/>
        </w:rPr>
        <w:t>二、商务技术文件格式</w:t>
      </w:r>
      <w:bookmarkEnd w:id="141"/>
      <w:bookmarkEnd w:id="143"/>
      <w:bookmarkEnd w:id="144"/>
    </w:p>
    <w:p w14:paraId="711FC2BE">
      <w:pPr>
        <w:snapToGrid w:val="0"/>
        <w:spacing w:before="120" w:beforeLines="50" w:after="50"/>
        <w:jc w:val="center"/>
        <w:rPr>
          <w:rFonts w:hint="eastAsia" w:ascii="宋体" w:hAnsi="宋体" w:eastAsia="宋体" w:cs="宋体"/>
          <w:color w:val="000000"/>
          <w:sz w:val="28"/>
          <w:szCs w:val="28"/>
          <w:highlight w:val="none"/>
        </w:rPr>
      </w:pPr>
    </w:p>
    <w:p w14:paraId="6C1625D1">
      <w:pPr>
        <w:snapToGrid w:val="0"/>
        <w:spacing w:before="120" w:beforeLines="50" w:after="50"/>
        <w:jc w:val="center"/>
        <w:rPr>
          <w:rFonts w:hint="eastAsia" w:ascii="宋体" w:hAnsi="宋体" w:eastAsia="宋体" w:cs="宋体"/>
          <w:color w:val="000000"/>
          <w:sz w:val="28"/>
          <w:szCs w:val="28"/>
          <w:highlight w:val="none"/>
        </w:rPr>
      </w:pPr>
    </w:p>
    <w:p w14:paraId="694168D7">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val="en-US" w:eastAsia="zh-CN"/>
        </w:rPr>
        <w:t>5</w:t>
      </w:r>
      <w:r>
        <w:rPr>
          <w:rFonts w:hint="eastAsia" w:ascii="宋体" w:hAnsi="宋体" w:eastAsia="宋体" w:cs="宋体"/>
          <w:color w:val="000000"/>
          <w:sz w:val="28"/>
          <w:szCs w:val="28"/>
          <w:highlight w:val="none"/>
        </w:rPr>
        <w:t xml:space="preserve">.商务技术文件封面格式： </w:t>
      </w:r>
    </w:p>
    <w:p w14:paraId="776FD096">
      <w:pPr>
        <w:snapToGrid w:val="0"/>
        <w:spacing w:before="120" w:beforeLines="50" w:after="5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14:paraId="65C0A9E6">
      <w:pPr>
        <w:snapToGrid w:val="0"/>
        <w:spacing w:before="120" w:beforeLines="50" w:after="50"/>
        <w:rPr>
          <w:rFonts w:hint="eastAsia" w:ascii="宋体" w:hAnsi="宋体" w:eastAsia="宋体" w:cs="宋体"/>
          <w:color w:val="000000"/>
          <w:sz w:val="28"/>
          <w:szCs w:val="28"/>
          <w:highlight w:val="none"/>
        </w:rPr>
      </w:pPr>
    </w:p>
    <w:p w14:paraId="7313EF37">
      <w:pPr>
        <w:snapToGrid w:val="0"/>
        <w:spacing w:before="120" w:beforeLines="50" w:after="50"/>
        <w:jc w:val="center"/>
        <w:rPr>
          <w:rFonts w:hint="eastAsia" w:ascii="宋体" w:hAnsi="宋体" w:eastAsia="宋体" w:cs="宋体"/>
          <w:bCs/>
          <w:color w:val="000000"/>
          <w:sz w:val="28"/>
          <w:szCs w:val="28"/>
          <w:highlight w:val="none"/>
        </w:rPr>
      </w:pPr>
    </w:p>
    <w:p w14:paraId="002567A7">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商务技术文件</w:t>
      </w:r>
    </w:p>
    <w:p w14:paraId="7FC121B5">
      <w:pPr>
        <w:snapToGrid w:val="0"/>
        <w:spacing w:before="120" w:beforeLines="50" w:after="50" w:line="360" w:lineRule="auto"/>
        <w:jc w:val="center"/>
        <w:rPr>
          <w:rFonts w:hint="eastAsia" w:ascii="宋体" w:hAnsi="宋体" w:eastAsia="宋体" w:cs="宋体"/>
          <w:bCs/>
          <w:color w:val="000000"/>
          <w:sz w:val="28"/>
          <w:szCs w:val="28"/>
          <w:highlight w:val="none"/>
        </w:rPr>
      </w:pPr>
    </w:p>
    <w:p w14:paraId="21F56EF0">
      <w:pPr>
        <w:snapToGrid w:val="0"/>
        <w:spacing w:before="120" w:beforeLines="50" w:after="50" w:line="360" w:lineRule="auto"/>
        <w:jc w:val="center"/>
        <w:rPr>
          <w:rFonts w:hint="eastAsia" w:ascii="宋体" w:hAnsi="宋体" w:eastAsia="宋体" w:cs="宋体"/>
          <w:bCs/>
          <w:color w:val="000000"/>
          <w:sz w:val="28"/>
          <w:szCs w:val="28"/>
          <w:highlight w:val="none"/>
        </w:rPr>
      </w:pPr>
    </w:p>
    <w:p w14:paraId="593844F9">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14:paraId="3A692E07">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    </w:t>
      </w:r>
    </w:p>
    <w:p w14:paraId="7F1A0911">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p>
    <w:p w14:paraId="28AE6C13">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14:paraId="2E09699D">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14:paraId="7BAF4062">
      <w:pPr>
        <w:pStyle w:val="6"/>
        <w:snapToGrid w:val="0"/>
        <w:spacing w:before="50" w:after="50"/>
        <w:ind w:firstLine="1120" w:firstLineChars="400"/>
        <w:rPr>
          <w:rFonts w:hint="eastAsia" w:ascii="宋体" w:hAnsi="宋体" w:eastAsia="宋体" w:cs="宋体"/>
          <w:bCs/>
          <w:color w:val="000000"/>
          <w:sz w:val="28"/>
          <w:szCs w:val="28"/>
          <w:highlight w:val="none"/>
        </w:rPr>
      </w:pPr>
    </w:p>
    <w:p w14:paraId="076FD4F0">
      <w:pPr>
        <w:pStyle w:val="28"/>
        <w:snapToGrid w:val="0"/>
        <w:spacing w:beforeLines="0" w:afterLines="0" w:line="420" w:lineRule="exact"/>
        <w:jc w:val="left"/>
        <w:outlineLvl w:val="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bookmarkStart w:id="145" w:name="_Toc2592"/>
      <w:r>
        <w:rPr>
          <w:rFonts w:hint="eastAsia" w:ascii="宋体" w:hAnsi="宋体" w:eastAsia="宋体" w:cs="宋体"/>
          <w:color w:val="000000"/>
          <w:sz w:val="28"/>
          <w:szCs w:val="28"/>
          <w:highlight w:val="none"/>
        </w:rPr>
        <w:t>年  月  日</w:t>
      </w:r>
      <w:r>
        <w:rPr>
          <w:rFonts w:hint="eastAsia" w:ascii="宋体" w:hAnsi="宋体" w:eastAsia="宋体" w:cs="宋体"/>
          <w:color w:val="000000"/>
          <w:sz w:val="28"/>
          <w:szCs w:val="28"/>
          <w:highlight w:val="none"/>
        </w:rPr>
        <w:br w:type="page"/>
      </w:r>
      <w:bookmarkEnd w:id="145"/>
    </w:p>
    <w:p w14:paraId="5375D4CA">
      <w:pPr>
        <w:snapToGrid w:val="0"/>
        <w:spacing w:before="120" w:beforeLines="50" w:after="50"/>
        <w:jc w:val="left"/>
        <w:rPr>
          <w:rFonts w:hint="eastAsia" w:ascii="宋体" w:hAnsi="宋体" w:eastAsia="宋体" w:cs="宋体"/>
          <w:color w:val="000000"/>
          <w:sz w:val="24"/>
          <w:highlight w:val="none"/>
        </w:rPr>
      </w:pPr>
      <w:bookmarkStart w:id="146" w:name="_Hlk60757098"/>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.投标函格式：</w:t>
      </w:r>
      <w:bookmarkEnd w:id="146"/>
    </w:p>
    <w:p w14:paraId="65B1E6ED">
      <w:pPr>
        <w:snapToGrid w:val="0"/>
        <w:spacing w:before="120" w:beforeLines="50" w:after="5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投 标 函</w:t>
      </w:r>
    </w:p>
    <w:p w14:paraId="441DBA5A">
      <w:pPr>
        <w:snapToGrid w:val="0"/>
        <w:spacing w:line="440" w:lineRule="exac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致：</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w:t>
      </w:r>
      <w:r>
        <w:rPr>
          <w:rFonts w:hint="eastAsia" w:ascii="宋体" w:hAnsi="宋体" w:eastAsia="宋体" w:cs="宋体"/>
          <w:color w:val="000000"/>
          <w:sz w:val="24"/>
          <w:highlight w:val="none"/>
        </w:rPr>
        <w:t>招标采购单位名称）：</w:t>
      </w:r>
    </w:p>
    <w:p w14:paraId="194C35F2">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1、我方自愿参加贵方组织的</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项目（项目编号：</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）的投标，并按采购文件的要求提交商务技术文件、报价文件。</w:t>
      </w:r>
    </w:p>
    <w:p w14:paraId="55014AA5">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2、我方完全理解并接受磋商文件（包括修改补充文件）的各项规定和要求，不再对磋商文件的合理性、合法性等相关内容提出质疑或投诉。</w:t>
      </w:r>
    </w:p>
    <w:p w14:paraId="67751839">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3、我方不是采购单位的附属机构以及其它法律法规所规定的限制投标单位。</w:t>
      </w:r>
    </w:p>
    <w:p w14:paraId="2622D653">
      <w:pPr>
        <w:snapToGrid w:val="0"/>
        <w:spacing w:line="440" w:lineRule="exact"/>
        <w:ind w:firstLine="482" w:firstLineChars="200"/>
        <w:rPr>
          <w:rFonts w:hint="eastAsia" w:ascii="宋体" w:hAnsi="宋体" w:eastAsia="宋体" w:cs="宋体"/>
          <w:b/>
          <w:bCs/>
          <w:sz w:val="24"/>
          <w:highlight w:val="none"/>
          <w:shd w:val="pct10" w:color="auto" w:fill="FFFFFF"/>
        </w:rPr>
      </w:pPr>
      <w:r>
        <w:rPr>
          <w:rFonts w:hint="eastAsia" w:ascii="宋体" w:hAnsi="宋体" w:eastAsia="宋体" w:cs="宋体"/>
          <w:b/>
          <w:bCs/>
          <w:sz w:val="24"/>
          <w:highlight w:val="none"/>
          <w:shd w:val="pct10" w:color="auto" w:fill="FFFFFF"/>
        </w:rPr>
        <w:t>4.、我方向贵方提交的所有响应文件、资料（包括所有</w:t>
      </w:r>
      <w:bookmarkStart w:id="147" w:name="_Hlk59707887"/>
      <w:r>
        <w:rPr>
          <w:rFonts w:hint="eastAsia" w:ascii="宋体" w:hAnsi="宋体" w:eastAsia="宋体" w:cs="宋体"/>
          <w:b/>
          <w:bCs/>
          <w:sz w:val="24"/>
          <w:highlight w:val="none"/>
          <w:shd w:val="pct10" w:color="auto" w:fill="FFFFFF"/>
        </w:rPr>
        <w:t>证书、合同、报告等</w:t>
      </w:r>
      <w:bookmarkEnd w:id="147"/>
      <w:r>
        <w:rPr>
          <w:rFonts w:hint="eastAsia" w:ascii="宋体" w:hAnsi="宋体" w:eastAsia="宋体" w:cs="宋体"/>
          <w:b/>
          <w:bCs/>
          <w:sz w:val="24"/>
          <w:highlight w:val="none"/>
          <w:shd w:val="pct10" w:color="auto" w:fill="FFFFFF"/>
        </w:rPr>
        <w:t>）都是准确、真实、合规的，如有虚假或隐瞒，我方愿意承担一切后果。</w:t>
      </w:r>
    </w:p>
    <w:p w14:paraId="2920EDDF">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ascii="宋体" w:hAnsi="宋体" w:eastAsia="宋体" w:cs="宋体"/>
          <w:sz w:val="24"/>
          <w:highlight w:val="none"/>
        </w:rPr>
        <w:t>自投标截止日起 90天内有效。</w:t>
      </w:r>
    </w:p>
    <w:p w14:paraId="73BA806B">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6、如成交，本响应文件至本项目合同履行完毕均保持有效，同意按照贵方要求提供与投标有关的一切数据或资料，并按“磋商文件”及政府采购法律、法规的规定履行合同责任和义务。</w:t>
      </w:r>
    </w:p>
    <w:p w14:paraId="009AA54C">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7、以上事项如有虚假或隐瞒，我方愿意承担一切后果，并不再寻求任何旨在减轻或免除法律责任的辩解，同意我方的履约保证金不予退回，并对招标采购单位因此引起的损失予以赔偿。</w:t>
      </w:r>
    </w:p>
    <w:p w14:paraId="37941229">
      <w:pPr>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8、我方全权授权被授权人办理针对上述项目的投标、开标、磋商、签约等具体事务和签署相关文件，对被授权的各项行为</w:t>
      </w:r>
      <w:r>
        <w:rPr>
          <w:rFonts w:hint="eastAsia" w:ascii="宋体" w:hAnsi="宋体" w:eastAsia="宋体" w:cs="宋体"/>
          <w:sz w:val="24"/>
          <w:highlight w:val="none"/>
        </w:rPr>
        <w:t>负全部责任，在撤销授权的书面通知以前，本授权书一直有效，被授权人无转委托权。</w:t>
      </w:r>
    </w:p>
    <w:p w14:paraId="42CABA3F">
      <w:pPr>
        <w:snapToGrid w:val="0"/>
        <w:spacing w:line="440" w:lineRule="exact"/>
        <w:ind w:firstLine="361" w:firstLineChars="150"/>
        <w:rPr>
          <w:rFonts w:hint="eastAsia" w:ascii="宋体" w:hAnsi="宋体" w:eastAsia="宋体" w:cs="宋体"/>
          <w:b/>
          <w:bCs/>
          <w:sz w:val="24"/>
          <w:highlight w:val="none"/>
          <w:u w:val="single"/>
          <w:shd w:val="pct10" w:color="auto" w:fill="FFFFFF"/>
        </w:rPr>
      </w:pPr>
      <w:bookmarkStart w:id="148" w:name="_Hlk36048718"/>
      <w:r>
        <w:rPr>
          <w:rFonts w:hint="eastAsia" w:ascii="宋体" w:hAnsi="宋体" w:eastAsia="宋体" w:cs="宋体"/>
          <w:b/>
          <w:bCs/>
          <w:sz w:val="24"/>
          <w:highlight w:val="none"/>
        </w:rPr>
        <w:t>与本投标有关的一切正式往来信函、传真或邮件</w:t>
      </w:r>
      <w:r>
        <w:rPr>
          <w:rFonts w:hint="eastAsia" w:ascii="宋体" w:hAnsi="宋体" w:eastAsia="宋体" w:cs="宋体"/>
          <w:b/>
          <w:bCs/>
          <w:sz w:val="24"/>
          <w:highlight w:val="none"/>
          <w:u w:val="single"/>
          <w:shd w:val="pct10" w:color="auto" w:fill="FFFFFF"/>
        </w:rPr>
        <w:t>（例如质疑回复函、成交通知书、采购合同等）请采用如下联系方式送达，我方确保能够及时、准确收悉。</w:t>
      </w:r>
    </w:p>
    <w:p w14:paraId="7DCADDFF">
      <w:pPr>
        <w:snapToGrid w:val="0"/>
        <w:spacing w:line="44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邮寄详细地址：</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 xml:space="preserve"> 邮编：__________</w:t>
      </w:r>
    </w:p>
    <w:p w14:paraId="360B46FF">
      <w:pPr>
        <w:snapToGrid w:val="0"/>
        <w:spacing w:line="44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收件人姓名：</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联系手机：</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公司电子邮箱</w:t>
      </w:r>
      <w:r>
        <w:rPr>
          <w:rFonts w:hint="eastAsia" w:ascii="宋体" w:hAnsi="宋体" w:eastAsia="宋体" w:cs="宋体"/>
          <w:b/>
          <w:bCs/>
          <w:sz w:val="24"/>
          <w:highlight w:val="none"/>
        </w:rPr>
        <w:t>：</w:t>
      </w:r>
      <w:r>
        <w:rPr>
          <w:rFonts w:hint="eastAsia" w:ascii="宋体" w:hAnsi="宋体" w:cs="宋体"/>
          <w:b/>
          <w:bCs/>
          <w:sz w:val="24"/>
          <w:highlight w:val="none"/>
          <w:u w:val="single"/>
          <w:lang w:val="en-US" w:eastAsia="zh-CN"/>
        </w:rPr>
        <w:t xml:space="preserve">             </w:t>
      </w:r>
    </w:p>
    <w:p w14:paraId="4CE9D49F">
      <w:pPr>
        <w:snapToGrid w:val="0"/>
        <w:spacing w:line="440" w:lineRule="exact"/>
        <w:ind w:firstLine="361" w:firstLineChars="150"/>
        <w:jc w:val="left"/>
        <w:rPr>
          <w:rFonts w:hint="eastAsia" w:ascii="宋体" w:hAnsi="宋体" w:eastAsia="宋体" w:cs="宋体"/>
          <w:b/>
          <w:bCs/>
          <w:sz w:val="24"/>
          <w:highlight w:val="none"/>
          <w:shd w:val="pct10" w:color="auto" w:fill="FFFFFF"/>
        </w:rPr>
      </w:pPr>
      <w:bookmarkStart w:id="149" w:name="_Hlk59370586"/>
      <w:r>
        <w:rPr>
          <w:rFonts w:hint="eastAsia" w:ascii="宋体" w:hAnsi="宋体" w:eastAsia="宋体" w:cs="宋体"/>
          <w:b/>
          <w:bCs/>
          <w:sz w:val="24"/>
          <w:highlight w:val="none"/>
          <w:shd w:val="pct10" w:color="auto" w:fill="FFFFFF"/>
        </w:rPr>
        <w:t>为了方便磋商小组在必要时对供应商进行询标，请供应商填写以下响应文件编制人信息，以便及时、准确进行询标，响应文件编制人信息可不限于1人。</w:t>
      </w:r>
    </w:p>
    <w:p w14:paraId="3E09C3CD">
      <w:pPr>
        <w:snapToGrid w:val="0"/>
        <w:spacing w:line="440" w:lineRule="exact"/>
        <w:ind w:firstLine="361" w:firstLineChars="150"/>
        <w:jc w:val="left"/>
        <w:rPr>
          <w:rFonts w:hint="eastAsia" w:ascii="宋体" w:hAnsi="宋体" w:eastAsia="宋体" w:cs="宋体"/>
          <w:b/>
          <w:bCs/>
          <w:sz w:val="24"/>
          <w:highlight w:val="none"/>
          <w:u w:val="single"/>
        </w:rPr>
      </w:pPr>
      <w:r>
        <w:rPr>
          <w:rFonts w:hint="eastAsia" w:ascii="宋体" w:hAnsi="宋体" w:eastAsia="宋体" w:cs="宋体"/>
          <w:b/>
          <w:bCs/>
          <w:sz w:val="24"/>
          <w:highlight w:val="none"/>
        </w:rPr>
        <w:t>响应文件编制人</w:t>
      </w:r>
      <w:bookmarkEnd w:id="149"/>
      <w:r>
        <w:rPr>
          <w:rFonts w:hint="eastAsia" w:ascii="宋体" w:hAnsi="宋体" w:eastAsia="宋体" w:cs="宋体"/>
          <w:b/>
          <w:bCs/>
          <w:sz w:val="24"/>
          <w:highlight w:val="none"/>
        </w:rPr>
        <w:t>姓名：</w:t>
      </w:r>
      <w:r>
        <w:rPr>
          <w:rFonts w:hint="eastAsia" w:ascii="宋体" w:hAnsi="宋体" w:cs="宋体"/>
          <w:b/>
          <w:bCs/>
          <w:sz w:val="24"/>
          <w:highlight w:val="none"/>
          <w:u w:val="single"/>
          <w:lang w:val="en-US" w:eastAsia="zh-CN"/>
        </w:rPr>
        <w:t xml:space="preserve">              </w:t>
      </w:r>
      <w:r>
        <w:rPr>
          <w:rFonts w:hint="eastAsia" w:ascii="宋体" w:hAnsi="宋体" w:eastAsia="宋体" w:cs="宋体"/>
          <w:b/>
          <w:bCs/>
          <w:sz w:val="24"/>
          <w:highlight w:val="none"/>
        </w:rPr>
        <w:t xml:space="preserve">   手机号码：</w:t>
      </w:r>
      <w:r>
        <w:rPr>
          <w:rFonts w:hint="eastAsia" w:ascii="宋体" w:hAnsi="宋体" w:cs="宋体"/>
          <w:b/>
          <w:bCs/>
          <w:sz w:val="24"/>
          <w:highlight w:val="none"/>
          <w:u w:val="single"/>
          <w:lang w:val="en-US" w:eastAsia="zh-CN"/>
        </w:rPr>
        <w:t xml:space="preserve">                      </w:t>
      </w:r>
    </w:p>
    <w:p w14:paraId="0F1F571C">
      <w:pPr>
        <w:snapToGrid w:val="0"/>
        <w:spacing w:line="440" w:lineRule="exact"/>
        <w:ind w:firstLine="361" w:firstLineChars="150"/>
        <w:jc w:val="left"/>
        <w:rPr>
          <w:rFonts w:hint="eastAsia" w:ascii="宋体" w:hAnsi="宋体" w:eastAsia="宋体" w:cs="宋体"/>
          <w:b/>
          <w:sz w:val="24"/>
          <w:highlight w:val="none"/>
          <w:shd w:val="pct10" w:color="auto" w:fill="FFFFFF"/>
        </w:rPr>
      </w:pPr>
    </w:p>
    <w:p w14:paraId="07936A8D">
      <w:pPr>
        <w:snapToGrid w:val="0"/>
        <w:spacing w:line="440" w:lineRule="exact"/>
        <w:ind w:firstLine="361" w:firstLineChars="150"/>
        <w:jc w:val="left"/>
        <w:rPr>
          <w:rFonts w:hint="eastAsia" w:ascii="宋体" w:hAnsi="宋体" w:eastAsia="宋体" w:cs="宋体"/>
          <w:b/>
          <w:sz w:val="24"/>
          <w:highlight w:val="none"/>
          <w:shd w:val="pct10" w:color="auto" w:fill="FFFFFF"/>
        </w:rPr>
      </w:pPr>
      <w:r>
        <w:rPr>
          <w:rFonts w:hint="eastAsia" w:ascii="宋体" w:hAnsi="宋体" w:eastAsia="宋体" w:cs="宋体"/>
          <w:b/>
          <w:sz w:val="24"/>
          <w:highlight w:val="none"/>
          <w:shd w:val="pct10" w:color="auto" w:fill="FFFFFF"/>
        </w:rPr>
        <w:t>法定代表人（签字或盖章）：</w:t>
      </w:r>
    </w:p>
    <w:p w14:paraId="029EEB12">
      <w:pPr>
        <w:snapToGrid w:val="0"/>
        <w:spacing w:line="440" w:lineRule="exact"/>
        <w:ind w:firstLine="361" w:firstLineChars="150"/>
        <w:jc w:val="left"/>
        <w:rPr>
          <w:rFonts w:hint="eastAsia" w:ascii="宋体" w:hAnsi="宋体" w:eastAsia="宋体" w:cs="宋体"/>
          <w:b/>
          <w:sz w:val="24"/>
          <w:highlight w:val="none"/>
          <w:shd w:val="pct10" w:color="auto" w:fill="FFFFFF"/>
        </w:rPr>
      </w:pPr>
    </w:p>
    <w:p w14:paraId="066F5B0E">
      <w:pPr>
        <w:snapToGrid w:val="0"/>
        <w:spacing w:line="440" w:lineRule="exact"/>
        <w:ind w:firstLine="361" w:firstLineChars="150"/>
        <w:jc w:val="left"/>
        <w:rPr>
          <w:rFonts w:hint="eastAsia" w:ascii="宋体" w:hAnsi="宋体" w:eastAsia="宋体" w:cs="宋体"/>
          <w:b/>
          <w:bCs/>
          <w:color w:val="000000"/>
          <w:sz w:val="24"/>
          <w:highlight w:val="none"/>
        </w:rPr>
      </w:pPr>
      <w:r>
        <w:rPr>
          <w:rFonts w:hint="eastAsia" w:ascii="宋体" w:hAnsi="宋体" w:eastAsia="宋体" w:cs="宋体"/>
          <w:b/>
          <w:sz w:val="24"/>
          <w:highlight w:val="none"/>
          <w:shd w:val="pct10" w:color="auto" w:fill="FFFFFF"/>
        </w:rPr>
        <w:t>被授权人（签字）:</w:t>
      </w:r>
      <w:r>
        <w:rPr>
          <w:rFonts w:hint="eastAsia" w:ascii="宋体" w:hAnsi="宋体" w:cs="宋体"/>
          <w:b/>
          <w:sz w:val="24"/>
          <w:highlight w:val="none"/>
          <w:u w:val="single"/>
          <w:shd w:val="pct10" w:color="auto" w:fill="FFFFFF"/>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b/>
          <w:bCs/>
          <w:sz w:val="24"/>
          <w:highlight w:val="none"/>
        </w:rPr>
        <w:t>被授权人手机号码：</w:t>
      </w:r>
      <w:r>
        <w:rPr>
          <w:rFonts w:hint="eastAsia" w:ascii="宋体" w:hAnsi="宋体" w:cs="宋体"/>
          <w:b/>
          <w:bCs/>
          <w:sz w:val="24"/>
          <w:highlight w:val="none"/>
          <w:u w:val="single"/>
          <w:lang w:val="en-US" w:eastAsia="zh-CN"/>
        </w:rPr>
        <w:t xml:space="preserve">                   </w:t>
      </w:r>
    </w:p>
    <w:bookmarkEnd w:id="148"/>
    <w:p w14:paraId="18D1712F">
      <w:pPr>
        <w:snapToGrid w:val="0"/>
        <w:spacing w:line="440" w:lineRule="exact"/>
        <w:jc w:val="left"/>
        <w:rPr>
          <w:rFonts w:hint="eastAsia" w:ascii="宋体" w:hAnsi="宋体" w:eastAsia="宋体" w:cs="宋体"/>
          <w:color w:val="000000"/>
          <w:sz w:val="24"/>
          <w:highlight w:val="none"/>
        </w:rPr>
      </w:pPr>
    </w:p>
    <w:p w14:paraId="036D5622">
      <w:pPr>
        <w:snapToGrid w:val="0"/>
        <w:spacing w:line="440" w:lineRule="exact"/>
        <w:ind w:firstLine="482" w:firstLineChars="200"/>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 xml:space="preserve">供应商:(公章)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日期:_____年___月___日</w:t>
      </w:r>
    </w:p>
    <w:p w14:paraId="6FF20ED5">
      <w:pPr>
        <w:snapToGrid w:val="0"/>
        <w:spacing w:before="120" w:beforeLines="50" w:after="50"/>
        <w:rPr>
          <w:rFonts w:hint="eastAsia" w:ascii="宋体" w:hAnsi="宋体" w:eastAsia="宋体" w:cs="宋体"/>
          <w:color w:val="000000"/>
          <w:sz w:val="24"/>
          <w:szCs w:val="20"/>
          <w:highlight w:val="none"/>
        </w:rPr>
      </w:pPr>
      <w:r>
        <w:rPr>
          <w:rFonts w:hint="eastAsia" w:ascii="宋体" w:hAnsi="宋体" w:eastAsia="宋体" w:cs="宋体"/>
          <w:color w:val="000000"/>
          <w:highlight w:val="none"/>
        </w:rPr>
        <w:br w:type="page"/>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.法定代表人授权委托书格式：</w:t>
      </w:r>
    </w:p>
    <w:p w14:paraId="09B71546">
      <w:pPr>
        <w:snapToGrid w:val="0"/>
        <w:spacing w:before="120" w:beforeLines="50" w:after="50"/>
        <w:jc w:val="center"/>
        <w:rPr>
          <w:rFonts w:hint="eastAsia" w:ascii="宋体" w:hAnsi="宋体" w:eastAsia="宋体" w:cs="宋体"/>
          <w:b/>
          <w:sz w:val="24"/>
          <w:highlight w:val="none"/>
        </w:rPr>
      </w:pPr>
      <w:r>
        <w:rPr>
          <w:rFonts w:hint="eastAsia" w:ascii="宋体" w:hAnsi="宋体" w:eastAsia="宋体" w:cs="宋体"/>
          <w:b/>
          <w:sz w:val="24"/>
          <w:highlight w:val="none"/>
        </w:rPr>
        <w:t>法定代表人授权委托书</w:t>
      </w:r>
    </w:p>
    <w:p w14:paraId="25AE82E8">
      <w:pPr>
        <w:snapToGrid w:val="0"/>
        <w:spacing w:before="120" w:beforeLines="50" w:after="50" w:line="460" w:lineRule="exact"/>
        <w:rPr>
          <w:rFonts w:hint="eastAsia" w:ascii="宋体" w:hAnsi="宋体" w:eastAsia="宋体" w:cs="宋体"/>
          <w:b/>
          <w:bCs/>
          <w:color w:val="000000"/>
          <w:sz w:val="24"/>
          <w:szCs w:val="20"/>
          <w:highlight w:val="none"/>
        </w:rPr>
      </w:pPr>
      <w:r>
        <w:rPr>
          <w:rFonts w:hint="eastAsia" w:ascii="宋体" w:hAnsi="宋体" w:eastAsia="宋体" w:cs="宋体"/>
          <w:bCs/>
          <w:color w:val="000000"/>
          <w:sz w:val="24"/>
          <w:highlight w:val="none"/>
        </w:rPr>
        <w:t>致：</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（招标采购单位名称）：</w:t>
      </w:r>
    </w:p>
    <w:p w14:paraId="3E1B61B2">
      <w:pPr>
        <w:snapToGrid w:val="0"/>
        <w:spacing w:before="120" w:beforeLines="50" w:after="50" w:line="460" w:lineRule="exact"/>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我</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（姓名）系</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（投标单位名称）的法定代表人，现授权委托</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（姓名）以我方的名义参加</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color w:val="000000"/>
          <w:sz w:val="24"/>
          <w:highlight w:val="none"/>
        </w:rPr>
        <w:t>项目的投标活动，并代表我方全权办理针对上述项目的投标、开标、磋商、签约等具体事务和签署相关文件。</w:t>
      </w:r>
    </w:p>
    <w:p w14:paraId="5865ED39">
      <w:pPr>
        <w:snapToGrid w:val="0"/>
        <w:spacing w:before="120" w:beforeLines="50" w:after="50" w:line="460" w:lineRule="exact"/>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 xml:space="preserve">    我方对被授权人的签名事项负全部责任。</w:t>
      </w:r>
    </w:p>
    <w:p w14:paraId="767CEACD">
      <w:pPr>
        <w:snapToGrid w:val="0"/>
        <w:spacing w:before="120" w:beforeLines="50" w:after="50" w:line="460" w:lineRule="exac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u w:val="single"/>
        </w:rPr>
        <w:t>在撤销授权的书面通知以前，本授权书一直有效。</w:t>
      </w:r>
      <w:r>
        <w:rPr>
          <w:rFonts w:hint="eastAsia" w:ascii="宋体" w:hAnsi="宋体" w:eastAsia="宋体" w:cs="宋体"/>
          <w:color w:val="000000"/>
          <w:sz w:val="24"/>
          <w:highlight w:val="none"/>
        </w:rPr>
        <w:t>被授权人在授权书有效期内签署的所有文件不因授权的撤销而失效。</w:t>
      </w:r>
    </w:p>
    <w:p w14:paraId="383A9A80">
      <w:pPr>
        <w:snapToGrid w:val="0"/>
        <w:spacing w:before="120" w:beforeLines="50" w:after="50" w:line="460" w:lineRule="exact"/>
        <w:ind w:firstLine="480"/>
        <w:rPr>
          <w:rFonts w:hint="eastAsia" w:ascii="宋体" w:hAnsi="宋体" w:eastAsia="宋体" w:cs="宋体"/>
          <w:color w:val="000000"/>
          <w:sz w:val="24"/>
          <w:szCs w:val="20"/>
          <w:highlight w:val="none"/>
        </w:rPr>
      </w:pPr>
      <w:r>
        <w:rPr>
          <w:rFonts w:hint="eastAsia" w:ascii="宋体" w:hAnsi="宋体" w:eastAsia="宋体" w:cs="宋体"/>
          <w:color w:val="000000"/>
          <w:sz w:val="24"/>
          <w:highlight w:val="none"/>
        </w:rPr>
        <w:t>被授权人无转委托权，特此委托。</w:t>
      </w:r>
    </w:p>
    <w:p w14:paraId="2A6060AE">
      <w:pPr>
        <w:snapToGrid w:val="0"/>
        <w:spacing w:before="120" w:beforeLines="50" w:after="50" w:line="460" w:lineRule="exact"/>
        <w:rPr>
          <w:rFonts w:hint="eastAsia" w:ascii="宋体" w:hAnsi="宋体" w:eastAsia="宋体" w:cs="宋体"/>
          <w:color w:val="000000"/>
          <w:sz w:val="28"/>
          <w:szCs w:val="28"/>
          <w:highlight w:val="none"/>
        </w:rPr>
      </w:pPr>
      <w:r>
        <w:rPr>
          <w:rFonts w:hint="eastAsia" w:ascii="宋体" w:hAnsi="宋体" w:eastAsia="宋体" w:cs="宋体"/>
          <w:b/>
          <w:bCs/>
          <w:color w:val="000000"/>
          <w:sz w:val="28"/>
          <w:szCs w:val="28"/>
          <w:highlight w:val="none"/>
          <w:u w:val="single"/>
        </w:rPr>
        <w:t>法定代表人</w:t>
      </w:r>
      <w:r>
        <w:rPr>
          <w:rFonts w:hint="eastAsia" w:ascii="宋体" w:hAnsi="宋体" w:eastAsia="宋体" w:cs="宋体"/>
          <w:b/>
          <w:bCs/>
          <w:sz w:val="28"/>
          <w:szCs w:val="28"/>
          <w:highlight w:val="none"/>
          <w:u w:val="single"/>
        </w:rPr>
        <w:t>签名或盖章：</w:t>
      </w:r>
      <w:r>
        <w:rPr>
          <w:rFonts w:hint="eastAsia" w:ascii="宋体" w:hAnsi="宋体" w:eastAsia="宋体" w:cs="宋体"/>
          <w:b/>
          <w:bCs/>
          <w:sz w:val="28"/>
          <w:szCs w:val="28"/>
          <w:highlight w:val="none"/>
        </w:rPr>
        <w:t xml:space="preserve">   </w:t>
      </w:r>
      <w:r>
        <w:rPr>
          <w:rFonts w:hint="eastAsia" w:ascii="宋体" w:hAnsi="宋体" w:eastAsia="宋体" w:cs="宋体"/>
          <w:b/>
          <w:bCs/>
          <w:color w:val="000000"/>
          <w:sz w:val="28"/>
          <w:szCs w:val="28"/>
          <w:highlight w:val="none"/>
        </w:rPr>
        <w:t xml:space="preserve">          </w:t>
      </w:r>
      <w:r>
        <w:rPr>
          <w:rFonts w:hint="eastAsia" w:ascii="宋体" w:hAnsi="宋体" w:eastAsia="宋体" w:cs="宋体"/>
          <w:b/>
          <w:bCs/>
          <w:color w:val="000000"/>
          <w:sz w:val="28"/>
          <w:szCs w:val="28"/>
          <w:highlight w:val="none"/>
          <w:u w:val="single"/>
        </w:rPr>
        <w:t xml:space="preserve">被授权人签字： </w:t>
      </w:r>
      <w:r>
        <w:rPr>
          <w:rFonts w:hint="eastAsia" w:ascii="宋体" w:hAnsi="宋体" w:eastAsia="宋体" w:cs="宋体"/>
          <w:color w:val="000000"/>
          <w:sz w:val="28"/>
          <w:szCs w:val="28"/>
          <w:highlight w:val="none"/>
        </w:rPr>
        <w:t xml:space="preserve">               </w:t>
      </w:r>
    </w:p>
    <w:p w14:paraId="119BAA06">
      <w:pPr>
        <w:snapToGrid w:val="0"/>
        <w:spacing w:before="120" w:beforeLines="50" w:after="50" w:line="46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法定代表人身份证复印件            被授权人身份证复印件</w:t>
      </w:r>
    </w:p>
    <w:tbl>
      <w:tblPr>
        <w:tblStyle w:val="51"/>
        <w:tblW w:w="0" w:type="auto"/>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2F430BC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06B9561C">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身份证复印件粘贴处，正反两面均复印，复印件清晰可认。</w:t>
            </w:r>
          </w:p>
        </w:tc>
        <w:tc>
          <w:tcPr>
            <w:tcW w:w="4961" w:type="dxa"/>
            <w:noWrap w:val="0"/>
            <w:vAlign w:val="top"/>
          </w:tcPr>
          <w:p w14:paraId="5E430932">
            <w:pPr>
              <w:spacing w:line="360" w:lineRule="auto"/>
              <w:rPr>
                <w:rFonts w:hint="eastAsia" w:ascii="宋体" w:hAnsi="宋体" w:eastAsia="宋体" w:cs="宋体"/>
                <w:sz w:val="30"/>
                <w:szCs w:val="30"/>
                <w:highlight w:val="none"/>
              </w:rPr>
            </w:pPr>
            <w:r>
              <w:rPr>
                <w:rFonts w:hint="eastAsia" w:ascii="宋体" w:hAnsi="宋体" w:eastAsia="宋体" w:cs="宋体"/>
                <w:sz w:val="30"/>
                <w:szCs w:val="30"/>
                <w:highlight w:val="none"/>
              </w:rPr>
              <w:t>身份证复印件粘贴处，正反两面均复印，复印件清晰可认。</w:t>
            </w:r>
          </w:p>
        </w:tc>
      </w:tr>
      <w:tr w14:paraId="57EF92F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6739B987">
            <w:pPr>
              <w:spacing w:line="360" w:lineRule="auto"/>
              <w:rPr>
                <w:rFonts w:hint="eastAsia" w:ascii="宋体" w:hAnsi="宋体" w:eastAsia="宋体" w:cs="宋体"/>
                <w:sz w:val="30"/>
                <w:szCs w:val="30"/>
                <w:highlight w:val="none"/>
              </w:rPr>
            </w:pPr>
          </w:p>
        </w:tc>
        <w:tc>
          <w:tcPr>
            <w:tcW w:w="4961" w:type="dxa"/>
            <w:noWrap w:val="0"/>
            <w:vAlign w:val="top"/>
          </w:tcPr>
          <w:p w14:paraId="02F8E21E">
            <w:pPr>
              <w:spacing w:line="360" w:lineRule="auto"/>
              <w:rPr>
                <w:rFonts w:hint="eastAsia" w:ascii="宋体" w:hAnsi="宋体" w:eastAsia="宋体" w:cs="宋体"/>
                <w:sz w:val="30"/>
                <w:szCs w:val="30"/>
                <w:highlight w:val="none"/>
              </w:rPr>
            </w:pPr>
          </w:p>
        </w:tc>
      </w:tr>
    </w:tbl>
    <w:p w14:paraId="569166EB">
      <w:pPr>
        <w:snapToGrid w:val="0"/>
        <w:spacing w:line="360" w:lineRule="auto"/>
        <w:jc w:val="left"/>
        <w:rPr>
          <w:rFonts w:hint="eastAsia" w:ascii="宋体" w:hAnsi="宋体" w:eastAsia="宋体" w:cs="宋体"/>
          <w:color w:val="000000"/>
          <w:sz w:val="24"/>
          <w:highlight w:val="none"/>
        </w:rPr>
      </w:pPr>
    </w:p>
    <w:p w14:paraId="12358749">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 xml:space="preserve">供应商:(公章)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日期:_____年___月___日</w:t>
      </w:r>
    </w:p>
    <w:p w14:paraId="606AB0D8">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1275CA0F">
      <w:pPr>
        <w:snapToGrid w:val="0"/>
        <w:spacing w:line="360" w:lineRule="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.项目负责人简历表格式：</w:t>
      </w:r>
    </w:p>
    <w:p w14:paraId="6B47CCEB">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项目负责人简历表</w:t>
      </w:r>
    </w:p>
    <w:tbl>
      <w:tblPr>
        <w:tblStyle w:val="51"/>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54D61959">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577D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0B309A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3384E84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7E4CC08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19C7659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7BCDAA7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2D8E84E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noWrap w:val="0"/>
            <w:vAlign w:val="center"/>
          </w:tcPr>
          <w:p w14:paraId="3963954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114FD8BD">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4631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C9D643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3A53B12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A44023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14:paraId="3F7BFF6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学历</w:t>
            </w:r>
          </w:p>
        </w:tc>
        <w:tc>
          <w:tcPr>
            <w:tcW w:w="1476" w:type="dxa"/>
            <w:tcBorders>
              <w:top w:val="nil"/>
              <w:left w:val="nil"/>
              <w:bottom w:val="single" w:color="000000" w:sz="4" w:space="0"/>
              <w:right w:val="single" w:color="000000" w:sz="4" w:space="0"/>
            </w:tcBorders>
            <w:shd w:val="clear" w:color="auto" w:fill="FFFFFF"/>
            <w:noWrap w:val="0"/>
            <w:vAlign w:val="center"/>
          </w:tcPr>
          <w:p w14:paraId="54E4A1D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69FB6739">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282D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7934286">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3F54936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从事项目负责人年限</w:t>
            </w:r>
          </w:p>
        </w:tc>
        <w:tc>
          <w:tcPr>
            <w:tcW w:w="1476" w:type="dxa"/>
            <w:tcBorders>
              <w:top w:val="nil"/>
              <w:left w:val="nil"/>
              <w:bottom w:val="single" w:color="000000" w:sz="4" w:space="0"/>
              <w:right w:val="single" w:color="000000" w:sz="4" w:space="0"/>
            </w:tcBorders>
            <w:shd w:val="clear" w:color="auto" w:fill="FFFFFF"/>
            <w:noWrap w:val="0"/>
            <w:vAlign w:val="center"/>
          </w:tcPr>
          <w:p w14:paraId="01452A32">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6F8D7983">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F00C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E4B677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69B91F2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49DB17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55BFA8BC">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75A33A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简</w:t>
            </w:r>
          </w:p>
          <w:p w14:paraId="02F7C236">
            <w:pPr>
              <w:widowControl/>
              <w:jc w:val="center"/>
              <w:rPr>
                <w:rFonts w:hint="eastAsia" w:ascii="宋体" w:hAnsi="宋体" w:eastAsia="宋体" w:cs="宋体"/>
                <w:kern w:val="0"/>
                <w:sz w:val="24"/>
                <w:highlight w:val="none"/>
              </w:rPr>
            </w:pPr>
          </w:p>
          <w:p w14:paraId="7062F0F7">
            <w:pPr>
              <w:widowControl/>
              <w:jc w:val="center"/>
              <w:rPr>
                <w:rFonts w:hint="eastAsia" w:ascii="宋体" w:hAnsi="宋体" w:eastAsia="宋体" w:cs="宋体"/>
                <w:kern w:val="0"/>
                <w:sz w:val="24"/>
                <w:highlight w:val="none"/>
              </w:rPr>
            </w:pPr>
          </w:p>
          <w:p w14:paraId="229814B4">
            <w:pPr>
              <w:widowControl/>
              <w:jc w:val="center"/>
              <w:rPr>
                <w:rFonts w:hint="eastAsia" w:ascii="宋体" w:hAnsi="宋体" w:eastAsia="宋体" w:cs="宋体"/>
                <w:kern w:val="0"/>
                <w:sz w:val="24"/>
                <w:highlight w:val="none"/>
              </w:rPr>
            </w:pPr>
          </w:p>
          <w:p w14:paraId="07BA28B7">
            <w:pPr>
              <w:widowControl/>
              <w:jc w:val="center"/>
              <w:rPr>
                <w:rFonts w:hint="eastAsia" w:ascii="宋体" w:hAnsi="宋体" w:eastAsia="宋体" w:cs="宋体"/>
                <w:kern w:val="0"/>
                <w:sz w:val="24"/>
                <w:highlight w:val="none"/>
              </w:rPr>
            </w:pPr>
          </w:p>
          <w:p w14:paraId="23D1D1D4">
            <w:pPr>
              <w:widowControl/>
              <w:jc w:val="center"/>
              <w:rPr>
                <w:rFonts w:hint="eastAsia" w:ascii="宋体" w:hAnsi="宋体" w:eastAsia="宋体" w:cs="宋体"/>
                <w:kern w:val="0"/>
                <w:sz w:val="24"/>
                <w:highlight w:val="none"/>
              </w:rPr>
            </w:pPr>
          </w:p>
          <w:p w14:paraId="2D77EFC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D2AB550">
            <w:pPr>
              <w:widowControl/>
              <w:jc w:val="left"/>
              <w:rPr>
                <w:rFonts w:hint="eastAsia" w:ascii="宋体" w:hAnsi="宋体" w:eastAsia="宋体" w:cs="宋体"/>
                <w:kern w:val="0"/>
                <w:sz w:val="24"/>
                <w:highlight w:val="none"/>
              </w:rPr>
            </w:pPr>
          </w:p>
        </w:tc>
      </w:tr>
      <w:tr w14:paraId="4412BB21">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noWrap w:val="0"/>
            <w:vAlign w:val="center"/>
          </w:tcPr>
          <w:p w14:paraId="2483F29F">
            <w:pPr>
              <w:widowControl/>
              <w:jc w:val="left"/>
              <w:rPr>
                <w:rFonts w:hint="eastAsia" w:ascii="宋体" w:hAnsi="宋体" w:eastAsia="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7D9B1929">
            <w:pPr>
              <w:widowControl/>
              <w:jc w:val="left"/>
              <w:rPr>
                <w:rFonts w:hint="eastAsia" w:ascii="宋体" w:hAnsi="宋体" w:eastAsia="宋体" w:cs="宋体"/>
                <w:kern w:val="0"/>
                <w:sz w:val="22"/>
                <w:szCs w:val="22"/>
                <w:highlight w:val="none"/>
              </w:rPr>
            </w:pPr>
          </w:p>
        </w:tc>
      </w:tr>
    </w:tbl>
    <w:p w14:paraId="133B7053">
      <w:pPr>
        <w:spacing w:line="440" w:lineRule="exact"/>
        <w:ind w:right="480"/>
        <w:rPr>
          <w:rFonts w:hint="eastAsia" w:ascii="宋体" w:hAnsi="宋体" w:eastAsia="宋体" w:cs="宋体"/>
          <w:b/>
          <w:sz w:val="24"/>
          <w:highlight w:val="none"/>
        </w:rPr>
      </w:pPr>
      <w:r>
        <w:rPr>
          <w:rFonts w:hint="eastAsia" w:ascii="宋体" w:hAnsi="宋体" w:eastAsia="宋体" w:cs="宋体"/>
          <w:b/>
          <w:sz w:val="24"/>
          <w:highlight w:val="none"/>
        </w:rPr>
        <w:t xml:space="preserve"> </w:t>
      </w:r>
    </w:p>
    <w:p w14:paraId="31D07E69">
      <w:pPr>
        <w:snapToGrid w:val="0"/>
        <w:spacing w:before="50" w:after="120" w:afterLines="50"/>
        <w:jc w:val="left"/>
        <w:rPr>
          <w:rFonts w:hint="eastAsia" w:ascii="宋体" w:hAnsi="宋体" w:eastAsia="宋体" w:cs="宋体"/>
          <w:b/>
          <w:color w:val="000000"/>
          <w:spacing w:val="20"/>
          <w:sz w:val="24"/>
          <w:highlight w:val="none"/>
        </w:rPr>
      </w:pPr>
      <w:bookmarkStart w:id="150" w:name="_Toc386207865"/>
      <w:bookmarkStart w:id="151" w:name="_Toc452563048"/>
      <w:bookmarkStart w:id="152" w:name="_Toc386207586"/>
      <w:bookmarkStart w:id="153" w:name="_Toc386209081"/>
      <w:bookmarkStart w:id="154" w:name="_Toc386207772"/>
      <w:bookmarkStart w:id="155" w:name="_Toc386208330"/>
      <w:bookmarkStart w:id="156" w:name="_Toc451876065"/>
      <w:bookmarkStart w:id="157" w:name="_Toc689"/>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6BB90BA1">
      <w:pPr>
        <w:snapToGrid w:val="0"/>
        <w:spacing w:before="50" w:after="120" w:afterLines="50"/>
        <w:jc w:val="left"/>
        <w:rPr>
          <w:rFonts w:hint="eastAsia" w:ascii="宋体" w:hAnsi="宋体" w:eastAsia="宋体" w:cs="宋体"/>
          <w:b/>
          <w:color w:val="000000"/>
          <w:sz w:val="24"/>
          <w:highlight w:val="none"/>
        </w:rPr>
      </w:pPr>
    </w:p>
    <w:p w14:paraId="35BB935C">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292F998B">
      <w:pPr>
        <w:pStyle w:val="421"/>
        <w:spacing w:before="240" w:beforeLines="100" w:after="120" w:afterLines="50"/>
        <w:outlineLvl w:val="2"/>
        <w:rPr>
          <w:rFonts w:hint="eastAsia" w:ascii="宋体" w:hAnsi="宋体" w:eastAsia="宋体" w:cs="宋体"/>
          <w:szCs w:val="28"/>
          <w:highlight w:val="none"/>
        </w:rPr>
      </w:pPr>
      <w:r>
        <w:rPr>
          <w:rFonts w:hint="eastAsia" w:ascii="宋体" w:hAnsi="宋体" w:eastAsia="宋体" w:cs="宋体"/>
          <w:szCs w:val="28"/>
          <w:highlight w:val="none"/>
        </w:rPr>
        <w:br w:type="page"/>
      </w:r>
      <w:bookmarkStart w:id="158" w:name="_Toc13400"/>
      <w:bookmarkStart w:id="159" w:name="_Toc26770"/>
      <w:bookmarkStart w:id="160" w:name="_Toc6677"/>
      <w:bookmarkStart w:id="161" w:name="_Toc11092"/>
      <w:bookmarkStart w:id="162" w:name="_Toc386207588"/>
      <w:bookmarkStart w:id="163" w:name="_Toc452563050"/>
      <w:bookmarkStart w:id="164" w:name="_Toc11120"/>
      <w:bookmarkStart w:id="165" w:name="_Toc386209083"/>
      <w:bookmarkStart w:id="166" w:name="_Toc451876067"/>
      <w:bookmarkStart w:id="167" w:name="_Toc386207867"/>
      <w:bookmarkStart w:id="168" w:name="_Toc386208332"/>
      <w:bookmarkStart w:id="169" w:name="_Toc386207774"/>
      <w:bookmarkStart w:id="170" w:name="_Toc9620"/>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.项目负责人在建项目承诺书格式：</w:t>
      </w:r>
      <w:bookmarkEnd w:id="158"/>
      <w:bookmarkEnd w:id="159"/>
      <w:bookmarkEnd w:id="160"/>
      <w:bookmarkEnd w:id="161"/>
      <w:r>
        <w:rPr>
          <w:rFonts w:hint="eastAsia" w:ascii="宋体" w:hAnsi="宋体" w:eastAsia="宋体" w:cs="宋体"/>
          <w:szCs w:val="28"/>
          <w:highlight w:val="none"/>
        </w:rPr>
        <w:t xml:space="preserve"> </w:t>
      </w:r>
    </w:p>
    <w:p w14:paraId="29A0CC57">
      <w:pPr>
        <w:spacing w:line="440" w:lineRule="exact"/>
        <w:rPr>
          <w:rFonts w:hint="eastAsia" w:ascii="宋体" w:hAnsi="宋体" w:eastAsia="宋体" w:cs="宋体"/>
          <w:sz w:val="20"/>
          <w:szCs w:val="20"/>
          <w:highlight w:val="none"/>
        </w:rPr>
      </w:pPr>
    </w:p>
    <w:p w14:paraId="7572F4E7">
      <w:pPr>
        <w:spacing w:line="440" w:lineRule="exact"/>
        <w:jc w:val="center"/>
        <w:rPr>
          <w:rFonts w:hint="eastAsia" w:ascii="宋体" w:hAnsi="宋体" w:eastAsia="宋体" w:cs="宋体"/>
          <w:b/>
          <w:sz w:val="44"/>
          <w:szCs w:val="20"/>
          <w:highlight w:val="none"/>
        </w:rPr>
      </w:pPr>
      <w:r>
        <w:rPr>
          <w:rFonts w:hint="eastAsia" w:ascii="宋体" w:hAnsi="宋体" w:eastAsia="宋体" w:cs="宋体"/>
          <w:b/>
          <w:sz w:val="44"/>
          <w:highlight w:val="none"/>
        </w:rPr>
        <w:t>项目负责人在建项目承诺书</w:t>
      </w:r>
    </w:p>
    <w:p w14:paraId="3AF3E44E">
      <w:pPr>
        <w:spacing w:line="440" w:lineRule="exact"/>
        <w:rPr>
          <w:rFonts w:hint="eastAsia" w:ascii="宋体" w:hAnsi="宋体" w:eastAsia="宋体" w:cs="宋体"/>
          <w:sz w:val="24"/>
          <w:highlight w:val="none"/>
        </w:rPr>
      </w:pPr>
    </w:p>
    <w:p w14:paraId="719BC5D0">
      <w:pPr>
        <w:spacing w:line="440" w:lineRule="exact"/>
        <w:rPr>
          <w:rFonts w:hint="eastAsia" w:ascii="宋体" w:hAnsi="宋体" w:eastAsia="宋体" w:cs="宋体"/>
          <w:sz w:val="24"/>
          <w:highlight w:val="none"/>
        </w:rPr>
      </w:pPr>
    </w:p>
    <w:p w14:paraId="063F1EA7">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我方在此郑重承诺：</w:t>
      </w:r>
    </w:p>
    <w:p w14:paraId="0330D092">
      <w:pPr>
        <w:spacing w:line="360" w:lineRule="auto"/>
        <w:ind w:firstLine="560" w:firstLineChars="200"/>
        <w:jc w:val="left"/>
        <w:rPr>
          <w:rFonts w:hint="eastAsia" w:ascii="宋体" w:hAnsi="宋体" w:eastAsia="宋体" w:cs="宋体"/>
          <w:sz w:val="24"/>
          <w:highlight w:val="none"/>
        </w:rPr>
      </w:pPr>
      <w:r>
        <w:rPr>
          <w:rFonts w:hint="eastAsia" w:ascii="宋体" w:hAnsi="宋体" w:eastAsia="宋体" w:cs="宋体"/>
          <w:sz w:val="28"/>
          <w:szCs w:val="28"/>
          <w:highlight w:val="none"/>
        </w:rPr>
        <w:t>我方参加</w:t>
      </w:r>
      <w:r>
        <w:rPr>
          <w:rFonts w:hint="eastAsia" w:ascii="宋体" w:hAnsi="宋体" w:cs="宋体"/>
          <w:sz w:val="28"/>
          <w:szCs w:val="28"/>
          <w:highlight w:val="none"/>
          <w:u w:val="single"/>
          <w:lang w:eastAsia="zh-CN"/>
        </w:rPr>
        <w:t>2025年临海市河头镇百步村等7村高标准农田建设项目（重新招标）</w:t>
      </w:r>
      <w:r>
        <w:rPr>
          <w:rFonts w:hint="eastAsia" w:ascii="宋体" w:hAnsi="宋体" w:eastAsia="宋体" w:cs="宋体"/>
          <w:sz w:val="28"/>
          <w:szCs w:val="28"/>
          <w:highlight w:val="none"/>
        </w:rPr>
        <w:t>（招标工程名称）的项目负责人在建项目情况符合招标文件及国家相关规定。</w:t>
      </w:r>
    </w:p>
    <w:p w14:paraId="59EC5149">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CB5EE17">
      <w:pPr>
        <w:spacing w:line="360" w:lineRule="auto"/>
        <w:ind w:firstLine="560" w:firstLineChars="200"/>
        <w:rPr>
          <w:rFonts w:hint="eastAsia" w:ascii="宋体" w:hAnsi="宋体" w:eastAsia="宋体" w:cs="宋体"/>
          <w:sz w:val="28"/>
          <w:szCs w:val="28"/>
          <w:highlight w:val="none"/>
          <w:u w:val="single"/>
        </w:rPr>
      </w:pPr>
    </w:p>
    <w:p w14:paraId="68425200">
      <w:pPr>
        <w:spacing w:line="440" w:lineRule="exact"/>
        <w:jc w:val="center"/>
        <w:rPr>
          <w:rFonts w:hint="eastAsia" w:ascii="宋体" w:hAnsi="宋体" w:eastAsia="宋体" w:cs="宋体"/>
          <w:sz w:val="20"/>
          <w:szCs w:val="20"/>
          <w:highlight w:val="none"/>
        </w:rPr>
      </w:pPr>
    </w:p>
    <w:p w14:paraId="10BD6B4F">
      <w:pPr>
        <w:spacing w:line="440" w:lineRule="exact"/>
        <w:jc w:val="center"/>
        <w:rPr>
          <w:rFonts w:hint="eastAsia" w:ascii="宋体" w:hAnsi="宋体" w:eastAsia="宋体" w:cs="宋体"/>
          <w:sz w:val="20"/>
          <w:szCs w:val="20"/>
          <w:highlight w:val="none"/>
        </w:rPr>
      </w:pPr>
    </w:p>
    <w:p w14:paraId="1082162D">
      <w:pPr>
        <w:spacing w:line="440" w:lineRule="exact"/>
        <w:jc w:val="center"/>
        <w:rPr>
          <w:rFonts w:hint="eastAsia" w:ascii="宋体" w:hAnsi="宋体" w:eastAsia="宋体" w:cs="宋体"/>
          <w:sz w:val="20"/>
          <w:szCs w:val="20"/>
          <w:highlight w:val="none"/>
        </w:rPr>
      </w:pPr>
    </w:p>
    <w:p w14:paraId="1DD5D93D">
      <w:pPr>
        <w:spacing w:line="440" w:lineRule="exact"/>
        <w:jc w:val="center"/>
        <w:rPr>
          <w:rFonts w:hint="eastAsia" w:ascii="宋体" w:hAnsi="宋体" w:eastAsia="宋体" w:cs="宋体"/>
          <w:sz w:val="20"/>
          <w:szCs w:val="20"/>
          <w:highlight w:val="none"/>
        </w:rPr>
      </w:pPr>
    </w:p>
    <w:bookmarkEnd w:id="162"/>
    <w:bookmarkEnd w:id="163"/>
    <w:bookmarkEnd w:id="164"/>
    <w:bookmarkEnd w:id="165"/>
    <w:bookmarkEnd w:id="166"/>
    <w:bookmarkEnd w:id="167"/>
    <w:bookmarkEnd w:id="168"/>
    <w:bookmarkEnd w:id="169"/>
    <w:p w14:paraId="27615DB8">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329A8CD8">
      <w:pPr>
        <w:snapToGrid w:val="0"/>
        <w:spacing w:before="50" w:after="120" w:afterLines="50"/>
        <w:jc w:val="left"/>
        <w:rPr>
          <w:rFonts w:hint="eastAsia" w:ascii="宋体" w:hAnsi="宋体" w:eastAsia="宋体" w:cs="宋体"/>
          <w:b/>
          <w:color w:val="000000"/>
          <w:sz w:val="24"/>
          <w:highlight w:val="none"/>
        </w:rPr>
      </w:pPr>
    </w:p>
    <w:p w14:paraId="00CB731E">
      <w:pPr>
        <w:snapToGrid w:val="0"/>
        <w:spacing w:before="50" w:after="120" w:afterLines="50"/>
        <w:jc w:val="left"/>
        <w:rPr>
          <w:rFonts w:hint="eastAsia" w:ascii="宋体" w:hAnsi="宋体" w:eastAsia="宋体" w:cs="宋体"/>
          <w:b/>
          <w:color w:val="000000"/>
          <w:sz w:val="24"/>
          <w:highlight w:val="none"/>
        </w:rPr>
      </w:pPr>
    </w:p>
    <w:p w14:paraId="62CB3199">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5BE0ADE5">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cs="宋体"/>
          <w:color w:val="000000"/>
          <w:sz w:val="24"/>
          <w:highlight w:val="none"/>
          <w:lang w:val="en-US" w:eastAsia="zh-CN"/>
        </w:rPr>
        <w:t>10</w:t>
      </w:r>
      <w:r>
        <w:rPr>
          <w:rFonts w:hint="eastAsia" w:ascii="宋体" w:hAnsi="宋体" w:eastAsia="宋体" w:cs="宋体"/>
          <w:color w:val="000000"/>
          <w:sz w:val="24"/>
          <w:highlight w:val="none"/>
        </w:rPr>
        <w:t>.项目技术负责人简历表格式：</w:t>
      </w:r>
    </w:p>
    <w:bookmarkEnd w:id="150"/>
    <w:bookmarkEnd w:id="151"/>
    <w:bookmarkEnd w:id="152"/>
    <w:bookmarkEnd w:id="153"/>
    <w:bookmarkEnd w:id="154"/>
    <w:bookmarkEnd w:id="155"/>
    <w:bookmarkEnd w:id="156"/>
    <w:bookmarkEnd w:id="157"/>
    <w:bookmarkEnd w:id="170"/>
    <w:p w14:paraId="5AE890EC">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项目技术负责人简历表</w:t>
      </w:r>
    </w:p>
    <w:tbl>
      <w:tblPr>
        <w:tblStyle w:val="51"/>
        <w:tblW w:w="0" w:type="auto"/>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7B5A096C">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7592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430EBA0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38A268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noWrap w:val="0"/>
            <w:vAlign w:val="center"/>
          </w:tcPr>
          <w:p w14:paraId="021869FD">
            <w:pPr>
              <w:widowControl/>
              <w:jc w:val="center"/>
              <w:rPr>
                <w:rFonts w:hint="eastAsia" w:ascii="宋体" w:hAnsi="宋体" w:eastAsia="宋体" w:cs="宋体"/>
                <w:kern w:val="0"/>
                <w:sz w:val="24"/>
                <w:highlight w:val="none"/>
              </w:rPr>
            </w:pP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441B1FD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B7782D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20" w:type="dxa"/>
            <w:tcBorders>
              <w:top w:val="single" w:color="000000" w:sz="4" w:space="0"/>
              <w:left w:val="nil"/>
              <w:bottom w:val="single" w:color="000000" w:sz="4" w:space="0"/>
              <w:right w:val="single" w:color="000000" w:sz="4" w:space="0"/>
            </w:tcBorders>
            <w:shd w:val="clear" w:color="auto" w:fill="FFFFFF"/>
            <w:noWrap w:val="0"/>
            <w:vAlign w:val="center"/>
          </w:tcPr>
          <w:p w14:paraId="4EC0BC9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noWrap w:val="0"/>
            <w:vAlign w:val="center"/>
          </w:tcPr>
          <w:p w14:paraId="7A607E5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3CBD29D6">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680CAD4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7C7103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1ADCBB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9F1384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1020" w:type="dxa"/>
            <w:tcBorders>
              <w:top w:val="nil"/>
              <w:left w:val="nil"/>
              <w:bottom w:val="single" w:color="000000" w:sz="4" w:space="0"/>
              <w:right w:val="single" w:color="000000" w:sz="4" w:space="0"/>
            </w:tcBorders>
            <w:shd w:val="clear" w:color="auto" w:fill="FFFFFF"/>
            <w:noWrap w:val="0"/>
            <w:vAlign w:val="center"/>
          </w:tcPr>
          <w:p w14:paraId="6BE539C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学历</w:t>
            </w:r>
          </w:p>
        </w:tc>
        <w:tc>
          <w:tcPr>
            <w:tcW w:w="1780" w:type="dxa"/>
            <w:tcBorders>
              <w:top w:val="nil"/>
              <w:left w:val="nil"/>
              <w:bottom w:val="single" w:color="000000" w:sz="4" w:space="0"/>
              <w:right w:val="single" w:color="000000" w:sz="4" w:space="0"/>
            </w:tcBorders>
            <w:shd w:val="clear" w:color="auto" w:fill="FFFFFF"/>
            <w:noWrap w:val="0"/>
            <w:vAlign w:val="center"/>
          </w:tcPr>
          <w:p w14:paraId="0E03BDB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33071FAA">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86FD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094CB2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444028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从事技术负责人年限</w:t>
            </w:r>
          </w:p>
        </w:tc>
        <w:tc>
          <w:tcPr>
            <w:tcW w:w="1780" w:type="dxa"/>
            <w:tcBorders>
              <w:top w:val="nil"/>
              <w:left w:val="nil"/>
              <w:bottom w:val="single" w:color="000000" w:sz="4" w:space="0"/>
              <w:right w:val="single" w:color="000000" w:sz="4" w:space="0"/>
            </w:tcBorders>
            <w:shd w:val="clear" w:color="auto" w:fill="FFFFFF"/>
            <w:noWrap w:val="0"/>
            <w:vAlign w:val="center"/>
          </w:tcPr>
          <w:p w14:paraId="227DC5A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r w14:paraId="72487318">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66F20C8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简</w:t>
            </w:r>
          </w:p>
          <w:p w14:paraId="2FC262F2">
            <w:pPr>
              <w:widowControl/>
              <w:jc w:val="center"/>
              <w:rPr>
                <w:rFonts w:hint="eastAsia" w:ascii="宋体" w:hAnsi="宋体" w:eastAsia="宋体" w:cs="宋体"/>
                <w:kern w:val="0"/>
                <w:sz w:val="24"/>
                <w:highlight w:val="none"/>
              </w:rPr>
            </w:pPr>
          </w:p>
          <w:p w14:paraId="1246B362">
            <w:pPr>
              <w:widowControl/>
              <w:jc w:val="center"/>
              <w:rPr>
                <w:rFonts w:hint="eastAsia" w:ascii="宋体" w:hAnsi="宋体" w:eastAsia="宋体" w:cs="宋体"/>
                <w:kern w:val="0"/>
                <w:sz w:val="24"/>
                <w:highlight w:val="none"/>
              </w:rPr>
            </w:pPr>
          </w:p>
          <w:p w14:paraId="5EF7AADE">
            <w:pPr>
              <w:widowControl/>
              <w:jc w:val="center"/>
              <w:rPr>
                <w:rFonts w:hint="eastAsia" w:ascii="宋体" w:hAnsi="宋体" w:eastAsia="宋体" w:cs="宋体"/>
                <w:kern w:val="0"/>
                <w:sz w:val="24"/>
                <w:highlight w:val="none"/>
              </w:rPr>
            </w:pPr>
          </w:p>
          <w:p w14:paraId="353E8C82">
            <w:pPr>
              <w:widowControl/>
              <w:jc w:val="center"/>
              <w:rPr>
                <w:rFonts w:hint="eastAsia" w:ascii="宋体" w:hAnsi="宋体" w:eastAsia="宋体" w:cs="宋体"/>
                <w:kern w:val="0"/>
                <w:sz w:val="24"/>
                <w:highlight w:val="none"/>
              </w:rPr>
            </w:pPr>
          </w:p>
          <w:p w14:paraId="495B0A04">
            <w:pPr>
              <w:widowControl/>
              <w:jc w:val="center"/>
              <w:rPr>
                <w:rFonts w:hint="eastAsia" w:ascii="宋体" w:hAnsi="宋体" w:eastAsia="宋体" w:cs="宋体"/>
                <w:kern w:val="0"/>
                <w:sz w:val="24"/>
                <w:highlight w:val="none"/>
              </w:rPr>
            </w:pPr>
          </w:p>
          <w:p w14:paraId="12E1B30A">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noWrap w:val="0"/>
            <w:vAlign w:val="top"/>
          </w:tcPr>
          <w:p w14:paraId="703E78D2">
            <w:pPr>
              <w:widowControl/>
              <w:jc w:val="left"/>
              <w:rPr>
                <w:rFonts w:hint="eastAsia" w:ascii="宋体" w:hAnsi="宋体" w:eastAsia="宋体" w:cs="宋体"/>
                <w:kern w:val="0"/>
                <w:sz w:val="24"/>
                <w:highlight w:val="none"/>
              </w:rPr>
            </w:pPr>
            <w:r>
              <w:rPr>
                <w:rFonts w:hint="eastAsia" w:ascii="宋体" w:hAnsi="宋体" w:eastAsia="宋体" w:cs="宋体"/>
                <w:kern w:val="0"/>
                <w:sz w:val="24"/>
                <w:highlight w:val="none"/>
              </w:rPr>
              <w:t>　</w:t>
            </w:r>
          </w:p>
        </w:tc>
      </w:tr>
    </w:tbl>
    <w:p w14:paraId="32D78F9A">
      <w:pPr>
        <w:snapToGrid w:val="0"/>
        <w:spacing w:line="360" w:lineRule="auto"/>
        <w:jc w:val="left"/>
        <w:rPr>
          <w:rFonts w:hint="eastAsia" w:ascii="宋体" w:hAnsi="宋体" w:eastAsia="宋体" w:cs="宋体"/>
          <w:b/>
          <w:bCs/>
          <w:color w:val="000000"/>
          <w:sz w:val="24"/>
          <w:highlight w:val="none"/>
        </w:rPr>
      </w:pPr>
      <w:bookmarkStart w:id="171" w:name="_Toc451876066"/>
      <w:bookmarkStart w:id="172" w:name="_Toc386207587"/>
      <w:bookmarkStart w:id="173" w:name="_Toc386207866"/>
      <w:bookmarkStart w:id="174" w:name="_Toc27377"/>
      <w:bookmarkStart w:id="175" w:name="_Toc386207773"/>
      <w:bookmarkStart w:id="176" w:name="_Toc386209082"/>
      <w:bookmarkStart w:id="177" w:name="_Toc452563049"/>
      <w:bookmarkStart w:id="178" w:name="_Toc386208331"/>
    </w:p>
    <w:p w14:paraId="2B7D06BA">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1BB1CBD3">
      <w:pPr>
        <w:snapToGrid w:val="0"/>
        <w:spacing w:before="50" w:after="120" w:afterLines="50"/>
        <w:jc w:val="left"/>
        <w:rPr>
          <w:rFonts w:hint="eastAsia" w:ascii="宋体" w:hAnsi="宋体" w:eastAsia="宋体" w:cs="宋体"/>
          <w:b/>
          <w:color w:val="000000"/>
          <w:sz w:val="24"/>
          <w:highlight w:val="none"/>
        </w:rPr>
      </w:pPr>
    </w:p>
    <w:p w14:paraId="5F62E573">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2C176B16">
      <w:pPr>
        <w:snapToGrid w:val="0"/>
        <w:spacing w:before="50" w:after="120" w:afterLines="50"/>
        <w:jc w:val="left"/>
        <w:rPr>
          <w:rFonts w:hint="eastAsia" w:ascii="宋体" w:hAnsi="宋体" w:eastAsia="宋体" w:cs="宋体"/>
          <w:color w:val="000000"/>
          <w:sz w:val="24"/>
          <w:szCs w:val="20"/>
          <w:highlight w:val="none"/>
        </w:rPr>
      </w:pPr>
      <w:r>
        <w:rPr>
          <w:rFonts w:hint="eastAsia" w:ascii="宋体" w:hAnsi="宋体" w:eastAsia="宋体" w:cs="宋体"/>
          <w:szCs w:val="28"/>
          <w:highlight w:val="none"/>
        </w:rPr>
        <w:br w:type="page"/>
      </w:r>
      <w:bookmarkStart w:id="179" w:name="_Toc21341"/>
      <w:r>
        <w:rPr>
          <w:rFonts w:hint="eastAsia" w:ascii="宋体" w:hAnsi="宋体" w:cs="宋体"/>
          <w:color w:val="000000"/>
          <w:sz w:val="24"/>
          <w:highlight w:val="none"/>
          <w:lang w:val="en-US" w:eastAsia="zh-CN"/>
        </w:rPr>
        <w:t>11</w:t>
      </w:r>
      <w:r>
        <w:rPr>
          <w:rFonts w:hint="eastAsia" w:ascii="宋体" w:hAnsi="宋体" w:eastAsia="宋体" w:cs="宋体"/>
          <w:color w:val="000000"/>
          <w:sz w:val="24"/>
          <w:highlight w:val="none"/>
        </w:rPr>
        <w:t>、项目实施人员一览表格式</w:t>
      </w:r>
    </w:p>
    <w:p w14:paraId="71796759">
      <w:pPr>
        <w:snapToGrid w:val="0"/>
        <w:spacing w:before="50" w:after="120" w:afterLines="50"/>
        <w:jc w:val="left"/>
        <w:rPr>
          <w:rFonts w:hint="eastAsia" w:ascii="宋体" w:hAnsi="宋体" w:eastAsia="宋体" w:cs="宋体"/>
          <w:color w:val="000000"/>
          <w:sz w:val="24"/>
          <w:szCs w:val="20"/>
          <w:highlight w:val="none"/>
        </w:rPr>
      </w:pPr>
    </w:p>
    <w:p w14:paraId="3EDA30D9">
      <w:pPr>
        <w:snapToGrid w:val="0"/>
        <w:spacing w:before="120" w:beforeLines="50" w:after="5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项目实施人员（主要从业人员及其技术资格）一览表</w:t>
      </w:r>
    </w:p>
    <w:p w14:paraId="46C36BB1">
      <w:pPr>
        <w:snapToGrid w:val="0"/>
        <w:spacing w:before="120" w:beforeLines="50" w:after="50" w:line="480" w:lineRule="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项目名称：</w:t>
      </w:r>
    </w:p>
    <w:p w14:paraId="45387F3E">
      <w:pPr>
        <w:snapToGrid w:val="0"/>
        <w:spacing w:before="120" w:beforeLines="50" w:after="50" w:line="48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项目编号：</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D2AA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060AB9A5">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B7036E8">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2E9D957">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B9CB12F">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3571D1D">
            <w:pPr>
              <w:snapToGrid w:val="0"/>
              <w:spacing w:before="120" w:beforeLines="50" w:after="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893EACB">
            <w:pPr>
              <w:snapToGrid w:val="0"/>
              <w:spacing w:before="120" w:beforeLines="50" w:after="50"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进入本单位工作开始时间</w:t>
            </w:r>
          </w:p>
        </w:tc>
      </w:tr>
      <w:tr w14:paraId="08AF0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6311B32">
            <w:pPr>
              <w:snapToGrid w:val="0"/>
              <w:spacing w:before="120" w:beforeLines="50" w:after="50" w:line="360" w:lineRule="auto"/>
              <w:rPr>
                <w:rFonts w:hint="eastAsia" w:ascii="宋体" w:hAnsi="宋体" w:eastAsia="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5034E86">
            <w:pPr>
              <w:snapToGrid w:val="0"/>
              <w:spacing w:before="120" w:beforeLines="50" w:after="50" w:line="360" w:lineRule="auto"/>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2117AAF">
            <w:pPr>
              <w:snapToGrid w:val="0"/>
              <w:spacing w:before="120" w:beforeLines="50" w:after="50" w:line="360" w:lineRule="auto"/>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5B78335">
            <w:pPr>
              <w:snapToGrid w:val="0"/>
              <w:spacing w:before="120" w:beforeLines="50" w:after="50" w:line="360" w:lineRule="auto"/>
              <w:rPr>
                <w:rFonts w:hint="eastAsia" w:ascii="宋体" w:hAnsi="宋体" w:eastAsia="宋体" w:cs="宋体"/>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1D37A69">
            <w:pPr>
              <w:snapToGrid w:val="0"/>
              <w:spacing w:before="120" w:beforeLines="50" w:after="50" w:line="360" w:lineRule="auto"/>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1CA4F2">
            <w:pPr>
              <w:snapToGrid w:val="0"/>
              <w:spacing w:before="120" w:beforeLines="50" w:after="50" w:line="360" w:lineRule="auto"/>
              <w:rPr>
                <w:rFonts w:hint="eastAsia" w:ascii="宋体" w:hAnsi="宋体" w:eastAsia="宋体" w:cs="宋体"/>
                <w:sz w:val="24"/>
                <w:highlight w:val="none"/>
              </w:rPr>
            </w:pPr>
          </w:p>
        </w:tc>
      </w:tr>
      <w:tr w14:paraId="62D15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B267E26">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8C4F200">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AD31D00">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4A5FA69">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4F875B99">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0B9C04">
            <w:pPr>
              <w:snapToGrid w:val="0"/>
              <w:spacing w:before="120" w:beforeLines="50" w:after="50" w:line="360" w:lineRule="auto"/>
              <w:rPr>
                <w:rFonts w:hint="eastAsia" w:ascii="宋体" w:hAnsi="宋体" w:eastAsia="宋体" w:cs="宋体"/>
                <w:color w:val="000000"/>
                <w:sz w:val="24"/>
                <w:highlight w:val="none"/>
              </w:rPr>
            </w:pPr>
          </w:p>
        </w:tc>
      </w:tr>
      <w:tr w14:paraId="45106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0698E50">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A038C03">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B01CD7F">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D33985E">
            <w:pPr>
              <w:pStyle w:val="29"/>
              <w:snapToGrid w:val="0"/>
              <w:spacing w:before="120" w:beforeLines="50" w:after="50" w:line="360" w:lineRule="auto"/>
              <w:ind w:left="5250"/>
              <w:rPr>
                <w:rFonts w:hint="eastAsia" w:ascii="宋体" w:hAnsi="宋体" w:eastAsia="宋体" w:cs="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3542FCA">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5E9B82A">
            <w:pPr>
              <w:snapToGrid w:val="0"/>
              <w:spacing w:before="120" w:beforeLines="50" w:after="50" w:line="360" w:lineRule="auto"/>
              <w:rPr>
                <w:rFonts w:hint="eastAsia" w:ascii="宋体" w:hAnsi="宋体" w:eastAsia="宋体" w:cs="宋体"/>
                <w:color w:val="000000"/>
                <w:sz w:val="24"/>
                <w:highlight w:val="none"/>
              </w:rPr>
            </w:pPr>
          </w:p>
        </w:tc>
      </w:tr>
      <w:tr w14:paraId="6F69A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19BE40CB">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215D06A">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08D3D90">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97C0445">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2D98AF7">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F14689F">
            <w:pPr>
              <w:snapToGrid w:val="0"/>
              <w:spacing w:before="120" w:beforeLines="50" w:after="50" w:line="360" w:lineRule="auto"/>
              <w:rPr>
                <w:rFonts w:hint="eastAsia" w:ascii="宋体" w:hAnsi="宋体" w:eastAsia="宋体" w:cs="宋体"/>
                <w:color w:val="000000"/>
                <w:sz w:val="24"/>
                <w:highlight w:val="none"/>
              </w:rPr>
            </w:pPr>
          </w:p>
        </w:tc>
      </w:tr>
      <w:tr w14:paraId="40C4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A4D17C7">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4DC96D1">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C5022A8">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E118A06">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EEF3A14">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498E48C">
            <w:pPr>
              <w:snapToGrid w:val="0"/>
              <w:spacing w:before="120" w:beforeLines="50" w:after="50" w:line="360" w:lineRule="auto"/>
              <w:rPr>
                <w:rFonts w:hint="eastAsia" w:ascii="宋体" w:hAnsi="宋体" w:eastAsia="宋体" w:cs="宋体"/>
                <w:color w:val="000000"/>
                <w:sz w:val="24"/>
                <w:highlight w:val="none"/>
              </w:rPr>
            </w:pPr>
          </w:p>
        </w:tc>
      </w:tr>
      <w:tr w14:paraId="4B41E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7CB3C6AC">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9E45785">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088876">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1FC89D8">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D6C6686">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A341AF2">
            <w:pPr>
              <w:snapToGrid w:val="0"/>
              <w:spacing w:before="120" w:beforeLines="50" w:after="50" w:line="360" w:lineRule="auto"/>
              <w:rPr>
                <w:rFonts w:hint="eastAsia" w:ascii="宋体" w:hAnsi="宋体" w:eastAsia="宋体" w:cs="宋体"/>
                <w:color w:val="000000"/>
                <w:sz w:val="24"/>
                <w:highlight w:val="none"/>
              </w:rPr>
            </w:pPr>
          </w:p>
        </w:tc>
      </w:tr>
      <w:tr w14:paraId="402E2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2BFF034">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6C33F95">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B3C6CCC">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9A0A46C">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BEBAA02">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A6957F7">
            <w:pPr>
              <w:snapToGrid w:val="0"/>
              <w:spacing w:before="120" w:beforeLines="50" w:after="50" w:line="360" w:lineRule="auto"/>
              <w:rPr>
                <w:rFonts w:hint="eastAsia" w:ascii="宋体" w:hAnsi="宋体" w:eastAsia="宋体" w:cs="宋体"/>
                <w:color w:val="000000"/>
                <w:sz w:val="24"/>
                <w:highlight w:val="none"/>
              </w:rPr>
            </w:pPr>
          </w:p>
        </w:tc>
      </w:tr>
      <w:tr w14:paraId="132EB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5F0E6393">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DE663B0">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A9078C0">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277B73D">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B1287BD">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2CE96C">
            <w:pPr>
              <w:snapToGrid w:val="0"/>
              <w:spacing w:before="120" w:beforeLines="50" w:after="50" w:line="360" w:lineRule="auto"/>
              <w:rPr>
                <w:rFonts w:hint="eastAsia" w:ascii="宋体" w:hAnsi="宋体" w:eastAsia="宋体" w:cs="宋体"/>
                <w:color w:val="000000"/>
                <w:sz w:val="24"/>
                <w:highlight w:val="none"/>
              </w:rPr>
            </w:pPr>
          </w:p>
        </w:tc>
      </w:tr>
      <w:tr w14:paraId="30225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top"/>
          </w:tcPr>
          <w:p w14:paraId="6221B6E7">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9B3B6FB">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45FEC51">
            <w:pPr>
              <w:snapToGrid w:val="0"/>
              <w:spacing w:before="120" w:beforeLines="50" w:after="50" w:line="360" w:lineRule="auto"/>
              <w:rPr>
                <w:rFonts w:hint="eastAsia" w:ascii="宋体" w:hAnsi="宋体" w:eastAsia="宋体" w:cs="宋体"/>
                <w:color w:val="000000"/>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8AE6108">
            <w:pPr>
              <w:snapToGrid w:val="0"/>
              <w:spacing w:before="120" w:beforeLines="50" w:after="50" w:line="360" w:lineRule="auto"/>
              <w:rPr>
                <w:rFonts w:hint="eastAsia" w:ascii="宋体" w:hAnsi="宋体" w:eastAsia="宋体" w:cs="宋体"/>
                <w:color w:val="000000"/>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948870B">
            <w:pPr>
              <w:snapToGrid w:val="0"/>
              <w:spacing w:before="120" w:beforeLines="50" w:after="50" w:line="360" w:lineRule="auto"/>
              <w:rPr>
                <w:rFonts w:hint="eastAsia" w:ascii="宋体" w:hAnsi="宋体" w:eastAsia="宋体" w:cs="宋体"/>
                <w:color w:val="000000"/>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1F67490">
            <w:pPr>
              <w:snapToGrid w:val="0"/>
              <w:spacing w:before="120" w:beforeLines="50" w:after="50" w:line="360" w:lineRule="auto"/>
              <w:rPr>
                <w:rFonts w:hint="eastAsia" w:ascii="宋体" w:hAnsi="宋体" w:eastAsia="宋体" w:cs="宋体"/>
                <w:color w:val="000000"/>
                <w:sz w:val="24"/>
                <w:highlight w:val="none"/>
              </w:rPr>
            </w:pPr>
          </w:p>
        </w:tc>
      </w:tr>
    </w:tbl>
    <w:p w14:paraId="471275B0">
      <w:pPr>
        <w:snapToGrid w:val="0"/>
        <w:spacing w:before="120" w:beforeLines="50" w:after="50" w:line="480" w:lineRule="auto"/>
        <w:rPr>
          <w:rFonts w:hint="eastAsia" w:ascii="宋体" w:hAnsi="宋体" w:eastAsia="宋体" w:cs="宋体"/>
          <w:bCs/>
          <w:color w:val="000000"/>
          <w:sz w:val="24"/>
          <w:highlight w:val="none"/>
        </w:rPr>
      </w:pPr>
    </w:p>
    <w:p w14:paraId="7185278B">
      <w:pPr>
        <w:snapToGrid w:val="0"/>
        <w:spacing w:before="50" w:after="120" w:afterLines="50"/>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注：填写本表格时如不适合供应商的实际情况，可根据本表格式自行修订填写。</w:t>
      </w:r>
    </w:p>
    <w:p w14:paraId="326D60BE">
      <w:pPr>
        <w:snapToGrid w:val="0"/>
        <w:spacing w:before="50" w:after="120" w:afterLines="50" w:line="360" w:lineRule="auto"/>
        <w:jc w:val="left"/>
        <w:rPr>
          <w:rFonts w:hint="eastAsia" w:ascii="宋体" w:hAnsi="宋体" w:eastAsia="宋体" w:cs="宋体"/>
          <w:color w:val="000000"/>
          <w:sz w:val="24"/>
          <w:szCs w:val="20"/>
          <w:highlight w:val="none"/>
        </w:rPr>
      </w:pPr>
    </w:p>
    <w:p w14:paraId="45AF1461">
      <w:pPr>
        <w:snapToGrid w:val="0"/>
        <w:spacing w:before="50" w:after="50" w:line="360" w:lineRule="auto"/>
        <w:rPr>
          <w:rFonts w:hint="eastAsia" w:ascii="宋体" w:hAnsi="宋体" w:eastAsia="宋体" w:cs="宋体"/>
          <w:b/>
          <w:color w:val="000000"/>
          <w:sz w:val="24"/>
          <w:szCs w:val="20"/>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spacing w:val="20"/>
          <w:sz w:val="24"/>
          <w:highlight w:val="none"/>
        </w:rPr>
        <w:t xml:space="preserve"> 供应商（盖章）： </w:t>
      </w:r>
      <w:r>
        <w:rPr>
          <w:rFonts w:hint="eastAsia" w:ascii="宋体" w:hAnsi="宋体" w:eastAsia="宋体" w:cs="宋体"/>
          <w:b/>
          <w:color w:val="000000"/>
          <w:spacing w:val="20"/>
          <w:sz w:val="24"/>
          <w:highlight w:val="none"/>
        </w:rPr>
        <w:t xml:space="preserve">         </w:t>
      </w:r>
    </w:p>
    <w:p w14:paraId="4D9B37A7">
      <w:pPr>
        <w:pStyle w:val="28"/>
        <w:snapToGrid w:val="0"/>
        <w:spacing w:beforeLines="0" w:afterLines="0" w:line="240" w:lineRule="auto"/>
        <w:rPr>
          <w:rFonts w:hint="eastAsia" w:ascii="宋体" w:hAnsi="宋体" w:eastAsia="宋体" w:cs="宋体"/>
          <w:b/>
          <w:color w:val="000000"/>
          <w:highlight w:val="none"/>
        </w:rPr>
      </w:pPr>
    </w:p>
    <w:p w14:paraId="53D2523F">
      <w:pPr>
        <w:pStyle w:val="28"/>
        <w:snapToGrid w:val="0"/>
        <w:spacing w:beforeLines="0" w:afterLines="0" w:line="240" w:lineRule="auto"/>
        <w:rPr>
          <w:rFonts w:hint="eastAsia" w:ascii="宋体" w:hAnsi="宋体" w:eastAsia="宋体" w:cs="宋体"/>
          <w:b/>
          <w:color w:val="000000"/>
          <w:highlight w:val="none"/>
        </w:rPr>
      </w:pPr>
      <w:r>
        <w:rPr>
          <w:rFonts w:hint="eastAsia" w:ascii="宋体" w:hAnsi="宋体" w:eastAsia="宋体" w:cs="宋体"/>
          <w:b/>
          <w:color w:val="000000"/>
          <w:highlight w:val="none"/>
        </w:rPr>
        <w:t>日期:_____年___月___日</w:t>
      </w:r>
    </w:p>
    <w:p w14:paraId="4A2E38BB">
      <w:pPr>
        <w:pStyle w:val="28"/>
        <w:snapToGrid w:val="0"/>
        <w:spacing w:beforeLines="0" w:afterLines="0" w:line="240" w:lineRule="auto"/>
        <w:rPr>
          <w:rFonts w:hint="eastAsia" w:ascii="宋体" w:hAnsi="宋体" w:eastAsia="宋体" w:cs="宋体"/>
          <w:color w:val="000000"/>
          <w:highlight w:val="none"/>
        </w:rPr>
      </w:pPr>
    </w:p>
    <w:p w14:paraId="02B44C1B">
      <w:pPr>
        <w:pStyle w:val="28"/>
        <w:snapToGrid w:val="0"/>
        <w:spacing w:beforeLines="0" w:afterLines="0" w:line="240" w:lineRule="auto"/>
        <w:rPr>
          <w:rFonts w:hint="eastAsia" w:ascii="宋体" w:hAnsi="宋体" w:eastAsia="宋体" w:cs="宋体"/>
          <w:color w:val="000000"/>
          <w:highlight w:val="none"/>
        </w:rPr>
      </w:pPr>
    </w:p>
    <w:p w14:paraId="5E282020">
      <w:pPr>
        <w:pStyle w:val="28"/>
        <w:snapToGrid w:val="0"/>
        <w:spacing w:beforeLines="0" w:afterLines="0" w:line="240" w:lineRule="auto"/>
        <w:rPr>
          <w:rFonts w:hint="eastAsia" w:ascii="宋体" w:hAnsi="宋体" w:eastAsia="宋体" w:cs="宋体"/>
          <w:color w:val="000000"/>
          <w:highlight w:val="none"/>
        </w:rPr>
        <w:sectPr>
          <w:headerReference r:id="rId6" w:type="default"/>
          <w:footerReference r:id="rId7" w:type="default"/>
          <w:footerReference r:id="rId8" w:type="even"/>
          <w:pgSz w:w="11906" w:h="16838"/>
          <w:pgMar w:top="1021" w:right="1588" w:bottom="851" w:left="1588" w:header="567" w:footer="454" w:gutter="0"/>
          <w:pgNumType w:fmt="decimal"/>
          <w:cols w:space="720" w:num="1"/>
          <w:docGrid w:linePitch="286" w:charSpace="0"/>
        </w:sectPr>
      </w:pPr>
    </w:p>
    <w:p w14:paraId="2296A514">
      <w:pPr>
        <w:snapToGrid w:val="0"/>
        <w:spacing w:before="50" w:after="120" w:afterLines="50"/>
        <w:jc w:val="left"/>
        <w:rPr>
          <w:rFonts w:hint="eastAsia" w:ascii="宋体" w:hAnsi="宋体" w:eastAsia="宋体" w:cs="宋体"/>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.主要施工机械设备表格式：</w:t>
      </w:r>
      <w:bookmarkEnd w:id="171"/>
      <w:bookmarkEnd w:id="172"/>
      <w:bookmarkEnd w:id="173"/>
      <w:bookmarkEnd w:id="174"/>
      <w:bookmarkEnd w:id="175"/>
      <w:bookmarkEnd w:id="176"/>
      <w:bookmarkEnd w:id="177"/>
      <w:bookmarkEnd w:id="178"/>
      <w:bookmarkEnd w:id="179"/>
      <w:r>
        <w:rPr>
          <w:rFonts w:hint="eastAsia" w:ascii="宋体" w:hAnsi="宋体" w:eastAsia="宋体" w:cs="宋体"/>
          <w:szCs w:val="28"/>
          <w:highlight w:val="none"/>
        </w:rPr>
        <w:t xml:space="preserve"> </w:t>
      </w:r>
    </w:p>
    <w:p w14:paraId="1632C68F">
      <w:pPr>
        <w:spacing w:line="440" w:lineRule="exact"/>
        <w:jc w:val="center"/>
        <w:rPr>
          <w:rFonts w:hint="eastAsia" w:ascii="宋体" w:hAnsi="宋体" w:eastAsia="宋体" w:cs="宋体"/>
          <w:sz w:val="20"/>
          <w:szCs w:val="20"/>
          <w:highlight w:val="none"/>
        </w:rPr>
      </w:pPr>
    </w:p>
    <w:p w14:paraId="222EE056">
      <w:pPr>
        <w:spacing w:line="360" w:lineRule="auto"/>
        <w:jc w:val="center"/>
        <w:rPr>
          <w:rFonts w:hint="eastAsia" w:ascii="宋体" w:hAnsi="宋体" w:eastAsia="宋体" w:cs="宋体"/>
          <w:b/>
          <w:sz w:val="44"/>
          <w:highlight w:val="none"/>
        </w:rPr>
      </w:pPr>
      <w:r>
        <w:rPr>
          <w:rFonts w:hint="eastAsia" w:ascii="宋体" w:hAnsi="宋体" w:eastAsia="宋体" w:cs="宋体"/>
          <w:b/>
          <w:sz w:val="44"/>
          <w:highlight w:val="none"/>
        </w:rPr>
        <w:t>主要施工机械设备表</w:t>
      </w:r>
    </w:p>
    <w:tbl>
      <w:tblPr>
        <w:tblStyle w:val="51"/>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4103552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2FDF0">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0D5DEDB">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6D1121AE">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13AB1C3">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805D5A7">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C0501C7">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DF6BB85">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备注</w:t>
            </w:r>
          </w:p>
        </w:tc>
      </w:tr>
      <w:tr w14:paraId="6B8FF4B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9245D">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1229855">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141411C">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D46A7B9">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8A263C8">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6F7E20">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1B66EB1">
            <w:pPr>
              <w:widowControl/>
              <w:jc w:val="center"/>
              <w:rPr>
                <w:rFonts w:hint="eastAsia" w:ascii="宋体" w:hAnsi="宋体" w:eastAsia="宋体" w:cs="宋体"/>
                <w:kern w:val="0"/>
                <w:sz w:val="22"/>
                <w:szCs w:val="22"/>
                <w:highlight w:val="none"/>
              </w:rPr>
            </w:pPr>
          </w:p>
        </w:tc>
      </w:tr>
      <w:tr w14:paraId="040074C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7DF82">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2FD8257D">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D46F511">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D443744">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18F2BAB">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0753C41">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FB945DB">
            <w:pPr>
              <w:widowControl/>
              <w:jc w:val="center"/>
              <w:rPr>
                <w:rFonts w:hint="eastAsia" w:ascii="宋体" w:hAnsi="宋体" w:eastAsia="宋体" w:cs="宋体"/>
                <w:kern w:val="0"/>
                <w:sz w:val="22"/>
                <w:szCs w:val="22"/>
                <w:highlight w:val="none"/>
              </w:rPr>
            </w:pPr>
          </w:p>
        </w:tc>
      </w:tr>
      <w:tr w14:paraId="507FA9A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802B3">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45827440">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6B51F68">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F763B5">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9FC708B">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0524FA4">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8756CDB">
            <w:pPr>
              <w:widowControl/>
              <w:jc w:val="center"/>
              <w:rPr>
                <w:rFonts w:hint="eastAsia" w:ascii="宋体" w:hAnsi="宋体" w:eastAsia="宋体" w:cs="宋体"/>
                <w:kern w:val="0"/>
                <w:sz w:val="22"/>
                <w:szCs w:val="22"/>
                <w:highlight w:val="none"/>
              </w:rPr>
            </w:pPr>
          </w:p>
        </w:tc>
      </w:tr>
      <w:tr w14:paraId="04E1445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02DFD">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50B2E29">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830B080">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118F1FF">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BE63D8">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842EDDF">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682E57E">
            <w:pPr>
              <w:widowControl/>
              <w:jc w:val="center"/>
              <w:rPr>
                <w:rFonts w:hint="eastAsia" w:ascii="宋体" w:hAnsi="宋体" w:eastAsia="宋体" w:cs="宋体"/>
                <w:kern w:val="0"/>
                <w:sz w:val="22"/>
                <w:szCs w:val="22"/>
                <w:highlight w:val="none"/>
              </w:rPr>
            </w:pPr>
          </w:p>
        </w:tc>
      </w:tr>
      <w:tr w14:paraId="2B1E6E0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7A92A">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D8C0307">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8EB375D">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D7D3AD2">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DE8C954">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59D3CA1">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8EC4C11">
            <w:pPr>
              <w:widowControl/>
              <w:jc w:val="center"/>
              <w:rPr>
                <w:rFonts w:hint="eastAsia" w:ascii="宋体" w:hAnsi="宋体" w:eastAsia="宋体" w:cs="宋体"/>
                <w:kern w:val="0"/>
                <w:sz w:val="22"/>
                <w:szCs w:val="22"/>
                <w:highlight w:val="none"/>
              </w:rPr>
            </w:pPr>
          </w:p>
        </w:tc>
      </w:tr>
      <w:tr w14:paraId="011C7E7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24402">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316E60CC">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2E58307">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26D4DD6">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2CC5D25">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EE9B254">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2909C7C">
            <w:pPr>
              <w:widowControl/>
              <w:jc w:val="center"/>
              <w:rPr>
                <w:rFonts w:hint="eastAsia" w:ascii="宋体" w:hAnsi="宋体" w:eastAsia="宋体" w:cs="宋体"/>
                <w:kern w:val="0"/>
                <w:sz w:val="22"/>
                <w:szCs w:val="22"/>
                <w:highlight w:val="none"/>
              </w:rPr>
            </w:pPr>
          </w:p>
        </w:tc>
      </w:tr>
      <w:tr w14:paraId="5264870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9B466">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C0EF6F4">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68BFA65B">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94E5F4A">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75EDA66">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84EACA2">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C5E3E78">
            <w:pPr>
              <w:widowControl/>
              <w:jc w:val="center"/>
              <w:rPr>
                <w:rFonts w:hint="eastAsia" w:ascii="宋体" w:hAnsi="宋体" w:eastAsia="宋体" w:cs="宋体"/>
                <w:kern w:val="0"/>
                <w:sz w:val="22"/>
                <w:szCs w:val="22"/>
                <w:highlight w:val="none"/>
              </w:rPr>
            </w:pPr>
          </w:p>
        </w:tc>
      </w:tr>
      <w:tr w14:paraId="475E6B75">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E0AF9">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7E12214">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7E4494E6">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6F3C439">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EC3997">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22591CC">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B2554C7">
            <w:pPr>
              <w:widowControl/>
              <w:jc w:val="center"/>
              <w:rPr>
                <w:rFonts w:hint="eastAsia" w:ascii="宋体" w:hAnsi="宋体" w:eastAsia="宋体" w:cs="宋体"/>
                <w:kern w:val="0"/>
                <w:sz w:val="22"/>
                <w:szCs w:val="22"/>
                <w:highlight w:val="none"/>
              </w:rPr>
            </w:pPr>
          </w:p>
        </w:tc>
      </w:tr>
      <w:tr w14:paraId="4659D26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4DB43">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A7A55EC">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EC1EC09">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7C8A03F">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C258D5F">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C83D7F6">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3EDF7C0">
            <w:pPr>
              <w:widowControl/>
              <w:jc w:val="center"/>
              <w:rPr>
                <w:rFonts w:hint="eastAsia" w:ascii="宋体" w:hAnsi="宋体" w:eastAsia="宋体" w:cs="宋体"/>
                <w:kern w:val="0"/>
                <w:sz w:val="22"/>
                <w:szCs w:val="22"/>
                <w:highlight w:val="none"/>
              </w:rPr>
            </w:pPr>
          </w:p>
        </w:tc>
      </w:tr>
      <w:tr w14:paraId="7D6B799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397A1">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4EBD77B">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32C1A739">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85F395">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FD3FCD6">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5ABC500">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FA07AD1">
            <w:pPr>
              <w:widowControl/>
              <w:jc w:val="center"/>
              <w:rPr>
                <w:rFonts w:hint="eastAsia" w:ascii="宋体" w:hAnsi="宋体" w:eastAsia="宋体" w:cs="宋体"/>
                <w:kern w:val="0"/>
                <w:sz w:val="22"/>
                <w:szCs w:val="22"/>
                <w:highlight w:val="none"/>
              </w:rPr>
            </w:pPr>
          </w:p>
        </w:tc>
      </w:tr>
      <w:tr w14:paraId="0BF1935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65FFF">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BB1715D">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37DC9A60">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4157D93">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42F53EE">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637280F">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307F598">
            <w:pPr>
              <w:widowControl/>
              <w:jc w:val="center"/>
              <w:rPr>
                <w:rFonts w:hint="eastAsia" w:ascii="宋体" w:hAnsi="宋体" w:eastAsia="宋体" w:cs="宋体"/>
                <w:kern w:val="0"/>
                <w:sz w:val="22"/>
                <w:szCs w:val="22"/>
                <w:highlight w:val="none"/>
              </w:rPr>
            </w:pPr>
          </w:p>
        </w:tc>
      </w:tr>
      <w:tr w14:paraId="7599392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90A75">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4A1DD003">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0D30AF9">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9607FB1">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BFCFDC1">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B2DEA6E">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30AC357">
            <w:pPr>
              <w:widowControl/>
              <w:jc w:val="center"/>
              <w:rPr>
                <w:rFonts w:hint="eastAsia" w:ascii="宋体" w:hAnsi="宋体" w:eastAsia="宋体" w:cs="宋体"/>
                <w:kern w:val="0"/>
                <w:sz w:val="22"/>
                <w:szCs w:val="22"/>
                <w:highlight w:val="none"/>
              </w:rPr>
            </w:pPr>
          </w:p>
        </w:tc>
      </w:tr>
      <w:tr w14:paraId="27FF64F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5F95D">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476F312E">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4C77DDD">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FA3A45E">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5703C72">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6A23DAB">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6CCCCF">
            <w:pPr>
              <w:widowControl/>
              <w:jc w:val="center"/>
              <w:rPr>
                <w:rFonts w:hint="eastAsia" w:ascii="宋体" w:hAnsi="宋体" w:eastAsia="宋体" w:cs="宋体"/>
                <w:kern w:val="0"/>
                <w:sz w:val="22"/>
                <w:szCs w:val="22"/>
                <w:highlight w:val="none"/>
              </w:rPr>
            </w:pPr>
          </w:p>
        </w:tc>
      </w:tr>
    </w:tbl>
    <w:p w14:paraId="32E6E50C">
      <w:pPr>
        <w:spacing w:line="440" w:lineRule="exact"/>
        <w:ind w:right="720"/>
        <w:rPr>
          <w:rFonts w:hint="eastAsia" w:ascii="宋体" w:hAnsi="宋体" w:eastAsia="宋体" w:cs="宋体"/>
          <w:sz w:val="24"/>
          <w:highlight w:val="none"/>
        </w:rPr>
      </w:pPr>
    </w:p>
    <w:p w14:paraId="5FF36F54">
      <w:pPr>
        <w:snapToGrid w:val="0"/>
        <w:spacing w:before="50" w:after="120" w:afterLines="50"/>
        <w:jc w:val="left"/>
        <w:rPr>
          <w:rFonts w:hint="eastAsia" w:ascii="宋体" w:hAnsi="宋体" w:eastAsia="宋体" w:cs="宋体"/>
          <w:b/>
          <w:color w:val="000000"/>
          <w:spacing w:val="20"/>
          <w:sz w:val="24"/>
          <w:highlight w:val="none"/>
        </w:rPr>
      </w:pPr>
      <w:r>
        <w:rPr>
          <w:rFonts w:hint="eastAsia" w:ascii="宋体" w:hAnsi="宋体" w:eastAsia="宋体" w:cs="宋体"/>
          <w:b/>
          <w:color w:val="000000"/>
          <w:spacing w:val="20"/>
          <w:sz w:val="24"/>
          <w:highlight w:val="none"/>
        </w:rPr>
        <w:t xml:space="preserve">法定代表人签字（或盖章）：         </w:t>
      </w:r>
      <w:r>
        <w:rPr>
          <w:rFonts w:hint="eastAsia" w:ascii="宋体" w:hAnsi="宋体" w:eastAsia="宋体" w:cs="宋体"/>
          <w:b/>
          <w:color w:val="FF0000"/>
          <w:spacing w:val="20"/>
          <w:sz w:val="24"/>
          <w:highlight w:val="none"/>
        </w:rPr>
        <w:t xml:space="preserve">   </w:t>
      </w:r>
      <w:r>
        <w:rPr>
          <w:rFonts w:hint="eastAsia" w:ascii="宋体" w:hAnsi="宋体" w:eastAsia="宋体" w:cs="宋体"/>
          <w:b/>
          <w:spacing w:val="20"/>
          <w:sz w:val="24"/>
          <w:highlight w:val="none"/>
        </w:rPr>
        <w:t>供应商（盖章）：</w:t>
      </w:r>
    </w:p>
    <w:p w14:paraId="0F13D05F">
      <w:pPr>
        <w:snapToGrid w:val="0"/>
        <w:spacing w:before="50" w:after="120" w:afterLines="50"/>
        <w:jc w:val="left"/>
        <w:rPr>
          <w:rFonts w:hint="eastAsia" w:ascii="宋体" w:hAnsi="宋体" w:eastAsia="宋体" w:cs="宋体"/>
          <w:b/>
          <w:color w:val="000000"/>
          <w:sz w:val="24"/>
          <w:highlight w:val="none"/>
        </w:rPr>
      </w:pPr>
    </w:p>
    <w:p w14:paraId="0030597F">
      <w:pPr>
        <w:snapToGrid w:val="0"/>
        <w:spacing w:before="50" w:after="120" w:afterLines="50"/>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日期:_____年___月___日</w:t>
      </w:r>
    </w:p>
    <w:p w14:paraId="7F7BC31C">
      <w:pPr>
        <w:spacing w:line="440" w:lineRule="exact"/>
        <w:ind w:right="840"/>
        <w:jc w:val="right"/>
        <w:rPr>
          <w:rFonts w:hint="eastAsia" w:ascii="宋体" w:hAnsi="宋体" w:eastAsia="宋体" w:cs="宋体"/>
          <w:sz w:val="24"/>
          <w:szCs w:val="24"/>
          <w:highlight w:val="none"/>
        </w:rPr>
        <w:sectPr>
          <w:footerReference r:id="rId9" w:type="default"/>
          <w:pgSz w:w="11906" w:h="16838"/>
          <w:pgMar w:top="1247" w:right="1361" w:bottom="1247" w:left="1361" w:header="851" w:footer="1219" w:gutter="0"/>
          <w:pgNumType w:fmt="decimal"/>
          <w:cols w:space="720" w:num="1"/>
          <w:docGrid w:linePitch="312" w:charSpace="0"/>
        </w:sectPr>
      </w:pPr>
    </w:p>
    <w:p w14:paraId="76EB5B99">
      <w:pPr>
        <w:snapToGrid w:val="0"/>
        <w:spacing w:before="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.商务及技术响应表格式：</w:t>
      </w:r>
    </w:p>
    <w:p w14:paraId="3DA515E2">
      <w:pPr>
        <w:snapToGrid w:val="0"/>
        <w:spacing w:before="50"/>
        <w:jc w:val="left"/>
        <w:rPr>
          <w:rFonts w:hint="eastAsia" w:ascii="宋体" w:hAnsi="宋体" w:eastAsia="宋体" w:cs="宋体"/>
          <w:color w:val="000000"/>
          <w:sz w:val="24"/>
          <w:highlight w:val="none"/>
        </w:rPr>
      </w:pPr>
    </w:p>
    <w:p w14:paraId="58292174">
      <w:pPr>
        <w:snapToGrid w:val="0"/>
        <w:spacing w:before="5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商务及技术响应表</w:t>
      </w:r>
    </w:p>
    <w:p w14:paraId="02760281">
      <w:pPr>
        <w:snapToGrid w:val="0"/>
        <w:spacing w:before="120" w:beforeLines="50" w:after="50" w:line="360" w:lineRule="auto"/>
        <w:jc w:val="center"/>
        <w:rPr>
          <w:rFonts w:hint="eastAsia" w:ascii="宋体" w:hAnsi="宋体" w:eastAsia="宋体" w:cs="宋体"/>
          <w:bCs/>
          <w:color w:val="000000"/>
          <w:sz w:val="24"/>
          <w:highlight w:val="none"/>
        </w:rPr>
      </w:pPr>
    </w:p>
    <w:p w14:paraId="1F5790A5">
      <w:pPr>
        <w:snapToGrid w:val="0"/>
        <w:spacing w:before="120" w:beforeLines="50" w:after="50" w:line="480" w:lineRule="auto"/>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项目名称：</w:t>
      </w:r>
    </w:p>
    <w:p w14:paraId="62987EFF">
      <w:pPr>
        <w:snapToGrid w:val="0"/>
        <w:spacing w:before="120" w:beforeLines="50" w:after="50" w:line="48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1FE25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646C5651">
            <w:pPr>
              <w:snapToGrid w:val="0"/>
              <w:spacing w:before="120" w:beforeLines="50"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4DF3E38">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59EF234">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磋商文件要求</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4F2FCF1">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是否响应</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D9534CF">
            <w:pPr>
              <w:snapToGrid w:val="0"/>
              <w:spacing w:before="120" w:beforeLines="50" w:line="360" w:lineRule="auto"/>
              <w:jc w:val="center"/>
              <w:rPr>
                <w:rFonts w:hint="eastAsia" w:ascii="宋体" w:hAnsi="宋体" w:eastAsia="宋体" w:cs="宋体"/>
                <w:b/>
                <w:color w:val="000000"/>
                <w:sz w:val="24"/>
                <w:szCs w:val="20"/>
                <w:highlight w:val="none"/>
              </w:rPr>
            </w:pPr>
            <w:r>
              <w:rPr>
                <w:rFonts w:hint="eastAsia" w:ascii="宋体" w:hAnsi="宋体" w:eastAsia="宋体" w:cs="宋体"/>
                <w:b/>
                <w:color w:val="000000"/>
                <w:sz w:val="24"/>
                <w:highlight w:val="none"/>
              </w:rPr>
              <w:t>供应商的应标情况</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7786CD26">
            <w:pPr>
              <w:snapToGrid w:val="0"/>
              <w:spacing w:before="120" w:beforeLines="5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相应内容在响应文件中页码</w:t>
            </w:r>
          </w:p>
        </w:tc>
      </w:tr>
      <w:tr w14:paraId="68C5A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714FCF41">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EB6F12">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808DE38">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C56D152">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1B06A77">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5F2686B">
            <w:pPr>
              <w:snapToGrid w:val="0"/>
              <w:spacing w:before="120" w:beforeLines="50" w:line="360" w:lineRule="auto"/>
              <w:rPr>
                <w:rFonts w:hint="eastAsia" w:ascii="宋体" w:hAnsi="宋体" w:eastAsia="宋体" w:cs="宋体"/>
                <w:color w:val="000000"/>
                <w:sz w:val="24"/>
                <w:szCs w:val="20"/>
                <w:highlight w:val="none"/>
              </w:rPr>
            </w:pPr>
          </w:p>
        </w:tc>
      </w:tr>
      <w:tr w14:paraId="7EB00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086464E9">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319935">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719F78D">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BC68B13">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D911ADB">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D6596EF">
            <w:pPr>
              <w:snapToGrid w:val="0"/>
              <w:spacing w:before="120" w:beforeLines="50" w:line="360" w:lineRule="auto"/>
              <w:rPr>
                <w:rFonts w:hint="eastAsia" w:ascii="宋体" w:hAnsi="宋体" w:eastAsia="宋体" w:cs="宋体"/>
                <w:color w:val="000000"/>
                <w:sz w:val="24"/>
                <w:szCs w:val="20"/>
                <w:highlight w:val="none"/>
              </w:rPr>
            </w:pPr>
          </w:p>
        </w:tc>
      </w:tr>
      <w:tr w14:paraId="7EFD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6A04014B">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65FBDE">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CB2B727">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E626232">
            <w:pPr>
              <w:snapToGrid w:val="0"/>
              <w:spacing w:before="120" w:beforeLines="50" w:line="360" w:lineRule="auto"/>
              <w:ind w:left="86"/>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395BC7B">
            <w:pPr>
              <w:snapToGrid w:val="0"/>
              <w:spacing w:before="120" w:beforeLines="50" w:line="360" w:lineRule="auto"/>
              <w:ind w:left="86"/>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019150FF">
            <w:pPr>
              <w:snapToGrid w:val="0"/>
              <w:spacing w:before="120" w:beforeLines="50" w:line="360" w:lineRule="auto"/>
              <w:ind w:left="86"/>
              <w:rPr>
                <w:rFonts w:hint="eastAsia" w:ascii="宋体" w:hAnsi="宋体" w:eastAsia="宋体" w:cs="宋体"/>
                <w:color w:val="000000"/>
                <w:sz w:val="24"/>
                <w:szCs w:val="20"/>
                <w:highlight w:val="none"/>
              </w:rPr>
            </w:pPr>
          </w:p>
        </w:tc>
      </w:tr>
      <w:tr w14:paraId="2B00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263463AA">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814D9B">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5C0E016C">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17ABB10">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EF66F9F">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11B1E60E">
            <w:pPr>
              <w:snapToGrid w:val="0"/>
              <w:spacing w:before="120" w:beforeLines="50" w:line="360" w:lineRule="auto"/>
              <w:rPr>
                <w:rFonts w:hint="eastAsia" w:ascii="宋体" w:hAnsi="宋体" w:eastAsia="宋体" w:cs="宋体"/>
                <w:color w:val="000000"/>
                <w:sz w:val="24"/>
                <w:szCs w:val="20"/>
                <w:highlight w:val="none"/>
              </w:rPr>
            </w:pPr>
          </w:p>
        </w:tc>
      </w:tr>
      <w:tr w14:paraId="006B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top"/>
          </w:tcPr>
          <w:p w14:paraId="11D61843">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242A132">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DB8AD94">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295C837">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B8E6848">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49C1F3BA">
            <w:pPr>
              <w:snapToGrid w:val="0"/>
              <w:spacing w:before="120" w:beforeLines="50" w:line="360" w:lineRule="auto"/>
              <w:rPr>
                <w:rFonts w:hint="eastAsia" w:ascii="宋体" w:hAnsi="宋体" w:eastAsia="宋体" w:cs="宋体"/>
                <w:color w:val="000000"/>
                <w:sz w:val="24"/>
                <w:szCs w:val="20"/>
                <w:highlight w:val="none"/>
              </w:rPr>
            </w:pPr>
          </w:p>
        </w:tc>
      </w:tr>
      <w:tr w14:paraId="2A08C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7D5929DE">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71B448B">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34D42B5">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F879A59">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F498BC3">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489F449C">
            <w:pPr>
              <w:snapToGrid w:val="0"/>
              <w:spacing w:before="120" w:beforeLines="50" w:line="360" w:lineRule="auto"/>
              <w:rPr>
                <w:rFonts w:hint="eastAsia" w:ascii="宋体" w:hAnsi="宋体" w:eastAsia="宋体" w:cs="宋体"/>
                <w:color w:val="000000"/>
                <w:sz w:val="24"/>
                <w:szCs w:val="20"/>
                <w:highlight w:val="none"/>
              </w:rPr>
            </w:pPr>
          </w:p>
        </w:tc>
      </w:tr>
      <w:tr w14:paraId="2FE81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noWrap w:val="0"/>
            <w:vAlign w:val="top"/>
          </w:tcPr>
          <w:p w14:paraId="38590C46">
            <w:pPr>
              <w:snapToGrid w:val="0"/>
              <w:spacing w:before="120" w:beforeLines="50" w:line="360" w:lineRule="auto"/>
              <w:rPr>
                <w:rFonts w:hint="eastAsia" w:ascii="宋体" w:hAnsi="宋体" w:eastAsia="宋体" w:cs="宋体"/>
                <w:color w:val="000000"/>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FB33A6">
            <w:pPr>
              <w:snapToGrid w:val="0"/>
              <w:spacing w:before="120" w:beforeLines="50" w:line="360" w:lineRule="auto"/>
              <w:rPr>
                <w:rFonts w:hint="eastAsia" w:ascii="宋体" w:hAnsi="宋体" w:eastAsia="宋体" w:cs="宋体"/>
                <w:color w:val="00000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0B72989">
            <w:pPr>
              <w:snapToGrid w:val="0"/>
              <w:spacing w:before="120" w:beforeLines="50" w:line="360" w:lineRule="auto"/>
              <w:rPr>
                <w:rFonts w:hint="eastAsia" w:ascii="宋体" w:hAnsi="宋体" w:eastAsia="宋体" w:cs="宋体"/>
                <w:color w:val="000000"/>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998AD19">
            <w:pPr>
              <w:snapToGrid w:val="0"/>
              <w:spacing w:before="120" w:beforeLines="50" w:line="360" w:lineRule="auto"/>
              <w:rPr>
                <w:rFonts w:hint="eastAsia" w:ascii="宋体" w:hAnsi="宋体" w:eastAsia="宋体" w:cs="宋体"/>
                <w:color w:val="000000"/>
                <w:sz w:val="24"/>
                <w:szCs w:val="20"/>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FC47471">
            <w:pPr>
              <w:snapToGrid w:val="0"/>
              <w:spacing w:before="120" w:beforeLines="50" w:line="360" w:lineRule="auto"/>
              <w:rPr>
                <w:rFonts w:hint="eastAsia" w:ascii="宋体" w:hAnsi="宋体" w:eastAsia="宋体" w:cs="宋体"/>
                <w:color w:val="000000"/>
                <w:sz w:val="24"/>
                <w:szCs w:val="20"/>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87E3BF3">
            <w:pPr>
              <w:snapToGrid w:val="0"/>
              <w:spacing w:before="120" w:beforeLines="50" w:line="360" w:lineRule="auto"/>
              <w:rPr>
                <w:rFonts w:hint="eastAsia" w:ascii="宋体" w:hAnsi="宋体" w:eastAsia="宋体" w:cs="宋体"/>
                <w:color w:val="000000"/>
                <w:sz w:val="24"/>
                <w:szCs w:val="20"/>
                <w:highlight w:val="none"/>
              </w:rPr>
            </w:pPr>
          </w:p>
        </w:tc>
      </w:tr>
    </w:tbl>
    <w:p w14:paraId="5F51BF93">
      <w:pPr>
        <w:snapToGrid w:val="0"/>
        <w:spacing w:line="400" w:lineRule="exact"/>
        <w:rPr>
          <w:rFonts w:hint="eastAsia" w:ascii="宋体" w:hAnsi="宋体" w:eastAsia="宋体" w:cs="宋体"/>
          <w:b/>
          <w:sz w:val="24"/>
          <w:szCs w:val="20"/>
          <w:highlight w:val="none"/>
          <w:u w:val="single"/>
          <w:shd w:val="pct10" w:color="auto" w:fill="FFFFFF"/>
        </w:rPr>
      </w:pPr>
      <w:r>
        <w:rPr>
          <w:rFonts w:hint="eastAsia" w:ascii="宋体" w:hAnsi="宋体" w:eastAsia="宋体" w:cs="宋体"/>
          <w:b/>
          <w:sz w:val="24"/>
          <w:szCs w:val="20"/>
          <w:highlight w:val="none"/>
          <w:u w:val="single"/>
          <w:shd w:val="pct10" w:color="auto" w:fill="FFFFFF"/>
        </w:rPr>
        <w:t>特别说明：</w:t>
      </w:r>
    </w:p>
    <w:p w14:paraId="62DF8BAA">
      <w:pPr>
        <w:snapToGrid w:val="0"/>
        <w:spacing w:line="400" w:lineRule="exact"/>
        <w:rPr>
          <w:rFonts w:hint="eastAsia" w:ascii="宋体" w:hAnsi="宋体" w:eastAsia="宋体" w:cs="宋体"/>
          <w:b/>
          <w:sz w:val="24"/>
          <w:highlight w:val="none"/>
          <w:u w:val="single"/>
          <w:shd w:val="pct10" w:color="auto" w:fill="FFFFFF"/>
        </w:rPr>
      </w:pPr>
      <w:r>
        <w:rPr>
          <w:rFonts w:hint="eastAsia" w:ascii="宋体" w:hAnsi="宋体" w:eastAsia="宋体" w:cs="宋体"/>
          <w:b/>
          <w:sz w:val="24"/>
          <w:highlight w:val="none"/>
          <w:u w:val="single"/>
          <w:shd w:val="pct10" w:color="auto" w:fill="FFFFFF"/>
        </w:rPr>
        <w:t>1、投标人应在此表中将招标文件中列明</w:t>
      </w:r>
      <w:bookmarkStart w:id="180" w:name="_Hlk535995896"/>
      <w:r>
        <w:rPr>
          <w:rFonts w:hint="eastAsia" w:ascii="宋体" w:hAnsi="宋体" w:eastAsia="宋体" w:cs="宋体"/>
          <w:b/>
          <w:sz w:val="24"/>
          <w:highlight w:val="none"/>
          <w:u w:val="single"/>
          <w:shd w:val="pct10" w:color="auto" w:fill="FFFFFF"/>
        </w:rPr>
        <w:t>的商务要求和技术参数要求的正偏离或负偏离的应标内容详细写明，</w:t>
      </w:r>
      <w:bookmarkEnd w:id="180"/>
      <w:r>
        <w:rPr>
          <w:rFonts w:hint="eastAsia" w:ascii="宋体" w:hAnsi="宋体" w:eastAsia="宋体" w:cs="宋体"/>
          <w:b/>
          <w:sz w:val="24"/>
          <w:highlight w:val="none"/>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4AAFE27D">
      <w:pPr>
        <w:snapToGrid w:val="0"/>
        <w:spacing w:line="400" w:lineRule="exact"/>
        <w:rPr>
          <w:rFonts w:hint="eastAsia" w:ascii="宋体" w:hAnsi="宋体" w:eastAsia="宋体" w:cs="宋体"/>
          <w:b/>
          <w:sz w:val="24"/>
          <w:highlight w:val="none"/>
          <w:u w:val="single"/>
          <w:shd w:val="pct10" w:color="auto" w:fill="FFFFFF"/>
        </w:rPr>
      </w:pPr>
      <w:r>
        <w:rPr>
          <w:rFonts w:hint="eastAsia" w:ascii="宋体" w:hAnsi="宋体" w:eastAsia="宋体" w:cs="宋体"/>
          <w:b/>
          <w:sz w:val="24"/>
          <w:highlight w:val="none"/>
          <w:u w:val="single"/>
          <w:shd w:val="pct10" w:color="auto" w:fill="FFFFFF"/>
        </w:rPr>
        <w:t>2、如果在本表格中仅填写完全响应而不列出详细的应标内容，不予认可该商务及技术条款已作响应。</w:t>
      </w:r>
    </w:p>
    <w:p w14:paraId="330DAB58">
      <w:pPr>
        <w:pStyle w:val="28"/>
        <w:snapToGrid w:val="0"/>
        <w:spacing w:beforeLines="0" w:afterLines="0" w:line="240" w:lineRule="auto"/>
        <w:rPr>
          <w:rFonts w:hint="eastAsia" w:ascii="宋体" w:hAnsi="宋体" w:eastAsia="宋体" w:cs="宋体"/>
          <w:color w:val="000000"/>
          <w:spacing w:val="20"/>
          <w:highlight w:val="none"/>
        </w:rPr>
      </w:pPr>
    </w:p>
    <w:p w14:paraId="5118714D">
      <w:pPr>
        <w:pStyle w:val="28"/>
        <w:snapToGrid w:val="0"/>
        <w:spacing w:beforeLines="0" w:afterLines="0" w:line="240" w:lineRule="auto"/>
        <w:rPr>
          <w:rFonts w:hint="eastAsia" w:ascii="宋体" w:hAnsi="宋体" w:eastAsia="宋体" w:cs="宋体"/>
          <w:b/>
          <w:color w:val="000000"/>
          <w:highlight w:val="none"/>
        </w:rPr>
      </w:pPr>
      <w:r>
        <w:rPr>
          <w:rFonts w:hint="eastAsia" w:ascii="宋体" w:hAnsi="宋体" w:eastAsia="宋体" w:cs="宋体"/>
          <w:b/>
          <w:color w:val="000000"/>
          <w:spacing w:val="20"/>
          <w:highlight w:val="none"/>
        </w:rPr>
        <w:t>法定代表人签字（或盖章）：            供应商（盖章）：</w:t>
      </w:r>
    </w:p>
    <w:p w14:paraId="6EFB3FF6">
      <w:pPr>
        <w:widowControl/>
        <w:jc w:val="left"/>
        <w:rPr>
          <w:rFonts w:hint="eastAsia" w:ascii="宋体" w:hAnsi="宋体" w:eastAsia="宋体" w:cs="宋体"/>
          <w:b/>
          <w:color w:val="000000"/>
          <w:sz w:val="24"/>
          <w:highlight w:val="none"/>
        </w:rPr>
      </w:pPr>
    </w:p>
    <w:p w14:paraId="6DB5A6E2">
      <w:pPr>
        <w:snapToGrid w:val="0"/>
        <w:spacing w:before="50" w:after="120" w:afterLines="50"/>
        <w:jc w:val="left"/>
        <w:rPr>
          <w:rFonts w:hint="eastAsia" w:ascii="宋体" w:hAnsi="宋体" w:eastAsia="宋体" w:cs="宋体"/>
          <w:b/>
          <w:color w:val="000000"/>
          <w:sz w:val="24"/>
          <w:szCs w:val="20"/>
          <w:highlight w:val="none"/>
        </w:rPr>
      </w:pPr>
      <w:bookmarkStart w:id="181" w:name="_Toc265669851"/>
      <w:r>
        <w:rPr>
          <w:rFonts w:hint="eastAsia" w:ascii="宋体" w:hAnsi="宋体" w:eastAsia="宋体" w:cs="宋体"/>
          <w:b/>
          <w:color w:val="000000"/>
          <w:sz w:val="24"/>
          <w:szCs w:val="20"/>
          <w:highlight w:val="none"/>
        </w:rPr>
        <w:t>日期:_____年___月___日</w:t>
      </w:r>
    </w:p>
    <w:p w14:paraId="102FC010">
      <w:pPr>
        <w:snapToGrid w:val="0"/>
        <w:spacing w:before="50" w:after="120" w:afterLines="50"/>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br w:type="page"/>
      </w:r>
    </w:p>
    <w:p w14:paraId="4CFE4689">
      <w:pPr>
        <w:snapToGrid w:val="0"/>
        <w:spacing w:before="50" w:after="120" w:afterLines="50"/>
        <w:jc w:val="center"/>
        <w:outlineLvl w:val="1"/>
        <w:rPr>
          <w:rFonts w:hint="eastAsia" w:ascii="宋体" w:hAnsi="宋体" w:eastAsia="宋体" w:cs="宋体"/>
          <w:b/>
          <w:color w:val="000000"/>
          <w:sz w:val="24"/>
          <w:highlight w:val="none"/>
        </w:rPr>
      </w:pPr>
    </w:p>
    <w:bookmarkEnd w:id="89"/>
    <w:bookmarkEnd w:id="181"/>
    <w:p w14:paraId="15DA6E0D">
      <w:pPr>
        <w:snapToGrid w:val="0"/>
        <w:spacing w:before="50" w:after="120" w:afterLines="50"/>
        <w:jc w:val="center"/>
        <w:outlineLvl w:val="1"/>
        <w:rPr>
          <w:rFonts w:hint="eastAsia" w:ascii="宋体" w:hAnsi="宋体" w:eastAsia="宋体" w:cs="宋体"/>
          <w:b/>
          <w:color w:val="000000"/>
          <w:sz w:val="30"/>
          <w:szCs w:val="30"/>
          <w:highlight w:val="none"/>
        </w:rPr>
      </w:pPr>
      <w:bookmarkStart w:id="182" w:name="_Toc825"/>
      <w:bookmarkStart w:id="183" w:name="_Toc466534754"/>
      <w:r>
        <w:rPr>
          <w:rFonts w:hint="eastAsia" w:ascii="宋体" w:hAnsi="宋体" w:eastAsia="宋体" w:cs="宋体"/>
          <w:b/>
          <w:color w:val="000000"/>
          <w:sz w:val="30"/>
          <w:szCs w:val="30"/>
          <w:highlight w:val="none"/>
        </w:rPr>
        <w:t>三、报价文件格式</w:t>
      </w:r>
      <w:bookmarkEnd w:id="182"/>
      <w:bookmarkEnd w:id="183"/>
    </w:p>
    <w:p w14:paraId="46A38288">
      <w:pPr>
        <w:snapToGrid w:val="0"/>
        <w:spacing w:before="120" w:beforeLines="50" w:after="50"/>
        <w:ind w:firstLine="645"/>
        <w:jc w:val="center"/>
        <w:rPr>
          <w:rFonts w:hint="eastAsia" w:ascii="宋体" w:hAnsi="宋体" w:eastAsia="宋体" w:cs="宋体"/>
          <w:color w:val="000000"/>
          <w:sz w:val="24"/>
          <w:szCs w:val="20"/>
          <w:highlight w:val="none"/>
        </w:rPr>
      </w:pPr>
      <w:r>
        <w:rPr>
          <w:rFonts w:hint="eastAsia" w:ascii="宋体" w:hAnsi="宋体" w:eastAsia="宋体" w:cs="宋体"/>
          <w:bCs/>
          <w:color w:val="000000"/>
          <w:sz w:val="24"/>
          <w:highlight w:val="none"/>
        </w:rPr>
        <w:t xml:space="preserve"> </w:t>
      </w:r>
    </w:p>
    <w:p w14:paraId="49C6424E">
      <w:pPr>
        <w:snapToGrid w:val="0"/>
        <w:spacing w:before="120" w:beforeLines="50" w:after="50"/>
        <w:rPr>
          <w:rFonts w:hint="eastAsia" w:ascii="宋体" w:hAnsi="宋体" w:eastAsia="宋体" w:cs="宋体"/>
          <w:color w:val="000000"/>
          <w:sz w:val="24"/>
          <w:szCs w:val="20"/>
          <w:highlight w:val="none"/>
        </w:rPr>
      </w:pPr>
    </w:p>
    <w:p w14:paraId="5D1FC770">
      <w:pPr>
        <w:snapToGrid w:val="0"/>
        <w:spacing w:before="120" w:beforeLines="50" w:after="50"/>
        <w:rPr>
          <w:rFonts w:hint="eastAsia" w:ascii="宋体" w:hAnsi="宋体" w:eastAsia="宋体" w:cs="宋体"/>
          <w:color w:val="000000"/>
          <w:sz w:val="24"/>
          <w:szCs w:val="20"/>
          <w:highlight w:val="none"/>
        </w:rPr>
      </w:pPr>
    </w:p>
    <w:p w14:paraId="2E023C25">
      <w:pPr>
        <w:snapToGrid w:val="0"/>
        <w:spacing w:before="120" w:beforeLines="50" w:after="50"/>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r>
        <w:rPr>
          <w:rFonts w:hint="eastAsia" w:ascii="宋体" w:hAnsi="宋体" w:cs="宋体"/>
          <w:color w:val="000000"/>
          <w:sz w:val="28"/>
          <w:szCs w:val="28"/>
          <w:highlight w:val="none"/>
          <w:lang w:val="en-US" w:eastAsia="zh-CN"/>
        </w:rPr>
        <w:t>4</w:t>
      </w:r>
      <w:r>
        <w:rPr>
          <w:rFonts w:hint="eastAsia" w:ascii="宋体" w:hAnsi="宋体" w:eastAsia="宋体" w:cs="宋体"/>
          <w:color w:val="000000"/>
          <w:sz w:val="28"/>
          <w:szCs w:val="28"/>
          <w:highlight w:val="none"/>
        </w:rPr>
        <w:t xml:space="preserve">.报价文件封面格式： </w:t>
      </w:r>
    </w:p>
    <w:p w14:paraId="7F1BC3E1">
      <w:pPr>
        <w:snapToGrid w:val="0"/>
        <w:spacing w:before="120" w:beforeLines="50" w:after="50"/>
        <w:jc w:val="center"/>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报 价 文 件</w:t>
      </w:r>
    </w:p>
    <w:p w14:paraId="77473A2A">
      <w:pPr>
        <w:snapToGrid w:val="0"/>
        <w:spacing w:before="120" w:beforeLines="50" w:after="50"/>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 xml:space="preserve"> </w:t>
      </w:r>
    </w:p>
    <w:p w14:paraId="2EA77581">
      <w:pPr>
        <w:snapToGrid w:val="0"/>
        <w:spacing w:before="120" w:beforeLines="50" w:after="50" w:line="360" w:lineRule="auto"/>
        <w:jc w:val="center"/>
        <w:rPr>
          <w:rFonts w:hint="eastAsia" w:ascii="宋体" w:hAnsi="宋体" w:eastAsia="宋体" w:cs="宋体"/>
          <w:bCs/>
          <w:color w:val="000000"/>
          <w:sz w:val="28"/>
          <w:szCs w:val="28"/>
          <w:highlight w:val="none"/>
        </w:rPr>
      </w:pPr>
    </w:p>
    <w:p w14:paraId="494E82CF">
      <w:pPr>
        <w:snapToGrid w:val="0"/>
        <w:spacing w:before="120" w:beforeLines="50" w:after="50" w:line="360" w:lineRule="auto"/>
        <w:ind w:firstLine="1246" w:firstLineChars="445"/>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项目名称：</w:t>
      </w:r>
    </w:p>
    <w:p w14:paraId="5F5EB361">
      <w:pPr>
        <w:snapToGrid w:val="0"/>
        <w:spacing w:before="120" w:beforeLines="50" w:after="50"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 xml:space="preserve">     项目编号：</w:t>
      </w:r>
    </w:p>
    <w:p w14:paraId="0D08FEC2">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p>
    <w:p w14:paraId="74C8985F">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供应商名称：</w:t>
      </w:r>
    </w:p>
    <w:p w14:paraId="595CB3C8">
      <w:pPr>
        <w:pStyle w:val="6"/>
        <w:snapToGrid w:val="0"/>
        <w:spacing w:before="50" w:after="50" w:line="360" w:lineRule="auto"/>
        <w:ind w:firstLine="1164" w:firstLineChars="416"/>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供应商地址：</w:t>
      </w:r>
    </w:p>
    <w:p w14:paraId="153E4146">
      <w:pPr>
        <w:snapToGrid w:val="0"/>
        <w:spacing w:before="120" w:beforeLines="50" w:after="50"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3B4FF65F">
      <w:pPr>
        <w:snapToGrid w:val="0"/>
        <w:spacing w:before="120" w:beforeLines="50" w:after="50"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年  月  日</w:t>
      </w:r>
    </w:p>
    <w:p w14:paraId="6AD00F32">
      <w:pPr>
        <w:pStyle w:val="28"/>
        <w:snapToGrid w:val="0"/>
        <w:spacing w:beforeLines="0" w:afterLines="0" w:line="240" w:lineRule="auto"/>
        <w:rPr>
          <w:rFonts w:hint="eastAsia" w:ascii="宋体" w:hAnsi="宋体" w:eastAsia="宋体" w:cs="宋体"/>
          <w:color w:val="000000"/>
          <w:highlight w:val="none"/>
        </w:rPr>
      </w:pPr>
      <w:r>
        <w:rPr>
          <w:rFonts w:hint="eastAsia" w:ascii="宋体" w:hAnsi="宋体" w:eastAsia="宋体" w:cs="宋体"/>
          <w:color w:val="000000"/>
          <w:highlight w:val="none"/>
        </w:rPr>
        <w:br w:type="page"/>
      </w:r>
      <w:r>
        <w:rPr>
          <w:rFonts w:hint="eastAsia" w:ascii="宋体" w:hAnsi="宋体" w:eastAsia="宋体" w:cs="宋体"/>
          <w:color w:val="000000"/>
          <w:highlight w:val="none"/>
        </w:rPr>
        <w:t>1</w:t>
      </w:r>
      <w:r>
        <w:rPr>
          <w:rFonts w:hint="eastAsia" w:hAnsi="宋体" w:cs="宋体"/>
          <w:color w:val="000000"/>
          <w:highlight w:val="none"/>
          <w:lang w:val="en-US" w:eastAsia="zh-CN"/>
        </w:rPr>
        <w:t>5</w:t>
      </w:r>
      <w:r>
        <w:rPr>
          <w:rFonts w:hint="eastAsia" w:ascii="宋体" w:hAnsi="宋体" w:eastAsia="宋体" w:cs="宋体"/>
          <w:color w:val="000000"/>
          <w:highlight w:val="none"/>
        </w:rPr>
        <w:t>.开标一览表格式：</w:t>
      </w:r>
    </w:p>
    <w:p w14:paraId="0C9C078E">
      <w:pPr>
        <w:pStyle w:val="28"/>
        <w:snapToGrid w:val="0"/>
        <w:spacing w:beforeLines="0" w:afterLines="0" w:line="240" w:lineRule="auto"/>
        <w:jc w:val="center"/>
        <w:rPr>
          <w:rFonts w:hint="eastAsia" w:ascii="宋体" w:hAnsi="宋体" w:eastAsia="宋体" w:cs="宋体"/>
          <w:b/>
          <w:color w:val="000000"/>
          <w:highlight w:val="none"/>
        </w:rPr>
      </w:pPr>
      <w:r>
        <w:rPr>
          <w:rFonts w:hint="eastAsia" w:ascii="宋体" w:hAnsi="宋体" w:eastAsia="宋体" w:cs="宋体"/>
          <w:b/>
          <w:color w:val="000000"/>
          <w:highlight w:val="none"/>
        </w:rPr>
        <w:t>开标一览表</w:t>
      </w:r>
    </w:p>
    <w:p w14:paraId="470688C6">
      <w:pPr>
        <w:snapToGrid w:val="0"/>
        <w:spacing w:before="120" w:beforeLines="50" w:after="50" w:line="480" w:lineRule="auto"/>
        <w:rPr>
          <w:rFonts w:hint="eastAsia" w:ascii="宋体" w:hAnsi="宋体" w:eastAsia="宋体" w:cs="宋体"/>
          <w:b/>
          <w:color w:val="000000"/>
          <w:sz w:val="24"/>
          <w:highlight w:val="none"/>
        </w:rPr>
      </w:pPr>
    </w:p>
    <w:p w14:paraId="28E7B5D2">
      <w:pPr>
        <w:snapToGrid w:val="0"/>
        <w:spacing w:before="120" w:beforeLines="50" w:after="50" w:line="480" w:lineRule="auto"/>
        <w:ind w:firstLine="588" w:firstLineChars="245"/>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项目名称：</w:t>
      </w:r>
    </w:p>
    <w:p w14:paraId="2C63EB72">
      <w:pPr>
        <w:snapToGrid w:val="0"/>
        <w:spacing w:before="120" w:beforeLines="50" w:after="50" w:line="480" w:lineRule="auto"/>
        <w:ind w:firstLine="480" w:firstLineChars="200"/>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13"/>
        <w:gridCol w:w="2410"/>
      </w:tblGrid>
      <w:tr w14:paraId="7437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61D3BD99">
            <w:pPr>
              <w:pStyle w:val="28"/>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名称</w:t>
            </w:r>
          </w:p>
        </w:tc>
        <w:tc>
          <w:tcPr>
            <w:tcW w:w="5213" w:type="dxa"/>
            <w:noWrap w:val="0"/>
            <w:vAlign w:val="center"/>
          </w:tcPr>
          <w:p w14:paraId="79B6FAE4">
            <w:pPr>
              <w:pStyle w:val="28"/>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内容</w:t>
            </w:r>
          </w:p>
        </w:tc>
        <w:tc>
          <w:tcPr>
            <w:tcW w:w="2410" w:type="dxa"/>
            <w:noWrap w:val="0"/>
            <w:vAlign w:val="center"/>
          </w:tcPr>
          <w:p w14:paraId="7F1119A8">
            <w:pPr>
              <w:pStyle w:val="28"/>
              <w:snapToGrid w:val="0"/>
              <w:spacing w:beforeLines="0" w:afterLines="0" w:line="240" w:lineRule="auto"/>
              <w:jc w:val="center"/>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下浮率</w:t>
            </w:r>
          </w:p>
        </w:tc>
      </w:tr>
      <w:tr w14:paraId="2D83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728" w:type="dxa"/>
            <w:noWrap w:val="0"/>
            <w:vAlign w:val="center"/>
          </w:tcPr>
          <w:p w14:paraId="70BF0067">
            <w:pPr>
              <w:pStyle w:val="28"/>
              <w:snapToGrid w:val="0"/>
              <w:spacing w:beforeLines="0" w:afterLines="0" w:line="240" w:lineRule="auto"/>
              <w:jc w:val="center"/>
              <w:rPr>
                <w:rFonts w:hint="eastAsia" w:ascii="宋体" w:hAnsi="宋体" w:eastAsia="宋体" w:cs="宋体"/>
                <w:b/>
                <w:color w:val="000000"/>
                <w:kern w:val="2"/>
                <w:highlight w:val="none"/>
              </w:rPr>
            </w:pPr>
          </w:p>
          <w:p w14:paraId="329D336F">
            <w:pPr>
              <w:pStyle w:val="28"/>
              <w:snapToGrid w:val="0"/>
              <w:spacing w:beforeLines="0" w:afterLines="0" w:line="240" w:lineRule="auto"/>
              <w:jc w:val="center"/>
              <w:rPr>
                <w:rFonts w:hint="eastAsia" w:ascii="宋体" w:hAnsi="宋体" w:eastAsia="宋体" w:cs="宋体"/>
                <w:color w:val="000000"/>
                <w:kern w:val="2"/>
                <w:highlight w:val="none"/>
              </w:rPr>
            </w:pPr>
            <w:r>
              <w:rPr>
                <w:rFonts w:hint="eastAsia" w:ascii="宋体" w:hAnsi="宋体" w:eastAsia="宋体" w:cs="宋体"/>
                <w:color w:val="000000"/>
                <w:kern w:val="2"/>
                <w:highlight w:val="none"/>
              </w:rPr>
              <w:t>投</w:t>
            </w:r>
            <w:r>
              <w:rPr>
                <w:rFonts w:hint="eastAsia" w:ascii="宋体" w:hAnsi="宋体" w:eastAsia="宋体" w:cs="宋体"/>
                <w:kern w:val="2"/>
                <w:highlight w:val="none"/>
              </w:rPr>
              <w:t>标</w:t>
            </w:r>
            <w:r>
              <w:rPr>
                <w:rFonts w:hint="eastAsia" w:ascii="宋体" w:hAnsi="宋体" w:eastAsia="宋体" w:cs="宋体"/>
                <w:b/>
                <w:bCs/>
                <w:kern w:val="2"/>
                <w:highlight w:val="none"/>
              </w:rPr>
              <w:t>总</w:t>
            </w:r>
            <w:r>
              <w:rPr>
                <w:rFonts w:hint="eastAsia" w:ascii="宋体" w:hAnsi="宋体" w:eastAsia="宋体" w:cs="宋体"/>
                <w:kern w:val="2"/>
                <w:highlight w:val="none"/>
              </w:rPr>
              <w:t>报价</w:t>
            </w:r>
          </w:p>
          <w:p w14:paraId="668304B4">
            <w:pPr>
              <w:pStyle w:val="28"/>
              <w:snapToGrid w:val="0"/>
              <w:spacing w:beforeLines="0" w:afterLines="0" w:line="240" w:lineRule="auto"/>
              <w:rPr>
                <w:rFonts w:hint="eastAsia" w:ascii="宋体" w:hAnsi="宋体" w:eastAsia="宋体" w:cs="宋体"/>
                <w:b/>
                <w:color w:val="000000"/>
                <w:kern w:val="2"/>
                <w:highlight w:val="none"/>
              </w:rPr>
            </w:pPr>
          </w:p>
        </w:tc>
        <w:tc>
          <w:tcPr>
            <w:tcW w:w="5213" w:type="dxa"/>
            <w:noWrap w:val="0"/>
            <w:vAlign w:val="center"/>
          </w:tcPr>
          <w:p w14:paraId="712C57DD">
            <w:pPr>
              <w:pStyle w:val="28"/>
              <w:snapToGrid w:val="0"/>
              <w:spacing w:beforeLines="0" w:afterLines="0" w:line="240" w:lineRule="auto"/>
              <w:rPr>
                <w:rFonts w:hint="eastAsia" w:ascii="宋体" w:hAnsi="宋体" w:eastAsia="宋体" w:cs="宋体"/>
                <w:color w:val="000000"/>
                <w:kern w:val="2"/>
                <w:highlight w:val="none"/>
              </w:rPr>
            </w:pPr>
          </w:p>
          <w:p w14:paraId="29CB6B10">
            <w:pPr>
              <w:pStyle w:val="28"/>
              <w:snapToGrid w:val="0"/>
              <w:spacing w:beforeLines="0" w:afterLines="0" w:line="240" w:lineRule="auto"/>
              <w:ind w:left="240" w:hanging="240" w:hangingChars="100"/>
              <w:rPr>
                <w:rFonts w:hint="eastAsia" w:ascii="宋体" w:hAnsi="宋体" w:eastAsia="宋体" w:cs="宋体"/>
                <w:kern w:val="2"/>
                <w:highlight w:val="none"/>
              </w:rPr>
            </w:pPr>
            <w:r>
              <w:rPr>
                <w:rFonts w:hint="eastAsia" w:ascii="宋体" w:hAnsi="宋体" w:eastAsia="宋体" w:cs="宋体"/>
                <w:color w:val="000000"/>
                <w:kern w:val="2"/>
                <w:highlight w:val="none"/>
              </w:rPr>
              <w:t>大写</w:t>
            </w:r>
            <w:r>
              <w:rPr>
                <w:rFonts w:hint="eastAsia" w:ascii="宋体" w:hAnsi="宋体" w:eastAsia="宋体" w:cs="宋体"/>
                <w:kern w:val="2"/>
                <w:highlight w:val="none"/>
              </w:rPr>
              <w:t>：人民币</w:t>
            </w:r>
            <w:r>
              <w:rPr>
                <w:rFonts w:hint="eastAsia" w:ascii="宋体" w:hAnsi="宋体" w:eastAsia="宋体" w:cs="宋体"/>
                <w:kern w:val="2"/>
                <w:highlight w:val="none"/>
                <w:u w:val="single"/>
              </w:rPr>
              <w:t xml:space="preserve"> </w:t>
            </w:r>
            <w:r>
              <w:rPr>
                <w:rFonts w:hint="eastAsia" w:hAnsi="宋体" w:cs="宋体"/>
                <w:kern w:val="2"/>
                <w:highlight w:val="none"/>
                <w:u w:val="single"/>
                <w:lang w:val="en-US" w:eastAsia="zh-CN"/>
              </w:rPr>
              <w:t xml:space="preserve">                    </w:t>
            </w:r>
            <w:r>
              <w:rPr>
                <w:rFonts w:hint="eastAsia" w:ascii="宋体" w:hAnsi="宋体" w:eastAsia="宋体" w:cs="宋体"/>
                <w:kern w:val="2"/>
                <w:highlight w:val="none"/>
              </w:rPr>
              <w:t>整</w:t>
            </w:r>
          </w:p>
          <w:p w14:paraId="45FBDA28">
            <w:pPr>
              <w:pStyle w:val="28"/>
              <w:snapToGrid w:val="0"/>
              <w:spacing w:beforeLines="0" w:afterLines="0" w:line="240" w:lineRule="auto"/>
              <w:rPr>
                <w:rFonts w:hint="eastAsia" w:ascii="宋体" w:hAnsi="宋体" w:eastAsia="宋体" w:cs="宋体"/>
                <w:kern w:val="2"/>
                <w:highlight w:val="none"/>
              </w:rPr>
            </w:pPr>
          </w:p>
          <w:p w14:paraId="0101E382">
            <w:pPr>
              <w:pStyle w:val="28"/>
              <w:snapToGrid w:val="0"/>
              <w:spacing w:beforeLines="0" w:afterLines="0" w:line="240" w:lineRule="auto"/>
              <w:rPr>
                <w:rFonts w:hint="eastAsia" w:ascii="宋体" w:hAnsi="宋体" w:eastAsia="宋体" w:cs="宋体"/>
                <w:kern w:val="2"/>
                <w:highlight w:val="none"/>
              </w:rPr>
            </w:pPr>
            <w:r>
              <w:rPr>
                <w:rFonts w:hint="eastAsia" w:ascii="宋体" w:hAnsi="宋体" w:eastAsia="宋体" w:cs="宋体"/>
                <w:kern w:val="2"/>
                <w:highlight w:val="none"/>
              </w:rPr>
              <w:t>小写：</w:t>
            </w:r>
            <w:r>
              <w:rPr>
                <w:rFonts w:hint="eastAsia" w:ascii="宋体" w:hAnsi="宋体" w:eastAsia="宋体" w:cs="宋体"/>
                <w:kern w:val="2"/>
                <w:highlight w:val="none"/>
                <w:u w:val="single"/>
              </w:rPr>
              <w:t>￥</w:t>
            </w:r>
            <w:r>
              <w:rPr>
                <w:rFonts w:hint="eastAsia" w:ascii="宋体" w:hAnsi="宋体" w:eastAsia="宋体" w:cs="宋体"/>
                <w:bCs/>
                <w:color w:val="000000"/>
                <w:sz w:val="24"/>
                <w:highlight w:val="none"/>
                <w:u w:val="single"/>
                <w:lang w:val="en-US" w:eastAsia="zh-CN"/>
              </w:rPr>
              <w:t xml:space="preserve">                       </w:t>
            </w:r>
            <w:r>
              <w:rPr>
                <w:rFonts w:hint="eastAsia" w:ascii="宋体" w:hAnsi="宋体" w:eastAsia="宋体" w:cs="宋体"/>
                <w:kern w:val="2"/>
                <w:highlight w:val="none"/>
              </w:rPr>
              <w:t>元整</w:t>
            </w:r>
          </w:p>
        </w:tc>
        <w:tc>
          <w:tcPr>
            <w:tcW w:w="2410" w:type="dxa"/>
            <w:noWrap w:val="0"/>
            <w:vAlign w:val="top"/>
          </w:tcPr>
          <w:p w14:paraId="28B34CAC">
            <w:pPr>
              <w:pStyle w:val="28"/>
              <w:snapToGrid w:val="0"/>
              <w:spacing w:beforeLines="0" w:afterLines="0" w:line="240" w:lineRule="auto"/>
              <w:rPr>
                <w:rFonts w:hint="eastAsia" w:ascii="宋体" w:hAnsi="宋体" w:eastAsia="宋体" w:cs="宋体"/>
                <w:b/>
                <w:color w:val="000000"/>
                <w:kern w:val="2"/>
                <w:highlight w:val="none"/>
              </w:rPr>
            </w:pPr>
          </w:p>
          <w:p w14:paraId="7D803DEC">
            <w:pPr>
              <w:pStyle w:val="28"/>
              <w:snapToGrid w:val="0"/>
              <w:spacing w:beforeLines="0" w:afterLines="0" w:line="240" w:lineRule="auto"/>
              <w:rPr>
                <w:rFonts w:hint="eastAsia" w:ascii="宋体" w:hAnsi="宋体" w:eastAsia="宋体" w:cs="宋体"/>
                <w:b/>
                <w:color w:val="000000"/>
                <w:kern w:val="2"/>
                <w:highlight w:val="none"/>
              </w:rPr>
            </w:pPr>
          </w:p>
          <w:p w14:paraId="57491E2D">
            <w:pPr>
              <w:pStyle w:val="28"/>
              <w:snapToGrid w:val="0"/>
              <w:spacing w:beforeLines="0" w:afterLines="0" w:line="240" w:lineRule="auto"/>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本项目投标下浮率为</w:t>
            </w:r>
            <w:r>
              <w:rPr>
                <w:rFonts w:hint="eastAsia" w:ascii="宋体" w:hAnsi="宋体" w:eastAsia="宋体" w:cs="宋体"/>
                <w:b/>
                <w:color w:val="000000"/>
                <w:kern w:val="2"/>
                <w:highlight w:val="none"/>
                <w:u w:val="single"/>
              </w:rPr>
              <w:t xml:space="preserve">      </w:t>
            </w:r>
            <w:r>
              <w:rPr>
                <w:rFonts w:hint="eastAsia" w:ascii="宋体" w:hAnsi="宋体" w:eastAsia="宋体" w:cs="宋体"/>
                <w:b/>
                <w:color w:val="000000"/>
                <w:kern w:val="2"/>
                <w:highlight w:val="none"/>
              </w:rPr>
              <w:t>%</w:t>
            </w:r>
          </w:p>
        </w:tc>
      </w:tr>
    </w:tbl>
    <w:p w14:paraId="2EAD870C">
      <w:pPr>
        <w:pStyle w:val="28"/>
        <w:snapToGrid w:val="0"/>
        <w:spacing w:beforeLines="0" w:afterLines="0" w:line="240" w:lineRule="auto"/>
        <w:rPr>
          <w:rFonts w:hint="eastAsia" w:ascii="宋体" w:hAnsi="宋体" w:eastAsia="宋体" w:cs="宋体"/>
          <w:b/>
          <w:color w:val="000000"/>
          <w:highlight w:val="none"/>
        </w:rPr>
      </w:pPr>
    </w:p>
    <w:p w14:paraId="79707582">
      <w:pPr>
        <w:pStyle w:val="28"/>
        <w:snapToGrid w:val="0"/>
        <w:spacing w:beforeLines="0" w:afterLines="0"/>
        <w:rPr>
          <w:rFonts w:hint="eastAsia" w:ascii="宋体" w:hAnsi="宋体" w:eastAsia="宋体" w:cs="宋体"/>
          <w:b/>
          <w:color w:val="FF0000"/>
          <w:kern w:val="2"/>
          <w:szCs w:val="20"/>
          <w:highlight w:val="none"/>
        </w:rPr>
      </w:pPr>
    </w:p>
    <w:p w14:paraId="34FD1246">
      <w:pPr>
        <w:pStyle w:val="45"/>
        <w:spacing w:before="0" w:beforeAutospacing="0" w:after="0" w:afterAutospacing="0" w:line="400" w:lineRule="exact"/>
        <w:rPr>
          <w:rFonts w:hint="eastAsia" w:ascii="宋体" w:hAnsi="宋体" w:eastAsia="宋体" w:cs="宋体"/>
          <w:b/>
          <w:color w:val="000000"/>
          <w:kern w:val="2"/>
          <w:highlight w:val="none"/>
        </w:rPr>
      </w:pPr>
      <w:r>
        <w:rPr>
          <w:rFonts w:hint="eastAsia" w:ascii="宋体" w:hAnsi="宋体" w:eastAsia="宋体" w:cs="宋体"/>
          <w:b/>
          <w:color w:val="000000"/>
          <w:kern w:val="2"/>
          <w:highlight w:val="none"/>
        </w:rPr>
        <w:t>备注：本项目最高限价为</w:t>
      </w:r>
      <w:r>
        <w:rPr>
          <w:rFonts w:hint="eastAsia" w:ascii="宋体" w:hAnsi="宋体" w:eastAsia="宋体" w:cs="宋体"/>
          <w:b/>
          <w:color w:val="000000"/>
          <w:kern w:val="2"/>
          <w:highlight w:val="none"/>
          <w:lang w:val="en-US" w:eastAsia="zh-CN"/>
        </w:rPr>
        <w:t>1205595元【即本项目投标下浮率不少于5%，即工程费用1269048元*（1-5%）】</w:t>
      </w:r>
      <w:r>
        <w:rPr>
          <w:rFonts w:hint="eastAsia" w:ascii="宋体" w:hAnsi="宋体" w:eastAsia="宋体" w:cs="宋体"/>
          <w:b/>
          <w:color w:val="000000"/>
          <w:kern w:val="2"/>
          <w:highlight w:val="none"/>
        </w:rPr>
        <w:t>超过最高限价为无效标。竣工决算按照本项目最终投标下浮率进行决算。</w:t>
      </w:r>
    </w:p>
    <w:p w14:paraId="74D76D53">
      <w:pPr>
        <w:snapToGrid w:val="0"/>
        <w:spacing w:before="50" w:after="120" w:afterLines="50" w:line="360" w:lineRule="auto"/>
        <w:jc w:val="left"/>
        <w:rPr>
          <w:rFonts w:hint="eastAsia" w:ascii="宋体" w:hAnsi="宋体" w:eastAsia="宋体" w:cs="宋体"/>
          <w:color w:val="000000"/>
          <w:sz w:val="24"/>
          <w:szCs w:val="20"/>
          <w:highlight w:val="none"/>
        </w:rPr>
      </w:pPr>
    </w:p>
    <w:p w14:paraId="0B8DD965">
      <w:pPr>
        <w:pStyle w:val="28"/>
        <w:snapToGrid w:val="0"/>
        <w:spacing w:beforeLines="0" w:afterLines="0" w:line="240" w:lineRule="auto"/>
        <w:rPr>
          <w:rFonts w:hint="eastAsia" w:ascii="宋体" w:hAnsi="宋体" w:eastAsia="宋体" w:cs="宋体"/>
          <w:b/>
          <w:color w:val="000000"/>
          <w:spacing w:val="20"/>
          <w:highlight w:val="none"/>
        </w:rPr>
      </w:pPr>
      <w:r>
        <w:rPr>
          <w:rFonts w:hint="eastAsia" w:ascii="宋体" w:hAnsi="宋体" w:eastAsia="宋体" w:cs="宋体"/>
          <w:b/>
          <w:color w:val="000000"/>
          <w:spacing w:val="20"/>
          <w:highlight w:val="none"/>
        </w:rPr>
        <w:t xml:space="preserve">法定代表人签字（或盖章）：            供应商（盖章）：  </w:t>
      </w:r>
    </w:p>
    <w:p w14:paraId="73DB9375">
      <w:pPr>
        <w:pStyle w:val="28"/>
        <w:snapToGrid w:val="0"/>
        <w:spacing w:beforeLines="0" w:afterLines="0" w:line="240" w:lineRule="auto"/>
        <w:rPr>
          <w:rFonts w:hint="eastAsia" w:ascii="宋体" w:hAnsi="宋体" w:eastAsia="宋体" w:cs="宋体"/>
          <w:color w:val="000000"/>
          <w:highlight w:val="none"/>
        </w:rPr>
      </w:pPr>
    </w:p>
    <w:p w14:paraId="109B5AE0">
      <w:pPr>
        <w:snapToGrid w:val="0"/>
        <w:spacing w:before="50" w:after="120" w:afterLines="50"/>
        <w:jc w:val="left"/>
        <w:rPr>
          <w:rFonts w:hint="eastAsia" w:ascii="宋体" w:hAnsi="宋体" w:eastAsia="宋体" w:cs="宋体"/>
          <w:b/>
          <w:color w:val="000000"/>
          <w:sz w:val="24"/>
          <w:szCs w:val="20"/>
          <w:highlight w:val="none"/>
        </w:rPr>
      </w:pPr>
    </w:p>
    <w:p w14:paraId="7EB0AB10">
      <w:pPr>
        <w:snapToGrid w:val="0"/>
        <w:spacing w:before="50" w:after="120" w:afterLines="50"/>
        <w:jc w:val="left"/>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日期:_____年___月___日</w:t>
      </w:r>
    </w:p>
    <w:p w14:paraId="682AF6B6">
      <w:pPr>
        <w:pStyle w:val="28"/>
        <w:snapToGrid w:val="0"/>
        <w:spacing w:before="120" w:beforeLines="0" w:after="120" w:afterLines="0"/>
        <w:jc w:val="left"/>
        <w:rPr>
          <w:rFonts w:hint="eastAsia" w:ascii="宋体" w:hAnsi="宋体" w:eastAsia="宋体" w:cs="宋体"/>
          <w:highlight w:val="none"/>
        </w:rPr>
      </w:pPr>
      <w:r>
        <w:rPr>
          <w:rFonts w:hint="eastAsia" w:ascii="宋体" w:hAnsi="宋体" w:eastAsia="宋体" w:cs="宋体"/>
          <w:b/>
          <w:color w:val="000000"/>
          <w:sz w:val="24"/>
          <w:szCs w:val="20"/>
          <w:highlight w:val="none"/>
        </w:rPr>
        <w:br w:type="page"/>
      </w:r>
      <w:r>
        <w:rPr>
          <w:rFonts w:hint="eastAsia" w:ascii="宋体" w:hAnsi="宋体" w:eastAsia="宋体" w:cs="宋体"/>
          <w:highlight w:val="none"/>
        </w:rPr>
        <w:t>1</w:t>
      </w:r>
      <w:r>
        <w:rPr>
          <w:rFonts w:hint="eastAsia" w:ascii="宋体" w:hAnsi="宋体" w:eastAsia="宋体" w:cs="宋体"/>
          <w:highlight w:val="none"/>
          <w:lang w:val="en-US" w:eastAsia="zh-CN"/>
        </w:rPr>
        <w:t>6</w:t>
      </w:r>
      <w:r>
        <w:rPr>
          <w:rFonts w:hint="eastAsia" w:ascii="宋体" w:hAnsi="宋体" w:eastAsia="宋体" w:cs="宋体"/>
          <w:highlight w:val="none"/>
        </w:rPr>
        <w:t>.政府采购活动现场确认声明书</w:t>
      </w:r>
    </w:p>
    <w:p w14:paraId="1B8D19F6">
      <w:pPr>
        <w:snapToGrid w:val="0"/>
        <w:spacing w:line="500" w:lineRule="exact"/>
        <w:jc w:val="center"/>
        <w:rPr>
          <w:rFonts w:hint="eastAsia" w:ascii="宋体" w:hAnsi="宋体" w:eastAsia="宋体" w:cs="宋体"/>
          <w:color w:val="000000"/>
          <w:sz w:val="44"/>
          <w:szCs w:val="44"/>
          <w:highlight w:val="none"/>
        </w:rPr>
      </w:pPr>
    </w:p>
    <w:p w14:paraId="18991462">
      <w:pPr>
        <w:snapToGrid w:val="0"/>
        <w:spacing w:line="5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政府采购活动现场确认声明书</w:t>
      </w:r>
    </w:p>
    <w:p w14:paraId="786081EF">
      <w:pPr>
        <w:snapToGrid w:val="0"/>
        <w:spacing w:line="500" w:lineRule="exact"/>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（采购组织机构名称）：</w:t>
      </w:r>
    </w:p>
    <w:p w14:paraId="69CC7E6A">
      <w:pPr>
        <w:widowControl/>
        <w:spacing w:line="360" w:lineRule="exact"/>
        <w:ind w:firstLine="504"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spacing w:val="6"/>
          <w:kern w:val="0"/>
          <w:sz w:val="24"/>
          <w:highlight w:val="none"/>
          <w:lang w:val="zh-CN"/>
        </w:rPr>
        <w:t>本人经由</w:t>
      </w:r>
      <w:r>
        <w:rPr>
          <w:rFonts w:hint="eastAsia" w:ascii="宋体" w:hAnsi="宋体" w:eastAsia="宋体" w:cs="宋体"/>
          <w:color w:val="000000"/>
          <w:spacing w:val="6"/>
          <w:kern w:val="0"/>
          <w:sz w:val="24"/>
          <w:highlight w:val="none"/>
          <w:u w:val="single"/>
          <w:lang w:val="zh-CN"/>
        </w:rPr>
        <w:t xml:space="preserve">                             </w:t>
      </w:r>
      <w:r>
        <w:rPr>
          <w:rFonts w:hint="eastAsia" w:ascii="宋体" w:hAnsi="宋体" w:eastAsia="宋体" w:cs="宋体"/>
          <w:color w:val="000000"/>
          <w:spacing w:val="6"/>
          <w:kern w:val="0"/>
          <w:sz w:val="24"/>
          <w:highlight w:val="none"/>
          <w:lang w:val="zh-CN"/>
        </w:rPr>
        <w:t>单位</w:t>
      </w:r>
      <w:r>
        <w:rPr>
          <w:rFonts w:hint="eastAsia" w:ascii="宋体" w:hAnsi="宋体" w:eastAsia="宋体" w:cs="宋体"/>
          <w:color w:val="000000"/>
          <w:spacing w:val="6"/>
          <w:kern w:val="0"/>
          <w:sz w:val="24"/>
          <w:highlight w:val="none"/>
          <w:u w:val="single"/>
          <w:lang w:val="zh-CN"/>
        </w:rPr>
        <w:t xml:space="preserve">         (法人代表)</w:t>
      </w:r>
      <w:r>
        <w:rPr>
          <w:rFonts w:hint="eastAsia" w:ascii="宋体" w:hAnsi="宋体" w:eastAsia="宋体" w:cs="宋体"/>
          <w:color w:val="000000"/>
          <w:spacing w:val="6"/>
          <w:kern w:val="0"/>
          <w:sz w:val="24"/>
          <w:highlight w:val="none"/>
          <w:lang w:val="zh-CN"/>
        </w:rPr>
        <w:t>合法授权参加</w:t>
      </w:r>
      <w:r>
        <w:rPr>
          <w:rFonts w:hint="eastAsia" w:ascii="宋体" w:hAnsi="宋体" w:eastAsia="宋体" w:cs="宋体"/>
          <w:color w:val="000000"/>
          <w:kern w:val="0"/>
          <w:sz w:val="24"/>
          <w:highlight w:val="none"/>
          <w:u w:val="single"/>
          <w:lang w:val="zh-CN"/>
        </w:rPr>
        <w:t xml:space="preserve">                      采购</w:t>
      </w:r>
      <w:r>
        <w:rPr>
          <w:rFonts w:hint="eastAsia" w:ascii="宋体" w:hAnsi="宋体" w:eastAsia="宋体" w:cs="宋体"/>
          <w:color w:val="000000"/>
          <w:spacing w:val="6"/>
          <w:kern w:val="0"/>
          <w:sz w:val="24"/>
          <w:highlight w:val="none"/>
          <w:u w:val="single"/>
          <w:lang w:val="zh-CN"/>
        </w:rPr>
        <w:t>（编号：       ）</w:t>
      </w:r>
      <w:r>
        <w:rPr>
          <w:rFonts w:hint="eastAsia" w:ascii="宋体" w:hAnsi="宋体" w:eastAsia="宋体" w:cs="宋体"/>
          <w:color w:val="000000"/>
          <w:spacing w:val="6"/>
          <w:kern w:val="0"/>
          <w:sz w:val="24"/>
          <w:highlight w:val="none"/>
          <w:lang w:val="zh-CN"/>
        </w:rPr>
        <w:t>政府采购活动，经与本单位法人代表（负责人）联系确认，现就有关公平竞争事项郑重声明如下：</w:t>
      </w:r>
    </w:p>
    <w:p w14:paraId="180CC81A">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一、本单位与采购人之间</w:t>
      </w:r>
    </w:p>
    <w:p w14:paraId="1E851575">
      <w:pPr>
        <w:widowControl/>
        <w:snapToGrid w:val="0"/>
        <w:spacing w:line="440" w:lineRule="exact"/>
        <w:ind w:left="454"/>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□不存在利害关系</w:t>
      </w:r>
    </w:p>
    <w:p w14:paraId="3B5C58A3">
      <w:pPr>
        <w:widowControl/>
        <w:snapToGrid w:val="0"/>
        <w:spacing w:line="440" w:lineRule="exact"/>
        <w:ind w:left="454"/>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□存在下列利害关系：</w:t>
      </w:r>
    </w:p>
    <w:p w14:paraId="25437F7F">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14:paraId="41744B26">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p>
    <w:p w14:paraId="07C7F2ED">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w:t>
      </w:r>
    </w:p>
    <w:p w14:paraId="7B1A6768">
      <w:pPr>
        <w:widowControl/>
        <w:snapToGrid w:val="0"/>
        <w:spacing w:line="44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□与其他所有供应商之间均不存在利害关系</w:t>
      </w:r>
    </w:p>
    <w:p w14:paraId="442896E3">
      <w:pPr>
        <w:widowControl/>
        <w:snapToGrid w:val="0"/>
        <w:spacing w:line="440" w:lineRule="exact"/>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□与之间存在下列利害关系：</w:t>
      </w:r>
    </w:p>
    <w:p w14:paraId="4EF28A03">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14:paraId="5C7AC9AE">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14:paraId="5AC8C2EB">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14:paraId="52F731CD">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14:paraId="368C02AA">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14:paraId="53B9A447">
      <w:pPr>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14:paraId="4DCA4893">
      <w:pPr>
        <w:snapToGrid w:val="0"/>
        <w:spacing w:line="440" w:lineRule="exact"/>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bookmarkStart w:id="184" w:name="_Toc4996"/>
      <w:r>
        <w:rPr>
          <w:rFonts w:hint="eastAsia" w:ascii="宋体" w:hAnsi="宋体" w:eastAsia="宋体" w:cs="宋体"/>
          <w:color w:val="000000"/>
          <w:kern w:val="0"/>
          <w:sz w:val="24"/>
          <w:highlight w:val="none"/>
        </w:rPr>
        <w:t>G.存在共同直接或间接投资设立子公司、联营企业和合营企业情况</w:t>
      </w:r>
      <w:bookmarkEnd w:id="184"/>
    </w:p>
    <w:p w14:paraId="7679A694">
      <w:pPr>
        <w:snapToGrid w:val="0"/>
        <w:spacing w:line="440" w:lineRule="exact"/>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14:paraId="32D51787">
      <w:pPr>
        <w:snapToGrid w:val="0"/>
        <w:spacing w:line="440" w:lineRule="exact"/>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kern w:val="0"/>
          <w:sz w:val="24"/>
          <w:highlight w:val="none"/>
        </w:rPr>
        <w:t>。</w:t>
      </w:r>
    </w:p>
    <w:p w14:paraId="2986D06B">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三、现已清楚知道并</w:t>
      </w:r>
      <w:r>
        <w:rPr>
          <w:rFonts w:hint="eastAsia" w:ascii="宋体" w:hAnsi="宋体" w:eastAsia="宋体" w:cs="宋体"/>
          <w:color w:val="000000"/>
          <w:kern w:val="0"/>
          <w:sz w:val="24"/>
          <w:highlight w:val="none"/>
        </w:rPr>
        <w:t>严格遵守政府采购法律法规和现场纪律。</w:t>
      </w:r>
    </w:p>
    <w:p w14:paraId="6E1CB825">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四、我发现供应商之间存在或可能存在上述第二条第项利害关系。</w:t>
      </w:r>
    </w:p>
    <w:p w14:paraId="77B4BDF8">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□不存在利害关系</w:t>
      </w:r>
    </w:p>
    <w:p w14:paraId="2C927054">
      <w:pPr>
        <w:widowControl/>
        <w:snapToGrid w:val="0"/>
        <w:spacing w:line="440" w:lineRule="exac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□存在下列利害关系</w:t>
      </w:r>
    </w:p>
    <w:p w14:paraId="0E752108">
      <w:pPr>
        <w:snapToGrid w:val="0"/>
        <w:spacing w:line="500" w:lineRule="exact"/>
        <w:ind w:firstLine="480" w:firstLineChars="200"/>
        <w:rPr>
          <w:rFonts w:hint="eastAsia" w:ascii="宋体" w:hAnsi="宋体" w:eastAsia="宋体" w:cs="宋体"/>
          <w:color w:val="000000"/>
          <w:sz w:val="24"/>
          <w:highlight w:val="none"/>
        </w:rPr>
      </w:pPr>
    </w:p>
    <w:p w14:paraId="1B98DBF0">
      <w:pPr>
        <w:snapToGrid w:val="0"/>
        <w:spacing w:line="500" w:lineRule="exact"/>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供应商代表签名：</w:t>
      </w:r>
    </w:p>
    <w:p w14:paraId="6B4F65A1">
      <w:pPr>
        <w:ind w:firstLine="3840" w:firstLineChars="1600"/>
        <w:rPr>
          <w:rFonts w:hint="eastAsia" w:ascii="宋体" w:hAnsi="宋体" w:eastAsia="宋体" w:cs="宋体"/>
          <w:color w:val="000000"/>
          <w:sz w:val="24"/>
          <w:highlight w:val="none"/>
        </w:rPr>
      </w:pPr>
    </w:p>
    <w:p w14:paraId="090CDEE7">
      <w:pPr>
        <w:ind w:firstLine="5880" w:firstLineChars="2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  月   日</w:t>
      </w:r>
    </w:p>
    <w:sectPr>
      <w:headerReference r:id="rId10" w:type="default"/>
      <w:footerReference r:id="rId11" w:type="default"/>
      <w:footerReference r:id="rId12"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HelveticaNeueLT Std Lt">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modern"/>
    <w:pitch w:val="default"/>
    <w:sig w:usb0="00000000" w:usb1="00000000" w:usb2="00000010" w:usb3="00000000" w:csb0="00040000" w:csb1="00000000"/>
  </w:font>
  <w:font w:name="Garamond">
    <w:altName w:val="PMingLiU-ExtB"/>
    <w:panose1 w:val="02020502050306020203"/>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长城仿宋">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EtGsHeiBold">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C100">
    <w:pPr>
      <w:pStyle w:val="3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8334D">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08334D">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1FA7">
    <w:pPr>
      <w:spacing w:line="187" w:lineRule="auto"/>
      <w:ind w:left="15781"/>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E0D84E">
                          <w:pPr>
                            <w:pStyle w:val="33"/>
                          </w:pPr>
                          <w:r>
                            <w:fldChar w:fldCharType="begin"/>
                          </w:r>
                          <w:r>
                            <w:instrText xml:space="preserve"> PAGE  \* MERGEFORMAT </w:instrText>
                          </w:r>
                          <w:r>
                            <w:fldChar w:fldCharType="separate"/>
                          </w:r>
                          <w:r>
                            <w:t>119</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xq2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ly&#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3rGrayQEAAJoDAAAOAAAAAAAAAAEAIAAAAB4BAABkcnMvZTJvRG9j&#10;LnhtbFBLBQYAAAAABgAGAFkBAABZBQAAAAA=&#10;">
              <v:fill on="f" focussize="0,0"/>
              <v:stroke on="f"/>
              <v:imagedata o:title=""/>
              <o:lock v:ext="edit" aspectratio="f"/>
              <v:textbox inset="0mm,0mm,0mm,0mm" style="mso-fit-shape-to-text:t;">
                <w:txbxContent>
                  <w:p w14:paraId="4FE0D84E">
                    <w:pPr>
                      <w:pStyle w:val="33"/>
                    </w:pPr>
                    <w:r>
                      <w:fldChar w:fldCharType="begin"/>
                    </w:r>
                    <w:r>
                      <w:instrText xml:space="preserve"> PAGE  \* MERGEFORMAT </w:instrText>
                    </w:r>
                    <w:r>
                      <w:fldChar w:fldCharType="separate"/>
                    </w:r>
                    <w:r>
                      <w:t>119</w:t>
                    </w:r>
                    <w:r>
                      <w:fldChar w:fldCharType="end"/>
                    </w:r>
                  </w:p>
                </w:txbxContent>
              </v:textbox>
            </v:shape>
          </w:pict>
        </mc:Fallback>
      </mc:AlternateContent>
    </w:r>
    <w:r>
      <w:rPr>
        <w:rFonts w:ascii="宋体" w:hAnsi="宋体" w:eastAsia="宋体" w:cs="宋体"/>
        <w:spacing w:val="-5"/>
        <w:sz w:val="29"/>
        <w:szCs w:val="29"/>
      </w:rPr>
      <w:t>159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6B72">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B3CD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58</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51AB3CD7">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58</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FB08">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2416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pWSil3gEAAL4DAAAOAAAAAAAA&#10;AAEAIAAAAB4BAABkcnMvZTJvRG9jLnhtbFBLBQYAAAAABgAGAFkBAABuBQAAAAA=&#10;">
              <v:fill on="f" focussize="0,0"/>
              <v:stroke on="f"/>
              <v:imagedata o:title=""/>
              <o:lock v:ext="edit" aspectratio="f"/>
              <v:textbox inset="0mm,0mm,0mm,0mm" style="mso-fit-shape-to-text:t;">
                <w:txbxContent>
                  <w:p w14:paraId="6B22416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60</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7AA5">
    <w:pPr>
      <w:pStyle w:val="33"/>
      <w:framePr w:wrap="around" w:vAnchor="text" w:hAnchor="margin" w:xAlign="right" w:y="1"/>
      <w:rPr>
        <w:rStyle w:val="55"/>
      </w:rPr>
    </w:pPr>
    <w:r>
      <w:fldChar w:fldCharType="begin"/>
    </w:r>
    <w:r>
      <w:rPr>
        <w:rStyle w:val="55"/>
      </w:rPr>
      <w:instrText xml:space="preserve">PAGE  </w:instrText>
    </w:r>
    <w:r>
      <w:fldChar w:fldCharType="end"/>
    </w:r>
  </w:p>
  <w:p w14:paraId="7450D8BC">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EDB5">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1B1C7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xs7N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PGzs3gEAAL4DAAAOAAAAAAAA&#10;AAEAIAAAAB4BAABkcnMvZTJvRG9jLnhtbFBLBQYAAAAABgAGAFkBAABuBQAAAAA=&#10;">
              <v:fill on="f" focussize="0,0"/>
              <v:stroke on="f"/>
              <v:imagedata o:title=""/>
              <o:lock v:ext="edit" aspectratio="f"/>
              <v:textbox inset="0mm,0mm,0mm,0mm" style="mso-fit-shape-to-text:t;">
                <w:txbxContent>
                  <w:p w14:paraId="1C1B1C7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70</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BCBC">
    <w:pPr>
      <w:pStyle w:val="3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FA452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0zKot4BAAC/AwAADgAAAGRycy9lMm9Eb2MueG1srVPBjtMwEL0j8Q+W&#10;7zRppUV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TMqi3gEAAL8DAAAOAAAAAAAA&#10;AAEAIAAAAB4BAABkcnMvZTJvRG9jLnhtbFBLBQYAAAAABgAGAFkBAABuBQAAAAA=&#10;">
              <v:fill on="f" focussize="0,0"/>
              <v:stroke on="f"/>
              <v:imagedata o:title=""/>
              <o:lock v:ext="edit" aspectratio="f"/>
              <v:textbox inset="0mm,0mm,0mm,0mm" style="mso-fit-shape-to-text:t;">
                <w:txbxContent>
                  <w:p w14:paraId="60FA452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71</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2AA2E">
    <w:pPr>
      <w:pStyle w:val="33"/>
      <w:framePr w:wrap="around" w:vAnchor="text" w:hAnchor="margin" w:xAlign="right" w:y="1"/>
      <w:rPr>
        <w:rStyle w:val="55"/>
      </w:rPr>
    </w:pPr>
    <w:r>
      <w:fldChar w:fldCharType="begin"/>
    </w:r>
    <w:r>
      <w:rPr>
        <w:rStyle w:val="55"/>
      </w:rPr>
      <w:instrText xml:space="preserve">PAGE  </w:instrText>
    </w:r>
    <w:r>
      <w:fldChar w:fldCharType="separate"/>
    </w:r>
    <w:r>
      <w:rPr>
        <w:rStyle w:val="55"/>
      </w:rPr>
      <w:t>53</w:t>
    </w:r>
    <w:r>
      <w:fldChar w:fldCharType="end"/>
    </w:r>
  </w:p>
  <w:p w14:paraId="2E7651F0">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3D079">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309C">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9CEAB"/>
    <w:multiLevelType w:val="singleLevel"/>
    <w:tmpl w:val="CEF9CEAB"/>
    <w:lvl w:ilvl="0" w:tentative="0">
      <w:start w:val="2"/>
      <w:numFmt w:val="chineseCounting"/>
      <w:suff w:val="nothing"/>
      <w:lvlText w:val="%1、"/>
      <w:lvlJc w:val="left"/>
      <w:rPr>
        <w:rFonts w:hint="eastAsia"/>
      </w:rPr>
    </w:lvl>
  </w:abstractNum>
  <w:abstractNum w:abstractNumId="1">
    <w:nsid w:val="E1C68588"/>
    <w:multiLevelType w:val="singleLevel"/>
    <w:tmpl w:val="E1C68588"/>
    <w:lvl w:ilvl="0" w:tentative="0">
      <w:start w:val="1"/>
      <w:numFmt w:val="decimal"/>
      <w:suff w:val="nothing"/>
      <w:lvlText w:val="（%1）"/>
      <w:lvlJc w:val="left"/>
      <w:pPr>
        <w:ind w:left="0" w:firstLine="226"/>
      </w:pPr>
    </w:lvl>
  </w:abstractNum>
  <w:abstractNum w:abstractNumId="2">
    <w:nsid w:val="E3AC3CAC"/>
    <w:multiLevelType w:val="singleLevel"/>
    <w:tmpl w:val="E3AC3CAC"/>
    <w:lvl w:ilvl="0" w:tentative="0">
      <w:start w:val="1"/>
      <w:numFmt w:val="decimal"/>
      <w:suff w:val="nothing"/>
      <w:lvlText w:val="%1、"/>
      <w:lvlJc w:val="left"/>
    </w:lvl>
  </w:abstractNum>
  <w:abstractNum w:abstractNumId="3">
    <w:nsid w:val="EE397F2E"/>
    <w:multiLevelType w:val="singleLevel"/>
    <w:tmpl w:val="EE397F2E"/>
    <w:lvl w:ilvl="0" w:tentative="0">
      <w:start w:val="3"/>
      <w:numFmt w:val="decimal"/>
      <w:suff w:val="nothing"/>
      <w:lvlText w:val="（%1）"/>
      <w:lvlJc w:val="left"/>
    </w:lvl>
  </w:abstractNum>
  <w:abstractNum w:abstractNumId="4">
    <w:nsid w:val="FFFFFFFE"/>
    <w:multiLevelType w:val="singleLevel"/>
    <w:tmpl w:val="FFFFFFFE"/>
    <w:lvl w:ilvl="0" w:tentative="0">
      <w:start w:val="0"/>
      <w:numFmt w:val="bullet"/>
      <w:lvlText w:val="*"/>
      <w:lvlJc w:val="left"/>
    </w:lvl>
  </w:abstractNum>
  <w:abstractNum w:abstractNumId="5">
    <w:nsid w:val="00000003"/>
    <w:multiLevelType w:val="multilevel"/>
    <w:tmpl w:val="00000003"/>
    <w:lvl w:ilvl="0" w:tentative="0">
      <w:start w:val="1"/>
      <w:numFmt w:val="bullet"/>
      <w:pStyle w:val="43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1D92129"/>
    <w:multiLevelType w:val="multilevel"/>
    <w:tmpl w:val="01D92129"/>
    <w:lvl w:ilvl="0" w:tentative="0">
      <w:start w:val="1"/>
      <w:numFmt w:val="bullet"/>
      <w:pStyle w:val="38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DB2380F"/>
    <w:multiLevelType w:val="multilevel"/>
    <w:tmpl w:val="5DB2380F"/>
    <w:lvl w:ilvl="0" w:tentative="0">
      <w:start w:val="1"/>
      <w:numFmt w:val="japaneseCounting"/>
      <w:lvlText w:val="第%1条"/>
      <w:lvlJc w:val="left"/>
      <w:pPr>
        <w:tabs>
          <w:tab w:val="left" w:pos="1380"/>
        </w:tabs>
        <w:ind w:left="1380" w:hanging="9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6"/>
  </w:num>
  <w:num w:numId="2">
    <w:abstractNumId w:val="5"/>
  </w:num>
  <w:num w:numId="3">
    <w:abstractNumId w:val="4"/>
    <w:lvlOverride w:ilvl="0">
      <w:lvl w:ilvl="0" w:tentative="1">
        <w:start w:val="0"/>
        <w:numFmt w:val="bullet"/>
        <w:pStyle w:val="438"/>
        <w:lvlText w:val=""/>
        <w:legacy w:legacy="1" w:legacySpace="0" w:legacyIndent="360"/>
        <w:lvlJc w:val="left"/>
        <w:rPr>
          <w:rFonts w:hint="default" w:ascii="Symbol" w:hAnsi="Symbol"/>
        </w:rPr>
      </w:lvl>
    </w:lvlOverride>
  </w:num>
  <w:num w:numId="4">
    <w:abstractNumId w:val="0"/>
  </w:num>
  <w:num w:numId="5">
    <w:abstractNumId w:val="2"/>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DZmODVlNWVhYWI1NDFkYmQxODBjMWM2Y2Q0MTA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862"/>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024F49"/>
    <w:rsid w:val="037F6A76"/>
    <w:rsid w:val="03D22703"/>
    <w:rsid w:val="04695DC4"/>
    <w:rsid w:val="048D72D0"/>
    <w:rsid w:val="04F15634"/>
    <w:rsid w:val="051331B7"/>
    <w:rsid w:val="05AF5900"/>
    <w:rsid w:val="05E036DF"/>
    <w:rsid w:val="06426774"/>
    <w:rsid w:val="064D224E"/>
    <w:rsid w:val="066A23CE"/>
    <w:rsid w:val="06E635A4"/>
    <w:rsid w:val="070D398F"/>
    <w:rsid w:val="071541D5"/>
    <w:rsid w:val="079D006E"/>
    <w:rsid w:val="087A23B3"/>
    <w:rsid w:val="08990CCD"/>
    <w:rsid w:val="08D320C4"/>
    <w:rsid w:val="09405407"/>
    <w:rsid w:val="0A317963"/>
    <w:rsid w:val="0A4B3EE6"/>
    <w:rsid w:val="0A666C37"/>
    <w:rsid w:val="0ADA2CE1"/>
    <w:rsid w:val="0C692B03"/>
    <w:rsid w:val="0CC269AB"/>
    <w:rsid w:val="0D290219"/>
    <w:rsid w:val="0D2A790F"/>
    <w:rsid w:val="0DF33DFE"/>
    <w:rsid w:val="0E04443A"/>
    <w:rsid w:val="0F0F66E2"/>
    <w:rsid w:val="0F50156B"/>
    <w:rsid w:val="0F6257B1"/>
    <w:rsid w:val="0F642161"/>
    <w:rsid w:val="0FBF66B5"/>
    <w:rsid w:val="100504AB"/>
    <w:rsid w:val="10070555"/>
    <w:rsid w:val="10447B4E"/>
    <w:rsid w:val="10753A1E"/>
    <w:rsid w:val="11387595"/>
    <w:rsid w:val="11AD363C"/>
    <w:rsid w:val="11B86360"/>
    <w:rsid w:val="11C71DD4"/>
    <w:rsid w:val="11E46FC8"/>
    <w:rsid w:val="11E5626B"/>
    <w:rsid w:val="12140558"/>
    <w:rsid w:val="12665D99"/>
    <w:rsid w:val="13223FD3"/>
    <w:rsid w:val="13906911"/>
    <w:rsid w:val="13F01394"/>
    <w:rsid w:val="13F0160F"/>
    <w:rsid w:val="145A737F"/>
    <w:rsid w:val="14CE430C"/>
    <w:rsid w:val="15D71834"/>
    <w:rsid w:val="15E775A0"/>
    <w:rsid w:val="16C410D0"/>
    <w:rsid w:val="16F1741F"/>
    <w:rsid w:val="16F50686"/>
    <w:rsid w:val="176B4DF7"/>
    <w:rsid w:val="17721F13"/>
    <w:rsid w:val="18811059"/>
    <w:rsid w:val="191026BE"/>
    <w:rsid w:val="1928016F"/>
    <w:rsid w:val="193006AE"/>
    <w:rsid w:val="1AB43076"/>
    <w:rsid w:val="1AF85D80"/>
    <w:rsid w:val="1B933868"/>
    <w:rsid w:val="1BAE17DA"/>
    <w:rsid w:val="1BC91BBD"/>
    <w:rsid w:val="1C70581F"/>
    <w:rsid w:val="1C9909EE"/>
    <w:rsid w:val="1C9C2794"/>
    <w:rsid w:val="1D504DCD"/>
    <w:rsid w:val="1D6B4707"/>
    <w:rsid w:val="1E035A45"/>
    <w:rsid w:val="1E8634C9"/>
    <w:rsid w:val="1F12708E"/>
    <w:rsid w:val="1F16791E"/>
    <w:rsid w:val="1F5E479D"/>
    <w:rsid w:val="1F660472"/>
    <w:rsid w:val="1F670949"/>
    <w:rsid w:val="1F8B708B"/>
    <w:rsid w:val="1FB75686"/>
    <w:rsid w:val="203939A0"/>
    <w:rsid w:val="204473F9"/>
    <w:rsid w:val="20547FB7"/>
    <w:rsid w:val="206C3758"/>
    <w:rsid w:val="20B50F13"/>
    <w:rsid w:val="20E833E5"/>
    <w:rsid w:val="20F55BE2"/>
    <w:rsid w:val="210E5AF4"/>
    <w:rsid w:val="22620E83"/>
    <w:rsid w:val="22CB122E"/>
    <w:rsid w:val="23591382"/>
    <w:rsid w:val="23631211"/>
    <w:rsid w:val="246615F4"/>
    <w:rsid w:val="249473FB"/>
    <w:rsid w:val="24CA1486"/>
    <w:rsid w:val="24CE07EB"/>
    <w:rsid w:val="25191BB9"/>
    <w:rsid w:val="25215A9F"/>
    <w:rsid w:val="25810CEF"/>
    <w:rsid w:val="25D2603C"/>
    <w:rsid w:val="263C1B2D"/>
    <w:rsid w:val="26405998"/>
    <w:rsid w:val="27FA0D7D"/>
    <w:rsid w:val="28684C4F"/>
    <w:rsid w:val="286B211C"/>
    <w:rsid w:val="2940217C"/>
    <w:rsid w:val="298567F4"/>
    <w:rsid w:val="2A6B6907"/>
    <w:rsid w:val="2A777809"/>
    <w:rsid w:val="2AE33B0C"/>
    <w:rsid w:val="2AEA40CF"/>
    <w:rsid w:val="2B20285C"/>
    <w:rsid w:val="2B485137"/>
    <w:rsid w:val="2BBA2B48"/>
    <w:rsid w:val="2C182496"/>
    <w:rsid w:val="2C267E1B"/>
    <w:rsid w:val="2C9F60BD"/>
    <w:rsid w:val="2CE51A84"/>
    <w:rsid w:val="2D2259AF"/>
    <w:rsid w:val="2DB26D83"/>
    <w:rsid w:val="2DFE372F"/>
    <w:rsid w:val="2E576B12"/>
    <w:rsid w:val="2E8D28F4"/>
    <w:rsid w:val="2EE365D5"/>
    <w:rsid w:val="2F1A13BF"/>
    <w:rsid w:val="2F2337E8"/>
    <w:rsid w:val="2F397E65"/>
    <w:rsid w:val="2F9C2D97"/>
    <w:rsid w:val="2FCB0637"/>
    <w:rsid w:val="300F5D7B"/>
    <w:rsid w:val="30393171"/>
    <w:rsid w:val="30DB7DFD"/>
    <w:rsid w:val="31DE6698"/>
    <w:rsid w:val="329029E9"/>
    <w:rsid w:val="32BA08C4"/>
    <w:rsid w:val="337B1564"/>
    <w:rsid w:val="3399797E"/>
    <w:rsid w:val="34390907"/>
    <w:rsid w:val="34735BC7"/>
    <w:rsid w:val="34DD43ED"/>
    <w:rsid w:val="35235F7E"/>
    <w:rsid w:val="35374E47"/>
    <w:rsid w:val="354E4257"/>
    <w:rsid w:val="35596DB2"/>
    <w:rsid w:val="35672B63"/>
    <w:rsid w:val="35E61CC9"/>
    <w:rsid w:val="362C2FE1"/>
    <w:rsid w:val="36D502CA"/>
    <w:rsid w:val="36D816C9"/>
    <w:rsid w:val="37536C4B"/>
    <w:rsid w:val="37CA1A51"/>
    <w:rsid w:val="391D6E18"/>
    <w:rsid w:val="393C1063"/>
    <w:rsid w:val="394D2D96"/>
    <w:rsid w:val="3A126680"/>
    <w:rsid w:val="3B6B7D21"/>
    <w:rsid w:val="3BA9294D"/>
    <w:rsid w:val="3C3F62A1"/>
    <w:rsid w:val="3C7C6973"/>
    <w:rsid w:val="3CE221E4"/>
    <w:rsid w:val="3D1A1E0C"/>
    <w:rsid w:val="3E432AAE"/>
    <w:rsid w:val="3E862AE7"/>
    <w:rsid w:val="3F367C34"/>
    <w:rsid w:val="407F0314"/>
    <w:rsid w:val="40813AF9"/>
    <w:rsid w:val="408A7F92"/>
    <w:rsid w:val="40DC5002"/>
    <w:rsid w:val="40DE7E11"/>
    <w:rsid w:val="41B8510C"/>
    <w:rsid w:val="41C757A4"/>
    <w:rsid w:val="429F402B"/>
    <w:rsid w:val="42F535F3"/>
    <w:rsid w:val="43032C79"/>
    <w:rsid w:val="43061027"/>
    <w:rsid w:val="432B081F"/>
    <w:rsid w:val="435D0784"/>
    <w:rsid w:val="43635058"/>
    <w:rsid w:val="43F3462F"/>
    <w:rsid w:val="444B1789"/>
    <w:rsid w:val="44CE2AC1"/>
    <w:rsid w:val="45322C08"/>
    <w:rsid w:val="457A544A"/>
    <w:rsid w:val="45EA2A45"/>
    <w:rsid w:val="461C1F2F"/>
    <w:rsid w:val="46BD028A"/>
    <w:rsid w:val="47E80B4B"/>
    <w:rsid w:val="47FE114E"/>
    <w:rsid w:val="48213971"/>
    <w:rsid w:val="485E04E5"/>
    <w:rsid w:val="49830203"/>
    <w:rsid w:val="49971A5F"/>
    <w:rsid w:val="4A91694F"/>
    <w:rsid w:val="4A9D5D4B"/>
    <w:rsid w:val="4BCC7DC4"/>
    <w:rsid w:val="4BD81A9B"/>
    <w:rsid w:val="4C266E50"/>
    <w:rsid w:val="4D253AD6"/>
    <w:rsid w:val="4D7C725D"/>
    <w:rsid w:val="4E231FB4"/>
    <w:rsid w:val="4E323247"/>
    <w:rsid w:val="4EEA2B78"/>
    <w:rsid w:val="50413D53"/>
    <w:rsid w:val="50A60C08"/>
    <w:rsid w:val="50AA1500"/>
    <w:rsid w:val="50F10C45"/>
    <w:rsid w:val="5121467D"/>
    <w:rsid w:val="514D7996"/>
    <w:rsid w:val="516E3547"/>
    <w:rsid w:val="52164850"/>
    <w:rsid w:val="528F7FDD"/>
    <w:rsid w:val="52A01914"/>
    <w:rsid w:val="534F527F"/>
    <w:rsid w:val="539B41DB"/>
    <w:rsid w:val="54300BF2"/>
    <w:rsid w:val="54386EC6"/>
    <w:rsid w:val="549815BD"/>
    <w:rsid w:val="54FC3BE3"/>
    <w:rsid w:val="552E6CC2"/>
    <w:rsid w:val="555C1BDF"/>
    <w:rsid w:val="562C6BE0"/>
    <w:rsid w:val="56524E22"/>
    <w:rsid w:val="575463D1"/>
    <w:rsid w:val="577367A5"/>
    <w:rsid w:val="577506C4"/>
    <w:rsid w:val="57CB39F3"/>
    <w:rsid w:val="57F87B7A"/>
    <w:rsid w:val="58710B0D"/>
    <w:rsid w:val="58BB2EAA"/>
    <w:rsid w:val="58BB4665"/>
    <w:rsid w:val="58CE49F6"/>
    <w:rsid w:val="58D2085F"/>
    <w:rsid w:val="591C241C"/>
    <w:rsid w:val="5A366BCB"/>
    <w:rsid w:val="5A44753A"/>
    <w:rsid w:val="5A87245F"/>
    <w:rsid w:val="5A994CF7"/>
    <w:rsid w:val="5B9367C2"/>
    <w:rsid w:val="5BDA5857"/>
    <w:rsid w:val="5CD70935"/>
    <w:rsid w:val="5D02154D"/>
    <w:rsid w:val="5D1D5C03"/>
    <w:rsid w:val="5E80225F"/>
    <w:rsid w:val="5EAD35DC"/>
    <w:rsid w:val="5F24793A"/>
    <w:rsid w:val="5F470527"/>
    <w:rsid w:val="5FBE1A74"/>
    <w:rsid w:val="600E7F2E"/>
    <w:rsid w:val="601F7003"/>
    <w:rsid w:val="604C581B"/>
    <w:rsid w:val="60806DF2"/>
    <w:rsid w:val="60967E83"/>
    <w:rsid w:val="61333E65"/>
    <w:rsid w:val="6143540C"/>
    <w:rsid w:val="619A5257"/>
    <w:rsid w:val="61F1473C"/>
    <w:rsid w:val="625E4788"/>
    <w:rsid w:val="62812085"/>
    <w:rsid w:val="62A63A93"/>
    <w:rsid w:val="63A11842"/>
    <w:rsid w:val="63B31799"/>
    <w:rsid w:val="63DC4040"/>
    <w:rsid w:val="63F76886"/>
    <w:rsid w:val="642C023F"/>
    <w:rsid w:val="64681141"/>
    <w:rsid w:val="65A61CC2"/>
    <w:rsid w:val="65EC303D"/>
    <w:rsid w:val="66073AD1"/>
    <w:rsid w:val="66C50FDC"/>
    <w:rsid w:val="66E64E7C"/>
    <w:rsid w:val="66E70716"/>
    <w:rsid w:val="674E2B4F"/>
    <w:rsid w:val="6757343D"/>
    <w:rsid w:val="6815226D"/>
    <w:rsid w:val="68721717"/>
    <w:rsid w:val="688A5411"/>
    <w:rsid w:val="68C938A2"/>
    <w:rsid w:val="68CC67D0"/>
    <w:rsid w:val="69E241DF"/>
    <w:rsid w:val="69EA352F"/>
    <w:rsid w:val="6AAB271F"/>
    <w:rsid w:val="6B230BCA"/>
    <w:rsid w:val="6B715CB5"/>
    <w:rsid w:val="6B824725"/>
    <w:rsid w:val="6BF17173"/>
    <w:rsid w:val="6C764AAF"/>
    <w:rsid w:val="6CF96373"/>
    <w:rsid w:val="6D5202C8"/>
    <w:rsid w:val="6D553610"/>
    <w:rsid w:val="6D8E6B16"/>
    <w:rsid w:val="6DA81BB4"/>
    <w:rsid w:val="6E9260A9"/>
    <w:rsid w:val="7107740D"/>
    <w:rsid w:val="71423832"/>
    <w:rsid w:val="7219157E"/>
    <w:rsid w:val="727605AA"/>
    <w:rsid w:val="736739D4"/>
    <w:rsid w:val="744C1178"/>
    <w:rsid w:val="746B5CA8"/>
    <w:rsid w:val="74C35E1A"/>
    <w:rsid w:val="75181EBD"/>
    <w:rsid w:val="75316B9D"/>
    <w:rsid w:val="7538514F"/>
    <w:rsid w:val="753E5F6A"/>
    <w:rsid w:val="76460A5E"/>
    <w:rsid w:val="769D5C87"/>
    <w:rsid w:val="76D95719"/>
    <w:rsid w:val="77416CA0"/>
    <w:rsid w:val="77424D0E"/>
    <w:rsid w:val="77B765E6"/>
    <w:rsid w:val="78982CDA"/>
    <w:rsid w:val="78A359BD"/>
    <w:rsid w:val="799A30FB"/>
    <w:rsid w:val="7A0C09BE"/>
    <w:rsid w:val="7A230451"/>
    <w:rsid w:val="7A6A7ECB"/>
    <w:rsid w:val="7AB931D5"/>
    <w:rsid w:val="7AC67582"/>
    <w:rsid w:val="7B51456B"/>
    <w:rsid w:val="7BF77879"/>
    <w:rsid w:val="7BFF0825"/>
    <w:rsid w:val="7C167159"/>
    <w:rsid w:val="7C1E325F"/>
    <w:rsid w:val="7CB32CD9"/>
    <w:rsid w:val="7CBF672E"/>
    <w:rsid w:val="7D7B1963"/>
    <w:rsid w:val="7D846636"/>
    <w:rsid w:val="7EE85D12"/>
    <w:rsid w:val="7F1D3F70"/>
    <w:rsid w:val="7F824294"/>
    <w:rsid w:val="7FF94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2"/>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6"/>
    <w:link w:val="64"/>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5"/>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66"/>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67"/>
    <w:qFormat/>
    <w:uiPriority w:val="0"/>
    <w:pPr>
      <w:keepNext/>
      <w:keepLines/>
      <w:spacing w:before="240" w:after="64" w:line="320" w:lineRule="auto"/>
      <w:outlineLvl w:val="6"/>
    </w:pPr>
    <w:rPr>
      <w:b/>
      <w:bCs/>
      <w:kern w:val="0"/>
      <w:sz w:val="24"/>
    </w:rPr>
  </w:style>
  <w:style w:type="paragraph" w:styleId="10">
    <w:name w:val="heading 8"/>
    <w:basedOn w:val="1"/>
    <w:next w:val="1"/>
    <w:link w:val="68"/>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9"/>
    <w:qFormat/>
    <w:uiPriority w:val="0"/>
    <w:pPr>
      <w:keepNext/>
      <w:keepLines/>
      <w:spacing w:before="240" w:after="64" w:line="320" w:lineRule="auto"/>
      <w:outlineLvl w:val="8"/>
    </w:pPr>
    <w:rPr>
      <w:rFonts w:ascii="Arial" w:hAnsi="Arial" w:eastAsia="黑体"/>
      <w:kern w:val="0"/>
      <w:sz w:val="20"/>
      <w:szCs w:val="21"/>
    </w:rPr>
  </w:style>
  <w:style w:type="character" w:default="1" w:styleId="53">
    <w:name w:val="Default Paragraph Font"/>
    <w:autoRedefine/>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6">
    <w:name w:val="Normal Indent"/>
    <w:basedOn w:val="1"/>
    <w:link w:val="63"/>
    <w:autoRedefine/>
    <w:qFormat/>
    <w:uiPriority w:val="0"/>
    <w:pPr>
      <w:ind w:firstLine="420"/>
    </w:pPr>
    <w:rPr>
      <w:kern w:val="0"/>
      <w:sz w:val="20"/>
      <w:szCs w:val="20"/>
    </w:rPr>
  </w:style>
  <w:style w:type="paragraph" w:styleId="12">
    <w:name w:val="toc 7"/>
    <w:basedOn w:val="1"/>
    <w:next w:val="1"/>
    <w:autoRedefine/>
    <w:qFormat/>
    <w:uiPriority w:val="39"/>
    <w:pPr>
      <w:ind w:left="2520" w:leftChars="1200"/>
    </w:pPr>
  </w:style>
  <w:style w:type="paragraph" w:styleId="13">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
    <w:autoRedefine/>
    <w:qFormat/>
    <w:uiPriority w:val="0"/>
    <w:pPr>
      <w:spacing w:line="360" w:lineRule="auto"/>
      <w:jc w:val="left"/>
    </w:pPr>
    <w:rPr>
      <w:rFonts w:ascii="宋体"/>
      <w:b/>
      <w:sz w:val="24"/>
    </w:rPr>
  </w:style>
  <w:style w:type="paragraph" w:styleId="16">
    <w:name w:val="Document Map"/>
    <w:basedOn w:val="1"/>
    <w:link w:val="70"/>
    <w:autoRedefine/>
    <w:qFormat/>
    <w:uiPriority w:val="99"/>
    <w:pPr>
      <w:shd w:val="clear" w:color="auto" w:fill="000080"/>
    </w:pPr>
    <w:rPr>
      <w:kern w:val="0"/>
      <w:sz w:val="20"/>
    </w:rPr>
  </w:style>
  <w:style w:type="paragraph" w:styleId="17">
    <w:name w:val="toa heading"/>
    <w:basedOn w:val="1"/>
    <w:next w:val="1"/>
    <w:link w:val="71"/>
    <w:autoRedefine/>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72"/>
    <w:autoRedefine/>
    <w:qFormat/>
    <w:uiPriority w:val="0"/>
    <w:pPr>
      <w:jc w:val="left"/>
    </w:pPr>
    <w:rPr>
      <w:kern w:val="0"/>
      <w:sz w:val="20"/>
    </w:rPr>
  </w:style>
  <w:style w:type="paragraph" w:styleId="19">
    <w:name w:val="Body Text 3"/>
    <w:basedOn w:val="1"/>
    <w:link w:val="73"/>
    <w:autoRedefine/>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74"/>
    <w:autoRedefine/>
    <w:qFormat/>
    <w:uiPriority w:val="0"/>
    <w:pPr>
      <w:spacing w:after="120"/>
    </w:pPr>
    <w:rPr>
      <w:kern w:val="0"/>
      <w:sz w:val="28"/>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Body Text Indent"/>
    <w:basedOn w:val="1"/>
    <w:next w:val="1"/>
    <w:link w:val="75"/>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autoRedefine/>
    <w:qFormat/>
    <w:uiPriority w:val="39"/>
    <w:pPr>
      <w:ind w:left="1680" w:leftChars="800"/>
    </w:pPr>
  </w:style>
  <w:style w:type="paragraph" w:styleId="27">
    <w:name w:val="toc 3"/>
    <w:basedOn w:val="1"/>
    <w:next w:val="1"/>
    <w:autoRedefine/>
    <w:qFormat/>
    <w:uiPriority w:val="39"/>
    <w:pPr>
      <w:ind w:left="840" w:leftChars="400"/>
    </w:pPr>
  </w:style>
  <w:style w:type="paragraph" w:styleId="28">
    <w:name w:val="Plain Text"/>
    <w:basedOn w:val="1"/>
    <w:next w:val="29"/>
    <w:link w:val="76"/>
    <w:autoRedefine/>
    <w:qFormat/>
    <w:uiPriority w:val="0"/>
    <w:pPr>
      <w:spacing w:beforeLines="50" w:afterLines="50" w:line="400" w:lineRule="exact"/>
    </w:pPr>
    <w:rPr>
      <w:rFonts w:ascii="宋体" w:hAnsi="Courier New"/>
      <w:kern w:val="0"/>
      <w:sz w:val="24"/>
    </w:rPr>
  </w:style>
  <w:style w:type="paragraph" w:styleId="29">
    <w:name w:val="Date"/>
    <w:basedOn w:val="1"/>
    <w:next w:val="1"/>
    <w:link w:val="77"/>
    <w:autoRedefine/>
    <w:qFormat/>
    <w:uiPriority w:val="0"/>
    <w:pPr>
      <w:ind w:left="2500" w:leftChars="2500"/>
    </w:pPr>
    <w:rPr>
      <w:rFonts w:eastAsia="楷体_GB2312"/>
      <w:kern w:val="0"/>
      <w:sz w:val="32"/>
      <w:szCs w:val="20"/>
    </w:rPr>
  </w:style>
  <w:style w:type="paragraph" w:styleId="30">
    <w:name w:val="toc 8"/>
    <w:basedOn w:val="1"/>
    <w:next w:val="1"/>
    <w:autoRedefine/>
    <w:unhideWhenUsed/>
    <w:qFormat/>
    <w:uiPriority w:val="39"/>
    <w:pPr>
      <w:ind w:left="2940" w:leftChars="1400"/>
    </w:pPr>
    <w:rPr>
      <w:rFonts w:ascii="Calibri" w:hAnsi="Calibri"/>
      <w:szCs w:val="22"/>
    </w:rPr>
  </w:style>
  <w:style w:type="paragraph" w:styleId="31">
    <w:name w:val="Body Text Indent 2"/>
    <w:basedOn w:val="1"/>
    <w:link w:val="78"/>
    <w:autoRedefine/>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79"/>
    <w:autoRedefine/>
    <w:qFormat/>
    <w:uiPriority w:val="99"/>
    <w:rPr>
      <w:kern w:val="0"/>
      <w:sz w:val="18"/>
      <w:szCs w:val="18"/>
    </w:rPr>
  </w:style>
  <w:style w:type="paragraph" w:styleId="33">
    <w:name w:val="footer"/>
    <w:basedOn w:val="1"/>
    <w:link w:val="80"/>
    <w:autoRedefine/>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81"/>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autoRedefine/>
    <w:qFormat/>
    <w:uiPriority w:val="39"/>
  </w:style>
  <w:style w:type="paragraph" w:styleId="36">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uiPriority w:val="0"/>
    <w:pPr>
      <w:ind w:left="200" w:hanging="200" w:hangingChars="200"/>
    </w:pPr>
    <w:rPr>
      <w:sz w:val="28"/>
    </w:rPr>
  </w:style>
  <w:style w:type="paragraph" w:styleId="38">
    <w:name w:val="footnote text"/>
    <w:basedOn w:val="1"/>
    <w:link w:val="83"/>
    <w:autoRedefine/>
    <w:qFormat/>
    <w:uiPriority w:val="0"/>
    <w:pPr>
      <w:snapToGrid w:val="0"/>
      <w:jc w:val="left"/>
    </w:pPr>
    <w:rPr>
      <w:rFonts w:eastAsia="仿宋_GB2312"/>
      <w:sz w:val="18"/>
    </w:rPr>
  </w:style>
  <w:style w:type="paragraph" w:styleId="39">
    <w:name w:val="toc 6"/>
    <w:basedOn w:val="1"/>
    <w:next w:val="1"/>
    <w:autoRedefine/>
    <w:unhideWhenUsed/>
    <w:qFormat/>
    <w:uiPriority w:val="39"/>
    <w:pPr>
      <w:ind w:left="2100" w:leftChars="1000"/>
    </w:pPr>
    <w:rPr>
      <w:rFonts w:ascii="Calibri" w:hAnsi="Calibri"/>
      <w:szCs w:val="22"/>
    </w:rPr>
  </w:style>
  <w:style w:type="paragraph" w:styleId="40">
    <w:name w:val="Body Text Indent 3"/>
    <w:basedOn w:val="1"/>
    <w:link w:val="84"/>
    <w:autoRedefine/>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85"/>
    <w:autoRedefine/>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86"/>
    <w:autoRedefine/>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spacing w:line="360" w:lineRule="auto"/>
      <w:jc w:val="center"/>
    </w:pPr>
    <w:rPr>
      <w:rFonts w:ascii="宋体" w:hAnsi="宋体"/>
      <w:bCs/>
    </w:rPr>
  </w:style>
  <w:style w:type="paragraph" w:styleId="47">
    <w:name w:val="Title"/>
    <w:basedOn w:val="1"/>
    <w:next w:val="1"/>
    <w:link w:val="87"/>
    <w:autoRedefine/>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88"/>
    <w:autoRedefine/>
    <w:qFormat/>
    <w:uiPriority w:val="99"/>
    <w:rPr>
      <w:b/>
      <w:bCs/>
    </w:rPr>
  </w:style>
  <w:style w:type="paragraph" w:styleId="49">
    <w:name w:val="Body Text First Indent"/>
    <w:basedOn w:val="1"/>
    <w:next w:val="39"/>
    <w:link w:val="89"/>
    <w:autoRedefine/>
    <w:qFormat/>
    <w:uiPriority w:val="0"/>
    <w:pPr>
      <w:spacing w:beforeLines="50" w:afterLines="50" w:line="360" w:lineRule="auto"/>
      <w:ind w:firstLine="480" w:firstLineChars="200"/>
    </w:pPr>
    <w:rPr>
      <w:sz w:val="24"/>
    </w:rPr>
  </w:style>
  <w:style w:type="paragraph" w:styleId="50">
    <w:name w:val="Body Text First Indent 2"/>
    <w:basedOn w:val="22"/>
    <w:link w:val="90"/>
    <w:autoRedefine/>
    <w:qFormat/>
    <w:uiPriority w:val="0"/>
    <w:pPr>
      <w:spacing w:line="240" w:lineRule="auto"/>
      <w:ind w:firstLine="420" w:firstLineChars="200"/>
    </w:pPr>
    <w:rPr>
      <w:rFonts w:ascii="Times New Roman" w:hAnsi="Times New Roman"/>
      <w:sz w:val="21"/>
      <w:szCs w:val="24"/>
    </w:rPr>
  </w:style>
  <w:style w:type="table" w:styleId="52">
    <w:name w:val="Table Grid"/>
    <w:basedOn w:val="5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0"/>
    <w:rPr>
      <w:b/>
      <w:bCs/>
      <w:color w:val="000000"/>
    </w:rPr>
  </w:style>
  <w:style w:type="character" w:styleId="55">
    <w:name w:val="page number"/>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style>
  <w:style w:type="character" w:styleId="58">
    <w:name w:val="Hyperlink"/>
    <w:basedOn w:val="53"/>
    <w:autoRedefine/>
    <w:qFormat/>
    <w:uiPriority w:val="99"/>
    <w:rPr>
      <w:color w:val="0000FF"/>
      <w:u w:val="single"/>
    </w:rPr>
  </w:style>
  <w:style w:type="character" w:styleId="59">
    <w:name w:val="annotation reference"/>
    <w:autoRedefine/>
    <w:qFormat/>
    <w:uiPriority w:val="0"/>
    <w:rPr>
      <w:sz w:val="21"/>
      <w:szCs w:val="21"/>
    </w:rPr>
  </w:style>
  <w:style w:type="character" w:customStyle="1" w:styleId="60">
    <w:name w:val="标题 1 Char1"/>
    <w:link w:val="2"/>
    <w:autoRedefine/>
    <w:qFormat/>
    <w:uiPriority w:val="9"/>
    <w:rPr>
      <w:rFonts w:ascii="Times New Roman" w:hAnsi="Times New Roman" w:eastAsia="宋体" w:cs="Times New Roman"/>
      <w:b/>
      <w:bCs/>
      <w:kern w:val="44"/>
      <w:sz w:val="44"/>
      <w:szCs w:val="44"/>
    </w:rPr>
  </w:style>
  <w:style w:type="character" w:customStyle="1" w:styleId="61">
    <w:name w:val="标题 2 Char1"/>
    <w:link w:val="3"/>
    <w:autoRedefine/>
    <w:qFormat/>
    <w:uiPriority w:val="9"/>
    <w:rPr>
      <w:rFonts w:ascii="Arial" w:hAnsi="Arial" w:eastAsia="黑体" w:cs="Times New Roman"/>
      <w:b/>
      <w:bCs/>
      <w:kern w:val="0"/>
      <w:sz w:val="32"/>
      <w:szCs w:val="32"/>
    </w:rPr>
  </w:style>
  <w:style w:type="character" w:customStyle="1" w:styleId="62">
    <w:name w:val="标题 3 Char2"/>
    <w:link w:val="4"/>
    <w:autoRedefine/>
    <w:qFormat/>
    <w:uiPriority w:val="0"/>
    <w:rPr>
      <w:rFonts w:ascii="Times New Roman" w:hAnsi="Times New Roman" w:eastAsia="楷体_GB2312" w:cs="Times New Roman"/>
      <w:b/>
      <w:bCs/>
      <w:kern w:val="0"/>
      <w:sz w:val="32"/>
      <w:szCs w:val="32"/>
    </w:rPr>
  </w:style>
  <w:style w:type="character" w:customStyle="1" w:styleId="63">
    <w:name w:val="正文缩进 Char1"/>
    <w:link w:val="6"/>
    <w:autoRedefine/>
    <w:qFormat/>
    <w:uiPriority w:val="0"/>
    <w:rPr>
      <w:rFonts w:eastAsia="宋体"/>
    </w:rPr>
  </w:style>
  <w:style w:type="character" w:customStyle="1" w:styleId="64">
    <w:name w:val="标题 4 Char1"/>
    <w:link w:val="5"/>
    <w:autoRedefine/>
    <w:qFormat/>
    <w:uiPriority w:val="0"/>
    <w:rPr>
      <w:rFonts w:ascii="Arial" w:hAnsi="Arial" w:eastAsia="黑体" w:cs="Times New Roman"/>
      <w:b/>
      <w:bCs/>
      <w:kern w:val="0"/>
      <w:sz w:val="28"/>
      <w:szCs w:val="28"/>
    </w:rPr>
  </w:style>
  <w:style w:type="character" w:customStyle="1" w:styleId="65">
    <w:name w:val="标题 5 Char1"/>
    <w:link w:val="7"/>
    <w:autoRedefine/>
    <w:qFormat/>
    <w:uiPriority w:val="9"/>
    <w:rPr>
      <w:rFonts w:ascii="Times New Roman" w:hAnsi="Times New Roman" w:eastAsia="宋体" w:cs="Times New Roman"/>
      <w:b/>
      <w:bCs/>
      <w:kern w:val="0"/>
      <w:sz w:val="28"/>
      <w:szCs w:val="28"/>
    </w:rPr>
  </w:style>
  <w:style w:type="character" w:customStyle="1" w:styleId="66">
    <w:name w:val="标题 6 Char1"/>
    <w:link w:val="8"/>
    <w:autoRedefine/>
    <w:qFormat/>
    <w:uiPriority w:val="0"/>
    <w:rPr>
      <w:rFonts w:ascii="Arial" w:hAnsi="Arial" w:eastAsia="黑体" w:cs="Times New Roman"/>
      <w:b/>
      <w:bCs/>
      <w:kern w:val="0"/>
      <w:sz w:val="24"/>
      <w:szCs w:val="24"/>
    </w:rPr>
  </w:style>
  <w:style w:type="character" w:customStyle="1" w:styleId="67">
    <w:name w:val="标题 7 Char1"/>
    <w:link w:val="9"/>
    <w:autoRedefine/>
    <w:qFormat/>
    <w:uiPriority w:val="0"/>
    <w:rPr>
      <w:rFonts w:ascii="Times New Roman" w:hAnsi="Times New Roman" w:eastAsia="宋体" w:cs="Times New Roman"/>
      <w:b/>
      <w:bCs/>
      <w:kern w:val="0"/>
      <w:sz w:val="24"/>
      <w:szCs w:val="24"/>
    </w:rPr>
  </w:style>
  <w:style w:type="character" w:customStyle="1" w:styleId="68">
    <w:name w:val="标题 8 Char1"/>
    <w:link w:val="10"/>
    <w:autoRedefine/>
    <w:qFormat/>
    <w:uiPriority w:val="0"/>
    <w:rPr>
      <w:rFonts w:ascii="Arial" w:hAnsi="Arial" w:eastAsia="黑体" w:cs="Times New Roman"/>
      <w:kern w:val="0"/>
      <w:sz w:val="24"/>
      <w:szCs w:val="24"/>
    </w:rPr>
  </w:style>
  <w:style w:type="character" w:customStyle="1" w:styleId="69">
    <w:name w:val="标题 9 Char1"/>
    <w:link w:val="11"/>
    <w:autoRedefine/>
    <w:qFormat/>
    <w:uiPriority w:val="0"/>
    <w:rPr>
      <w:rFonts w:ascii="Arial" w:hAnsi="Arial" w:eastAsia="黑体" w:cs="Times New Roman"/>
      <w:kern w:val="0"/>
      <w:sz w:val="20"/>
      <w:szCs w:val="21"/>
    </w:rPr>
  </w:style>
  <w:style w:type="character" w:customStyle="1" w:styleId="70">
    <w:name w:val="文档结构图 Char2"/>
    <w:link w:val="16"/>
    <w:autoRedefine/>
    <w:qFormat/>
    <w:uiPriority w:val="99"/>
    <w:rPr>
      <w:szCs w:val="24"/>
      <w:shd w:val="clear" w:color="auto" w:fill="000080"/>
    </w:rPr>
  </w:style>
  <w:style w:type="character" w:customStyle="1" w:styleId="71">
    <w:name w:val="引文目录标题 Char1"/>
    <w:link w:val="17"/>
    <w:autoRedefine/>
    <w:qFormat/>
    <w:uiPriority w:val="0"/>
    <w:rPr>
      <w:rFonts w:ascii="Arial" w:hAnsi="Arial" w:eastAsia="宋体" w:cs="Times New Roman"/>
      <w:kern w:val="0"/>
      <w:sz w:val="24"/>
      <w:szCs w:val="20"/>
    </w:rPr>
  </w:style>
  <w:style w:type="character" w:customStyle="1" w:styleId="72">
    <w:name w:val="批注文字 Char2"/>
    <w:link w:val="18"/>
    <w:autoRedefine/>
    <w:qFormat/>
    <w:uiPriority w:val="0"/>
    <w:rPr>
      <w:szCs w:val="24"/>
    </w:rPr>
  </w:style>
  <w:style w:type="character" w:customStyle="1" w:styleId="73">
    <w:name w:val="正文文本 3 Char2"/>
    <w:link w:val="19"/>
    <w:autoRedefine/>
    <w:qFormat/>
    <w:uiPriority w:val="0"/>
    <w:rPr>
      <w:rFonts w:hAnsi="宋体" w:eastAsia="仿宋_GB2312"/>
      <w:b/>
      <w:bCs/>
      <w:sz w:val="24"/>
    </w:rPr>
  </w:style>
  <w:style w:type="character" w:customStyle="1" w:styleId="74">
    <w:name w:val="正文文本 Char2"/>
    <w:link w:val="20"/>
    <w:autoRedefine/>
    <w:qFormat/>
    <w:uiPriority w:val="0"/>
    <w:rPr>
      <w:rFonts w:ascii="Times New Roman" w:hAnsi="Times New Roman" w:eastAsia="宋体" w:cs="Times New Roman"/>
      <w:kern w:val="0"/>
      <w:sz w:val="28"/>
      <w:szCs w:val="24"/>
    </w:rPr>
  </w:style>
  <w:style w:type="character" w:customStyle="1" w:styleId="75">
    <w:name w:val="正文文本缩进 Char2"/>
    <w:link w:val="22"/>
    <w:autoRedefine/>
    <w:qFormat/>
    <w:uiPriority w:val="0"/>
    <w:rPr>
      <w:rFonts w:ascii="宋体" w:hAnsi="Courier New"/>
      <w:spacing w:val="-4"/>
      <w:sz w:val="18"/>
    </w:rPr>
  </w:style>
  <w:style w:type="character" w:customStyle="1" w:styleId="76">
    <w:name w:val="纯文本 Char4"/>
    <w:link w:val="28"/>
    <w:autoRedefine/>
    <w:qFormat/>
    <w:uiPriority w:val="0"/>
    <w:rPr>
      <w:rFonts w:ascii="宋体" w:hAnsi="Courier New" w:eastAsia="宋体"/>
      <w:sz w:val="24"/>
      <w:szCs w:val="24"/>
    </w:rPr>
  </w:style>
  <w:style w:type="character" w:customStyle="1" w:styleId="77">
    <w:name w:val="日期 Char2"/>
    <w:link w:val="29"/>
    <w:autoRedefine/>
    <w:qFormat/>
    <w:uiPriority w:val="0"/>
    <w:rPr>
      <w:rFonts w:eastAsia="楷体_GB2312"/>
      <w:sz w:val="32"/>
    </w:rPr>
  </w:style>
  <w:style w:type="character" w:customStyle="1" w:styleId="78">
    <w:name w:val="正文文本缩进 2 Char2"/>
    <w:link w:val="31"/>
    <w:autoRedefine/>
    <w:qFormat/>
    <w:uiPriority w:val="0"/>
    <w:rPr>
      <w:rFonts w:ascii="仿宋_GB2312" w:hAnsi="宋体" w:cs="Arial"/>
      <w:b/>
      <w:bCs/>
      <w:color w:val="000000"/>
      <w:sz w:val="24"/>
      <w:szCs w:val="24"/>
    </w:rPr>
  </w:style>
  <w:style w:type="character" w:customStyle="1" w:styleId="79">
    <w:name w:val="批注框文本 Char2"/>
    <w:link w:val="32"/>
    <w:autoRedefine/>
    <w:qFormat/>
    <w:uiPriority w:val="99"/>
    <w:rPr>
      <w:sz w:val="18"/>
      <w:szCs w:val="18"/>
    </w:rPr>
  </w:style>
  <w:style w:type="character" w:customStyle="1" w:styleId="80">
    <w:name w:val="页脚 Char3"/>
    <w:link w:val="33"/>
    <w:autoRedefine/>
    <w:qFormat/>
    <w:uiPriority w:val="99"/>
    <w:rPr>
      <w:rFonts w:eastAsia="黑体"/>
      <w:sz w:val="18"/>
      <w:szCs w:val="18"/>
    </w:rPr>
  </w:style>
  <w:style w:type="character" w:customStyle="1" w:styleId="81">
    <w:name w:val="页眉 Char2"/>
    <w:link w:val="34"/>
    <w:autoRedefine/>
    <w:qFormat/>
    <w:uiPriority w:val="99"/>
    <w:rPr>
      <w:rFonts w:eastAsia="仿宋_GB2312"/>
      <w:sz w:val="18"/>
    </w:rPr>
  </w:style>
  <w:style w:type="character" w:customStyle="1" w:styleId="82">
    <w:name w:val="副标题 Char"/>
    <w:basedOn w:val="53"/>
    <w:link w:val="36"/>
    <w:autoRedefine/>
    <w:qFormat/>
    <w:uiPriority w:val="0"/>
    <w:rPr>
      <w:rFonts w:ascii="Cambria" w:hAnsi="Cambria"/>
      <w:b/>
      <w:bCs/>
      <w:kern w:val="28"/>
      <w:sz w:val="32"/>
      <w:szCs w:val="32"/>
    </w:rPr>
  </w:style>
  <w:style w:type="character" w:customStyle="1" w:styleId="83">
    <w:name w:val="脚注文本 Char"/>
    <w:basedOn w:val="53"/>
    <w:link w:val="38"/>
    <w:autoRedefine/>
    <w:qFormat/>
    <w:uiPriority w:val="0"/>
    <w:rPr>
      <w:rFonts w:eastAsia="仿宋_GB2312"/>
      <w:kern w:val="2"/>
      <w:sz w:val="18"/>
      <w:szCs w:val="24"/>
    </w:rPr>
  </w:style>
  <w:style w:type="character" w:customStyle="1" w:styleId="84">
    <w:name w:val="正文文本缩进 3 Char2"/>
    <w:link w:val="40"/>
    <w:autoRedefine/>
    <w:qFormat/>
    <w:uiPriority w:val="0"/>
    <w:rPr>
      <w:rFonts w:ascii="仿宋_GB2312" w:hAnsi="宋体" w:eastAsia="仿宋_GB2312"/>
      <w:color w:val="000000"/>
      <w:sz w:val="24"/>
      <w:szCs w:val="24"/>
    </w:rPr>
  </w:style>
  <w:style w:type="character" w:customStyle="1" w:styleId="85">
    <w:name w:val="正文文本 2 Char2"/>
    <w:link w:val="44"/>
    <w:autoRedefine/>
    <w:qFormat/>
    <w:uiPriority w:val="99"/>
    <w:rPr>
      <w:rFonts w:ascii="宋体" w:hAnsi="宋体"/>
      <w:color w:val="000000"/>
      <w:sz w:val="24"/>
      <w:szCs w:val="24"/>
    </w:rPr>
  </w:style>
  <w:style w:type="character" w:customStyle="1" w:styleId="86">
    <w:name w:val="普通(网站) Char1"/>
    <w:link w:val="45"/>
    <w:autoRedefine/>
    <w:qFormat/>
    <w:uiPriority w:val="0"/>
    <w:rPr>
      <w:rFonts w:ascii="宋体" w:hAnsi="宋体"/>
      <w:sz w:val="24"/>
      <w:szCs w:val="24"/>
    </w:rPr>
  </w:style>
  <w:style w:type="character" w:customStyle="1" w:styleId="87">
    <w:name w:val="标题 Char2"/>
    <w:link w:val="47"/>
    <w:autoRedefine/>
    <w:qFormat/>
    <w:uiPriority w:val="0"/>
    <w:rPr>
      <w:rFonts w:ascii="Cambria" w:hAnsi="Cambria"/>
      <w:b/>
      <w:bCs/>
      <w:sz w:val="32"/>
      <w:szCs w:val="32"/>
    </w:rPr>
  </w:style>
  <w:style w:type="character" w:customStyle="1" w:styleId="88">
    <w:name w:val="批注主题 Char2"/>
    <w:link w:val="48"/>
    <w:autoRedefine/>
    <w:qFormat/>
    <w:uiPriority w:val="99"/>
    <w:rPr>
      <w:b/>
      <w:bCs/>
      <w:szCs w:val="24"/>
    </w:rPr>
  </w:style>
  <w:style w:type="character" w:customStyle="1" w:styleId="89">
    <w:name w:val="正文首行缩进 Char2"/>
    <w:link w:val="49"/>
    <w:autoRedefine/>
    <w:qFormat/>
    <w:uiPriority w:val="0"/>
    <w:rPr>
      <w:sz w:val="24"/>
      <w:szCs w:val="24"/>
    </w:rPr>
  </w:style>
  <w:style w:type="character" w:customStyle="1" w:styleId="90">
    <w:name w:val="正文首行缩进 2 Char"/>
    <w:basedOn w:val="75"/>
    <w:link w:val="50"/>
    <w:autoRedefine/>
    <w:qFormat/>
    <w:uiPriority w:val="0"/>
    <w:rPr>
      <w:rFonts w:ascii="宋体" w:hAnsi="Courier New"/>
      <w:spacing w:val="-4"/>
      <w:sz w:val="21"/>
      <w:szCs w:val="24"/>
    </w:rPr>
  </w:style>
  <w:style w:type="character" w:customStyle="1" w:styleId="91">
    <w:name w:val="中等深浅网格 2 字符"/>
    <w:link w:val="92"/>
    <w:autoRedefine/>
    <w:qFormat/>
    <w:uiPriority w:val="1"/>
    <w:rPr>
      <w:kern w:val="2"/>
      <w:sz w:val="21"/>
      <w:szCs w:val="24"/>
      <w:lang w:val="en-US" w:eastAsia="zh-CN" w:bidi="ar-SA"/>
    </w:rPr>
  </w:style>
  <w:style w:type="paragraph" w:customStyle="1" w:styleId="92">
    <w:name w:val="中等深浅网格 21"/>
    <w:link w:val="9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Char Char27"/>
    <w:autoRedefine/>
    <w:qFormat/>
    <w:uiPriority w:val="0"/>
    <w:rPr>
      <w:b/>
      <w:bCs/>
      <w:kern w:val="44"/>
      <w:sz w:val="44"/>
      <w:szCs w:val="44"/>
    </w:rPr>
  </w:style>
  <w:style w:type="character" w:customStyle="1" w:styleId="94">
    <w:name w:val="普通文字 Char Char"/>
    <w:autoRedefine/>
    <w:qFormat/>
    <w:uiPriority w:val="0"/>
    <w:rPr>
      <w:rFonts w:ascii="宋体" w:hAnsi="Courier New" w:eastAsia="宋体" w:cs="Times New Roman"/>
      <w:szCs w:val="20"/>
    </w:rPr>
  </w:style>
  <w:style w:type="character" w:customStyle="1" w:styleId="95">
    <w:name w:val="批注框文本 Char1"/>
    <w:autoRedefine/>
    <w:semiHidden/>
    <w:qFormat/>
    <w:uiPriority w:val="99"/>
    <w:rPr>
      <w:rFonts w:ascii="Times New Roman" w:hAnsi="Times New Roman" w:eastAsia="宋体" w:cs="Times New Roman"/>
      <w:sz w:val="18"/>
      <w:szCs w:val="18"/>
    </w:rPr>
  </w:style>
  <w:style w:type="character" w:customStyle="1" w:styleId="96">
    <w:name w:val="Char Char12"/>
    <w:autoRedefine/>
    <w:qFormat/>
    <w:uiPriority w:val="0"/>
    <w:rPr>
      <w:rFonts w:ascii="仿宋_GB2312" w:hAnsi="宋体" w:eastAsia="仿宋_GB2312"/>
      <w:color w:val="000000"/>
      <w:kern w:val="2"/>
      <w:sz w:val="24"/>
      <w:szCs w:val="24"/>
    </w:rPr>
  </w:style>
  <w:style w:type="character" w:customStyle="1" w:styleId="97">
    <w:name w:val="style551"/>
    <w:autoRedefine/>
    <w:qFormat/>
    <w:uiPriority w:val="0"/>
    <w:rPr>
      <w:rFonts w:hint="default" w:ascii="Arial" w:hAnsi="Arial" w:cs="Arial"/>
      <w:color w:val="333333"/>
      <w:sz w:val="18"/>
      <w:szCs w:val="18"/>
    </w:rPr>
  </w:style>
  <w:style w:type="character" w:customStyle="1" w:styleId="98">
    <w:name w:val="正文文本 2 Char"/>
    <w:autoRedefine/>
    <w:qFormat/>
    <w:uiPriority w:val="99"/>
    <w:rPr>
      <w:rFonts w:ascii="宋体" w:hAnsi="宋体"/>
      <w:color w:val="000000"/>
      <w:sz w:val="24"/>
      <w:szCs w:val="24"/>
    </w:rPr>
  </w:style>
  <w:style w:type="character" w:customStyle="1" w:styleId="99">
    <w:name w:val="标书正文格式 Char"/>
    <w:link w:val="100"/>
    <w:autoRedefine/>
    <w:qFormat/>
    <w:uiPriority w:val="0"/>
    <w:rPr>
      <w:rFonts w:eastAsia="楷体_GB2312"/>
      <w:kern w:val="2"/>
      <w:sz w:val="24"/>
      <w:szCs w:val="24"/>
      <w:lang w:val="en-US" w:eastAsia="zh-CN" w:bidi="ar-SA"/>
    </w:rPr>
  </w:style>
  <w:style w:type="paragraph" w:customStyle="1" w:styleId="100">
    <w:name w:val="标书正文格式"/>
    <w:link w:val="99"/>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01">
    <w:name w:val="段落文本 Char"/>
    <w:link w:val="102"/>
    <w:autoRedefine/>
    <w:qFormat/>
    <w:uiPriority w:val="0"/>
    <w:rPr>
      <w:rFonts w:eastAsia="宋体"/>
      <w:szCs w:val="21"/>
      <w:lang w:bidi="ar-SA"/>
    </w:rPr>
  </w:style>
  <w:style w:type="paragraph" w:customStyle="1" w:styleId="102">
    <w:name w:val="段落文本"/>
    <w:basedOn w:val="1"/>
    <w:link w:val="101"/>
    <w:autoRedefine/>
    <w:qFormat/>
    <w:uiPriority w:val="0"/>
    <w:pPr>
      <w:spacing w:line="360" w:lineRule="auto"/>
      <w:ind w:firstLine="420"/>
    </w:pPr>
    <w:rPr>
      <w:kern w:val="0"/>
      <w:sz w:val="20"/>
      <w:szCs w:val="21"/>
    </w:rPr>
  </w:style>
  <w:style w:type="character" w:customStyle="1" w:styleId="103">
    <w:name w:val="样式 (中文) 放宋 小四号"/>
    <w:autoRedefine/>
    <w:qFormat/>
    <w:uiPriority w:val="0"/>
    <w:rPr>
      <w:rFonts w:eastAsia="仿宋_GB2312"/>
      <w:sz w:val="24"/>
    </w:rPr>
  </w:style>
  <w:style w:type="character" w:customStyle="1" w:styleId="104">
    <w:name w:val="def正文 Char Char"/>
    <w:link w:val="105"/>
    <w:autoRedefine/>
    <w:qFormat/>
    <w:uiPriority w:val="0"/>
    <w:rPr>
      <w:sz w:val="24"/>
      <w:szCs w:val="24"/>
    </w:rPr>
  </w:style>
  <w:style w:type="paragraph" w:customStyle="1" w:styleId="105">
    <w:name w:val="def正文"/>
    <w:basedOn w:val="20"/>
    <w:link w:val="104"/>
    <w:autoRedefine/>
    <w:qFormat/>
    <w:uiPriority w:val="0"/>
    <w:pPr>
      <w:widowControl/>
      <w:spacing w:after="0" w:line="360" w:lineRule="auto"/>
      <w:ind w:firstLine="510"/>
      <w:jc w:val="left"/>
    </w:pPr>
    <w:rPr>
      <w:sz w:val="24"/>
    </w:rPr>
  </w:style>
  <w:style w:type="character" w:customStyle="1" w:styleId="106">
    <w:name w:val="正文文本缩进 2 Char1"/>
    <w:autoRedefine/>
    <w:semiHidden/>
    <w:qFormat/>
    <w:uiPriority w:val="99"/>
    <w:rPr>
      <w:rFonts w:ascii="Times New Roman" w:hAnsi="Times New Roman" w:eastAsia="宋体" w:cs="Times New Roman"/>
      <w:szCs w:val="24"/>
    </w:rPr>
  </w:style>
  <w:style w:type="character" w:customStyle="1" w:styleId="107">
    <w:name w:val="style171"/>
    <w:autoRedefine/>
    <w:qFormat/>
    <w:uiPriority w:val="0"/>
    <w:rPr>
      <w:sz w:val="20"/>
      <w:szCs w:val="20"/>
    </w:rPr>
  </w:style>
  <w:style w:type="character" w:customStyle="1" w:styleId="108">
    <w:name w:val="日期 Char1"/>
    <w:autoRedefine/>
    <w:semiHidden/>
    <w:qFormat/>
    <w:uiPriority w:val="99"/>
    <w:rPr>
      <w:rFonts w:ascii="Times New Roman" w:hAnsi="Times New Roman" w:eastAsia="宋体" w:cs="Times New Roman"/>
      <w:szCs w:val="24"/>
    </w:rPr>
  </w:style>
  <w:style w:type="character" w:customStyle="1" w:styleId="109">
    <w:name w:val="批注框文本 Char"/>
    <w:autoRedefine/>
    <w:qFormat/>
    <w:uiPriority w:val="99"/>
    <w:rPr>
      <w:sz w:val="18"/>
      <w:szCs w:val="18"/>
    </w:rPr>
  </w:style>
  <w:style w:type="character" w:customStyle="1" w:styleId="110">
    <w:name w:val="纯文本 Char2"/>
    <w:autoRedefine/>
    <w:semiHidden/>
    <w:qFormat/>
    <w:uiPriority w:val="99"/>
    <w:rPr>
      <w:rFonts w:ascii="宋体" w:hAnsi="Courier New" w:eastAsia="宋体" w:cs="Courier New"/>
      <w:szCs w:val="21"/>
    </w:rPr>
  </w:style>
  <w:style w:type="character" w:customStyle="1" w:styleId="111">
    <w:name w:val="标题 6 Char"/>
    <w:autoRedefine/>
    <w:qFormat/>
    <w:uiPriority w:val="0"/>
    <w:rPr>
      <w:rFonts w:ascii="Arial" w:hAnsi="Arial" w:eastAsia="黑体" w:cs="Times New Roman"/>
      <w:b/>
      <w:bCs/>
      <w:kern w:val="0"/>
      <w:sz w:val="24"/>
      <w:szCs w:val="24"/>
    </w:rPr>
  </w:style>
  <w:style w:type="character" w:customStyle="1" w:styleId="112">
    <w:name w:val="正文文本缩进 Char1"/>
    <w:autoRedefine/>
    <w:semiHidden/>
    <w:qFormat/>
    <w:uiPriority w:val="99"/>
    <w:rPr>
      <w:rFonts w:ascii="Times New Roman" w:hAnsi="Times New Roman" w:eastAsia="宋体" w:cs="Times New Roman"/>
      <w:szCs w:val="24"/>
    </w:rPr>
  </w:style>
  <w:style w:type="character" w:customStyle="1" w:styleId="113">
    <w:name w:val="普通 (Web) Char1"/>
    <w:autoRedefine/>
    <w:qFormat/>
    <w:locked/>
    <w:uiPriority w:val="0"/>
    <w:rPr>
      <w:rFonts w:ascii="宋体" w:hAnsi="宋体" w:eastAsia="宋体"/>
      <w:sz w:val="24"/>
      <w:szCs w:val="24"/>
      <w:lang w:val="en-US" w:eastAsia="zh-CN" w:bidi="ar-SA"/>
    </w:rPr>
  </w:style>
  <w:style w:type="character" w:customStyle="1" w:styleId="114">
    <w:name w:val="Char Char19"/>
    <w:autoRedefine/>
    <w:qFormat/>
    <w:uiPriority w:val="0"/>
    <w:rPr>
      <w:rFonts w:ascii="Arial" w:hAnsi="Arial" w:eastAsia="黑体"/>
      <w:kern w:val="2"/>
      <w:sz w:val="21"/>
      <w:szCs w:val="21"/>
    </w:rPr>
  </w:style>
  <w:style w:type="character" w:customStyle="1" w:styleId="115">
    <w:name w:val="标题 Char"/>
    <w:autoRedefine/>
    <w:qFormat/>
    <w:uiPriority w:val="0"/>
    <w:rPr>
      <w:rFonts w:ascii="Cambria" w:hAnsi="Cambria"/>
      <w:b/>
      <w:bCs/>
      <w:sz w:val="32"/>
      <w:szCs w:val="32"/>
    </w:rPr>
  </w:style>
  <w:style w:type="character" w:customStyle="1" w:styleId="116">
    <w:name w:val="Char Char23"/>
    <w:autoRedefine/>
    <w:qFormat/>
    <w:uiPriority w:val="0"/>
    <w:rPr>
      <w:b/>
      <w:bCs/>
      <w:kern w:val="2"/>
      <w:sz w:val="28"/>
      <w:szCs w:val="28"/>
    </w:rPr>
  </w:style>
  <w:style w:type="character" w:customStyle="1" w:styleId="117">
    <w:name w:val="cn1"/>
    <w:autoRedefine/>
    <w:qFormat/>
    <w:uiPriority w:val="0"/>
  </w:style>
  <w:style w:type="character" w:customStyle="1" w:styleId="118">
    <w:name w:val="Char Char8"/>
    <w:autoRedefine/>
    <w:qFormat/>
    <w:uiPriority w:val="0"/>
    <w:rPr>
      <w:rFonts w:eastAsia="楷体_GB2312"/>
      <w:kern w:val="2"/>
      <w:sz w:val="32"/>
    </w:rPr>
  </w:style>
  <w:style w:type="character" w:customStyle="1" w:styleId="119">
    <w:name w:val="批注文字 Char"/>
    <w:autoRedefine/>
    <w:qFormat/>
    <w:uiPriority w:val="0"/>
    <w:rPr>
      <w:szCs w:val="24"/>
    </w:rPr>
  </w:style>
  <w:style w:type="character" w:customStyle="1" w:styleId="120">
    <w:name w:val="正文1 Char Char"/>
    <w:link w:val="121"/>
    <w:autoRedefine/>
    <w:qFormat/>
    <w:uiPriority w:val="0"/>
    <w:rPr>
      <w:rFonts w:ascii="宋体" w:hAnsi="宋体" w:eastAsia="宋体"/>
      <w:color w:val="000000"/>
      <w:sz w:val="24"/>
    </w:rPr>
  </w:style>
  <w:style w:type="paragraph" w:customStyle="1" w:styleId="121">
    <w:name w:val="正文1"/>
    <w:basedOn w:val="1"/>
    <w:link w:val="120"/>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22">
    <w:name w:val="正文缩进 Char"/>
    <w:autoRedefine/>
    <w:qFormat/>
    <w:uiPriority w:val="0"/>
    <w:rPr>
      <w:rFonts w:eastAsia="宋体"/>
    </w:rPr>
  </w:style>
  <w:style w:type="character" w:customStyle="1" w:styleId="123">
    <w:name w:val="* table text Char"/>
    <w:link w:val="124"/>
    <w:autoRedefine/>
    <w:qFormat/>
    <w:locked/>
    <w:uiPriority w:val="0"/>
    <w:rPr>
      <w:rFonts w:ascii="Arial" w:hAnsi="Arial" w:eastAsia="宋体"/>
      <w:color w:val="333333"/>
      <w:sz w:val="18"/>
      <w:szCs w:val="18"/>
      <w:lang w:bidi="ar-SA"/>
    </w:rPr>
  </w:style>
  <w:style w:type="paragraph" w:customStyle="1" w:styleId="124">
    <w:name w:val="* table text"/>
    <w:basedOn w:val="1"/>
    <w:link w:val="123"/>
    <w:autoRedefine/>
    <w:qFormat/>
    <w:uiPriority w:val="0"/>
    <w:pPr>
      <w:widowControl/>
    </w:pPr>
    <w:rPr>
      <w:rFonts w:ascii="Arial" w:hAnsi="Arial"/>
      <w:color w:val="333333"/>
      <w:kern w:val="0"/>
      <w:sz w:val="18"/>
      <w:szCs w:val="18"/>
    </w:rPr>
  </w:style>
  <w:style w:type="character" w:customStyle="1" w:styleId="125">
    <w:name w:val="Char Char16"/>
    <w:autoRedefine/>
    <w:qFormat/>
    <w:uiPriority w:val="0"/>
    <w:rPr>
      <w:rFonts w:ascii="宋体" w:hAnsi="Courier New"/>
      <w:spacing w:val="-4"/>
      <w:kern w:val="2"/>
      <w:sz w:val="18"/>
    </w:rPr>
  </w:style>
  <w:style w:type="character" w:customStyle="1" w:styleId="126">
    <w:name w:val="￥正文 Char Char"/>
    <w:autoRedefine/>
    <w:qFormat/>
    <w:uiPriority w:val="0"/>
    <w:rPr>
      <w:rFonts w:ascii="Calibri" w:hAnsi="Calibri"/>
      <w:sz w:val="24"/>
    </w:rPr>
  </w:style>
  <w:style w:type="character" w:customStyle="1" w:styleId="127">
    <w:name w:val="纯文本 字符"/>
    <w:autoRedefine/>
    <w:qFormat/>
    <w:uiPriority w:val="0"/>
    <w:rPr>
      <w:rFonts w:ascii="宋体" w:hAnsi="Courier New"/>
      <w:sz w:val="24"/>
      <w:szCs w:val="24"/>
    </w:rPr>
  </w:style>
  <w:style w:type="character" w:customStyle="1" w:styleId="128">
    <w:name w:val="普通(网站) Char"/>
    <w:autoRedefine/>
    <w:qFormat/>
    <w:uiPriority w:val="0"/>
    <w:rPr>
      <w:rFonts w:ascii="宋体" w:hAnsi="宋体"/>
      <w:sz w:val="24"/>
      <w:szCs w:val="24"/>
    </w:rPr>
  </w:style>
  <w:style w:type="character" w:customStyle="1" w:styleId="129">
    <w:name w:val="Char Char7"/>
    <w:autoRedefine/>
    <w:qFormat/>
    <w:uiPriority w:val="0"/>
    <w:rPr>
      <w:rFonts w:eastAsia="宋体"/>
      <w:kern w:val="2"/>
      <w:sz w:val="21"/>
      <w:lang w:val="en-US" w:eastAsia="zh-CN" w:bidi="ar-SA"/>
    </w:rPr>
  </w:style>
  <w:style w:type="character" w:customStyle="1" w:styleId="130">
    <w:name w:val="Header Char"/>
    <w:autoRedefine/>
    <w:qFormat/>
    <w:locked/>
    <w:uiPriority w:val="0"/>
    <w:rPr>
      <w:rFonts w:ascii="Calibri" w:hAnsi="Calibri" w:eastAsia="宋体" w:cs="Times New Roman"/>
      <w:sz w:val="18"/>
      <w:szCs w:val="18"/>
    </w:rPr>
  </w:style>
  <w:style w:type="character" w:customStyle="1" w:styleId="131">
    <w:name w:val="Heading 4 Char"/>
    <w:autoRedefine/>
    <w:qFormat/>
    <w:locked/>
    <w:uiPriority w:val="0"/>
    <w:rPr>
      <w:rFonts w:cs="Times New Roman"/>
      <w:b/>
      <w:sz w:val="21"/>
    </w:rPr>
  </w:style>
  <w:style w:type="character" w:customStyle="1" w:styleId="132">
    <w:name w:val="Heading 1 Char"/>
    <w:autoRedefine/>
    <w:qFormat/>
    <w:locked/>
    <w:uiPriority w:val="0"/>
    <w:rPr>
      <w:rFonts w:cs="Times New Roman"/>
      <w:b/>
      <w:bCs/>
      <w:kern w:val="44"/>
      <w:sz w:val="44"/>
      <w:szCs w:val="44"/>
    </w:rPr>
  </w:style>
  <w:style w:type="character" w:customStyle="1" w:styleId="133">
    <w:name w:val="Char Char14"/>
    <w:autoRedefine/>
    <w:qFormat/>
    <w:uiPriority w:val="0"/>
    <w:rPr>
      <w:kern w:val="2"/>
      <w:sz w:val="18"/>
      <w:szCs w:val="18"/>
    </w:rPr>
  </w:style>
  <w:style w:type="character" w:customStyle="1" w:styleId="134">
    <w:name w:val="H4 Char"/>
    <w:autoRedefine/>
    <w:qFormat/>
    <w:uiPriority w:val="0"/>
    <w:rPr>
      <w:rFonts w:ascii="Arial" w:hAnsi="Arial" w:eastAsia="黑体" w:cs="Times New Roman"/>
      <w:b/>
      <w:bCs/>
      <w:sz w:val="28"/>
      <w:szCs w:val="28"/>
    </w:rPr>
  </w:style>
  <w:style w:type="character" w:customStyle="1" w:styleId="135">
    <w:name w:val="Char Char4"/>
    <w:autoRedefine/>
    <w:qFormat/>
    <w:uiPriority w:val="0"/>
    <w:rPr>
      <w:rFonts w:ascii="宋体" w:hAnsi="Courier New" w:eastAsia="宋体"/>
      <w:kern w:val="2"/>
      <w:sz w:val="24"/>
      <w:szCs w:val="24"/>
      <w:lang w:val="en-US" w:eastAsia="zh-CN" w:bidi="ar-SA"/>
    </w:rPr>
  </w:style>
  <w:style w:type="character" w:customStyle="1" w:styleId="136">
    <w:name w:val="Char Char2"/>
    <w:autoRedefine/>
    <w:qFormat/>
    <w:uiPriority w:val="0"/>
    <w:rPr>
      <w:rFonts w:ascii="宋体" w:hAnsi="宋体"/>
      <w:color w:val="000000"/>
      <w:kern w:val="2"/>
      <w:sz w:val="24"/>
      <w:szCs w:val="24"/>
    </w:rPr>
  </w:style>
  <w:style w:type="character" w:customStyle="1" w:styleId="137">
    <w:name w:val="批注文字 Char1"/>
    <w:semiHidden/>
    <w:qFormat/>
    <w:uiPriority w:val="99"/>
    <w:rPr>
      <w:rFonts w:ascii="Times New Roman" w:hAnsi="Times New Roman" w:eastAsia="宋体" w:cs="Times New Roman"/>
      <w:szCs w:val="24"/>
    </w:rPr>
  </w:style>
  <w:style w:type="character" w:customStyle="1" w:styleId="138">
    <w:name w:val="Footer Char"/>
    <w:qFormat/>
    <w:locked/>
    <w:uiPriority w:val="0"/>
    <w:rPr>
      <w:rFonts w:ascii="Calibri" w:hAnsi="Calibri" w:eastAsia="宋体" w:cs="Times New Roman"/>
      <w:sz w:val="18"/>
      <w:szCs w:val="18"/>
    </w:rPr>
  </w:style>
  <w:style w:type="character" w:customStyle="1" w:styleId="139">
    <w:name w:val="样式7 Char"/>
    <w:autoRedefine/>
    <w:qFormat/>
    <w:uiPriority w:val="0"/>
    <w:rPr>
      <w:rFonts w:eastAsia="宋体" w:cs="宋体"/>
      <w:kern w:val="2"/>
      <w:sz w:val="24"/>
      <w:szCs w:val="24"/>
      <w:lang w:val="en-US" w:eastAsia="zh-CN" w:bidi="ar-SA"/>
    </w:rPr>
  </w:style>
  <w:style w:type="character" w:customStyle="1" w:styleId="140">
    <w:name w:val="newscontent1"/>
    <w:autoRedefine/>
    <w:qFormat/>
    <w:uiPriority w:val="0"/>
    <w:rPr>
      <w:rFonts w:hint="default" w:ascii="Verdana" w:hAnsi="Verdana"/>
      <w:color w:val="333333"/>
      <w:sz w:val="18"/>
      <w:szCs w:val="18"/>
    </w:rPr>
  </w:style>
  <w:style w:type="character" w:customStyle="1" w:styleId="141">
    <w:name w:val="Heading 9 Char"/>
    <w:autoRedefine/>
    <w:semiHidden/>
    <w:qFormat/>
    <w:locked/>
    <w:uiPriority w:val="0"/>
    <w:rPr>
      <w:rFonts w:ascii="Cambria" w:hAnsi="Cambria" w:eastAsia="宋体" w:cs="Times New Roman"/>
      <w:kern w:val="0"/>
      <w:sz w:val="21"/>
      <w:szCs w:val="21"/>
    </w:rPr>
  </w:style>
  <w:style w:type="character" w:customStyle="1" w:styleId="142">
    <w:name w:val="font41"/>
    <w:autoRedefine/>
    <w:qFormat/>
    <w:uiPriority w:val="0"/>
    <w:rPr>
      <w:rFonts w:hint="eastAsia" w:ascii="宋体" w:hAnsi="宋体" w:eastAsia="宋体" w:cs="宋体"/>
      <w:color w:val="000000"/>
      <w:sz w:val="20"/>
      <w:szCs w:val="20"/>
      <w:u w:val="none"/>
    </w:rPr>
  </w:style>
  <w:style w:type="character" w:customStyle="1" w:styleId="143">
    <w:name w:val="Heading 6 Char"/>
    <w:autoRedefine/>
    <w:semiHidden/>
    <w:qFormat/>
    <w:locked/>
    <w:uiPriority w:val="0"/>
    <w:rPr>
      <w:rFonts w:ascii="Cambria" w:hAnsi="Cambria" w:eastAsia="宋体" w:cs="Times New Roman"/>
      <w:b/>
      <w:bCs/>
      <w:kern w:val="0"/>
      <w:sz w:val="24"/>
      <w:szCs w:val="24"/>
    </w:rPr>
  </w:style>
  <w:style w:type="character" w:customStyle="1" w:styleId="144">
    <w:name w:val="标题 3 Char"/>
    <w:autoRedefine/>
    <w:qFormat/>
    <w:uiPriority w:val="0"/>
    <w:rPr>
      <w:rFonts w:ascii="Times New Roman" w:hAnsi="Times New Roman" w:eastAsia="楷体_GB2312" w:cs="Times New Roman"/>
      <w:b/>
      <w:bCs/>
      <w:kern w:val="0"/>
      <w:sz w:val="32"/>
      <w:szCs w:val="32"/>
    </w:rPr>
  </w:style>
  <w:style w:type="character" w:customStyle="1" w:styleId="145">
    <w:name w:val="Char Char18"/>
    <w:autoRedefine/>
    <w:qFormat/>
    <w:uiPriority w:val="0"/>
    <w:rPr>
      <w:rFonts w:eastAsia="黑体"/>
      <w:sz w:val="18"/>
      <w:szCs w:val="18"/>
    </w:rPr>
  </w:style>
  <w:style w:type="character" w:customStyle="1" w:styleId="146">
    <w:name w:val="日期 Char"/>
    <w:autoRedefine/>
    <w:qFormat/>
    <w:uiPriority w:val="0"/>
    <w:rPr>
      <w:rFonts w:eastAsia="楷体_GB2312"/>
      <w:sz w:val="32"/>
    </w:rPr>
  </w:style>
  <w:style w:type="character" w:customStyle="1" w:styleId="147">
    <w:name w:val="标题 5 Char"/>
    <w:autoRedefine/>
    <w:qFormat/>
    <w:uiPriority w:val="9"/>
    <w:rPr>
      <w:rFonts w:ascii="Times New Roman" w:hAnsi="Times New Roman" w:eastAsia="宋体" w:cs="Times New Roman"/>
      <w:b/>
      <w:bCs/>
      <w:kern w:val="0"/>
      <w:sz w:val="28"/>
      <w:szCs w:val="28"/>
    </w:rPr>
  </w:style>
  <w:style w:type="character" w:customStyle="1" w:styleId="148">
    <w:name w:val="正文首行缩进1 Char"/>
    <w:autoRedefine/>
    <w:qFormat/>
    <w:uiPriority w:val="0"/>
    <w:rPr>
      <w:rFonts w:ascii="Arial" w:hAnsi="Arial" w:eastAsia="宋体"/>
      <w:sz w:val="24"/>
      <w:szCs w:val="21"/>
      <w:lang w:bidi="ar-SA"/>
    </w:rPr>
  </w:style>
  <w:style w:type="character" w:customStyle="1" w:styleId="149">
    <w:name w:val="zhenwen14"/>
    <w:autoRedefine/>
    <w:qFormat/>
    <w:uiPriority w:val="0"/>
    <w:rPr>
      <w:color w:val="085994"/>
      <w:sz w:val="18"/>
      <w:szCs w:val="18"/>
    </w:rPr>
  </w:style>
  <w:style w:type="character" w:customStyle="1" w:styleId="150">
    <w:name w:val="wj1"/>
    <w:autoRedefine/>
    <w:qFormat/>
    <w:uiPriority w:val="0"/>
    <w:rPr>
      <w:color w:val="000000"/>
      <w:sz w:val="18"/>
      <w:szCs w:val="18"/>
      <w:u w:val="none"/>
    </w:rPr>
  </w:style>
  <w:style w:type="character" w:customStyle="1" w:styleId="151">
    <w:name w:val="纯文本 Char"/>
    <w:autoRedefine/>
    <w:qFormat/>
    <w:uiPriority w:val="0"/>
    <w:rPr>
      <w:rFonts w:ascii="宋体" w:hAnsi="Courier New" w:eastAsia="宋体"/>
      <w:sz w:val="24"/>
      <w:szCs w:val="24"/>
    </w:rPr>
  </w:style>
  <w:style w:type="character" w:customStyle="1" w:styleId="152">
    <w:name w:val="Item List Char"/>
    <w:link w:val="153"/>
    <w:autoRedefine/>
    <w:qFormat/>
    <w:uiPriority w:val="0"/>
    <w:rPr>
      <w:rFonts w:cs="Arial"/>
      <w:kern w:val="2"/>
      <w:sz w:val="21"/>
      <w:szCs w:val="21"/>
      <w:lang w:val="en-US" w:eastAsia="zh-CN" w:bidi="ar-SA"/>
    </w:rPr>
  </w:style>
  <w:style w:type="paragraph" w:customStyle="1" w:styleId="153">
    <w:name w:val="Item List"/>
    <w:link w:val="152"/>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54">
    <w:name w:val="纯文本 Char3"/>
    <w:autoRedefine/>
    <w:qFormat/>
    <w:uiPriority w:val="0"/>
    <w:rPr>
      <w:rFonts w:ascii="宋体" w:hAnsi="Courier New" w:eastAsia="宋体"/>
      <w:sz w:val="24"/>
      <w:szCs w:val="24"/>
    </w:rPr>
  </w:style>
  <w:style w:type="character" w:customStyle="1" w:styleId="155">
    <w:name w:val="con-all2"/>
    <w:autoRedefine/>
    <w:qFormat/>
    <w:uiPriority w:val="0"/>
  </w:style>
  <w:style w:type="character" w:customStyle="1" w:styleId="156">
    <w:name w:val="正文文本缩进 2 Char"/>
    <w:autoRedefine/>
    <w:qFormat/>
    <w:uiPriority w:val="0"/>
    <w:rPr>
      <w:rFonts w:ascii="仿宋_GB2312" w:hAnsi="宋体" w:cs="Arial"/>
      <w:b/>
      <w:bCs/>
      <w:color w:val="000000"/>
      <w:sz w:val="24"/>
      <w:szCs w:val="24"/>
    </w:rPr>
  </w:style>
  <w:style w:type="character" w:customStyle="1" w:styleId="157">
    <w:name w:val="Plain Text Char"/>
    <w:autoRedefine/>
    <w:semiHidden/>
    <w:qFormat/>
    <w:locked/>
    <w:uiPriority w:val="0"/>
    <w:rPr>
      <w:rFonts w:ascii="宋体" w:hAnsi="Courier New" w:cs="Courier New"/>
      <w:kern w:val="0"/>
      <w:sz w:val="21"/>
      <w:szCs w:val="21"/>
    </w:rPr>
  </w:style>
  <w:style w:type="character" w:customStyle="1" w:styleId="158">
    <w:name w:val="style211"/>
    <w:autoRedefine/>
    <w:qFormat/>
    <w:uiPriority w:val="0"/>
    <w:rPr>
      <w:color w:val="0000FF"/>
    </w:rPr>
  </w:style>
  <w:style w:type="character" w:customStyle="1" w:styleId="159">
    <w:name w:val="标题 9 Char"/>
    <w:autoRedefine/>
    <w:qFormat/>
    <w:uiPriority w:val="0"/>
    <w:rPr>
      <w:rFonts w:ascii="Arial" w:hAnsi="Arial" w:eastAsia="黑体" w:cs="Times New Roman"/>
      <w:kern w:val="0"/>
      <w:sz w:val="20"/>
      <w:szCs w:val="21"/>
    </w:rPr>
  </w:style>
  <w:style w:type="character" w:customStyle="1" w:styleId="160">
    <w:name w:val="!标题3 Ctrl+3 Char"/>
    <w:link w:val="161"/>
    <w:autoRedefine/>
    <w:qFormat/>
    <w:locked/>
    <w:uiPriority w:val="0"/>
    <w:rPr>
      <w:rFonts w:ascii="Arial" w:hAnsi="Arial" w:eastAsia="黑体"/>
      <w:b/>
      <w:kern w:val="2"/>
      <w:sz w:val="32"/>
      <w:szCs w:val="32"/>
    </w:rPr>
  </w:style>
  <w:style w:type="paragraph" w:customStyle="1" w:styleId="161">
    <w:name w:val="!标题3 Ctrl+3"/>
    <w:basedOn w:val="4"/>
    <w:next w:val="1"/>
    <w:link w:val="160"/>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62">
    <w:name w:val="正文文本 Char1"/>
    <w:autoRedefine/>
    <w:qFormat/>
    <w:uiPriority w:val="0"/>
    <w:rPr>
      <w:rFonts w:ascii="Times New Roman" w:hAnsi="Times New Roman" w:eastAsia="宋体" w:cs="Times New Roman"/>
      <w:kern w:val="0"/>
      <w:sz w:val="28"/>
      <w:szCs w:val="24"/>
    </w:rPr>
  </w:style>
  <w:style w:type="character" w:customStyle="1" w:styleId="163">
    <w:name w:val="文章正文 Char Char"/>
    <w:link w:val="164"/>
    <w:autoRedefine/>
    <w:qFormat/>
    <w:uiPriority w:val="0"/>
    <w:rPr>
      <w:rFonts w:ascii="宋体" w:hAnsi="宋体"/>
      <w:sz w:val="24"/>
      <w:szCs w:val="24"/>
    </w:rPr>
  </w:style>
  <w:style w:type="paragraph" w:customStyle="1" w:styleId="164">
    <w:name w:val="文章正文"/>
    <w:basedOn w:val="1"/>
    <w:link w:val="163"/>
    <w:autoRedefine/>
    <w:qFormat/>
    <w:uiPriority w:val="0"/>
    <w:pPr>
      <w:spacing w:line="360" w:lineRule="auto"/>
      <w:ind w:firstLine="200" w:firstLineChars="200"/>
      <w:jc w:val="left"/>
    </w:pPr>
    <w:rPr>
      <w:rFonts w:ascii="宋体" w:hAnsi="宋体"/>
      <w:kern w:val="0"/>
      <w:sz w:val="24"/>
    </w:rPr>
  </w:style>
  <w:style w:type="character" w:customStyle="1" w:styleId="165">
    <w:name w:val="font61"/>
    <w:autoRedefine/>
    <w:qFormat/>
    <w:uiPriority w:val="0"/>
    <w:rPr>
      <w:rFonts w:hint="eastAsia" w:ascii="宋体" w:hAnsi="宋体" w:eastAsia="宋体" w:cs="宋体"/>
      <w:color w:val="000000"/>
      <w:sz w:val="24"/>
      <w:szCs w:val="24"/>
      <w:u w:val="none"/>
    </w:rPr>
  </w:style>
  <w:style w:type="character" w:customStyle="1" w:styleId="166">
    <w:name w:val="Balloon Text Char"/>
    <w:autoRedefine/>
    <w:qFormat/>
    <w:locked/>
    <w:uiPriority w:val="0"/>
    <w:rPr>
      <w:rFonts w:cs="Times New Roman"/>
      <w:sz w:val="18"/>
      <w:szCs w:val="18"/>
    </w:rPr>
  </w:style>
  <w:style w:type="character" w:customStyle="1" w:styleId="167">
    <w:name w:val="缺省文本 Char"/>
    <w:link w:val="168"/>
    <w:autoRedefine/>
    <w:qFormat/>
    <w:uiPriority w:val="0"/>
    <w:rPr>
      <w:rFonts w:ascii="Arial" w:hAnsi="Arial"/>
      <w:szCs w:val="21"/>
    </w:rPr>
  </w:style>
  <w:style w:type="paragraph" w:customStyle="1" w:styleId="168">
    <w:name w:val="缺省文本"/>
    <w:basedOn w:val="1"/>
    <w:link w:val="167"/>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69">
    <w:name w:val="h Char"/>
    <w:autoRedefine/>
    <w:qFormat/>
    <w:uiPriority w:val="0"/>
    <w:rPr>
      <w:rFonts w:ascii="Times New Roman" w:hAnsi="Times New Roman" w:eastAsia="宋体" w:cs="Times New Roman"/>
      <w:sz w:val="18"/>
      <w:szCs w:val="18"/>
    </w:rPr>
  </w:style>
  <w:style w:type="character" w:customStyle="1" w:styleId="170">
    <w:name w:val="正文文字缩进4字符 Char"/>
    <w:autoRedefine/>
    <w:qFormat/>
    <w:uiPriority w:val="0"/>
    <w:rPr>
      <w:rFonts w:ascii="Times New Roman" w:hAnsi="Times New Roman" w:eastAsia="宋体" w:cs="Times New Roman"/>
      <w:sz w:val="24"/>
      <w:szCs w:val="24"/>
    </w:rPr>
  </w:style>
  <w:style w:type="character" w:customStyle="1" w:styleId="171">
    <w:name w:val="Char Char5"/>
    <w:autoRedefine/>
    <w:qFormat/>
    <w:uiPriority w:val="0"/>
    <w:rPr>
      <w:rFonts w:ascii="宋体" w:hAnsi="宋体"/>
      <w:sz w:val="24"/>
      <w:szCs w:val="24"/>
    </w:rPr>
  </w:style>
  <w:style w:type="character" w:customStyle="1" w:styleId="172">
    <w:name w:val="文档结构图 Char"/>
    <w:autoRedefine/>
    <w:qFormat/>
    <w:uiPriority w:val="99"/>
    <w:rPr>
      <w:szCs w:val="24"/>
      <w:shd w:val="clear" w:color="auto" w:fill="000080"/>
    </w:rPr>
  </w:style>
  <w:style w:type="character" w:customStyle="1" w:styleId="173">
    <w:name w:val="font71"/>
    <w:autoRedefine/>
    <w:qFormat/>
    <w:uiPriority w:val="0"/>
    <w:rPr>
      <w:rFonts w:hint="default" w:ascii="Arial" w:hAnsi="Arial" w:cs="Arial"/>
      <w:color w:val="auto"/>
      <w:sz w:val="20"/>
      <w:szCs w:val="20"/>
      <w:u w:val="none"/>
    </w:rPr>
  </w:style>
  <w:style w:type="character" w:customStyle="1" w:styleId="174">
    <w:name w:val="Heading 8 Char"/>
    <w:autoRedefine/>
    <w:semiHidden/>
    <w:qFormat/>
    <w:locked/>
    <w:uiPriority w:val="0"/>
    <w:rPr>
      <w:rFonts w:ascii="Cambria" w:hAnsi="Cambria" w:eastAsia="宋体" w:cs="Times New Roman"/>
      <w:kern w:val="0"/>
      <w:sz w:val="24"/>
      <w:szCs w:val="24"/>
    </w:rPr>
  </w:style>
  <w:style w:type="character" w:customStyle="1" w:styleId="175">
    <w:name w:val="font91"/>
    <w:autoRedefine/>
    <w:qFormat/>
    <w:uiPriority w:val="0"/>
    <w:rPr>
      <w:rFonts w:hint="default" w:ascii="Arial" w:hAnsi="Arial" w:cs="Arial"/>
      <w:b/>
      <w:color w:val="auto"/>
      <w:sz w:val="20"/>
      <w:szCs w:val="20"/>
      <w:u w:val="none"/>
    </w:rPr>
  </w:style>
  <w:style w:type="character" w:customStyle="1" w:styleId="176">
    <w:name w:val="Char Char24"/>
    <w:autoRedefine/>
    <w:qFormat/>
    <w:uiPriority w:val="0"/>
    <w:rPr>
      <w:rFonts w:ascii="Arial" w:hAnsi="Arial" w:eastAsia="黑体"/>
      <w:b/>
      <w:bCs/>
      <w:kern w:val="2"/>
      <w:sz w:val="28"/>
      <w:szCs w:val="28"/>
    </w:rPr>
  </w:style>
  <w:style w:type="character" w:customStyle="1" w:styleId="177">
    <w:name w:val="文档结构图 Char1"/>
    <w:autoRedefine/>
    <w:semiHidden/>
    <w:qFormat/>
    <w:uiPriority w:val="99"/>
    <w:rPr>
      <w:rFonts w:ascii="宋体" w:hAnsi="Times New Roman" w:eastAsia="宋体" w:cs="Times New Roman"/>
      <w:sz w:val="18"/>
      <w:szCs w:val="18"/>
    </w:rPr>
  </w:style>
  <w:style w:type="character" w:customStyle="1" w:styleId="178">
    <w:name w:val="标题 1 Char Char"/>
    <w:autoRedefine/>
    <w:qFormat/>
    <w:uiPriority w:val="0"/>
    <w:rPr>
      <w:rFonts w:eastAsia="宋体"/>
      <w:b/>
      <w:spacing w:val="-2"/>
      <w:sz w:val="24"/>
      <w:lang w:val="en-US" w:eastAsia="zh-CN" w:bidi="ar-SA"/>
    </w:rPr>
  </w:style>
  <w:style w:type="character" w:customStyle="1" w:styleId="179">
    <w:name w:val="未处理的提及1"/>
    <w:basedOn w:val="53"/>
    <w:autoRedefine/>
    <w:unhideWhenUsed/>
    <w:qFormat/>
    <w:uiPriority w:val="99"/>
    <w:rPr>
      <w:color w:val="605E5C"/>
      <w:shd w:val="clear" w:color="auto" w:fill="E1DFDD"/>
    </w:rPr>
  </w:style>
  <w:style w:type="character" w:customStyle="1" w:styleId="180">
    <w:name w:val="页眉 Char1"/>
    <w:autoRedefine/>
    <w:semiHidden/>
    <w:qFormat/>
    <w:uiPriority w:val="99"/>
    <w:rPr>
      <w:rFonts w:ascii="Times New Roman" w:hAnsi="Times New Roman" w:eastAsia="宋体" w:cs="Times New Roman"/>
      <w:sz w:val="18"/>
      <w:szCs w:val="18"/>
    </w:rPr>
  </w:style>
  <w:style w:type="character" w:customStyle="1" w:styleId="181">
    <w:name w:val="Char Char10"/>
    <w:autoRedefine/>
    <w:qFormat/>
    <w:uiPriority w:val="0"/>
    <w:rPr>
      <w:kern w:val="2"/>
      <w:sz w:val="21"/>
      <w:szCs w:val="24"/>
      <w:shd w:val="clear" w:color="auto" w:fill="000080"/>
    </w:rPr>
  </w:style>
  <w:style w:type="character" w:customStyle="1" w:styleId="182">
    <w:name w:val="粘贴正文 Char"/>
    <w:link w:val="183"/>
    <w:autoRedefine/>
    <w:qFormat/>
    <w:uiPriority w:val="0"/>
    <w:rPr>
      <w:kern w:val="2"/>
      <w:sz w:val="24"/>
      <w:szCs w:val="21"/>
      <w:lang w:val="en-US" w:eastAsia="zh-CN" w:bidi="ar-SA"/>
    </w:rPr>
  </w:style>
  <w:style w:type="paragraph" w:customStyle="1" w:styleId="183">
    <w:name w:val="粘贴正文"/>
    <w:link w:val="182"/>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84">
    <w:name w:val="页脚 Char1"/>
    <w:autoRedefine/>
    <w:semiHidden/>
    <w:qFormat/>
    <w:uiPriority w:val="99"/>
    <w:rPr>
      <w:rFonts w:ascii="Times New Roman" w:hAnsi="Times New Roman" w:eastAsia="宋体" w:cs="Times New Roman"/>
      <w:sz w:val="18"/>
      <w:szCs w:val="18"/>
    </w:rPr>
  </w:style>
  <w:style w:type="character" w:customStyle="1" w:styleId="185">
    <w:name w:val="样式 加粗"/>
    <w:autoRedefine/>
    <w:qFormat/>
    <w:uiPriority w:val="0"/>
    <w:rPr>
      <w:rFonts w:eastAsia="仿宋_GB2312"/>
      <w:b/>
      <w:bCs/>
      <w:sz w:val="24"/>
    </w:rPr>
  </w:style>
  <w:style w:type="character" w:customStyle="1" w:styleId="186">
    <w:name w:val="普通段落 Char"/>
    <w:link w:val="187"/>
    <w:autoRedefine/>
    <w:qFormat/>
    <w:uiPriority w:val="0"/>
    <w:rPr>
      <w:rFonts w:ascii="Arial" w:hAnsi="Arial" w:eastAsia="宋体"/>
      <w:lang w:bidi="ar-SA"/>
    </w:rPr>
  </w:style>
  <w:style w:type="paragraph" w:customStyle="1" w:styleId="187">
    <w:name w:val="普通段落"/>
    <w:basedOn w:val="1"/>
    <w:link w:val="186"/>
    <w:autoRedefine/>
    <w:qFormat/>
    <w:uiPriority w:val="0"/>
    <w:pPr>
      <w:spacing w:after="240" w:line="276" w:lineRule="auto"/>
    </w:pPr>
    <w:rPr>
      <w:rFonts w:ascii="Arial" w:hAnsi="Arial"/>
      <w:kern w:val="0"/>
      <w:sz w:val="20"/>
      <w:szCs w:val="20"/>
    </w:rPr>
  </w:style>
  <w:style w:type="character" w:customStyle="1" w:styleId="188">
    <w:name w:val="正文文本 3 Char1"/>
    <w:autoRedefine/>
    <w:semiHidden/>
    <w:qFormat/>
    <w:uiPriority w:val="99"/>
    <w:rPr>
      <w:rFonts w:ascii="Times New Roman" w:hAnsi="Times New Roman" w:eastAsia="宋体" w:cs="Times New Roman"/>
      <w:sz w:val="16"/>
      <w:szCs w:val="16"/>
    </w:rPr>
  </w:style>
  <w:style w:type="character" w:customStyle="1" w:styleId="189">
    <w:name w:val="标题 7 Char"/>
    <w:autoRedefine/>
    <w:qFormat/>
    <w:uiPriority w:val="0"/>
    <w:rPr>
      <w:rFonts w:ascii="Times New Roman" w:hAnsi="Times New Roman" w:eastAsia="宋体" w:cs="Times New Roman"/>
      <w:b/>
      <w:bCs/>
      <w:kern w:val="0"/>
      <w:sz w:val="24"/>
      <w:szCs w:val="24"/>
    </w:rPr>
  </w:style>
  <w:style w:type="character" w:customStyle="1" w:styleId="190">
    <w:name w:val="3zw"/>
    <w:autoRedefine/>
    <w:qFormat/>
    <w:uiPriority w:val="0"/>
  </w:style>
  <w:style w:type="character" w:customStyle="1" w:styleId="191">
    <w:name w:val="A正文 Char"/>
    <w:link w:val="192"/>
    <w:autoRedefine/>
    <w:qFormat/>
    <w:uiPriority w:val="0"/>
    <w:rPr>
      <w:szCs w:val="24"/>
    </w:rPr>
  </w:style>
  <w:style w:type="paragraph" w:customStyle="1" w:styleId="192">
    <w:name w:val="A正文"/>
    <w:basedOn w:val="1"/>
    <w:link w:val="191"/>
    <w:autoRedefine/>
    <w:qFormat/>
    <w:uiPriority w:val="0"/>
    <w:pPr>
      <w:spacing w:line="360" w:lineRule="auto"/>
      <w:ind w:firstLine="200" w:firstLineChars="200"/>
    </w:pPr>
    <w:rPr>
      <w:kern w:val="0"/>
      <w:sz w:val="20"/>
    </w:rPr>
  </w:style>
  <w:style w:type="character" w:customStyle="1" w:styleId="193">
    <w:name w:val="NormalCharacter"/>
    <w:autoRedefine/>
    <w:semiHidden/>
    <w:qFormat/>
    <w:uiPriority w:val="0"/>
  </w:style>
  <w:style w:type="character" w:customStyle="1" w:styleId="194">
    <w:name w:val="正文缩进 字符1"/>
    <w:autoRedefine/>
    <w:qFormat/>
    <w:uiPriority w:val="0"/>
  </w:style>
  <w:style w:type="character" w:customStyle="1" w:styleId="195">
    <w:name w:val="正文样式 Char"/>
    <w:link w:val="196"/>
    <w:autoRedefine/>
    <w:qFormat/>
    <w:uiPriority w:val="0"/>
    <w:rPr>
      <w:rFonts w:ascii="宋体" w:hAnsi="Calibri" w:eastAsia="宋体" w:cs="宋体"/>
      <w:sz w:val="24"/>
      <w:szCs w:val="24"/>
      <w:lang w:val="zh-CN" w:eastAsia="en-US" w:bidi="he-IL"/>
    </w:rPr>
  </w:style>
  <w:style w:type="paragraph" w:customStyle="1" w:styleId="196">
    <w:name w:val="正文样式"/>
    <w:basedOn w:val="1"/>
    <w:link w:val="195"/>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97">
    <w:name w:val="Char Char3"/>
    <w:autoRedefine/>
    <w:qFormat/>
    <w:uiPriority w:val="0"/>
    <w:rPr>
      <w:kern w:val="2"/>
      <w:sz w:val="24"/>
      <w:szCs w:val="24"/>
    </w:rPr>
  </w:style>
  <w:style w:type="character" w:customStyle="1" w:styleId="198">
    <w:name w:val="标题 1 Char"/>
    <w:autoRedefine/>
    <w:qFormat/>
    <w:uiPriority w:val="9"/>
    <w:rPr>
      <w:rFonts w:ascii="Times New Roman" w:hAnsi="Times New Roman" w:eastAsia="宋体" w:cs="Times New Roman"/>
      <w:b/>
      <w:bCs/>
      <w:kern w:val="44"/>
      <w:sz w:val="44"/>
      <w:szCs w:val="44"/>
    </w:rPr>
  </w:style>
  <w:style w:type="character" w:customStyle="1" w:styleId="199">
    <w:name w:val="font01"/>
    <w:basedOn w:val="53"/>
    <w:autoRedefine/>
    <w:qFormat/>
    <w:uiPriority w:val="0"/>
    <w:rPr>
      <w:rFonts w:hint="eastAsia" w:ascii="宋体" w:hAnsi="宋体" w:eastAsia="宋体" w:cs="宋体"/>
      <w:color w:val="000000"/>
      <w:sz w:val="24"/>
      <w:szCs w:val="24"/>
      <w:u w:val="none"/>
    </w:rPr>
  </w:style>
  <w:style w:type="character" w:customStyle="1" w:styleId="200">
    <w:name w:val="font51"/>
    <w:autoRedefine/>
    <w:qFormat/>
    <w:uiPriority w:val="0"/>
    <w:rPr>
      <w:rFonts w:hint="eastAsia" w:ascii="宋体" w:hAnsi="宋体" w:eastAsia="宋体" w:cs="宋体"/>
      <w:color w:val="auto"/>
      <w:sz w:val="18"/>
      <w:szCs w:val="18"/>
      <w:u w:val="none"/>
    </w:rPr>
  </w:style>
  <w:style w:type="character" w:customStyle="1" w:styleId="201">
    <w:name w:val="常规 Char"/>
    <w:link w:val="202"/>
    <w:autoRedefine/>
    <w:qFormat/>
    <w:uiPriority w:val="0"/>
    <w:rPr>
      <w:rFonts w:eastAsia="宋体"/>
      <w:szCs w:val="21"/>
      <w:lang w:bidi="ar-SA"/>
    </w:rPr>
  </w:style>
  <w:style w:type="paragraph" w:customStyle="1" w:styleId="202">
    <w:name w:val="常规"/>
    <w:basedOn w:val="1"/>
    <w:link w:val="201"/>
    <w:autoRedefine/>
    <w:qFormat/>
    <w:uiPriority w:val="0"/>
    <w:pPr>
      <w:spacing w:beforeLines="100" w:afterLines="100"/>
      <w:ind w:left="1134"/>
    </w:pPr>
    <w:rPr>
      <w:kern w:val="0"/>
      <w:sz w:val="20"/>
      <w:szCs w:val="21"/>
    </w:rPr>
  </w:style>
  <w:style w:type="character" w:customStyle="1" w:styleId="203">
    <w:name w:val="Char Char25"/>
    <w:autoRedefine/>
    <w:qFormat/>
    <w:uiPriority w:val="0"/>
    <w:rPr>
      <w:rFonts w:eastAsia="楷体_GB2312"/>
      <w:b/>
      <w:bCs/>
      <w:kern w:val="2"/>
      <w:sz w:val="32"/>
      <w:szCs w:val="32"/>
    </w:rPr>
  </w:style>
  <w:style w:type="character" w:customStyle="1" w:styleId="204">
    <w:name w:val="Heading 5 Char"/>
    <w:autoRedefine/>
    <w:semiHidden/>
    <w:qFormat/>
    <w:locked/>
    <w:uiPriority w:val="0"/>
    <w:rPr>
      <w:rFonts w:cs="Times New Roman"/>
      <w:b/>
      <w:bCs/>
      <w:kern w:val="0"/>
      <w:sz w:val="28"/>
      <w:szCs w:val="28"/>
    </w:rPr>
  </w:style>
  <w:style w:type="character" w:customStyle="1" w:styleId="205">
    <w:name w:val="标题 Char1"/>
    <w:autoRedefine/>
    <w:qFormat/>
    <w:uiPriority w:val="10"/>
    <w:rPr>
      <w:rFonts w:ascii="Cambria" w:hAnsi="Cambria" w:eastAsia="宋体" w:cs="Times New Roman"/>
      <w:b/>
      <w:bCs/>
      <w:sz w:val="32"/>
      <w:szCs w:val="32"/>
    </w:rPr>
  </w:style>
  <w:style w:type="character" w:customStyle="1" w:styleId="206">
    <w:name w:val="无格式标题 Char"/>
    <w:link w:val="207"/>
    <w:autoRedefine/>
    <w:qFormat/>
    <w:uiPriority w:val="0"/>
    <w:rPr>
      <w:rFonts w:ascii="微软雅黑" w:hAnsi="微软雅黑" w:eastAsia="微软雅黑"/>
      <w:b/>
      <w:szCs w:val="24"/>
      <w:lang w:bidi="ar-SA"/>
    </w:rPr>
  </w:style>
  <w:style w:type="paragraph" w:customStyle="1" w:styleId="207">
    <w:name w:val="无格式标题"/>
    <w:basedOn w:val="1"/>
    <w:link w:val="206"/>
    <w:autoRedefine/>
    <w:qFormat/>
    <w:uiPriority w:val="0"/>
    <w:pPr>
      <w:spacing w:line="360" w:lineRule="auto"/>
    </w:pPr>
    <w:rPr>
      <w:rFonts w:ascii="微软雅黑" w:hAnsi="微软雅黑" w:eastAsia="微软雅黑"/>
      <w:b/>
      <w:kern w:val="0"/>
      <w:sz w:val="20"/>
    </w:rPr>
  </w:style>
  <w:style w:type="character" w:customStyle="1" w:styleId="208">
    <w:name w:val="Heading 3 - old Char"/>
    <w:autoRedefine/>
    <w:qFormat/>
    <w:uiPriority w:val="0"/>
    <w:rPr>
      <w:rFonts w:ascii="Times New Roman" w:hAnsi="Times New Roman" w:eastAsia="宋体" w:cs="Times New Roman"/>
      <w:b/>
      <w:bCs/>
      <w:sz w:val="32"/>
      <w:szCs w:val="32"/>
    </w:rPr>
  </w:style>
  <w:style w:type="character" w:customStyle="1" w:styleId="209">
    <w:name w:val="正文文本缩进 Char"/>
    <w:autoRedefine/>
    <w:qFormat/>
    <w:uiPriority w:val="0"/>
    <w:rPr>
      <w:rFonts w:ascii="宋体" w:hAnsi="Courier New"/>
      <w:spacing w:val="-4"/>
      <w:sz w:val="18"/>
    </w:rPr>
  </w:style>
  <w:style w:type="character" w:customStyle="1" w:styleId="210">
    <w:name w:val="页脚 Char2"/>
    <w:autoRedefine/>
    <w:qFormat/>
    <w:uiPriority w:val="99"/>
    <w:rPr>
      <w:rFonts w:eastAsia="黑体"/>
      <w:sz w:val="18"/>
      <w:szCs w:val="18"/>
    </w:rPr>
  </w:style>
  <w:style w:type="character" w:customStyle="1" w:styleId="211">
    <w:name w:val="表正文 Char"/>
    <w:autoRedefine/>
    <w:qFormat/>
    <w:uiPriority w:val="0"/>
    <w:rPr>
      <w:rFonts w:ascii="Times New Roman" w:hAnsi="Times New Roman" w:eastAsia="宋体" w:cs="Times New Roman"/>
      <w:szCs w:val="24"/>
    </w:rPr>
  </w:style>
  <w:style w:type="character" w:customStyle="1" w:styleId="212">
    <w:name w:val="font31"/>
    <w:autoRedefine/>
    <w:qFormat/>
    <w:uiPriority w:val="0"/>
    <w:rPr>
      <w:rFonts w:hint="default" w:ascii="Times New Roman" w:hAnsi="Times New Roman" w:cs="Times New Roman"/>
      <w:color w:val="000000"/>
      <w:sz w:val="20"/>
      <w:szCs w:val="20"/>
      <w:u w:val="none"/>
    </w:rPr>
  </w:style>
  <w:style w:type="character" w:customStyle="1" w:styleId="213">
    <w:name w:val="￥正文 Char"/>
    <w:link w:val="214"/>
    <w:autoRedefine/>
    <w:qFormat/>
    <w:uiPriority w:val="0"/>
    <w:rPr>
      <w:rFonts w:ascii="Calibri" w:hAnsi="Calibri" w:eastAsia="宋体"/>
      <w:sz w:val="24"/>
      <w:lang w:bidi="ar-SA"/>
    </w:rPr>
  </w:style>
  <w:style w:type="paragraph" w:customStyle="1" w:styleId="214">
    <w:name w:val="￥正文"/>
    <w:basedOn w:val="1"/>
    <w:link w:val="213"/>
    <w:autoRedefine/>
    <w:qFormat/>
    <w:uiPriority w:val="0"/>
    <w:pPr>
      <w:spacing w:line="360" w:lineRule="auto"/>
      <w:ind w:firstLine="200" w:firstLineChars="200"/>
    </w:pPr>
    <w:rPr>
      <w:rFonts w:ascii="Calibri" w:hAnsi="Calibri"/>
      <w:kern w:val="0"/>
      <w:sz w:val="24"/>
      <w:szCs w:val="20"/>
    </w:rPr>
  </w:style>
  <w:style w:type="character" w:customStyle="1" w:styleId="215">
    <w:name w:val="内容文本 Char"/>
    <w:link w:val="216"/>
    <w:autoRedefine/>
    <w:qFormat/>
    <w:uiPriority w:val="0"/>
    <w:rPr>
      <w:rFonts w:ascii="宋体" w:hAnsi="宋体" w:eastAsia="宋体"/>
      <w:kern w:val="2"/>
      <w:sz w:val="24"/>
      <w:szCs w:val="24"/>
      <w:lang w:bidi="ar-SA"/>
    </w:rPr>
  </w:style>
  <w:style w:type="paragraph" w:customStyle="1" w:styleId="216">
    <w:name w:val="内容文本"/>
    <w:basedOn w:val="1"/>
    <w:link w:val="215"/>
    <w:autoRedefine/>
    <w:qFormat/>
    <w:uiPriority w:val="0"/>
    <w:pPr>
      <w:spacing w:line="360" w:lineRule="auto"/>
      <w:ind w:firstLine="480" w:firstLineChars="200"/>
    </w:pPr>
    <w:rPr>
      <w:rFonts w:ascii="宋体" w:hAnsi="宋体"/>
      <w:sz w:val="24"/>
    </w:rPr>
  </w:style>
  <w:style w:type="character" w:customStyle="1" w:styleId="217">
    <w:name w:val="彩色列表 - 强调文字颜色 1 Char"/>
    <w:link w:val="218"/>
    <w:autoRedefine/>
    <w:qFormat/>
    <w:uiPriority w:val="0"/>
    <w:rPr>
      <w:rFonts w:ascii="微软雅黑" w:hAnsi="微软雅黑" w:eastAsia="微软雅黑" w:cs="宋体"/>
      <w:kern w:val="2"/>
      <w:sz w:val="24"/>
      <w:szCs w:val="21"/>
      <w:lang w:val="en-US" w:eastAsia="zh-CN" w:bidi="ar-SA"/>
    </w:rPr>
  </w:style>
  <w:style w:type="paragraph" w:customStyle="1" w:styleId="218">
    <w:name w:val="列出段落22"/>
    <w:basedOn w:val="1"/>
    <w:link w:val="217"/>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19">
    <w:name w:val="批注主题 Char"/>
    <w:autoRedefine/>
    <w:qFormat/>
    <w:uiPriority w:val="99"/>
    <w:rPr>
      <w:b/>
      <w:bCs/>
      <w:szCs w:val="24"/>
    </w:rPr>
  </w:style>
  <w:style w:type="character" w:customStyle="1" w:styleId="220">
    <w:name w:val="普通 (Web) Char"/>
    <w:autoRedefine/>
    <w:qFormat/>
    <w:uiPriority w:val="0"/>
    <w:rPr>
      <w:rFonts w:ascii="宋体" w:hAnsi="宋体" w:eastAsia="宋体" w:cs="Times New Roman"/>
      <w:kern w:val="0"/>
      <w:sz w:val="24"/>
      <w:szCs w:val="24"/>
    </w:rPr>
  </w:style>
  <w:style w:type="character" w:customStyle="1" w:styleId="221">
    <w:name w:val="Char Char1"/>
    <w:autoRedefine/>
    <w:qFormat/>
    <w:uiPriority w:val="0"/>
    <w:rPr>
      <w:kern w:val="2"/>
      <w:sz w:val="21"/>
      <w:szCs w:val="24"/>
    </w:rPr>
  </w:style>
  <w:style w:type="character" w:customStyle="1" w:styleId="222">
    <w:name w:val="Char Char111"/>
    <w:autoRedefine/>
    <w:qFormat/>
    <w:uiPriority w:val="0"/>
    <w:rPr>
      <w:kern w:val="2"/>
      <w:sz w:val="28"/>
      <w:szCs w:val="24"/>
    </w:rPr>
  </w:style>
  <w:style w:type="character" w:customStyle="1" w:styleId="223">
    <w:name w:val="Char Char6"/>
    <w:autoRedefine/>
    <w:qFormat/>
    <w:uiPriority w:val="0"/>
    <w:rPr>
      <w:rFonts w:ascii="Cambria" w:hAnsi="Cambria"/>
      <w:b/>
      <w:bCs/>
      <w:kern w:val="2"/>
      <w:sz w:val="32"/>
      <w:szCs w:val="32"/>
    </w:rPr>
  </w:style>
  <w:style w:type="character" w:customStyle="1" w:styleId="224">
    <w:name w:val="font81"/>
    <w:autoRedefine/>
    <w:qFormat/>
    <w:uiPriority w:val="0"/>
    <w:rPr>
      <w:rFonts w:hint="eastAsia" w:ascii="宋体" w:hAnsi="宋体" w:eastAsia="宋体" w:cs="宋体"/>
      <w:color w:val="000000"/>
      <w:sz w:val="20"/>
      <w:szCs w:val="20"/>
      <w:u w:val="none"/>
      <w:vertAlign w:val="superscript"/>
    </w:rPr>
  </w:style>
  <w:style w:type="character" w:customStyle="1" w:styleId="225">
    <w:name w:val="Char Char20"/>
    <w:autoRedefine/>
    <w:qFormat/>
    <w:uiPriority w:val="0"/>
    <w:rPr>
      <w:rFonts w:ascii="Arial" w:hAnsi="Arial" w:eastAsia="黑体"/>
      <w:kern w:val="2"/>
      <w:sz w:val="24"/>
      <w:szCs w:val="24"/>
    </w:rPr>
  </w:style>
  <w:style w:type="character" w:customStyle="1" w:styleId="226">
    <w:name w:val="body1"/>
    <w:autoRedefine/>
    <w:qFormat/>
    <w:uiPriority w:val="0"/>
    <w:rPr>
      <w:rFonts w:hint="default"/>
      <w:sz w:val="18"/>
    </w:rPr>
  </w:style>
  <w:style w:type="character" w:customStyle="1" w:styleId="227">
    <w:name w:val="中等深浅网格 1 - 强调文字颜色 2 Char"/>
    <w:link w:val="228"/>
    <w:autoRedefine/>
    <w:qFormat/>
    <w:uiPriority w:val="0"/>
    <w:rPr>
      <w:rFonts w:ascii="Calibri" w:hAnsi="Calibri" w:eastAsia="宋体"/>
      <w:sz w:val="24"/>
      <w:lang w:bidi="ar-SA"/>
    </w:rPr>
  </w:style>
  <w:style w:type="paragraph" w:customStyle="1" w:styleId="228">
    <w:name w:val="中等深浅网格 1 - 强调文字颜色 21"/>
    <w:basedOn w:val="1"/>
    <w:link w:val="227"/>
    <w:autoRedefine/>
    <w:qFormat/>
    <w:uiPriority w:val="0"/>
    <w:pPr>
      <w:spacing w:line="360" w:lineRule="auto"/>
      <w:ind w:firstLine="420" w:firstLineChars="200"/>
    </w:pPr>
    <w:rPr>
      <w:rFonts w:ascii="Calibri" w:hAnsi="Calibri"/>
      <w:kern w:val="0"/>
      <w:sz w:val="24"/>
      <w:szCs w:val="20"/>
    </w:rPr>
  </w:style>
  <w:style w:type="character" w:customStyle="1" w:styleId="229">
    <w:name w:val="Body Text Indent 3 Char"/>
    <w:autoRedefine/>
    <w:qFormat/>
    <w:locked/>
    <w:uiPriority w:val="0"/>
    <w:rPr>
      <w:rFonts w:cs="Times New Roman"/>
      <w:kern w:val="2"/>
      <w:sz w:val="16"/>
      <w:szCs w:val="16"/>
    </w:rPr>
  </w:style>
  <w:style w:type="character" w:customStyle="1" w:styleId="230">
    <w:name w:val="H2 Char"/>
    <w:autoRedefine/>
    <w:qFormat/>
    <w:uiPriority w:val="0"/>
    <w:rPr>
      <w:rFonts w:ascii="Cambria" w:hAnsi="Cambria" w:eastAsia="宋体" w:cs="Times New Roman"/>
      <w:b/>
      <w:bCs/>
      <w:sz w:val="32"/>
      <w:szCs w:val="32"/>
    </w:rPr>
  </w:style>
  <w:style w:type="character" w:customStyle="1" w:styleId="231">
    <w:name w:val="Char Char17"/>
    <w:autoRedefine/>
    <w:qFormat/>
    <w:uiPriority w:val="0"/>
    <w:rPr>
      <w:rFonts w:ascii="仿宋_GB2312" w:hAnsi="宋体" w:cs="Arial"/>
      <w:b/>
      <w:bCs/>
      <w:color w:val="000000"/>
      <w:kern w:val="2"/>
      <w:sz w:val="24"/>
      <w:szCs w:val="24"/>
    </w:rPr>
  </w:style>
  <w:style w:type="character" w:customStyle="1" w:styleId="232">
    <w:name w:val="页脚 Char"/>
    <w:autoRedefine/>
    <w:qFormat/>
    <w:uiPriority w:val="99"/>
    <w:rPr>
      <w:rFonts w:eastAsia="Calibri"/>
      <w:sz w:val="21"/>
    </w:rPr>
  </w:style>
  <w:style w:type="character" w:customStyle="1" w:styleId="233">
    <w:name w:val="A7"/>
    <w:autoRedefine/>
    <w:qFormat/>
    <w:uiPriority w:val="0"/>
    <w:rPr>
      <w:rFonts w:ascii="HelveticaNeueLT Std Lt" w:eastAsia="HelveticaNeueLT Std Lt" w:cs="HelveticaNeueLT Std Lt"/>
      <w:color w:val="000000"/>
      <w:sz w:val="20"/>
      <w:szCs w:val="20"/>
    </w:rPr>
  </w:style>
  <w:style w:type="character" w:customStyle="1" w:styleId="234">
    <w:name w:val="正文文本缩进 3 Char1"/>
    <w:autoRedefine/>
    <w:semiHidden/>
    <w:qFormat/>
    <w:uiPriority w:val="99"/>
    <w:rPr>
      <w:rFonts w:ascii="Times New Roman" w:hAnsi="Times New Roman" w:eastAsia="宋体" w:cs="Times New Roman"/>
      <w:sz w:val="16"/>
      <w:szCs w:val="16"/>
    </w:rPr>
  </w:style>
  <w:style w:type="character" w:customStyle="1" w:styleId="235">
    <w:name w:val="表格文本 Char Char"/>
    <w:link w:val="236"/>
    <w:autoRedefine/>
    <w:qFormat/>
    <w:uiPriority w:val="0"/>
    <w:rPr>
      <w:rFonts w:ascii="Arial" w:hAnsi="Arial"/>
      <w:kern w:val="2"/>
      <w:sz w:val="21"/>
      <w:szCs w:val="21"/>
      <w:lang w:val="en-US" w:eastAsia="zh-CN" w:bidi="ar-SA"/>
    </w:rPr>
  </w:style>
  <w:style w:type="paragraph" w:customStyle="1" w:styleId="236">
    <w:name w:val="表格文本 Char"/>
    <w:link w:val="235"/>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237">
    <w:name w:val="Char Char1111"/>
    <w:autoRedefine/>
    <w:qFormat/>
    <w:uiPriority w:val="0"/>
    <w:rPr>
      <w:kern w:val="2"/>
      <w:sz w:val="28"/>
      <w:szCs w:val="24"/>
    </w:rPr>
  </w:style>
  <w:style w:type="character" w:customStyle="1" w:styleId="238">
    <w:name w:val="font11"/>
    <w:autoRedefine/>
    <w:qFormat/>
    <w:uiPriority w:val="0"/>
    <w:rPr>
      <w:rFonts w:hint="default" w:ascii="Times New Roman" w:hAnsi="Times New Roman" w:cs="Times New Roman"/>
      <w:color w:val="000000"/>
      <w:sz w:val="20"/>
      <w:szCs w:val="20"/>
      <w:u w:val="none"/>
    </w:rPr>
  </w:style>
  <w:style w:type="character" w:customStyle="1" w:styleId="239">
    <w:name w:val="正文文本 Char"/>
    <w:autoRedefine/>
    <w:qFormat/>
    <w:uiPriority w:val="0"/>
    <w:rPr>
      <w:rFonts w:ascii="Times New Roman" w:hAnsi="Times New Roman" w:eastAsia="宋体" w:cs="Times New Roman"/>
      <w:szCs w:val="24"/>
    </w:rPr>
  </w:style>
  <w:style w:type="character" w:customStyle="1" w:styleId="240">
    <w:name w:val="引文目录标题 Char"/>
    <w:autoRedefine/>
    <w:qFormat/>
    <w:uiPriority w:val="0"/>
    <w:rPr>
      <w:rFonts w:ascii="Arial" w:hAnsi="Arial" w:eastAsia="宋体" w:cs="Times New Roman"/>
      <w:kern w:val="0"/>
      <w:sz w:val="24"/>
      <w:szCs w:val="20"/>
    </w:rPr>
  </w:style>
  <w:style w:type="character" w:customStyle="1" w:styleId="241">
    <w:name w:val="标题 4 Char"/>
    <w:autoRedefine/>
    <w:qFormat/>
    <w:uiPriority w:val="0"/>
    <w:rPr>
      <w:rFonts w:ascii="Arial" w:hAnsi="Arial" w:eastAsia="黑体" w:cs="Times New Roman"/>
      <w:b/>
      <w:bCs/>
      <w:kern w:val="0"/>
      <w:sz w:val="28"/>
      <w:szCs w:val="28"/>
    </w:rPr>
  </w:style>
  <w:style w:type="character" w:customStyle="1" w:styleId="242">
    <w:name w:val="Char Char22"/>
    <w:autoRedefine/>
    <w:qFormat/>
    <w:uiPriority w:val="0"/>
    <w:rPr>
      <w:rFonts w:ascii="Arial" w:hAnsi="Arial" w:eastAsia="黑体"/>
      <w:b/>
      <w:bCs/>
      <w:kern w:val="2"/>
      <w:sz w:val="24"/>
      <w:szCs w:val="24"/>
    </w:rPr>
  </w:style>
  <w:style w:type="character" w:customStyle="1" w:styleId="243">
    <w:name w:val="正文文本缩进 3 Char"/>
    <w:autoRedefine/>
    <w:qFormat/>
    <w:uiPriority w:val="0"/>
    <w:rPr>
      <w:rFonts w:ascii="仿宋_GB2312" w:hAnsi="宋体" w:eastAsia="仿宋_GB2312"/>
      <w:color w:val="000000"/>
      <w:sz w:val="24"/>
      <w:szCs w:val="24"/>
    </w:rPr>
  </w:style>
  <w:style w:type="character" w:customStyle="1" w:styleId="244">
    <w:name w:val="彩色列表 - 着色 1 字符"/>
    <w:link w:val="245"/>
    <w:autoRedefine/>
    <w:qFormat/>
    <w:locked/>
    <w:uiPriority w:val="34"/>
    <w:rPr>
      <w:rFonts w:ascii="Times New Roman" w:hAnsi="Times New Roman"/>
      <w:kern w:val="2"/>
      <w:sz w:val="21"/>
      <w:szCs w:val="24"/>
    </w:rPr>
  </w:style>
  <w:style w:type="paragraph" w:customStyle="1" w:styleId="245">
    <w:name w:val="彩色列表 - 着色 11"/>
    <w:basedOn w:val="1"/>
    <w:link w:val="244"/>
    <w:qFormat/>
    <w:uiPriority w:val="34"/>
    <w:pPr>
      <w:ind w:firstLine="420" w:firstLineChars="200"/>
    </w:pPr>
  </w:style>
  <w:style w:type="character" w:customStyle="1" w:styleId="246">
    <w:name w:val="正文文本 3 Char"/>
    <w:qFormat/>
    <w:uiPriority w:val="0"/>
    <w:rPr>
      <w:rFonts w:hAnsi="宋体" w:eastAsia="仿宋_GB2312"/>
      <w:b/>
      <w:bCs/>
      <w:sz w:val="24"/>
    </w:rPr>
  </w:style>
  <w:style w:type="character" w:customStyle="1" w:styleId="247">
    <w:name w:val="标题 8 Char"/>
    <w:qFormat/>
    <w:uiPriority w:val="0"/>
    <w:rPr>
      <w:rFonts w:ascii="Arial" w:hAnsi="Arial" w:eastAsia="黑体" w:cs="Times New Roman"/>
      <w:kern w:val="0"/>
      <w:sz w:val="24"/>
      <w:szCs w:val="24"/>
    </w:rPr>
  </w:style>
  <w:style w:type="character" w:customStyle="1" w:styleId="248">
    <w:name w:val="Char Char15"/>
    <w:qFormat/>
    <w:uiPriority w:val="0"/>
    <w:rPr>
      <w:rFonts w:hAnsi="宋体" w:eastAsia="仿宋_GB2312"/>
      <w:b/>
      <w:bCs/>
      <w:kern w:val="2"/>
      <w:sz w:val="24"/>
    </w:rPr>
  </w:style>
  <w:style w:type="character" w:customStyle="1" w:styleId="249">
    <w:name w:val="Heading 7 Char"/>
    <w:semiHidden/>
    <w:qFormat/>
    <w:locked/>
    <w:uiPriority w:val="0"/>
    <w:rPr>
      <w:rFonts w:cs="Times New Roman"/>
      <w:b/>
      <w:bCs/>
      <w:kern w:val="0"/>
      <w:sz w:val="24"/>
      <w:szCs w:val="24"/>
    </w:rPr>
  </w:style>
  <w:style w:type="character" w:customStyle="1" w:styleId="250">
    <w:name w:val="Heading 2 Char"/>
    <w:semiHidden/>
    <w:qFormat/>
    <w:locked/>
    <w:uiPriority w:val="0"/>
    <w:rPr>
      <w:rFonts w:ascii="Cambria" w:hAnsi="Cambria" w:eastAsia="宋体" w:cs="Times New Roman"/>
      <w:b/>
      <w:bCs/>
      <w:kern w:val="0"/>
      <w:sz w:val="32"/>
      <w:szCs w:val="32"/>
    </w:rPr>
  </w:style>
  <w:style w:type="character" w:customStyle="1" w:styleId="251">
    <w:name w:val="txt1"/>
    <w:qFormat/>
    <w:uiPriority w:val="0"/>
    <w:rPr>
      <w:rFonts w:hint="default" w:ascii="ˎ̥" w:hAnsi="ˎ̥"/>
      <w:sz w:val="18"/>
      <w:szCs w:val="18"/>
    </w:rPr>
  </w:style>
  <w:style w:type="character" w:customStyle="1" w:styleId="252">
    <w:name w:val="批注主题 Char1"/>
    <w:semiHidden/>
    <w:qFormat/>
    <w:uiPriority w:val="99"/>
    <w:rPr>
      <w:rFonts w:ascii="Times New Roman" w:hAnsi="Times New Roman" w:eastAsia="宋体" w:cs="Times New Roman"/>
      <w:b/>
      <w:bCs/>
      <w:szCs w:val="24"/>
    </w:rPr>
  </w:style>
  <w:style w:type="character" w:customStyle="1" w:styleId="253">
    <w:name w:val="BOD 4 Char Char"/>
    <w:qFormat/>
    <w:uiPriority w:val="0"/>
    <w:rPr>
      <w:rFonts w:ascii="Arial" w:hAnsi="Arial" w:eastAsia="黑体" w:cs="Times New Roman"/>
      <w:b/>
      <w:bCs/>
      <w:sz w:val="24"/>
      <w:szCs w:val="24"/>
    </w:rPr>
  </w:style>
  <w:style w:type="character" w:customStyle="1" w:styleId="254">
    <w:name w:val="Body Text Char"/>
    <w:semiHidden/>
    <w:qFormat/>
    <w:locked/>
    <w:uiPriority w:val="0"/>
    <w:rPr>
      <w:rFonts w:cs="Times New Roman"/>
      <w:kern w:val="0"/>
      <w:sz w:val="21"/>
      <w:szCs w:val="21"/>
    </w:rPr>
  </w:style>
  <w:style w:type="character" w:customStyle="1" w:styleId="255">
    <w:name w:val="Char Char26"/>
    <w:qFormat/>
    <w:uiPriority w:val="0"/>
    <w:rPr>
      <w:rFonts w:ascii="Arial" w:hAnsi="Arial" w:eastAsia="黑体"/>
      <w:b/>
      <w:bCs/>
      <w:kern w:val="2"/>
      <w:sz w:val="32"/>
      <w:szCs w:val="32"/>
    </w:rPr>
  </w:style>
  <w:style w:type="character" w:customStyle="1" w:styleId="256">
    <w:name w:val="标题 2 Char"/>
    <w:qFormat/>
    <w:uiPriority w:val="9"/>
    <w:rPr>
      <w:rFonts w:ascii="Arial" w:hAnsi="Arial" w:eastAsia="黑体" w:cs="Times New Roman"/>
      <w:b/>
      <w:bCs/>
      <w:kern w:val="0"/>
      <w:sz w:val="32"/>
      <w:szCs w:val="32"/>
    </w:rPr>
  </w:style>
  <w:style w:type="character" w:customStyle="1" w:styleId="257">
    <w:name w:val="纯文本 Char1"/>
    <w:qFormat/>
    <w:uiPriority w:val="0"/>
    <w:rPr>
      <w:rFonts w:ascii="宋体" w:hAnsi="Courier New" w:eastAsia="宋体"/>
      <w:kern w:val="2"/>
      <w:sz w:val="24"/>
      <w:szCs w:val="24"/>
      <w:lang w:val="en-US" w:eastAsia="zh-CN" w:bidi="ar-SA"/>
    </w:rPr>
  </w:style>
  <w:style w:type="character" w:customStyle="1" w:styleId="258">
    <w:name w:val="Normal Indent Char"/>
    <w:qFormat/>
    <w:locked/>
    <w:uiPriority w:val="0"/>
    <w:rPr>
      <w:sz w:val="20"/>
    </w:rPr>
  </w:style>
  <w:style w:type="character" w:customStyle="1" w:styleId="259">
    <w:name w:val="纯文本 字符1"/>
    <w:qFormat/>
    <w:locked/>
    <w:uiPriority w:val="0"/>
    <w:rPr>
      <w:rFonts w:ascii="宋体" w:hAnsi="Courier New"/>
      <w:sz w:val="24"/>
      <w:szCs w:val="24"/>
    </w:rPr>
  </w:style>
  <w:style w:type="character" w:customStyle="1" w:styleId="260">
    <w:name w:val="正文首行缩进 Char1"/>
    <w:semiHidden/>
    <w:qFormat/>
    <w:uiPriority w:val="99"/>
    <w:rPr>
      <w:rFonts w:ascii="Times New Roman" w:hAnsi="Times New Roman" w:eastAsia="宋体" w:cs="Times New Roman"/>
      <w:szCs w:val="24"/>
    </w:rPr>
  </w:style>
  <w:style w:type="character" w:customStyle="1" w:styleId="261">
    <w:name w:val="font21"/>
    <w:qFormat/>
    <w:uiPriority w:val="0"/>
    <w:rPr>
      <w:rFonts w:hint="eastAsia" w:ascii="宋体" w:hAnsi="宋体" w:eastAsia="宋体" w:cs="宋体"/>
      <w:color w:val="000000"/>
      <w:sz w:val="20"/>
      <w:szCs w:val="20"/>
      <w:u w:val="none"/>
    </w:rPr>
  </w:style>
  <w:style w:type="character" w:customStyle="1" w:styleId="262">
    <w:name w:val="正文文本 2 Char1"/>
    <w:semiHidden/>
    <w:qFormat/>
    <w:uiPriority w:val="99"/>
    <w:rPr>
      <w:rFonts w:ascii="Times New Roman" w:hAnsi="Times New Roman" w:eastAsia="宋体" w:cs="Times New Roman"/>
      <w:szCs w:val="24"/>
    </w:rPr>
  </w:style>
  <w:style w:type="character" w:customStyle="1" w:styleId="263">
    <w:name w:val="Char Char13"/>
    <w:qFormat/>
    <w:uiPriority w:val="0"/>
    <w:rPr>
      <w:b/>
      <w:bCs/>
      <w:kern w:val="2"/>
      <w:sz w:val="21"/>
      <w:szCs w:val="24"/>
    </w:rPr>
  </w:style>
  <w:style w:type="character" w:customStyle="1" w:styleId="264">
    <w:name w:val="H1 Char"/>
    <w:qFormat/>
    <w:uiPriority w:val="0"/>
    <w:rPr>
      <w:rFonts w:ascii="Times New Roman" w:hAnsi="Times New Roman" w:eastAsia="宋体" w:cs="Times New Roman"/>
      <w:b/>
      <w:bCs/>
      <w:kern w:val="44"/>
      <w:sz w:val="44"/>
      <w:szCs w:val="44"/>
    </w:rPr>
  </w:style>
  <w:style w:type="character" w:customStyle="1" w:styleId="265">
    <w:name w:val="标题 3 Char1"/>
    <w:qFormat/>
    <w:uiPriority w:val="0"/>
    <w:rPr>
      <w:rFonts w:ascii="Times New Roman" w:hAnsi="Times New Roman" w:eastAsia="宋体" w:cs="Times New Roman"/>
      <w:b/>
      <w:bCs/>
      <w:sz w:val="32"/>
      <w:szCs w:val="32"/>
    </w:rPr>
  </w:style>
  <w:style w:type="character" w:customStyle="1" w:styleId="266">
    <w:name w:val="正文首行缩进 Char"/>
    <w:link w:val="267"/>
    <w:qFormat/>
    <w:uiPriority w:val="0"/>
    <w:rPr>
      <w:sz w:val="24"/>
      <w:szCs w:val="24"/>
    </w:rPr>
  </w:style>
  <w:style w:type="paragraph" w:customStyle="1" w:styleId="267">
    <w:name w:val="_Style 394"/>
    <w:basedOn w:val="1"/>
    <w:next w:val="1"/>
    <w:link w:val="266"/>
    <w:unhideWhenUsed/>
    <w:qFormat/>
    <w:uiPriority w:val="0"/>
    <w:pPr>
      <w:ind w:left="2940" w:leftChars="1400"/>
    </w:pPr>
    <w:rPr>
      <w:kern w:val="0"/>
      <w:sz w:val="24"/>
    </w:rPr>
  </w:style>
  <w:style w:type="character" w:customStyle="1" w:styleId="268">
    <w:name w:val="正文文本缩进 字符"/>
    <w:qFormat/>
    <w:uiPriority w:val="0"/>
    <w:rPr>
      <w:rFonts w:ascii="宋体" w:hAnsi="Courier New"/>
      <w:spacing w:val="-4"/>
      <w:sz w:val="18"/>
    </w:rPr>
  </w:style>
  <w:style w:type="character" w:customStyle="1" w:styleId="269">
    <w:name w:val="Char Char21"/>
    <w:qFormat/>
    <w:uiPriority w:val="0"/>
    <w:rPr>
      <w:b/>
      <w:bCs/>
      <w:kern w:val="2"/>
      <w:sz w:val="24"/>
      <w:szCs w:val="24"/>
    </w:rPr>
  </w:style>
  <w:style w:type="character" w:customStyle="1" w:styleId="270">
    <w:name w:val="Char Char9"/>
    <w:qFormat/>
    <w:uiPriority w:val="0"/>
    <w:rPr>
      <w:rFonts w:eastAsia="仿宋_GB2312"/>
      <w:kern w:val="2"/>
      <w:sz w:val="18"/>
    </w:rPr>
  </w:style>
  <w:style w:type="character" w:customStyle="1" w:styleId="271">
    <w:name w:val="页眉 Char"/>
    <w:qFormat/>
    <w:uiPriority w:val="99"/>
    <w:rPr>
      <w:rFonts w:eastAsia="仿宋_GB2312"/>
      <w:sz w:val="18"/>
    </w:rPr>
  </w:style>
  <w:style w:type="character" w:customStyle="1" w:styleId="272">
    <w:name w:val="Heading 3 Char"/>
    <w:semiHidden/>
    <w:qFormat/>
    <w:locked/>
    <w:uiPriority w:val="0"/>
    <w:rPr>
      <w:rFonts w:cs="Times New Roman"/>
      <w:b/>
      <w:bCs/>
      <w:kern w:val="0"/>
      <w:sz w:val="32"/>
      <w:szCs w:val="32"/>
    </w:rPr>
  </w:style>
  <w:style w:type="character" w:customStyle="1" w:styleId="273">
    <w:name w:val="unnamed21"/>
    <w:qFormat/>
    <w:uiPriority w:val="0"/>
    <w:rPr>
      <w:b/>
      <w:bCs/>
      <w:spacing w:val="330"/>
      <w:sz w:val="21"/>
      <w:szCs w:val="21"/>
    </w:rPr>
  </w:style>
  <w:style w:type="paragraph" w:customStyle="1" w:styleId="27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5">
    <w:name w:val="Normal Indent1"/>
    <w:basedOn w:val="1"/>
    <w:qFormat/>
    <w:uiPriority w:val="0"/>
    <w:pPr>
      <w:ind w:firstLine="420" w:firstLineChars="200"/>
    </w:pPr>
  </w:style>
  <w:style w:type="paragraph" w:customStyle="1" w:styleId="27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styleId="277">
    <w:name w:val="List Paragraph"/>
    <w:basedOn w:val="1"/>
    <w:qFormat/>
    <w:uiPriority w:val="99"/>
    <w:pPr>
      <w:ind w:firstLine="420" w:firstLineChars="200"/>
    </w:pPr>
  </w:style>
  <w:style w:type="paragraph" w:customStyle="1" w:styleId="278">
    <w:name w:val="默认段落字体 Para Char Char Char Char Char Char Char Char Char1 Char Char Char Char"/>
    <w:basedOn w:val="1"/>
    <w:qFormat/>
    <w:uiPriority w:val="0"/>
    <w:rPr>
      <w:rFonts w:ascii="Tahoma" w:hAnsi="Tahoma"/>
      <w:sz w:val="24"/>
      <w:szCs w:val="20"/>
    </w:rPr>
  </w:style>
  <w:style w:type="paragraph" w:customStyle="1" w:styleId="27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0">
    <w:name w:val="默认段落字体 Para Char"/>
    <w:basedOn w:val="1"/>
    <w:qFormat/>
    <w:uiPriority w:val="0"/>
    <w:rPr>
      <w:szCs w:val="20"/>
    </w:rPr>
  </w:style>
  <w:style w:type="paragraph" w:customStyle="1" w:styleId="28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82">
    <w:name w:val="此正文"/>
    <w:basedOn w:val="1"/>
    <w:qFormat/>
    <w:uiPriority w:val="0"/>
    <w:pPr>
      <w:spacing w:line="360" w:lineRule="auto"/>
      <w:ind w:firstLine="200" w:firstLineChars="200"/>
    </w:pPr>
    <w:rPr>
      <w:sz w:val="24"/>
    </w:rPr>
  </w:style>
  <w:style w:type="paragraph" w:customStyle="1" w:styleId="283">
    <w:name w:val="样式 A正文 + 首行缩进:  0 字符"/>
    <w:basedOn w:val="192"/>
    <w:qFormat/>
    <w:uiPriority w:val="0"/>
    <w:pPr>
      <w:spacing w:line="240" w:lineRule="auto"/>
      <w:ind w:firstLine="0" w:firstLineChars="0"/>
    </w:pPr>
    <w:rPr>
      <w:rFonts w:cs="宋体"/>
      <w:szCs w:val="20"/>
    </w:rPr>
  </w:style>
  <w:style w:type="paragraph" w:customStyle="1" w:styleId="28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28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89">
    <w:name w:val="Char Char"/>
    <w:basedOn w:val="1"/>
    <w:qFormat/>
    <w:uiPriority w:val="0"/>
    <w:pPr>
      <w:jc w:val="center"/>
    </w:pPr>
    <w:rPr>
      <w:rFonts w:ascii="仿宋_GB2312" w:eastAsia="仿宋_GB2312"/>
      <w:b/>
      <w:kern w:val="0"/>
      <w:sz w:val="32"/>
      <w:szCs w:val="32"/>
      <w:lang w:val="en-GB"/>
    </w:rPr>
  </w:style>
  <w:style w:type="paragraph" w:customStyle="1" w:styleId="29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3">
    <w:name w:val="BodyText"/>
    <w:basedOn w:val="1"/>
    <w:next w:val="294"/>
    <w:qFormat/>
    <w:uiPriority w:val="0"/>
    <w:pPr>
      <w:textAlignment w:val="baseline"/>
    </w:pPr>
    <w:rPr>
      <w:rFonts w:ascii="宋体" w:hAnsi="宋体"/>
      <w:szCs w:val="21"/>
      <w:lang w:val="zh-CN" w:bidi="zh-CN"/>
    </w:rPr>
  </w:style>
  <w:style w:type="paragraph" w:customStyle="1" w:styleId="294">
    <w:name w:val="TOC2"/>
    <w:basedOn w:val="1"/>
    <w:next w:val="1"/>
    <w:qFormat/>
    <w:uiPriority w:val="0"/>
    <w:pPr>
      <w:ind w:left="420" w:leftChars="200"/>
      <w:textAlignment w:val="baseline"/>
    </w:p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296">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98">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299">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0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1">
    <w:name w:val="Table Text"/>
    <w:basedOn w:val="1"/>
    <w:qFormat/>
    <w:uiPriority w:val="0"/>
    <w:rPr>
      <w:sz w:val="18"/>
    </w:rPr>
  </w:style>
  <w:style w:type="paragraph" w:customStyle="1" w:styleId="302">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0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0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7">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0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9">
    <w:name w:val="列出段落2"/>
    <w:basedOn w:val="1"/>
    <w:qFormat/>
    <w:uiPriority w:val="0"/>
    <w:pPr>
      <w:ind w:firstLine="420" w:firstLineChars="200"/>
    </w:pPr>
  </w:style>
  <w:style w:type="paragraph" w:customStyle="1" w:styleId="31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13">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1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15">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16">
    <w:name w:val="图片"/>
    <w:basedOn w:val="1"/>
    <w:next w:val="1"/>
    <w:qFormat/>
    <w:uiPriority w:val="0"/>
    <w:pPr>
      <w:jc w:val="center"/>
    </w:pPr>
  </w:style>
  <w:style w:type="paragraph" w:customStyle="1" w:styleId="31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19">
    <w:name w:val="正文符号1"/>
    <w:basedOn w:val="320"/>
    <w:qFormat/>
    <w:uiPriority w:val="0"/>
    <w:pPr>
      <w:tabs>
        <w:tab w:val="left" w:pos="1080"/>
      </w:tabs>
      <w:ind w:left="1134" w:firstLine="0" w:firstLineChars="0"/>
    </w:pPr>
  </w:style>
  <w:style w:type="paragraph" w:customStyle="1" w:styleId="320">
    <w:name w:val="正文首行缩进2字"/>
    <w:basedOn w:val="1"/>
    <w:qFormat/>
    <w:uiPriority w:val="0"/>
    <w:pPr>
      <w:spacing w:line="360" w:lineRule="auto"/>
      <w:ind w:firstLine="412" w:firstLineChars="196"/>
    </w:pPr>
    <w:rPr>
      <w:rFonts w:ascii="宋体" w:hAnsi="宋体"/>
      <w:kern w:val="0"/>
      <w:szCs w:val="21"/>
    </w:rPr>
  </w:style>
  <w:style w:type="paragraph" w:customStyle="1" w:styleId="3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2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23">
    <w:name w:val="样式25"/>
    <w:basedOn w:val="1"/>
    <w:qFormat/>
    <w:uiPriority w:val="0"/>
    <w:pPr>
      <w:tabs>
        <w:tab w:val="left" w:pos="180"/>
      </w:tabs>
      <w:ind w:left="1260" w:hanging="720"/>
    </w:pPr>
    <w:rPr>
      <w:sz w:val="24"/>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2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7">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2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1">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332">
    <w:name w:val="签发人"/>
    <w:basedOn w:val="1"/>
    <w:qFormat/>
    <w:uiPriority w:val="0"/>
    <w:rPr>
      <w:rFonts w:eastAsia="楷体"/>
      <w:sz w:val="32"/>
    </w:rPr>
  </w:style>
  <w:style w:type="paragraph" w:customStyle="1" w:styleId="333">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3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35">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36">
    <w:name w:val="p16"/>
    <w:basedOn w:val="1"/>
    <w:qFormat/>
    <w:uiPriority w:val="0"/>
    <w:pPr>
      <w:widowControl/>
    </w:pPr>
    <w:rPr>
      <w:rFonts w:ascii="Arial" w:hAnsi="Arial" w:cs="Arial"/>
      <w:color w:val="333333"/>
      <w:kern w:val="0"/>
      <w:sz w:val="18"/>
      <w:szCs w:val="18"/>
    </w:rPr>
  </w:style>
  <w:style w:type="paragraph" w:customStyle="1" w:styleId="337">
    <w:name w:val="样式23"/>
    <w:basedOn w:val="338"/>
    <w:qFormat/>
    <w:uiPriority w:val="0"/>
    <w:pPr>
      <w:tabs>
        <w:tab w:val="left" w:pos="420"/>
      </w:tabs>
      <w:adjustRightInd w:val="0"/>
      <w:snapToGrid w:val="0"/>
      <w:spacing w:after="0" w:line="240" w:lineRule="auto"/>
    </w:pPr>
    <w:rPr>
      <w:szCs w:val="20"/>
    </w:rPr>
  </w:style>
  <w:style w:type="paragraph" w:customStyle="1" w:styleId="338">
    <w:name w:val="小点说明"/>
    <w:basedOn w:val="1"/>
    <w:qFormat/>
    <w:uiPriority w:val="0"/>
    <w:pPr>
      <w:tabs>
        <w:tab w:val="left" w:pos="420"/>
      </w:tabs>
      <w:spacing w:after="80" w:line="360" w:lineRule="auto"/>
      <w:ind w:left="420" w:hanging="420"/>
    </w:pPr>
    <w:rPr>
      <w:sz w:val="24"/>
    </w:rPr>
  </w:style>
  <w:style w:type="paragraph" w:customStyle="1" w:styleId="339">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0">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341">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4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45">
    <w:name w:val="p0"/>
    <w:basedOn w:val="1"/>
    <w:qFormat/>
    <w:uiPriority w:val="0"/>
    <w:pPr>
      <w:widowControl/>
      <w:jc w:val="left"/>
    </w:pPr>
    <w:rPr>
      <w:rFonts w:ascii="宋体" w:hAnsi="宋体"/>
      <w:kern w:val="0"/>
      <w:sz w:val="20"/>
      <w:szCs w:val="20"/>
    </w:rPr>
  </w:style>
  <w:style w:type="paragraph" w:customStyle="1" w:styleId="346">
    <w:name w:val="Item Step in Table"/>
    <w:basedOn w:val="1"/>
    <w:qFormat/>
    <w:uiPriority w:val="0"/>
    <w:pPr>
      <w:tabs>
        <w:tab w:val="left" w:pos="420"/>
      </w:tabs>
      <w:ind w:left="420" w:hanging="420"/>
      <w:jc w:val="left"/>
    </w:pPr>
  </w:style>
  <w:style w:type="paragraph" w:customStyle="1" w:styleId="3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49">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50">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53">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3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55">
    <w:name w:val="Char11"/>
    <w:basedOn w:val="1"/>
    <w:qFormat/>
    <w:uiPriority w:val="0"/>
    <w:rPr>
      <w:rFonts w:ascii="仿宋_GB2312" w:hAnsi="宋体" w:eastAsia="仿宋_GB2312" w:cs="宋体"/>
      <w:b/>
      <w:sz w:val="32"/>
      <w:szCs w:val="32"/>
    </w:rPr>
  </w:style>
  <w:style w:type="paragraph" w:customStyle="1" w:styleId="356">
    <w:name w:val="_Style 3941"/>
    <w:basedOn w:val="1"/>
    <w:next w:val="1"/>
    <w:autoRedefine/>
    <w:unhideWhenUsed/>
    <w:qFormat/>
    <w:uiPriority w:val="0"/>
    <w:pPr>
      <w:ind w:left="2940" w:leftChars="1400"/>
    </w:pPr>
    <w:rPr>
      <w:kern w:val="0"/>
      <w:sz w:val="24"/>
    </w:rPr>
  </w:style>
  <w:style w:type="paragraph" w:customStyle="1" w:styleId="357">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35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5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qFormat/>
    <w:uiPriority w:val="0"/>
    <w:pPr>
      <w:widowControl/>
      <w:spacing w:beforeLines="100" w:afterLines="100"/>
      <w:ind w:left="1134"/>
    </w:pPr>
    <w:rPr>
      <w:kern w:val="0"/>
      <w:szCs w:val="21"/>
    </w:rPr>
  </w:style>
  <w:style w:type="paragraph" w:customStyle="1" w:styleId="363">
    <w:name w:val="样式 正文缩进 + 首行缩进:  2 字符"/>
    <w:basedOn w:val="6"/>
    <w:qFormat/>
    <w:uiPriority w:val="0"/>
    <w:pPr>
      <w:spacing w:after="80" w:line="360" w:lineRule="auto"/>
      <w:ind w:firstLine="480" w:firstLineChars="200"/>
    </w:pPr>
    <w:rPr>
      <w:sz w:val="24"/>
    </w:rPr>
  </w:style>
  <w:style w:type="paragraph" w:customStyle="1" w:styleId="36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65">
    <w:name w:val="p18"/>
    <w:basedOn w:val="1"/>
    <w:qFormat/>
    <w:uiPriority w:val="0"/>
    <w:pPr>
      <w:widowControl/>
      <w:spacing w:afterLines="100"/>
      <w:ind w:left="1134"/>
      <w:jc w:val="center"/>
    </w:pPr>
    <w:rPr>
      <w:kern w:val="0"/>
      <w:sz w:val="18"/>
      <w:szCs w:val="18"/>
    </w:rPr>
  </w:style>
  <w:style w:type="paragraph" w:customStyle="1" w:styleId="366">
    <w:name w:val="项目正文"/>
    <w:basedOn w:val="1"/>
    <w:qFormat/>
    <w:uiPriority w:val="0"/>
    <w:pPr>
      <w:ind w:left="420" w:hanging="420"/>
    </w:pPr>
    <w:rPr>
      <w:sz w:val="28"/>
      <w:szCs w:val="20"/>
    </w:rPr>
  </w:style>
  <w:style w:type="paragraph" w:customStyle="1" w:styleId="367">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68">
    <w:name w:val="二级编号"/>
    <w:basedOn w:val="1"/>
    <w:qFormat/>
    <w:uiPriority w:val="0"/>
    <w:pPr>
      <w:tabs>
        <w:tab w:val="left" w:pos="851"/>
      </w:tabs>
      <w:spacing w:line="360" w:lineRule="auto"/>
      <w:jc w:val="left"/>
    </w:pPr>
    <w:rPr>
      <w:rFonts w:cs="宋体"/>
      <w:sz w:val="24"/>
      <w:szCs w:val="20"/>
    </w:rPr>
  </w:style>
  <w:style w:type="paragraph" w:customStyle="1" w:styleId="3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0">
    <w:name w:val="Char111"/>
    <w:basedOn w:val="1"/>
    <w:autoRedefine/>
    <w:qFormat/>
    <w:uiPriority w:val="0"/>
    <w:rPr>
      <w:rFonts w:ascii="仿宋_GB2312" w:hAnsi="宋体" w:eastAsia="仿宋_GB2312" w:cs="宋体"/>
      <w:b/>
      <w:sz w:val="32"/>
      <w:szCs w:val="32"/>
    </w:rPr>
  </w:style>
  <w:style w:type="paragraph" w:customStyle="1" w:styleId="371">
    <w:name w:val="正文段"/>
    <w:basedOn w:val="1"/>
    <w:autoRedefine/>
    <w:qFormat/>
    <w:uiPriority w:val="0"/>
    <w:pPr>
      <w:widowControl/>
      <w:snapToGrid w:val="0"/>
      <w:spacing w:afterLines="50"/>
      <w:ind w:firstLine="200" w:firstLineChars="200"/>
    </w:pPr>
    <w:rPr>
      <w:kern w:val="0"/>
      <w:sz w:val="24"/>
      <w:szCs w:val="20"/>
    </w:rPr>
  </w:style>
  <w:style w:type="paragraph" w:customStyle="1" w:styleId="372">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373">
    <w:name w:val="简单回函地址"/>
    <w:basedOn w:val="1"/>
    <w:autoRedefine/>
    <w:qFormat/>
    <w:uiPriority w:val="0"/>
    <w:rPr>
      <w:szCs w:val="20"/>
    </w:rPr>
  </w:style>
  <w:style w:type="paragraph" w:customStyle="1" w:styleId="374">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75">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6">
    <w:name w:val="样式26"/>
    <w:basedOn w:val="323"/>
    <w:autoRedefine/>
    <w:qFormat/>
    <w:uiPriority w:val="0"/>
    <w:pPr>
      <w:tabs>
        <w:tab w:val="left" w:pos="1580"/>
      </w:tabs>
      <w:ind w:left="1603" w:hanging="363"/>
    </w:pPr>
  </w:style>
  <w:style w:type="paragraph" w:customStyle="1" w:styleId="377">
    <w:name w:val="Char Char Char Char Char Char"/>
    <w:basedOn w:val="1"/>
    <w:autoRedefine/>
    <w:qFormat/>
    <w:uiPriority w:val="0"/>
    <w:pPr>
      <w:ind w:firstLine="200" w:firstLineChars="200"/>
    </w:pPr>
    <w:rPr>
      <w:szCs w:val="20"/>
    </w:rPr>
  </w:style>
  <w:style w:type="paragraph" w:customStyle="1" w:styleId="378">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79">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80">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82">
    <w:name w:val="TOC 标题1"/>
    <w:basedOn w:val="2"/>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83">
    <w:name w:val="列出段落1"/>
    <w:basedOn w:val="1"/>
    <w:autoRedefine/>
    <w:qFormat/>
    <w:uiPriority w:val="0"/>
    <w:pPr>
      <w:spacing w:line="360" w:lineRule="auto"/>
      <w:ind w:firstLine="420" w:firstLineChars="200"/>
    </w:pPr>
    <w:rPr>
      <w:rFonts w:ascii="宋体" w:hAnsi="宋体"/>
      <w:sz w:val="24"/>
    </w:rPr>
  </w:style>
  <w:style w:type="paragraph" w:customStyle="1" w:styleId="384">
    <w:name w:val="段落正文 Char Char"/>
    <w:basedOn w:val="1"/>
    <w:autoRedefine/>
    <w:qFormat/>
    <w:uiPriority w:val="0"/>
    <w:pPr>
      <w:spacing w:line="360" w:lineRule="auto"/>
      <w:ind w:firstLine="461" w:firstLineChars="192"/>
    </w:pPr>
    <w:rPr>
      <w:rFonts w:ascii="宋体" w:hAnsi="宋体"/>
      <w:sz w:val="24"/>
    </w:rPr>
  </w:style>
  <w:style w:type="paragraph" w:customStyle="1" w:styleId="38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6">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87">
    <w:name w:val="Item Step"/>
    <w:basedOn w:val="1"/>
    <w:autoRedefine/>
    <w:qFormat/>
    <w:uiPriority w:val="0"/>
    <w:pPr>
      <w:widowControl/>
      <w:numPr>
        <w:ilvl w:val="0"/>
        <w:numId w:val="1"/>
      </w:numPr>
      <w:spacing w:afterLines="50"/>
      <w:jc w:val="left"/>
    </w:pPr>
  </w:style>
  <w:style w:type="paragraph" w:customStyle="1" w:styleId="388">
    <w:name w:val="5"/>
    <w:autoRedefine/>
    <w:qFormat/>
    <w:uiPriority w:val="0"/>
    <w:rPr>
      <w:rFonts w:ascii="Times New Roman" w:hAnsi="Times New Roman" w:eastAsia="宋体" w:cs="Times New Roman"/>
      <w:kern w:val="2"/>
      <w:sz w:val="21"/>
      <w:szCs w:val="22"/>
      <w:lang w:val="en-US" w:eastAsia="zh-CN" w:bidi="ar-SA"/>
    </w:rPr>
  </w:style>
  <w:style w:type="paragraph" w:customStyle="1" w:styleId="38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9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91">
    <w:name w:val="Heading2"/>
    <w:basedOn w:val="1"/>
    <w:next w:val="1"/>
    <w:autoRedefine/>
    <w:qFormat/>
    <w:uiPriority w:val="0"/>
    <w:pPr>
      <w:keepNext/>
      <w:keepLines/>
      <w:spacing w:before="260" w:after="260" w:line="416" w:lineRule="auto"/>
    </w:pPr>
    <w:rPr>
      <w:rFonts w:ascii="Arial" w:hAnsi="Arial" w:eastAsia="黑体"/>
      <w:b/>
      <w:bCs/>
      <w:sz w:val="32"/>
      <w:szCs w:val="32"/>
    </w:rPr>
  </w:style>
  <w:style w:type="paragraph" w:customStyle="1" w:styleId="39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93">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94">
    <w:name w:val="列表段落1"/>
    <w:basedOn w:val="1"/>
    <w:autoRedefine/>
    <w:qFormat/>
    <w:uiPriority w:val="34"/>
    <w:pPr>
      <w:ind w:firstLine="420" w:firstLineChars="200"/>
    </w:pPr>
  </w:style>
  <w:style w:type="paragraph" w:customStyle="1" w:styleId="395">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396">
    <w:name w:val="次小点说明"/>
    <w:basedOn w:val="6"/>
    <w:autoRedefine/>
    <w:qFormat/>
    <w:uiPriority w:val="0"/>
    <w:pPr>
      <w:tabs>
        <w:tab w:val="left" w:pos="720"/>
      </w:tabs>
      <w:spacing w:line="360" w:lineRule="auto"/>
      <w:ind w:left="777" w:hanging="417"/>
    </w:pPr>
    <w:rPr>
      <w:sz w:val="24"/>
    </w:rPr>
  </w:style>
  <w:style w:type="paragraph" w:customStyle="1" w:styleId="397">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9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9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400">
    <w:name w:val="Figure"/>
    <w:basedOn w:val="1"/>
    <w:next w:val="401"/>
    <w:autoRedefine/>
    <w:qFormat/>
    <w:uiPriority w:val="0"/>
    <w:pPr>
      <w:keepNext/>
      <w:keepLines/>
      <w:ind w:left="1134"/>
      <w:jc w:val="center"/>
    </w:pPr>
  </w:style>
  <w:style w:type="paragraph" w:customStyle="1" w:styleId="401">
    <w:name w:val="Figure Description"/>
    <w:basedOn w:val="400"/>
    <w:next w:val="202"/>
    <w:autoRedefine/>
    <w:qFormat/>
    <w:uiPriority w:val="0"/>
    <w:pPr>
      <w:tabs>
        <w:tab w:val="left" w:pos="680"/>
      </w:tabs>
      <w:spacing w:afterLines="100"/>
    </w:pPr>
    <w:rPr>
      <w:sz w:val="18"/>
    </w:rPr>
  </w:style>
  <w:style w:type="paragraph" w:customStyle="1" w:styleId="402">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403">
    <w:name w:val="首行缩进"/>
    <w:basedOn w:val="1"/>
    <w:autoRedefine/>
    <w:qFormat/>
    <w:uiPriority w:val="0"/>
    <w:pPr>
      <w:spacing w:line="360" w:lineRule="auto"/>
      <w:ind w:firstLine="720"/>
    </w:pPr>
    <w:rPr>
      <w:szCs w:val="21"/>
    </w:rPr>
  </w:style>
  <w:style w:type="paragraph" w:customStyle="1" w:styleId="404">
    <w:name w:val="样式 样式1 + 首行缩进:  2 字符"/>
    <w:basedOn w:val="1"/>
    <w:autoRedefine/>
    <w:qFormat/>
    <w:uiPriority w:val="0"/>
    <w:pPr>
      <w:spacing w:line="360" w:lineRule="exact"/>
      <w:ind w:firstLine="420" w:firstLineChars="200"/>
    </w:pPr>
    <w:rPr>
      <w:rFonts w:ascii="Arial" w:hAnsi="Arial" w:cs="宋体"/>
    </w:rPr>
  </w:style>
  <w:style w:type="paragraph" w:customStyle="1" w:styleId="405">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406">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07">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4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09">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10">
    <w:name w:val="[Normal]"/>
    <w:autoRedefine/>
    <w:qFormat/>
    <w:uiPriority w:val="0"/>
    <w:rPr>
      <w:rFonts w:ascii="宋体" w:hAnsi="宋体" w:eastAsia="宋体" w:cs="Times New Roman"/>
      <w:sz w:val="24"/>
      <w:szCs w:val="22"/>
      <w:lang w:val="zh-CN" w:eastAsia="zh-CN" w:bidi="ar-SA"/>
    </w:rPr>
  </w:style>
  <w:style w:type="paragraph" w:customStyle="1" w:styleId="411">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412">
    <w:name w:val="Char Char11"/>
    <w:basedOn w:val="1"/>
    <w:autoRedefine/>
    <w:qFormat/>
    <w:uiPriority w:val="0"/>
    <w:pPr>
      <w:widowControl/>
      <w:jc w:val="left"/>
    </w:pPr>
    <w:rPr>
      <w:sz w:val="36"/>
    </w:rPr>
  </w:style>
  <w:style w:type="paragraph" w:customStyle="1" w:styleId="413">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1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1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16">
    <w:name w:val="Char"/>
    <w:basedOn w:val="1"/>
    <w:autoRedefine/>
    <w:qFormat/>
    <w:uiPriority w:val="0"/>
    <w:rPr>
      <w:rFonts w:ascii="仿宋_GB2312" w:eastAsia="仿宋_GB2312"/>
      <w:b/>
      <w:sz w:val="32"/>
      <w:szCs w:val="32"/>
    </w:rPr>
  </w:style>
  <w:style w:type="paragraph" w:customStyle="1" w:styleId="417">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418">
    <w:name w:val="BodyText1I"/>
    <w:basedOn w:val="1"/>
    <w:next w:val="1"/>
    <w:autoRedefine/>
    <w:qFormat/>
    <w:uiPriority w:val="0"/>
    <w:pPr>
      <w:spacing w:line="460" w:lineRule="exact"/>
      <w:ind w:firstLine="488"/>
    </w:pPr>
    <w:rPr>
      <w:rFonts w:ascii="宋体"/>
      <w:sz w:val="24"/>
    </w:rPr>
  </w:style>
  <w:style w:type="paragraph" w:customStyle="1" w:styleId="419">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420">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2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422">
    <w:name w:val="Table Heading"/>
    <w:basedOn w:val="1"/>
    <w:autoRedefine/>
    <w:qFormat/>
    <w:uiPriority w:val="0"/>
    <w:pPr>
      <w:jc w:val="center"/>
    </w:pPr>
    <w:rPr>
      <w:rFonts w:ascii="Arial" w:hAnsi="Arial" w:eastAsia="黑体"/>
      <w:b/>
    </w:rPr>
  </w:style>
  <w:style w:type="paragraph" w:customStyle="1" w:styleId="423">
    <w:name w:val="_Style 3"/>
    <w:basedOn w:val="1"/>
    <w:autoRedefine/>
    <w:qFormat/>
    <w:uiPriority w:val="34"/>
    <w:pPr>
      <w:spacing w:line="360" w:lineRule="auto"/>
      <w:ind w:firstLine="420" w:firstLineChars="200"/>
    </w:pPr>
    <w:rPr>
      <w:rFonts w:ascii="Calibri" w:hAnsi="Calibri"/>
      <w:szCs w:val="22"/>
    </w:rPr>
  </w:style>
  <w:style w:type="paragraph" w:customStyle="1" w:styleId="424">
    <w:name w:val="方案标题4"/>
    <w:basedOn w:val="5"/>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425">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426">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427">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428">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42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30">
    <w:name w:val="Block"/>
    <w:basedOn w:val="1"/>
    <w:next w:val="202"/>
    <w:autoRedefine/>
    <w:qFormat/>
    <w:uiPriority w:val="0"/>
    <w:pPr>
      <w:tabs>
        <w:tab w:val="left" w:pos="0"/>
      </w:tabs>
    </w:pPr>
    <w:rPr>
      <w:rFonts w:ascii="Arial" w:hAnsi="Arial" w:eastAsia="楷体_GB2312"/>
      <w:color w:val="000080"/>
      <w:sz w:val="28"/>
      <w:szCs w:val="28"/>
    </w:rPr>
  </w:style>
  <w:style w:type="paragraph" w:customStyle="1" w:styleId="43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2">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433">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5">
    <w:name w:val="Item List in Table"/>
    <w:basedOn w:val="1"/>
    <w:autoRedefine/>
    <w:qFormat/>
    <w:uiPriority w:val="0"/>
    <w:pPr>
      <w:numPr>
        <w:ilvl w:val="0"/>
        <w:numId w:val="2"/>
      </w:numPr>
      <w:jc w:val="left"/>
    </w:pPr>
  </w:style>
  <w:style w:type="paragraph" w:customStyle="1" w:styleId="436">
    <w:name w:val="Char2"/>
    <w:basedOn w:val="1"/>
    <w:autoRedefine/>
    <w:qFormat/>
    <w:uiPriority w:val="0"/>
    <w:pPr>
      <w:spacing w:line="240" w:lineRule="atLeast"/>
      <w:ind w:left="420" w:firstLine="420"/>
    </w:pPr>
  </w:style>
  <w:style w:type="paragraph" w:customStyle="1" w:styleId="437">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438">
    <w:name w:val="标题1"/>
    <w:basedOn w:val="2"/>
    <w:next w:val="1"/>
    <w:autoRedefine/>
    <w:qFormat/>
    <w:uiPriority w:val="0"/>
    <w:pPr>
      <w:numPr>
        <w:ilvl w:val="0"/>
        <w:numId w:val="3"/>
      </w:numPr>
      <w:spacing w:before="0" w:after="0" w:line="360" w:lineRule="auto"/>
      <w:jc w:val="left"/>
    </w:pPr>
    <w:rPr>
      <w:rFonts w:ascii="华文中宋" w:hAnsi="华文中宋" w:eastAsia="华文中宋"/>
      <w:szCs w:val="36"/>
    </w:rPr>
  </w:style>
  <w:style w:type="table" w:customStyle="1" w:styleId="439">
    <w:name w:val="网格型1"/>
    <w:basedOn w:val="5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13963</Words>
  <Characters>14956</Characters>
  <Lines>404</Lines>
  <Paragraphs>114</Paragraphs>
  <TotalTime>50</TotalTime>
  <ScaleCrop>false</ScaleCrop>
  <LinksUpToDate>false</LinksUpToDate>
  <CharactersWithSpaces>15104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2024-01-06T06:34:00Z</dcterms:created>
  <dc:creator>Sky123.Org</dc:creator>
  <cp:lastModifiedBy>机智的</cp:lastModifiedBy>
  <cp:lastPrinted>2025-06-26T02:32:00Z</cp:lastPrinted>
  <dcterms:modified xsi:type="dcterms:W3CDTF">2025-06-27T07:54:58Z</dcterms:modified>
  <dc:title>临海市政府采购</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9AB6CFDA1F954DA6826A8C25BC2530CA_13</vt:lpwstr>
  </property>
  <property fmtid="{D5CDD505-2E9C-101B-9397-08002B2CF9AE}" pid="4" name="KSOTemplateDocerSaveRecord">
    <vt:lpwstr>eyJoZGlkIjoiZTMwNGRmYjQyMTNmMDA3MTY4YWZjNzYyOTE5OTYzMzEiLCJ1c2VySWQiOiI0NTYxOTA0MDQifQ==</vt:lpwstr>
  </property>
</Properties>
</file>