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D10CB">
      <w:pPr>
        <w:adjustRightInd w:val="0"/>
        <w:snapToGrid w:val="0"/>
        <w:spacing w:line="288" w:lineRule="auto"/>
        <w:rPr>
          <w:rFonts w:ascii="楷体" w:hAnsi="楷体" w:eastAsia="楷体" w:cs="Times New Roman"/>
          <w:b/>
          <w:spacing w:val="-6"/>
          <w:sz w:val="44"/>
          <w:szCs w:val="44"/>
        </w:rPr>
      </w:pPr>
    </w:p>
    <w:p w14:paraId="40F0D555">
      <w:pPr>
        <w:adjustRightInd w:val="0"/>
        <w:snapToGrid w:val="0"/>
        <w:spacing w:line="288" w:lineRule="auto"/>
        <w:rPr>
          <w:rFonts w:ascii="楷体" w:hAnsi="楷体" w:eastAsia="楷体" w:cs="Times New Roman"/>
          <w:b/>
          <w:spacing w:val="-6"/>
          <w:sz w:val="44"/>
          <w:szCs w:val="44"/>
          <w:highlight w:val="none"/>
        </w:rPr>
      </w:pPr>
    </w:p>
    <w:p w14:paraId="217DF006">
      <w:pPr>
        <w:adjustRightInd w:val="0"/>
        <w:snapToGrid w:val="0"/>
        <w:spacing w:line="288" w:lineRule="auto"/>
        <w:rPr>
          <w:rFonts w:ascii="楷体" w:hAnsi="楷体" w:eastAsia="楷体" w:cs="Times New Roman"/>
          <w:b/>
          <w:spacing w:val="-6"/>
          <w:sz w:val="44"/>
          <w:szCs w:val="44"/>
          <w:highlight w:val="none"/>
        </w:rPr>
      </w:pPr>
    </w:p>
    <w:p w14:paraId="3FDDF6BF">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浙江外国语学院</w:t>
      </w:r>
    </w:p>
    <w:p w14:paraId="7AAE7B17">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2025年软件正版化服务项目</w:t>
      </w:r>
    </w:p>
    <w:p w14:paraId="69CC1B3F">
      <w:pPr>
        <w:adjustRightInd w:val="0"/>
        <w:snapToGrid w:val="0"/>
        <w:spacing w:line="288" w:lineRule="auto"/>
        <w:jc w:val="center"/>
        <w:rPr>
          <w:rFonts w:ascii="楷体" w:hAnsi="楷体" w:eastAsia="楷体" w:cs="Times New Roman"/>
          <w:b/>
          <w:spacing w:val="-6"/>
          <w:sz w:val="48"/>
          <w:szCs w:val="48"/>
          <w:highlight w:val="none"/>
        </w:rPr>
      </w:pPr>
    </w:p>
    <w:p w14:paraId="664C412D">
      <w:pPr>
        <w:adjustRightInd w:val="0"/>
        <w:snapToGrid w:val="0"/>
        <w:spacing w:line="288" w:lineRule="auto"/>
        <w:jc w:val="center"/>
        <w:rPr>
          <w:rFonts w:ascii="楷体" w:hAnsi="楷体" w:eastAsia="楷体" w:cs="Times New Roman"/>
          <w:b/>
          <w:spacing w:val="-6"/>
          <w:sz w:val="48"/>
          <w:szCs w:val="48"/>
          <w:highlight w:val="none"/>
        </w:rPr>
      </w:pPr>
    </w:p>
    <w:p w14:paraId="3FBF1DDA">
      <w:pPr>
        <w:adjustRightInd w:val="0"/>
        <w:snapToGrid w:val="0"/>
        <w:spacing w:line="288" w:lineRule="auto"/>
        <w:jc w:val="center"/>
        <w:rPr>
          <w:rFonts w:ascii="楷体" w:hAnsi="楷体" w:eastAsia="楷体" w:cs="Times New Roman"/>
          <w:b/>
          <w:spacing w:val="-6"/>
          <w:sz w:val="72"/>
          <w:szCs w:val="72"/>
          <w:highlight w:val="none"/>
        </w:rPr>
      </w:pPr>
      <w:r>
        <w:rPr>
          <w:rFonts w:hint="eastAsia" w:ascii="楷体" w:hAnsi="楷体" w:eastAsia="楷体" w:cs="Times New Roman"/>
          <w:b/>
          <w:spacing w:val="-6"/>
          <w:sz w:val="72"/>
          <w:szCs w:val="72"/>
          <w:highlight w:val="none"/>
        </w:rPr>
        <w:t>招 标 文 件</w:t>
      </w:r>
    </w:p>
    <w:p w14:paraId="1D06E5FC">
      <w:pPr>
        <w:widowControl/>
        <w:adjustRightInd w:val="0"/>
        <w:snapToGrid w:val="0"/>
        <w:spacing w:line="288" w:lineRule="auto"/>
        <w:ind w:right="-2"/>
        <w:jc w:val="center"/>
        <w:rPr>
          <w:rFonts w:ascii="楷体" w:hAnsi="楷体" w:eastAsia="楷体" w:cs="Times New Roman"/>
          <w:b/>
          <w:sz w:val="36"/>
          <w:szCs w:val="24"/>
          <w:highlight w:val="none"/>
        </w:rPr>
      </w:pPr>
      <w:r>
        <w:rPr>
          <w:rFonts w:hint="eastAsia" w:ascii="楷体" w:hAnsi="楷体" w:eastAsia="楷体" w:cs="Times New Roman"/>
          <w:b/>
          <w:sz w:val="36"/>
          <w:szCs w:val="24"/>
          <w:highlight w:val="none"/>
        </w:rPr>
        <w:t>（线上电子招投标）</w:t>
      </w:r>
    </w:p>
    <w:p w14:paraId="21681CB1">
      <w:pPr>
        <w:adjustRightInd w:val="0"/>
        <w:snapToGrid w:val="0"/>
        <w:spacing w:line="288" w:lineRule="auto"/>
        <w:jc w:val="center"/>
        <w:rPr>
          <w:rFonts w:ascii="楷体" w:hAnsi="楷体" w:eastAsia="楷体" w:cs="Times New Roman"/>
          <w:sz w:val="44"/>
          <w:szCs w:val="44"/>
          <w:highlight w:val="none"/>
        </w:rPr>
      </w:pPr>
    </w:p>
    <w:p w14:paraId="0A02DB99">
      <w:pPr>
        <w:adjustRightInd w:val="0"/>
        <w:snapToGrid w:val="0"/>
        <w:spacing w:line="288" w:lineRule="auto"/>
        <w:jc w:val="center"/>
        <w:rPr>
          <w:rFonts w:ascii="楷体" w:hAnsi="楷体" w:eastAsia="楷体" w:cs="Times New Roman"/>
          <w:sz w:val="44"/>
          <w:szCs w:val="44"/>
          <w:highlight w:val="none"/>
        </w:rPr>
      </w:pPr>
    </w:p>
    <w:p w14:paraId="6DFAAEA3">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项目名称：</w:t>
      </w:r>
      <w:r>
        <w:rPr>
          <w:rFonts w:hint="eastAsia" w:ascii="楷体" w:hAnsi="楷体" w:eastAsia="楷体" w:cs="Times New Roman"/>
          <w:b/>
          <w:spacing w:val="-6"/>
          <w:sz w:val="30"/>
          <w:szCs w:val="30"/>
          <w:highlight w:val="none"/>
          <w:lang w:eastAsia="zh-CN"/>
        </w:rPr>
        <w:t>2025年软件正版化服务项目</w:t>
      </w:r>
    </w:p>
    <w:p w14:paraId="740CF119">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QSZBB250100ZFGK</w:t>
      </w:r>
    </w:p>
    <w:p w14:paraId="33EC78C5">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采 购 人：</w:t>
      </w:r>
      <w:r>
        <w:rPr>
          <w:rFonts w:hint="eastAsia" w:ascii="楷体" w:hAnsi="楷体" w:eastAsia="楷体" w:cs="Times New Roman"/>
          <w:b/>
          <w:spacing w:val="-6"/>
          <w:sz w:val="30"/>
          <w:szCs w:val="30"/>
          <w:highlight w:val="none"/>
          <w:lang w:eastAsia="zh-CN"/>
        </w:rPr>
        <w:t>浙江外国语学院</w:t>
      </w:r>
    </w:p>
    <w:p w14:paraId="0659009D">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采购代理机构：浙江求是招标代理有限公司</w:t>
      </w:r>
    </w:p>
    <w:p w14:paraId="43541B07">
      <w:pPr>
        <w:adjustRightInd w:val="0"/>
        <w:snapToGrid w:val="0"/>
        <w:spacing w:line="288" w:lineRule="auto"/>
        <w:rPr>
          <w:rFonts w:ascii="楷体" w:hAnsi="楷体" w:eastAsia="楷体" w:cs="Times New Roman"/>
          <w:b/>
          <w:spacing w:val="-6"/>
          <w:sz w:val="30"/>
          <w:szCs w:val="30"/>
          <w:highlight w:val="none"/>
        </w:rPr>
      </w:pPr>
      <w:r>
        <w:rPr>
          <w:rFonts w:ascii="楷体" w:hAnsi="楷体" w:eastAsia="楷体" w:cs="Times New Roman"/>
          <w:b/>
          <w:spacing w:val="-6"/>
          <w:sz w:val="30"/>
          <w:szCs w:val="30"/>
          <w:highlight w:val="none"/>
        </w:rPr>
        <w:t>采购计划文号：</w:t>
      </w:r>
      <w:r>
        <w:rPr>
          <w:rFonts w:hint="eastAsia" w:ascii="楷体" w:hAnsi="楷体" w:eastAsia="楷体" w:cs="Times New Roman"/>
          <w:b/>
          <w:spacing w:val="-6"/>
          <w:sz w:val="30"/>
          <w:szCs w:val="30"/>
          <w:highlight w:val="none"/>
        </w:rPr>
        <w:t>[2025]31651号</w:t>
      </w:r>
    </w:p>
    <w:p w14:paraId="6DF20D90">
      <w:pPr>
        <w:adjustRightInd w:val="0"/>
        <w:snapToGrid w:val="0"/>
        <w:spacing w:line="288" w:lineRule="auto"/>
        <w:rPr>
          <w:rFonts w:ascii="楷体" w:hAnsi="楷体" w:eastAsia="楷体" w:cs="Times New Roman"/>
          <w:b/>
          <w:szCs w:val="21"/>
          <w:highlight w:val="none"/>
        </w:rPr>
      </w:pPr>
    </w:p>
    <w:p w14:paraId="5742F435">
      <w:pPr>
        <w:adjustRightInd w:val="0"/>
        <w:snapToGrid w:val="0"/>
        <w:spacing w:line="288" w:lineRule="auto"/>
        <w:rPr>
          <w:rFonts w:ascii="楷体" w:hAnsi="楷体" w:eastAsia="楷体" w:cs="Times New Roman"/>
          <w:b/>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25C8D8B0">
      <w:pPr>
        <w:adjustRightInd w:val="0"/>
        <w:snapToGrid w:val="0"/>
        <w:spacing w:line="288" w:lineRule="auto"/>
        <w:rPr>
          <w:rFonts w:ascii="楷体" w:hAnsi="楷体" w:eastAsia="楷体" w:cs="Times New Roman"/>
          <w:b/>
          <w:sz w:val="30"/>
          <w:szCs w:val="30"/>
        </w:rPr>
      </w:pPr>
    </w:p>
    <w:p w14:paraId="35CD271C">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14:paraId="0824BE9D">
      <w:pPr>
        <w:adjustRightInd w:val="0"/>
        <w:snapToGrid w:val="0"/>
        <w:spacing w:line="288" w:lineRule="auto"/>
        <w:rPr>
          <w:rFonts w:ascii="楷体" w:hAnsi="楷体" w:eastAsia="楷体" w:cs="Times New Roman"/>
          <w:b/>
          <w:sz w:val="30"/>
          <w:szCs w:val="30"/>
        </w:rPr>
      </w:pPr>
    </w:p>
    <w:p w14:paraId="7392432A">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14:paraId="3CE65EB9">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14:paraId="29C4C1BB">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14:paraId="4F88F2B9">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14:paraId="32541B59">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14:paraId="4DB1ED7D">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14:paraId="323DB40B">
      <w:pPr>
        <w:widowControl/>
        <w:adjustRightInd w:val="0"/>
        <w:snapToGrid w:val="0"/>
        <w:spacing w:line="288" w:lineRule="auto"/>
        <w:jc w:val="left"/>
        <w:rPr>
          <w:rFonts w:ascii="宋体" w:hAnsi="宋体" w:eastAsia="宋体" w:cs="Times New Roman"/>
          <w:szCs w:val="21"/>
        </w:rPr>
      </w:pPr>
    </w:p>
    <w:p w14:paraId="3AF4741D">
      <w:pPr>
        <w:widowControl/>
        <w:adjustRightInd w:val="0"/>
        <w:snapToGrid w:val="0"/>
        <w:spacing w:line="288" w:lineRule="auto"/>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14:paraId="6C95786C">
      <w:pPr>
        <w:adjustRightInd w:val="0"/>
        <w:snapToGrid w:val="0"/>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14:paraId="3E5A26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14:paraId="140432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highlight w:val="none"/>
        </w:rPr>
      </w:pPr>
      <w:r>
        <w:rPr>
          <w:rFonts w:hint="eastAsia" w:ascii="宋体" w:hAnsi="宋体" w:eastAsia="宋体" w:cs="Times New Roman"/>
          <w:b/>
          <w:szCs w:val="21"/>
          <w:u w:val="single"/>
        </w:rPr>
        <w:t xml:space="preserve"> </w:t>
      </w:r>
      <w:r>
        <w:rPr>
          <w:rFonts w:hint="eastAsia" w:ascii="宋体" w:hAnsi="宋体" w:eastAsia="宋体" w:cs="Times New Roman"/>
          <w:b/>
          <w:szCs w:val="21"/>
          <w:u w:val="single"/>
          <w:lang w:eastAsia="zh-CN"/>
        </w:rPr>
        <w:t>2025年软件正版化服务项目</w:t>
      </w:r>
      <w:r>
        <w:rPr>
          <w:rFonts w:hint="eastAsia" w:ascii="宋体" w:hAnsi="宋体" w:eastAsia="宋体" w:cs="Times New Roman"/>
          <w:b/>
          <w:szCs w:val="21"/>
          <w:u w:val="single"/>
        </w:rPr>
        <w:t xml:space="preserve"> </w:t>
      </w:r>
      <w:r>
        <w:rPr>
          <w:rFonts w:hint="eastAsia" w:ascii="宋体" w:hAnsi="宋体" w:eastAsia="宋体" w:cs="Times New Roman"/>
          <w:b/>
          <w:szCs w:val="21"/>
        </w:rPr>
        <w:t>招标项目的潜在投标人应在</w:t>
      </w:r>
      <w:r>
        <w:rPr>
          <w:rFonts w:hint="eastAsia" w:ascii="宋体" w:hAnsi="宋体" w:eastAsia="宋体" w:cs="Times New Roman"/>
          <w:b/>
          <w:szCs w:val="21"/>
          <w:u w:val="single"/>
        </w:rPr>
        <w:t xml:space="preserve"> 政府采购云平台（https://www.zcygov.cn）</w:t>
      </w:r>
      <w:r>
        <w:rPr>
          <w:rFonts w:hint="eastAsia" w:ascii="宋体" w:hAnsi="宋体" w:eastAsia="宋体" w:cs="Times New Roman"/>
          <w:b/>
          <w:szCs w:val="21"/>
        </w:rPr>
        <w:t>获取（</w:t>
      </w:r>
      <w:r>
        <w:rPr>
          <w:rFonts w:hint="eastAsia" w:ascii="宋体" w:hAnsi="宋体" w:eastAsia="宋体" w:cs="Times New Roman"/>
          <w:b/>
          <w:szCs w:val="21"/>
          <w:highlight w:val="none"/>
        </w:rPr>
        <w:t>下载）招标文件，并于</w:t>
      </w:r>
      <w:r>
        <w:rPr>
          <w:rFonts w:hint="eastAsia" w:ascii="宋体" w:hAnsi="宋体" w:eastAsia="宋体" w:cs="Times New Roman"/>
          <w:b/>
          <w:szCs w:val="21"/>
          <w:highlight w:val="none"/>
          <w:u w:val="single"/>
          <w:lang w:eastAsia="zh-CN"/>
        </w:rPr>
        <w:t>2025年08月01日</w:t>
      </w:r>
      <w:r>
        <w:rPr>
          <w:rFonts w:hint="eastAsia" w:ascii="宋体" w:hAnsi="宋体" w:eastAsia="宋体" w:cs="Times New Roman"/>
          <w:b/>
          <w:szCs w:val="21"/>
          <w:highlight w:val="none"/>
          <w:u w:val="single"/>
        </w:rPr>
        <w:t>9:00:00（北京时间）</w:t>
      </w:r>
      <w:r>
        <w:rPr>
          <w:rFonts w:hint="eastAsia" w:ascii="宋体" w:hAnsi="宋体" w:eastAsia="宋体" w:cs="Times New Roman"/>
          <w:b/>
          <w:bCs/>
          <w:szCs w:val="21"/>
          <w:highlight w:val="none"/>
        </w:rPr>
        <w:t>前递交（上传）投标</w:t>
      </w:r>
      <w:r>
        <w:rPr>
          <w:rFonts w:ascii="宋体" w:hAnsi="宋体" w:eastAsia="宋体" w:cs="Times New Roman"/>
          <w:b/>
          <w:bCs/>
          <w:szCs w:val="21"/>
          <w:highlight w:val="none"/>
        </w:rPr>
        <w:t>文件</w:t>
      </w:r>
      <w:r>
        <w:rPr>
          <w:rFonts w:hint="eastAsia" w:ascii="宋体" w:hAnsi="宋体" w:eastAsia="宋体" w:cs="Times New Roman"/>
          <w:b/>
          <w:szCs w:val="21"/>
          <w:highlight w:val="none"/>
        </w:rPr>
        <w:t>。</w:t>
      </w:r>
    </w:p>
    <w:p w14:paraId="5388C761">
      <w:pPr>
        <w:adjustRightInd w:val="0"/>
        <w:snapToGrid w:val="0"/>
        <w:spacing w:line="288" w:lineRule="auto"/>
        <w:rPr>
          <w:rFonts w:ascii="宋体" w:hAnsi="宋体" w:eastAsia="宋体" w:cs="宋体"/>
          <w:b/>
          <w:szCs w:val="21"/>
          <w:highlight w:val="none"/>
        </w:rPr>
      </w:pPr>
      <w:bookmarkStart w:id="0" w:name="_Toc35393790"/>
      <w:bookmarkStart w:id="1" w:name="_Toc28359002"/>
      <w:bookmarkStart w:id="2" w:name="_Toc35393621"/>
      <w:bookmarkStart w:id="3" w:name="_Toc28359079"/>
      <w:bookmarkStart w:id="4" w:name="_Hlk24379207"/>
      <w:r>
        <w:rPr>
          <w:rFonts w:hint="eastAsia" w:ascii="宋体" w:hAnsi="宋体" w:eastAsia="宋体" w:cs="宋体"/>
          <w:b/>
          <w:szCs w:val="21"/>
          <w:highlight w:val="none"/>
        </w:rPr>
        <w:t>一、项目基本情况</w:t>
      </w:r>
      <w:bookmarkEnd w:id="0"/>
      <w:bookmarkEnd w:id="1"/>
      <w:bookmarkEnd w:id="2"/>
      <w:bookmarkEnd w:id="3"/>
    </w:p>
    <w:p w14:paraId="43419A6F">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1.项目编号：</w:t>
      </w:r>
      <w:r>
        <w:rPr>
          <w:rFonts w:hint="eastAsia" w:ascii="宋体" w:hAnsi="宋体" w:eastAsia="宋体" w:cs="Times New Roman"/>
          <w:szCs w:val="21"/>
          <w:highlight w:val="none"/>
          <w:lang w:eastAsia="zh-CN"/>
        </w:rPr>
        <w:t>QSZBB250100ZFGK</w:t>
      </w:r>
    </w:p>
    <w:p w14:paraId="24CCEC6F">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ascii="宋体" w:hAnsi="宋体" w:eastAsia="宋体" w:cs="Times New Roman"/>
          <w:szCs w:val="21"/>
          <w:highlight w:val="none"/>
        </w:rPr>
        <w:t>2</w:t>
      </w:r>
      <w:r>
        <w:rPr>
          <w:rFonts w:hint="eastAsia" w:ascii="宋体" w:hAnsi="宋体" w:eastAsia="宋体" w:cs="Times New Roman"/>
          <w:szCs w:val="21"/>
          <w:highlight w:val="none"/>
        </w:rPr>
        <w:t>.项目名称：</w:t>
      </w:r>
      <w:r>
        <w:rPr>
          <w:rFonts w:hint="eastAsia" w:ascii="宋体" w:hAnsi="宋体" w:eastAsia="宋体" w:cs="Times New Roman"/>
          <w:szCs w:val="21"/>
          <w:highlight w:val="none"/>
          <w:lang w:eastAsia="zh-CN"/>
        </w:rPr>
        <w:t>2025年软件正版化服务项目</w:t>
      </w:r>
    </w:p>
    <w:bookmarkEnd w:id="4"/>
    <w:p w14:paraId="08080FB5">
      <w:pPr>
        <w:adjustRightInd w:val="0"/>
        <w:snapToGrid w:val="0"/>
        <w:spacing w:line="288" w:lineRule="auto"/>
        <w:ind w:firstLine="420" w:firstLineChars="200"/>
        <w:rPr>
          <w:rFonts w:hint="default" w:ascii="宋体" w:hAnsi="宋体" w:eastAsia="宋体" w:cs="Times New Roman"/>
          <w:szCs w:val="21"/>
          <w:highlight w:val="none"/>
          <w:lang w:val="en-US" w:eastAsia="zh-CN"/>
        </w:rPr>
      </w:pPr>
      <w:r>
        <w:rPr>
          <w:rFonts w:ascii="宋体" w:hAnsi="宋体" w:eastAsia="宋体" w:cs="Times New Roman"/>
          <w:szCs w:val="21"/>
          <w:highlight w:val="none"/>
        </w:rPr>
        <w:t>3</w:t>
      </w:r>
      <w:r>
        <w:rPr>
          <w:rFonts w:hint="eastAsia" w:ascii="宋体" w:hAnsi="宋体" w:eastAsia="宋体" w:cs="Times New Roman"/>
          <w:szCs w:val="21"/>
          <w:highlight w:val="none"/>
        </w:rPr>
        <w:t>.预算金额：</w:t>
      </w:r>
      <w:r>
        <w:rPr>
          <w:rFonts w:hint="eastAsia" w:ascii="宋体" w:hAnsi="宋体" w:eastAsia="宋体" w:cs="Times New Roman"/>
          <w:szCs w:val="21"/>
          <w:highlight w:val="none"/>
          <w:lang w:val="en-US" w:eastAsia="zh-CN"/>
        </w:rPr>
        <w:t>370000元</w:t>
      </w:r>
    </w:p>
    <w:p w14:paraId="2A2196D3">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.最高限价：</w:t>
      </w:r>
      <w:r>
        <w:rPr>
          <w:rFonts w:hint="eastAsia" w:ascii="宋体" w:hAnsi="宋体" w:eastAsia="宋体" w:cs="Times New Roman"/>
          <w:szCs w:val="21"/>
          <w:highlight w:val="none"/>
          <w:lang w:val="en-US" w:eastAsia="zh-CN"/>
        </w:rPr>
        <w:t>370000元</w:t>
      </w:r>
    </w:p>
    <w:p w14:paraId="690FF593">
      <w:pPr>
        <w:adjustRightInd w:val="0"/>
        <w:snapToGrid w:val="0"/>
        <w:spacing w:line="288" w:lineRule="auto"/>
        <w:ind w:firstLine="420" w:firstLineChars="200"/>
        <w:rPr>
          <w:rFonts w:hint="default" w:ascii="宋体" w:hAnsi="宋体" w:eastAsia="宋体" w:cs="Times New Roman"/>
          <w:szCs w:val="21"/>
          <w:highlight w:val="none"/>
          <w:u w:val="single"/>
          <w:lang w:val="en-US" w:eastAsia="zh-CN"/>
        </w:rPr>
      </w:pPr>
      <w:r>
        <w:rPr>
          <w:rFonts w:ascii="宋体" w:hAnsi="宋体" w:eastAsia="宋体" w:cs="Times New Roman"/>
          <w:szCs w:val="21"/>
          <w:highlight w:val="none"/>
        </w:rPr>
        <w:t>5</w:t>
      </w:r>
      <w:r>
        <w:rPr>
          <w:rFonts w:hint="eastAsia" w:ascii="宋体" w:hAnsi="宋体" w:eastAsia="宋体" w:cs="Times New Roman"/>
          <w:szCs w:val="21"/>
          <w:highlight w:val="none"/>
        </w:rPr>
        <w:t>.合同履约期限：</w:t>
      </w:r>
      <w:r>
        <w:rPr>
          <w:rFonts w:hint="eastAsia" w:ascii="宋体" w:hAnsi="宋体" w:eastAsia="宋体" w:cs="宋体"/>
          <w:szCs w:val="24"/>
          <w:highlight w:val="none"/>
        </w:rPr>
        <w:t>合同签订后3个工作日内完成正版软件配置且与原有平台数据实现对接保证其他业务的正常使用，5个工作日之内在学院的统筹安排下完成学校所有在用电脑正版化软件的安装和测试工作</w:t>
      </w:r>
      <w:r>
        <w:rPr>
          <w:rFonts w:hint="eastAsia" w:ascii="宋体" w:hAnsi="宋体" w:eastAsia="宋体" w:cs="宋体"/>
          <w:szCs w:val="24"/>
          <w:highlight w:val="none"/>
          <w:lang w:eastAsia="zh-CN"/>
        </w:rPr>
        <w:t>，</w:t>
      </w:r>
      <w:r>
        <w:rPr>
          <w:rFonts w:hint="eastAsia" w:ascii="宋体" w:hAnsi="宋体" w:eastAsia="宋体" w:cs="Times New Roman"/>
          <w:szCs w:val="21"/>
          <w:highlight w:val="none"/>
          <w:u w:val="none"/>
          <w:lang w:val="en-US" w:eastAsia="zh-CN"/>
        </w:rPr>
        <w:t>服务期限为2025年9月30日—2026年9月29日。</w:t>
      </w:r>
    </w:p>
    <w:p w14:paraId="50E168F5">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6</w:t>
      </w:r>
      <w:r>
        <w:rPr>
          <w:rFonts w:hint="eastAsia" w:ascii="宋体" w:hAnsi="宋体" w:eastAsia="宋体" w:cs="Times New Roman"/>
          <w:bCs/>
          <w:szCs w:val="21"/>
          <w:highlight w:val="none"/>
        </w:rPr>
        <w:t>.本项目（是）接受联合体投标。</w:t>
      </w:r>
    </w:p>
    <w:p w14:paraId="6D2E31ED">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7</w:t>
      </w:r>
      <w:r>
        <w:rPr>
          <w:rFonts w:hint="eastAsia" w:ascii="宋体" w:hAnsi="宋体" w:eastAsia="宋体" w:cs="Times New Roman"/>
          <w:szCs w:val="21"/>
          <w:highlight w:val="none"/>
        </w:rPr>
        <w:t>.采购需求：</w:t>
      </w:r>
    </w:p>
    <w:tbl>
      <w:tblPr>
        <w:tblStyle w:val="2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3522"/>
        <w:gridCol w:w="828"/>
        <w:gridCol w:w="830"/>
        <w:gridCol w:w="3655"/>
      </w:tblGrid>
      <w:tr w14:paraId="58EEA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10" w:type="pct"/>
            <w:tcBorders>
              <w:tl2br w:val="nil"/>
              <w:tr2bl w:val="nil"/>
            </w:tcBorders>
            <w:vAlign w:val="center"/>
          </w:tcPr>
          <w:p w14:paraId="328CEC5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1829" w:type="pct"/>
            <w:tcBorders>
              <w:right w:val="single" w:color="auto" w:sz="4" w:space="0"/>
              <w:tl2br w:val="nil"/>
              <w:tr2bl w:val="nil"/>
            </w:tcBorders>
            <w:vAlign w:val="center"/>
          </w:tcPr>
          <w:p w14:paraId="27CB7B3A">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名称</w:t>
            </w:r>
          </w:p>
        </w:tc>
        <w:tc>
          <w:tcPr>
            <w:tcW w:w="430" w:type="pct"/>
            <w:tcBorders>
              <w:tl2br w:val="nil"/>
              <w:tr2bl w:val="nil"/>
            </w:tcBorders>
            <w:vAlign w:val="center"/>
          </w:tcPr>
          <w:p w14:paraId="4216DE7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431" w:type="pct"/>
            <w:tcBorders>
              <w:tl2br w:val="nil"/>
              <w:tr2bl w:val="nil"/>
            </w:tcBorders>
            <w:vAlign w:val="center"/>
          </w:tcPr>
          <w:p w14:paraId="5E1C8FE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单位</w:t>
            </w:r>
          </w:p>
        </w:tc>
        <w:tc>
          <w:tcPr>
            <w:tcW w:w="1898" w:type="pct"/>
            <w:tcBorders>
              <w:right w:val="single" w:color="auto" w:sz="4" w:space="0"/>
              <w:tl2br w:val="nil"/>
              <w:tr2bl w:val="nil"/>
            </w:tcBorders>
            <w:vAlign w:val="center"/>
          </w:tcPr>
          <w:p w14:paraId="59274B5C">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简要技术需求或服务要求</w:t>
            </w:r>
          </w:p>
        </w:tc>
      </w:tr>
      <w:tr w14:paraId="0564A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0" w:type="pct"/>
            <w:tcBorders>
              <w:tl2br w:val="nil"/>
              <w:tr2bl w:val="nil"/>
            </w:tcBorders>
            <w:vAlign w:val="center"/>
          </w:tcPr>
          <w:p w14:paraId="6F05C320">
            <w:pPr>
              <w:adjustRightInd w:val="0"/>
              <w:snapToGrid w:val="0"/>
              <w:spacing w:line="288" w:lineRule="auto"/>
              <w:jc w:val="center"/>
              <w:rPr>
                <w:rFonts w:hint="default"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一</w:t>
            </w:r>
          </w:p>
        </w:tc>
        <w:tc>
          <w:tcPr>
            <w:tcW w:w="1829" w:type="pct"/>
            <w:tcBorders>
              <w:right w:val="single" w:color="auto" w:sz="4" w:space="0"/>
              <w:tl2br w:val="nil"/>
              <w:tr2bl w:val="nil"/>
            </w:tcBorders>
            <w:vAlign w:val="center"/>
          </w:tcPr>
          <w:p w14:paraId="1105D218">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Times New Roman"/>
                <w:szCs w:val="21"/>
                <w:highlight w:val="none"/>
                <w:lang w:eastAsia="zh-CN"/>
              </w:rPr>
              <w:t>2025年软件正版化服务项目</w:t>
            </w:r>
          </w:p>
        </w:tc>
        <w:tc>
          <w:tcPr>
            <w:tcW w:w="430" w:type="pct"/>
            <w:tcBorders>
              <w:tl2br w:val="nil"/>
              <w:tr2bl w:val="nil"/>
            </w:tcBorders>
            <w:vAlign w:val="center"/>
          </w:tcPr>
          <w:p w14:paraId="55DE7AF3">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1</w:t>
            </w:r>
          </w:p>
        </w:tc>
        <w:tc>
          <w:tcPr>
            <w:tcW w:w="431" w:type="pct"/>
            <w:tcBorders>
              <w:tl2br w:val="nil"/>
              <w:tr2bl w:val="nil"/>
            </w:tcBorders>
            <w:vAlign w:val="center"/>
          </w:tcPr>
          <w:p w14:paraId="5DA6FBAE">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项</w:t>
            </w:r>
          </w:p>
        </w:tc>
        <w:tc>
          <w:tcPr>
            <w:tcW w:w="1898" w:type="pct"/>
            <w:tcBorders>
              <w:right w:val="single" w:color="auto" w:sz="4" w:space="0"/>
              <w:tl2br w:val="nil"/>
              <w:tr2bl w:val="nil"/>
            </w:tcBorders>
            <w:vAlign w:val="center"/>
          </w:tcPr>
          <w:p w14:paraId="52E71CE8">
            <w:pPr>
              <w:adjustRightInd w:val="0"/>
              <w:snapToGrid w:val="0"/>
              <w:spacing w:line="288" w:lineRule="auto"/>
              <w:jc w:val="center"/>
              <w:rPr>
                <w:rFonts w:hint="default"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详见第二章采购需求</w:t>
            </w:r>
          </w:p>
        </w:tc>
      </w:tr>
    </w:tbl>
    <w:p w14:paraId="4C303774">
      <w:pPr>
        <w:adjustRightInd w:val="0"/>
        <w:snapToGrid w:val="0"/>
        <w:spacing w:line="288" w:lineRule="auto"/>
        <w:rPr>
          <w:rFonts w:ascii="宋体" w:hAnsi="宋体" w:eastAsia="宋体" w:cs="宋体"/>
          <w:b/>
          <w:szCs w:val="21"/>
          <w:highlight w:val="none"/>
        </w:rPr>
      </w:pPr>
      <w:bookmarkStart w:id="5" w:name="_Toc28359080"/>
      <w:bookmarkStart w:id="6" w:name="_Toc28359003"/>
      <w:bookmarkStart w:id="7" w:name="_Toc35393791"/>
      <w:bookmarkStart w:id="8" w:name="_Toc35393622"/>
      <w:r>
        <w:rPr>
          <w:rFonts w:hint="eastAsia" w:ascii="宋体" w:hAnsi="宋体" w:eastAsia="宋体" w:cs="宋体"/>
          <w:b/>
          <w:szCs w:val="21"/>
          <w:highlight w:val="none"/>
        </w:rPr>
        <w:t>二、申请人的资格要求：</w:t>
      </w:r>
      <w:bookmarkEnd w:id="5"/>
      <w:bookmarkEnd w:id="6"/>
      <w:bookmarkEnd w:id="7"/>
      <w:bookmarkEnd w:id="8"/>
    </w:p>
    <w:p w14:paraId="11ACCF76">
      <w:pPr>
        <w:adjustRightInd w:val="0"/>
        <w:snapToGrid w:val="0"/>
        <w:spacing w:line="288" w:lineRule="auto"/>
        <w:ind w:firstLine="420" w:firstLineChars="200"/>
        <w:rPr>
          <w:rFonts w:ascii="宋体" w:hAnsi="宋体" w:eastAsia="宋体" w:cs="Times New Roman"/>
          <w:bCs/>
          <w:szCs w:val="21"/>
          <w:highlight w:val="none"/>
        </w:rPr>
      </w:pPr>
      <w:r>
        <w:rPr>
          <w:rFonts w:hint="eastAsia" w:ascii="宋体" w:hAnsi="宋体" w:eastAsia="宋体" w:cs="Times New Roman"/>
          <w:bCs/>
          <w:szCs w:val="21"/>
          <w:highlight w:val="none"/>
        </w:rPr>
        <w:t>1.满足《中华人民共和国政府采购法》第二十二条规定，未被“信用中国”（www.creditchina.gov.cn）</w:t>
      </w:r>
      <w:r>
        <w:rPr>
          <w:rFonts w:ascii="宋体" w:hAnsi="宋体" w:eastAsia="宋体" w:cs="Times New Roman"/>
          <w:bCs/>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szCs w:val="21"/>
          <w:highlight w:val="none"/>
        </w:rPr>
        <w:t>；</w:t>
      </w:r>
    </w:p>
    <w:p w14:paraId="7227A7DD">
      <w:pPr>
        <w:adjustRightInd w:val="0"/>
        <w:snapToGrid w:val="0"/>
        <w:spacing w:line="288" w:lineRule="auto"/>
        <w:ind w:firstLine="420" w:firstLineChars="200"/>
        <w:rPr>
          <w:rFonts w:ascii="宋体" w:hAnsi="宋体" w:eastAsia="宋体" w:cs="Times New Roman"/>
          <w:szCs w:val="21"/>
          <w:highlight w:val="none"/>
        </w:rPr>
      </w:pPr>
      <w:bookmarkStart w:id="9" w:name="_Toc28359081"/>
      <w:bookmarkStart w:id="10" w:name="_Toc28359004"/>
      <w:r>
        <w:rPr>
          <w:rFonts w:hint="eastAsia" w:ascii="宋体" w:hAnsi="宋体" w:eastAsia="宋体" w:cs="Times New Roman"/>
          <w:szCs w:val="21"/>
          <w:highlight w:val="none"/>
        </w:rPr>
        <w:t>2.落实政府采购政策需满足的资格要求：无</w:t>
      </w:r>
    </w:p>
    <w:p w14:paraId="69B18DC5">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3.本项目的特定资格要求：无</w:t>
      </w:r>
    </w:p>
    <w:p w14:paraId="20CEE249">
      <w:pPr>
        <w:adjustRightInd w:val="0"/>
        <w:snapToGrid w:val="0"/>
        <w:spacing w:line="288" w:lineRule="auto"/>
        <w:rPr>
          <w:rFonts w:ascii="宋体" w:hAnsi="宋体" w:eastAsia="宋体" w:cs="宋体"/>
          <w:b/>
          <w:szCs w:val="21"/>
          <w:highlight w:val="none"/>
        </w:rPr>
      </w:pPr>
      <w:bookmarkStart w:id="11" w:name="_Toc35393623"/>
      <w:bookmarkStart w:id="12" w:name="_Toc35393792"/>
      <w:r>
        <w:rPr>
          <w:rFonts w:hint="eastAsia" w:ascii="宋体" w:hAnsi="宋体" w:eastAsia="宋体" w:cs="宋体"/>
          <w:b/>
          <w:szCs w:val="21"/>
          <w:highlight w:val="none"/>
        </w:rPr>
        <w:t>三、获取招标文件</w:t>
      </w:r>
      <w:bookmarkEnd w:id="9"/>
      <w:bookmarkEnd w:id="10"/>
      <w:bookmarkEnd w:id="11"/>
      <w:bookmarkEnd w:id="12"/>
    </w:p>
    <w:p w14:paraId="679EA3E8">
      <w:pPr>
        <w:adjustRightInd w:val="0"/>
        <w:snapToGrid w:val="0"/>
        <w:spacing w:line="288" w:lineRule="auto"/>
        <w:ind w:firstLine="420" w:firstLineChars="200"/>
        <w:rPr>
          <w:rFonts w:ascii="宋体" w:hAnsi="宋体" w:eastAsia="宋体" w:cs="Times New Roman"/>
          <w:szCs w:val="21"/>
          <w:highlight w:val="none"/>
        </w:rPr>
      </w:pPr>
      <w:bookmarkStart w:id="13" w:name="_Toc28359082"/>
      <w:bookmarkStart w:id="14" w:name="_Toc28359005"/>
      <w:bookmarkStart w:id="15" w:name="_Toc35393793"/>
      <w:bookmarkStart w:id="16" w:name="_Toc35393624"/>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至</w:t>
      </w:r>
      <w:r>
        <w:rPr>
          <w:rFonts w:hint="eastAsia" w:ascii="宋体" w:hAnsi="宋体" w:eastAsia="宋体" w:cs="Times New Roman"/>
          <w:szCs w:val="21"/>
          <w:highlight w:val="none"/>
          <w:lang w:eastAsia="zh-CN"/>
        </w:rPr>
        <w:t>2025年08月01日</w:t>
      </w:r>
      <w:r>
        <w:rPr>
          <w:rFonts w:hint="eastAsia" w:ascii="宋体" w:hAnsi="宋体" w:eastAsia="宋体" w:cs="Times New Roman"/>
          <w:szCs w:val="21"/>
          <w:highlight w:val="none"/>
        </w:rPr>
        <w:t>，上午</w:t>
      </w:r>
      <w:r>
        <w:rPr>
          <w:rFonts w:hint="eastAsia" w:ascii="宋体" w:hAnsi="宋体" w:eastAsia="宋体" w:cs="Times New Roman"/>
          <w:bCs/>
          <w:szCs w:val="21"/>
          <w:highlight w:val="none"/>
        </w:rPr>
        <w:t>00:00至12:00，下午12:00至23:59（北京时间，线上获取法定节假日均可，线下获取文件法定节假日除外）</w:t>
      </w:r>
    </w:p>
    <w:p w14:paraId="5ABFA354">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w:t>
      </w:r>
      <w:r>
        <w:rPr>
          <w:rFonts w:ascii="宋体" w:hAnsi="宋体" w:eastAsia="宋体" w:cs="Times New Roman"/>
          <w:szCs w:val="21"/>
          <w:highlight w:val="none"/>
        </w:rPr>
        <w:t>.</w:t>
      </w:r>
      <w:r>
        <w:rPr>
          <w:rFonts w:hint="eastAsia" w:ascii="宋体" w:hAnsi="宋体" w:eastAsia="宋体" w:cs="Times New Roman"/>
          <w:szCs w:val="21"/>
          <w:highlight w:val="none"/>
        </w:rPr>
        <w:t>地点（网址）：政府采购云平台（https://www.zcygov.cn）</w:t>
      </w:r>
    </w:p>
    <w:p w14:paraId="6A7970EE">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w:t>
      </w:r>
      <w:r>
        <w:rPr>
          <w:rFonts w:ascii="宋体" w:hAnsi="宋体" w:eastAsia="宋体" w:cs="Times New Roman"/>
          <w:szCs w:val="21"/>
          <w:highlight w:val="none"/>
        </w:rPr>
        <w:t>.</w:t>
      </w:r>
      <w:r>
        <w:rPr>
          <w:rFonts w:hint="eastAsia" w:ascii="宋体" w:hAnsi="宋体" w:eastAsia="宋体" w:cs="Times New Roman"/>
          <w:szCs w:val="21"/>
          <w:highlight w:val="none"/>
        </w:rPr>
        <w:t>方式：供应商登录政采云平台（https://www.zcygov.cn）</w:t>
      </w:r>
      <w:r>
        <w:rPr>
          <w:rFonts w:ascii="宋体" w:hAnsi="宋体" w:eastAsia="宋体" w:cs="Times New Roman"/>
          <w:szCs w:val="21"/>
          <w:highlight w:val="none"/>
        </w:rPr>
        <w:t>在线申请获取采购文件（进入“项目采购”应用，在获取采购文件菜单中选择项目，申请获取采购文件）。</w:t>
      </w:r>
    </w:p>
    <w:p w14:paraId="67FA7C2C">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zCs w:val="21"/>
          <w:highlight w:val="none"/>
        </w:rPr>
        <w:t>售价（元）：0</w:t>
      </w:r>
    </w:p>
    <w:p w14:paraId="235D0AC6">
      <w:pPr>
        <w:adjustRightInd w:val="0"/>
        <w:snapToGrid w:val="0"/>
        <w:spacing w:line="288" w:lineRule="auto"/>
        <w:rPr>
          <w:rFonts w:ascii="宋体" w:hAnsi="宋体" w:eastAsia="宋体" w:cs="宋体"/>
          <w:b/>
          <w:szCs w:val="21"/>
          <w:highlight w:val="none"/>
        </w:rPr>
      </w:pPr>
      <w:r>
        <w:rPr>
          <w:rFonts w:hint="eastAsia" w:ascii="宋体" w:hAnsi="宋体" w:eastAsia="宋体" w:cs="宋体"/>
          <w:b/>
          <w:szCs w:val="21"/>
          <w:highlight w:val="none"/>
        </w:rPr>
        <w:t>四、提交（上传）投标文件</w:t>
      </w:r>
      <w:bookmarkEnd w:id="13"/>
      <w:bookmarkEnd w:id="14"/>
      <w:r>
        <w:rPr>
          <w:rFonts w:hint="eastAsia" w:ascii="宋体" w:hAnsi="宋体" w:eastAsia="宋体" w:cs="宋体"/>
          <w:b/>
          <w:szCs w:val="21"/>
          <w:highlight w:val="none"/>
        </w:rPr>
        <w:t>截止时间、开标时间和地点</w:t>
      </w:r>
      <w:bookmarkEnd w:id="15"/>
      <w:bookmarkEnd w:id="16"/>
    </w:p>
    <w:p w14:paraId="70F99E47">
      <w:pPr>
        <w:adjustRightInd w:val="0"/>
        <w:snapToGrid w:val="0"/>
        <w:spacing w:line="288" w:lineRule="auto"/>
        <w:ind w:firstLine="420" w:firstLineChars="200"/>
        <w:rPr>
          <w:rFonts w:ascii="宋体" w:hAnsi="宋体" w:eastAsia="宋体" w:cs="Times New Roman"/>
          <w:bCs/>
          <w:szCs w:val="21"/>
          <w:highlight w:val="none"/>
        </w:rPr>
      </w:pPr>
      <w:bookmarkStart w:id="17" w:name="_Hlk81212057"/>
      <w:r>
        <w:rPr>
          <w:rFonts w:hint="eastAsia" w:ascii="宋体" w:hAnsi="宋体" w:eastAsia="宋体" w:cs="Times New Roman"/>
          <w:bCs/>
          <w:szCs w:val="21"/>
          <w:highlight w:val="none"/>
        </w:rPr>
        <w:t>提交投标文件截止时间：</w:t>
      </w:r>
      <w:r>
        <w:rPr>
          <w:rFonts w:hint="eastAsia" w:ascii="宋体" w:hAnsi="宋体" w:eastAsia="宋体" w:cs="Times New Roman"/>
          <w:bCs/>
          <w:szCs w:val="21"/>
          <w:highlight w:val="none"/>
          <w:lang w:eastAsia="zh-CN"/>
        </w:rPr>
        <w:t>2025年08月01日</w:t>
      </w:r>
      <w:r>
        <w:rPr>
          <w:rFonts w:hint="eastAsia" w:ascii="宋体" w:hAnsi="宋体" w:eastAsia="宋体" w:cs="Times New Roman"/>
          <w:bCs/>
          <w:szCs w:val="21"/>
          <w:highlight w:val="none"/>
        </w:rPr>
        <w:t>9:00:00（北京时间）</w:t>
      </w:r>
    </w:p>
    <w:p w14:paraId="7AB5CB4C">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政府采购云平台（https://www.zcygov.cn）</w:t>
      </w:r>
    </w:p>
    <w:p w14:paraId="225616F0">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bCs/>
          <w:szCs w:val="21"/>
          <w:highlight w:val="none"/>
          <w:lang w:eastAsia="zh-CN"/>
        </w:rPr>
        <w:t>2025年08月01日</w:t>
      </w:r>
      <w:r>
        <w:rPr>
          <w:rFonts w:hint="eastAsia" w:ascii="宋体" w:hAnsi="宋体" w:eastAsia="宋体" w:cs="Times New Roman"/>
          <w:bCs/>
          <w:szCs w:val="21"/>
          <w:highlight w:val="none"/>
        </w:rPr>
        <w:t>9:00:00（北京时间）</w:t>
      </w:r>
    </w:p>
    <w:p w14:paraId="210B96A1">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开标地点（网址）：</w:t>
      </w:r>
      <w:r>
        <w:rPr>
          <w:rFonts w:hint="eastAsia" w:ascii="宋体" w:hAnsi="宋体" w:eastAsia="宋体" w:cs="Times New Roman"/>
          <w:szCs w:val="21"/>
          <w:highlight w:val="none"/>
        </w:rPr>
        <w:t>政府采购云平台（https://www.zcygov.cn）</w:t>
      </w:r>
      <w:bookmarkStart w:id="18" w:name="_Hlk81212131"/>
      <w:r>
        <w:rPr>
          <w:rFonts w:hint="eastAsia" w:ascii="宋体" w:hAnsi="宋体" w:eastAsia="宋体" w:cs="Times New Roman"/>
          <w:szCs w:val="21"/>
          <w:highlight w:val="none"/>
        </w:rPr>
        <w:t>/杭州市西湖区玉古路173号中田大厦21楼（求是招标会议室</w:t>
      </w:r>
      <w:r>
        <w:rPr>
          <w:rFonts w:hint="eastAsia" w:ascii="宋体" w:hAnsi="宋体" w:eastAsia="宋体" w:cs="Times New Roman"/>
          <w:szCs w:val="21"/>
          <w:highlight w:val="none"/>
          <w:lang w:val="en-US" w:eastAsia="zh-CN"/>
        </w:rPr>
        <w:t>3</w:t>
      </w:r>
      <w:r>
        <w:rPr>
          <w:rFonts w:hint="eastAsia" w:ascii="宋体" w:hAnsi="宋体" w:eastAsia="宋体" w:cs="Times New Roman"/>
          <w:szCs w:val="21"/>
          <w:highlight w:val="none"/>
        </w:rPr>
        <w:t>）</w:t>
      </w:r>
      <w:bookmarkEnd w:id="18"/>
    </w:p>
    <w:bookmarkEnd w:id="17"/>
    <w:p w14:paraId="66F64AAF">
      <w:pPr>
        <w:adjustRightInd w:val="0"/>
        <w:snapToGrid w:val="0"/>
        <w:spacing w:line="288" w:lineRule="auto"/>
        <w:rPr>
          <w:rFonts w:ascii="宋体" w:hAnsi="宋体" w:eastAsia="宋体" w:cs="宋体"/>
          <w:b/>
          <w:szCs w:val="21"/>
          <w:highlight w:val="none"/>
        </w:rPr>
      </w:pPr>
      <w:bookmarkStart w:id="19" w:name="_Toc28359007"/>
      <w:bookmarkStart w:id="20" w:name="_Toc35393794"/>
      <w:bookmarkStart w:id="21" w:name="_Toc35393625"/>
      <w:bookmarkStart w:id="22" w:name="_Toc28359084"/>
      <w:r>
        <w:rPr>
          <w:rFonts w:hint="eastAsia" w:ascii="宋体" w:hAnsi="宋体" w:eastAsia="宋体" w:cs="宋体"/>
          <w:b/>
          <w:szCs w:val="21"/>
          <w:highlight w:val="none"/>
        </w:rPr>
        <w:t>五、公告期限</w:t>
      </w:r>
      <w:bookmarkEnd w:id="19"/>
      <w:bookmarkEnd w:id="20"/>
      <w:bookmarkEnd w:id="21"/>
      <w:bookmarkEnd w:id="22"/>
    </w:p>
    <w:p w14:paraId="30EEB98F">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自本公告发布之日起5个工作日。</w:t>
      </w:r>
    </w:p>
    <w:p w14:paraId="46A7806E">
      <w:pPr>
        <w:adjustRightInd w:val="0"/>
        <w:snapToGrid w:val="0"/>
        <w:spacing w:line="288" w:lineRule="auto"/>
        <w:rPr>
          <w:rFonts w:ascii="宋体" w:hAnsi="宋体" w:eastAsia="宋体" w:cs="宋体"/>
          <w:b/>
          <w:szCs w:val="21"/>
          <w:highlight w:val="none"/>
        </w:rPr>
      </w:pPr>
      <w:bookmarkStart w:id="23" w:name="_Toc35393795"/>
      <w:bookmarkStart w:id="24" w:name="_Toc35393626"/>
      <w:r>
        <w:rPr>
          <w:rFonts w:hint="eastAsia" w:ascii="宋体" w:hAnsi="宋体" w:eastAsia="宋体" w:cs="宋体"/>
          <w:b/>
          <w:szCs w:val="21"/>
          <w:highlight w:val="none"/>
        </w:rPr>
        <w:t>六、其他补充事宜</w:t>
      </w:r>
      <w:bookmarkEnd w:id="23"/>
      <w:bookmarkEnd w:id="24"/>
    </w:p>
    <w:p w14:paraId="6448D1EC">
      <w:pPr>
        <w:adjustRightInd w:val="0"/>
        <w:snapToGrid w:val="0"/>
        <w:spacing w:line="288" w:lineRule="auto"/>
        <w:ind w:firstLine="420" w:firstLineChars="200"/>
        <w:rPr>
          <w:rFonts w:ascii="宋体" w:hAnsi="宋体" w:eastAsia="宋体" w:cs="Times New Roman"/>
          <w:szCs w:val="21"/>
        </w:rPr>
      </w:pPr>
      <w:bookmarkStart w:id="25" w:name="_Hlk92271231"/>
      <w:r>
        <w:rPr>
          <w:rFonts w:ascii="宋体" w:hAnsi="宋体" w:eastAsia="宋体" w:cs="Times New Roman"/>
          <w:szCs w:val="21"/>
          <w:highlight w:val="none"/>
        </w:rPr>
        <w:t>1.《浙江省财政厅关于进一步发挥政府采购政策功能全力推动经济稳进提质的通知》（浙财采监（2022）3号）、《浙江省财政厅关于进一步促进政府采购公平竞争</w:t>
      </w:r>
      <w:r>
        <w:rPr>
          <w:rFonts w:ascii="宋体" w:hAnsi="宋体" w:eastAsia="宋体" w:cs="Times New Roman"/>
          <w:szCs w:val="21"/>
        </w:rPr>
        <w:t>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32569BF">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AA3688">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91C910">
      <w:pPr>
        <w:adjustRightInd w:val="0"/>
        <w:snapToGrid w:val="0"/>
        <w:spacing w:line="288" w:lineRule="auto"/>
        <w:ind w:firstLine="420" w:firstLineChars="200"/>
        <w:rPr>
          <w:rFonts w:ascii="宋体" w:hAnsi="宋体" w:eastAsia="宋体" w:cs="Times New Roman"/>
          <w:szCs w:val="21"/>
          <w:highlight w:val="cyan"/>
        </w:rPr>
      </w:pPr>
      <w:r>
        <w:rPr>
          <w:rFonts w:ascii="宋体" w:hAnsi="宋体" w:eastAsia="宋体" w:cs="Times New Roman"/>
          <w:szCs w:val="21"/>
        </w:rPr>
        <w:t>4.其他事项：</w:t>
      </w:r>
      <w:bookmarkStart w:id="26" w:name="_Hlk92271331"/>
    </w:p>
    <w:p w14:paraId="0F8A137B">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w:t>
      </w:r>
      <w:bookmarkStart w:id="27" w:name="_Hlk106877787"/>
      <w:r>
        <w:rPr>
          <w:rFonts w:hint="eastAsia" w:ascii="宋体" w:hAnsi="宋体" w:eastAsia="宋体" w:cs="Times New Roman"/>
          <w:szCs w:val="21"/>
        </w:rPr>
        <w:t>支持科技创新、</w:t>
      </w:r>
      <w:bookmarkEnd w:id="27"/>
      <w:r>
        <w:rPr>
          <w:rFonts w:ascii="宋体" w:hAnsi="宋体" w:eastAsia="宋体" w:cs="Times New Roman"/>
          <w:szCs w:val="21"/>
        </w:rPr>
        <w:t>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14:paraId="6A9FFE81">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w:t>
      </w:r>
      <w:bookmarkStart w:id="28"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2AA07B8B">
      <w:pPr>
        <w:adjustRightInd w:val="0"/>
        <w:snapToGrid w:val="0"/>
        <w:spacing w:line="288" w:lineRule="auto"/>
        <w:rPr>
          <w:rFonts w:ascii="宋体" w:hAnsi="宋体" w:eastAsia="宋体" w:cs="Times New Roman"/>
          <w:b/>
          <w:szCs w:val="21"/>
        </w:rPr>
      </w:pPr>
      <w:bookmarkStart w:id="29" w:name="_Toc35393796"/>
      <w:bookmarkStart w:id="30" w:name="_Toc35393627"/>
      <w:bookmarkStart w:id="31" w:name="_Toc28359008"/>
      <w:bookmarkStart w:id="32" w:name="_Toc28359085"/>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29"/>
      <w:bookmarkEnd w:id="30"/>
      <w:bookmarkEnd w:id="31"/>
      <w:bookmarkEnd w:id="32"/>
    </w:p>
    <w:p w14:paraId="1276C9A6">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1.采购人信息</w:t>
      </w:r>
    </w:p>
    <w:p w14:paraId="2EA3FE88">
      <w:pPr>
        <w:adjustRightInd w:val="0"/>
        <w:snapToGrid w:val="0"/>
        <w:spacing w:line="288" w:lineRule="auto"/>
        <w:ind w:firstLine="424" w:firstLineChars="202"/>
        <w:rPr>
          <w:rFonts w:hint="eastAsia" w:ascii="宋体" w:hAnsi="宋体" w:eastAsia="宋体" w:cs="Times New Roman"/>
          <w:szCs w:val="21"/>
          <w:lang w:eastAsia="zh-CN"/>
        </w:rPr>
      </w:pPr>
      <w:r>
        <w:rPr>
          <w:rFonts w:hint="eastAsia" w:ascii="宋体" w:hAnsi="宋体" w:eastAsia="宋体" w:cs="Times New Roman"/>
          <w:szCs w:val="21"/>
        </w:rPr>
        <w:t>名称：</w:t>
      </w:r>
      <w:r>
        <w:rPr>
          <w:rFonts w:hint="eastAsia" w:ascii="宋体" w:hAnsi="宋体" w:eastAsia="宋体" w:cs="Times New Roman"/>
          <w:szCs w:val="21"/>
          <w:lang w:eastAsia="zh-CN"/>
        </w:rPr>
        <w:t>浙江外国语学院</w:t>
      </w:r>
    </w:p>
    <w:p w14:paraId="46CEB5AB">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rPr>
        <w:t>地址：</w:t>
      </w:r>
      <w:r>
        <w:rPr>
          <w:rFonts w:hint="eastAsia" w:ascii="宋体" w:hAnsi="宋体" w:eastAsia="宋体" w:cs="Times New Roman"/>
          <w:szCs w:val="21"/>
          <w:highlight w:val="none"/>
        </w:rPr>
        <w:t>杭州市留和路299号</w:t>
      </w:r>
    </w:p>
    <w:p w14:paraId="031C459B">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联系人：王老师</w:t>
      </w:r>
    </w:p>
    <w:p w14:paraId="6EA6EEAC">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联系方式：0571-88213060</w:t>
      </w:r>
    </w:p>
    <w:p w14:paraId="67F4C212">
      <w:pPr>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项目联系人（询问）：应老师</w:t>
      </w:r>
    </w:p>
    <w:p w14:paraId="244D2617">
      <w:pPr>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项目联系方式（询问）：0571-88218238</w:t>
      </w:r>
    </w:p>
    <w:p w14:paraId="4D516E73">
      <w:pPr>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质疑联系人：</w:t>
      </w:r>
      <w:r>
        <w:rPr>
          <w:rFonts w:hint="eastAsia" w:ascii="宋体" w:hAnsi="宋体" w:eastAsia="宋体" w:cs="Times New Roman"/>
          <w:szCs w:val="21"/>
          <w:highlight w:val="none"/>
          <w:lang w:val="en-US" w:eastAsia="zh-CN"/>
        </w:rPr>
        <w:t>郑</w:t>
      </w:r>
      <w:r>
        <w:rPr>
          <w:rFonts w:hint="eastAsia" w:ascii="宋体" w:hAnsi="宋体" w:eastAsia="宋体" w:cs="Times New Roman"/>
          <w:szCs w:val="21"/>
          <w:highlight w:val="none"/>
        </w:rPr>
        <w:t>老师</w:t>
      </w:r>
    </w:p>
    <w:p w14:paraId="7C3BEC6A">
      <w:pPr>
        <w:adjustRightInd w:val="0"/>
        <w:snapToGrid w:val="0"/>
        <w:spacing w:line="288" w:lineRule="auto"/>
        <w:ind w:firstLine="424" w:firstLineChars="202"/>
        <w:rPr>
          <w:rFonts w:ascii="宋体" w:hAnsi="宋体" w:eastAsia="宋体" w:cs="Times New Roman"/>
          <w:szCs w:val="21"/>
          <w:highlight w:val="yellow"/>
        </w:rPr>
      </w:pPr>
      <w:r>
        <w:rPr>
          <w:rFonts w:hint="eastAsia" w:ascii="宋体" w:hAnsi="宋体" w:eastAsia="宋体" w:cs="Times New Roman"/>
          <w:szCs w:val="21"/>
          <w:highlight w:val="none"/>
        </w:rPr>
        <w:t>质疑联系方法：0571-88213026</w:t>
      </w:r>
    </w:p>
    <w:p w14:paraId="27BEDB8B">
      <w:pPr>
        <w:adjustRightInd w:val="0"/>
        <w:snapToGrid w:val="0"/>
        <w:spacing w:line="288" w:lineRule="auto"/>
        <w:ind w:firstLine="424" w:firstLineChars="202"/>
        <w:rPr>
          <w:rFonts w:ascii="宋体" w:hAnsi="宋体" w:eastAsia="宋体" w:cs="Times New Roman"/>
          <w:szCs w:val="21"/>
        </w:rPr>
      </w:pPr>
    </w:p>
    <w:p w14:paraId="4E4B93C6">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2.采购代理机构信息</w:t>
      </w:r>
    </w:p>
    <w:p w14:paraId="5BFC372B">
      <w:pPr>
        <w:adjustRightInd w:val="0"/>
        <w:snapToGrid w:val="0"/>
        <w:spacing w:line="288" w:lineRule="auto"/>
        <w:ind w:firstLine="424" w:firstLineChars="202"/>
        <w:rPr>
          <w:rFonts w:ascii="宋体" w:hAnsi="宋体" w:eastAsia="宋体" w:cs="Times New Roman"/>
          <w:color w:val="auto"/>
          <w:szCs w:val="21"/>
        </w:rPr>
      </w:pPr>
      <w:r>
        <w:rPr>
          <w:rFonts w:hint="eastAsia" w:ascii="宋体" w:hAnsi="宋体" w:eastAsia="宋体" w:cs="Times New Roman"/>
          <w:szCs w:val="21"/>
        </w:rPr>
        <w:t>名</w:t>
      </w:r>
      <w:r>
        <w:rPr>
          <w:rFonts w:hint="eastAsia" w:ascii="宋体" w:hAnsi="宋体" w:eastAsia="宋体" w:cs="Times New Roman"/>
          <w:color w:val="auto"/>
          <w:szCs w:val="21"/>
        </w:rPr>
        <w:t>称：浙江求是招标代理有限公司</w:t>
      </w:r>
    </w:p>
    <w:p w14:paraId="59B39932">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rPr>
        <w:t>地址：杭州</w:t>
      </w:r>
      <w:r>
        <w:rPr>
          <w:rFonts w:hint="eastAsia" w:ascii="宋体" w:hAnsi="宋体" w:eastAsia="宋体" w:cs="Times New Roman"/>
          <w:color w:val="auto"/>
          <w:szCs w:val="21"/>
          <w:highlight w:val="none"/>
        </w:rPr>
        <w:t>市西湖区玉古路173号中田大厦21楼</w:t>
      </w:r>
    </w:p>
    <w:p w14:paraId="65D0D23C">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2A23808B">
      <w:pPr>
        <w:adjustRightInd w:val="0"/>
        <w:snapToGrid w:val="0"/>
        <w:spacing w:line="288" w:lineRule="auto"/>
        <w:ind w:firstLine="424" w:firstLineChars="202"/>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项目联系人（询问）：</w:t>
      </w:r>
      <w:r>
        <w:rPr>
          <w:rFonts w:hint="eastAsia" w:ascii="宋体" w:hAnsi="宋体" w:eastAsia="宋体" w:cs="Times New Roman"/>
          <w:bCs/>
          <w:color w:val="auto"/>
          <w:spacing w:val="-6"/>
          <w:szCs w:val="21"/>
          <w:highlight w:val="none"/>
          <w:lang w:eastAsia="zh-CN"/>
        </w:rPr>
        <w:t>阙家珍、</w:t>
      </w:r>
      <w:r>
        <w:rPr>
          <w:rFonts w:hint="eastAsia" w:ascii="宋体" w:hAnsi="宋体" w:eastAsia="宋体" w:cs="Times New Roman"/>
          <w:bCs/>
          <w:color w:val="auto"/>
          <w:spacing w:val="-6"/>
          <w:szCs w:val="21"/>
          <w:highlight w:val="none"/>
          <w:lang w:val="en-US" w:eastAsia="zh-CN"/>
        </w:rPr>
        <w:t>林心怡</w:t>
      </w:r>
    </w:p>
    <w:p w14:paraId="2506E43F">
      <w:pPr>
        <w:adjustRightInd w:val="0"/>
        <w:snapToGrid w:val="0"/>
        <w:spacing w:line="288" w:lineRule="auto"/>
        <w:ind w:firstLine="424" w:firstLineChars="202"/>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项目联系方式（询问）：0571-87</w:t>
      </w:r>
      <w:r>
        <w:rPr>
          <w:rFonts w:hint="eastAsia" w:ascii="宋体" w:hAnsi="宋体" w:eastAsia="宋体" w:cs="Times New Roman"/>
          <w:color w:val="auto"/>
          <w:szCs w:val="21"/>
          <w:highlight w:val="none"/>
          <w:lang w:eastAsia="zh-CN"/>
        </w:rPr>
        <w:t>670301</w:t>
      </w:r>
    </w:p>
    <w:p w14:paraId="2AC0AA04">
      <w:pPr>
        <w:adjustRightInd w:val="0"/>
        <w:snapToGrid w:val="0"/>
        <w:spacing w:line="288" w:lineRule="auto"/>
        <w:ind w:firstLine="424" w:firstLineChars="202"/>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质疑联系人：</w:t>
      </w:r>
      <w:r>
        <w:rPr>
          <w:rFonts w:hint="eastAsia" w:ascii="宋体" w:hAnsi="宋体" w:eastAsia="宋体" w:cs="Times New Roman"/>
          <w:color w:val="auto"/>
          <w:szCs w:val="21"/>
          <w:highlight w:val="none"/>
          <w:lang w:val="en-US" w:eastAsia="zh-CN"/>
        </w:rPr>
        <w:t>周安琪</w:t>
      </w:r>
    </w:p>
    <w:p w14:paraId="67BC59CD">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质疑联系方式：0571-81110356</w:t>
      </w:r>
    </w:p>
    <w:p w14:paraId="62AFDFA3">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质疑邮箱：</w:t>
      </w:r>
      <w:r>
        <w:rPr>
          <w:rFonts w:ascii="宋体" w:hAnsi="宋体" w:eastAsia="宋体" w:cs="Times New Roman"/>
          <w:color w:val="auto"/>
          <w:szCs w:val="21"/>
          <w:highlight w:val="none"/>
        </w:rPr>
        <w:t>jdkh@qszb.net</w:t>
      </w:r>
    </w:p>
    <w:p w14:paraId="04887BE2">
      <w:pPr>
        <w:adjustRightInd w:val="0"/>
        <w:snapToGrid w:val="0"/>
        <w:spacing w:line="288" w:lineRule="auto"/>
        <w:ind w:firstLine="425" w:firstLineChars="215"/>
        <w:rPr>
          <w:rFonts w:ascii="宋体" w:hAnsi="宋体" w:eastAsia="宋体" w:cs="Times New Roman"/>
          <w:spacing w:val="-6"/>
          <w:sz w:val="21"/>
          <w:szCs w:val="21"/>
        </w:rPr>
      </w:pPr>
      <w:bookmarkStart w:id="33" w:name="_Hlk124147873"/>
    </w:p>
    <w:p w14:paraId="55E09793">
      <w:pPr>
        <w:adjustRightInd w:val="0"/>
        <w:snapToGrid w:val="0"/>
        <w:spacing w:line="288" w:lineRule="auto"/>
        <w:ind w:firstLine="425" w:firstLineChars="215"/>
        <w:rPr>
          <w:rFonts w:ascii="宋体" w:hAnsi="宋体" w:eastAsia="宋体" w:cs="Times New Roman"/>
          <w:spacing w:val="-6"/>
          <w:sz w:val="21"/>
          <w:szCs w:val="21"/>
        </w:rPr>
      </w:pPr>
      <w:r>
        <w:rPr>
          <w:rFonts w:ascii="宋体" w:hAnsi="宋体" w:eastAsia="宋体" w:cs="Times New Roman"/>
          <w:spacing w:val="-6"/>
          <w:sz w:val="21"/>
          <w:szCs w:val="21"/>
        </w:rPr>
        <w:t>3.</w:t>
      </w:r>
      <w:r>
        <w:rPr>
          <w:rFonts w:hint="eastAsia" w:ascii="宋体" w:hAnsi="宋体" w:eastAsia="宋体" w:cs="Times New Roman"/>
          <w:spacing w:val="-6"/>
          <w:sz w:val="21"/>
          <w:szCs w:val="21"/>
        </w:rPr>
        <w:t>投诉处理部门信息</w:t>
      </w:r>
    </w:p>
    <w:p w14:paraId="4CF7C194">
      <w:pPr>
        <w:adjustRightInd w:val="0"/>
        <w:snapToGrid w:val="0"/>
        <w:spacing w:line="288" w:lineRule="auto"/>
        <w:ind w:firstLine="425" w:firstLineChars="215"/>
        <w:rPr>
          <w:rFonts w:ascii="宋体" w:hAnsi="宋体" w:eastAsia="宋体" w:cs="Times New Roman"/>
          <w:spacing w:val="-6"/>
          <w:sz w:val="21"/>
          <w:szCs w:val="21"/>
        </w:rPr>
      </w:pPr>
      <w:r>
        <w:rPr>
          <w:rFonts w:hint="eastAsia" w:ascii="宋体" w:hAnsi="宋体" w:eastAsia="宋体" w:cs="Times New Roman"/>
          <w:spacing w:val="-6"/>
          <w:sz w:val="21"/>
          <w:szCs w:val="21"/>
        </w:rPr>
        <w:t>名称：浙江外国语学院</w:t>
      </w:r>
    </w:p>
    <w:p w14:paraId="3E28668D">
      <w:pPr>
        <w:adjustRightInd w:val="0"/>
        <w:snapToGrid w:val="0"/>
        <w:spacing w:line="288" w:lineRule="auto"/>
        <w:ind w:firstLine="425" w:firstLineChars="215"/>
        <w:rPr>
          <w:rFonts w:ascii="宋体" w:hAnsi="宋体" w:eastAsia="宋体" w:cs="Times New Roman"/>
          <w:spacing w:val="-6"/>
          <w:sz w:val="21"/>
          <w:szCs w:val="21"/>
        </w:rPr>
      </w:pPr>
      <w:r>
        <w:rPr>
          <w:rFonts w:hint="eastAsia" w:ascii="宋体" w:hAnsi="宋体" w:eastAsia="宋体" w:cs="Times New Roman"/>
          <w:spacing w:val="-6"/>
          <w:sz w:val="21"/>
          <w:szCs w:val="21"/>
        </w:rPr>
        <w:t>地址：杭州市留和路299号</w:t>
      </w:r>
    </w:p>
    <w:p w14:paraId="10D47481">
      <w:pPr>
        <w:adjustRightInd w:val="0"/>
        <w:snapToGrid w:val="0"/>
        <w:spacing w:line="288" w:lineRule="auto"/>
        <w:ind w:firstLine="425" w:firstLineChars="215"/>
        <w:rPr>
          <w:rFonts w:ascii="宋体" w:hAnsi="宋体" w:eastAsia="宋体" w:cs="Times New Roman"/>
          <w:spacing w:val="-6"/>
          <w:sz w:val="21"/>
          <w:szCs w:val="21"/>
        </w:rPr>
      </w:pPr>
      <w:r>
        <w:rPr>
          <w:rFonts w:hint="eastAsia" w:ascii="宋体" w:hAnsi="宋体" w:eastAsia="宋体" w:cs="Times New Roman"/>
          <w:spacing w:val="-6"/>
          <w:sz w:val="21"/>
          <w:szCs w:val="21"/>
        </w:rPr>
        <w:t>传真：/</w:t>
      </w:r>
    </w:p>
    <w:p w14:paraId="5B0B6715">
      <w:pPr>
        <w:adjustRightInd w:val="0"/>
        <w:snapToGrid w:val="0"/>
        <w:spacing w:line="288" w:lineRule="auto"/>
        <w:ind w:firstLine="425" w:firstLineChars="215"/>
        <w:rPr>
          <w:rFonts w:hint="eastAsia" w:ascii="宋体" w:hAnsi="宋体" w:eastAsia="宋体" w:cs="Times New Roman"/>
          <w:spacing w:val="-6"/>
          <w:sz w:val="21"/>
          <w:szCs w:val="21"/>
        </w:rPr>
      </w:pPr>
      <w:r>
        <w:rPr>
          <w:rFonts w:hint="eastAsia" w:ascii="宋体" w:hAnsi="宋体" w:eastAsia="宋体" w:cs="Times New Roman"/>
          <w:spacing w:val="-6"/>
          <w:sz w:val="21"/>
          <w:szCs w:val="21"/>
        </w:rPr>
        <w:t>联系人：李老师</w:t>
      </w:r>
    </w:p>
    <w:p w14:paraId="06B2582A">
      <w:pPr>
        <w:adjustRightInd w:val="0"/>
        <w:snapToGrid w:val="0"/>
        <w:spacing w:line="288" w:lineRule="auto"/>
        <w:ind w:firstLine="425" w:firstLineChars="215"/>
        <w:rPr>
          <w:rFonts w:ascii="宋体" w:hAnsi="宋体" w:eastAsia="宋体" w:cs="Times New Roman"/>
          <w:spacing w:val="-6"/>
          <w:szCs w:val="21"/>
          <w:highlight w:val="none"/>
        </w:rPr>
      </w:pPr>
      <w:r>
        <w:rPr>
          <w:rFonts w:hint="eastAsia" w:ascii="宋体" w:hAnsi="宋体" w:eastAsia="宋体" w:cs="Times New Roman"/>
          <w:spacing w:val="-6"/>
          <w:sz w:val="21"/>
          <w:szCs w:val="21"/>
        </w:rPr>
        <w:t>监督投诉电话：0571-88213015</w:t>
      </w:r>
    </w:p>
    <w:p w14:paraId="71393C4C">
      <w:pPr>
        <w:adjustRightInd w:val="0"/>
        <w:snapToGrid w:val="0"/>
        <w:spacing w:line="288" w:lineRule="auto"/>
        <w:rPr>
          <w:rFonts w:ascii="宋体" w:hAnsi="宋体" w:eastAsia="宋体" w:cs="Times New Roman"/>
          <w:color w:val="auto"/>
          <w:spacing w:val="-6"/>
          <w:szCs w:val="21"/>
          <w:highlight w:val="none"/>
        </w:rPr>
      </w:pPr>
    </w:p>
    <w:p w14:paraId="0BC31247">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政策咨询：何一平、冯华，0571-87058424、87055741</w:t>
      </w:r>
    </w:p>
    <w:p w14:paraId="75F4FF7B">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预算金额未达100万元的采购项目，由采购人处理采购争议。</w:t>
      </w:r>
    </w:p>
    <w:p w14:paraId="4FF4D22A">
      <w:pPr>
        <w:adjustRightInd w:val="0"/>
        <w:snapToGrid w:val="0"/>
        <w:spacing w:line="288" w:lineRule="auto"/>
        <w:ind w:firstLine="370"/>
        <w:rPr>
          <w:rFonts w:ascii="宋体" w:hAnsi="宋体" w:eastAsia="宋体" w:cs="Times New Roman"/>
          <w:spacing w:val="-6"/>
          <w:szCs w:val="21"/>
          <w:highlight w:val="none"/>
        </w:rPr>
      </w:pPr>
    </w:p>
    <w:p w14:paraId="4CBB2EA5">
      <w:pPr>
        <w:adjustRightInd w:val="0"/>
        <w:snapToGrid w:val="0"/>
        <w:spacing w:line="288" w:lineRule="auto"/>
        <w:ind w:firstLine="420" w:firstLineChars="200"/>
        <w:rPr>
          <w:rFonts w:ascii="宋体" w:hAnsi="宋体" w:eastAsia="宋体" w:cs="Times New Roman"/>
          <w:szCs w:val="21"/>
          <w:highlight w:val="none"/>
        </w:rPr>
      </w:pPr>
      <w:bookmarkStart w:id="34" w:name="_Hlk143604927"/>
      <w:r>
        <w:rPr>
          <w:rFonts w:hint="eastAsia" w:ascii="宋体" w:hAnsi="宋体" w:eastAsia="宋体" w:cs="Times New Roman"/>
          <w:szCs w:val="21"/>
          <w:highlight w:val="none"/>
        </w:rPr>
        <w:t>若对项目采购电子交易系统操作有疑问，可登录政采云（</w:t>
      </w:r>
      <w:r>
        <w:rPr>
          <w:rFonts w:ascii="宋体" w:hAnsi="宋体" w:eastAsia="宋体" w:cs="Times New Roman"/>
          <w:szCs w:val="21"/>
          <w:highlight w:val="none"/>
        </w:rPr>
        <w:t>https://www.zcygov.cn/），点击右侧咨询小采，获取采小蜜智能服务管家帮助，或拨打政采云服务热线95763获取热线服务帮助。</w:t>
      </w:r>
    </w:p>
    <w:p w14:paraId="513415EB">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CA问题联系电话（人工）：汇信CA 400-888-4636；天谷CA 400-087-8198。</w:t>
      </w:r>
    </w:p>
    <w:bookmarkEnd w:id="33"/>
    <w:bookmarkEnd w:id="34"/>
    <w:p w14:paraId="4611ACBF">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14:paraId="2BD0894E">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479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9B07C0E">
            <w:pPr>
              <w:adjustRightInd w:val="0"/>
              <w:snapToGrid w:val="0"/>
              <w:spacing w:line="288" w:lineRule="auto"/>
              <w:jc w:val="center"/>
              <w:rPr>
                <w:rFonts w:ascii="宋体" w:hAnsi="宋体" w:eastAsia="宋体" w:cs="宋体"/>
                <w:b/>
                <w:bCs/>
                <w:szCs w:val="21"/>
              </w:rPr>
            </w:pPr>
            <w:bookmarkStart w:id="35" w:name="_Hlk45005599"/>
            <w:r>
              <w:rPr>
                <w:rFonts w:hint="eastAsia" w:ascii="宋体" w:hAnsi="宋体" w:eastAsia="宋体" w:cs="宋体"/>
                <w:b/>
                <w:bCs/>
                <w:szCs w:val="21"/>
              </w:rPr>
              <w:t>序号</w:t>
            </w:r>
          </w:p>
        </w:tc>
        <w:tc>
          <w:tcPr>
            <w:tcW w:w="3256" w:type="dxa"/>
            <w:vAlign w:val="center"/>
          </w:tcPr>
          <w:p w14:paraId="537B512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14:paraId="3DA7BC5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14:paraId="3C87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3AFE05">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3256" w:type="dxa"/>
            <w:vAlign w:val="center"/>
          </w:tcPr>
          <w:p w14:paraId="3C9157C0">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政府采购进口产品</w:t>
            </w:r>
          </w:p>
        </w:tc>
        <w:tc>
          <w:tcPr>
            <w:tcW w:w="5529" w:type="dxa"/>
            <w:vAlign w:val="center"/>
          </w:tcPr>
          <w:p w14:paraId="7CC3F3B7">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14:paraId="3550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708" w:type="dxa"/>
            <w:vAlign w:val="center"/>
          </w:tcPr>
          <w:p w14:paraId="18E3102A">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14:paraId="2113CFB5">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政府强制采购节能产品</w:t>
            </w:r>
          </w:p>
        </w:tc>
        <w:tc>
          <w:tcPr>
            <w:tcW w:w="5529" w:type="dxa"/>
            <w:vAlign w:val="center"/>
          </w:tcPr>
          <w:p w14:paraId="11BC9380">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14:paraId="42BF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4D60680">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14:paraId="118B4FF2">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政府优先采购节能、环保产品</w:t>
            </w:r>
          </w:p>
        </w:tc>
        <w:tc>
          <w:tcPr>
            <w:tcW w:w="5529" w:type="dxa"/>
            <w:vAlign w:val="center"/>
          </w:tcPr>
          <w:p w14:paraId="347B93B0">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14:paraId="7AEC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479E5BE">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14:paraId="6E2671F1">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政府采购支持科技创新</w:t>
            </w:r>
          </w:p>
        </w:tc>
        <w:tc>
          <w:tcPr>
            <w:tcW w:w="5529" w:type="dxa"/>
            <w:vAlign w:val="center"/>
          </w:tcPr>
          <w:p w14:paraId="25E015F0">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不适用</w:t>
            </w:r>
          </w:p>
        </w:tc>
      </w:tr>
      <w:tr w14:paraId="07CC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6829DD">
            <w:pPr>
              <w:adjustRightInd w:val="0"/>
              <w:snapToGrid w:val="0"/>
              <w:spacing w:line="288" w:lineRule="auto"/>
              <w:jc w:val="center"/>
              <w:rPr>
                <w:rFonts w:ascii="宋体" w:hAnsi="宋体" w:eastAsia="宋体" w:cs="宋体"/>
                <w:b/>
                <w:bCs/>
                <w:color w:val="FF0000"/>
                <w:szCs w:val="21"/>
              </w:rPr>
            </w:pPr>
            <w:r>
              <w:rPr>
                <w:rFonts w:hint="eastAsia" w:ascii="宋体" w:hAnsi="宋体" w:eastAsia="宋体" w:cs="宋体"/>
                <w:szCs w:val="21"/>
              </w:rPr>
              <w:t>5</w:t>
            </w:r>
          </w:p>
        </w:tc>
        <w:tc>
          <w:tcPr>
            <w:tcW w:w="3256" w:type="dxa"/>
            <w:vAlign w:val="center"/>
          </w:tcPr>
          <w:p w14:paraId="4E120E41">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政府采购促进中小企业发展</w:t>
            </w:r>
          </w:p>
        </w:tc>
        <w:tc>
          <w:tcPr>
            <w:tcW w:w="5529" w:type="dxa"/>
            <w:vAlign w:val="center"/>
          </w:tcPr>
          <w:p w14:paraId="2411BE19">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p w14:paraId="1246A215">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w:t>
            </w:r>
            <w:r>
              <w:rPr>
                <w:rFonts w:ascii="宋体" w:hAnsi="宋体" w:eastAsia="宋体" w:cs="Times New Roman"/>
                <w:b/>
                <w:bCs/>
                <w:color w:val="auto"/>
                <w:szCs w:val="21"/>
                <w:highlight w:val="none"/>
              </w:rPr>
              <w:t>服务</w:t>
            </w:r>
          </w:p>
          <w:p w14:paraId="5F03007C">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采购标的对应的中小企业划分标准所属行业：</w:t>
            </w:r>
            <w:r>
              <w:rPr>
                <w:rFonts w:hint="eastAsia" w:ascii="宋体" w:hAnsi="宋体" w:eastAsia="宋体" w:cs="Times New Roman"/>
                <w:color w:val="auto"/>
                <w:szCs w:val="21"/>
                <w:highlight w:val="none"/>
              </w:rPr>
              <w:t>软件和信息技术服务业</w:t>
            </w:r>
          </w:p>
          <w:p w14:paraId="15E42C2A">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Times New Roman"/>
                <w:b/>
                <w:bCs/>
                <w:color w:val="auto"/>
                <w:szCs w:val="21"/>
                <w:highlight w:val="none"/>
              </w:rPr>
              <w:t>中小企业划型标准：</w:t>
            </w:r>
            <w:r>
              <w:rPr>
                <w:rFonts w:hint="eastAsia" w:ascii="宋体" w:hAnsi="宋体" w:eastAsia="宋体" w:cs="Times New Roman"/>
                <w:color w:val="auto"/>
                <w:szCs w:val="21"/>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111D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3B44899">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14:paraId="68346FE0">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政府采购支持监狱企业发展</w:t>
            </w:r>
          </w:p>
        </w:tc>
        <w:tc>
          <w:tcPr>
            <w:tcW w:w="5529" w:type="dxa"/>
            <w:vAlign w:val="center"/>
          </w:tcPr>
          <w:p w14:paraId="01FE0DDF">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宋体"/>
                <w:szCs w:val="21"/>
                <w:highlight w:val="none"/>
              </w:rPr>
              <w:t>提供材料详见招标文件第六章“报价文件”</w:t>
            </w:r>
          </w:p>
        </w:tc>
      </w:tr>
      <w:tr w14:paraId="7894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448306B2">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7</w:t>
            </w:r>
          </w:p>
        </w:tc>
        <w:tc>
          <w:tcPr>
            <w:tcW w:w="3256" w:type="dxa"/>
            <w:vAlign w:val="center"/>
          </w:tcPr>
          <w:p w14:paraId="316E8781">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政府采购促进残疾人就业</w:t>
            </w:r>
          </w:p>
        </w:tc>
        <w:tc>
          <w:tcPr>
            <w:tcW w:w="5529" w:type="dxa"/>
            <w:vAlign w:val="center"/>
          </w:tcPr>
          <w:p w14:paraId="3BFC2AAA">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提供材料详见招标文件第六章“报价文件”</w:t>
            </w:r>
          </w:p>
        </w:tc>
      </w:tr>
      <w:bookmarkEnd w:id="35"/>
    </w:tbl>
    <w:p w14:paraId="7CCC70BB">
      <w:pPr>
        <w:adjustRightInd w:val="0"/>
        <w:snapToGrid w:val="0"/>
        <w:spacing w:line="288" w:lineRule="auto"/>
        <w:rPr>
          <w:rFonts w:ascii="宋体" w:hAnsi="宋体" w:eastAsia="宋体" w:cs="Times New Roman"/>
          <w:b/>
          <w:spacing w:val="-4"/>
          <w:szCs w:val="21"/>
        </w:rPr>
      </w:pPr>
    </w:p>
    <w:p w14:paraId="300E0DB4">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4"/>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6EA04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485675D">
            <w:pPr>
              <w:adjustRightInd w:val="0"/>
              <w:snapToGrid w:val="0"/>
              <w:spacing w:line="288" w:lineRule="auto"/>
              <w:jc w:val="center"/>
              <w:rPr>
                <w:rFonts w:ascii="宋体" w:hAnsi="宋体" w:eastAsia="宋体" w:cs="Times New Roman"/>
                <w:b/>
                <w:spacing w:val="-6"/>
                <w:szCs w:val="21"/>
                <w:highlight w:val="yellow"/>
              </w:rPr>
            </w:pPr>
            <w:bookmarkStart w:id="36" w:name="_Hlk45005608"/>
            <w:r>
              <w:rPr>
                <w:rFonts w:hint="eastAsia" w:ascii="宋体" w:hAnsi="宋体" w:eastAsia="宋体" w:cs="Times New Roman"/>
                <w:b/>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5344D8C6">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1.预付款：</w:t>
            </w:r>
          </w:p>
          <w:p w14:paraId="2353BDC6">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1.1.支付条件：中标人提交银行、保险公司等金融机构出具的预付款保函；</w:t>
            </w:r>
          </w:p>
          <w:p w14:paraId="4D4DE4C4">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1.2.支付时间、数额：合同生效并具备实施条件后7个工作日内，采购人向中标人支付合同金额</w:t>
            </w:r>
            <w:r>
              <w:rPr>
                <w:rFonts w:hint="eastAsia" w:ascii="宋体" w:hAnsi="宋体" w:eastAsia="宋体" w:cs="宋体"/>
                <w:spacing w:val="-6"/>
                <w:kern w:val="0"/>
                <w:szCs w:val="21"/>
                <w:highlight w:val="none"/>
                <w:lang w:val="en-US" w:eastAsia="zh-CN"/>
              </w:rPr>
              <w:t>4</w:t>
            </w:r>
            <w:r>
              <w:rPr>
                <w:rFonts w:hint="eastAsia" w:ascii="宋体" w:hAnsi="宋体" w:eastAsia="宋体" w:cs="宋体"/>
                <w:spacing w:val="-6"/>
                <w:kern w:val="0"/>
                <w:szCs w:val="21"/>
                <w:highlight w:val="none"/>
              </w:rPr>
              <w:t>0%的预付款。</w:t>
            </w:r>
          </w:p>
          <w:p w14:paraId="0D2DF843">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备注：签订合同时，中标人明确表示无需预付款或者主动要求降低预付款比例的，采购单位可不适用前述规定。</w:t>
            </w:r>
          </w:p>
          <w:p w14:paraId="10C77364">
            <w:pPr>
              <w:autoSpaceDE w:val="0"/>
              <w:autoSpaceDN w:val="0"/>
              <w:adjustRightInd w:val="0"/>
              <w:snapToGrid w:val="0"/>
              <w:spacing w:line="288" w:lineRule="auto"/>
              <w:ind w:firstLine="396" w:firstLineChars="200"/>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2.项目完成后，经采购人验收合格后，采购人自收到发票后7个工作日内，支付至合同金额的100%。</w:t>
            </w:r>
          </w:p>
        </w:tc>
      </w:tr>
      <w:bookmarkEnd w:id="36"/>
    </w:tbl>
    <w:p w14:paraId="6E6FEA38">
      <w:pPr>
        <w:adjustRightInd w:val="0"/>
        <w:snapToGrid w:val="0"/>
        <w:spacing w:line="288" w:lineRule="auto"/>
        <w:rPr>
          <w:rFonts w:ascii="宋体" w:hAnsi="宋体" w:eastAsia="宋体" w:cs="Times New Roman"/>
          <w:spacing w:val="-4"/>
          <w:szCs w:val="21"/>
        </w:rPr>
      </w:pPr>
    </w:p>
    <w:p w14:paraId="587B19D8">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三、服务要求</w:t>
      </w:r>
    </w:p>
    <w:p w14:paraId="73EA20CD">
      <w:pPr>
        <w:adjustRightInd w:val="0"/>
        <w:snapToGrid w:val="0"/>
        <w:spacing w:line="288" w:lineRule="auto"/>
        <w:rPr>
          <w:rFonts w:hint="eastAsia" w:ascii="宋体" w:hAnsi="宋体" w:eastAsia="宋体" w:cs="宋体"/>
          <w:b/>
          <w:bCs/>
          <w:szCs w:val="21"/>
          <w:highlight w:val="none"/>
        </w:rPr>
      </w:pPr>
      <w:bookmarkStart w:id="37" w:name="_Hlk92271413"/>
      <w:r>
        <w:rPr>
          <w:rFonts w:hint="eastAsia" w:ascii="宋体" w:hAnsi="宋体" w:eastAsia="宋体" w:cs="Times New Roman"/>
          <w:b/>
          <w:szCs w:val="21"/>
          <w:highlight w:val="none"/>
          <w:lang w:val="en-US" w:eastAsia="zh-CN"/>
        </w:rPr>
        <w:t>注：</w:t>
      </w:r>
      <w:r>
        <w:rPr>
          <w:rFonts w:hint="eastAsia" w:ascii="宋体" w:hAnsi="宋体" w:eastAsia="宋体" w:cs="宋体"/>
          <w:b/>
          <w:bCs/>
          <w:szCs w:val="21"/>
          <w:highlight w:val="none"/>
        </w:rPr>
        <w:t>需执行的国家相关标准、行业标准、地方标准或者其他标准、规范：</w:t>
      </w:r>
      <w:bookmarkStart w:id="38" w:name="_Hlk94018176"/>
      <w:r>
        <w:rPr>
          <w:rFonts w:hint="eastAsia" w:ascii="宋体" w:hAnsi="宋体" w:eastAsia="宋体" w:cs="宋体"/>
          <w:szCs w:val="21"/>
          <w:highlight w:val="none"/>
        </w:rPr>
        <w:t>如技术要求中未注明需执行的国家相关标准、行业标准、地方标准或者其他标准、规范的，执行最新标准、规范。</w:t>
      </w:r>
      <w:bookmarkEnd w:id="38"/>
    </w:p>
    <w:bookmarkEnd w:id="37"/>
    <w:p w14:paraId="581E9655">
      <w:pPr>
        <w:adjustRightInd w:val="0"/>
        <w:snapToGrid w:val="0"/>
        <w:spacing w:line="288" w:lineRule="auto"/>
        <w:rPr>
          <w:rFonts w:hint="eastAsia" w:ascii="宋体" w:hAnsi="宋体" w:eastAsia="宋体" w:cs="宋体"/>
          <w:b/>
          <w:bCs/>
          <w:szCs w:val="21"/>
          <w:lang w:eastAsia="zh-CN"/>
        </w:rPr>
      </w:pPr>
      <w:r>
        <w:rPr>
          <w:rFonts w:hint="eastAsia" w:ascii="宋体" w:hAnsi="宋体" w:eastAsia="宋体" w:cs="宋体"/>
          <w:b/>
          <w:bCs/>
          <w:szCs w:val="21"/>
          <w:lang w:val="en-US" w:eastAsia="zh-CN"/>
        </w:rPr>
        <w:t>1</w:t>
      </w:r>
      <w:r>
        <w:rPr>
          <w:rFonts w:hint="eastAsia" w:ascii="宋体" w:hAnsi="宋体" w:eastAsia="宋体" w:cs="宋体"/>
          <w:b/>
          <w:bCs/>
          <w:szCs w:val="21"/>
        </w:rPr>
        <w:t>.1 Windows专业版系列和Office专业增强版系列许可授权服务</w:t>
      </w:r>
      <w:r>
        <w:rPr>
          <w:rFonts w:hint="eastAsia" w:ascii="宋体" w:hAnsi="宋体" w:eastAsia="宋体" w:cs="宋体"/>
          <w:b/>
          <w:bCs/>
          <w:szCs w:val="21"/>
          <w:lang w:eastAsia="zh-CN"/>
        </w:rPr>
        <w:t>：</w:t>
      </w:r>
    </w:p>
    <w:p w14:paraId="241A5BF2">
      <w:pPr>
        <w:adjustRightInd w:val="0"/>
        <w:snapToGrid w:val="0"/>
        <w:spacing w:line="288" w:lineRule="auto"/>
        <w:ind w:firstLine="420" w:firstLineChars="200"/>
        <w:rPr>
          <w:rFonts w:hint="eastAsia" w:ascii="宋体" w:hAnsi="宋体" w:eastAsia="宋体" w:cs="宋体"/>
          <w:szCs w:val="21"/>
          <w:highlight w:val="none"/>
        </w:rPr>
      </w:pPr>
      <w:bookmarkStart w:id="39" w:name="_Hlk138058216"/>
      <w:r>
        <w:rPr>
          <w:rFonts w:hint="eastAsia" w:ascii="宋体" w:hAnsi="宋体" w:eastAsia="宋体" w:cs="宋体"/>
          <w:szCs w:val="21"/>
          <w:highlight w:val="none"/>
        </w:rPr>
        <w:t>（1）▲授权方式：Microsoft Campus Agreement；</w:t>
      </w:r>
    </w:p>
    <w:p w14:paraId="5C2A501D">
      <w:pPr>
        <w:adjustRightInd w:val="0"/>
        <w:snapToGrid w:val="0"/>
        <w:spacing w:line="288"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（2）▲涵盖范围：覆盖全校所有固定资产电脑，办公室、教室、实验室和图书馆等场所的所有计算机（包括在校人员的电脑和笔记本）；</w:t>
      </w:r>
      <w:bookmarkEnd w:id="39"/>
    </w:p>
    <w:p w14:paraId="359189F5">
      <w:pPr>
        <w:adjustRightInd w:val="0"/>
        <w:snapToGrid w:val="0"/>
        <w:spacing w:line="288"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（3）1年使用期限；</w:t>
      </w:r>
    </w:p>
    <w:p w14:paraId="6CF3D054">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highlight w:val="none"/>
        </w:rPr>
        <w:t>（4）▲授权产品：客户端操作系统Windows系列和办公软件Office系列，包括操作系统不低于Windows 1</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 xml:space="preserve"> 专业版/</w:t>
      </w:r>
      <w:r>
        <w:rPr>
          <w:rFonts w:hint="eastAsia" w:ascii="宋体" w:hAnsi="宋体" w:eastAsia="宋体" w:cs="宋体"/>
          <w:szCs w:val="21"/>
        </w:rPr>
        <w:t xml:space="preserve"> </w:t>
      </w:r>
      <w:r>
        <w:rPr>
          <w:rFonts w:hint="eastAsia" w:ascii="宋体" w:hAnsi="宋体" w:eastAsia="宋体" w:cs="宋体"/>
          <w:szCs w:val="21"/>
          <w:lang w:val="en-US" w:eastAsia="zh-CN"/>
        </w:rPr>
        <w:t>W</w:t>
      </w:r>
      <w:r>
        <w:rPr>
          <w:rFonts w:hint="eastAsia" w:ascii="宋体" w:hAnsi="宋体" w:eastAsia="宋体" w:cs="宋体"/>
          <w:szCs w:val="21"/>
        </w:rPr>
        <w:t xml:space="preserve">indows </w:t>
      </w:r>
      <w:r>
        <w:rPr>
          <w:rFonts w:hint="eastAsia" w:ascii="宋体" w:hAnsi="宋体" w:eastAsia="宋体" w:cs="宋体"/>
          <w:szCs w:val="21"/>
          <w:lang w:val="en-US" w:eastAsia="zh-CN"/>
        </w:rPr>
        <w:t>10</w:t>
      </w:r>
      <w:r>
        <w:rPr>
          <w:rFonts w:hint="eastAsia" w:ascii="宋体" w:hAnsi="宋体" w:eastAsia="宋体" w:cs="宋体"/>
          <w:szCs w:val="21"/>
        </w:rPr>
        <w:t>专业版等和1年内的升级版本使用、办公软件不低于Office 2024专业增强版/ Office 2021专业增强版/ Office 2019专业增强版/ Office 2016专业增强版、Office for mac 2024标准版/ Office for mac 2021标准版/ Office for mac 2019标准版等和1年内的升级版本使用；</w:t>
      </w:r>
    </w:p>
    <w:p w14:paraId="4CEFF87A">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（5）产品语言：中英文2种版本；</w:t>
      </w:r>
    </w:p>
    <w:p w14:paraId="1646F21B">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（6）其他</w:t>
      </w:r>
    </w:p>
    <w:p w14:paraId="707B91BA">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1）上述软件可自由升级或降级使用；</w:t>
      </w:r>
    </w:p>
    <w:p w14:paraId="30054D0C">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2）合同期内上述软件如有升级版本，授权对升级版本同样有效；</w:t>
      </w:r>
    </w:p>
    <w:p w14:paraId="79F28E45">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3）合同期内所有新增计算机不再加收任何费用；</w:t>
      </w:r>
    </w:p>
    <w:p w14:paraId="7D7C25D8">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4）软件更新和技术支持，包括电话支持和在线支持；</w:t>
      </w:r>
    </w:p>
    <w:p w14:paraId="6C745E14">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5）合同期内价格不变。</w:t>
      </w:r>
    </w:p>
    <w:p w14:paraId="273D7D92">
      <w:pPr>
        <w:adjustRightInd w:val="0"/>
        <w:snapToGrid w:val="0"/>
        <w:spacing w:line="288" w:lineRule="auto"/>
        <w:rPr>
          <w:rFonts w:hint="eastAsia" w:ascii="宋体" w:hAnsi="宋体" w:eastAsia="宋体" w:cs="宋体"/>
          <w:b/>
          <w:bCs/>
          <w:szCs w:val="21"/>
          <w:highlight w:val="none"/>
          <w:lang w:val="en-US" w:eastAsia="zh-CN"/>
        </w:rPr>
      </w:pPr>
    </w:p>
    <w:p w14:paraId="446E2F3B">
      <w:pPr>
        <w:adjustRightInd w:val="0"/>
        <w:snapToGrid w:val="0"/>
        <w:spacing w:line="288" w:lineRule="auto"/>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1</w:t>
      </w:r>
      <w:r>
        <w:rPr>
          <w:rFonts w:hint="eastAsia" w:ascii="宋体" w:hAnsi="宋体" w:eastAsia="宋体" w:cs="宋体"/>
          <w:b/>
          <w:bCs/>
          <w:szCs w:val="21"/>
          <w:highlight w:val="none"/>
        </w:rPr>
        <w:t>.</w:t>
      </w:r>
      <w:r>
        <w:rPr>
          <w:rFonts w:hint="eastAsia" w:ascii="宋体" w:hAnsi="宋体" w:eastAsia="宋体" w:cs="宋体"/>
          <w:b/>
          <w:bCs/>
          <w:szCs w:val="21"/>
          <w:highlight w:val="none"/>
          <w:lang w:val="en-US" w:eastAsia="zh-CN"/>
        </w:rPr>
        <w:t>2</w:t>
      </w:r>
      <w:r>
        <w:rPr>
          <w:rFonts w:hint="eastAsia" w:ascii="宋体" w:hAnsi="宋体" w:eastAsia="宋体" w:cs="宋体"/>
          <w:b/>
          <w:bCs/>
          <w:szCs w:val="21"/>
          <w:highlight w:val="none"/>
        </w:rPr>
        <w:t xml:space="preserve"> WPS 365 教育高级版授权服务</w:t>
      </w:r>
      <w:r>
        <w:rPr>
          <w:rFonts w:hint="eastAsia" w:ascii="宋体" w:hAnsi="宋体" w:eastAsia="宋体" w:cs="宋体"/>
          <w:b/>
          <w:bCs/>
          <w:szCs w:val="21"/>
          <w:highlight w:val="none"/>
          <w:lang w:eastAsia="zh-CN"/>
        </w:rPr>
        <w:t>：</w:t>
      </w:r>
    </w:p>
    <w:p w14:paraId="70C66514">
      <w:pPr>
        <w:adjustRightInd w:val="0"/>
        <w:snapToGrid w:val="0"/>
        <w:spacing w:line="288"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w:t>
      </w:r>
      <w:r>
        <w:rPr>
          <w:rFonts w:hint="eastAsia" w:ascii="宋体" w:hAnsi="宋体" w:eastAsia="宋体" w:cs="宋体"/>
          <w:szCs w:val="24"/>
          <w:highlight w:val="none"/>
          <w:lang w:val="en-US" w:eastAsia="zh-CN"/>
        </w:rPr>
        <w:t>授权数量</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360套WPS 教育高级版账号</w:t>
      </w:r>
      <w:r>
        <w:rPr>
          <w:rFonts w:hint="eastAsia" w:ascii="宋体" w:hAnsi="宋体" w:eastAsia="宋体" w:cs="宋体"/>
          <w:szCs w:val="21"/>
          <w:highlight w:val="none"/>
        </w:rPr>
        <w:t>；</w:t>
      </w:r>
    </w:p>
    <w:p w14:paraId="1275B5A6">
      <w:pPr>
        <w:adjustRightInd w:val="0"/>
        <w:snapToGrid w:val="0"/>
        <w:spacing w:line="288"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）云端存储指标</w:t>
      </w:r>
    </w:p>
    <w:p w14:paraId="7B40C523">
      <w:pPr>
        <w:adjustRightInd w:val="0"/>
        <w:snapToGri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highlight w:val="none"/>
        </w:rPr>
        <w:t>1）云文档空间具备365GB/人的存储</w:t>
      </w:r>
      <w:r>
        <w:rPr>
          <w:rFonts w:hint="eastAsia" w:ascii="宋体" w:hAnsi="宋体" w:eastAsia="宋体" w:cs="宋体"/>
          <w:b/>
          <w:bCs/>
          <w:szCs w:val="21"/>
        </w:rPr>
        <w:t>容量，还可以根据教师使用情况进行分配。</w:t>
      </w:r>
    </w:p>
    <w:p w14:paraId="62EBB509">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2）支持提供公网云存储，可通过账号登录；支持外链分享、支持文档漫游，支持历史版本、全文检索等功能；支持文档实时跟踪与备份恢复；支持提供后台管理功能，文档统一把控；</w:t>
      </w:r>
    </w:p>
    <w:p w14:paraId="4DD44E9D">
      <w:pPr>
        <w:adjustRightInd w:val="0"/>
        <w:snapToGrid w:val="0"/>
        <w:spacing w:line="288" w:lineRule="auto"/>
        <w:ind w:firstLine="420" w:firstLineChars="200"/>
        <w:rPr>
          <w:rFonts w:hint="eastAsia" w:ascii="宋体" w:hAnsi="宋体" w:eastAsia="宋体" w:cs="宋体"/>
          <w:szCs w:val="21"/>
          <w:lang w:eastAsia="zh-CN"/>
        </w:rPr>
      </w:pPr>
      <w:r>
        <w:rPr>
          <w:rFonts w:hint="eastAsia" w:ascii="宋体" w:hAnsi="宋体" w:eastAsia="宋体" w:cs="宋体"/>
          <w:szCs w:val="21"/>
        </w:rPr>
        <w:t>3）支持在线文档应用：在内容创建过程中，支持@引用云文档、联系人、时间等信息，支持插入表格、电子表格、思维导图、流程图、分割线、超链接等素材，支持引入地图、视频、音乐平台链接地址，以富文本形式显示</w:t>
      </w:r>
      <w:r>
        <w:rPr>
          <w:rFonts w:hint="eastAsia" w:ascii="宋体" w:hAnsi="宋体" w:eastAsia="宋体" w:cs="宋体"/>
          <w:szCs w:val="21"/>
          <w:lang w:eastAsia="zh-CN"/>
        </w:rPr>
        <w:t>。</w:t>
      </w:r>
    </w:p>
    <w:p w14:paraId="48C00595">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3</w:t>
      </w:r>
      <w:r>
        <w:rPr>
          <w:rFonts w:hint="eastAsia" w:ascii="宋体" w:hAnsi="宋体" w:eastAsia="宋体" w:cs="宋体"/>
          <w:szCs w:val="21"/>
        </w:rPr>
        <w:t>）功能应用指标</w:t>
      </w:r>
    </w:p>
    <w:p w14:paraId="3BCC3C9B">
      <w:pPr>
        <w:adjustRightInd w:val="0"/>
        <w:snapToGrid w:val="0"/>
        <w:spacing w:line="288" w:lineRule="auto"/>
        <w:ind w:firstLine="422" w:firstLineChars="200"/>
        <w:rPr>
          <w:rFonts w:hint="eastAsia" w:ascii="宋体" w:hAnsi="宋体" w:eastAsia="宋体" w:cs="宋体"/>
          <w:szCs w:val="21"/>
        </w:rPr>
      </w:pPr>
      <w:r>
        <w:rPr>
          <w:rFonts w:hint="eastAsia" w:ascii="宋体" w:hAnsi="宋体" w:eastAsia="宋体" w:cs="宋体"/>
          <w:b/>
          <w:bCs/>
          <w:szCs w:val="21"/>
        </w:rPr>
        <w:t>1）支持PDF版式文件格式互转功能，可与Word、Excel、PPT格式文档相互转换。</w:t>
      </w:r>
    </w:p>
    <w:p w14:paraId="1AF479CC">
      <w:pPr>
        <w:adjustRightInd w:val="0"/>
        <w:snapToGrid w:val="0"/>
        <w:spacing w:line="288" w:lineRule="auto"/>
        <w:ind w:firstLine="420" w:firstLineChars="200"/>
        <w:rPr>
          <w:rFonts w:hint="eastAsia" w:ascii="宋体" w:hAnsi="宋体" w:eastAsia="宋体" w:cs="宋体"/>
          <w:szCs w:val="21"/>
          <w:lang w:eastAsia="zh-CN"/>
        </w:rPr>
      </w:pPr>
      <w:r>
        <w:rPr>
          <w:rFonts w:hint="eastAsia" w:ascii="宋体" w:hAnsi="宋体" w:eastAsia="宋体" w:cs="宋体"/>
          <w:szCs w:val="21"/>
        </w:rPr>
        <w:t>2</w:t>
      </w:r>
      <w:r>
        <w:rPr>
          <w:rFonts w:hint="eastAsia" w:ascii="宋体" w:hAnsi="宋体" w:eastAsia="宋体" w:cs="宋体"/>
          <w:szCs w:val="21"/>
          <w:lang w:eastAsia="zh-CN"/>
        </w:rPr>
        <w:t>）</w:t>
      </w:r>
      <w:r>
        <w:rPr>
          <w:rFonts w:hint="eastAsia" w:ascii="宋体" w:hAnsi="宋体" w:eastAsia="宋体" w:cs="宋体"/>
          <w:szCs w:val="21"/>
        </w:rPr>
        <w:t>支持PDF编辑、压缩、拆分、合并、水印的能力</w:t>
      </w:r>
      <w:r>
        <w:rPr>
          <w:rFonts w:hint="eastAsia" w:ascii="宋体" w:hAnsi="宋体" w:eastAsia="宋体" w:cs="宋体"/>
          <w:szCs w:val="21"/>
          <w:lang w:eastAsia="zh-CN"/>
        </w:rPr>
        <w:t>；</w:t>
      </w:r>
    </w:p>
    <w:p w14:paraId="7B513DDF">
      <w:pPr>
        <w:adjustRightInd w:val="0"/>
        <w:snapToGrid w:val="0"/>
        <w:spacing w:line="288" w:lineRule="auto"/>
        <w:ind w:firstLine="420" w:firstLineChars="200"/>
        <w:rPr>
          <w:rFonts w:hint="eastAsia" w:ascii="宋体" w:hAnsi="宋体" w:eastAsia="宋体" w:cs="宋体"/>
          <w:szCs w:val="21"/>
          <w:lang w:eastAsia="zh-CN"/>
        </w:rPr>
      </w:pPr>
      <w:r>
        <w:rPr>
          <w:rFonts w:hint="eastAsia" w:ascii="宋体" w:hAnsi="宋体" w:eastAsia="宋体" w:cs="宋体"/>
          <w:szCs w:val="21"/>
        </w:rPr>
        <w:t>3</w:t>
      </w:r>
      <w:r>
        <w:rPr>
          <w:rFonts w:hint="eastAsia" w:ascii="宋体" w:hAnsi="宋体" w:eastAsia="宋体" w:cs="宋体"/>
          <w:szCs w:val="21"/>
          <w:lang w:eastAsia="zh-CN"/>
        </w:rPr>
        <w:t>）</w:t>
      </w:r>
      <w:r>
        <w:rPr>
          <w:rFonts w:hint="eastAsia" w:ascii="宋体" w:hAnsi="宋体" w:eastAsia="宋体" w:cs="宋体"/>
          <w:szCs w:val="21"/>
        </w:rPr>
        <w:t>支持表格的智能排版、高级筛选、数据对比的能力</w:t>
      </w:r>
      <w:r>
        <w:rPr>
          <w:rFonts w:hint="eastAsia" w:ascii="宋体" w:hAnsi="宋体" w:eastAsia="宋体" w:cs="宋体"/>
          <w:szCs w:val="21"/>
          <w:lang w:eastAsia="zh-CN"/>
        </w:rPr>
        <w:t>；</w:t>
      </w:r>
    </w:p>
    <w:p w14:paraId="170AA1D8">
      <w:pPr>
        <w:adjustRightInd w:val="0"/>
        <w:snapToGrid w:val="0"/>
        <w:spacing w:line="288" w:lineRule="auto"/>
        <w:ind w:firstLine="420" w:firstLineChars="200"/>
        <w:rPr>
          <w:rFonts w:hint="eastAsia" w:ascii="宋体" w:hAnsi="宋体" w:eastAsia="宋体" w:cs="宋体"/>
          <w:szCs w:val="21"/>
          <w:lang w:eastAsia="zh-CN"/>
        </w:rPr>
      </w:pPr>
      <w:r>
        <w:rPr>
          <w:rFonts w:hint="eastAsia" w:ascii="宋体" w:hAnsi="宋体" w:eastAsia="宋体" w:cs="宋体"/>
          <w:szCs w:val="21"/>
        </w:rPr>
        <w:t>4</w:t>
      </w:r>
      <w:r>
        <w:rPr>
          <w:rFonts w:hint="eastAsia" w:ascii="宋体" w:hAnsi="宋体" w:eastAsia="宋体" w:cs="宋体"/>
          <w:szCs w:val="21"/>
          <w:lang w:eastAsia="zh-CN"/>
        </w:rPr>
        <w:t>）</w:t>
      </w:r>
      <w:r>
        <w:rPr>
          <w:rFonts w:hint="eastAsia" w:ascii="宋体" w:hAnsi="宋体" w:eastAsia="宋体" w:cs="宋体"/>
          <w:szCs w:val="21"/>
        </w:rPr>
        <w:t>支持图片转txt、图片转表格、图片转文字的能力</w:t>
      </w:r>
      <w:r>
        <w:rPr>
          <w:rFonts w:hint="eastAsia" w:ascii="宋体" w:hAnsi="宋体" w:eastAsia="宋体" w:cs="宋体"/>
          <w:szCs w:val="21"/>
          <w:lang w:eastAsia="zh-CN"/>
        </w:rPr>
        <w:t>；</w:t>
      </w:r>
    </w:p>
    <w:p w14:paraId="7C26840A">
      <w:pPr>
        <w:adjustRightInd w:val="0"/>
        <w:snapToGrid w:val="0"/>
        <w:spacing w:line="288" w:lineRule="auto"/>
        <w:ind w:firstLine="420" w:firstLineChars="200"/>
        <w:rPr>
          <w:rFonts w:hint="eastAsia" w:ascii="宋体" w:hAnsi="宋体" w:eastAsia="宋体" w:cs="宋体"/>
          <w:szCs w:val="21"/>
          <w:lang w:eastAsia="zh-CN"/>
        </w:rPr>
      </w:pPr>
      <w:r>
        <w:rPr>
          <w:rFonts w:hint="eastAsia" w:ascii="宋体" w:hAnsi="宋体" w:eastAsia="宋体" w:cs="宋体"/>
          <w:szCs w:val="21"/>
        </w:rPr>
        <w:t>5</w:t>
      </w:r>
      <w:r>
        <w:rPr>
          <w:rFonts w:hint="eastAsia" w:ascii="宋体" w:hAnsi="宋体" w:eastAsia="宋体" w:cs="宋体"/>
          <w:szCs w:val="21"/>
          <w:lang w:eastAsia="zh-CN"/>
        </w:rPr>
        <w:t>）</w:t>
      </w:r>
      <w:r>
        <w:rPr>
          <w:rFonts w:hint="eastAsia" w:ascii="宋体" w:hAnsi="宋体" w:eastAsia="宋体" w:cs="宋体"/>
          <w:szCs w:val="21"/>
        </w:rPr>
        <w:t>支持实时通讯能力，支持一对一单聊会话和创建群聊会话；会话支持设置消息免打扰、聊天列表置顶等功能</w:t>
      </w:r>
      <w:r>
        <w:rPr>
          <w:rFonts w:hint="eastAsia" w:ascii="宋体" w:hAnsi="宋体" w:eastAsia="宋体" w:cs="宋体"/>
          <w:szCs w:val="21"/>
          <w:lang w:eastAsia="zh-CN"/>
        </w:rPr>
        <w:t>；</w:t>
      </w:r>
    </w:p>
    <w:p w14:paraId="666B40C1">
      <w:pPr>
        <w:adjustRightInd w:val="0"/>
        <w:snapToGrid w:val="0"/>
        <w:spacing w:line="288" w:lineRule="auto"/>
        <w:ind w:firstLine="420" w:firstLineChars="200"/>
        <w:rPr>
          <w:rFonts w:hint="eastAsia" w:ascii="宋体" w:hAnsi="宋体" w:eastAsia="宋体" w:cs="宋体"/>
          <w:szCs w:val="21"/>
          <w:lang w:eastAsia="zh-CN"/>
        </w:rPr>
      </w:pPr>
      <w:r>
        <w:rPr>
          <w:rFonts w:hint="eastAsia" w:ascii="宋体" w:hAnsi="宋体" w:eastAsia="宋体" w:cs="宋体"/>
          <w:szCs w:val="21"/>
        </w:rPr>
        <w:t>6</w:t>
      </w:r>
      <w:r>
        <w:rPr>
          <w:rFonts w:hint="eastAsia" w:ascii="宋体" w:hAnsi="宋体" w:eastAsia="宋体" w:cs="宋体"/>
          <w:szCs w:val="21"/>
          <w:lang w:eastAsia="zh-CN"/>
        </w:rPr>
        <w:t>）</w:t>
      </w:r>
      <w:r>
        <w:rPr>
          <w:rFonts w:hint="eastAsia" w:ascii="宋体" w:hAnsi="宋体" w:eastAsia="宋体" w:cs="宋体"/>
          <w:szCs w:val="21"/>
        </w:rPr>
        <w:t>提供可以共享协作的日历服务，可以将日历分享给其他人，其他人可以根据分享者配置的编辑、查看、仅查看忙闲权限，对于分享者的日历进行管理和查看。日程可以分享到聊天，选择参与人</w:t>
      </w:r>
      <w:r>
        <w:rPr>
          <w:rFonts w:hint="eastAsia" w:ascii="宋体" w:hAnsi="宋体" w:eastAsia="宋体" w:cs="宋体"/>
          <w:szCs w:val="21"/>
          <w:lang w:eastAsia="zh-CN"/>
        </w:rPr>
        <w:t>；</w:t>
      </w:r>
    </w:p>
    <w:p w14:paraId="15571231">
      <w:pPr>
        <w:adjustRightInd w:val="0"/>
        <w:snapToGrid w:val="0"/>
        <w:spacing w:line="288" w:lineRule="auto"/>
        <w:ind w:firstLine="422" w:firstLineChars="200"/>
        <w:rPr>
          <w:rFonts w:hint="eastAsia" w:ascii="宋体" w:hAnsi="宋体" w:eastAsia="宋体" w:cs="宋体"/>
          <w:szCs w:val="21"/>
          <w:lang w:eastAsia="zh-CN"/>
        </w:rPr>
      </w:pPr>
      <w:r>
        <w:rPr>
          <w:rFonts w:hint="eastAsia" w:ascii="宋体" w:hAnsi="宋体" w:eastAsia="宋体" w:cs="宋体"/>
          <w:b/>
          <w:bCs/>
          <w:szCs w:val="21"/>
        </w:rPr>
        <w:t>7</w:t>
      </w:r>
      <w:r>
        <w:rPr>
          <w:rFonts w:hint="eastAsia" w:ascii="宋体" w:hAnsi="宋体" w:eastAsia="宋体" w:cs="宋体"/>
          <w:b/>
          <w:bCs/>
          <w:szCs w:val="21"/>
          <w:lang w:eastAsia="zh-CN"/>
        </w:rPr>
        <w:t>）</w:t>
      </w:r>
      <w:r>
        <w:rPr>
          <w:rFonts w:hint="eastAsia" w:ascii="宋体" w:hAnsi="宋体" w:eastAsia="宋体" w:cs="宋体"/>
          <w:b/>
          <w:bCs/>
          <w:szCs w:val="21"/>
        </w:rPr>
        <w:t>支持会议功能，可基于文档发起会议功能，并邀请其他成员参与；支持单独创建会议，通过会议ID或者链接可进行在线会议，可提供云文档共享、屏幕共享多种内容共享方式。</w:t>
      </w:r>
    </w:p>
    <w:p w14:paraId="1EF9F678">
      <w:pPr>
        <w:adjustRightInd w:val="0"/>
        <w:snapToGrid w:val="0"/>
        <w:spacing w:line="288" w:lineRule="auto"/>
        <w:ind w:firstLine="422" w:firstLineChars="200"/>
        <w:rPr>
          <w:rFonts w:hint="eastAsia" w:ascii="宋体" w:hAnsi="宋体" w:eastAsia="宋体" w:cs="宋体"/>
          <w:szCs w:val="21"/>
          <w:lang w:eastAsia="zh-CN"/>
        </w:rPr>
      </w:pPr>
      <w:r>
        <w:rPr>
          <w:rFonts w:hint="eastAsia" w:ascii="宋体" w:hAnsi="宋体" w:eastAsia="宋体" w:cs="宋体"/>
          <w:b/>
          <w:bCs/>
          <w:szCs w:val="21"/>
        </w:rPr>
        <w:t>8</w:t>
      </w:r>
      <w:r>
        <w:rPr>
          <w:rFonts w:hint="eastAsia" w:ascii="宋体" w:hAnsi="宋体" w:eastAsia="宋体" w:cs="宋体"/>
          <w:b/>
          <w:bCs/>
          <w:szCs w:val="21"/>
          <w:lang w:eastAsia="zh-CN"/>
        </w:rPr>
        <w:t>）</w:t>
      </w:r>
      <w:r>
        <w:rPr>
          <w:rFonts w:hint="eastAsia" w:ascii="宋体" w:hAnsi="宋体" w:eastAsia="宋体" w:cs="宋体"/>
          <w:b/>
          <w:bCs/>
          <w:szCs w:val="21"/>
        </w:rPr>
        <w:t>支持表单功能，可创建基础表单、考试、打卡、接龙等多种常用信息采集表，提供多种常用模板，并且支持链接、二维码、海报、微信、QQ等方式进行邀请填写，后台自动生成Excel表格和填报情况汇总。</w:t>
      </w:r>
    </w:p>
    <w:p w14:paraId="2A8AA0FA">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4</w:t>
      </w:r>
      <w:r>
        <w:rPr>
          <w:rFonts w:hint="eastAsia" w:ascii="宋体" w:hAnsi="宋体" w:eastAsia="宋体" w:cs="宋体"/>
          <w:szCs w:val="21"/>
        </w:rPr>
        <w:t>）后台管理指标</w:t>
      </w:r>
    </w:p>
    <w:p w14:paraId="0F692141">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1）提供文档安全管理能力，支持团队文档水印、团队文档加密保护、团队文档分享范围管控的能力；</w:t>
      </w:r>
    </w:p>
    <w:p w14:paraId="5F4360CB">
      <w:pPr>
        <w:adjustRightInd w:val="0"/>
        <w:snapToGrid w:val="0"/>
        <w:spacing w:line="288" w:lineRule="auto"/>
        <w:ind w:firstLine="422" w:firstLineChars="200"/>
        <w:rPr>
          <w:rFonts w:hint="eastAsia" w:ascii="宋体" w:hAnsi="宋体" w:eastAsia="宋体" w:cs="宋体"/>
          <w:szCs w:val="21"/>
          <w:lang w:eastAsia="zh-CN"/>
        </w:rPr>
      </w:pPr>
      <w:r>
        <w:rPr>
          <w:rFonts w:hint="eastAsia" w:ascii="宋体" w:hAnsi="宋体" w:eastAsia="宋体" w:cs="宋体"/>
          <w:b/>
          <w:bCs/>
          <w:szCs w:val="21"/>
          <w:lang w:val="en-US" w:eastAsia="zh-CN"/>
        </w:rPr>
        <w:t>2</w:t>
      </w:r>
      <w:r>
        <w:rPr>
          <w:rFonts w:hint="eastAsia" w:ascii="宋体" w:hAnsi="宋体" w:eastAsia="宋体" w:cs="宋体"/>
          <w:b/>
          <w:bCs/>
          <w:szCs w:val="21"/>
        </w:rPr>
        <w:t>）角色管理：根据不同的管理能力，创建不同角色，如日志管理员、</w:t>
      </w:r>
      <w:r>
        <w:rPr>
          <w:rFonts w:hint="eastAsia" w:ascii="宋体" w:hAnsi="宋体" w:eastAsia="宋体" w:cs="宋体"/>
          <w:b/>
          <w:bCs/>
          <w:szCs w:val="21"/>
          <w:lang w:val="en-US" w:eastAsia="zh-CN"/>
        </w:rPr>
        <w:t>组织架构</w:t>
      </w:r>
      <w:r>
        <w:rPr>
          <w:rFonts w:hint="eastAsia" w:ascii="宋体" w:hAnsi="宋体" w:eastAsia="宋体" w:cs="宋体"/>
          <w:b/>
          <w:bCs/>
          <w:szCs w:val="21"/>
        </w:rPr>
        <w:t>管理员等情况，完成分权管理。</w:t>
      </w:r>
    </w:p>
    <w:p w14:paraId="396611A2">
      <w:pPr>
        <w:adjustRightInd w:val="0"/>
        <w:snapToGrid w:val="0"/>
        <w:spacing w:line="288" w:lineRule="auto"/>
        <w:ind w:firstLine="422" w:firstLineChars="200"/>
        <w:rPr>
          <w:rFonts w:hint="eastAsia" w:ascii="宋体" w:hAnsi="宋体" w:eastAsia="宋体" w:cs="宋体"/>
          <w:szCs w:val="21"/>
          <w:lang w:eastAsia="zh-CN"/>
        </w:rPr>
      </w:pPr>
      <w:r>
        <w:rPr>
          <w:rFonts w:hint="eastAsia" w:ascii="宋体" w:hAnsi="宋体" w:eastAsia="宋体" w:cs="宋体"/>
          <w:b/>
          <w:bCs/>
          <w:szCs w:val="21"/>
          <w:lang w:val="en-US" w:eastAsia="zh-CN"/>
        </w:rPr>
        <w:t>3</w:t>
      </w:r>
      <w:r>
        <w:rPr>
          <w:rFonts w:hint="eastAsia" w:ascii="宋体" w:hAnsi="宋体" w:eastAsia="宋体" w:cs="宋体"/>
          <w:b/>
          <w:bCs/>
          <w:szCs w:val="21"/>
        </w:rPr>
        <w:t>）日志管理：支持对文档操作、团队操作、后台操作和登录操作进行日志记录，并支持日志导出。</w:t>
      </w:r>
    </w:p>
    <w:p w14:paraId="0E1D8E1B">
      <w:pPr>
        <w:adjustRightInd w:val="0"/>
        <w:snapToGrid w:val="0"/>
        <w:spacing w:line="288" w:lineRule="auto"/>
        <w:ind w:firstLine="420" w:firstLineChars="200"/>
        <w:rPr>
          <w:rFonts w:hint="eastAsia" w:ascii="宋体" w:hAnsi="宋体" w:eastAsia="宋体" w:cs="宋体"/>
          <w:szCs w:val="21"/>
        </w:rPr>
      </w:pPr>
    </w:p>
    <w:p w14:paraId="6D8B66AD">
      <w:pPr>
        <w:adjustRightInd w:val="0"/>
        <w:snapToGrid w:val="0"/>
        <w:spacing w:line="288" w:lineRule="auto"/>
        <w:rPr>
          <w:rFonts w:hint="eastAsia" w:ascii="宋体" w:hAnsi="宋体" w:eastAsia="宋体" w:cs="宋体"/>
          <w:b/>
          <w:bCs/>
          <w:szCs w:val="21"/>
          <w:lang w:eastAsia="zh-CN"/>
        </w:rPr>
      </w:pPr>
      <w:r>
        <w:rPr>
          <w:rFonts w:hint="eastAsia" w:ascii="宋体" w:hAnsi="宋体" w:eastAsia="宋体" w:cs="宋体"/>
          <w:b/>
          <w:bCs/>
          <w:szCs w:val="21"/>
          <w:lang w:val="en-US" w:eastAsia="zh-CN"/>
        </w:rPr>
        <w:t>1</w:t>
      </w:r>
      <w:r>
        <w:rPr>
          <w:rFonts w:hint="eastAsia" w:ascii="宋体" w:hAnsi="宋体" w:eastAsia="宋体" w:cs="宋体"/>
          <w:b/>
          <w:bCs/>
          <w:szCs w:val="21"/>
        </w:rPr>
        <w:t>.</w:t>
      </w:r>
      <w:r>
        <w:rPr>
          <w:rFonts w:hint="eastAsia" w:ascii="宋体" w:hAnsi="宋体" w:eastAsia="宋体" w:cs="宋体"/>
          <w:b/>
          <w:bCs/>
          <w:szCs w:val="21"/>
          <w:lang w:val="en-US" w:eastAsia="zh-CN"/>
        </w:rPr>
        <w:t>3</w:t>
      </w:r>
      <w:r>
        <w:rPr>
          <w:rFonts w:hint="eastAsia" w:ascii="宋体" w:hAnsi="宋体" w:eastAsia="宋体" w:cs="宋体"/>
          <w:b/>
          <w:bCs/>
          <w:szCs w:val="21"/>
        </w:rPr>
        <w:t xml:space="preserve"> 软件资源与服务管理平台及服务</w:t>
      </w:r>
      <w:r>
        <w:rPr>
          <w:rFonts w:hint="eastAsia" w:ascii="宋体" w:hAnsi="宋体" w:eastAsia="宋体" w:cs="宋体"/>
          <w:b/>
          <w:bCs/>
          <w:szCs w:val="21"/>
          <w:lang w:eastAsia="zh-CN"/>
        </w:rPr>
        <w:t>：</w:t>
      </w:r>
    </w:p>
    <w:p w14:paraId="14DEDAB1">
      <w:pPr>
        <w:adjustRightInd w:val="0"/>
        <w:snapToGrid w:val="0"/>
        <w:spacing w:line="288"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平台包括软件资源授权与管理系统1套和软件资源使用与服务系统1套，平台采用标准开发接口，可实现与“全校统一身份认证体系”对接，实现统一的用户身份验证和权限管理，其中软件资源授权与管理系统提供自动软件下载与分发、密钥激活和授权使用记录报告等功能，实现对软件资源统一管理；</w:t>
      </w:r>
    </w:p>
    <w:p w14:paraId="65068287">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highlight w:val="none"/>
        </w:rPr>
        <w:t>（2）▲平台提供</w:t>
      </w:r>
      <w:r>
        <w:rPr>
          <w:rFonts w:hint="eastAsia" w:ascii="宋体" w:hAnsi="宋体" w:eastAsia="宋体" w:cs="宋体"/>
          <w:szCs w:val="21"/>
        </w:rPr>
        <w:t>多种授权方式：批量激活方式，安装操作系统和软件后会自动连接至激活服务器进行激活，无需输入序列号；验证码激活方式，平台以加密形式保存激活码和激活服务器信息，登录平台获取可提供激活的验证码，在客户端输入验证码即可完成激活操作，可对验证码进行管理，严格限制激活次数；</w:t>
      </w:r>
    </w:p>
    <w:p w14:paraId="7396E36F">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3）分为客户端、补丁升级服务端、应用激活服务端和管理后台共四大主要模块，可使用统一账号登录客户端选择激活方式和应用进行申请，在管理员分配的激活次数下对自己的系统或应用软件进行激活。主要模块：软件使用授权申请、软件使用授权审批、密钥激活和授权使用记录报告、软件使用记录、各类软件使用统计/分析/报表、软件激活记录/统计/分析/报表、软件下载与使用记录/统计、报表，软件资源使用与服务系统主要包括：</w:t>
      </w:r>
    </w:p>
    <w:p w14:paraId="6103D68E">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1）软件安装介质上传/下载；</w:t>
      </w:r>
    </w:p>
    <w:p w14:paraId="67A4DC74">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2）软件补丁与升级；</w:t>
      </w:r>
    </w:p>
    <w:p w14:paraId="6926F952">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3）部署服务管理；</w:t>
      </w:r>
    </w:p>
    <w:p w14:paraId="629FB8B4">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4）软件自助安装：可在平台中通过网络安装管理员预先定义好的驱动程序和软件；</w:t>
      </w:r>
    </w:p>
    <w:p w14:paraId="20DF24D5">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5）客户服务支撑对接（获得电话邮件服务支持）；</w:t>
      </w:r>
    </w:p>
    <w:p w14:paraId="56124790">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6）对软件进行多版本控制管理，管理员可在后台自由对软件版本进行管理控制；</w:t>
      </w:r>
    </w:p>
    <w:p w14:paraId="2638447E">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7）提供智能激活客户端功能，具备自动识别操作系统功能的激活工具，保障用户信息安全，提供正版化检查功能;整个激活过程保证不泄露(包括秘钥在内)任何的涉密信息。</w:t>
      </w:r>
    </w:p>
    <w:p w14:paraId="1CDEAD4A">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8</w:t>
      </w:r>
      <w:r>
        <w:rPr>
          <w:rFonts w:hint="eastAsia" w:ascii="宋体" w:hAnsi="宋体" w:eastAsia="宋体" w:cs="宋体"/>
          <w:szCs w:val="21"/>
        </w:rPr>
        <w:t>）平台自带独立的用户管理系统，可实现独立设置用户在平台中的使用权限，支持在平台内对用户信息进行编辑；</w:t>
      </w:r>
    </w:p>
    <w:p w14:paraId="56BEB2C6">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9</w:t>
      </w:r>
      <w:r>
        <w:rPr>
          <w:rFonts w:hint="eastAsia" w:ascii="宋体" w:hAnsi="宋体" w:eastAsia="宋体" w:cs="宋体"/>
          <w:szCs w:val="21"/>
        </w:rPr>
        <w:t>）平台支持多级部门管理且每级部门可单独设置管理员来管理本部门的下级部门和用户的权限及激活次数的分配；</w:t>
      </w:r>
    </w:p>
    <w:p w14:paraId="79023ED8">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0</w:t>
      </w:r>
      <w:r>
        <w:rPr>
          <w:rFonts w:hint="eastAsia" w:ascii="宋体" w:hAnsi="宋体" w:eastAsia="宋体" w:cs="宋体"/>
          <w:szCs w:val="21"/>
        </w:rPr>
        <w:t>）平台支持不同身份类型用户在注册的时候进行激活次数的自动分配，管理员可通过后台对用户的激活次数手动进行分配，用户可通过激活客户端方便的进行新的激活次数的申请，用户的激活次数申请在后台管理员审核通过后正式下发；</w:t>
      </w:r>
    </w:p>
    <w:p w14:paraId="37A2337C">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1</w:t>
      </w:r>
      <w:r>
        <w:rPr>
          <w:rFonts w:hint="eastAsia" w:ascii="宋体" w:hAnsi="宋体" w:eastAsia="宋体" w:cs="宋体"/>
          <w:szCs w:val="21"/>
        </w:rPr>
        <w:t>）用户的激活次数授权模式符合多级部门管理的模式，即本级部门的激活数量上限是分配给下级部门及用户的激活次数的上限；</w:t>
      </w:r>
    </w:p>
    <w:p w14:paraId="6D88AA14">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2</w:t>
      </w:r>
      <w:r>
        <w:rPr>
          <w:rFonts w:hint="eastAsia" w:ascii="宋体" w:hAnsi="宋体" w:eastAsia="宋体" w:cs="宋体"/>
          <w:szCs w:val="21"/>
        </w:rPr>
        <w:t>）在用户使用统一身份认证系统账号密码登录后，直接通过点击即可完成整个激活操作；</w:t>
      </w:r>
    </w:p>
    <w:p w14:paraId="5A2318C8">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3</w:t>
      </w:r>
      <w:r>
        <w:rPr>
          <w:rFonts w:hint="eastAsia" w:ascii="宋体" w:hAnsi="宋体" w:eastAsia="宋体" w:cs="宋体"/>
          <w:szCs w:val="21"/>
        </w:rPr>
        <w:t>）整个激活过程保证不泄露（包括秘钥在内）任何的涉密信息；</w:t>
      </w:r>
    </w:p>
    <w:p w14:paraId="54A0A5C2">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4</w:t>
      </w:r>
      <w:r>
        <w:rPr>
          <w:rFonts w:hint="eastAsia" w:ascii="宋体" w:hAnsi="宋体" w:eastAsia="宋体" w:cs="宋体"/>
          <w:szCs w:val="21"/>
        </w:rPr>
        <w:t>）一年提供不少于2次的更新服务，服务内容包括软件/文档/视频资料更新、平台定制开发、身份认证对接、平台系统优化；</w:t>
      </w:r>
    </w:p>
    <w:p w14:paraId="1BA59AD6">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5</w:t>
      </w:r>
      <w:r>
        <w:rPr>
          <w:rFonts w:hint="eastAsia" w:ascii="宋体" w:hAnsi="宋体" w:eastAsia="宋体" w:cs="宋体"/>
          <w:szCs w:val="21"/>
        </w:rPr>
        <w:t>）平台提供平台操作系统和办公软件的使用技巧、方法的文档和视频资料；</w:t>
      </w:r>
    </w:p>
    <w:p w14:paraId="27F80DDD">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6</w:t>
      </w:r>
      <w:r>
        <w:rPr>
          <w:rFonts w:hint="eastAsia" w:ascii="宋体" w:hAnsi="宋体" w:eastAsia="宋体" w:cs="宋体"/>
          <w:szCs w:val="21"/>
        </w:rPr>
        <w:t>）平台提供一套操作系统和办公软件的安装视频和文档的详细教程；</w:t>
      </w:r>
    </w:p>
    <w:p w14:paraId="3D26379F">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7</w:t>
      </w:r>
      <w:r>
        <w:rPr>
          <w:rFonts w:hint="eastAsia" w:ascii="宋体" w:hAnsi="宋体" w:eastAsia="宋体" w:cs="宋体"/>
          <w:szCs w:val="21"/>
        </w:rPr>
        <w:t>）平台对用户的下载、激活、注册、激活次数分配等数据进行实时记录且按照时间、软件及软件类型、用户身份类型及部门、激活状态等元素进行多维度的使用统计，支持将统计数据进行Excel导出；</w:t>
      </w:r>
    </w:p>
    <w:p w14:paraId="1236BEBA">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8</w:t>
      </w:r>
      <w:r>
        <w:rPr>
          <w:rFonts w:hint="eastAsia" w:ascii="宋体" w:hAnsi="宋体" w:eastAsia="宋体" w:cs="宋体"/>
          <w:szCs w:val="21"/>
        </w:rPr>
        <w:t>）平台提供的服务符合第三方软件提供商的使用管理规范，避免因在系统和软件的使用过程中因为不符合第三方软件提供商的软件使用规定而产生的软件使用规范问题；</w:t>
      </w:r>
    </w:p>
    <w:p w14:paraId="440905E8">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19</w:t>
      </w:r>
      <w:r>
        <w:rPr>
          <w:rFonts w:hint="eastAsia" w:ascii="宋体" w:hAnsi="宋体" w:eastAsia="宋体" w:cs="宋体"/>
          <w:szCs w:val="21"/>
        </w:rPr>
        <w:t>）平台的关键数据必须进行加密存储和传输，避免数据在存储和传输的过程中可能产生的安全隐患；</w:t>
      </w:r>
    </w:p>
    <w:p w14:paraId="543DE637">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0</w:t>
      </w:r>
      <w:r>
        <w:rPr>
          <w:rFonts w:hint="eastAsia" w:ascii="宋体" w:hAnsi="宋体" w:eastAsia="宋体" w:cs="宋体"/>
          <w:szCs w:val="21"/>
        </w:rPr>
        <w:t>）支持≥1000人的同时访问和下载，能够满足页面访问速度≤3秒、最大延时＜5秒；</w:t>
      </w:r>
    </w:p>
    <w:p w14:paraId="4EB18574">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1</w:t>
      </w:r>
      <w:r>
        <w:rPr>
          <w:rFonts w:hint="eastAsia" w:ascii="宋体" w:hAnsi="宋体" w:eastAsia="宋体" w:cs="宋体"/>
          <w:szCs w:val="21"/>
        </w:rPr>
        <w:t>）管理员可通过平台的管理后台对系统的以下数据进行自主管理和维护：平台网站的banner、通告、技术支持联系信息；新增、编辑、删除常见问题、帮助文档、学习资源（包括文档资源和视频资源）、通知公告等内容；</w:t>
      </w:r>
    </w:p>
    <w:p w14:paraId="65EF52F0">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2</w:t>
      </w:r>
      <w:r>
        <w:rPr>
          <w:rFonts w:hint="eastAsia" w:ascii="宋体" w:hAnsi="宋体" w:eastAsia="宋体" w:cs="宋体"/>
          <w:szCs w:val="21"/>
        </w:rPr>
        <w:t>）日志管理包括用户的登录日志（包括登录成功和失败以及登录失败的原因）、管理员的登录日志（包括登录成功和失败以及登录失败的原因）、管理员操作日志等，登录日志包括登录的账号、时间、IP、登录结果、登录失败原因，操作日志包括操作的账号、时间、IP、操作的功能模块、操作的内容，提供相应的查询界面，可按照时段、账号、IP等条件进行查询备份和归档；</w:t>
      </w:r>
    </w:p>
    <w:p w14:paraId="75E4B6C9">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3</w:t>
      </w:r>
      <w:r>
        <w:rPr>
          <w:rFonts w:hint="eastAsia" w:ascii="宋体" w:hAnsi="宋体" w:eastAsia="宋体" w:cs="宋体"/>
          <w:szCs w:val="21"/>
        </w:rPr>
        <w:t>）支持及服务响应标准：针对校内用户在使用平台提供的各项功能中遇到的各种问题提供全面的技术支持服务，向校内用户提供平台咨询提供5*8的技术支持服务，提供400技术专线服务以电话、即时通讯、电子邮件的方式为校内用户提供技术支持服务，服务即时响应且响应时间不超过24小时；</w:t>
      </w:r>
    </w:p>
    <w:p w14:paraId="79B0276E">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4</w:t>
      </w:r>
      <w:r>
        <w:rPr>
          <w:rFonts w:hint="eastAsia" w:ascii="宋体" w:hAnsi="宋体" w:eastAsia="宋体" w:cs="宋体"/>
          <w:szCs w:val="21"/>
        </w:rPr>
        <w:t>）培训</w:t>
      </w:r>
    </w:p>
    <w:p w14:paraId="31C6BE49">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提供激活等程序操作培训，每年不少于2次的培训服务，培训内容包括最新操作系统、办公软件、平台的使用、平台管理员、平台系统维护工作人员的培训，制定培训计划和方案文档及培训的其他相关文档。</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029"/>
        <w:gridCol w:w="1559"/>
        <w:gridCol w:w="5590"/>
        <w:gridCol w:w="812"/>
      </w:tblGrid>
      <w:tr w14:paraId="00C63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21723C15">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宋体" w:hAnsi="宋体" w:eastAsia="宋体" w:cs="宋体"/>
                <w:b/>
                <w:bCs/>
                <w:sz w:val="21"/>
                <w:szCs w:val="21"/>
                <w:highlight w:val="none"/>
              </w:rPr>
            </w:pPr>
            <w:r>
              <w:rPr>
                <w:rFonts w:hint="eastAsia" w:ascii="宋体" w:hAnsi="宋体" w:eastAsia="宋体" w:cs="宋体"/>
                <w:sz w:val="21"/>
                <w:szCs w:val="21"/>
                <w:highlight w:val="none"/>
              </w:rPr>
              <w:br w:type="page"/>
            </w:r>
            <w:r>
              <w:rPr>
                <w:rFonts w:hint="eastAsia" w:ascii="宋体" w:hAnsi="宋体" w:eastAsia="宋体" w:cs="宋体"/>
                <w:b/>
                <w:bCs/>
                <w:sz w:val="21"/>
                <w:szCs w:val="21"/>
                <w:highlight w:val="none"/>
              </w:rPr>
              <w:t>需提供的证明材料</w:t>
            </w:r>
          </w:p>
          <w:p w14:paraId="6101CBFC">
            <w:pPr>
              <w:pStyle w:val="80"/>
              <w:keepNext w:val="0"/>
              <w:keepLines w:val="0"/>
              <w:pageBreakBefore w:val="0"/>
              <w:kinsoku/>
              <w:wordWrap/>
              <w:overflowPunct/>
              <w:topLinePunct w:val="0"/>
              <w:bidi w:val="0"/>
              <w:adjustRightInd w:val="0"/>
              <w:snapToGrid w:val="0"/>
              <w:spacing w:line="288" w:lineRule="auto"/>
              <w:jc w:val="both"/>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（技术要求需提供的证明材料以此表为准，未提供证明材料或提供材料不符合技术要求均视为该指标负偏离，技术要求不满足及证明材料未提供的，</w:t>
            </w:r>
            <w:r>
              <w:rPr>
                <w:rFonts w:hint="eastAsia" w:ascii="宋体" w:hAnsi="宋体" w:cs="宋体"/>
                <w:b/>
                <w:bCs/>
                <w:kern w:val="0"/>
                <w:sz w:val="21"/>
                <w:szCs w:val="21"/>
                <w:highlight w:val="none"/>
                <w:lang w:val="en-US" w:eastAsia="zh-CN"/>
              </w:rPr>
              <w:t>视为</w:t>
            </w:r>
            <w:r>
              <w:rPr>
                <w:rFonts w:hint="eastAsia" w:ascii="宋体" w:hAnsi="宋体" w:eastAsia="宋体" w:cs="宋体"/>
                <w:b/>
                <w:bCs/>
                <w:kern w:val="0"/>
                <w:sz w:val="21"/>
                <w:szCs w:val="21"/>
                <w:highlight w:val="none"/>
              </w:rPr>
              <w:t>1项负偏离，不重复扣分）</w:t>
            </w:r>
          </w:p>
        </w:tc>
      </w:tr>
      <w:tr w14:paraId="73C2B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14:paraId="69FF7428">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534" w:type="pct"/>
            <w:tcBorders>
              <w:top w:val="single" w:color="auto" w:sz="4" w:space="0"/>
              <w:left w:val="single" w:color="auto" w:sz="4" w:space="0"/>
              <w:bottom w:val="single" w:color="auto" w:sz="4" w:space="0"/>
              <w:right w:val="single" w:color="auto" w:sz="4" w:space="0"/>
            </w:tcBorders>
            <w:vAlign w:val="center"/>
          </w:tcPr>
          <w:p w14:paraId="0C7ED375">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名称</w:t>
            </w:r>
          </w:p>
        </w:tc>
        <w:tc>
          <w:tcPr>
            <w:tcW w:w="809" w:type="pct"/>
            <w:tcBorders>
              <w:top w:val="single" w:color="auto" w:sz="4" w:space="0"/>
              <w:left w:val="single" w:color="auto" w:sz="4" w:space="0"/>
              <w:bottom w:val="single" w:color="auto" w:sz="4" w:space="0"/>
              <w:right w:val="single" w:color="auto" w:sz="4" w:space="0"/>
            </w:tcBorders>
            <w:vAlign w:val="center"/>
          </w:tcPr>
          <w:p w14:paraId="1E253B72">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证明材料名称</w:t>
            </w:r>
          </w:p>
        </w:tc>
        <w:tc>
          <w:tcPr>
            <w:tcW w:w="2902" w:type="pct"/>
            <w:tcBorders>
              <w:top w:val="single" w:color="auto" w:sz="4" w:space="0"/>
              <w:left w:val="single" w:color="auto" w:sz="4" w:space="0"/>
              <w:bottom w:val="single" w:color="auto" w:sz="4" w:space="0"/>
              <w:right w:val="single" w:color="auto" w:sz="4" w:space="0"/>
            </w:tcBorders>
            <w:vAlign w:val="center"/>
          </w:tcPr>
          <w:p w14:paraId="46E55DBE">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验证指标（每项为一指标项）</w:t>
            </w:r>
          </w:p>
        </w:tc>
        <w:tc>
          <w:tcPr>
            <w:tcW w:w="421" w:type="pct"/>
            <w:tcBorders>
              <w:top w:val="single" w:color="auto" w:sz="4" w:space="0"/>
              <w:left w:val="single" w:color="auto" w:sz="4" w:space="0"/>
              <w:bottom w:val="single" w:color="auto" w:sz="4" w:space="0"/>
              <w:right w:val="single" w:color="auto" w:sz="4" w:space="0"/>
            </w:tcBorders>
            <w:vAlign w:val="center"/>
          </w:tcPr>
          <w:p w14:paraId="594A6821">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材料页码</w:t>
            </w:r>
          </w:p>
        </w:tc>
      </w:tr>
      <w:tr w14:paraId="1E9F9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1" w:type="pct"/>
            <w:tcBorders>
              <w:left w:val="single" w:color="auto" w:sz="4" w:space="0"/>
              <w:right w:val="single" w:color="auto" w:sz="4" w:space="0"/>
            </w:tcBorders>
            <w:vAlign w:val="center"/>
          </w:tcPr>
          <w:p w14:paraId="57107234">
            <w:pPr>
              <w:keepNext w:val="0"/>
              <w:keepLines w:val="0"/>
              <w:widowControl/>
              <w:suppressLineNumbers w:val="0"/>
              <w:jc w:val="center"/>
              <w:textAlignment w:val="center"/>
              <w:rPr>
                <w:rFonts w:hint="default" w:ascii="宋体" w:hAnsi="宋体" w:eastAsia="宋体" w:cs="宋体"/>
                <w:b/>
                <w:bCs/>
                <w:i w:val="0"/>
                <w:color w:val="000000"/>
                <w:kern w:val="0"/>
                <w:sz w:val="21"/>
                <w:szCs w:val="21"/>
                <w:highlight w:val="none"/>
                <w:u w:val="none"/>
                <w:lang w:val="en-US" w:eastAsia="zh-CN" w:bidi="ar"/>
              </w:rPr>
            </w:pPr>
            <w:r>
              <w:rPr>
                <w:rFonts w:hint="eastAsia" w:ascii="宋体" w:hAnsi="宋体" w:eastAsia="宋体" w:cs="宋体"/>
                <w:b/>
                <w:bCs/>
                <w:i w:val="0"/>
                <w:color w:val="000000"/>
                <w:kern w:val="0"/>
                <w:sz w:val="21"/>
                <w:szCs w:val="21"/>
                <w:highlight w:val="none"/>
                <w:u w:val="none"/>
                <w:lang w:val="en-US" w:eastAsia="zh-CN" w:bidi="ar"/>
              </w:rPr>
              <w:t>1</w:t>
            </w:r>
          </w:p>
        </w:tc>
        <w:tc>
          <w:tcPr>
            <w:tcW w:w="534" w:type="pct"/>
            <w:vMerge w:val="restart"/>
            <w:tcBorders>
              <w:left w:val="single" w:color="auto" w:sz="4" w:space="0"/>
              <w:right w:val="single" w:color="auto" w:sz="4" w:space="0"/>
            </w:tcBorders>
            <w:vAlign w:val="center"/>
          </w:tcPr>
          <w:p w14:paraId="20ABD5C5">
            <w:pPr>
              <w:pStyle w:val="80"/>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WPS 365 教育高级版授权服务</w:t>
            </w:r>
          </w:p>
        </w:tc>
        <w:tc>
          <w:tcPr>
            <w:tcW w:w="809" w:type="pct"/>
            <w:vMerge w:val="restart"/>
            <w:tcBorders>
              <w:left w:val="single" w:color="auto" w:sz="4" w:space="0"/>
              <w:right w:val="single" w:color="auto" w:sz="4" w:space="0"/>
            </w:tcBorders>
            <w:vAlign w:val="center"/>
          </w:tcPr>
          <w:p w14:paraId="06A9F186">
            <w:pPr>
              <w:pStyle w:val="80"/>
              <w:keepNext w:val="0"/>
              <w:keepLines w:val="0"/>
              <w:pageBreakBefore w:val="0"/>
              <w:kinsoku/>
              <w:wordWrap/>
              <w:overflowPunct/>
              <w:topLinePunct w:val="0"/>
              <w:bidi w:val="0"/>
              <w:adjustRightInd w:val="0"/>
              <w:snapToGrid w:val="0"/>
              <w:spacing w:line="288" w:lineRule="auto"/>
              <w:jc w:val="center"/>
              <w:textAlignment w:val="auto"/>
              <w:rPr>
                <w:rFonts w:hint="default" w:ascii="宋体" w:hAnsi="宋体" w:eastAsia="宋体" w:cs="宋体"/>
                <w:b/>
                <w:bCs/>
                <w:sz w:val="21"/>
                <w:szCs w:val="21"/>
                <w:highlight w:val="none"/>
                <w:lang w:val="en-US" w:eastAsia="zh-CN"/>
              </w:rPr>
            </w:pPr>
            <w:r>
              <w:rPr>
                <w:rFonts w:hint="default" w:ascii="宋体" w:hAnsi="宋体" w:eastAsia="宋体" w:cs="宋体"/>
                <w:b/>
                <w:bCs/>
                <w:sz w:val="21"/>
                <w:szCs w:val="21"/>
                <w:highlight w:val="none"/>
                <w:lang w:val="en-US" w:eastAsia="zh-CN"/>
              </w:rPr>
              <w:t>提供</w:t>
            </w:r>
            <w:r>
              <w:rPr>
                <w:rFonts w:hint="eastAsia" w:ascii="宋体" w:hAnsi="宋体" w:cs="宋体"/>
                <w:b/>
                <w:bCs/>
                <w:sz w:val="21"/>
                <w:szCs w:val="21"/>
                <w:highlight w:val="none"/>
                <w:lang w:val="en-US" w:eastAsia="zh-CN"/>
              </w:rPr>
              <w:t>相关证明材料</w:t>
            </w:r>
          </w:p>
        </w:tc>
        <w:tc>
          <w:tcPr>
            <w:tcW w:w="2902" w:type="pct"/>
            <w:tcBorders>
              <w:top w:val="single" w:color="auto" w:sz="4" w:space="0"/>
              <w:left w:val="single" w:color="auto" w:sz="4" w:space="0"/>
              <w:bottom w:val="single" w:color="auto" w:sz="4" w:space="0"/>
              <w:right w:val="single" w:color="auto" w:sz="4" w:space="0"/>
            </w:tcBorders>
            <w:vAlign w:val="center"/>
          </w:tcPr>
          <w:p w14:paraId="55BFA4EE">
            <w:pPr>
              <w:widowControl/>
              <w:adjustRightInd/>
              <w:snapToGrid w:val="0"/>
              <w:spacing w:line="288" w:lineRule="auto"/>
              <w:jc w:val="left"/>
              <w:textAlignment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（2）云端存储指标</w:t>
            </w:r>
            <w:r>
              <w:rPr>
                <w:rFonts w:hint="eastAsia" w:ascii="宋体" w:hAnsi="宋体" w:eastAsia="宋体" w:cs="宋体"/>
                <w:b w:val="0"/>
                <w:bCs w:val="0"/>
                <w:sz w:val="21"/>
                <w:szCs w:val="21"/>
                <w:lang w:eastAsia="zh-CN"/>
              </w:rPr>
              <w:t>：</w:t>
            </w:r>
          </w:p>
          <w:p w14:paraId="626CD324">
            <w:pPr>
              <w:widowControl/>
              <w:adjustRightInd/>
              <w:snapToGrid w:val="0"/>
              <w:spacing w:line="288" w:lineRule="auto"/>
              <w:jc w:val="left"/>
              <w:textAlignment w:val="center"/>
              <w:rPr>
                <w:rFonts w:hint="eastAsia" w:ascii="宋体" w:hAnsi="宋体" w:eastAsia="宋体" w:cs="宋体"/>
                <w:bCs/>
                <w:sz w:val="21"/>
                <w:szCs w:val="21"/>
                <w:highlight w:val="none"/>
                <w:lang w:val="en-US" w:eastAsia="zh-CN"/>
              </w:rPr>
            </w:pPr>
            <w:r>
              <w:rPr>
                <w:rFonts w:hint="eastAsia" w:ascii="宋体" w:hAnsi="宋体" w:eastAsia="宋体" w:cs="宋体"/>
                <w:b w:val="0"/>
                <w:bCs w:val="0"/>
                <w:sz w:val="21"/>
                <w:szCs w:val="21"/>
              </w:rPr>
              <w:t>1）云文档空间具备365GB/人的存储容量，还可以根据教师使用情况进行分配。</w:t>
            </w:r>
          </w:p>
        </w:tc>
        <w:tc>
          <w:tcPr>
            <w:tcW w:w="421" w:type="pct"/>
            <w:tcBorders>
              <w:top w:val="single" w:color="auto" w:sz="4" w:space="0"/>
              <w:left w:val="single" w:color="auto" w:sz="4" w:space="0"/>
              <w:bottom w:val="single" w:color="auto" w:sz="4" w:space="0"/>
              <w:right w:val="single" w:color="auto" w:sz="4" w:space="0"/>
            </w:tcBorders>
            <w:vAlign w:val="center"/>
          </w:tcPr>
          <w:p w14:paraId="5D4AF4AF">
            <w:pPr>
              <w:pStyle w:val="80"/>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val="0"/>
                <w:bCs w:val="0"/>
                <w:color w:val="000000"/>
                <w:kern w:val="0"/>
                <w:sz w:val="21"/>
                <w:szCs w:val="21"/>
                <w:highlight w:val="none"/>
                <w:lang w:val="en-US" w:eastAsia="zh-CN" w:bidi="ar-SA"/>
              </w:rPr>
            </w:pPr>
          </w:p>
        </w:tc>
      </w:tr>
      <w:tr w14:paraId="060D5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1" w:type="pct"/>
            <w:tcBorders>
              <w:left w:val="single" w:color="auto" w:sz="4" w:space="0"/>
              <w:right w:val="single" w:color="auto" w:sz="4" w:space="0"/>
            </w:tcBorders>
            <w:vAlign w:val="center"/>
          </w:tcPr>
          <w:p w14:paraId="0646261F">
            <w:pPr>
              <w:keepNext w:val="0"/>
              <w:keepLines w:val="0"/>
              <w:widowControl/>
              <w:suppressLineNumbers w:val="0"/>
              <w:jc w:val="center"/>
              <w:textAlignment w:val="center"/>
              <w:rPr>
                <w:rFonts w:hint="default" w:ascii="宋体" w:hAnsi="宋体" w:eastAsia="宋体" w:cs="宋体"/>
                <w:b/>
                <w:bCs/>
                <w:i w:val="0"/>
                <w:color w:val="000000"/>
                <w:kern w:val="0"/>
                <w:sz w:val="21"/>
                <w:szCs w:val="21"/>
                <w:highlight w:val="none"/>
                <w:u w:val="none"/>
                <w:lang w:val="en-US" w:eastAsia="zh-CN" w:bidi="ar"/>
              </w:rPr>
            </w:pPr>
            <w:r>
              <w:rPr>
                <w:rFonts w:hint="eastAsia" w:ascii="宋体" w:hAnsi="宋体" w:eastAsia="宋体" w:cs="宋体"/>
                <w:b/>
                <w:bCs/>
                <w:i w:val="0"/>
                <w:color w:val="000000"/>
                <w:kern w:val="0"/>
                <w:sz w:val="21"/>
                <w:szCs w:val="21"/>
                <w:highlight w:val="none"/>
                <w:u w:val="none"/>
                <w:lang w:val="en-US" w:eastAsia="zh-CN" w:bidi="ar"/>
              </w:rPr>
              <w:t>2</w:t>
            </w:r>
          </w:p>
        </w:tc>
        <w:tc>
          <w:tcPr>
            <w:tcW w:w="534" w:type="pct"/>
            <w:vMerge w:val="continue"/>
            <w:tcBorders>
              <w:left w:val="single" w:color="auto" w:sz="4" w:space="0"/>
              <w:right w:val="single" w:color="auto" w:sz="4" w:space="0"/>
            </w:tcBorders>
            <w:vAlign w:val="center"/>
          </w:tcPr>
          <w:p w14:paraId="61D67FA1">
            <w:pPr>
              <w:pStyle w:val="80"/>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bCs/>
                <w:sz w:val="21"/>
                <w:szCs w:val="21"/>
                <w:lang w:val="en-US" w:eastAsia="zh-CN"/>
              </w:rPr>
            </w:pPr>
          </w:p>
        </w:tc>
        <w:tc>
          <w:tcPr>
            <w:tcW w:w="809" w:type="pct"/>
            <w:vMerge w:val="continue"/>
            <w:tcBorders>
              <w:left w:val="single" w:color="auto" w:sz="4" w:space="0"/>
              <w:right w:val="single" w:color="auto" w:sz="4" w:space="0"/>
            </w:tcBorders>
            <w:vAlign w:val="center"/>
          </w:tcPr>
          <w:p w14:paraId="034A3D4F">
            <w:pPr>
              <w:pStyle w:val="80"/>
              <w:keepNext w:val="0"/>
              <w:keepLines w:val="0"/>
              <w:pageBreakBefore w:val="0"/>
              <w:kinsoku/>
              <w:wordWrap/>
              <w:overflowPunct/>
              <w:topLinePunct w:val="0"/>
              <w:bidi w:val="0"/>
              <w:adjustRightInd w:val="0"/>
              <w:snapToGrid w:val="0"/>
              <w:spacing w:line="288" w:lineRule="auto"/>
              <w:jc w:val="center"/>
              <w:textAlignment w:val="auto"/>
              <w:rPr>
                <w:rFonts w:hint="default" w:ascii="宋体" w:hAnsi="宋体" w:eastAsia="宋体" w:cs="宋体"/>
                <w:b/>
                <w:bCs/>
                <w:sz w:val="21"/>
                <w:szCs w:val="21"/>
                <w:highlight w:val="none"/>
                <w:lang w:val="en-US" w:eastAsia="zh-CN"/>
              </w:rPr>
            </w:pPr>
          </w:p>
        </w:tc>
        <w:tc>
          <w:tcPr>
            <w:tcW w:w="2902" w:type="pct"/>
            <w:tcBorders>
              <w:top w:val="single" w:color="auto" w:sz="4" w:space="0"/>
              <w:left w:val="single" w:color="auto" w:sz="4" w:space="0"/>
              <w:bottom w:val="single" w:color="auto" w:sz="4" w:space="0"/>
              <w:right w:val="single" w:color="auto" w:sz="4" w:space="0"/>
            </w:tcBorders>
            <w:vAlign w:val="center"/>
          </w:tcPr>
          <w:p w14:paraId="2EF664B9">
            <w:pPr>
              <w:adjustRightInd w:val="0"/>
              <w:snapToGrid w:val="0"/>
              <w:spacing w:line="288" w:lineRule="auto"/>
              <w:rPr>
                <w:rFonts w:hint="eastAsia" w:ascii="宋体" w:hAnsi="宋体" w:eastAsia="宋体" w:cs="宋体"/>
                <w:szCs w:val="21"/>
                <w:lang w:eastAsia="zh-CN"/>
              </w:rPr>
            </w:pPr>
            <w:r>
              <w:rPr>
                <w:rFonts w:hint="eastAsia" w:ascii="宋体" w:hAnsi="宋体" w:eastAsia="宋体" w:cs="宋体"/>
                <w:szCs w:val="21"/>
              </w:rPr>
              <w:t>（</w:t>
            </w:r>
            <w:r>
              <w:rPr>
                <w:rFonts w:hint="eastAsia" w:ascii="宋体" w:hAnsi="宋体" w:eastAsia="宋体" w:cs="宋体"/>
                <w:szCs w:val="21"/>
                <w:lang w:val="en-US" w:eastAsia="zh-CN"/>
              </w:rPr>
              <w:t>3</w:t>
            </w:r>
            <w:r>
              <w:rPr>
                <w:rFonts w:hint="eastAsia" w:ascii="宋体" w:hAnsi="宋体" w:eastAsia="宋体" w:cs="宋体"/>
                <w:szCs w:val="21"/>
              </w:rPr>
              <w:t>）功能应用指标</w:t>
            </w:r>
            <w:r>
              <w:rPr>
                <w:rFonts w:hint="eastAsia" w:ascii="宋体" w:hAnsi="宋体" w:eastAsia="宋体" w:cs="宋体"/>
                <w:szCs w:val="21"/>
                <w:lang w:eastAsia="zh-CN"/>
              </w:rPr>
              <w:t>：</w:t>
            </w:r>
          </w:p>
          <w:p w14:paraId="25FE8769">
            <w:pPr>
              <w:widowControl/>
              <w:adjustRightInd/>
              <w:snapToGrid w:val="0"/>
              <w:spacing w:line="288" w:lineRule="auto"/>
              <w:jc w:val="left"/>
              <w:textAlignment w:val="center"/>
              <w:rPr>
                <w:rFonts w:hint="eastAsia" w:ascii="宋体" w:hAnsi="宋体" w:eastAsia="宋体" w:cs="宋体"/>
                <w:b w:val="0"/>
                <w:bCs w:val="0"/>
                <w:sz w:val="21"/>
                <w:szCs w:val="21"/>
              </w:rPr>
            </w:pPr>
            <w:r>
              <w:rPr>
                <w:rFonts w:hint="eastAsia" w:ascii="宋体" w:hAnsi="宋体" w:eastAsia="宋体" w:cs="宋体"/>
                <w:szCs w:val="21"/>
              </w:rPr>
              <w:t>1）支持PDF版式文件格式互转功能，可与Word、Excel、PPT格式文档相互转换。</w:t>
            </w:r>
          </w:p>
        </w:tc>
        <w:tc>
          <w:tcPr>
            <w:tcW w:w="421" w:type="pct"/>
            <w:tcBorders>
              <w:top w:val="single" w:color="auto" w:sz="4" w:space="0"/>
              <w:left w:val="single" w:color="auto" w:sz="4" w:space="0"/>
              <w:bottom w:val="single" w:color="auto" w:sz="4" w:space="0"/>
              <w:right w:val="single" w:color="auto" w:sz="4" w:space="0"/>
            </w:tcBorders>
            <w:vAlign w:val="center"/>
          </w:tcPr>
          <w:p w14:paraId="348B5548">
            <w:pPr>
              <w:pStyle w:val="80"/>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val="0"/>
                <w:bCs w:val="0"/>
                <w:color w:val="000000"/>
                <w:kern w:val="0"/>
                <w:sz w:val="21"/>
                <w:szCs w:val="21"/>
                <w:highlight w:val="none"/>
                <w:lang w:val="en-US" w:eastAsia="zh-CN" w:bidi="ar-SA"/>
              </w:rPr>
            </w:pPr>
          </w:p>
        </w:tc>
      </w:tr>
      <w:tr w14:paraId="6B4A2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1" w:type="pct"/>
            <w:tcBorders>
              <w:left w:val="single" w:color="auto" w:sz="4" w:space="0"/>
              <w:right w:val="single" w:color="auto" w:sz="4" w:space="0"/>
            </w:tcBorders>
            <w:vAlign w:val="center"/>
          </w:tcPr>
          <w:p w14:paraId="06209012">
            <w:pPr>
              <w:keepNext w:val="0"/>
              <w:keepLines w:val="0"/>
              <w:widowControl/>
              <w:suppressLineNumbers w:val="0"/>
              <w:jc w:val="center"/>
              <w:textAlignment w:val="center"/>
              <w:rPr>
                <w:rFonts w:hint="default" w:ascii="宋体" w:hAnsi="宋体" w:eastAsia="宋体" w:cs="宋体"/>
                <w:b/>
                <w:bCs/>
                <w:i w:val="0"/>
                <w:color w:val="000000"/>
                <w:kern w:val="0"/>
                <w:sz w:val="21"/>
                <w:szCs w:val="21"/>
                <w:highlight w:val="none"/>
                <w:u w:val="none"/>
                <w:lang w:val="en-US" w:eastAsia="zh-CN" w:bidi="ar"/>
              </w:rPr>
            </w:pPr>
            <w:r>
              <w:rPr>
                <w:rFonts w:hint="eastAsia" w:ascii="宋体" w:hAnsi="宋体" w:eastAsia="宋体" w:cs="宋体"/>
                <w:b/>
                <w:bCs/>
                <w:i w:val="0"/>
                <w:color w:val="000000"/>
                <w:kern w:val="0"/>
                <w:sz w:val="21"/>
                <w:szCs w:val="21"/>
                <w:highlight w:val="none"/>
                <w:u w:val="none"/>
                <w:lang w:val="en-US" w:eastAsia="zh-CN" w:bidi="ar"/>
              </w:rPr>
              <w:t>3</w:t>
            </w:r>
          </w:p>
        </w:tc>
        <w:tc>
          <w:tcPr>
            <w:tcW w:w="534" w:type="pct"/>
            <w:vMerge w:val="continue"/>
            <w:tcBorders>
              <w:left w:val="single" w:color="auto" w:sz="4" w:space="0"/>
              <w:right w:val="single" w:color="auto" w:sz="4" w:space="0"/>
            </w:tcBorders>
            <w:vAlign w:val="center"/>
          </w:tcPr>
          <w:p w14:paraId="40C67F90">
            <w:pPr>
              <w:pStyle w:val="80"/>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bCs/>
                <w:sz w:val="21"/>
                <w:szCs w:val="21"/>
                <w:lang w:val="en-US" w:eastAsia="zh-CN"/>
              </w:rPr>
            </w:pPr>
          </w:p>
        </w:tc>
        <w:tc>
          <w:tcPr>
            <w:tcW w:w="809" w:type="pct"/>
            <w:vMerge w:val="continue"/>
            <w:tcBorders>
              <w:left w:val="single" w:color="auto" w:sz="4" w:space="0"/>
              <w:right w:val="single" w:color="auto" w:sz="4" w:space="0"/>
            </w:tcBorders>
            <w:vAlign w:val="center"/>
          </w:tcPr>
          <w:p w14:paraId="21833559">
            <w:pPr>
              <w:pStyle w:val="80"/>
              <w:keepNext w:val="0"/>
              <w:keepLines w:val="0"/>
              <w:pageBreakBefore w:val="0"/>
              <w:kinsoku/>
              <w:wordWrap/>
              <w:overflowPunct/>
              <w:topLinePunct w:val="0"/>
              <w:bidi w:val="0"/>
              <w:adjustRightInd w:val="0"/>
              <w:snapToGrid w:val="0"/>
              <w:spacing w:line="288" w:lineRule="auto"/>
              <w:jc w:val="center"/>
              <w:textAlignment w:val="auto"/>
              <w:rPr>
                <w:rFonts w:hint="default" w:ascii="宋体" w:hAnsi="宋体" w:eastAsia="宋体" w:cs="宋体"/>
                <w:b/>
                <w:bCs/>
                <w:sz w:val="21"/>
                <w:szCs w:val="21"/>
                <w:highlight w:val="none"/>
                <w:lang w:val="en-US" w:eastAsia="zh-CN"/>
              </w:rPr>
            </w:pPr>
          </w:p>
        </w:tc>
        <w:tc>
          <w:tcPr>
            <w:tcW w:w="2902" w:type="pct"/>
            <w:tcBorders>
              <w:top w:val="single" w:color="auto" w:sz="4" w:space="0"/>
              <w:left w:val="single" w:color="auto" w:sz="4" w:space="0"/>
              <w:bottom w:val="single" w:color="auto" w:sz="4" w:space="0"/>
              <w:right w:val="single" w:color="auto" w:sz="4" w:space="0"/>
            </w:tcBorders>
            <w:vAlign w:val="center"/>
          </w:tcPr>
          <w:p w14:paraId="4A0C10B5">
            <w:pPr>
              <w:adjustRightInd w:val="0"/>
              <w:snapToGrid w:val="0"/>
              <w:spacing w:line="288" w:lineRule="auto"/>
              <w:rPr>
                <w:rFonts w:hint="eastAsia" w:ascii="宋体" w:hAnsi="宋体" w:eastAsia="宋体" w:cs="宋体"/>
                <w:szCs w:val="21"/>
                <w:lang w:eastAsia="zh-CN"/>
              </w:rPr>
            </w:pPr>
            <w:r>
              <w:rPr>
                <w:rFonts w:hint="eastAsia" w:ascii="宋体" w:hAnsi="宋体" w:eastAsia="宋体" w:cs="宋体"/>
                <w:szCs w:val="21"/>
              </w:rPr>
              <w:t>（</w:t>
            </w:r>
            <w:r>
              <w:rPr>
                <w:rFonts w:hint="eastAsia" w:ascii="宋体" w:hAnsi="宋体" w:eastAsia="宋体" w:cs="宋体"/>
                <w:szCs w:val="21"/>
                <w:lang w:val="en-US" w:eastAsia="zh-CN"/>
              </w:rPr>
              <w:t>3</w:t>
            </w:r>
            <w:r>
              <w:rPr>
                <w:rFonts w:hint="eastAsia" w:ascii="宋体" w:hAnsi="宋体" w:eastAsia="宋体" w:cs="宋体"/>
                <w:szCs w:val="21"/>
              </w:rPr>
              <w:t>）功能应用指标</w:t>
            </w:r>
            <w:r>
              <w:rPr>
                <w:rFonts w:hint="eastAsia" w:ascii="宋体" w:hAnsi="宋体" w:eastAsia="宋体" w:cs="宋体"/>
                <w:szCs w:val="21"/>
                <w:lang w:eastAsia="zh-CN"/>
              </w:rPr>
              <w:t>：</w:t>
            </w:r>
          </w:p>
          <w:p w14:paraId="31935870">
            <w:pPr>
              <w:widowControl/>
              <w:adjustRightInd/>
              <w:snapToGrid w:val="0"/>
              <w:spacing w:line="288" w:lineRule="auto"/>
              <w:jc w:val="left"/>
              <w:textAlignment w:val="center"/>
              <w:rPr>
                <w:rFonts w:hint="eastAsia" w:ascii="宋体" w:hAnsi="宋体" w:eastAsia="宋体" w:cs="宋体"/>
                <w:szCs w:val="21"/>
              </w:rPr>
            </w:pPr>
            <w:r>
              <w:rPr>
                <w:rFonts w:hint="eastAsia" w:ascii="宋体" w:hAnsi="宋体" w:eastAsia="宋体" w:cs="宋体"/>
                <w:szCs w:val="21"/>
              </w:rPr>
              <w:t>7</w:t>
            </w:r>
            <w:r>
              <w:rPr>
                <w:rFonts w:hint="eastAsia" w:ascii="宋体" w:hAnsi="宋体" w:eastAsia="宋体" w:cs="宋体"/>
                <w:szCs w:val="21"/>
                <w:lang w:eastAsia="zh-CN"/>
              </w:rPr>
              <w:t>）</w:t>
            </w:r>
            <w:r>
              <w:rPr>
                <w:rFonts w:hint="eastAsia" w:ascii="宋体" w:hAnsi="宋体" w:eastAsia="宋体" w:cs="宋体"/>
                <w:szCs w:val="21"/>
              </w:rPr>
              <w:t>支持会议功能，可基于文档发起会议功能，并邀请其他成员参与；支持单独创建会议，通过会议ID或者链接可进行在线会议，可提供云文档共享、屏幕共享多种内容共享方式。</w:t>
            </w:r>
          </w:p>
        </w:tc>
        <w:tc>
          <w:tcPr>
            <w:tcW w:w="421" w:type="pct"/>
            <w:tcBorders>
              <w:top w:val="single" w:color="auto" w:sz="4" w:space="0"/>
              <w:left w:val="single" w:color="auto" w:sz="4" w:space="0"/>
              <w:bottom w:val="single" w:color="auto" w:sz="4" w:space="0"/>
              <w:right w:val="single" w:color="auto" w:sz="4" w:space="0"/>
            </w:tcBorders>
            <w:vAlign w:val="center"/>
          </w:tcPr>
          <w:p w14:paraId="681EA5D8">
            <w:pPr>
              <w:pStyle w:val="80"/>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val="0"/>
                <w:bCs w:val="0"/>
                <w:color w:val="000000"/>
                <w:kern w:val="0"/>
                <w:sz w:val="21"/>
                <w:szCs w:val="21"/>
                <w:highlight w:val="none"/>
                <w:lang w:val="en-US" w:eastAsia="zh-CN" w:bidi="ar-SA"/>
              </w:rPr>
            </w:pPr>
          </w:p>
        </w:tc>
      </w:tr>
      <w:tr w14:paraId="469BF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1" w:type="pct"/>
            <w:tcBorders>
              <w:left w:val="single" w:color="auto" w:sz="4" w:space="0"/>
              <w:right w:val="single" w:color="auto" w:sz="4" w:space="0"/>
            </w:tcBorders>
            <w:vAlign w:val="center"/>
          </w:tcPr>
          <w:p w14:paraId="0FE1AA67">
            <w:pPr>
              <w:keepNext w:val="0"/>
              <w:keepLines w:val="0"/>
              <w:widowControl/>
              <w:suppressLineNumbers w:val="0"/>
              <w:jc w:val="center"/>
              <w:textAlignment w:val="center"/>
              <w:rPr>
                <w:rFonts w:hint="default" w:ascii="宋体" w:hAnsi="宋体" w:eastAsia="宋体" w:cs="宋体"/>
                <w:b/>
                <w:bCs/>
                <w:i w:val="0"/>
                <w:color w:val="000000"/>
                <w:kern w:val="0"/>
                <w:sz w:val="21"/>
                <w:szCs w:val="21"/>
                <w:highlight w:val="none"/>
                <w:u w:val="none"/>
                <w:lang w:val="en-US" w:eastAsia="zh-CN" w:bidi="ar"/>
              </w:rPr>
            </w:pPr>
            <w:r>
              <w:rPr>
                <w:rFonts w:hint="eastAsia" w:ascii="宋体" w:hAnsi="宋体" w:eastAsia="宋体" w:cs="宋体"/>
                <w:b/>
                <w:bCs/>
                <w:i w:val="0"/>
                <w:color w:val="000000"/>
                <w:kern w:val="0"/>
                <w:sz w:val="21"/>
                <w:szCs w:val="21"/>
                <w:highlight w:val="none"/>
                <w:u w:val="none"/>
                <w:lang w:val="en-US" w:eastAsia="zh-CN" w:bidi="ar"/>
              </w:rPr>
              <w:t>4</w:t>
            </w:r>
          </w:p>
        </w:tc>
        <w:tc>
          <w:tcPr>
            <w:tcW w:w="534" w:type="pct"/>
            <w:vMerge w:val="continue"/>
            <w:tcBorders>
              <w:left w:val="single" w:color="auto" w:sz="4" w:space="0"/>
              <w:right w:val="single" w:color="auto" w:sz="4" w:space="0"/>
            </w:tcBorders>
            <w:vAlign w:val="center"/>
          </w:tcPr>
          <w:p w14:paraId="0F219C63">
            <w:pPr>
              <w:pStyle w:val="80"/>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bCs/>
                <w:sz w:val="21"/>
                <w:szCs w:val="21"/>
                <w:lang w:val="en-US" w:eastAsia="zh-CN"/>
              </w:rPr>
            </w:pPr>
          </w:p>
        </w:tc>
        <w:tc>
          <w:tcPr>
            <w:tcW w:w="809" w:type="pct"/>
            <w:vMerge w:val="continue"/>
            <w:tcBorders>
              <w:left w:val="single" w:color="auto" w:sz="4" w:space="0"/>
              <w:right w:val="single" w:color="auto" w:sz="4" w:space="0"/>
            </w:tcBorders>
            <w:vAlign w:val="center"/>
          </w:tcPr>
          <w:p w14:paraId="6792F8DB">
            <w:pPr>
              <w:pStyle w:val="80"/>
              <w:keepNext w:val="0"/>
              <w:keepLines w:val="0"/>
              <w:pageBreakBefore w:val="0"/>
              <w:kinsoku/>
              <w:wordWrap/>
              <w:overflowPunct/>
              <w:topLinePunct w:val="0"/>
              <w:bidi w:val="0"/>
              <w:adjustRightInd w:val="0"/>
              <w:snapToGrid w:val="0"/>
              <w:spacing w:line="288" w:lineRule="auto"/>
              <w:jc w:val="center"/>
              <w:textAlignment w:val="auto"/>
              <w:rPr>
                <w:rFonts w:hint="default" w:ascii="宋体" w:hAnsi="宋体" w:eastAsia="宋体" w:cs="宋体"/>
                <w:b/>
                <w:bCs/>
                <w:sz w:val="21"/>
                <w:szCs w:val="21"/>
                <w:highlight w:val="none"/>
                <w:lang w:val="en-US" w:eastAsia="zh-CN"/>
              </w:rPr>
            </w:pPr>
          </w:p>
        </w:tc>
        <w:tc>
          <w:tcPr>
            <w:tcW w:w="2902" w:type="pct"/>
            <w:tcBorders>
              <w:top w:val="single" w:color="auto" w:sz="4" w:space="0"/>
              <w:left w:val="single" w:color="auto" w:sz="4" w:space="0"/>
              <w:bottom w:val="single" w:color="auto" w:sz="4" w:space="0"/>
              <w:right w:val="single" w:color="auto" w:sz="4" w:space="0"/>
            </w:tcBorders>
            <w:vAlign w:val="center"/>
          </w:tcPr>
          <w:p w14:paraId="61BFCA45">
            <w:pPr>
              <w:adjustRightInd w:val="0"/>
              <w:snapToGrid w:val="0"/>
              <w:spacing w:line="288" w:lineRule="auto"/>
              <w:rPr>
                <w:rFonts w:hint="eastAsia" w:ascii="宋体" w:hAnsi="宋体" w:eastAsia="宋体" w:cs="宋体"/>
                <w:szCs w:val="21"/>
                <w:lang w:eastAsia="zh-CN"/>
              </w:rPr>
            </w:pPr>
            <w:r>
              <w:rPr>
                <w:rFonts w:hint="eastAsia" w:ascii="宋体" w:hAnsi="宋体" w:eastAsia="宋体" w:cs="宋体"/>
                <w:szCs w:val="21"/>
              </w:rPr>
              <w:t>（</w:t>
            </w:r>
            <w:r>
              <w:rPr>
                <w:rFonts w:hint="eastAsia" w:ascii="宋体" w:hAnsi="宋体" w:eastAsia="宋体" w:cs="宋体"/>
                <w:szCs w:val="21"/>
                <w:lang w:val="en-US" w:eastAsia="zh-CN"/>
              </w:rPr>
              <w:t>3</w:t>
            </w:r>
            <w:r>
              <w:rPr>
                <w:rFonts w:hint="eastAsia" w:ascii="宋体" w:hAnsi="宋体" w:eastAsia="宋体" w:cs="宋体"/>
                <w:szCs w:val="21"/>
              </w:rPr>
              <w:t>）功能应用指标</w:t>
            </w:r>
            <w:r>
              <w:rPr>
                <w:rFonts w:hint="eastAsia" w:ascii="宋体" w:hAnsi="宋体" w:eastAsia="宋体" w:cs="宋体"/>
                <w:szCs w:val="21"/>
                <w:lang w:eastAsia="zh-CN"/>
              </w:rPr>
              <w:t>：</w:t>
            </w:r>
          </w:p>
          <w:p w14:paraId="3E2DAFF9">
            <w:pPr>
              <w:widowControl/>
              <w:adjustRightInd/>
              <w:snapToGrid w:val="0"/>
              <w:spacing w:line="288" w:lineRule="auto"/>
              <w:jc w:val="left"/>
              <w:textAlignment w:val="center"/>
              <w:rPr>
                <w:rFonts w:hint="eastAsia" w:ascii="宋体" w:hAnsi="宋体" w:eastAsia="宋体" w:cs="宋体"/>
                <w:szCs w:val="21"/>
              </w:rPr>
            </w:pPr>
            <w:r>
              <w:rPr>
                <w:rFonts w:hint="eastAsia" w:ascii="宋体" w:hAnsi="宋体" w:eastAsia="宋体" w:cs="宋体"/>
                <w:szCs w:val="21"/>
              </w:rPr>
              <w:t>8</w:t>
            </w:r>
            <w:r>
              <w:rPr>
                <w:rFonts w:hint="eastAsia" w:ascii="宋体" w:hAnsi="宋体" w:eastAsia="宋体" w:cs="宋体"/>
                <w:szCs w:val="21"/>
                <w:lang w:eastAsia="zh-CN"/>
              </w:rPr>
              <w:t>）</w:t>
            </w:r>
            <w:r>
              <w:rPr>
                <w:rFonts w:hint="eastAsia" w:ascii="宋体" w:hAnsi="宋体" w:eastAsia="宋体" w:cs="宋体"/>
                <w:szCs w:val="21"/>
              </w:rPr>
              <w:t>支持表单功能，可创建基础表单、考试、打卡、接龙等多种常用信息采集表，提供多种常用模板，并且支持链接、二维码、海报、微信、QQ等方式进行邀请填写，后台自动生成Excel表格和填报情况汇总。</w:t>
            </w:r>
          </w:p>
        </w:tc>
        <w:tc>
          <w:tcPr>
            <w:tcW w:w="421" w:type="pct"/>
            <w:tcBorders>
              <w:top w:val="single" w:color="auto" w:sz="4" w:space="0"/>
              <w:left w:val="single" w:color="auto" w:sz="4" w:space="0"/>
              <w:bottom w:val="single" w:color="auto" w:sz="4" w:space="0"/>
              <w:right w:val="single" w:color="auto" w:sz="4" w:space="0"/>
            </w:tcBorders>
            <w:vAlign w:val="center"/>
          </w:tcPr>
          <w:p w14:paraId="0869FBB8">
            <w:pPr>
              <w:pStyle w:val="80"/>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val="0"/>
                <w:bCs w:val="0"/>
                <w:color w:val="000000"/>
                <w:kern w:val="0"/>
                <w:sz w:val="21"/>
                <w:szCs w:val="21"/>
                <w:highlight w:val="none"/>
                <w:lang w:val="en-US" w:eastAsia="zh-CN" w:bidi="ar-SA"/>
              </w:rPr>
            </w:pPr>
          </w:p>
        </w:tc>
      </w:tr>
      <w:tr w14:paraId="41EA7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1" w:type="pct"/>
            <w:tcBorders>
              <w:left w:val="single" w:color="auto" w:sz="4" w:space="0"/>
              <w:right w:val="single" w:color="auto" w:sz="4" w:space="0"/>
            </w:tcBorders>
            <w:vAlign w:val="center"/>
          </w:tcPr>
          <w:p w14:paraId="5416B97F">
            <w:pPr>
              <w:keepNext w:val="0"/>
              <w:keepLines w:val="0"/>
              <w:widowControl/>
              <w:suppressLineNumbers w:val="0"/>
              <w:jc w:val="center"/>
              <w:textAlignment w:val="center"/>
              <w:rPr>
                <w:rFonts w:hint="default" w:ascii="宋体" w:hAnsi="宋体" w:eastAsia="宋体" w:cs="宋体"/>
                <w:b/>
                <w:bCs/>
                <w:i w:val="0"/>
                <w:color w:val="000000"/>
                <w:kern w:val="0"/>
                <w:sz w:val="21"/>
                <w:szCs w:val="21"/>
                <w:highlight w:val="none"/>
                <w:u w:val="none"/>
                <w:lang w:val="en-US" w:eastAsia="zh-CN" w:bidi="ar"/>
              </w:rPr>
            </w:pPr>
            <w:r>
              <w:rPr>
                <w:rFonts w:hint="eastAsia" w:ascii="宋体" w:hAnsi="宋体" w:eastAsia="宋体" w:cs="宋体"/>
                <w:b/>
                <w:bCs/>
                <w:i w:val="0"/>
                <w:color w:val="000000"/>
                <w:kern w:val="0"/>
                <w:sz w:val="21"/>
                <w:szCs w:val="21"/>
                <w:highlight w:val="none"/>
                <w:u w:val="none"/>
                <w:lang w:val="en-US" w:eastAsia="zh-CN" w:bidi="ar"/>
              </w:rPr>
              <w:t>5</w:t>
            </w:r>
          </w:p>
        </w:tc>
        <w:tc>
          <w:tcPr>
            <w:tcW w:w="534" w:type="pct"/>
            <w:vMerge w:val="continue"/>
            <w:tcBorders>
              <w:left w:val="single" w:color="auto" w:sz="4" w:space="0"/>
              <w:right w:val="single" w:color="auto" w:sz="4" w:space="0"/>
            </w:tcBorders>
            <w:vAlign w:val="center"/>
          </w:tcPr>
          <w:p w14:paraId="520C7190">
            <w:pPr>
              <w:pStyle w:val="80"/>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bCs/>
                <w:sz w:val="21"/>
                <w:szCs w:val="21"/>
                <w:lang w:val="en-US" w:eastAsia="zh-CN"/>
              </w:rPr>
            </w:pPr>
          </w:p>
        </w:tc>
        <w:tc>
          <w:tcPr>
            <w:tcW w:w="809" w:type="pct"/>
            <w:vMerge w:val="continue"/>
            <w:tcBorders>
              <w:left w:val="single" w:color="auto" w:sz="4" w:space="0"/>
              <w:right w:val="single" w:color="auto" w:sz="4" w:space="0"/>
            </w:tcBorders>
            <w:vAlign w:val="center"/>
          </w:tcPr>
          <w:p w14:paraId="2219A70F">
            <w:pPr>
              <w:pStyle w:val="80"/>
              <w:keepNext w:val="0"/>
              <w:keepLines w:val="0"/>
              <w:pageBreakBefore w:val="0"/>
              <w:kinsoku/>
              <w:wordWrap/>
              <w:overflowPunct/>
              <w:topLinePunct w:val="0"/>
              <w:bidi w:val="0"/>
              <w:adjustRightInd w:val="0"/>
              <w:snapToGrid w:val="0"/>
              <w:spacing w:line="288" w:lineRule="auto"/>
              <w:jc w:val="center"/>
              <w:textAlignment w:val="auto"/>
              <w:rPr>
                <w:rFonts w:hint="default" w:ascii="宋体" w:hAnsi="宋体" w:eastAsia="宋体" w:cs="宋体"/>
                <w:b/>
                <w:bCs/>
                <w:sz w:val="21"/>
                <w:szCs w:val="21"/>
                <w:highlight w:val="none"/>
                <w:lang w:val="en-US" w:eastAsia="zh-CN"/>
              </w:rPr>
            </w:pPr>
          </w:p>
        </w:tc>
        <w:tc>
          <w:tcPr>
            <w:tcW w:w="2902" w:type="pct"/>
            <w:tcBorders>
              <w:top w:val="single" w:color="auto" w:sz="4" w:space="0"/>
              <w:left w:val="single" w:color="auto" w:sz="4" w:space="0"/>
              <w:bottom w:val="single" w:color="auto" w:sz="4" w:space="0"/>
              <w:right w:val="single" w:color="auto" w:sz="4" w:space="0"/>
            </w:tcBorders>
            <w:vAlign w:val="center"/>
          </w:tcPr>
          <w:p w14:paraId="6BCD51EC">
            <w:pPr>
              <w:widowControl/>
              <w:numPr>
                <w:ilvl w:val="0"/>
                <w:numId w:val="0"/>
              </w:numPr>
              <w:adjustRightInd/>
              <w:snapToGrid w:val="0"/>
              <w:spacing w:line="288" w:lineRule="auto"/>
              <w:jc w:val="left"/>
              <w:textAlignment w:val="center"/>
              <w:rPr>
                <w:rFonts w:hint="eastAsia" w:ascii="宋体" w:hAnsi="宋体" w:eastAsia="宋体" w:cs="宋体"/>
                <w:szCs w:val="21"/>
                <w:lang w:val="en-US" w:eastAsia="zh-CN"/>
              </w:rPr>
            </w:pPr>
            <w:r>
              <w:rPr>
                <w:rFonts w:hint="eastAsia" w:ascii="宋体" w:hAnsi="宋体" w:eastAsia="宋体" w:cs="宋体"/>
                <w:kern w:val="2"/>
                <w:sz w:val="21"/>
                <w:szCs w:val="21"/>
                <w:lang w:val="en-US" w:eastAsia="zh-CN" w:bidi="ar-SA"/>
              </w:rPr>
              <w:t>（4）</w:t>
            </w:r>
            <w:r>
              <w:rPr>
                <w:rFonts w:hint="eastAsia" w:ascii="宋体" w:hAnsi="宋体" w:eastAsia="宋体" w:cs="宋体"/>
                <w:szCs w:val="21"/>
                <w:lang w:val="en-US" w:eastAsia="zh-CN"/>
              </w:rPr>
              <w:t>后台管理指标：</w:t>
            </w:r>
          </w:p>
          <w:p w14:paraId="5DF402D9">
            <w:pPr>
              <w:widowControl/>
              <w:numPr>
                <w:ilvl w:val="0"/>
                <w:numId w:val="0"/>
              </w:numPr>
              <w:adjustRightInd/>
              <w:snapToGrid w:val="0"/>
              <w:spacing w:line="288" w:lineRule="auto"/>
              <w:jc w:val="left"/>
              <w:textAlignment w:val="center"/>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）角色管理：根据不同的管理能力，创建不同角色，如日志管理员、</w:t>
            </w:r>
            <w:r>
              <w:rPr>
                <w:rFonts w:hint="eastAsia" w:ascii="宋体" w:hAnsi="宋体" w:eastAsia="宋体" w:cs="宋体"/>
                <w:szCs w:val="21"/>
                <w:lang w:val="en-US" w:eastAsia="zh-CN"/>
              </w:rPr>
              <w:t>组织架构</w:t>
            </w:r>
            <w:r>
              <w:rPr>
                <w:rFonts w:hint="eastAsia" w:ascii="宋体" w:hAnsi="宋体" w:eastAsia="宋体" w:cs="宋体"/>
                <w:szCs w:val="21"/>
              </w:rPr>
              <w:t>管理员等情况，完成分权管理。</w:t>
            </w:r>
          </w:p>
        </w:tc>
        <w:tc>
          <w:tcPr>
            <w:tcW w:w="421" w:type="pct"/>
            <w:tcBorders>
              <w:top w:val="single" w:color="auto" w:sz="4" w:space="0"/>
              <w:left w:val="single" w:color="auto" w:sz="4" w:space="0"/>
              <w:bottom w:val="single" w:color="auto" w:sz="4" w:space="0"/>
              <w:right w:val="single" w:color="auto" w:sz="4" w:space="0"/>
            </w:tcBorders>
            <w:vAlign w:val="center"/>
          </w:tcPr>
          <w:p w14:paraId="55C36BE1">
            <w:pPr>
              <w:pStyle w:val="80"/>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val="0"/>
                <w:bCs w:val="0"/>
                <w:color w:val="000000"/>
                <w:kern w:val="0"/>
                <w:sz w:val="21"/>
                <w:szCs w:val="21"/>
                <w:highlight w:val="none"/>
                <w:lang w:val="en-US" w:eastAsia="zh-CN" w:bidi="ar-SA"/>
              </w:rPr>
            </w:pPr>
          </w:p>
        </w:tc>
      </w:tr>
      <w:tr w14:paraId="3EA51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1" w:type="pct"/>
            <w:tcBorders>
              <w:left w:val="single" w:color="auto" w:sz="4" w:space="0"/>
              <w:right w:val="single" w:color="auto" w:sz="4" w:space="0"/>
            </w:tcBorders>
            <w:vAlign w:val="center"/>
          </w:tcPr>
          <w:p w14:paraId="056BAFF3">
            <w:pPr>
              <w:keepNext w:val="0"/>
              <w:keepLines w:val="0"/>
              <w:widowControl/>
              <w:suppressLineNumbers w:val="0"/>
              <w:jc w:val="center"/>
              <w:textAlignment w:val="center"/>
              <w:rPr>
                <w:rFonts w:hint="default" w:ascii="宋体" w:hAnsi="宋体" w:eastAsia="宋体" w:cs="宋体"/>
                <w:b/>
                <w:bCs/>
                <w:i w:val="0"/>
                <w:color w:val="000000"/>
                <w:kern w:val="0"/>
                <w:sz w:val="21"/>
                <w:szCs w:val="21"/>
                <w:highlight w:val="none"/>
                <w:u w:val="none"/>
                <w:lang w:val="en-US" w:eastAsia="zh-CN" w:bidi="ar"/>
              </w:rPr>
            </w:pPr>
            <w:r>
              <w:rPr>
                <w:rFonts w:hint="eastAsia" w:ascii="宋体" w:hAnsi="宋体" w:eastAsia="宋体" w:cs="宋体"/>
                <w:b/>
                <w:bCs/>
                <w:i w:val="0"/>
                <w:color w:val="000000"/>
                <w:kern w:val="0"/>
                <w:sz w:val="21"/>
                <w:szCs w:val="21"/>
                <w:highlight w:val="none"/>
                <w:u w:val="none"/>
                <w:lang w:val="en-US" w:eastAsia="zh-CN" w:bidi="ar"/>
              </w:rPr>
              <w:t>6</w:t>
            </w:r>
          </w:p>
        </w:tc>
        <w:tc>
          <w:tcPr>
            <w:tcW w:w="534" w:type="pct"/>
            <w:tcBorders>
              <w:left w:val="single" w:color="auto" w:sz="4" w:space="0"/>
              <w:right w:val="single" w:color="auto" w:sz="4" w:space="0"/>
            </w:tcBorders>
            <w:vAlign w:val="center"/>
          </w:tcPr>
          <w:p w14:paraId="1B8C4B19">
            <w:pPr>
              <w:pStyle w:val="80"/>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bCs/>
                <w:sz w:val="21"/>
                <w:szCs w:val="21"/>
                <w:lang w:val="en-US" w:eastAsia="zh-CN"/>
              </w:rPr>
            </w:pPr>
          </w:p>
        </w:tc>
        <w:tc>
          <w:tcPr>
            <w:tcW w:w="809" w:type="pct"/>
            <w:vMerge w:val="continue"/>
            <w:tcBorders>
              <w:left w:val="single" w:color="auto" w:sz="4" w:space="0"/>
              <w:right w:val="single" w:color="auto" w:sz="4" w:space="0"/>
            </w:tcBorders>
            <w:vAlign w:val="center"/>
          </w:tcPr>
          <w:p w14:paraId="21AD1BC0">
            <w:pPr>
              <w:pStyle w:val="80"/>
              <w:keepNext w:val="0"/>
              <w:keepLines w:val="0"/>
              <w:pageBreakBefore w:val="0"/>
              <w:kinsoku/>
              <w:wordWrap/>
              <w:overflowPunct/>
              <w:topLinePunct w:val="0"/>
              <w:bidi w:val="0"/>
              <w:adjustRightInd w:val="0"/>
              <w:snapToGrid w:val="0"/>
              <w:spacing w:line="288" w:lineRule="auto"/>
              <w:jc w:val="center"/>
              <w:textAlignment w:val="auto"/>
              <w:rPr>
                <w:rFonts w:hint="default" w:ascii="宋体" w:hAnsi="宋体" w:eastAsia="宋体" w:cs="宋体"/>
                <w:b/>
                <w:bCs/>
                <w:sz w:val="21"/>
                <w:szCs w:val="21"/>
                <w:highlight w:val="none"/>
                <w:lang w:val="en-US" w:eastAsia="zh-CN"/>
              </w:rPr>
            </w:pPr>
          </w:p>
        </w:tc>
        <w:tc>
          <w:tcPr>
            <w:tcW w:w="2902" w:type="pct"/>
            <w:tcBorders>
              <w:top w:val="single" w:color="auto" w:sz="4" w:space="0"/>
              <w:left w:val="single" w:color="auto" w:sz="4" w:space="0"/>
              <w:bottom w:val="single" w:color="auto" w:sz="4" w:space="0"/>
              <w:right w:val="single" w:color="auto" w:sz="4" w:space="0"/>
            </w:tcBorders>
            <w:vAlign w:val="center"/>
          </w:tcPr>
          <w:p w14:paraId="6DB5C561">
            <w:pPr>
              <w:widowControl/>
              <w:numPr>
                <w:ilvl w:val="0"/>
                <w:numId w:val="0"/>
              </w:numPr>
              <w:adjustRightInd/>
              <w:snapToGrid w:val="0"/>
              <w:spacing w:line="288" w:lineRule="auto"/>
              <w:jc w:val="left"/>
              <w:textAlignment w:val="center"/>
              <w:rPr>
                <w:rFonts w:hint="eastAsia" w:ascii="宋体" w:hAnsi="宋体" w:eastAsia="宋体" w:cs="宋体"/>
                <w:szCs w:val="21"/>
                <w:lang w:val="en-US" w:eastAsia="zh-CN"/>
              </w:rPr>
            </w:pPr>
            <w:r>
              <w:rPr>
                <w:rFonts w:hint="eastAsia" w:ascii="宋体" w:hAnsi="宋体" w:eastAsia="宋体" w:cs="宋体"/>
                <w:kern w:val="2"/>
                <w:sz w:val="21"/>
                <w:szCs w:val="21"/>
                <w:lang w:val="en-US" w:eastAsia="zh-CN" w:bidi="ar-SA"/>
              </w:rPr>
              <w:t>（4）</w:t>
            </w:r>
            <w:r>
              <w:rPr>
                <w:rFonts w:hint="eastAsia" w:ascii="宋体" w:hAnsi="宋体" w:eastAsia="宋体" w:cs="宋体"/>
                <w:szCs w:val="21"/>
                <w:lang w:val="en-US" w:eastAsia="zh-CN"/>
              </w:rPr>
              <w:t>后台管理指标：</w:t>
            </w:r>
          </w:p>
          <w:p w14:paraId="2B200EC2">
            <w:pPr>
              <w:widowControl/>
              <w:numPr>
                <w:ilvl w:val="0"/>
                <w:numId w:val="0"/>
              </w:numPr>
              <w:adjustRightInd/>
              <w:snapToGrid w:val="0"/>
              <w:spacing w:line="288" w:lineRule="auto"/>
              <w:jc w:val="left"/>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3</w:t>
            </w:r>
            <w:r>
              <w:rPr>
                <w:rFonts w:hint="eastAsia" w:ascii="宋体" w:hAnsi="宋体" w:eastAsia="宋体" w:cs="宋体"/>
                <w:szCs w:val="21"/>
              </w:rPr>
              <w:t>）日志管理：支持对文档操作、团队操作、后台操作和登录操作进行日志记录，并支持日志导出。</w:t>
            </w:r>
          </w:p>
        </w:tc>
        <w:tc>
          <w:tcPr>
            <w:tcW w:w="421" w:type="pct"/>
            <w:tcBorders>
              <w:top w:val="single" w:color="auto" w:sz="4" w:space="0"/>
              <w:left w:val="single" w:color="auto" w:sz="4" w:space="0"/>
              <w:bottom w:val="single" w:color="auto" w:sz="4" w:space="0"/>
              <w:right w:val="single" w:color="auto" w:sz="4" w:space="0"/>
            </w:tcBorders>
            <w:vAlign w:val="center"/>
          </w:tcPr>
          <w:p w14:paraId="16060757">
            <w:pPr>
              <w:pStyle w:val="80"/>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val="0"/>
                <w:bCs w:val="0"/>
                <w:color w:val="000000"/>
                <w:kern w:val="0"/>
                <w:sz w:val="21"/>
                <w:szCs w:val="21"/>
                <w:highlight w:val="none"/>
                <w:lang w:val="en-US" w:eastAsia="zh-CN" w:bidi="ar-SA"/>
              </w:rPr>
            </w:pPr>
          </w:p>
        </w:tc>
      </w:tr>
    </w:tbl>
    <w:p w14:paraId="45ED8D93">
      <w:pPr>
        <w:adjustRightInd w:val="0"/>
        <w:snapToGrid w:val="0"/>
        <w:spacing w:line="288" w:lineRule="auto"/>
        <w:ind w:firstLine="420" w:firstLineChars="200"/>
        <w:rPr>
          <w:rFonts w:hint="eastAsia" w:ascii="宋体" w:hAnsi="宋体" w:eastAsia="宋体" w:cs="宋体"/>
          <w:szCs w:val="21"/>
        </w:rPr>
      </w:pPr>
    </w:p>
    <w:p w14:paraId="6A034117">
      <w:pPr>
        <w:adjustRightInd w:val="0"/>
        <w:snapToGrid w:val="0"/>
        <w:spacing w:line="288" w:lineRule="auto"/>
        <w:outlineLvl w:val="1"/>
        <w:rPr>
          <w:rFonts w:hint="eastAsia" w:ascii="宋体" w:hAnsi="宋体" w:eastAsia="宋体" w:cs="宋体"/>
          <w:szCs w:val="21"/>
        </w:rPr>
      </w:pPr>
      <w:r>
        <w:rPr>
          <w:rFonts w:hint="eastAsia" w:ascii="宋体" w:hAnsi="宋体" w:eastAsia="宋体" w:cs="宋体"/>
          <w:b/>
          <w:szCs w:val="21"/>
          <w:lang w:val="en-US" w:eastAsia="zh-CN"/>
        </w:rPr>
        <w:t>四</w:t>
      </w:r>
      <w:r>
        <w:rPr>
          <w:rFonts w:hint="eastAsia" w:ascii="宋体" w:hAnsi="宋体" w:eastAsia="宋体" w:cs="宋体"/>
          <w:b/>
          <w:szCs w:val="21"/>
        </w:rPr>
        <w:t>、</w:t>
      </w:r>
      <w:r>
        <w:rPr>
          <w:rFonts w:hint="eastAsia" w:ascii="宋体" w:hAnsi="宋体" w:eastAsia="宋体" w:cs="宋体"/>
          <w:b/>
          <w:szCs w:val="21"/>
          <w:lang w:val="en-US" w:eastAsia="zh-CN"/>
        </w:rPr>
        <w:t>其它</w:t>
      </w:r>
      <w:r>
        <w:rPr>
          <w:rFonts w:hint="eastAsia" w:ascii="宋体" w:hAnsi="宋体" w:eastAsia="宋体" w:cs="宋体"/>
          <w:b/>
          <w:szCs w:val="21"/>
        </w:rPr>
        <w:t>要求</w:t>
      </w:r>
    </w:p>
    <w:p w14:paraId="6975E6BA">
      <w:pPr>
        <w:spacing w:line="288" w:lineRule="auto"/>
        <w:ind w:left="0" w:leftChars="0" w:firstLine="420" w:firstLineChars="200"/>
        <w:jc w:val="left"/>
        <w:rPr>
          <w:rFonts w:hint="eastAsia" w:ascii="宋体" w:hAnsi="宋体" w:eastAsia="宋体" w:cs="宋体"/>
          <w:szCs w:val="24"/>
        </w:rPr>
      </w:pPr>
      <w:r>
        <w:rPr>
          <w:rFonts w:hint="eastAsia" w:ascii="宋体" w:hAnsi="宋体" w:eastAsia="宋体" w:cs="宋体"/>
          <w:szCs w:val="24"/>
          <w:lang w:val="en-US" w:eastAsia="zh-CN"/>
        </w:rPr>
        <w:t>1</w:t>
      </w:r>
      <w:r>
        <w:rPr>
          <w:rFonts w:hint="eastAsia" w:ascii="宋体" w:hAnsi="宋体" w:eastAsia="宋体" w:cs="宋体"/>
          <w:szCs w:val="24"/>
        </w:rPr>
        <w:t>.合同签订时须提供原厂制造商授权书。</w:t>
      </w:r>
    </w:p>
    <w:p w14:paraId="43841EA6">
      <w:pPr>
        <w:spacing w:line="288" w:lineRule="auto"/>
        <w:ind w:left="0" w:leftChars="0" w:firstLine="420" w:firstLineChars="200"/>
        <w:jc w:val="left"/>
        <w:rPr>
          <w:rFonts w:hint="eastAsia" w:ascii="宋体" w:hAnsi="宋体" w:eastAsia="宋体" w:cs="宋体"/>
          <w:szCs w:val="24"/>
        </w:rPr>
      </w:pPr>
      <w:r>
        <w:rPr>
          <w:rFonts w:hint="eastAsia" w:ascii="宋体" w:hAnsi="宋体" w:eastAsia="宋体" w:cs="宋体"/>
          <w:szCs w:val="24"/>
          <w:lang w:val="en-US" w:eastAsia="zh-CN"/>
        </w:rPr>
        <w:t>2</w:t>
      </w:r>
      <w:r>
        <w:rPr>
          <w:rFonts w:hint="eastAsia" w:ascii="宋体" w:hAnsi="宋体" w:eastAsia="宋体" w:cs="宋体"/>
          <w:szCs w:val="24"/>
        </w:rPr>
        <w:t>.合同签订后3个工作日内完成正版软件配置且与原有平台数据实现对接保证其他业务的正常使用，5个工作日之内在学院的统筹安排下完成学校所有在用电脑正版化软件的安装和测试工作。有关的安装测试费用应已包含在投标价中，学院不再另外付费。</w:t>
      </w:r>
    </w:p>
    <w:p w14:paraId="22C00267">
      <w:pPr>
        <w:spacing w:line="288" w:lineRule="auto"/>
        <w:ind w:left="0" w:leftChars="0" w:firstLine="420" w:firstLineChars="200"/>
        <w:jc w:val="left"/>
        <w:rPr>
          <w:rFonts w:hint="eastAsia" w:ascii="宋体" w:hAnsi="宋体" w:eastAsia="宋体" w:cs="宋体"/>
          <w:szCs w:val="24"/>
        </w:rPr>
      </w:pPr>
      <w:r>
        <w:rPr>
          <w:rFonts w:hint="eastAsia" w:ascii="宋体" w:hAnsi="宋体" w:eastAsia="宋体" w:cs="宋体"/>
          <w:szCs w:val="24"/>
          <w:lang w:val="en-US" w:eastAsia="zh-CN"/>
        </w:rPr>
        <w:t>3</w:t>
      </w:r>
      <w:r>
        <w:rPr>
          <w:rFonts w:hint="eastAsia" w:ascii="宋体" w:hAnsi="宋体" w:eastAsia="宋体" w:cs="宋体"/>
          <w:szCs w:val="24"/>
        </w:rPr>
        <w:t>.有效期和质保期：软件授权的有效期以验收通过之日起计，在验收通过之后提供一年的免费质保服务。</w:t>
      </w:r>
    </w:p>
    <w:p w14:paraId="69A01917">
      <w:pPr>
        <w:spacing w:line="288" w:lineRule="auto"/>
        <w:ind w:left="0" w:leftChars="0" w:firstLine="420" w:firstLineChars="200"/>
        <w:jc w:val="left"/>
        <w:rPr>
          <w:rFonts w:hint="eastAsia" w:ascii="宋体" w:hAnsi="宋体" w:eastAsia="宋体" w:cs="宋体"/>
          <w:szCs w:val="24"/>
        </w:rPr>
      </w:pPr>
      <w:r>
        <w:rPr>
          <w:rFonts w:hint="eastAsia" w:ascii="宋体" w:hAnsi="宋体" w:eastAsia="宋体" w:cs="宋体"/>
          <w:szCs w:val="24"/>
          <w:lang w:val="en-US" w:eastAsia="zh-CN"/>
        </w:rPr>
        <w:t>4</w:t>
      </w:r>
      <w:r>
        <w:rPr>
          <w:rFonts w:hint="eastAsia" w:ascii="宋体" w:hAnsi="宋体" w:eastAsia="宋体" w:cs="宋体"/>
          <w:szCs w:val="24"/>
        </w:rPr>
        <w:t>.本项目的最终用户必须为“</w:t>
      </w:r>
      <w:r>
        <w:rPr>
          <w:rFonts w:hint="eastAsia" w:ascii="宋体" w:hAnsi="宋体" w:eastAsia="宋体" w:cs="宋体"/>
          <w:szCs w:val="24"/>
          <w:lang w:eastAsia="zh-CN"/>
        </w:rPr>
        <w:t>浙江外国语学院</w:t>
      </w:r>
      <w:r>
        <w:rPr>
          <w:rFonts w:hint="eastAsia" w:ascii="宋体" w:hAnsi="宋体" w:eastAsia="宋体" w:cs="宋体"/>
          <w:szCs w:val="24"/>
        </w:rPr>
        <w:t>”。</w:t>
      </w:r>
    </w:p>
    <w:p w14:paraId="49141F76">
      <w:pPr>
        <w:spacing w:line="288" w:lineRule="auto"/>
        <w:ind w:left="0" w:leftChars="0" w:firstLine="420" w:firstLineChars="200"/>
        <w:jc w:val="left"/>
        <w:rPr>
          <w:rFonts w:hint="eastAsia" w:ascii="宋体" w:hAnsi="宋体" w:eastAsia="宋体" w:cs="宋体"/>
          <w:szCs w:val="24"/>
        </w:rPr>
      </w:pPr>
      <w:r>
        <w:rPr>
          <w:rFonts w:hint="eastAsia" w:ascii="宋体" w:hAnsi="宋体" w:eastAsia="宋体" w:cs="宋体"/>
          <w:szCs w:val="24"/>
          <w:lang w:val="en-US" w:eastAsia="zh-CN"/>
        </w:rPr>
        <w:t>5</w:t>
      </w:r>
      <w:r>
        <w:rPr>
          <w:rFonts w:hint="eastAsia" w:ascii="宋体" w:hAnsi="宋体" w:eastAsia="宋体" w:cs="宋体"/>
          <w:szCs w:val="24"/>
        </w:rPr>
        <w:t>.质量保证措施及服务承诺：</w:t>
      </w:r>
    </w:p>
    <w:p w14:paraId="7AC28E51">
      <w:pPr>
        <w:spacing w:line="288" w:lineRule="auto"/>
        <w:ind w:left="0" w:leftChars="0" w:firstLine="420" w:firstLineChars="200"/>
        <w:jc w:val="left"/>
        <w:rPr>
          <w:rFonts w:hint="eastAsia" w:ascii="宋体" w:hAnsi="宋体" w:eastAsia="宋体" w:cs="宋体"/>
          <w:szCs w:val="24"/>
        </w:rPr>
      </w:pPr>
      <w:r>
        <w:rPr>
          <w:rFonts w:hint="eastAsia" w:ascii="宋体" w:hAnsi="宋体" w:eastAsia="宋体" w:cs="宋体"/>
          <w:szCs w:val="24"/>
        </w:rPr>
        <w:t>（1）中标人提供7*24小时的技术支持（包括电话咨询或现场服务）。</w:t>
      </w:r>
    </w:p>
    <w:p w14:paraId="3A7DAECB">
      <w:pPr>
        <w:spacing w:line="288" w:lineRule="auto"/>
        <w:ind w:left="0" w:leftChars="0" w:firstLine="420" w:firstLineChars="200"/>
        <w:jc w:val="left"/>
        <w:rPr>
          <w:rFonts w:hint="eastAsia" w:ascii="宋体" w:hAnsi="宋体" w:eastAsia="宋体" w:cs="宋体"/>
          <w:szCs w:val="24"/>
        </w:rPr>
      </w:pPr>
      <w:r>
        <w:rPr>
          <w:rFonts w:hint="eastAsia" w:ascii="宋体" w:hAnsi="宋体" w:eastAsia="宋体" w:cs="宋体"/>
          <w:szCs w:val="24"/>
        </w:rPr>
        <w:t>（2）中标人在接到电话后，必须在15分钟内响应，半小时内必须到达用户现场。</w:t>
      </w:r>
    </w:p>
    <w:p w14:paraId="1C90D0E3">
      <w:pPr>
        <w:spacing w:line="288" w:lineRule="auto"/>
        <w:ind w:left="0" w:leftChars="0" w:firstLine="420" w:firstLineChars="200"/>
        <w:jc w:val="left"/>
        <w:rPr>
          <w:rFonts w:hint="eastAsia" w:ascii="宋体" w:hAnsi="宋体" w:eastAsia="宋体" w:cs="宋体"/>
          <w:szCs w:val="24"/>
        </w:rPr>
      </w:pPr>
      <w:r>
        <w:rPr>
          <w:rFonts w:hint="eastAsia" w:ascii="宋体" w:hAnsi="宋体" w:eastAsia="宋体" w:cs="宋体"/>
          <w:szCs w:val="24"/>
        </w:rPr>
        <w:t>（3）每次对系统进行扫描、安全测试等安全测试之前必须要先提供相应的技术方案与</w:t>
      </w:r>
      <w:r>
        <w:rPr>
          <w:rFonts w:hint="eastAsia" w:ascii="宋体" w:hAnsi="宋体" w:eastAsia="宋体" w:cs="宋体"/>
          <w:szCs w:val="24"/>
          <w:lang w:val="en-US" w:eastAsia="zh-CN"/>
        </w:rPr>
        <w:t>采购人</w:t>
      </w:r>
      <w:r>
        <w:rPr>
          <w:rFonts w:hint="eastAsia" w:ascii="宋体" w:hAnsi="宋体" w:eastAsia="宋体" w:cs="宋体"/>
          <w:szCs w:val="24"/>
        </w:rPr>
        <w:t>技术人员充分沟通，以确保系统的安全运行。</w:t>
      </w:r>
    </w:p>
    <w:p w14:paraId="393EFED0">
      <w:pPr>
        <w:spacing w:line="288" w:lineRule="auto"/>
        <w:ind w:left="0" w:leftChars="0" w:firstLine="420" w:firstLineChars="200"/>
        <w:jc w:val="left"/>
        <w:rPr>
          <w:rFonts w:hint="eastAsia" w:ascii="宋体" w:hAnsi="宋体" w:eastAsia="宋体" w:cs="宋体"/>
          <w:szCs w:val="24"/>
        </w:rPr>
      </w:pPr>
      <w:r>
        <w:rPr>
          <w:rFonts w:hint="eastAsia" w:ascii="宋体" w:hAnsi="宋体" w:eastAsia="宋体" w:cs="宋体"/>
          <w:szCs w:val="24"/>
        </w:rPr>
        <w:t>（4）进行任何安全测试，需要在</w:t>
      </w:r>
      <w:r>
        <w:rPr>
          <w:rFonts w:hint="eastAsia" w:ascii="宋体" w:hAnsi="宋体" w:eastAsia="宋体" w:cs="宋体"/>
          <w:szCs w:val="24"/>
          <w:lang w:val="en-US" w:eastAsia="zh-CN"/>
        </w:rPr>
        <w:t>采购人</w:t>
      </w:r>
      <w:r>
        <w:rPr>
          <w:rFonts w:hint="eastAsia" w:ascii="宋体" w:hAnsi="宋体" w:eastAsia="宋体" w:cs="宋体"/>
          <w:szCs w:val="24"/>
        </w:rPr>
        <w:t>许可的时间、环境下由经验丰富的专业技术人员进行。</w:t>
      </w:r>
    </w:p>
    <w:p w14:paraId="06930931">
      <w:pPr>
        <w:adjustRightInd w:val="0"/>
        <w:snapToGrid w:val="0"/>
        <w:spacing w:line="288" w:lineRule="auto"/>
        <w:rPr>
          <w:rFonts w:ascii="宋体" w:hAnsi="宋体" w:eastAsia="宋体" w:cs="Times New Roman"/>
          <w:b/>
          <w:bCs/>
          <w:szCs w:val="21"/>
        </w:rPr>
      </w:pPr>
    </w:p>
    <w:p w14:paraId="5B111A8A">
      <w:pPr>
        <w:widowControl/>
        <w:adjustRightInd w:val="0"/>
        <w:snapToGrid w:val="0"/>
        <w:spacing w:line="288" w:lineRule="auto"/>
        <w:jc w:val="left"/>
        <w:rPr>
          <w:rFonts w:ascii="宋体" w:hAnsi="宋体" w:eastAsia="宋体" w:cs="Times New Roman"/>
          <w:szCs w:val="21"/>
        </w:rPr>
      </w:pPr>
      <w:r>
        <w:rPr>
          <w:rFonts w:ascii="宋体" w:hAnsi="宋体" w:eastAsia="宋体" w:cs="Times New Roman"/>
          <w:szCs w:val="21"/>
        </w:rPr>
        <w:br w:type="page"/>
      </w:r>
    </w:p>
    <w:p w14:paraId="368EC3B6">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14:paraId="33D2B460">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1BCF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03F9804">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14:paraId="0374DCB3">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14:paraId="3A00F716">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14:paraId="0A8C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3C91716">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14:paraId="7A80D424">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14:paraId="4603417A">
            <w:pPr>
              <w:adjustRightInd w:val="0"/>
              <w:snapToGrid w:val="0"/>
              <w:spacing w:line="288" w:lineRule="auto"/>
              <w:rPr>
                <w:rFonts w:ascii="宋体" w:hAnsi="宋体" w:eastAsia="宋体"/>
                <w:szCs w:val="21"/>
              </w:rPr>
            </w:pPr>
            <w:r>
              <w:rPr>
                <w:rFonts w:hint="eastAsia" w:ascii="宋体" w:hAnsi="宋体" w:eastAsia="宋体"/>
                <w:szCs w:val="21"/>
              </w:rPr>
              <w:t>本招标文件适用于</w:t>
            </w:r>
            <w:r>
              <w:rPr>
                <w:rFonts w:hint="eastAsia" w:ascii="宋体" w:hAnsi="宋体" w:eastAsia="宋体"/>
                <w:szCs w:val="21"/>
                <w:lang w:eastAsia="zh-CN"/>
              </w:rPr>
              <w:t>浙江外国语学院2025年软件正版化服务项目</w:t>
            </w:r>
            <w:r>
              <w:rPr>
                <w:rFonts w:hint="eastAsia" w:ascii="宋体" w:hAnsi="宋体" w:eastAsia="宋体"/>
                <w:szCs w:val="21"/>
              </w:rPr>
              <w:t>的招标、评标、定标、验收、合同履约、付款等（法律、法规另有规定的，从其规定）。</w:t>
            </w:r>
          </w:p>
        </w:tc>
      </w:tr>
      <w:tr w14:paraId="60C5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8B47BD3">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14:paraId="102682C7">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14:paraId="2E1D2E75">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14:paraId="6284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A05ABAF">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14:paraId="2400A36A">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投标委托</w:t>
            </w:r>
          </w:p>
        </w:tc>
        <w:tc>
          <w:tcPr>
            <w:tcW w:w="6663" w:type="dxa"/>
            <w:vAlign w:val="center"/>
          </w:tcPr>
          <w:p w14:paraId="365D1119">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.投标人代表是法定代表人</w:t>
            </w:r>
            <w:r>
              <w:rPr>
                <w:rFonts w:hint="eastAsia" w:ascii="宋体" w:hAnsi="宋体" w:eastAsia="宋体"/>
                <w:szCs w:val="21"/>
                <w:highlight w:val="none"/>
              </w:rPr>
              <w:t>（单位负责人、自然人本人）的，须提供本人身份证明。</w:t>
            </w:r>
          </w:p>
          <w:p w14:paraId="41528DD2">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2</w:t>
            </w:r>
            <w:r>
              <w:rPr>
                <w:rFonts w:hint="eastAsia" w:ascii="宋体" w:hAnsi="宋体" w:eastAsia="宋体"/>
                <w:szCs w:val="21"/>
                <w:highlight w:val="none"/>
              </w:rPr>
              <w:t>.</w:t>
            </w:r>
            <w:r>
              <w:rPr>
                <w:rFonts w:ascii="宋体" w:hAnsi="宋体" w:eastAsia="宋体"/>
                <w:szCs w:val="21"/>
                <w:highlight w:val="none"/>
              </w:rPr>
              <w:t>投标人代表不是法定代表人</w:t>
            </w:r>
            <w:r>
              <w:rPr>
                <w:rFonts w:hint="eastAsia" w:ascii="宋体" w:hAnsi="宋体" w:eastAsia="宋体"/>
                <w:szCs w:val="21"/>
                <w:highlight w:val="none"/>
              </w:rPr>
              <w:t>（单位负责人、自然人本人）的</w:t>
            </w:r>
            <w:r>
              <w:rPr>
                <w:rFonts w:ascii="宋体" w:hAnsi="宋体" w:eastAsia="宋体"/>
                <w:szCs w:val="21"/>
                <w:highlight w:val="none"/>
              </w:rPr>
              <w:t>，须提供</w:t>
            </w:r>
            <w:r>
              <w:rPr>
                <w:rFonts w:ascii="宋体" w:hAnsi="宋体" w:eastAsia="宋体"/>
                <w:bCs/>
                <w:szCs w:val="21"/>
                <w:highlight w:val="none"/>
              </w:rPr>
              <w:t>授权</w:t>
            </w:r>
            <w:r>
              <w:rPr>
                <w:rFonts w:hint="eastAsia" w:ascii="宋体" w:hAnsi="宋体" w:eastAsia="宋体"/>
                <w:bCs/>
                <w:szCs w:val="21"/>
                <w:highlight w:val="none"/>
              </w:rPr>
              <w:t>委托</w:t>
            </w:r>
            <w:r>
              <w:rPr>
                <w:rFonts w:ascii="宋体" w:hAnsi="宋体" w:eastAsia="宋体"/>
                <w:bCs/>
                <w:szCs w:val="21"/>
                <w:highlight w:val="none"/>
              </w:rPr>
              <w:t>书</w:t>
            </w:r>
            <w:r>
              <w:rPr>
                <w:rFonts w:hint="eastAsia" w:ascii="宋体" w:hAnsi="宋体" w:eastAsia="宋体"/>
                <w:szCs w:val="21"/>
                <w:highlight w:val="none"/>
              </w:rPr>
              <w:t>（格式详见招标文件第六章）和授权代表社保缴纳证明（</w:t>
            </w:r>
            <w:r>
              <w:rPr>
                <w:rFonts w:hint="eastAsia" w:ascii="宋体" w:hAnsi="宋体" w:eastAsia="宋体"/>
                <w:szCs w:val="21"/>
                <w:highlight w:val="none"/>
                <w:lang w:eastAsia="zh-CN"/>
              </w:rPr>
              <w:t>2025年01月</w:t>
            </w:r>
            <w:r>
              <w:rPr>
                <w:rFonts w:ascii="宋体" w:hAnsi="宋体" w:eastAsia="宋体"/>
                <w:szCs w:val="21"/>
                <w:highlight w:val="none"/>
              </w:rPr>
              <w:t>（含）以后任意一月）</w:t>
            </w:r>
            <w:r>
              <w:rPr>
                <w:rFonts w:hint="eastAsia" w:ascii="宋体" w:hAnsi="宋体" w:eastAsia="宋体"/>
                <w:szCs w:val="21"/>
                <w:highlight w:val="none"/>
              </w:rPr>
              <w:t>；</w:t>
            </w:r>
          </w:p>
          <w:p w14:paraId="57EF0746">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szCs w:val="21"/>
                <w:highlight w:val="none"/>
              </w:rPr>
              <w:t>投标人委派不在本单位缴纳社保的人员作为授权代表的，应当在投标文件中，说明具体原因、授权代表缴纳社保的单位，并附列该授权代表缴纳社保清单。</w:t>
            </w:r>
          </w:p>
        </w:tc>
      </w:tr>
      <w:tr w14:paraId="00A0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EA003F6">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14:paraId="5EF18EB7">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投标费用</w:t>
            </w:r>
          </w:p>
        </w:tc>
        <w:tc>
          <w:tcPr>
            <w:tcW w:w="6663" w:type="dxa"/>
            <w:vAlign w:val="center"/>
          </w:tcPr>
          <w:p w14:paraId="25222DBA">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1.不论投标结果如何，投标人均应自行承担所有与投标有关的全部费用；</w:t>
            </w:r>
          </w:p>
          <w:p w14:paraId="2E2D0F9C">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2.中标人在中标通知书发出之日起七个工作日内，向采购代理机构交纳代理服务费；</w:t>
            </w:r>
          </w:p>
          <w:p w14:paraId="281D2F80">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09EFA477">
            <w:pPr>
              <w:adjustRightInd w:val="0"/>
              <w:snapToGrid w:val="0"/>
              <w:spacing w:line="288" w:lineRule="auto"/>
              <w:rPr>
                <w:rFonts w:hint="eastAsia" w:ascii="宋体" w:hAnsi="宋体" w:eastAsia="宋体"/>
                <w:szCs w:val="21"/>
                <w:highlight w:val="none"/>
              </w:rPr>
            </w:pPr>
            <w:r>
              <w:rPr>
                <w:rFonts w:hint="eastAsia" w:ascii="宋体" w:hAnsi="宋体" w:eastAsia="宋体"/>
                <w:szCs w:val="21"/>
                <w:highlight w:val="none"/>
              </w:rPr>
              <w:t>4</w:t>
            </w:r>
            <w:r>
              <w:rPr>
                <w:rFonts w:ascii="宋体" w:hAnsi="宋体" w:eastAsia="宋体"/>
                <w:szCs w:val="21"/>
                <w:highlight w:val="none"/>
              </w:rPr>
              <w:t>.</w:t>
            </w:r>
            <w:r>
              <w:rPr>
                <w:rFonts w:hint="eastAsia" w:ascii="宋体" w:hAnsi="宋体" w:eastAsia="宋体"/>
                <w:szCs w:val="21"/>
                <w:highlight w:val="none"/>
              </w:rPr>
              <w:t>收费标准（差额累进）：</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3ED21E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747B217A">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中标</w:t>
                  </w:r>
                  <w:r>
                    <w:rPr>
                      <w:rFonts w:hint="eastAsia" w:ascii="宋体" w:hAnsi="宋体" w:eastAsia="宋体" w:cs="宋体"/>
                      <w:b/>
                      <w:bCs/>
                      <w:sz w:val="21"/>
                      <w:szCs w:val="21"/>
                      <w:highlight w:val="none"/>
                    </w:rPr>
                    <w:t>金额（万元）</w:t>
                  </w:r>
                </w:p>
              </w:tc>
              <w:tc>
                <w:tcPr>
                  <w:tcW w:w="2901" w:type="dxa"/>
                  <w:tcMar>
                    <w:top w:w="0" w:type="dxa"/>
                    <w:left w:w="108" w:type="dxa"/>
                    <w:bottom w:w="0" w:type="dxa"/>
                    <w:right w:w="108" w:type="dxa"/>
                  </w:tcMar>
                  <w:vAlign w:val="center"/>
                </w:tcPr>
                <w:p w14:paraId="5558EFED">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收费标准（费率，%）</w:t>
                  </w:r>
                </w:p>
              </w:tc>
            </w:tr>
            <w:tr w14:paraId="0735D1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2ED5601">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100以下</w:t>
                  </w:r>
                </w:p>
              </w:tc>
              <w:tc>
                <w:tcPr>
                  <w:tcW w:w="2901" w:type="dxa"/>
                  <w:tcMar>
                    <w:top w:w="0" w:type="dxa"/>
                    <w:left w:w="108" w:type="dxa"/>
                    <w:bottom w:w="0" w:type="dxa"/>
                    <w:right w:w="108" w:type="dxa"/>
                  </w:tcMar>
                  <w:vAlign w:val="center"/>
                </w:tcPr>
                <w:p w14:paraId="1353711B">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5</w:t>
                  </w:r>
                </w:p>
              </w:tc>
            </w:tr>
          </w:tbl>
          <w:p w14:paraId="42321EAF">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lang w:val="en-US" w:eastAsia="zh-CN"/>
              </w:rPr>
              <w:t>注：</w:t>
            </w:r>
            <w:r>
              <w:rPr>
                <w:rFonts w:hint="eastAsia" w:ascii="宋体" w:hAnsi="宋体" w:eastAsia="宋体"/>
                <w:szCs w:val="21"/>
                <w:highlight w:val="none"/>
              </w:rPr>
              <w:t>不足</w:t>
            </w:r>
            <w:r>
              <w:rPr>
                <w:rFonts w:hint="eastAsia" w:ascii="宋体" w:hAnsi="宋体" w:eastAsia="宋体"/>
                <w:szCs w:val="21"/>
                <w:highlight w:val="none"/>
                <w:lang w:val="en-US" w:eastAsia="zh-CN"/>
              </w:rPr>
              <w:t>贰</w:t>
            </w:r>
            <w:r>
              <w:rPr>
                <w:rFonts w:hint="eastAsia" w:ascii="宋体" w:hAnsi="宋体" w:eastAsia="宋体"/>
                <w:szCs w:val="21"/>
                <w:highlight w:val="none"/>
              </w:rPr>
              <w:t>仟元的按</w:t>
            </w:r>
            <w:r>
              <w:rPr>
                <w:rFonts w:hint="eastAsia" w:ascii="宋体" w:hAnsi="宋体" w:eastAsia="宋体"/>
                <w:szCs w:val="21"/>
                <w:highlight w:val="none"/>
                <w:lang w:val="en-US" w:eastAsia="zh-CN"/>
              </w:rPr>
              <w:t>贰</w:t>
            </w:r>
            <w:r>
              <w:rPr>
                <w:rFonts w:hint="eastAsia" w:ascii="宋体" w:hAnsi="宋体" w:eastAsia="宋体"/>
                <w:szCs w:val="21"/>
                <w:highlight w:val="none"/>
              </w:rPr>
              <w:t>仟元计算</w:t>
            </w:r>
          </w:p>
        </w:tc>
      </w:tr>
      <w:tr w14:paraId="32CD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BA83330">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14:paraId="35DD790D">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14:paraId="03A5FDDF">
            <w:pPr>
              <w:adjustRightInd w:val="0"/>
              <w:snapToGrid w:val="0"/>
              <w:spacing w:line="288" w:lineRule="auto"/>
              <w:rPr>
                <w:rFonts w:ascii="宋体" w:hAnsi="宋体" w:eastAsia="宋体"/>
                <w:szCs w:val="21"/>
              </w:rPr>
            </w:pPr>
            <w:r>
              <w:rPr>
                <w:rFonts w:hint="eastAsia" w:ascii="宋体" w:hAnsi="宋体" w:eastAsia="宋体" w:cs="Times New Roman"/>
                <w:spacing w:val="-6"/>
                <w:szCs w:val="21"/>
              </w:rPr>
              <w:t>无。</w:t>
            </w:r>
          </w:p>
        </w:tc>
      </w:tr>
      <w:tr w14:paraId="7FE4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C9AB57B">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14:paraId="4E96E422">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663" w:type="dxa"/>
            <w:vAlign w:val="center"/>
          </w:tcPr>
          <w:p w14:paraId="71E03103">
            <w:pPr>
              <w:adjustRightInd w:val="0"/>
              <w:snapToGrid w:val="0"/>
              <w:spacing w:line="288" w:lineRule="auto"/>
              <w:rPr>
                <w:rFonts w:ascii="宋体" w:hAnsi="宋体" w:eastAsia="宋体"/>
                <w:szCs w:val="21"/>
              </w:rPr>
            </w:pPr>
            <w:r>
              <w:rPr>
                <w:rFonts w:hint="eastAsia" w:ascii="宋体" w:hAnsi="宋体" w:eastAsia="宋体"/>
                <w:szCs w:val="21"/>
              </w:rPr>
              <w:t>本项目（是）接受联合体投标。</w:t>
            </w:r>
          </w:p>
        </w:tc>
      </w:tr>
      <w:tr w14:paraId="1E0F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DA64370">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14:paraId="689220C4">
            <w:pPr>
              <w:adjustRightInd w:val="0"/>
              <w:snapToGrid w:val="0"/>
              <w:spacing w:line="288" w:lineRule="auto"/>
              <w:jc w:val="center"/>
              <w:rPr>
                <w:rFonts w:ascii="宋体" w:hAnsi="宋体" w:eastAsia="宋体"/>
                <w:color w:val="auto"/>
                <w:szCs w:val="21"/>
              </w:rPr>
            </w:pPr>
            <w:r>
              <w:rPr>
                <w:rFonts w:hint="eastAsia" w:ascii="宋体" w:hAnsi="宋体" w:eastAsia="宋体" w:cs="宋体"/>
                <w:color w:val="auto"/>
                <w:sz w:val="21"/>
                <w:szCs w:val="21"/>
              </w:rPr>
              <w:t>转包与分包</w:t>
            </w:r>
          </w:p>
        </w:tc>
        <w:tc>
          <w:tcPr>
            <w:tcW w:w="6663" w:type="dxa"/>
            <w:vAlign w:val="center"/>
          </w:tcPr>
          <w:p w14:paraId="48220223">
            <w:pPr>
              <w:adjustRightInd w:val="0"/>
              <w:snapToGrid w:val="0"/>
              <w:spacing w:line="288" w:lineRule="auto"/>
              <w:rPr>
                <w:rFonts w:hint="eastAsia" w:ascii="宋体" w:hAnsi="宋体" w:eastAsia="宋体" w:cs="宋体"/>
                <w:color w:val="auto"/>
                <w:sz w:val="21"/>
                <w:szCs w:val="21"/>
              </w:rPr>
            </w:pPr>
            <w:r>
              <w:rPr>
                <w:rFonts w:hint="eastAsia" w:ascii="宋体" w:hAnsi="宋体" w:eastAsia="宋体" w:cs="宋体"/>
                <w:color w:val="auto"/>
                <w:sz w:val="21"/>
                <w:szCs w:val="21"/>
              </w:rPr>
              <w:t>1.本项目不允许转包；</w:t>
            </w:r>
          </w:p>
          <w:p w14:paraId="493ADC2F">
            <w:pPr>
              <w:adjustRightInd w:val="0"/>
              <w:snapToGrid w:val="0"/>
              <w:spacing w:line="288" w:lineRule="auto"/>
              <w:rPr>
                <w:rFonts w:hint="eastAsia" w:ascii="宋体" w:hAnsi="宋体" w:eastAsia="宋体" w:cs="宋体"/>
                <w:color w:val="auto"/>
                <w:sz w:val="21"/>
                <w:szCs w:val="21"/>
              </w:rPr>
            </w:pPr>
            <w:r>
              <w:rPr>
                <w:rFonts w:hint="eastAsia" w:ascii="宋体" w:hAnsi="宋体" w:eastAsia="宋体" w:cs="宋体"/>
                <w:color w:val="auto"/>
                <w:sz w:val="21"/>
                <w:szCs w:val="21"/>
              </w:rPr>
              <w:t>2.本项目</w:t>
            </w:r>
            <w:r>
              <w:rPr>
                <w:rFonts w:hint="eastAsia" w:ascii="宋体" w:hAnsi="宋体" w:eastAsia="宋体" w:cs="宋体"/>
                <w:b/>
                <w:bCs/>
                <w:color w:val="auto"/>
                <w:sz w:val="21"/>
                <w:szCs w:val="21"/>
                <w:u w:val="single"/>
              </w:rPr>
              <w:t>允许</w:t>
            </w:r>
            <w:r>
              <w:rPr>
                <w:rFonts w:hint="eastAsia" w:ascii="宋体" w:hAnsi="宋体" w:eastAsia="宋体" w:cs="宋体"/>
                <w:color w:val="auto"/>
                <w:sz w:val="21"/>
                <w:szCs w:val="21"/>
              </w:rPr>
              <w:t>分包，可以分包履行的（非主体、非关键性的工作）具体内容、金额或者比例：</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软件安装部分</w:t>
            </w:r>
            <w:r>
              <w:rPr>
                <w:rFonts w:hint="eastAsia" w:ascii="宋体" w:hAnsi="宋体" w:eastAsia="宋体" w:cs="宋体"/>
                <w:color w:val="auto"/>
                <w:sz w:val="21"/>
                <w:szCs w:val="21"/>
                <w:u w:val="single"/>
              </w:rPr>
              <w:t xml:space="preserve">  。</w:t>
            </w:r>
          </w:p>
          <w:p w14:paraId="0784B8B5">
            <w:pPr>
              <w:adjustRightInd w:val="0"/>
              <w:snapToGrid w:val="0"/>
              <w:spacing w:line="288" w:lineRule="auto"/>
              <w:rPr>
                <w:rFonts w:ascii="宋体" w:hAnsi="宋体" w:eastAsia="宋体" w:cs="Times New Roman"/>
                <w:color w:val="auto"/>
                <w:spacing w:val="-6"/>
                <w:szCs w:val="21"/>
              </w:rPr>
            </w:pPr>
            <w:r>
              <w:rPr>
                <w:rFonts w:hint="eastAsia" w:ascii="宋体" w:hAnsi="宋体" w:eastAsia="宋体" w:cs="宋体"/>
                <w:color w:val="auto"/>
                <w:sz w:val="21"/>
                <w:szCs w:val="21"/>
              </w:rPr>
              <w:t>说明：</w:t>
            </w:r>
            <w:r>
              <w:rPr>
                <w:rFonts w:hint="eastAsia" w:ascii="宋体" w:hAnsi="宋体" w:eastAsia="宋体"/>
                <w:color w:val="auto"/>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6855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66EECC8">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14:paraId="6172C993">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663" w:type="dxa"/>
            <w:vAlign w:val="center"/>
          </w:tcPr>
          <w:p w14:paraId="11A3036D">
            <w:pPr>
              <w:adjustRightInd w:val="0"/>
              <w:snapToGrid w:val="0"/>
              <w:spacing w:line="288" w:lineRule="auto"/>
              <w:rPr>
                <w:rFonts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14:paraId="3623901A">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14:paraId="67FB51FD">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14:paraId="6C536F40">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14:paraId="42BE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AFE3BBA">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（九）</w:t>
            </w:r>
          </w:p>
        </w:tc>
        <w:tc>
          <w:tcPr>
            <w:tcW w:w="1701" w:type="dxa"/>
            <w:vAlign w:val="center"/>
          </w:tcPr>
          <w:p w14:paraId="53BD7B7D">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资格审查要求的资格证明材料</w:t>
            </w:r>
          </w:p>
        </w:tc>
        <w:tc>
          <w:tcPr>
            <w:tcW w:w="6663" w:type="dxa"/>
            <w:vAlign w:val="center"/>
          </w:tcPr>
          <w:p w14:paraId="50A2EE3F">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资格审查要求的资格证明材料（均需加盖公章）</w:t>
            </w:r>
          </w:p>
          <w:p w14:paraId="7E17D071">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1）有效的法人或者其他组织的营业执照等证明文件，自然人的身份证明</w:t>
            </w:r>
          </w:p>
          <w:p w14:paraId="5BD721CB">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2）符合参加政府采购活动应当具备的一般条件的承诺函</w:t>
            </w:r>
          </w:p>
          <w:p w14:paraId="6BB6C7C1">
            <w:pPr>
              <w:adjustRightInd w:val="0"/>
              <w:snapToGrid w:val="0"/>
              <w:spacing w:line="288" w:lineRule="auto"/>
              <w:rPr>
                <w:rFonts w:ascii="宋体" w:hAnsi="宋体" w:eastAsia="宋体"/>
                <w:bCs/>
                <w:szCs w:val="21"/>
                <w:highlight w:val="none"/>
              </w:rPr>
            </w:pPr>
            <w:r>
              <w:rPr>
                <w:rFonts w:hint="eastAsia" w:ascii="宋体" w:hAnsi="宋体" w:eastAsia="宋体"/>
                <w:bCs/>
                <w:szCs w:val="21"/>
                <w:highlight w:val="none"/>
              </w:rPr>
              <w:t>（</w:t>
            </w:r>
            <w:r>
              <w:rPr>
                <w:rFonts w:ascii="宋体" w:hAnsi="宋体" w:eastAsia="宋体"/>
                <w:bCs/>
                <w:szCs w:val="21"/>
                <w:highlight w:val="none"/>
              </w:rPr>
              <w:t>3</w:t>
            </w:r>
            <w:r>
              <w:rPr>
                <w:rFonts w:hint="eastAsia" w:ascii="宋体" w:hAnsi="宋体" w:eastAsia="宋体"/>
                <w:bCs/>
                <w:szCs w:val="21"/>
                <w:highlight w:val="none"/>
              </w:rPr>
              <w:t>）</w:t>
            </w:r>
            <w:r>
              <w:rPr>
                <w:rFonts w:ascii="宋体" w:hAnsi="宋体" w:eastAsia="宋体"/>
                <w:bCs/>
                <w:szCs w:val="21"/>
                <w:highlight w:val="none"/>
              </w:rPr>
              <w:t>落实政府采购政策需满足的资格要求：</w:t>
            </w:r>
            <w:r>
              <w:rPr>
                <w:rFonts w:hint="eastAsia" w:ascii="宋体" w:hAnsi="宋体" w:eastAsia="宋体"/>
                <w:bCs/>
                <w:szCs w:val="21"/>
                <w:highlight w:val="none"/>
              </w:rPr>
              <w:t>无</w:t>
            </w:r>
          </w:p>
          <w:p w14:paraId="2B4E7EC7">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ascii="宋体" w:hAnsi="宋体" w:eastAsia="宋体"/>
                <w:szCs w:val="21"/>
                <w:highlight w:val="none"/>
              </w:rPr>
              <w:t>4）</w:t>
            </w:r>
            <w:r>
              <w:rPr>
                <w:rFonts w:hint="eastAsia" w:ascii="宋体" w:hAnsi="宋体" w:eastAsia="宋体"/>
                <w:szCs w:val="21"/>
                <w:highlight w:val="none"/>
              </w:rPr>
              <w:t>本项目的特定资格要求</w:t>
            </w:r>
            <w:r>
              <w:rPr>
                <w:rFonts w:ascii="宋体" w:hAnsi="宋体" w:eastAsia="宋体"/>
                <w:szCs w:val="21"/>
                <w:highlight w:val="none"/>
              </w:rPr>
              <w:t>证明材料</w:t>
            </w:r>
            <w:r>
              <w:rPr>
                <w:rFonts w:ascii="宋体" w:hAnsi="宋体" w:eastAsia="宋体"/>
                <w:bCs/>
                <w:szCs w:val="21"/>
                <w:highlight w:val="none"/>
              </w:rPr>
              <w:t>：</w:t>
            </w:r>
            <w:r>
              <w:rPr>
                <w:rFonts w:hint="eastAsia" w:ascii="宋体" w:hAnsi="宋体" w:eastAsia="宋体"/>
                <w:bCs/>
                <w:szCs w:val="21"/>
                <w:highlight w:val="none"/>
              </w:rPr>
              <w:t>无</w:t>
            </w:r>
          </w:p>
        </w:tc>
      </w:tr>
      <w:tr w14:paraId="3295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50E72BC">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w:t>
            </w:r>
          </w:p>
        </w:tc>
        <w:tc>
          <w:tcPr>
            <w:tcW w:w="1701" w:type="dxa"/>
            <w:vAlign w:val="center"/>
          </w:tcPr>
          <w:p w14:paraId="6CD37DDD">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投标文件份数</w:t>
            </w:r>
          </w:p>
        </w:tc>
        <w:tc>
          <w:tcPr>
            <w:tcW w:w="6663" w:type="dxa"/>
            <w:vAlign w:val="center"/>
          </w:tcPr>
          <w:p w14:paraId="061C598E">
            <w:pPr>
              <w:adjustRightInd w:val="0"/>
              <w:snapToGrid w:val="0"/>
              <w:spacing w:line="288" w:lineRule="auto"/>
              <w:ind w:firstLine="396" w:firstLineChars="200"/>
              <w:jc w:val="left"/>
              <w:rPr>
                <w:rFonts w:ascii="宋体" w:hAnsi="宋体" w:eastAsia="宋体"/>
                <w:bCs/>
                <w:spacing w:val="-6"/>
                <w:szCs w:val="21"/>
                <w:highlight w:val="none"/>
              </w:rPr>
            </w:pPr>
            <w:r>
              <w:rPr>
                <w:rFonts w:hint="eastAsia" w:ascii="宋体" w:hAnsi="宋体" w:eastAsia="宋体"/>
                <w:bCs/>
                <w:spacing w:val="-6"/>
                <w:szCs w:val="21"/>
                <w:highlight w:val="none"/>
              </w:rPr>
              <w:t>电子加密投标文件：政府采购云平台在线上传一份；</w:t>
            </w:r>
          </w:p>
          <w:p w14:paraId="577C1E65">
            <w:pPr>
              <w:adjustRightInd w:val="0"/>
              <w:snapToGrid w:val="0"/>
              <w:spacing w:line="288" w:lineRule="auto"/>
              <w:ind w:firstLine="396" w:firstLineChars="200"/>
              <w:jc w:val="left"/>
              <w:rPr>
                <w:rFonts w:ascii="宋体" w:hAnsi="宋体" w:eastAsia="宋体" w:cs="宋体"/>
                <w:bCs/>
                <w:szCs w:val="21"/>
                <w:highlight w:val="none"/>
              </w:rPr>
            </w:pPr>
            <w:r>
              <w:rPr>
                <w:rFonts w:hint="eastAsia" w:ascii="宋体" w:hAnsi="宋体" w:eastAsia="宋体"/>
                <w:bCs/>
                <w:spacing w:val="-6"/>
                <w:szCs w:val="21"/>
                <w:highlight w:val="none"/>
              </w:rPr>
              <w:t>备份投标文件：密封包装后EMS或顺丰邮寄形式递交一份（邮寄地址：</w:t>
            </w:r>
            <w:r>
              <w:rPr>
                <w:rFonts w:hint="eastAsia" w:ascii="宋体" w:hAnsi="宋体" w:eastAsia="宋体" w:cs="宋体"/>
                <w:bCs/>
                <w:szCs w:val="21"/>
                <w:highlight w:val="none"/>
              </w:rPr>
              <w:t>杭州市西湖区玉古路173号中田大厦21楼H室，浙江求是招标代理有限公司（</w:t>
            </w:r>
            <w:r>
              <w:rPr>
                <w:rFonts w:hint="eastAsia" w:ascii="宋体" w:hAnsi="宋体" w:eastAsia="宋体" w:cs="宋体"/>
                <w:bCs/>
                <w:szCs w:val="21"/>
                <w:highlight w:val="none"/>
                <w:lang w:eastAsia="zh-CN"/>
              </w:rPr>
              <w:t>阙家珍</w:t>
            </w:r>
            <w:r>
              <w:rPr>
                <w:rFonts w:hint="eastAsia" w:ascii="宋体" w:hAnsi="宋体" w:eastAsia="宋体" w:cs="宋体"/>
                <w:bCs/>
                <w:szCs w:val="21"/>
                <w:highlight w:val="none"/>
              </w:rPr>
              <w:t>）收，电话：0571-87</w:t>
            </w:r>
            <w:r>
              <w:rPr>
                <w:rFonts w:hint="eastAsia" w:ascii="宋体" w:hAnsi="宋体" w:eastAsia="宋体" w:cs="宋体"/>
                <w:bCs/>
                <w:szCs w:val="21"/>
                <w:highlight w:val="none"/>
                <w:lang w:eastAsia="zh-CN"/>
              </w:rPr>
              <w:t>670301</w:t>
            </w:r>
            <w:r>
              <w:rPr>
                <w:rFonts w:hint="eastAsia" w:ascii="宋体" w:hAnsi="宋体" w:eastAsia="宋体" w:cs="宋体"/>
                <w:bCs/>
                <w:szCs w:val="21"/>
                <w:highlight w:val="none"/>
              </w:rPr>
              <w:t>，寄出后将（快递单号、项目名称、公司名称、联系方式等相关信息）发至：</w:t>
            </w:r>
            <w:r>
              <w:rPr>
                <w:rFonts w:hint="eastAsia" w:ascii="宋体" w:hAnsi="宋体" w:eastAsia="宋体" w:cs="宋体"/>
                <w:bCs/>
                <w:szCs w:val="21"/>
                <w:highlight w:val="none"/>
                <w:lang w:eastAsia="zh-CN"/>
              </w:rPr>
              <w:t>zb02</w:t>
            </w:r>
            <w:r>
              <w:rPr>
                <w:rFonts w:hint="eastAsia" w:ascii="宋体" w:hAnsi="宋体" w:eastAsia="宋体" w:cs="宋体"/>
                <w:bCs/>
                <w:szCs w:val="21"/>
                <w:highlight w:val="none"/>
              </w:rPr>
              <w:t>@qszb.net，以便查收）。</w:t>
            </w:r>
          </w:p>
          <w:p w14:paraId="675EEC05">
            <w:pPr>
              <w:adjustRightInd w:val="0"/>
              <w:snapToGrid w:val="0"/>
              <w:spacing w:line="288" w:lineRule="auto"/>
              <w:ind w:firstLine="422" w:firstLineChars="200"/>
              <w:jc w:val="left"/>
              <w:rPr>
                <w:rFonts w:ascii="宋体" w:hAnsi="宋体" w:eastAsia="宋体"/>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tc>
      </w:tr>
      <w:tr w14:paraId="6B0C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1F3AC89">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（十一）</w:t>
            </w:r>
          </w:p>
        </w:tc>
        <w:tc>
          <w:tcPr>
            <w:tcW w:w="1701" w:type="dxa"/>
            <w:vAlign w:val="center"/>
          </w:tcPr>
          <w:p w14:paraId="704FCA3B">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投标报价</w:t>
            </w:r>
          </w:p>
        </w:tc>
        <w:tc>
          <w:tcPr>
            <w:tcW w:w="6663" w:type="dxa"/>
            <w:vAlign w:val="center"/>
          </w:tcPr>
          <w:p w14:paraId="79AB09A3">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6826AD6D">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2.以人民币报价；</w:t>
            </w:r>
          </w:p>
          <w:p w14:paraId="0A18A70F">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3.投标报价是履行合同的最终价格，有关本项目实施所涉及的一切费用均计入报价；总价不为零，</w:t>
            </w:r>
            <w:r>
              <w:rPr>
                <w:rFonts w:hint="eastAsia" w:ascii="宋体" w:hAnsi="宋体" w:eastAsia="宋体"/>
                <w:color w:val="auto"/>
                <w:szCs w:val="21"/>
                <w:highlight w:val="none"/>
                <w:lang w:val="en-US" w:eastAsia="zh-CN"/>
              </w:rPr>
              <w:t>分项报价</w:t>
            </w:r>
            <w:r>
              <w:rPr>
                <w:rFonts w:hint="eastAsia" w:ascii="宋体" w:hAnsi="宋体" w:eastAsia="宋体"/>
                <w:color w:val="auto"/>
                <w:szCs w:val="21"/>
                <w:highlight w:val="none"/>
              </w:rPr>
              <w:t>中部分产品、服务单价为零的，视作已包含在总价中。</w:t>
            </w:r>
          </w:p>
          <w:p w14:paraId="36646E48">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012AD94C">
            <w:pPr>
              <w:pStyle w:val="15"/>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tc>
      </w:tr>
      <w:tr w14:paraId="7B5B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A8772A">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14:paraId="2805998D">
            <w:pPr>
              <w:adjustRightInd w:val="0"/>
              <w:snapToGrid w:val="0"/>
              <w:spacing w:line="288" w:lineRule="auto"/>
              <w:jc w:val="center"/>
              <w:rPr>
                <w:rFonts w:ascii="宋体" w:hAnsi="宋体" w:eastAsia="宋体"/>
                <w:szCs w:val="21"/>
              </w:rPr>
            </w:pPr>
            <w:r>
              <w:rPr>
                <w:rFonts w:hint="eastAsia" w:ascii="宋体" w:hAnsi="宋体" w:eastAsia="宋体"/>
                <w:szCs w:val="21"/>
              </w:rPr>
              <w:t>投标有效期</w:t>
            </w:r>
          </w:p>
        </w:tc>
        <w:tc>
          <w:tcPr>
            <w:tcW w:w="6663" w:type="dxa"/>
            <w:vAlign w:val="center"/>
          </w:tcPr>
          <w:p w14:paraId="76B87745">
            <w:pPr>
              <w:adjustRightInd w:val="0"/>
              <w:snapToGrid w:val="0"/>
              <w:spacing w:line="288" w:lineRule="auto"/>
              <w:rPr>
                <w:rFonts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14:paraId="39847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D76CE3">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14:paraId="0291164D">
            <w:pPr>
              <w:adjustRightInd w:val="0"/>
              <w:snapToGrid w:val="0"/>
              <w:spacing w:line="288" w:lineRule="auto"/>
              <w:jc w:val="center"/>
              <w:rPr>
                <w:rFonts w:ascii="宋体" w:hAnsi="宋体" w:eastAsia="宋体"/>
                <w:szCs w:val="21"/>
              </w:rPr>
            </w:pPr>
            <w:r>
              <w:rPr>
                <w:rFonts w:hint="eastAsia" w:ascii="宋体" w:hAnsi="宋体" w:eastAsia="宋体"/>
                <w:szCs w:val="21"/>
              </w:rPr>
              <w:t>评标方法和评标标准</w:t>
            </w:r>
          </w:p>
        </w:tc>
        <w:tc>
          <w:tcPr>
            <w:tcW w:w="6663" w:type="dxa"/>
            <w:vAlign w:val="center"/>
          </w:tcPr>
          <w:p w14:paraId="7FE98720">
            <w:pPr>
              <w:adjustRightInd w:val="0"/>
              <w:snapToGrid w:val="0"/>
              <w:spacing w:line="288" w:lineRule="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14:paraId="4A1F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CACA790">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14:paraId="20344190">
            <w:pPr>
              <w:adjustRightInd w:val="0"/>
              <w:snapToGrid w:val="0"/>
              <w:spacing w:line="288" w:lineRule="auto"/>
              <w:jc w:val="center"/>
              <w:rPr>
                <w:rFonts w:ascii="宋体" w:hAnsi="宋体" w:eastAsia="宋体"/>
                <w:szCs w:val="21"/>
              </w:rPr>
            </w:pPr>
            <w:r>
              <w:rPr>
                <w:rFonts w:hint="eastAsia" w:ascii="宋体" w:hAnsi="宋体" w:eastAsia="宋体"/>
                <w:szCs w:val="21"/>
              </w:rPr>
              <w:t>评标结果公示</w:t>
            </w:r>
          </w:p>
        </w:tc>
        <w:tc>
          <w:tcPr>
            <w:tcW w:w="6663" w:type="dxa"/>
            <w:vAlign w:val="center"/>
          </w:tcPr>
          <w:p w14:paraId="019E608F">
            <w:pPr>
              <w:adjustRightInd w:val="0"/>
              <w:snapToGrid w:val="0"/>
              <w:spacing w:line="288" w:lineRule="auto"/>
              <w:rPr>
                <w:rFonts w:ascii="宋体" w:hAnsi="宋体" w:eastAsia="宋体"/>
                <w:szCs w:val="21"/>
              </w:rPr>
            </w:pPr>
            <w:r>
              <w:rPr>
                <w:rFonts w:hint="eastAsia" w:ascii="宋体" w:hAnsi="宋体" w:eastAsia="宋体"/>
                <w:szCs w:val="21"/>
              </w:rPr>
              <w:t>评标结果公示媒体：浙江政府采购网（http://zfcg.czt.zj.gov.cn）。</w:t>
            </w:r>
          </w:p>
        </w:tc>
      </w:tr>
      <w:tr w14:paraId="1621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214697C">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14:paraId="7170CEB7">
            <w:pPr>
              <w:adjustRightInd w:val="0"/>
              <w:snapToGrid w:val="0"/>
              <w:spacing w:line="288" w:lineRule="auto"/>
              <w:jc w:val="center"/>
              <w:rPr>
                <w:rFonts w:ascii="宋体" w:hAnsi="宋体" w:eastAsia="宋体"/>
                <w:szCs w:val="21"/>
              </w:rPr>
            </w:pPr>
            <w:r>
              <w:rPr>
                <w:rFonts w:hint="eastAsia" w:ascii="宋体" w:hAnsi="宋体" w:eastAsia="宋体"/>
                <w:szCs w:val="21"/>
              </w:rPr>
              <w:t>签订合同</w:t>
            </w:r>
          </w:p>
        </w:tc>
        <w:tc>
          <w:tcPr>
            <w:tcW w:w="6663" w:type="dxa"/>
            <w:vAlign w:val="center"/>
          </w:tcPr>
          <w:p w14:paraId="12ECDAE4">
            <w:pPr>
              <w:adjustRightInd w:val="0"/>
              <w:snapToGrid w:val="0"/>
              <w:spacing w:line="288" w:lineRule="auto"/>
              <w:rPr>
                <w:rFonts w:ascii="宋体" w:hAnsi="宋体" w:eastAsia="宋体"/>
                <w:szCs w:val="21"/>
              </w:rPr>
            </w:pPr>
            <w:r>
              <w:rPr>
                <w:rFonts w:hint="eastAsia" w:ascii="宋体" w:hAnsi="宋体" w:eastAsia="宋体"/>
                <w:szCs w:val="21"/>
              </w:rPr>
              <w:t>中标通知书发出之日起30日内。</w:t>
            </w:r>
          </w:p>
        </w:tc>
      </w:tr>
    </w:tbl>
    <w:p w14:paraId="1895E298">
      <w:pPr>
        <w:adjustRightInd w:val="0"/>
        <w:snapToGrid w:val="0"/>
        <w:spacing w:line="288" w:lineRule="auto"/>
        <w:rPr>
          <w:rFonts w:ascii="宋体" w:hAnsi="宋体" w:eastAsia="宋体"/>
          <w:szCs w:val="21"/>
        </w:rPr>
      </w:pPr>
    </w:p>
    <w:p w14:paraId="2E47E5FC">
      <w:pPr>
        <w:adjustRightInd w:val="0"/>
        <w:snapToGrid w:val="0"/>
        <w:spacing w:line="288" w:lineRule="auto"/>
        <w:rPr>
          <w:rFonts w:ascii="宋体" w:hAnsi="宋体" w:eastAsia="宋体"/>
          <w:szCs w:val="21"/>
        </w:rPr>
      </w:pPr>
      <w:r>
        <w:rPr>
          <w:rFonts w:ascii="宋体" w:hAnsi="宋体" w:eastAsia="宋体"/>
          <w:szCs w:val="21"/>
        </w:rPr>
        <w:br w:type="page"/>
      </w:r>
    </w:p>
    <w:p w14:paraId="6E063E55">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14:paraId="31DED215">
      <w:pPr>
        <w:adjustRightInd w:val="0"/>
        <w:snapToGrid w:val="0"/>
        <w:spacing w:line="288" w:lineRule="auto"/>
        <w:ind w:firstLine="396" w:firstLineChars="200"/>
        <w:jc w:val="left"/>
        <w:rPr>
          <w:rFonts w:ascii="宋体" w:hAnsi="宋体" w:eastAsia="宋体" w:cs="Times New Roman"/>
          <w:spacing w:val="-6"/>
          <w:szCs w:val="21"/>
        </w:rPr>
      </w:pPr>
      <w:bookmarkStart w:id="40"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40"/>
    <w:p w14:paraId="4670DC55">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14:paraId="05745BA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w:t>
      </w:r>
      <w:r>
        <w:rPr>
          <w:rFonts w:hint="eastAsia" w:ascii="宋体" w:hAnsi="宋体" w:eastAsia="宋体" w:cs="Times New Roman"/>
          <w:spacing w:val="-6"/>
          <w:szCs w:val="21"/>
          <w:lang w:eastAsia="zh-CN"/>
        </w:rPr>
        <w:t>浙江外国语学院2025年软件正版化服务项目</w:t>
      </w:r>
      <w:r>
        <w:rPr>
          <w:rFonts w:hint="eastAsia" w:ascii="宋体" w:hAnsi="宋体" w:eastAsia="宋体" w:cs="Times New Roman"/>
          <w:spacing w:val="-6"/>
          <w:szCs w:val="21"/>
        </w:rPr>
        <w:t>的招标、评标、定标、验收、合同履约、付款等（法律、法规另有规定的，从其规定）。</w:t>
      </w:r>
    </w:p>
    <w:p w14:paraId="729AD766">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14:paraId="1CF1824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w:t>
      </w:r>
      <w:r>
        <w:rPr>
          <w:rFonts w:hint="eastAsia" w:ascii="宋体" w:hAnsi="宋体" w:eastAsia="宋体" w:cs="Times New Roman"/>
          <w:spacing w:val="-6"/>
          <w:szCs w:val="21"/>
          <w:lang w:eastAsia="zh-CN"/>
        </w:rPr>
        <w:t>浙江外国语学院</w:t>
      </w:r>
      <w:r>
        <w:rPr>
          <w:rFonts w:hint="eastAsia" w:ascii="宋体" w:hAnsi="宋体" w:eastAsia="宋体" w:cs="Times New Roman"/>
          <w:spacing w:val="-6"/>
          <w:szCs w:val="21"/>
        </w:rPr>
        <w:t>；</w:t>
      </w:r>
    </w:p>
    <w:p w14:paraId="157529D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14:paraId="10CB7AA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14:paraId="7544B63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14:paraId="14063837">
      <w:pPr>
        <w:adjustRightInd w:val="0"/>
        <w:snapToGrid w:val="0"/>
        <w:spacing w:line="288" w:lineRule="auto"/>
        <w:ind w:firstLine="396" w:firstLineChars="200"/>
        <w:jc w:val="left"/>
        <w:rPr>
          <w:rFonts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1"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14:paraId="3E65A07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41"/>
    <w:p w14:paraId="3299225A">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14:paraId="5DC94741">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14:paraId="1C7CFAB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14:paraId="67A09521">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（四）投标费用</w:t>
      </w:r>
    </w:p>
    <w:p w14:paraId="05877922">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14:paraId="6D52B1DA">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14:paraId="2D130B1F">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6BFB7DD4">
      <w:pPr>
        <w:adjustRightInd w:val="0"/>
        <w:snapToGrid w:val="0"/>
        <w:spacing w:line="288" w:lineRule="auto"/>
        <w:ind w:firstLine="420" w:firstLineChars="200"/>
        <w:rPr>
          <w:rFonts w:hint="eastAsia" w:ascii="宋体" w:hAnsi="宋体" w:eastAsia="宋体"/>
          <w:szCs w:val="21"/>
          <w:highlight w:val="none"/>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pacing w:val="-6"/>
          <w:szCs w:val="21"/>
        </w:rPr>
        <w:t>收费标准</w:t>
      </w:r>
      <w:r>
        <w:rPr>
          <w:rFonts w:hint="eastAsia" w:ascii="宋体" w:hAnsi="宋体" w:eastAsia="宋体"/>
          <w:szCs w:val="21"/>
          <w:highlight w:val="none"/>
        </w:rPr>
        <w:t>（差额累进）：</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108DE2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EDD84F7">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中标</w:t>
            </w:r>
            <w:r>
              <w:rPr>
                <w:rFonts w:hint="eastAsia" w:ascii="宋体" w:hAnsi="宋体" w:eastAsia="宋体" w:cs="宋体"/>
                <w:b/>
                <w:bCs/>
                <w:sz w:val="21"/>
                <w:szCs w:val="21"/>
                <w:highlight w:val="none"/>
              </w:rPr>
              <w:t>金额（万元）</w:t>
            </w:r>
          </w:p>
        </w:tc>
        <w:tc>
          <w:tcPr>
            <w:tcW w:w="2901" w:type="dxa"/>
            <w:tcMar>
              <w:top w:w="0" w:type="dxa"/>
              <w:left w:w="108" w:type="dxa"/>
              <w:bottom w:w="0" w:type="dxa"/>
              <w:right w:w="108" w:type="dxa"/>
            </w:tcMar>
            <w:vAlign w:val="center"/>
          </w:tcPr>
          <w:p w14:paraId="075D9F91">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收费标准（费率，%）</w:t>
            </w:r>
          </w:p>
        </w:tc>
      </w:tr>
      <w:tr w14:paraId="657CB8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FE1B166">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100以下</w:t>
            </w:r>
          </w:p>
        </w:tc>
        <w:tc>
          <w:tcPr>
            <w:tcW w:w="2901" w:type="dxa"/>
            <w:tcMar>
              <w:top w:w="0" w:type="dxa"/>
              <w:left w:w="108" w:type="dxa"/>
              <w:bottom w:w="0" w:type="dxa"/>
              <w:right w:w="108" w:type="dxa"/>
            </w:tcMar>
            <w:vAlign w:val="center"/>
          </w:tcPr>
          <w:p w14:paraId="2F81F385">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5</w:t>
            </w:r>
          </w:p>
        </w:tc>
      </w:tr>
    </w:tbl>
    <w:p w14:paraId="42418F9C">
      <w:pPr>
        <w:adjustRightInd w:val="0"/>
        <w:snapToGrid w:val="0"/>
        <w:spacing w:line="288" w:lineRule="auto"/>
        <w:ind w:firstLine="424" w:firstLineChars="202"/>
        <w:jc w:val="left"/>
        <w:rPr>
          <w:rFonts w:hint="eastAsia" w:ascii="宋体" w:hAnsi="宋体" w:eastAsia="宋体"/>
          <w:szCs w:val="21"/>
          <w:highlight w:val="none"/>
        </w:rPr>
      </w:pPr>
      <w:r>
        <w:rPr>
          <w:rFonts w:hint="eastAsia" w:ascii="宋体" w:hAnsi="宋体" w:eastAsia="宋体"/>
          <w:szCs w:val="21"/>
          <w:highlight w:val="none"/>
          <w:lang w:val="en-US" w:eastAsia="zh-CN"/>
        </w:rPr>
        <w:t>注：</w:t>
      </w:r>
      <w:r>
        <w:rPr>
          <w:rFonts w:hint="eastAsia" w:ascii="宋体" w:hAnsi="宋体" w:eastAsia="宋体"/>
          <w:szCs w:val="21"/>
          <w:highlight w:val="none"/>
        </w:rPr>
        <w:t>不足</w:t>
      </w:r>
      <w:r>
        <w:rPr>
          <w:rFonts w:hint="eastAsia" w:ascii="宋体" w:hAnsi="宋体" w:eastAsia="宋体"/>
          <w:szCs w:val="21"/>
          <w:highlight w:val="none"/>
          <w:lang w:val="en-US" w:eastAsia="zh-CN"/>
        </w:rPr>
        <w:t>贰</w:t>
      </w:r>
      <w:r>
        <w:rPr>
          <w:rFonts w:hint="eastAsia" w:ascii="宋体" w:hAnsi="宋体" w:eastAsia="宋体"/>
          <w:szCs w:val="21"/>
          <w:highlight w:val="none"/>
        </w:rPr>
        <w:t>仟元的按</w:t>
      </w:r>
      <w:r>
        <w:rPr>
          <w:rFonts w:hint="eastAsia" w:ascii="宋体" w:hAnsi="宋体" w:eastAsia="宋体"/>
          <w:szCs w:val="21"/>
          <w:highlight w:val="none"/>
          <w:lang w:val="en-US" w:eastAsia="zh-CN"/>
        </w:rPr>
        <w:t>贰</w:t>
      </w:r>
      <w:r>
        <w:rPr>
          <w:rFonts w:hint="eastAsia" w:ascii="宋体" w:hAnsi="宋体" w:eastAsia="宋体"/>
          <w:szCs w:val="21"/>
          <w:highlight w:val="none"/>
        </w:rPr>
        <w:t>仟元计算</w:t>
      </w:r>
    </w:p>
    <w:p w14:paraId="733C1508">
      <w:pPr>
        <w:adjustRightInd w:val="0"/>
        <w:snapToGrid w:val="0"/>
        <w:spacing w:line="288" w:lineRule="auto"/>
        <w:ind w:firstLine="399" w:firstLineChars="202"/>
        <w:jc w:val="left"/>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14:paraId="12C84CE5">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（五）投标委托</w:t>
      </w:r>
    </w:p>
    <w:p w14:paraId="1909536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1.投标人代表是法定代表人（单位负责人、自然人本人）的，须提供本人身份证明。</w:t>
      </w:r>
    </w:p>
    <w:p w14:paraId="4B4F1A1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spacing w:val="-6"/>
          <w:szCs w:val="21"/>
        </w:rPr>
        <w:t>▲</w:t>
      </w:r>
      <w:r>
        <w:rPr>
          <w:rFonts w:ascii="宋体" w:hAnsi="宋体" w:eastAsia="宋体" w:cs="Times New Roman"/>
          <w:spacing w:val="-6"/>
          <w:szCs w:val="21"/>
        </w:rPr>
        <w:t>2.投标人代</w:t>
      </w:r>
      <w:r>
        <w:rPr>
          <w:rFonts w:ascii="宋体" w:hAnsi="宋体" w:eastAsia="宋体" w:cs="Times New Roman"/>
          <w:spacing w:val="-6"/>
          <w:szCs w:val="21"/>
          <w:highlight w:val="none"/>
        </w:rPr>
        <w:t>表不是法定代表人（单位负责人、自然人本人）的，须提供授权委托书（格式详见招标文件第六章）和授权代</w:t>
      </w:r>
      <w:r>
        <w:rPr>
          <w:rFonts w:ascii="宋体" w:hAnsi="宋体" w:eastAsia="宋体" w:cs="Times New Roman"/>
          <w:color w:val="auto"/>
          <w:spacing w:val="-6"/>
          <w:szCs w:val="21"/>
          <w:highlight w:val="none"/>
        </w:rPr>
        <w:t>表社保缴纳证明（</w:t>
      </w:r>
      <w:r>
        <w:rPr>
          <w:rFonts w:hint="eastAsia" w:ascii="宋体" w:hAnsi="宋体" w:eastAsia="宋体" w:cs="Times New Roman"/>
          <w:color w:val="auto"/>
          <w:spacing w:val="-6"/>
          <w:szCs w:val="21"/>
          <w:highlight w:val="none"/>
          <w:lang w:eastAsia="zh-CN"/>
        </w:rPr>
        <w:t>2025年01月</w:t>
      </w:r>
      <w:r>
        <w:rPr>
          <w:rFonts w:ascii="宋体" w:hAnsi="宋体" w:eastAsia="宋体" w:cs="Times New Roman"/>
          <w:color w:val="auto"/>
          <w:spacing w:val="-6"/>
          <w:szCs w:val="21"/>
          <w:highlight w:val="none"/>
        </w:rPr>
        <w:t>（含）以后任意一月）；</w:t>
      </w:r>
    </w:p>
    <w:p w14:paraId="7EFF6AF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3.投标人委派不在本单位缴纳社保的人员作为授权代表的，应当在投标文件中，说明具体原因、授权代表缴纳社保的单位，并附列该授权代表缴纳社保清单。</w:t>
      </w:r>
    </w:p>
    <w:p w14:paraId="1D8E9BB6">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（六）联合体投标</w:t>
      </w:r>
    </w:p>
    <w:p w14:paraId="50D61F64">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olor w:val="auto"/>
          <w:szCs w:val="21"/>
          <w:highlight w:val="none"/>
        </w:rPr>
        <w:t>（是）</w:t>
      </w:r>
      <w:r>
        <w:rPr>
          <w:rFonts w:hint="eastAsia" w:ascii="宋体" w:hAnsi="宋体" w:eastAsia="宋体" w:cs="宋体"/>
          <w:color w:val="auto"/>
          <w:szCs w:val="21"/>
          <w:highlight w:val="none"/>
        </w:rPr>
        <w:t>接受联合体投标。</w:t>
      </w:r>
    </w:p>
    <w:p w14:paraId="3A968399">
      <w:pPr>
        <w:spacing w:line="288" w:lineRule="auto"/>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两个以上的自然人、法人或者其他组织可以组成一个联合体，以一个供应商的身份共同参加政府采购。</w:t>
      </w:r>
    </w:p>
    <w:p w14:paraId="231BC8A6">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Times New Roman"/>
          <w:color w:val="auto"/>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5F039853">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（七）转包与分包</w:t>
      </w:r>
    </w:p>
    <w:p w14:paraId="60A77BB4">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168F5BB3">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ascii="宋体" w:hAnsi="宋体" w:eastAsia="宋体"/>
          <w:color w:val="auto"/>
          <w:szCs w:val="21"/>
          <w:highlight w:val="none"/>
        </w:rPr>
        <w:t>可以分包履行的（非主体、非关键性的工作）具体内容、金额或者比例：</w:t>
      </w:r>
      <w:r>
        <w:rPr>
          <w:rFonts w:ascii="宋体" w:hAnsi="宋体" w:eastAsia="宋体"/>
          <w:color w:val="auto"/>
          <w:szCs w:val="21"/>
          <w:highlight w:val="none"/>
          <w:u w:val="single"/>
        </w:rPr>
        <w:t xml:space="preserve">  </w:t>
      </w:r>
      <w:r>
        <w:rPr>
          <w:rFonts w:hint="eastAsia" w:ascii="宋体" w:hAnsi="宋体" w:eastAsia="宋体" w:cs="宋体"/>
          <w:color w:val="auto"/>
          <w:sz w:val="21"/>
          <w:szCs w:val="21"/>
          <w:u w:val="single"/>
          <w:lang w:val="en-US" w:eastAsia="zh-CN"/>
        </w:rPr>
        <w:t>软件安装部分</w:t>
      </w:r>
      <w:r>
        <w:rPr>
          <w:rFonts w:ascii="宋体" w:hAnsi="宋体" w:eastAsia="宋体"/>
          <w:color w:val="auto"/>
          <w:szCs w:val="21"/>
          <w:highlight w:val="none"/>
          <w:u w:val="single"/>
        </w:rPr>
        <w:t xml:space="preserve">  。</w:t>
      </w:r>
    </w:p>
    <w:p w14:paraId="1C383D1F">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14:paraId="3D4D5779">
      <w:pPr>
        <w:adjustRightInd w:val="0"/>
        <w:snapToGrid w:val="0"/>
        <w:spacing w:line="288" w:lineRule="auto"/>
        <w:ind w:firstLine="402" w:firstLineChars="202"/>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14:paraId="7241FD9D">
      <w:pPr>
        <w:adjustRightInd w:val="0"/>
        <w:snapToGrid w:val="0"/>
        <w:spacing w:line="288" w:lineRule="auto"/>
        <w:ind w:firstLine="396" w:firstLineChars="200"/>
        <w:jc w:val="left"/>
        <w:rPr>
          <w:rFonts w:ascii="宋体" w:hAnsi="宋体" w:eastAsia="宋体" w:cs="Times New Roman"/>
          <w:color w:val="auto"/>
          <w:spacing w:val="-6"/>
          <w:szCs w:val="21"/>
        </w:rPr>
      </w:pPr>
      <w:bookmarkStart w:id="42" w:name="_Hlk92273406"/>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color w:val="auto"/>
          <w:spacing w:val="-6"/>
          <w:szCs w:val="21"/>
          <w:highlight w:val="none"/>
        </w:rPr>
        <w:t>7个工作日内，以书面形式向采购人、采购代理机构提出质疑。</w:t>
      </w:r>
      <w:r>
        <w:rPr>
          <w:rFonts w:hint="eastAsia" w:ascii="宋体" w:hAnsi="宋体" w:eastAsia="宋体" w:cs="Times New Roman"/>
          <w:color w:val="auto"/>
          <w:spacing w:val="-6"/>
          <w:szCs w:val="21"/>
          <w:highlight w:val="none"/>
        </w:rPr>
        <w:t>质疑供应商对采</w:t>
      </w:r>
      <w:r>
        <w:rPr>
          <w:rFonts w:hint="eastAsia" w:ascii="宋体" w:hAnsi="宋体" w:eastAsia="宋体" w:cs="Times New Roman"/>
          <w:color w:val="auto"/>
          <w:spacing w:val="-6"/>
          <w:szCs w:val="21"/>
        </w:rPr>
        <w:t>购人、采购代理机构的答复不满意，或者采购人、采购代理机构未在规定时间内作出答复的，可以在答复期满后</w:t>
      </w:r>
      <w:r>
        <w:rPr>
          <w:rFonts w:ascii="宋体" w:hAnsi="宋体" w:eastAsia="宋体" w:cs="Times New Roman"/>
          <w:color w:val="auto"/>
          <w:spacing w:val="-6"/>
          <w:szCs w:val="21"/>
        </w:rPr>
        <w:t>15个工作日内向</w:t>
      </w:r>
      <w:r>
        <w:rPr>
          <w:rFonts w:hint="eastAsia" w:ascii="宋体" w:hAnsi="宋体" w:eastAsia="宋体" w:cs="Times New Roman"/>
          <w:color w:val="auto"/>
          <w:spacing w:val="-6"/>
          <w:szCs w:val="21"/>
        </w:rPr>
        <w:t>本级财政部门</w:t>
      </w:r>
      <w:r>
        <w:rPr>
          <w:rFonts w:ascii="宋体" w:hAnsi="宋体" w:eastAsia="宋体" w:cs="Times New Roman"/>
          <w:color w:val="auto"/>
          <w:spacing w:val="-6"/>
          <w:szCs w:val="21"/>
        </w:rPr>
        <w:t>提起投诉。</w:t>
      </w:r>
    </w:p>
    <w:bookmarkEnd w:id="42"/>
    <w:p w14:paraId="3AE68E51">
      <w:pPr>
        <w:adjustRightInd w:val="0"/>
        <w:snapToGrid w:val="0"/>
        <w:spacing w:line="288" w:lineRule="auto"/>
        <w:ind w:firstLine="398" w:firstLineChars="200"/>
        <w:jc w:val="left"/>
        <w:rPr>
          <w:rFonts w:ascii="宋体" w:hAnsi="宋体" w:eastAsia="宋体" w:cs="Times New Roman"/>
          <w:b/>
          <w:bCs/>
          <w:color w:val="auto"/>
          <w:spacing w:val="-6"/>
          <w:szCs w:val="21"/>
        </w:rPr>
      </w:pPr>
      <w:r>
        <w:rPr>
          <w:rFonts w:hint="eastAsia" w:ascii="宋体" w:hAnsi="宋体" w:eastAsia="宋体" w:cs="Times New Roman"/>
          <w:b/>
          <w:bCs/>
          <w:color w:val="auto"/>
          <w:spacing w:val="-6"/>
          <w:szCs w:val="21"/>
        </w:rPr>
        <w:t>2.投标人提出质疑应当提交质疑函和必要的证明材料，质疑函范本、投诉书范本请到浙江政府采购网下载专区下载。质疑函应当包括下列内容：</w:t>
      </w:r>
    </w:p>
    <w:p w14:paraId="1DCC36A6">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（1）供应商的姓名或者名称、地址、邮编、联系人及联系电话；</w:t>
      </w:r>
    </w:p>
    <w:p w14:paraId="395CB782">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（2）质疑项目的名称、编号；</w:t>
      </w:r>
    </w:p>
    <w:p w14:paraId="1E1E1000">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（3）具体、明确的质疑事项和与质疑事项相关的请求；</w:t>
      </w:r>
    </w:p>
    <w:p w14:paraId="40284E1A">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（4）事实依据；</w:t>
      </w:r>
    </w:p>
    <w:p w14:paraId="4D03B9F1">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（5）必要的法律依据；</w:t>
      </w:r>
    </w:p>
    <w:p w14:paraId="0144B16F">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（6）提出质疑的日期。</w:t>
      </w:r>
    </w:p>
    <w:p w14:paraId="6EC3FFA6">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投标人为自然人的，应当由本人签名；投标人为法人或者其他组织的，应当由法定代表人、主要负责人，或者其授权代表签名或者盖章，并加盖公章。</w:t>
      </w:r>
    </w:p>
    <w:p w14:paraId="04EED88C">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3.提出质疑的供应商应当是参与本项目招标活动的投标人。</w:t>
      </w:r>
      <w:r>
        <w:rPr>
          <w:rFonts w:hint="eastAsia" w:ascii="宋体" w:hAnsi="宋体" w:eastAsia="宋体" w:cs="Times New Roman"/>
          <w:b/>
          <w:color w:val="auto"/>
          <w:spacing w:val="-6"/>
          <w:szCs w:val="21"/>
        </w:rPr>
        <w:t>投标人在法定质疑期内应一次性提出针对同一采购程序环节的质疑。</w:t>
      </w:r>
    </w:p>
    <w:p w14:paraId="48BDE3D8">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4.根据《政府采购质疑和投诉办法》第三十七条的规定，投诉人在全国范围</w:t>
      </w:r>
      <w:r>
        <w:rPr>
          <w:rFonts w:ascii="宋体" w:hAnsi="宋体" w:eastAsia="宋体" w:cs="Times New Roman"/>
          <w:color w:val="auto"/>
          <w:spacing w:val="-6"/>
          <w:szCs w:val="21"/>
        </w:rPr>
        <w:t>12</w:t>
      </w:r>
      <w:r>
        <w:rPr>
          <w:rFonts w:hint="eastAsia" w:ascii="宋体" w:hAnsi="宋体" w:eastAsia="宋体" w:cs="Times New Roman"/>
          <w:color w:val="auto"/>
          <w:spacing w:val="-6"/>
          <w:szCs w:val="21"/>
        </w:rPr>
        <w:t>个月内三次以上投诉查无实据的，由财政部门列入不良行为记录名单。</w:t>
      </w:r>
    </w:p>
    <w:p w14:paraId="3415A9F6">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投诉人有下列行为之一的，属于虚假、恶意投诉，由财政部门列入不良行为记录名单，禁止其</w:t>
      </w:r>
      <w:r>
        <w:rPr>
          <w:rFonts w:ascii="宋体" w:hAnsi="宋体" w:eastAsia="宋体" w:cs="Times New Roman"/>
          <w:color w:val="auto"/>
          <w:spacing w:val="-6"/>
          <w:szCs w:val="21"/>
        </w:rPr>
        <w:t>1</w:t>
      </w:r>
      <w:r>
        <w:rPr>
          <w:rFonts w:hint="eastAsia" w:ascii="宋体" w:hAnsi="宋体" w:eastAsia="宋体" w:cs="Times New Roman"/>
          <w:color w:val="auto"/>
          <w:spacing w:val="-6"/>
          <w:szCs w:val="21"/>
        </w:rPr>
        <w:t>至</w:t>
      </w:r>
      <w:r>
        <w:rPr>
          <w:rFonts w:ascii="宋体" w:hAnsi="宋体" w:eastAsia="宋体" w:cs="Times New Roman"/>
          <w:color w:val="auto"/>
          <w:spacing w:val="-6"/>
          <w:szCs w:val="21"/>
        </w:rPr>
        <w:t>3</w:t>
      </w:r>
      <w:r>
        <w:rPr>
          <w:rFonts w:hint="eastAsia" w:ascii="宋体" w:hAnsi="宋体" w:eastAsia="宋体" w:cs="Times New Roman"/>
          <w:color w:val="auto"/>
          <w:spacing w:val="-6"/>
          <w:szCs w:val="21"/>
        </w:rPr>
        <w:t>年内参加政府采购活动：</w:t>
      </w:r>
    </w:p>
    <w:p w14:paraId="6615FE40">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（1）捏造事实；</w:t>
      </w:r>
    </w:p>
    <w:p w14:paraId="4139F10B">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（2）提供虚假材料；</w:t>
      </w:r>
    </w:p>
    <w:p w14:paraId="3BEDCCB1">
      <w:pPr>
        <w:adjustRightInd w:val="0"/>
        <w:snapToGrid w:val="0"/>
        <w:spacing w:line="288" w:lineRule="auto"/>
        <w:ind w:firstLine="396" w:firstLineChars="200"/>
        <w:jc w:val="left"/>
        <w:rPr>
          <w:rFonts w:ascii="宋体" w:hAnsi="宋体" w:eastAsia="宋体" w:cs="Times New Roman"/>
          <w:color w:val="auto"/>
          <w:spacing w:val="-6"/>
          <w:szCs w:val="21"/>
        </w:rPr>
      </w:pPr>
      <w:r>
        <w:rPr>
          <w:rFonts w:hint="eastAsia" w:ascii="宋体" w:hAnsi="宋体" w:eastAsia="宋体" w:cs="Times New Roman"/>
          <w:color w:val="auto"/>
          <w:spacing w:val="-6"/>
          <w:szCs w:val="21"/>
        </w:rPr>
        <w:t>（3）以非法手段取得证明材料。证据来源的合法性存在明显疑问，投诉人无法证明其取得方式合法的，视为以非法手段取得证明材料。</w:t>
      </w:r>
    </w:p>
    <w:p w14:paraId="2C9A6060">
      <w:pPr>
        <w:adjustRightInd w:val="0"/>
        <w:snapToGrid w:val="0"/>
        <w:spacing w:line="288" w:lineRule="auto"/>
        <w:outlineLvl w:val="9"/>
        <w:rPr>
          <w:rFonts w:hint="eastAsia" w:ascii="宋体" w:hAnsi="宋体" w:eastAsia="宋体" w:cs="宋体"/>
          <w:b/>
          <w:color w:val="auto"/>
          <w:spacing w:val="-6"/>
          <w:kern w:val="0"/>
          <w:szCs w:val="21"/>
        </w:rPr>
      </w:pPr>
      <w:bookmarkStart w:id="43" w:name="_Hlk92273111"/>
      <w:bookmarkStart w:id="44" w:name="_Hlk94018492"/>
      <w:r>
        <w:rPr>
          <w:rFonts w:ascii="宋体" w:hAnsi="宋体" w:eastAsia="宋体" w:cs="宋体"/>
          <w:b/>
          <w:color w:val="auto"/>
          <w:spacing w:val="-6"/>
          <w:kern w:val="0"/>
          <w:szCs w:val="21"/>
        </w:rPr>
        <w:t>（</w:t>
      </w:r>
      <w:r>
        <w:rPr>
          <w:rFonts w:hint="eastAsia" w:ascii="宋体" w:hAnsi="宋体" w:eastAsia="宋体" w:cs="宋体"/>
          <w:b/>
          <w:color w:val="auto"/>
          <w:spacing w:val="-6"/>
          <w:kern w:val="0"/>
          <w:szCs w:val="21"/>
        </w:rPr>
        <w:t>九</w:t>
      </w:r>
      <w:r>
        <w:rPr>
          <w:rFonts w:ascii="宋体" w:hAnsi="宋体" w:eastAsia="宋体" w:cs="宋体"/>
          <w:b/>
          <w:color w:val="auto"/>
          <w:spacing w:val="-6"/>
          <w:kern w:val="0"/>
          <w:szCs w:val="21"/>
        </w:rPr>
        <w:t>）</w:t>
      </w:r>
      <w:r>
        <w:rPr>
          <w:rFonts w:hint="eastAsia" w:ascii="宋体" w:hAnsi="宋体" w:eastAsia="宋体" w:cs="宋体"/>
          <w:b/>
          <w:color w:val="auto"/>
          <w:spacing w:val="-6"/>
          <w:kern w:val="0"/>
          <w:szCs w:val="21"/>
        </w:rPr>
        <w:t>采购项目需要落实的政府采购政策</w:t>
      </w:r>
    </w:p>
    <w:bookmarkEnd w:id="43"/>
    <w:bookmarkEnd w:id="44"/>
    <w:p w14:paraId="5A973184">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1.</w:t>
      </w:r>
      <w:r>
        <w:rPr>
          <w:rFonts w:hint="eastAsia" w:ascii="宋体" w:hAnsi="宋体" w:eastAsia="宋体" w:cs="宋体"/>
          <w:b/>
          <w:bCs/>
          <w:i w:val="0"/>
          <w:iCs w:val="0"/>
          <w:color w:val="auto"/>
          <w:sz w:val="21"/>
          <w:szCs w:val="21"/>
          <w:highlight w:val="none"/>
        </w:rPr>
        <w:t>进口产品</w:t>
      </w:r>
    </w:p>
    <w:p w14:paraId="79E3587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本项目原则上采购本国生产的货物、服务，不允许采购进口产品。优先采购向我国企业转让技术、与我国企业签订消化吸收再创新方案的供应商的进口产品。</w:t>
      </w:r>
    </w:p>
    <w:p w14:paraId="3875F7BB">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ind w:firstLine="369" w:firstLineChars="176"/>
        <w:jc w:val="left"/>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采购人已经在采购活动开始前向财政部门提出申请并获得财政部门审核同意</w:t>
      </w:r>
      <w:r>
        <w:rPr>
          <w:rFonts w:hint="eastAsia" w:ascii="宋体" w:hAnsi="宋体" w:eastAsia="宋体" w:cs="宋体"/>
          <w:i w:val="0"/>
          <w:iCs w:val="0"/>
          <w:color w:val="auto"/>
          <w:sz w:val="21"/>
          <w:szCs w:val="21"/>
          <w:highlight w:val="none"/>
          <w:lang w:eastAsia="zh-CN"/>
        </w:rPr>
        <w:t>（高校和科研院所采购用于科研的进口仪器设备，以及其他根据财政部规定实行备案管理的，实行备案管理）</w:t>
      </w:r>
      <w:r>
        <w:rPr>
          <w:rFonts w:hint="eastAsia" w:ascii="宋体" w:hAnsi="宋体" w:eastAsia="宋体" w:cs="宋体"/>
          <w:i w:val="0"/>
          <w:iCs w:val="0"/>
          <w:color w:val="auto"/>
          <w:sz w:val="21"/>
          <w:szCs w:val="21"/>
          <w:highlight w:val="none"/>
        </w:rPr>
        <w:t>购买进口产品的，将在</w:t>
      </w:r>
      <w:r>
        <w:rPr>
          <w:rFonts w:hint="eastAsia" w:ascii="宋体" w:hAnsi="宋体" w:eastAsia="宋体" w:cs="宋体"/>
          <w:i w:val="0"/>
          <w:iCs w:val="0"/>
          <w:color w:val="auto"/>
          <w:sz w:val="21"/>
          <w:szCs w:val="21"/>
          <w:highlight w:val="none"/>
          <w:lang w:val="en-US" w:eastAsia="zh-CN"/>
        </w:rPr>
        <w:t>招标文件</w:t>
      </w:r>
      <w:r>
        <w:rPr>
          <w:rFonts w:hint="eastAsia" w:ascii="宋体" w:hAnsi="宋体" w:eastAsia="宋体" w:cs="宋体"/>
          <w:i w:val="0"/>
          <w:iCs w:val="0"/>
          <w:color w:val="auto"/>
          <w:sz w:val="21"/>
          <w:szCs w:val="21"/>
          <w:highlight w:val="none"/>
        </w:rPr>
        <w:t>中明确规定可以采购进口产品（但如果因信息不对称等原因，仍有满足需求的国内产品要求参与采购竞争的，不会对其加以限制，仍将按照公平竞争原则实施采购）</w:t>
      </w:r>
      <w:r>
        <w:rPr>
          <w:rFonts w:hint="eastAsia" w:ascii="宋体" w:hAnsi="宋体" w:eastAsia="宋体" w:cs="宋体"/>
          <w:i w:val="0"/>
          <w:iCs w:val="0"/>
          <w:color w:val="auto"/>
          <w:sz w:val="21"/>
          <w:szCs w:val="21"/>
          <w:highlight w:val="none"/>
          <w:lang w:eastAsia="zh-CN"/>
        </w:rPr>
        <w:t>。</w:t>
      </w:r>
    </w:p>
    <w:p w14:paraId="15D04C3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3267585F">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支持绿色发展</w:t>
      </w:r>
    </w:p>
    <w:p w14:paraId="4501DE1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采购人拟采购的产品属于</w:t>
      </w:r>
      <w:r>
        <w:rPr>
          <w:rFonts w:hint="eastAsia" w:ascii="宋体" w:hAnsi="宋体" w:eastAsia="宋体" w:cs="宋体"/>
          <w:i w:val="0"/>
          <w:iCs w:val="0"/>
          <w:color w:val="auto"/>
          <w:sz w:val="21"/>
          <w:szCs w:val="21"/>
          <w:highlight w:val="none"/>
          <w:lang w:eastAsia="zh-CN"/>
        </w:rPr>
        <w:t>节能产品、</w:t>
      </w:r>
      <w:r>
        <w:rPr>
          <w:rFonts w:hint="eastAsia" w:ascii="宋体" w:hAnsi="宋体" w:eastAsia="宋体" w:cs="宋体"/>
          <w:i w:val="0"/>
          <w:iCs w:val="0"/>
          <w:color w:val="auto"/>
          <w:sz w:val="21"/>
          <w:szCs w:val="21"/>
          <w:highlight w:val="none"/>
          <w:lang w:val="en-US" w:eastAsia="zh-CN"/>
        </w:rPr>
        <w:t>环境标志产品</w:t>
      </w:r>
      <w:r>
        <w:rPr>
          <w:rFonts w:hint="eastAsia" w:ascii="宋体" w:hAnsi="宋体" w:eastAsia="宋体" w:cs="宋体"/>
          <w:i w:val="0"/>
          <w:iCs w:val="0"/>
          <w:color w:val="auto"/>
          <w:sz w:val="21"/>
          <w:szCs w:val="21"/>
          <w:highlight w:val="none"/>
          <w:lang w:eastAsia="zh-CN"/>
        </w:rPr>
        <w:t>政府采购品目清单</w:t>
      </w:r>
      <w:r>
        <w:rPr>
          <w:rFonts w:hint="eastAsia" w:ascii="宋体" w:hAnsi="宋体" w:eastAsia="宋体" w:cs="宋体"/>
          <w:i w:val="0"/>
          <w:iCs w:val="0"/>
          <w:color w:val="auto"/>
          <w:sz w:val="21"/>
          <w:szCs w:val="21"/>
          <w:highlight w:val="none"/>
        </w:rPr>
        <w:t>范围的，将依据国家确定的认证机构出具的、处于有效期之内的节能产品、环境标志产品认证证书，对获得证书的产品实施政府优先采购或强制采购。</w:t>
      </w:r>
    </w:p>
    <w:p w14:paraId="49FA18C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采购人拟采购产品属于节能产品政府采购清单规定必须强制采购的，</w:t>
      </w:r>
      <w:r>
        <w:rPr>
          <w:rFonts w:hint="eastAsia" w:ascii="宋体" w:hAnsi="宋体" w:eastAsia="宋体" w:cs="宋体"/>
          <w:i w:val="0"/>
          <w:iCs w:val="0"/>
          <w:color w:val="auto"/>
          <w:sz w:val="21"/>
          <w:szCs w:val="21"/>
          <w:highlight w:val="none"/>
          <w:u w:val="none"/>
        </w:rPr>
        <w:t>将在</w:t>
      </w:r>
      <w:r>
        <w:rPr>
          <w:rFonts w:hint="eastAsia" w:ascii="宋体" w:hAnsi="宋体" w:eastAsia="宋体" w:cs="宋体"/>
          <w:i w:val="0"/>
          <w:iCs w:val="0"/>
          <w:color w:val="auto"/>
          <w:sz w:val="21"/>
          <w:szCs w:val="21"/>
          <w:highlight w:val="none"/>
          <w:u w:val="none"/>
          <w:lang w:val="en-US" w:eastAsia="zh-CN"/>
        </w:rPr>
        <w:t>招标文件</w:t>
      </w:r>
      <w:r>
        <w:rPr>
          <w:rFonts w:hint="eastAsia" w:ascii="宋体" w:hAnsi="宋体" w:eastAsia="宋体" w:cs="宋体"/>
          <w:i w:val="0"/>
          <w:iCs w:val="0"/>
          <w:color w:val="auto"/>
          <w:sz w:val="21"/>
          <w:szCs w:val="21"/>
          <w:highlight w:val="none"/>
          <w:u w:val="none"/>
        </w:rPr>
        <w:t>中明确载明</w:t>
      </w:r>
      <w:r>
        <w:rPr>
          <w:rFonts w:hint="eastAsia" w:ascii="宋体" w:hAnsi="宋体" w:eastAsia="宋体" w:cs="宋体"/>
          <w:i w:val="0"/>
          <w:iCs w:val="0"/>
          <w:color w:val="auto"/>
          <w:sz w:val="21"/>
          <w:szCs w:val="21"/>
          <w:highlight w:val="none"/>
        </w:rPr>
        <w:t>，供应商相应的投标产品须提供国家确定的认证机构出具的、处于有效期之内的节能产品认证证书。</w:t>
      </w:r>
    </w:p>
    <w:p w14:paraId="6FA43B2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支持中小企业发展</w:t>
      </w:r>
    </w:p>
    <w:p w14:paraId="5C320AD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3.1 </w:t>
      </w:r>
      <w:r>
        <w:rPr>
          <w:rFonts w:hint="eastAsia" w:ascii="宋体" w:hAnsi="宋体" w:eastAsia="宋体" w:cs="宋体"/>
          <w:i w:val="0"/>
          <w:iCs w:val="0"/>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6DACE3E">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3.2 </w:t>
      </w:r>
      <w:r>
        <w:rPr>
          <w:rFonts w:hint="eastAsia" w:ascii="宋体" w:hAnsi="宋体" w:eastAsia="宋体" w:cs="宋体"/>
          <w:i w:val="0"/>
          <w:iCs w:val="0"/>
          <w:color w:val="auto"/>
          <w:sz w:val="21"/>
          <w:szCs w:val="21"/>
          <w:highlight w:val="none"/>
        </w:rPr>
        <w:t>在政府采购活动中，供应商提供的货物或者服务符合下列情形的，享受中小企业扶持政策：</w:t>
      </w:r>
    </w:p>
    <w:p w14:paraId="47D3961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在货物采购项目中，货物由中小企业制造，即货物由</w:t>
      </w:r>
      <w:r>
        <w:rPr>
          <w:rFonts w:hint="eastAsia" w:ascii="宋体" w:hAnsi="宋体" w:eastAsia="宋体" w:cs="宋体"/>
          <w:i w:val="0"/>
          <w:iCs w:val="0"/>
          <w:color w:val="auto"/>
          <w:sz w:val="21"/>
          <w:szCs w:val="21"/>
          <w:highlight w:val="none"/>
          <w:u w:val="single"/>
        </w:rPr>
        <w:t>中小企业生产且使用该中小企业商号或者注册商标</w:t>
      </w:r>
      <w:r>
        <w:rPr>
          <w:rFonts w:hint="eastAsia" w:ascii="宋体" w:hAnsi="宋体" w:eastAsia="宋体" w:cs="宋体"/>
          <w:i w:val="0"/>
          <w:iCs w:val="0"/>
          <w:color w:val="auto"/>
          <w:sz w:val="21"/>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50816DB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3.3 </w:t>
      </w:r>
      <w:r>
        <w:rPr>
          <w:rFonts w:hint="eastAsia" w:ascii="宋体" w:hAnsi="宋体" w:eastAsia="宋体" w:cs="宋体"/>
          <w:i w:val="0"/>
          <w:iCs w:val="0"/>
          <w:color w:val="auto"/>
          <w:sz w:val="21"/>
          <w:szCs w:val="21"/>
          <w:highlight w:val="none"/>
        </w:rPr>
        <w:t>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4F56781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14:paraId="2CC0DF5D">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3.4 </w:t>
      </w: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14:paraId="6FDFD56A">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3.5 </w:t>
      </w:r>
      <w:r>
        <w:rPr>
          <w:rFonts w:hint="eastAsia" w:ascii="宋体" w:hAnsi="宋体" w:eastAsia="宋体" w:cs="宋体"/>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45BC673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14:paraId="0E45A2FF">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14:paraId="5D9D45AB">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5E61AA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3.7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14:paraId="558A2945">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336A008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 xml:space="preserve">3.8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14:paraId="38FDA472">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3.9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1167E81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6C3BAD54">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与招标文件明确的所属行业不一致；</w:t>
      </w:r>
    </w:p>
    <w:p w14:paraId="0B26647C">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14:paraId="19F3386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14:paraId="4993FD8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4.</w:t>
      </w:r>
      <w:r>
        <w:rPr>
          <w:rFonts w:hint="eastAsia" w:ascii="宋体" w:hAnsi="宋体" w:eastAsia="宋体" w:cs="宋体"/>
          <w:b/>
          <w:bCs/>
          <w:i w:val="0"/>
          <w:iCs w:val="0"/>
          <w:color w:val="auto"/>
          <w:sz w:val="21"/>
          <w:szCs w:val="21"/>
          <w:highlight w:val="none"/>
        </w:rPr>
        <w:t>支持监狱企业发展</w:t>
      </w:r>
    </w:p>
    <w:p w14:paraId="175C04F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4DB784D">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5.</w:t>
      </w:r>
      <w:r>
        <w:rPr>
          <w:rFonts w:hint="eastAsia" w:ascii="宋体" w:hAnsi="宋体" w:eastAsia="宋体" w:cs="宋体"/>
          <w:b/>
          <w:bCs/>
          <w:i w:val="0"/>
          <w:iCs w:val="0"/>
          <w:color w:val="auto"/>
          <w:sz w:val="21"/>
          <w:szCs w:val="21"/>
          <w:highlight w:val="none"/>
        </w:rPr>
        <w:t>促进残疾人就业</w:t>
      </w:r>
    </w:p>
    <w:p w14:paraId="35360C5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符合《关于促进残疾人就业政府采购政策的通知》（财库[2017]141号）规定的条件并提供《残疾人福利性单位声明函》的残疾人福利性单位视同小型、微型企业。</w:t>
      </w:r>
    </w:p>
    <w:p w14:paraId="607F047E">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6.</w:t>
      </w:r>
      <w:r>
        <w:rPr>
          <w:rFonts w:hint="eastAsia" w:ascii="宋体" w:hAnsi="宋体" w:eastAsia="宋体" w:cs="宋体"/>
          <w:b/>
          <w:bCs/>
          <w:i w:val="0"/>
          <w:iCs w:val="0"/>
          <w:color w:val="auto"/>
          <w:sz w:val="21"/>
          <w:szCs w:val="21"/>
          <w:highlight w:val="none"/>
        </w:rPr>
        <w:t>支持创新发展</w:t>
      </w:r>
    </w:p>
    <w:p w14:paraId="64B4764B">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采购人优先采购被认定为首台套产品和“制造精品”的自主创新产品。</w:t>
      </w:r>
    </w:p>
    <w:p w14:paraId="5B139B56">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对省级以上主管部门认定的首台套产品，自纳入《省推广应用指导目录》起</w:t>
      </w: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年内参加政府采购活动，视同已具备相应销售业绩，业绩分为满分。</w:t>
      </w:r>
    </w:p>
    <w:p w14:paraId="03A5DCC4">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产品核心技术高于国内领先水平，并具有明晰自主知识产权的“制造精品”产品，自认定之日起</w:t>
      </w: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年内视同已具备相应销售业绩，参加政府采购活动时业绩分值为满分。</w:t>
      </w:r>
    </w:p>
    <w:p w14:paraId="6B7A74DF">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1DF26EEE">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14:paraId="01460C6E">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14:paraId="666AB902">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14:paraId="27ABAE5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14:paraId="6D72D91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14:paraId="300C44A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14:paraId="6CCBDB6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4.评标方法和评标标准</w:t>
      </w:r>
    </w:p>
    <w:p w14:paraId="104B784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14:paraId="3023C10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14:paraId="598613A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14:paraId="6A692C66">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14:paraId="59A3ACA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14:paraId="264813F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5BC0B19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14:paraId="0EE61DBD">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14:paraId="5BD8E845">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14:paraId="3633CD67">
      <w:pPr>
        <w:adjustRightInd w:val="0"/>
        <w:snapToGrid w:val="0"/>
        <w:spacing w:line="288" w:lineRule="auto"/>
        <w:ind w:firstLine="396" w:firstLineChars="200"/>
        <w:jc w:val="left"/>
        <w:rPr>
          <w:rFonts w:ascii="宋体" w:hAnsi="宋体" w:eastAsia="宋体" w:cs="Times New Roman"/>
          <w:spacing w:val="-6"/>
          <w:szCs w:val="21"/>
        </w:rPr>
      </w:pPr>
      <w:bookmarkStart w:id="45"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组成（格式详见招标文件第六章）。投标人应将投标文件各部分</w:t>
      </w:r>
      <w:r>
        <w:rPr>
          <w:rFonts w:hint="eastAsia" w:ascii="宋体" w:hAnsi="宋体" w:eastAsia="宋体" w:cs="Times New Roman"/>
          <w:b/>
          <w:spacing w:val="-6"/>
          <w:szCs w:val="21"/>
        </w:rPr>
        <w:t>分别上传</w:t>
      </w:r>
      <w:r>
        <w:rPr>
          <w:rFonts w:hint="eastAsia" w:ascii="宋体" w:hAnsi="宋体" w:eastAsia="宋体" w:cs="Times New Roman"/>
          <w:bCs/>
          <w:spacing w:val="-6"/>
          <w:szCs w:val="21"/>
        </w:rPr>
        <w:t>至政府采购云平台指定位置。</w:t>
      </w:r>
    </w:p>
    <w:p w14:paraId="60C8D51E">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rPr>
        <w:t>投标</w:t>
      </w:r>
      <w:r>
        <w:rPr>
          <w:rFonts w:hint="eastAsia" w:ascii="宋体" w:hAnsi="宋体" w:eastAsia="宋体" w:cs="Times New Roman"/>
          <w:spacing w:val="-6"/>
          <w:szCs w:val="21"/>
          <w:highlight w:val="none"/>
        </w:rPr>
        <w:t>文件组成：详见“第六章</w:t>
      </w:r>
      <w:r>
        <w:rPr>
          <w:rFonts w:ascii="宋体" w:hAnsi="宋体" w:eastAsia="宋体" w:cs="Times New Roman"/>
          <w:spacing w:val="-6"/>
          <w:szCs w:val="21"/>
          <w:highlight w:val="none"/>
        </w:rPr>
        <w:t xml:space="preserve">  投标文件格式</w:t>
      </w:r>
      <w:r>
        <w:rPr>
          <w:rFonts w:hint="eastAsia" w:ascii="宋体" w:hAnsi="宋体" w:eastAsia="宋体" w:cs="Times New Roman"/>
          <w:spacing w:val="-6"/>
          <w:szCs w:val="21"/>
          <w:highlight w:val="none"/>
        </w:rPr>
        <w:t>”目录</w:t>
      </w:r>
    </w:p>
    <w:p w14:paraId="44C69B4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如供应商提供的产品技术支持材料与采购需求偏离表响应不一致，以产品技术支持材料为准。</w:t>
      </w:r>
    </w:p>
    <w:bookmarkEnd w:id="45"/>
    <w:p w14:paraId="53575315">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（二）投标文件的签署和份数</w:t>
      </w:r>
    </w:p>
    <w:p w14:paraId="2F75DE03">
      <w:pPr>
        <w:adjustRightInd w:val="0"/>
        <w:snapToGrid w:val="0"/>
        <w:spacing w:line="288" w:lineRule="auto"/>
        <w:ind w:firstLine="396" w:firstLineChars="200"/>
        <w:jc w:val="left"/>
        <w:rPr>
          <w:rFonts w:ascii="宋体" w:hAnsi="宋体" w:eastAsia="宋体"/>
          <w:b/>
          <w:bCs/>
          <w:spacing w:val="-6"/>
          <w:szCs w:val="21"/>
          <w:highlight w:val="none"/>
        </w:rPr>
      </w:pPr>
      <w:r>
        <w:rPr>
          <w:rFonts w:hint="eastAsia" w:ascii="宋体" w:hAnsi="宋体" w:eastAsia="宋体"/>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highlight w:val="none"/>
        </w:rPr>
        <w:t>其中资格文件、商务技术文件中不得出现投标报价，如因投标人原因提前泄露投标报价，是投标人的责任。</w:t>
      </w:r>
    </w:p>
    <w:p w14:paraId="250B90E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2.投标文件须由投标人在规定位置</w:t>
      </w:r>
      <w:bookmarkStart w:id="46" w:name="_Hlk96329183"/>
      <w:r>
        <w:rPr>
          <w:rFonts w:hint="eastAsia" w:ascii="宋体" w:hAnsi="宋体" w:eastAsia="宋体"/>
          <w:spacing w:val="-6"/>
          <w:szCs w:val="21"/>
          <w:highlight w:val="none"/>
        </w:rPr>
        <w:t>加盖公章</w:t>
      </w:r>
      <w:bookmarkEnd w:id="46"/>
      <w:r>
        <w:rPr>
          <w:rFonts w:hint="eastAsia" w:ascii="宋体" w:hAnsi="宋体" w:eastAsia="宋体"/>
          <w:spacing w:val="-6"/>
          <w:szCs w:val="21"/>
          <w:highlight w:val="none"/>
        </w:rPr>
        <w:t>，投标人应写全称。</w:t>
      </w:r>
    </w:p>
    <w:p w14:paraId="076A4EC9">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3.投标文件不得涂改，若有修改错漏处，须由投标人加盖公章，或者由投标人代表签名。投标文件因字迹潦草或表达不清所引起的后果由投标人负责。</w:t>
      </w:r>
    </w:p>
    <w:p w14:paraId="63929E9C">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4.投标文件份数：</w:t>
      </w:r>
    </w:p>
    <w:p w14:paraId="4AA2BA13">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电子加密投标文件：政府采购云平台在线上传一份；</w:t>
      </w:r>
    </w:p>
    <w:p w14:paraId="06C5DDB7">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b/>
          <w:bCs/>
          <w:spacing w:val="-6"/>
          <w:szCs w:val="21"/>
          <w:highlight w:val="none"/>
        </w:rPr>
        <w:t>备份投标文件：密封包装后EMS或顺丰邮寄形式递交一份（邮寄地址：</w:t>
      </w:r>
      <w:r>
        <w:rPr>
          <w:rFonts w:hint="eastAsia" w:ascii="宋体" w:hAnsi="宋体" w:eastAsia="宋体" w:cs="宋体"/>
          <w:b/>
          <w:bCs/>
          <w:szCs w:val="21"/>
          <w:highlight w:val="none"/>
        </w:rPr>
        <w:t>杭州市西湖区玉古路173号中田大厦21楼H室，浙江求是招标代理有限公司（</w:t>
      </w:r>
      <w:r>
        <w:rPr>
          <w:rFonts w:hint="eastAsia" w:ascii="宋体" w:hAnsi="宋体" w:eastAsia="宋体" w:cs="宋体"/>
          <w:b/>
          <w:bCs/>
          <w:szCs w:val="21"/>
          <w:highlight w:val="none"/>
          <w:lang w:eastAsia="zh-CN"/>
        </w:rPr>
        <w:t>阙家珍</w:t>
      </w:r>
      <w:r>
        <w:rPr>
          <w:rFonts w:hint="eastAsia" w:ascii="宋体" w:hAnsi="宋体" w:eastAsia="宋体" w:cs="宋体"/>
          <w:b/>
          <w:bCs/>
          <w:szCs w:val="21"/>
          <w:highlight w:val="none"/>
        </w:rPr>
        <w:t>）收，电话：0571-87</w:t>
      </w:r>
      <w:r>
        <w:rPr>
          <w:rFonts w:hint="eastAsia" w:ascii="宋体" w:hAnsi="宋体" w:eastAsia="宋体" w:cs="宋体"/>
          <w:b/>
          <w:bCs/>
          <w:szCs w:val="21"/>
          <w:highlight w:val="none"/>
          <w:lang w:eastAsia="zh-CN"/>
        </w:rPr>
        <w:t>670301</w:t>
      </w:r>
      <w:r>
        <w:rPr>
          <w:rFonts w:hint="eastAsia" w:ascii="宋体" w:hAnsi="宋体" w:eastAsia="宋体" w:cs="宋体"/>
          <w:b/>
          <w:bCs/>
          <w:szCs w:val="21"/>
          <w:highlight w:val="none"/>
        </w:rPr>
        <w:t>，寄出后将（快递单号、项目名称、公司名称、联系方式等相关信息）发至：</w:t>
      </w:r>
      <w:r>
        <w:rPr>
          <w:rFonts w:hint="eastAsia" w:ascii="宋体" w:hAnsi="宋体" w:eastAsia="宋体" w:cs="宋体"/>
          <w:b/>
          <w:bCs/>
          <w:szCs w:val="21"/>
          <w:highlight w:val="none"/>
          <w:lang w:eastAsia="zh-CN"/>
        </w:rPr>
        <w:t>zb02</w:t>
      </w:r>
      <w:r>
        <w:rPr>
          <w:rFonts w:hint="eastAsia" w:ascii="宋体" w:hAnsi="宋体" w:eastAsia="宋体" w:cs="宋体"/>
          <w:b/>
          <w:bCs/>
          <w:szCs w:val="21"/>
          <w:highlight w:val="none"/>
        </w:rPr>
        <w:t>@qszb.net，以便查收）。</w:t>
      </w:r>
    </w:p>
    <w:p w14:paraId="328DC71B">
      <w:pPr>
        <w:adjustRightInd w:val="0"/>
        <w:snapToGrid w:val="0"/>
        <w:spacing w:line="288" w:lineRule="auto"/>
        <w:ind w:firstLine="422" w:firstLineChars="200"/>
        <w:jc w:val="left"/>
        <w:rPr>
          <w:rFonts w:ascii="宋体" w:hAnsi="宋体" w:eastAsia="宋体" w:cs="Times New Roman"/>
          <w:b/>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p w14:paraId="16917FF3">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（三）投标文件的上传、递交、修改和撤回</w:t>
      </w:r>
    </w:p>
    <w:p w14:paraId="7BA2B60F">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1.投标文件的上传、递交：</w:t>
      </w:r>
    </w:p>
    <w:p w14:paraId="2C43C32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（1）电子加密投标文件的上传：</w:t>
      </w:r>
    </w:p>
    <w:p w14:paraId="06479D3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▲a.投标人应在投标截止时间前将电子加密投标文件成功上传至政府采购云平台，否则投标无效；</w:t>
      </w:r>
    </w:p>
    <w:p w14:paraId="0DCE944E">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b.电子加密投标文件成功上传后，投标人可自行打印投标文件接收回执。</w:t>
      </w:r>
    </w:p>
    <w:p w14:paraId="62577BE9">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（2）备份投标文件的密封包装、递交：</w:t>
      </w:r>
    </w:p>
    <w:p w14:paraId="3A64F792">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a.投标人在政府采购云平台完成电子加密投标文件的上传后，可以EMS或顺丰邮寄形式在投标截止时间前递交以介质（U盘）存储的数据电文形式的备份投标文件；</w:t>
      </w:r>
    </w:p>
    <w:p w14:paraId="211C779B">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b.备份投标文件应当密封包装并在包装上标注投标</w:t>
      </w:r>
      <w:r>
        <w:rPr>
          <w:rFonts w:hint="eastAsia" w:ascii="宋体" w:hAnsi="宋体" w:eastAsia="宋体"/>
          <w:spacing w:val="-6"/>
          <w:szCs w:val="21"/>
          <w:highlight w:val="none"/>
          <w:u w:val="single"/>
        </w:rPr>
        <w:t>项目名称、标项、投标人名称</w:t>
      </w:r>
      <w:r>
        <w:rPr>
          <w:rFonts w:hint="eastAsia" w:ascii="宋体" w:hAnsi="宋体" w:eastAsia="宋体"/>
          <w:spacing w:val="-6"/>
          <w:szCs w:val="21"/>
          <w:highlight w:val="none"/>
        </w:rPr>
        <w:t>并加盖公章（非电子签章），投标人逾期送达或者未密封包装的备份投标文件采购代理机构将予以拒收；</w:t>
      </w:r>
    </w:p>
    <w:p w14:paraId="174A1708">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highlight w:val="none"/>
        </w:rPr>
        <w:t>▲c.通过政府采购云平台成功上传的电子加密投标文件已按时解密的，备份投标文件自动失效</w:t>
      </w:r>
      <w:r>
        <w:rPr>
          <w:rFonts w:hint="eastAsia" w:ascii="宋体" w:hAnsi="宋体" w:eastAsia="宋体"/>
          <w:spacing w:val="-6"/>
          <w:szCs w:val="21"/>
        </w:rPr>
        <w:t>。</w:t>
      </w:r>
    </w:p>
    <w:p w14:paraId="62F3A054">
      <w:pPr>
        <w:adjustRightInd w:val="0"/>
        <w:snapToGrid w:val="0"/>
        <w:spacing w:line="288" w:lineRule="auto"/>
        <w:ind w:firstLine="396" w:firstLineChars="200"/>
        <w:jc w:val="left"/>
        <w:rPr>
          <w:rFonts w:ascii="宋体" w:hAnsi="宋体" w:eastAsia="宋体"/>
          <w:spacing w:val="-6"/>
          <w:szCs w:val="21"/>
        </w:rPr>
      </w:pPr>
      <w:bookmarkStart w:id="47" w:name="_Hlk94018616"/>
      <w:r>
        <w:rPr>
          <w:rFonts w:hint="eastAsia" w:ascii="宋体" w:hAnsi="宋体" w:eastAsia="宋体"/>
          <w:spacing w:val="-6"/>
          <w:szCs w:val="21"/>
        </w:rPr>
        <w:t>▲d.投标人仅递交备份投标文件而未将电子加密投标文件成功上传至政府采购云平台的，投标无效。</w:t>
      </w:r>
    </w:p>
    <w:bookmarkEnd w:id="47"/>
    <w:p w14:paraId="7C87A2D5">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00430D70">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14:paraId="1DF25D36">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14:paraId="4A30B815">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1"/>
          <w:rFonts w:hint="eastAsia" w:ascii="宋体" w:hAnsi="宋体" w:eastAsia="宋体"/>
          <w:b/>
          <w:bCs/>
          <w:szCs w:val="21"/>
        </w:rPr>
        <w:t>https://edu.zcygov.cn/luban/e-biding</w:t>
      </w:r>
      <w:r>
        <w:rPr>
          <w:rStyle w:val="31"/>
          <w:rFonts w:hint="eastAsia" w:ascii="宋体" w:hAnsi="宋体" w:eastAsia="宋体"/>
          <w:b/>
          <w:bCs/>
          <w:szCs w:val="21"/>
        </w:rPr>
        <w:fldChar w:fldCharType="end"/>
      </w:r>
      <w:r>
        <w:rPr>
          <w:rFonts w:hint="eastAsia" w:ascii="宋体" w:hAnsi="宋体" w:eastAsia="宋体"/>
          <w:b/>
          <w:bCs/>
          <w:szCs w:val="21"/>
        </w:rPr>
        <w:t>）。</w:t>
      </w:r>
    </w:p>
    <w:p w14:paraId="2156FA12">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14:paraId="5DE4CE4E">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63FAF53E">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（五）投标报价</w:t>
      </w:r>
    </w:p>
    <w:p w14:paraId="3269E476">
      <w:pPr>
        <w:adjustRightInd w:val="0"/>
        <w:snapToGrid w:val="0"/>
        <w:spacing w:line="288" w:lineRule="auto"/>
        <w:ind w:left="0" w:leftChars="0" w:firstLine="420" w:firstLineChars="200"/>
        <w:rPr>
          <w:rFonts w:ascii="宋体" w:hAnsi="宋体" w:eastAsia="宋体"/>
          <w:color w:val="auto"/>
          <w:szCs w:val="21"/>
        </w:rPr>
      </w:pPr>
      <w:bookmarkStart w:id="48" w:name="_Hlk94018664"/>
      <w:r>
        <w:rPr>
          <w:rFonts w:hint="eastAsia" w:ascii="宋体" w:hAnsi="宋体" w:eastAsia="宋体"/>
          <w:szCs w:val="21"/>
        </w:rPr>
        <w:t>1.报价应按招标文件要求的格式编制、填写报价内容（可自行增行），未按招标文件要求编制、填写的投标文件可</w:t>
      </w:r>
      <w:r>
        <w:rPr>
          <w:rFonts w:hint="eastAsia" w:ascii="宋体" w:hAnsi="宋体" w:eastAsia="宋体"/>
          <w:color w:val="auto"/>
          <w:szCs w:val="21"/>
        </w:rPr>
        <w:t>能被拒绝；</w:t>
      </w:r>
    </w:p>
    <w:p w14:paraId="63D21707">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color w:val="auto"/>
          <w:szCs w:val="21"/>
        </w:rPr>
        <w:t>2.以人民币报价；</w:t>
      </w:r>
    </w:p>
    <w:p w14:paraId="3A38F111">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color w:val="auto"/>
          <w:szCs w:val="21"/>
        </w:rPr>
        <w:t>3.投标报价是履行合同的最终价格，有关本项目实施所涉及的一切费用均计入报价；总价不为零，</w:t>
      </w:r>
      <w:r>
        <w:rPr>
          <w:rFonts w:hint="eastAsia" w:ascii="宋体" w:hAnsi="宋体" w:eastAsia="宋体"/>
          <w:color w:val="auto"/>
          <w:szCs w:val="21"/>
          <w:lang w:val="en-US" w:eastAsia="zh-CN"/>
        </w:rPr>
        <w:t>分项报价</w:t>
      </w:r>
      <w:r>
        <w:rPr>
          <w:rFonts w:hint="eastAsia" w:ascii="宋体" w:hAnsi="宋体" w:eastAsia="宋体"/>
          <w:color w:val="auto"/>
          <w:szCs w:val="21"/>
        </w:rPr>
        <w:t>中部分产品、服务单价为零的，视作已包含在总价中。</w:t>
      </w:r>
    </w:p>
    <w:p w14:paraId="575D9FDC">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color w:val="auto"/>
          <w:szCs w:val="21"/>
        </w:rPr>
        <w:t>4.投标文件只允许有一个报价，有选择的报价将不予接受。</w:t>
      </w:r>
    </w:p>
    <w:p w14:paraId="54FE6AE9">
      <w:pPr>
        <w:pStyle w:val="15"/>
        <w:adjustRightInd w:val="0"/>
        <w:snapToGrid w:val="0"/>
        <w:spacing w:before="0" w:beforeLines="0" w:after="0" w:afterLines="0" w:line="288" w:lineRule="auto"/>
        <w:ind w:left="0" w:leftChars="0" w:firstLine="420" w:firstLineChars="200"/>
        <w:jc w:val="left"/>
        <w:rPr>
          <w:rFonts w:hint="default" w:hAnsi="宋体" w:eastAsia="宋体" w:cs="宋体"/>
          <w:sz w:val="21"/>
          <w:szCs w:val="21"/>
          <w:highlight w:val="cyan"/>
          <w:lang w:val="en-US" w:eastAsia="zh-CN"/>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w:t>
      </w:r>
      <w:r>
        <w:rPr>
          <w:rFonts w:hint="eastAsia" w:hAnsi="宋体" w:eastAsia="宋体" w:cs="宋体"/>
          <w:sz w:val="21"/>
          <w:szCs w:val="21"/>
          <w:highlight w:val="none"/>
        </w:rPr>
        <w:t>接受投标人给予的赠品、回扣或者与采购无关的其他商品、服务</w:t>
      </w:r>
      <w:r>
        <w:rPr>
          <w:rFonts w:hAnsi="宋体" w:eastAsia="宋体" w:cs="宋体"/>
          <w:sz w:val="21"/>
          <w:szCs w:val="21"/>
          <w:highlight w:val="none"/>
        </w:rPr>
        <w:t>。</w:t>
      </w:r>
    </w:p>
    <w:bookmarkEnd w:id="48"/>
    <w:p w14:paraId="7A017CDE">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（六）投标有效期</w:t>
      </w:r>
    </w:p>
    <w:p w14:paraId="25334984">
      <w:pPr>
        <w:pStyle w:val="15"/>
        <w:adjustRightInd w:val="0"/>
        <w:snapToGrid w:val="0"/>
        <w:spacing w:before="0" w:beforeLines="0" w:after="0" w:afterLines="0" w:line="288" w:lineRule="auto"/>
        <w:ind w:firstLine="396" w:firstLineChars="200"/>
        <w:jc w:val="left"/>
        <w:rPr>
          <w:rFonts w:hAnsi="宋体" w:eastAsia="宋体"/>
          <w:sz w:val="21"/>
          <w:szCs w:val="21"/>
        </w:rPr>
      </w:pPr>
      <w:r>
        <w:rPr>
          <w:rFonts w:hint="eastAsia" w:hAnsi="宋体" w:eastAsia="宋体"/>
          <w:spacing w:val="-6"/>
          <w:sz w:val="21"/>
          <w:szCs w:val="21"/>
        </w:rPr>
        <w:t>▲从提交投标文件的截止之日起</w:t>
      </w:r>
      <w:r>
        <w:rPr>
          <w:rFonts w:hAnsi="宋体" w:eastAsia="宋体"/>
          <w:spacing w:val="-6"/>
          <w:sz w:val="21"/>
          <w:szCs w:val="21"/>
        </w:rPr>
        <w:t>90天，在原投标有效期满之前，如果出现特殊情况，采购人或采购代理机构以书面形式通知投标人延长投标有效期。</w:t>
      </w:r>
    </w:p>
    <w:p w14:paraId="49D63DEE">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440A4128">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14:paraId="5B624078">
      <w:pPr>
        <w:adjustRightInd w:val="0"/>
        <w:snapToGrid w:val="0"/>
        <w:spacing w:line="288" w:lineRule="auto"/>
        <w:ind w:firstLine="420" w:firstLineChars="200"/>
        <w:rPr>
          <w:rFonts w:ascii="宋体" w:hAnsi="宋体" w:eastAsia="宋体" w:cs="宋体"/>
          <w:szCs w:val="21"/>
        </w:rPr>
      </w:pPr>
      <w:bookmarkStart w:id="49" w:name="_Hlk94018682"/>
      <w:r>
        <w:rPr>
          <w:rFonts w:hint="eastAsia" w:ascii="宋体" w:hAnsi="宋体" w:eastAsia="宋体" w:cs="宋体"/>
          <w:szCs w:val="21"/>
        </w:rPr>
        <w:t>未响应招标文件“▲”标记条款要求的，投标无效。</w:t>
      </w:r>
    </w:p>
    <w:bookmarkEnd w:id="49"/>
    <w:p w14:paraId="52AAD0F6">
      <w:pPr>
        <w:widowControl/>
        <w:adjustRightInd w:val="0"/>
        <w:snapToGrid w:val="0"/>
        <w:spacing w:line="288" w:lineRule="auto"/>
        <w:ind w:firstLine="398" w:firstLineChars="200"/>
        <w:jc w:val="left"/>
        <w:rPr>
          <w:rFonts w:hint="eastAsia" w:ascii="宋体" w:hAnsi="宋体" w:eastAsia="宋体" w:cs="Times New Roman"/>
          <w:b/>
          <w:spacing w:val="-6"/>
          <w:szCs w:val="21"/>
        </w:rPr>
      </w:pPr>
    </w:p>
    <w:p w14:paraId="3346E53F">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14:paraId="5F119D4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14:paraId="3B48FEB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w:t>
      </w:r>
    </w:p>
    <w:p w14:paraId="30B79E3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6EB91646">
      <w:pPr>
        <w:adjustRightInd w:val="0"/>
        <w:snapToGrid w:val="0"/>
        <w:spacing w:line="288" w:lineRule="auto"/>
        <w:ind w:firstLine="398" w:firstLineChars="200"/>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在符合</w:t>
      </w:r>
      <w:r>
        <w:rPr>
          <w:rFonts w:ascii="宋体" w:hAnsi="宋体" w:eastAsia="宋体" w:cs="Times New Roman"/>
          <w:b/>
          <w:spacing w:val="-6"/>
          <w:szCs w:val="21"/>
        </w:rPr>
        <w:t>性审查、</w:t>
      </w:r>
      <w:r>
        <w:rPr>
          <w:rFonts w:hint="eastAsia" w:ascii="宋体" w:hAnsi="宋体" w:eastAsia="宋体" w:cs="Times New Roman"/>
          <w:b/>
          <w:spacing w:val="-6"/>
          <w:szCs w:val="21"/>
        </w:rPr>
        <w:t>商务</w:t>
      </w:r>
      <w:r>
        <w:rPr>
          <w:rFonts w:ascii="宋体" w:hAnsi="宋体" w:eastAsia="宋体" w:cs="Times New Roman"/>
          <w:b/>
          <w:spacing w:val="-6"/>
          <w:szCs w:val="21"/>
        </w:rPr>
        <w:t>和技术评审</w:t>
      </w:r>
      <w:r>
        <w:rPr>
          <w:rFonts w:hint="eastAsia" w:ascii="宋体" w:hAnsi="宋体" w:eastAsia="宋体" w:cs="Times New Roman"/>
          <w:b/>
          <w:spacing w:val="-6"/>
          <w:szCs w:val="21"/>
        </w:rPr>
        <w:t>时，如发现下列情形之一的，投标文件将被视为无效：</w:t>
      </w:r>
    </w:p>
    <w:p w14:paraId="05A9954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spacing w:val="-6"/>
          <w:szCs w:val="21"/>
        </w:rPr>
        <w:t>（1）商务</w:t>
      </w:r>
      <w:r>
        <w:rPr>
          <w:rFonts w:hint="eastAsia" w:ascii="宋体" w:hAnsi="宋体" w:eastAsia="宋体" w:cs="Times New Roman"/>
          <w:color w:val="auto"/>
          <w:spacing w:val="-6"/>
          <w:szCs w:val="21"/>
          <w:highlight w:val="none"/>
        </w:rPr>
        <w:t>和技术文件未按要求签署、盖章；</w:t>
      </w:r>
    </w:p>
    <w:p w14:paraId="6719CBC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2）未提供或未按要求提供投标函、授权委托书；</w:t>
      </w:r>
    </w:p>
    <w:p w14:paraId="3A56622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3）委托授权代表参加投标但未提供符合要求的授权代表社保缴纳证明；</w:t>
      </w:r>
    </w:p>
    <w:p w14:paraId="736B82B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w:t>
      </w:r>
    </w:p>
    <w:p w14:paraId="3FE2704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14:paraId="7CCF010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w:t>
      </w:r>
    </w:p>
    <w:p w14:paraId="6F5ABFD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w:t>
      </w:r>
    </w:p>
    <w:p w14:paraId="783944E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14:paraId="5BFBFF78">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14:paraId="0B1C8A8A">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606DECB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w:t>
      </w:r>
      <w:r>
        <w:rPr>
          <w:rFonts w:hint="eastAsia" w:ascii="宋体" w:hAnsi="宋体" w:eastAsia="宋体" w:cs="Times New Roman"/>
          <w:color w:val="auto"/>
          <w:spacing w:val="-6"/>
          <w:szCs w:val="21"/>
          <w:highlight w:val="none"/>
        </w:rPr>
        <w:t>；</w:t>
      </w:r>
    </w:p>
    <w:p w14:paraId="028CB5E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w:t>
      </w:r>
      <w:r>
        <w:rPr>
          <w:rFonts w:hint="eastAsia" w:ascii="宋体" w:hAnsi="宋体" w:eastAsia="宋体" w:cs="Times New Roman"/>
          <w:color w:val="auto"/>
          <w:spacing w:val="-6"/>
          <w:szCs w:val="21"/>
          <w:highlight w:val="none"/>
        </w:rPr>
        <w:t>；</w:t>
      </w:r>
    </w:p>
    <w:p w14:paraId="68CDD109">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w:t>
      </w:r>
    </w:p>
    <w:p w14:paraId="488205B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w:t>
      </w:r>
    </w:p>
    <w:p w14:paraId="5A48002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50"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0"/>
    <w:p w14:paraId="17C2A7F4">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14:paraId="36C2E1DC">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14:paraId="3752FA28">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14:paraId="323F2CBD">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14:paraId="69509E16">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14:paraId="396957D0">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14:paraId="08FC3D19">
      <w:pPr>
        <w:keepNext w:val="0"/>
        <w:keepLines w:val="0"/>
        <w:pageBreakBefore w:val="0"/>
        <w:widowControl w:val="0"/>
        <w:kinsoku/>
        <w:wordWrap/>
        <w:overflowPunct/>
        <w:topLinePunct w:val="0"/>
        <w:autoSpaceDE/>
        <w:bidi w:val="0"/>
        <w:adjustRightInd w:val="0"/>
        <w:snapToGrid w:val="0"/>
        <w:spacing w:line="288" w:lineRule="auto"/>
        <w:ind w:firstLine="398" w:firstLineChars="200"/>
        <w:textAlignment w:val="auto"/>
        <w:outlineLvl w:val="9"/>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Times New Roman"/>
          <w:b/>
          <w:color w:val="auto"/>
          <w:spacing w:val="-6"/>
          <w:szCs w:val="21"/>
          <w:highlight w:val="none"/>
          <w:lang w:val="en-US" w:eastAsia="zh-CN"/>
        </w:rPr>
        <w:t>5.</w:t>
      </w:r>
      <w:r>
        <w:rPr>
          <w:rFonts w:hint="eastAsia" w:ascii="宋体" w:hAnsi="宋体" w:eastAsia="宋体" w:cs="宋体"/>
          <w:b/>
          <w:bCs/>
          <w:i w:val="0"/>
          <w:iCs w:val="0"/>
          <w:color w:val="auto"/>
          <w:sz w:val="21"/>
          <w:szCs w:val="21"/>
          <w:highlight w:val="none"/>
          <w:lang w:val="en-US" w:eastAsia="zh-CN"/>
        </w:rPr>
        <w:t>参与同一个采购包（标项）的供应商存在下列情形之一且无法合理解释的，其投标文件无效：</w:t>
      </w:r>
    </w:p>
    <w:p w14:paraId="4315315A">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（1）不同供应商的电子投标文件上传计算机的网卡MAC地址或硬盘序列号等硬件信息相同的；</w:t>
      </w:r>
    </w:p>
    <w:p w14:paraId="21301B77">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（2）上传的电子投标文件若出现使用本项目其他投标供应商的数字证书加密的，或者加盖本项目其他投标供应商的电子印章的；</w:t>
      </w:r>
    </w:p>
    <w:p w14:paraId="3B920517">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（3）不同供应商的投标文件的内容存在3处（含）以上错误一致的；</w:t>
      </w:r>
    </w:p>
    <w:p w14:paraId="3835F444">
      <w:pPr>
        <w:widowControl/>
        <w:adjustRightInd w:val="0"/>
        <w:snapToGrid w:val="0"/>
        <w:spacing w:line="288" w:lineRule="auto"/>
        <w:ind w:firstLine="420"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宋体"/>
          <w:i w:val="0"/>
          <w:iCs w:val="0"/>
          <w:color w:val="auto"/>
          <w:sz w:val="21"/>
          <w:szCs w:val="21"/>
          <w:highlight w:val="none"/>
          <w:lang w:val="en-US" w:eastAsia="zh-CN"/>
        </w:rPr>
        <w:t>（4）不同供应商联系人为同一人或不同联系人的联系电话一致的。</w:t>
      </w:r>
    </w:p>
    <w:p w14:paraId="4C350B67">
      <w:pPr>
        <w:widowControl/>
        <w:adjustRightInd w:val="0"/>
        <w:snapToGrid w:val="0"/>
        <w:spacing w:line="288" w:lineRule="auto"/>
        <w:ind w:firstLine="396" w:firstLineChars="200"/>
        <w:jc w:val="left"/>
        <w:rPr>
          <w:rFonts w:hint="default" w:ascii="宋体" w:hAnsi="宋体" w:eastAsia="宋体" w:cs="Times New Roman"/>
          <w:color w:val="auto"/>
          <w:spacing w:val="-6"/>
          <w:szCs w:val="21"/>
          <w:highlight w:val="none"/>
          <w:lang w:val="en-US" w:eastAsia="zh-CN"/>
        </w:rPr>
      </w:pPr>
    </w:p>
    <w:p w14:paraId="23E7F53D">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color w:val="auto"/>
          <w:spacing w:val="-6"/>
          <w:szCs w:val="21"/>
          <w:highlight w:val="none"/>
        </w:rPr>
        <w:br w:type="page"/>
      </w:r>
      <w:r>
        <w:rPr>
          <w:rFonts w:hint="eastAsia" w:ascii="宋体" w:hAnsi="宋体" w:eastAsia="宋体" w:cs="Times New Roman"/>
          <w:b/>
          <w:spacing w:val="-6"/>
          <w:szCs w:val="21"/>
        </w:rPr>
        <w:t>五、开  标</w:t>
      </w:r>
    </w:p>
    <w:p w14:paraId="5D0E7434">
      <w:pPr>
        <w:pStyle w:val="100"/>
        <w:snapToGrid w:val="0"/>
        <w:spacing w:before="0" w:line="288" w:lineRule="auto"/>
        <w:ind w:left="0" w:firstLine="424" w:firstLineChars="201"/>
        <w:rPr>
          <w:rFonts w:ascii="宋体" w:hAnsi="宋体"/>
          <w:szCs w:val="21"/>
        </w:rPr>
      </w:pPr>
      <w:bookmarkStart w:id="51" w:name="_Hlk94018775"/>
      <w:r>
        <w:rPr>
          <w:rFonts w:hint="eastAsia" w:ascii="宋体" w:hAnsi="宋体" w:cs="仿宋_GB2312"/>
          <w:b/>
          <w:szCs w:val="21"/>
        </w:rPr>
        <w:t>（一）</w:t>
      </w:r>
      <w:r>
        <w:rPr>
          <w:rFonts w:ascii="宋体" w:hAnsi="宋体" w:cs="仿宋_GB2312"/>
          <w:b/>
          <w:szCs w:val="21"/>
        </w:rPr>
        <w:t>开标</w:t>
      </w:r>
    </w:p>
    <w:p w14:paraId="2F065863">
      <w:pPr>
        <w:pStyle w:val="100"/>
        <w:snapToGrid w:val="0"/>
        <w:spacing w:before="0" w:line="288" w:lineRule="auto"/>
        <w:ind w:left="0" w:firstLine="422" w:firstLineChars="201"/>
        <w:rPr>
          <w:rFonts w:ascii="宋体" w:hAnsi="宋体" w:cs="仿宋_GB2312"/>
          <w:szCs w:val="21"/>
        </w:rPr>
      </w:pPr>
      <w:r>
        <w:rPr>
          <w:rFonts w:hint="eastAsia" w:ascii="宋体" w:hAnsi="宋体" w:cs="仿宋_GB2312"/>
          <w:szCs w:val="21"/>
          <w:lang w:eastAsia="zh-CN"/>
        </w:rPr>
        <w:t>采购代理机构</w:t>
      </w:r>
      <w:r>
        <w:rPr>
          <w:rFonts w:ascii="宋体" w:hAnsi="宋体" w:cs="仿宋_GB2312"/>
          <w:szCs w:val="21"/>
        </w:rPr>
        <w:t>按照招标文件规定的时间通过电子交易平台组织开标，所有投标人均应当准时在线参加。投标人不足3家的，不得开标。</w:t>
      </w:r>
    </w:p>
    <w:p w14:paraId="0AE14595">
      <w:pPr>
        <w:pStyle w:val="100"/>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14:paraId="58A52ECB">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14:paraId="7961BE94">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14:paraId="49ECD572">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w:t>
      </w:r>
      <w:r>
        <w:rPr>
          <w:rFonts w:hint="eastAsia" w:ascii="宋体" w:hAnsi="宋体" w:eastAsia="宋体" w:cs="仿宋_GB2312"/>
          <w:szCs w:val="21"/>
          <w:lang w:eastAsia="zh-CN"/>
        </w:rPr>
        <w:t>采购代理机构</w:t>
      </w:r>
      <w:r>
        <w:rPr>
          <w:rFonts w:hint="eastAsia" w:ascii="宋体" w:hAnsi="宋体" w:eastAsia="宋体" w:cs="仿宋_GB2312"/>
          <w:szCs w:val="21"/>
        </w:rPr>
        <w:t>依据法律法规和招标文件的规定，对投标人的资格条件进行审查。</w:t>
      </w:r>
    </w:p>
    <w:p w14:paraId="2C663BCB">
      <w:pPr>
        <w:pStyle w:val="99"/>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w:t>
      </w:r>
      <w:r>
        <w:rPr>
          <w:rFonts w:hint="eastAsia" w:ascii="宋体" w:hAnsi="宋体" w:cs="仿宋_GB2312"/>
          <w:sz w:val="21"/>
          <w:szCs w:val="21"/>
          <w:lang w:eastAsia="zh-CN"/>
        </w:rPr>
        <w:t>采购代理机构</w:t>
      </w:r>
      <w:r>
        <w:rPr>
          <w:rFonts w:ascii="宋体" w:hAnsi="宋体" w:cs="仿宋_GB2312"/>
          <w:sz w:val="21"/>
          <w:szCs w:val="21"/>
        </w:rPr>
        <w:t>告知其未通过的原因。</w:t>
      </w:r>
    </w:p>
    <w:p w14:paraId="0AD5FBDF">
      <w:pPr>
        <w:pStyle w:val="99"/>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14:paraId="4FC4B227">
      <w:pPr>
        <w:pStyle w:val="99"/>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14:paraId="4DE7D67B">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359EDCC4">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14:paraId="7DAFCB38">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14:paraId="39F36572">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5994F905">
      <w:pPr>
        <w:pStyle w:val="99"/>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14:paraId="2BD16A55">
      <w:pPr>
        <w:adjustRightInd w:val="0"/>
        <w:snapToGrid w:val="0"/>
        <w:spacing w:line="288" w:lineRule="auto"/>
        <w:ind w:firstLine="398" w:firstLineChars="200"/>
        <w:rPr>
          <w:rFonts w:ascii="宋体" w:hAnsi="宋体" w:eastAsia="宋体" w:cs="Times New Roman"/>
          <w:b/>
          <w:bCs/>
          <w:color w:val="FF0000"/>
          <w:spacing w:val="-6"/>
          <w:szCs w:val="21"/>
        </w:rPr>
      </w:pPr>
    </w:p>
    <w:p w14:paraId="2201574E">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51"/>
    <w:p w14:paraId="76160E17">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14:paraId="07FEF77E">
      <w:pPr>
        <w:adjustRightInd w:val="0"/>
        <w:snapToGrid w:val="0"/>
        <w:spacing w:line="288" w:lineRule="auto"/>
        <w:ind w:firstLine="420" w:firstLineChars="200"/>
        <w:rPr>
          <w:rFonts w:ascii="宋体" w:hAnsi="宋体" w:eastAsia="宋体" w:cs="宋体"/>
          <w:kern w:val="0"/>
          <w:szCs w:val="21"/>
        </w:rPr>
      </w:pPr>
      <w:bookmarkStart w:id="52"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6AECFC8">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52"/>
    <w:p w14:paraId="5D57FFF1">
      <w:pPr>
        <w:adjustRightInd w:val="0"/>
        <w:snapToGrid w:val="0"/>
        <w:spacing w:line="288" w:lineRule="auto"/>
        <w:ind w:firstLine="426" w:firstLineChars="202"/>
        <w:rPr>
          <w:rFonts w:ascii="宋体" w:hAnsi="宋体" w:eastAsia="宋体" w:cs="Arial"/>
          <w:b/>
          <w:kern w:val="0"/>
          <w:szCs w:val="21"/>
        </w:rPr>
      </w:pPr>
      <w:bookmarkStart w:id="53" w:name="_Hlk94019000"/>
      <w:r>
        <w:rPr>
          <w:rFonts w:hint="eastAsia" w:ascii="宋体" w:hAnsi="宋体" w:eastAsia="宋体" w:cs="Arial"/>
          <w:b/>
          <w:kern w:val="0"/>
          <w:szCs w:val="21"/>
        </w:rPr>
        <w:t>（一）</w:t>
      </w:r>
      <w:r>
        <w:rPr>
          <w:rFonts w:ascii="宋体" w:hAnsi="宋体" w:eastAsia="宋体" w:cs="Arial"/>
          <w:b/>
          <w:kern w:val="0"/>
          <w:szCs w:val="21"/>
        </w:rPr>
        <w:t>符合性审查</w:t>
      </w:r>
    </w:p>
    <w:p w14:paraId="7DDFB963">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14:paraId="61C29BFF">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14:paraId="7978A37F">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14:paraId="70B4B7BA">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503645F">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14:paraId="6E2A1DB4">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14:paraId="065ED8D1">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14:paraId="4E803D4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w:t>
      </w:r>
      <w:r>
        <w:rPr>
          <w:rFonts w:hint="eastAsia" w:ascii="宋体" w:hAnsi="宋体" w:eastAsia="宋体" w:cs="Times New Roman"/>
          <w:spacing w:val="-6"/>
          <w:szCs w:val="21"/>
          <w:lang w:eastAsia="zh-CN"/>
        </w:rPr>
        <w:t>投标</w:t>
      </w:r>
      <w:r>
        <w:rPr>
          <w:rFonts w:hint="eastAsia" w:ascii="宋体" w:hAnsi="宋体" w:eastAsia="宋体" w:cs="Times New Roman"/>
          <w:spacing w:val="-6"/>
          <w:szCs w:val="21"/>
        </w:rPr>
        <w:t>文件报价与政府采购云平台录入报价不一致的，以上传的电子</w:t>
      </w:r>
      <w:r>
        <w:rPr>
          <w:rFonts w:hint="eastAsia" w:ascii="宋体" w:hAnsi="宋体" w:eastAsia="宋体" w:cs="Times New Roman"/>
          <w:spacing w:val="-6"/>
          <w:szCs w:val="21"/>
          <w:lang w:eastAsia="zh-CN"/>
        </w:rPr>
        <w:t>投标</w:t>
      </w:r>
      <w:r>
        <w:rPr>
          <w:rFonts w:hint="eastAsia" w:ascii="宋体" w:hAnsi="宋体" w:eastAsia="宋体" w:cs="Times New Roman"/>
          <w:spacing w:val="-6"/>
          <w:szCs w:val="21"/>
        </w:rPr>
        <w:t>文件报价为准。</w:t>
      </w:r>
    </w:p>
    <w:p w14:paraId="4EB6812D">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14:paraId="07647F94">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14:paraId="67A89B36">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14:paraId="14BF6853">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14:paraId="7C95D32D">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14:paraId="51A9DA46">
      <w:pPr>
        <w:pStyle w:val="99"/>
        <w:adjustRightInd w:val="0"/>
        <w:snapToGrid w:val="0"/>
        <w:spacing w:before="0" w:line="288" w:lineRule="auto"/>
        <w:ind w:firstLine="424" w:firstLineChars="202"/>
        <w:rPr>
          <w:rFonts w:ascii="宋体" w:hAnsi="宋体" w:cs="仿宋"/>
          <w:color w:val="auto"/>
          <w:kern w:val="0"/>
          <w:sz w:val="21"/>
          <w:szCs w:val="21"/>
        </w:rPr>
      </w:pPr>
      <w:r>
        <w:rPr>
          <w:rFonts w:hint="eastAsia" w:ascii="宋体" w:hAnsi="宋体" w:cs="仿宋"/>
          <w:kern w:val="0"/>
          <w:sz w:val="21"/>
          <w:szCs w:val="21"/>
        </w:rPr>
        <w:t>同时出现两种以上不一致的，按照前款规定的顺序修正。修正后的报价按照财政部第</w:t>
      </w:r>
      <w:r>
        <w:rPr>
          <w:rFonts w:ascii="宋体" w:hAnsi="宋体" w:cs="仿宋"/>
          <w:kern w:val="0"/>
          <w:sz w:val="21"/>
          <w:szCs w:val="21"/>
        </w:rPr>
        <w:t>87号令《政府采购货物和服务招标投标管理办法》第五十一条第二款的规定“投标人的澄清、说明或者补正应当采用书面</w:t>
      </w:r>
      <w:r>
        <w:rPr>
          <w:rFonts w:ascii="宋体" w:hAnsi="宋体" w:cs="仿宋"/>
          <w:color w:val="auto"/>
          <w:kern w:val="0"/>
          <w:sz w:val="21"/>
          <w:szCs w:val="21"/>
        </w:rPr>
        <w:t>形式，并加盖公章，或者由投标人代表签名。投标人的澄清、说明或者补正不得超出投标文件的范围或者改变投标文件的实质性内容。”经投标人确认后产生约束力。投标人不确认的，其投标无效。</w:t>
      </w:r>
    </w:p>
    <w:p w14:paraId="72E78927">
      <w:pPr>
        <w:pStyle w:val="99"/>
        <w:adjustRightInd w:val="0"/>
        <w:snapToGrid w:val="0"/>
        <w:spacing w:before="0" w:line="288" w:lineRule="auto"/>
        <w:ind w:firstLine="424" w:firstLineChars="202"/>
        <w:rPr>
          <w:rFonts w:hint="eastAsia" w:ascii="宋体" w:hAnsi="宋体" w:cs="仿宋"/>
          <w:color w:val="auto"/>
          <w:kern w:val="0"/>
          <w:sz w:val="21"/>
          <w:szCs w:val="21"/>
          <w:highlight w:val="yellow"/>
        </w:rPr>
      </w:pPr>
      <w:r>
        <w:rPr>
          <w:rFonts w:hint="eastAsia" w:ascii="宋体" w:hAnsi="宋体" w:cs="仿宋"/>
          <w:color w:val="auto"/>
          <w:kern w:val="0"/>
          <w:sz w:val="21"/>
          <w:szCs w:val="21"/>
          <w:highlight w:val="none"/>
        </w:rPr>
        <w:t>投标人收到修正确认文件后，在规定时间内未做出回复的，视为不确认。</w:t>
      </w:r>
    </w:p>
    <w:p w14:paraId="54B5FD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4" w:firstLineChars="200"/>
        <w:jc w:val="both"/>
        <w:textAlignment w:val="auto"/>
        <w:rPr>
          <w:rFonts w:hint="eastAsia" w:ascii="宋体" w:hAnsi="宋体" w:eastAsia="宋体" w:cs="宋体"/>
          <w:b/>
          <w:bCs/>
          <w:i w:val="0"/>
          <w:iCs w:val="0"/>
          <w:caps w:val="0"/>
          <w:color w:val="auto"/>
          <w:spacing w:val="-2"/>
          <w:kern w:val="0"/>
          <w:sz w:val="21"/>
          <w:szCs w:val="21"/>
          <w:highlight w:val="none"/>
          <w:shd w:val="clear" w:fill="FFFFFF"/>
          <w:lang w:val="en-US" w:eastAsia="zh-CN" w:bidi="ar"/>
        </w:rPr>
      </w:pP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评审中出现下列情形之一的，评标委员会应当启动异常低价投标审查程序：</w:t>
      </w:r>
    </w:p>
    <w:p w14:paraId="5F8090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（一）投标报价低于全部通过符合性审查供应商投标报价平均值50%的，即投标报价&lt;全部通过符合性审查供应商投标报价平均值×50%；</w:t>
      </w:r>
    </w:p>
    <w:p w14:paraId="1E0F60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（二）投标报价低于通过符合性审查且报价次低供应商投标报价50%的，即投标报价&lt;通过符合性审查且报价次低供应商投标报价×50%；</w:t>
      </w:r>
    </w:p>
    <w:p w14:paraId="4EC949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（三）投标报价低于采购项目最高限价45%的，即投标报价&lt;采购项目最高限价×45%；</w:t>
      </w:r>
    </w:p>
    <w:p w14:paraId="4C9D5A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（四）其他评标委员会认为供应商报价过低，有可能影响产品质量或者不能诚信履约的情形。</w:t>
      </w:r>
    </w:p>
    <w:p w14:paraId="399A31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评标委员会启动异常低价投标审查后，</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应当要求相关供应商在评审现场合理的时间内提供书面说明及必要的证明材料，对投标价格作出解释。</w:t>
      </w:r>
      <w:r>
        <w:rPr>
          <w:rFonts w:hint="eastAsia" w:ascii="宋体" w:hAnsi="宋体" w:eastAsia="宋体" w:cs="宋体"/>
          <w:i w:val="0"/>
          <w:iCs w:val="0"/>
          <w:caps w:val="0"/>
          <w:color w:val="auto"/>
          <w:spacing w:val="-2"/>
          <w:kern w:val="0"/>
          <w:sz w:val="21"/>
          <w:szCs w:val="21"/>
          <w:highlight w:val="none"/>
          <w:shd w:val="clear" w:fill="FFFFFF"/>
          <w:lang w:val="en-US" w:eastAsia="zh-CN" w:bidi="ar"/>
        </w:rPr>
        <w:t>书面说明、证明材料主要是</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项目具体成本测算等与报价合理性相关的说明、材料</w:t>
      </w:r>
      <w:r>
        <w:rPr>
          <w:rFonts w:hint="eastAsia" w:ascii="宋体" w:hAnsi="宋体" w:eastAsia="宋体" w:cs="宋体"/>
          <w:i w:val="0"/>
          <w:iCs w:val="0"/>
          <w:caps w:val="0"/>
          <w:color w:val="auto"/>
          <w:spacing w:val="-2"/>
          <w:kern w:val="0"/>
          <w:sz w:val="21"/>
          <w:szCs w:val="21"/>
          <w:highlight w:val="none"/>
          <w:shd w:val="clear" w:fill="FFFFFF"/>
          <w:lang w:val="en-US" w:eastAsia="zh-CN" w:bidi="ar"/>
        </w:rPr>
        <w:t>。</w:t>
      </w:r>
    </w:p>
    <w:p w14:paraId="618FEE99">
      <w:pPr>
        <w:adjustRightInd w:val="0"/>
        <w:snapToGrid w:val="0"/>
        <w:spacing w:line="288" w:lineRule="auto"/>
        <w:ind w:firstLine="416" w:firstLineChars="202"/>
        <w:rPr>
          <w:rFonts w:hint="eastAsia" w:ascii="宋体" w:hAnsi="宋体" w:cs="仿宋"/>
          <w:color w:val="auto"/>
          <w:kern w:val="0"/>
          <w:sz w:val="21"/>
          <w:szCs w:val="21"/>
          <w:highlight w:val="yellow"/>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评标委员会应当</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结合同类产品在主要电商平台的价格、该行业当地薪资水平等情况，依据专业经验对报价合理性进行判断。</w:t>
      </w:r>
      <w:r>
        <w:rPr>
          <w:rFonts w:hint="eastAsia" w:ascii="宋体" w:hAnsi="宋体" w:eastAsia="宋体" w:cs="宋体"/>
          <w:i w:val="0"/>
          <w:iCs w:val="0"/>
          <w:caps w:val="0"/>
          <w:color w:val="auto"/>
          <w:spacing w:val="-2"/>
          <w:kern w:val="0"/>
          <w:sz w:val="21"/>
          <w:szCs w:val="21"/>
          <w:highlight w:val="none"/>
          <w:shd w:val="clear" w:fill="FFFFFF"/>
          <w:lang w:val="en-US" w:eastAsia="zh-CN" w:bidi="ar"/>
        </w:rPr>
        <w:t>如果投标供应商不提供书面说明、证明材料，或者提供的书面说明、证明材料不能证明其报价合理性的，应当将其作为无效投标处理。审查相关情况应当在评审报告中记录。</w:t>
      </w:r>
    </w:p>
    <w:p w14:paraId="73B51F58">
      <w:pPr>
        <w:adjustRightInd w:val="0"/>
        <w:snapToGrid w:val="0"/>
        <w:spacing w:line="288" w:lineRule="auto"/>
        <w:ind w:firstLine="426" w:firstLineChars="202"/>
        <w:rPr>
          <w:rFonts w:ascii="宋体" w:hAnsi="宋体" w:eastAsia="宋体" w:cs="Arial"/>
          <w:b/>
          <w:color w:val="auto"/>
          <w:kern w:val="0"/>
          <w:szCs w:val="21"/>
        </w:rPr>
      </w:pPr>
      <w:r>
        <w:rPr>
          <w:rFonts w:hint="eastAsia" w:ascii="宋体" w:hAnsi="宋体" w:eastAsia="宋体" w:cs="Arial"/>
          <w:b/>
          <w:color w:val="auto"/>
          <w:kern w:val="0"/>
          <w:szCs w:val="21"/>
        </w:rPr>
        <w:t>（五）投标人澄清、说明或者补正</w:t>
      </w:r>
    </w:p>
    <w:p w14:paraId="4DC6E1F4">
      <w:pPr>
        <w:pStyle w:val="99"/>
        <w:adjustRightInd w:val="0"/>
        <w:snapToGrid w:val="0"/>
        <w:spacing w:before="0" w:line="288" w:lineRule="auto"/>
        <w:ind w:firstLine="424" w:firstLineChars="202"/>
        <w:rPr>
          <w:rFonts w:ascii="宋体" w:hAnsi="宋体" w:cs="Arial"/>
          <w:kern w:val="0"/>
          <w:sz w:val="21"/>
          <w:szCs w:val="21"/>
        </w:rPr>
      </w:pPr>
      <w:r>
        <w:rPr>
          <w:rFonts w:hint="eastAsia" w:ascii="宋体" w:hAnsi="宋体" w:cs="Arial"/>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E4E4E43">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投标人的书面澄清、说明或者补正无法通过政府采购云平台上传的，可在规定时间内（不少于半小时）通过指定的电子邮箱（</w:t>
      </w:r>
      <w:r>
        <w:rPr>
          <w:rFonts w:hint="eastAsia" w:ascii="宋体" w:hAnsi="宋体" w:eastAsia="宋体" w:cs="宋体"/>
          <w:kern w:val="0"/>
          <w:szCs w:val="21"/>
          <w:lang w:eastAsia="zh-CN"/>
        </w:rPr>
        <w:t>zb02</w:t>
      </w:r>
      <w:r>
        <w:rPr>
          <w:rFonts w:ascii="宋体" w:hAnsi="宋体" w:eastAsia="宋体" w:cs="宋体"/>
          <w:kern w:val="0"/>
          <w:szCs w:val="21"/>
        </w:rPr>
        <w:t>@qszb.net）或传真号码（0571-87666116）提交。</w:t>
      </w:r>
    </w:p>
    <w:p w14:paraId="177CC836">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（六）排序与推荐</w:t>
      </w:r>
    </w:p>
    <w:p w14:paraId="597C4ABF">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评标方法：本项目评标方法是综合评分法，具体评标方法和评标标准详见“第四章：评标方法和评标标准”。</w:t>
      </w:r>
    </w:p>
    <w:p w14:paraId="650BA6A0">
      <w:pPr>
        <w:adjustRightInd w:val="0"/>
        <w:snapToGrid w:val="0"/>
        <w:spacing w:line="288" w:lineRule="auto"/>
        <w:ind w:firstLine="424" w:firstLineChars="202"/>
        <w:rPr>
          <w:rFonts w:ascii="宋体" w:hAnsi="宋体" w:eastAsia="宋体" w:cs="Times New Roman"/>
          <w:bCs/>
          <w:spacing w:val="-6"/>
          <w:szCs w:val="21"/>
          <w:highlight w:val="none"/>
        </w:rPr>
      </w:pPr>
      <w:r>
        <w:rPr>
          <w:rFonts w:ascii="宋体" w:hAnsi="宋体" w:eastAsia="宋体" w:cs="Arial"/>
          <w:kern w:val="0"/>
          <w:szCs w:val="21"/>
        </w:rPr>
        <w:t>评标结果按评审后得分由</w:t>
      </w:r>
      <w:r>
        <w:rPr>
          <w:rFonts w:ascii="宋体" w:hAnsi="宋体" w:eastAsia="宋体" w:cs="Arial"/>
          <w:kern w:val="0"/>
          <w:szCs w:val="21"/>
          <w:highlight w:val="none"/>
        </w:rPr>
        <w:t>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highlight w:val="none"/>
        </w:rPr>
        <w:t>。本项目推荐</w:t>
      </w:r>
      <w:r>
        <w:rPr>
          <w:rFonts w:ascii="宋体" w:hAnsi="宋体" w:eastAsia="宋体" w:cs="Arial"/>
          <w:kern w:val="0"/>
          <w:szCs w:val="21"/>
          <w:highlight w:val="none"/>
        </w:rPr>
        <w:t>1</w:t>
      </w:r>
      <w:r>
        <w:rPr>
          <w:rFonts w:hint="eastAsia" w:ascii="宋体" w:hAnsi="宋体" w:eastAsia="宋体" w:cs="Arial"/>
          <w:kern w:val="0"/>
          <w:szCs w:val="21"/>
          <w:highlight w:val="none"/>
        </w:rPr>
        <w:t>名中标候选人。</w:t>
      </w:r>
    </w:p>
    <w:p w14:paraId="2B7CEC09">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（七）</w:t>
      </w:r>
      <w:r>
        <w:rPr>
          <w:rFonts w:ascii="宋体" w:hAnsi="宋体" w:eastAsia="宋体" w:cs="Arial"/>
          <w:b/>
          <w:kern w:val="0"/>
          <w:szCs w:val="21"/>
          <w:highlight w:val="none"/>
        </w:rPr>
        <w:t>编写评标报告</w:t>
      </w:r>
    </w:p>
    <w:p w14:paraId="5A82206B">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53"/>
    <w:p w14:paraId="0743F67A">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3ED9A5C1">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14:paraId="4AAC3B4C">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（一）中标</w:t>
      </w:r>
    </w:p>
    <w:p w14:paraId="46C38E4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1.采购代理机构应当在评标结束后</w:t>
      </w:r>
      <w:r>
        <w:rPr>
          <w:rFonts w:ascii="宋体" w:hAnsi="宋体" w:eastAsia="宋体" w:cs="Times New Roman"/>
          <w:spacing w:val="-6"/>
          <w:szCs w:val="21"/>
        </w:rPr>
        <w:t>2个工作日内将评标报告送采购人。</w:t>
      </w:r>
      <w:r>
        <w:rPr>
          <w:rFonts w:hint="eastAsia" w:ascii="宋体" w:hAnsi="宋体" w:eastAsia="宋体" w:cs="Times New Roman"/>
          <w:spacing w:val="-6"/>
          <w:szCs w:val="21"/>
        </w:rPr>
        <w:t>采购人应当自收到评标报告之日起</w:t>
      </w:r>
      <w:r>
        <w:rPr>
          <w:rFonts w:ascii="宋体" w:hAnsi="宋体" w:eastAsia="宋体" w:cs="Times New Roman"/>
          <w:spacing w:val="-6"/>
          <w:szCs w:val="21"/>
        </w:rPr>
        <w:t>5个工作日内</w:t>
      </w:r>
      <w:r>
        <w:rPr>
          <w:rFonts w:ascii="宋体" w:hAnsi="宋体" w:eastAsia="宋体" w:cs="Times New Roman"/>
          <w:spacing w:val="-6"/>
          <w:szCs w:val="21"/>
          <w:highlight w:val="none"/>
        </w:rPr>
        <w:t>，在评标报告确定的中标候选人名单中按顺序确定中标人</w:t>
      </w:r>
      <w:r>
        <w:rPr>
          <w:rFonts w:hint="eastAsia" w:ascii="宋体" w:hAnsi="宋体" w:eastAsia="宋体" w:cs="Times New Roman"/>
          <w:spacing w:val="-6"/>
          <w:szCs w:val="21"/>
          <w:highlight w:val="none"/>
        </w:rPr>
        <w:t>，也可以书面授权评标委员会直接确定中标人。</w:t>
      </w:r>
      <w:r>
        <w:rPr>
          <w:rFonts w:ascii="宋体" w:hAnsi="宋体" w:eastAsia="宋体" w:cs="Times New Roman"/>
          <w:spacing w:val="-6"/>
          <w:szCs w:val="21"/>
          <w:highlight w:val="none"/>
        </w:rPr>
        <w:t>中标候选人并列的，由采购人确定中标人。</w:t>
      </w:r>
    </w:p>
    <w:p w14:paraId="1C46993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2.采购代理机构自中标人确定之日起</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个工作日内，公告中标结果，并发出中标通知书。</w:t>
      </w:r>
    </w:p>
    <w:p w14:paraId="321153A3">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zCs w:val="21"/>
          <w:highlight w:val="none"/>
        </w:rPr>
        <w:t>评标结果公示媒体：浙江政府采购网（http://zfcg.czt.zj.gov.cn）。</w:t>
      </w:r>
    </w:p>
    <w:p w14:paraId="59DD5AA1">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（二）合同</w:t>
      </w:r>
    </w:p>
    <w:p w14:paraId="0673C2F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采购人应当自中标通知书发出之日起30日内，按照招标</w:t>
      </w:r>
      <w:r>
        <w:rPr>
          <w:rFonts w:hint="eastAsia" w:ascii="宋体" w:hAnsi="宋体" w:eastAsia="宋体" w:cs="Times New Roman"/>
          <w:spacing w:val="-6"/>
          <w:szCs w:val="21"/>
        </w:rPr>
        <w:t>文件和中标人投标文件的规定，与中标人签订书面合同。所签订的合同不得对招标文件确定的事项和中标人投标文件作实质性修改。采购人不得向中标人提出任何不合理的要求作为签订合同的条件。</w:t>
      </w:r>
    </w:p>
    <w:p w14:paraId="72FAAF0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12CD6E0A">
      <w:pPr>
        <w:adjustRightInd w:val="0"/>
        <w:snapToGrid w:val="0"/>
        <w:spacing w:line="288" w:lineRule="auto"/>
        <w:ind w:firstLine="396" w:firstLineChars="200"/>
        <w:rPr>
          <w:rFonts w:ascii="宋体" w:hAnsi="宋体" w:eastAsia="宋体" w:cs="Times New Roman"/>
          <w:spacing w:val="-6"/>
          <w:szCs w:val="21"/>
        </w:rPr>
      </w:pPr>
    </w:p>
    <w:p w14:paraId="00887A34">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14:paraId="3BC6BAC9">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31CBF391">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14:paraId="34F73E57">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53DB727">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F766A8E">
      <w:pPr>
        <w:tabs>
          <w:tab w:val="left" w:pos="0"/>
        </w:tabs>
        <w:adjustRightInd w:val="0"/>
        <w:snapToGrid w:val="0"/>
        <w:spacing w:line="288" w:lineRule="auto"/>
        <w:ind w:firstLine="400" w:firstLineChars="201"/>
        <w:rPr>
          <w:rFonts w:ascii="宋体" w:hAnsi="宋体" w:eastAsia="宋体" w:cs="Times New Roman"/>
          <w:b/>
          <w:spacing w:val="-6"/>
          <w:szCs w:val="21"/>
        </w:rPr>
      </w:pPr>
    </w:p>
    <w:p w14:paraId="01E88B54">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14:paraId="3DB7C93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14:paraId="7BF0FE7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14:paraId="1F5C839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14:paraId="26FF8B0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14:paraId="0A878D5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14:paraId="5F87136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14:paraId="1E392CB4">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14:paraId="082C7A4F">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14:paraId="6DF01960">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hint="eastAsia" w:ascii="宋体" w:hAnsi="宋体" w:eastAsia="宋体" w:cs="Times New Roman"/>
          <w:b/>
          <w:sz w:val="32"/>
          <w:szCs w:val="32"/>
        </w:rPr>
        <w:t>第四</w:t>
      </w:r>
      <w:r>
        <w:rPr>
          <w:rFonts w:hint="eastAsia" w:ascii="宋体" w:hAnsi="宋体" w:eastAsia="宋体" w:cs="Times New Roman"/>
          <w:b/>
          <w:color w:val="auto"/>
          <w:sz w:val="32"/>
          <w:szCs w:val="32"/>
          <w:highlight w:val="none"/>
        </w:rPr>
        <w:t>章  评标方法和评标标准</w:t>
      </w:r>
    </w:p>
    <w:p w14:paraId="729382E9">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一、评标方法</w:t>
      </w:r>
    </w:p>
    <w:p w14:paraId="337D2AD8">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本次评标采用综合评分法，总分为100分。评分过程中采用四舍五入法，并保留小数2位。</w:t>
      </w:r>
    </w:p>
    <w:p w14:paraId="531608AF">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color w:val="auto"/>
          <w:spacing w:val="-6"/>
          <w:szCs w:val="21"/>
          <w:highlight w:val="none"/>
        </w:rPr>
        <w:t>投标人评标</w:t>
      </w:r>
      <w:r>
        <w:rPr>
          <w:rFonts w:hint="eastAsia" w:ascii="宋体" w:hAnsi="宋体" w:eastAsia="宋体" w:cs="Times New Roman"/>
          <w:bCs/>
          <w:color w:val="auto"/>
          <w:spacing w:val="-6"/>
          <w:szCs w:val="21"/>
          <w:highlight w:val="none"/>
        </w:rPr>
        <w:t>综合得分=商务分+技术分+价格分</w:t>
      </w:r>
    </w:p>
    <w:p w14:paraId="7725C6D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bCs/>
          <w:color w:val="auto"/>
          <w:spacing w:val="-6"/>
          <w:szCs w:val="21"/>
          <w:highlight w:val="none"/>
        </w:rPr>
        <w:t>商务和技术分按照评标委员会成员的独立评分结果的算术平均分计算，计算公式为：商务分</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技术分=评标委员会所有成员评分合计数</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评标委员会组成人员数</w:t>
      </w:r>
    </w:p>
    <w:p w14:paraId="56B38FDB">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二、评标标准</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469F4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C4F039F">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评审因素</w:t>
            </w:r>
          </w:p>
        </w:tc>
        <w:tc>
          <w:tcPr>
            <w:tcW w:w="654" w:type="dxa"/>
            <w:vAlign w:val="center"/>
          </w:tcPr>
          <w:p w14:paraId="0B0322FF">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分值</w:t>
            </w:r>
          </w:p>
        </w:tc>
        <w:tc>
          <w:tcPr>
            <w:tcW w:w="7072" w:type="dxa"/>
            <w:vAlign w:val="center"/>
          </w:tcPr>
          <w:p w14:paraId="495744E9">
            <w:pPr>
              <w:adjustRightInd w:val="0"/>
              <w:snapToGrid w:val="0"/>
              <w:spacing w:line="288" w:lineRule="auto"/>
              <w:jc w:val="center"/>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评分标准</w:t>
            </w:r>
          </w:p>
        </w:tc>
      </w:tr>
      <w:tr w14:paraId="13DF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35A0F145">
            <w:pPr>
              <w:adjustRightInd w:val="0"/>
              <w:snapToGrid w:val="0"/>
              <w:spacing w:line="288" w:lineRule="auto"/>
              <w:jc w:val="left"/>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价格</w:t>
            </w:r>
            <w:r>
              <w:rPr>
                <w:rFonts w:hint="eastAsia" w:ascii="宋体" w:hAnsi="宋体" w:eastAsia="宋体" w:cs="Times New Roman"/>
                <w:b/>
                <w:bCs/>
                <w:color w:val="auto"/>
                <w:szCs w:val="21"/>
                <w:highlight w:val="none"/>
              </w:rPr>
              <w:t>分（</w:t>
            </w:r>
            <w:r>
              <w:rPr>
                <w:rFonts w:hint="eastAsia" w:ascii="宋体" w:hAnsi="宋体" w:eastAsia="宋体" w:cs="Times New Roman"/>
                <w:b/>
                <w:bCs/>
                <w:color w:val="auto"/>
                <w:szCs w:val="21"/>
                <w:highlight w:val="none"/>
                <w:lang w:val="en-US" w:eastAsia="zh-CN"/>
              </w:rPr>
              <w:t>15</w:t>
            </w:r>
            <w:r>
              <w:rPr>
                <w:rFonts w:hint="eastAsia" w:ascii="宋体" w:hAnsi="宋体" w:eastAsia="宋体" w:cs="Times New Roman"/>
                <w:b/>
                <w:bCs/>
                <w:color w:val="auto"/>
                <w:szCs w:val="21"/>
                <w:highlight w:val="none"/>
              </w:rPr>
              <w:t>）</w:t>
            </w:r>
          </w:p>
        </w:tc>
      </w:tr>
      <w:tr w14:paraId="44312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1A15BC0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32D2157D">
            <w:pPr>
              <w:adjustRightInd w:val="0"/>
              <w:snapToGrid w:val="0"/>
              <w:spacing w:line="288" w:lineRule="auto"/>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15</w:t>
            </w:r>
          </w:p>
        </w:tc>
        <w:tc>
          <w:tcPr>
            <w:tcW w:w="7072" w:type="dxa"/>
            <w:tcBorders>
              <w:top w:val="single" w:color="auto" w:sz="4" w:space="0"/>
              <w:left w:val="single" w:color="auto" w:sz="4" w:space="0"/>
              <w:bottom w:val="single" w:color="auto" w:sz="4" w:space="0"/>
              <w:right w:val="single" w:color="auto" w:sz="4" w:space="0"/>
            </w:tcBorders>
            <w:vAlign w:val="center"/>
          </w:tcPr>
          <w:p w14:paraId="33837F7F">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价格分采用低价优先法计算，即满足招标文件要求且投标价格最低的投标报价为评标基准价，其他投标人的价格分按照下列公式计算：</w:t>
            </w:r>
          </w:p>
          <w:p w14:paraId="594E1F45">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价格分=（评标基准价/投标报价）×</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%×100</w:t>
            </w:r>
          </w:p>
          <w:p w14:paraId="7E9609CD">
            <w:pPr>
              <w:adjustRightInd w:val="0"/>
              <w:snapToGrid w:val="0"/>
              <w:spacing w:line="288"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注：</w:t>
            </w:r>
            <w:r>
              <w:rPr>
                <w:rFonts w:hint="eastAsia" w:ascii="宋体" w:hAnsi="宋体" w:eastAsia="宋体" w:cs="宋体"/>
                <w:b w:val="0"/>
                <w:bCs w:val="0"/>
                <w:color w:val="auto"/>
                <w:szCs w:val="21"/>
                <w:highlight w:val="none"/>
                <w:lang w:val="en-US" w:eastAsia="zh-CN"/>
              </w:rPr>
              <w:t>本项目</w:t>
            </w:r>
            <w:r>
              <w:rPr>
                <w:rFonts w:hint="eastAsia" w:ascii="宋体" w:hAnsi="宋体" w:eastAsia="宋体" w:cs="Times New Roman"/>
                <w:b w:val="0"/>
                <w:bCs w:val="0"/>
                <w:color w:val="auto"/>
                <w:szCs w:val="21"/>
                <w:highlight w:val="none"/>
              </w:rPr>
              <w:t>对符合规定的小微企业报价给予</w:t>
            </w:r>
            <w:r>
              <w:rPr>
                <w:rFonts w:hint="eastAsia" w:ascii="宋体" w:hAnsi="宋体" w:eastAsia="宋体" w:cs="Times New Roman"/>
                <w:b w:val="0"/>
                <w:bCs w:val="0"/>
                <w:color w:val="auto"/>
                <w:szCs w:val="21"/>
                <w:highlight w:val="none"/>
                <w:lang w:eastAsia="zh-CN"/>
              </w:rPr>
              <w:t>【</w:t>
            </w:r>
            <w:r>
              <w:rPr>
                <w:rFonts w:hint="eastAsia" w:ascii="宋体" w:hAnsi="宋体" w:eastAsia="宋体" w:cs="Times New Roman"/>
                <w:b w:val="0"/>
                <w:bCs w:val="0"/>
                <w:color w:val="auto"/>
                <w:szCs w:val="21"/>
                <w:highlight w:val="none"/>
                <w:lang w:val="en-US" w:eastAsia="zh-CN"/>
              </w:rPr>
              <w:t>1</w:t>
            </w:r>
            <w:r>
              <w:rPr>
                <w:rFonts w:ascii="宋体" w:hAnsi="宋体" w:eastAsia="宋体" w:cs="Times New Roman"/>
                <w:b w:val="0"/>
                <w:bCs w:val="0"/>
                <w:color w:val="auto"/>
                <w:szCs w:val="21"/>
                <w:highlight w:val="none"/>
              </w:rPr>
              <w:t>0</w:t>
            </w:r>
            <w:r>
              <w:rPr>
                <w:rFonts w:hint="eastAsia" w:ascii="宋体" w:hAnsi="宋体" w:eastAsia="宋体" w:cs="Times New Roman"/>
                <w:b w:val="0"/>
                <w:bCs w:val="0"/>
                <w:color w:val="auto"/>
                <w:szCs w:val="21"/>
                <w:highlight w:val="none"/>
                <w:lang w:eastAsia="zh-CN"/>
              </w:rPr>
              <w:t>】</w:t>
            </w:r>
            <w:r>
              <w:rPr>
                <w:rFonts w:hint="eastAsia" w:ascii="宋体" w:hAnsi="宋体" w:eastAsia="宋体" w:cs="Times New Roman"/>
                <w:b w:val="0"/>
                <w:bCs w:val="0"/>
                <w:color w:val="auto"/>
                <w:szCs w:val="21"/>
                <w:highlight w:val="none"/>
              </w:rPr>
              <w:t>%的扣除后计算价格得分。</w:t>
            </w:r>
            <w:r>
              <w:rPr>
                <w:rFonts w:hint="eastAsia" w:ascii="宋体" w:hAnsi="宋体" w:eastAsia="宋体" w:cs="Times New Roman"/>
                <w:color w:val="auto"/>
                <w:spacing w:val="-6"/>
                <w:szCs w:val="21"/>
                <w:highlight w:val="none"/>
                <w:u w:val="none"/>
              </w:rPr>
              <w:t>对于联合协议或者分包意向协议约定小微企业的合同份额占到合同总金额</w:t>
            </w:r>
            <w:r>
              <w:rPr>
                <w:rFonts w:hint="eastAsia" w:ascii="宋体" w:hAnsi="宋体" w:eastAsia="宋体" w:cs="Times New Roman"/>
                <w:color w:val="auto"/>
                <w:spacing w:val="-6"/>
                <w:szCs w:val="21"/>
                <w:highlight w:val="none"/>
                <w:u w:val="none"/>
                <w:lang w:val="en-US" w:eastAsia="zh-CN"/>
              </w:rPr>
              <w:t>30</w:t>
            </w:r>
            <w:r>
              <w:rPr>
                <w:rFonts w:hint="eastAsia" w:ascii="宋体" w:hAnsi="宋体" w:eastAsia="宋体" w:cs="Times New Roman"/>
                <w:color w:val="auto"/>
                <w:spacing w:val="-6"/>
                <w:szCs w:val="21"/>
                <w:highlight w:val="none"/>
                <w:u w:val="none"/>
              </w:rPr>
              <w:t>%以上的，对联合体或者大中型企业的报价给予</w:t>
            </w:r>
            <w:r>
              <w:rPr>
                <w:rFonts w:hint="eastAsia" w:ascii="宋体" w:hAnsi="宋体" w:eastAsia="宋体" w:cs="Times New Roman"/>
                <w:color w:val="auto"/>
                <w:spacing w:val="-6"/>
                <w:szCs w:val="21"/>
                <w:highlight w:val="none"/>
                <w:u w:val="none"/>
                <w:lang w:eastAsia="zh-CN"/>
              </w:rPr>
              <w:t>【</w:t>
            </w:r>
            <w:r>
              <w:rPr>
                <w:rFonts w:hint="eastAsia" w:ascii="宋体" w:hAnsi="宋体" w:eastAsia="宋体" w:cs="Times New Roman"/>
                <w:color w:val="auto"/>
                <w:spacing w:val="-6"/>
                <w:szCs w:val="21"/>
                <w:highlight w:val="none"/>
                <w:u w:val="none"/>
                <w:lang w:val="en-US" w:eastAsia="zh-CN"/>
              </w:rPr>
              <w:t>4</w:t>
            </w:r>
            <w:r>
              <w:rPr>
                <w:rFonts w:hint="eastAsia" w:ascii="宋体" w:hAnsi="宋体" w:eastAsia="宋体" w:cs="Times New Roman"/>
                <w:color w:val="auto"/>
                <w:spacing w:val="-6"/>
                <w:szCs w:val="21"/>
                <w:highlight w:val="none"/>
                <w:u w:val="none"/>
                <w:lang w:eastAsia="zh-CN"/>
              </w:rPr>
              <w:t>】</w:t>
            </w:r>
            <w:r>
              <w:rPr>
                <w:rFonts w:hint="eastAsia" w:ascii="宋体" w:hAnsi="宋体" w:eastAsia="宋体" w:cs="Times New Roman"/>
                <w:color w:val="auto"/>
                <w:spacing w:val="-6"/>
                <w:szCs w:val="21"/>
                <w:highlight w:val="none"/>
                <w:u w:val="none"/>
              </w:rPr>
              <w:t>%的扣除，用扣除后的价格参加评审。</w:t>
            </w:r>
          </w:p>
        </w:tc>
      </w:tr>
      <w:tr w14:paraId="6735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6C89B98E">
            <w:pPr>
              <w:adjustRightInd w:val="0"/>
              <w:snapToGrid w:val="0"/>
              <w:spacing w:line="288" w:lineRule="auto"/>
              <w:jc w:val="left"/>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商务分</w:t>
            </w: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val="en-US" w:eastAsia="zh-CN"/>
              </w:rPr>
              <w:t>3</w:t>
            </w:r>
            <w:r>
              <w:rPr>
                <w:rFonts w:hint="eastAsia" w:ascii="宋体" w:hAnsi="宋体" w:eastAsia="宋体" w:cs="Times New Roman"/>
                <w:b/>
                <w:bCs/>
                <w:color w:val="auto"/>
                <w:szCs w:val="21"/>
                <w:highlight w:val="none"/>
              </w:rPr>
              <w:t>）</w:t>
            </w:r>
          </w:p>
        </w:tc>
      </w:tr>
      <w:tr w14:paraId="4049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881DD69">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业绩</w:t>
            </w:r>
          </w:p>
        </w:tc>
        <w:tc>
          <w:tcPr>
            <w:tcW w:w="654" w:type="dxa"/>
            <w:vAlign w:val="center"/>
          </w:tcPr>
          <w:p w14:paraId="4D60862C">
            <w:pPr>
              <w:adjustRightInd w:val="0"/>
              <w:snapToGrid w:val="0"/>
              <w:spacing w:line="288" w:lineRule="auto"/>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1</w:t>
            </w:r>
          </w:p>
        </w:tc>
        <w:tc>
          <w:tcPr>
            <w:tcW w:w="7072" w:type="dxa"/>
            <w:vAlign w:val="center"/>
          </w:tcPr>
          <w:p w14:paraId="1A083C98">
            <w:pPr>
              <w:adjustRightInd w:val="0"/>
              <w:snapToGrid w:val="0"/>
              <w:spacing w:line="288"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【客观分】</w:t>
            </w:r>
          </w:p>
          <w:p w14:paraId="3F9F42DB">
            <w:pPr>
              <w:adjustRightInd w:val="0"/>
              <w:snapToGrid w:val="0"/>
              <w:spacing w:line="288"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投标人自2022年1月1日以来（以合同签订时间为准）同类合同业绩（以提供的合同扫描件为准）：每提供1份合同业绩得0.5分，最高得1分。</w:t>
            </w:r>
          </w:p>
        </w:tc>
      </w:tr>
      <w:tr w14:paraId="3305C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shd w:val="clear" w:color="auto" w:fill="auto"/>
            <w:vAlign w:val="center"/>
          </w:tcPr>
          <w:p w14:paraId="5966E7D0">
            <w:pPr>
              <w:adjustRightInd w:val="0"/>
              <w:snapToGrid w:val="0"/>
              <w:spacing w:line="288" w:lineRule="auto"/>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体系认证</w:t>
            </w:r>
          </w:p>
        </w:tc>
        <w:tc>
          <w:tcPr>
            <w:tcW w:w="654" w:type="dxa"/>
            <w:shd w:val="clear" w:color="auto" w:fill="auto"/>
            <w:vAlign w:val="center"/>
          </w:tcPr>
          <w:p w14:paraId="70CC1CE7">
            <w:pPr>
              <w:adjustRightInd w:val="0"/>
              <w:snapToGrid w:val="0"/>
              <w:spacing w:line="288" w:lineRule="auto"/>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eastAsia="zh-CN"/>
              </w:rPr>
              <w:t>2</w:t>
            </w:r>
          </w:p>
        </w:tc>
        <w:tc>
          <w:tcPr>
            <w:tcW w:w="7072" w:type="dxa"/>
            <w:shd w:val="clear" w:color="auto" w:fill="auto"/>
            <w:vAlign w:val="center"/>
          </w:tcPr>
          <w:p w14:paraId="308E1999">
            <w:pPr>
              <w:adjustRightInd w:val="0"/>
              <w:snapToGrid w:val="0"/>
              <w:spacing w:line="288"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【客观分】</w:t>
            </w:r>
          </w:p>
          <w:p w14:paraId="5EC5EB2D">
            <w:pPr>
              <w:adjustRightInd w:val="0"/>
              <w:snapToGrid w:val="0"/>
              <w:spacing w:line="288"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投标人具有有效的质量管理体系认证且提供相关证明材料得2分</w:t>
            </w:r>
          </w:p>
          <w:p w14:paraId="77499CDB">
            <w:pPr>
              <w:adjustRightInd w:val="0"/>
              <w:snapToGrid w:val="0"/>
              <w:spacing w:line="288"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备注：相关证明材料为证书扫描件及www.cnca.gov.cn“认证结果”查询截图</w:t>
            </w:r>
          </w:p>
        </w:tc>
      </w:tr>
      <w:tr w14:paraId="698C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090177B9">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技术</w:t>
            </w:r>
            <w:r>
              <w:rPr>
                <w:rFonts w:ascii="宋体" w:hAnsi="宋体" w:eastAsia="宋体" w:cs="Times New Roman"/>
                <w:b/>
                <w:bCs/>
                <w:color w:val="auto"/>
                <w:szCs w:val="21"/>
                <w:highlight w:val="none"/>
              </w:rPr>
              <w:t>分</w:t>
            </w: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val="en-US" w:eastAsia="zh-CN"/>
              </w:rPr>
              <w:t>82</w:t>
            </w:r>
            <w:r>
              <w:rPr>
                <w:rFonts w:hint="eastAsia" w:ascii="宋体" w:hAnsi="宋体" w:eastAsia="宋体" w:cs="Times New Roman"/>
                <w:b/>
                <w:bCs/>
                <w:color w:val="auto"/>
                <w:szCs w:val="21"/>
                <w:highlight w:val="none"/>
              </w:rPr>
              <w:t>）</w:t>
            </w:r>
          </w:p>
        </w:tc>
      </w:tr>
      <w:tr w14:paraId="7E6D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053D3EC5">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技术响应程度</w:t>
            </w:r>
          </w:p>
        </w:tc>
        <w:tc>
          <w:tcPr>
            <w:tcW w:w="654" w:type="dxa"/>
            <w:vAlign w:val="center"/>
          </w:tcPr>
          <w:p w14:paraId="0FC0B3CC">
            <w:pPr>
              <w:adjustRightInd w:val="0"/>
              <w:snapToGrid w:val="0"/>
              <w:spacing w:line="288" w:lineRule="auto"/>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36</w:t>
            </w:r>
          </w:p>
        </w:tc>
        <w:tc>
          <w:tcPr>
            <w:tcW w:w="7072" w:type="dxa"/>
            <w:vAlign w:val="center"/>
          </w:tcPr>
          <w:p w14:paraId="6B2FDA10">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211ED377">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不符合（负偏离）</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要求中标注“▲”条款（不可偏离）的投标无效；</w:t>
            </w:r>
          </w:p>
          <w:p w14:paraId="58ECF8FF">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满足招标文件明确的全部</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条款要求的该项得满分；</w:t>
            </w:r>
          </w:p>
          <w:p w14:paraId="320DF500">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条款低于</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要求（负偏离）的每项扣</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p>
          <w:p w14:paraId="020903CE">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项及以上的，视为采购人不能接受的附加条件。</w:t>
            </w:r>
          </w:p>
        </w:tc>
      </w:tr>
      <w:tr w14:paraId="5B05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shd w:val="clear" w:color="auto" w:fill="auto"/>
            <w:vAlign w:val="center"/>
          </w:tcPr>
          <w:p w14:paraId="66AEEFF8">
            <w:pPr>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技术</w:t>
            </w:r>
            <w:r>
              <w:rPr>
                <w:rFonts w:hint="eastAsia" w:ascii="宋体" w:hAnsi="宋体" w:eastAsia="宋体" w:cs="宋体"/>
                <w:b/>
                <w:bCs/>
                <w:sz w:val="21"/>
                <w:szCs w:val="21"/>
              </w:rPr>
              <w:t>方案</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7C4FE371">
            <w:pPr>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6AF47E51">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563C6031">
            <w:pPr>
              <w:adjustRightInd w:val="0"/>
              <w:snapToGrid w:val="0"/>
              <w:spacing w:line="288"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软件资源与服务管理平台功能技术解决方案的全面性、专业性、成熟性、安全性、业务需求符合程度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评分范围：5,4,3,2,1,0）</w:t>
            </w:r>
          </w:p>
        </w:tc>
      </w:tr>
      <w:tr w14:paraId="788B3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shd w:val="clear" w:color="auto" w:fill="auto"/>
            <w:vAlign w:val="center"/>
          </w:tcPr>
          <w:p w14:paraId="5EB52E30">
            <w:pPr>
              <w:jc w:val="center"/>
              <w:rPr>
                <w:rFonts w:hint="eastAsia" w:ascii="宋体" w:hAnsi="宋体" w:eastAsia="宋体" w:cs="宋体"/>
                <w:b/>
                <w:bCs/>
                <w:sz w:val="21"/>
                <w:szCs w:val="21"/>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10A8143F">
            <w:pPr>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448FF862">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1F472C72">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软件资源与服务管理平台模块技术解决方案的全面性、专业性、成熟性、安全性、业务需求符合程度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评分范围：5,4,3,2,1,0）</w:t>
            </w:r>
          </w:p>
        </w:tc>
      </w:tr>
      <w:tr w14:paraId="59619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shd w:val="clear" w:color="auto" w:fill="auto"/>
            <w:vAlign w:val="center"/>
          </w:tcPr>
          <w:p w14:paraId="0E684D33">
            <w:pPr>
              <w:jc w:val="center"/>
              <w:rPr>
                <w:rFonts w:hint="eastAsia" w:ascii="宋体" w:hAnsi="宋体" w:eastAsia="宋体" w:cs="宋体"/>
                <w:b/>
                <w:bCs/>
                <w:sz w:val="21"/>
                <w:szCs w:val="21"/>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7F5D47E3">
            <w:pPr>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48FC16BB">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4E3C4F63">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软件资源与服务管理平台服务技术解决方案的全面性、专业性、成熟性、安全性、业务需求符合程度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评分范围：5,4,3,2,1,0）</w:t>
            </w:r>
          </w:p>
        </w:tc>
      </w:tr>
      <w:tr w14:paraId="76BCA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4E486107">
            <w:pPr>
              <w:adjustRightInd w:val="0"/>
              <w:snapToGrid w:val="0"/>
              <w:spacing w:line="288" w:lineRule="auto"/>
              <w:jc w:val="center"/>
              <w:rPr>
                <w:rFonts w:hint="eastAsia"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25798B9E">
            <w:pPr>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73EE198D">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757102AE">
            <w:pPr>
              <w:adjustRightInd w:val="0"/>
              <w:snapToGrid w:val="0"/>
              <w:spacing w:line="288"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Windows专业版系列和Office专业增强版系列许可授权服务方案的合理性、可行性</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评分范围：5,4,3,2,1,0）</w:t>
            </w:r>
          </w:p>
        </w:tc>
      </w:tr>
      <w:tr w14:paraId="7298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14:paraId="17B489B3">
            <w:pPr>
              <w:adjustRightInd w:val="0"/>
              <w:snapToGrid w:val="0"/>
              <w:spacing w:line="288" w:lineRule="auto"/>
              <w:jc w:val="center"/>
              <w:rPr>
                <w:rFonts w:hint="eastAsia"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0E9C9018">
            <w:pPr>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619A5836">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04FB6E7F">
            <w:pPr>
              <w:adjustRightInd w:val="0"/>
              <w:snapToGrid w:val="0"/>
              <w:spacing w:line="288"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WPS 365 教育高级版授权服务方案的合理性、可行性</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评分范围：5,4,3,2,1,0）</w:t>
            </w:r>
          </w:p>
        </w:tc>
      </w:tr>
      <w:tr w14:paraId="0969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3954C672">
            <w:pPr>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rPr>
              <w:t>项目实施</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04B11C54">
            <w:pPr>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11E15C45">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23E6CF42">
            <w:pPr>
              <w:adjustRightInd w:val="0"/>
              <w:snapToGrid w:val="0"/>
              <w:spacing w:line="288"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项目实施方案的全面性、专业性、可行性</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包括</w:t>
            </w:r>
            <w:r>
              <w:rPr>
                <w:rFonts w:hint="eastAsia" w:ascii="宋体" w:hAnsi="宋体" w:eastAsia="宋体" w:cs="宋体"/>
                <w:color w:val="auto"/>
                <w:szCs w:val="21"/>
                <w:highlight w:val="none"/>
                <w:lang w:val="en-US" w:eastAsia="zh-CN"/>
              </w:rPr>
              <w:t>进度计划、内容及承诺</w:t>
            </w:r>
            <w:r>
              <w:rPr>
                <w:rFonts w:hint="eastAsia" w:ascii="宋体" w:hAnsi="宋体" w:eastAsia="宋体" w:cs="宋体"/>
                <w:color w:val="auto"/>
                <w:szCs w:val="21"/>
                <w:highlight w:val="none"/>
              </w:rPr>
              <w:t>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评分范围：5,4,3,2,1,0）</w:t>
            </w:r>
          </w:p>
        </w:tc>
      </w:tr>
      <w:tr w14:paraId="072C1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17085909">
            <w:pPr>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rPr>
              <w:t>技术培训</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116B2FD9">
            <w:pPr>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48B4D463">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23630CAA">
            <w:pPr>
              <w:adjustRightInd w:val="0"/>
              <w:snapToGrid w:val="0"/>
              <w:spacing w:line="288"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培训计划的全面性、针对性，包括培训流程、培训方式、培训对象、培训内容、培训日程等。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评分范围：5,4,3,2,1,0）</w:t>
            </w:r>
          </w:p>
        </w:tc>
      </w:tr>
      <w:tr w14:paraId="5286F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42D98D02">
            <w:pPr>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rPr>
              <w:t>售后服务</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4AF3DB23">
            <w:pPr>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2F81F5C1">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15D843BD">
            <w:pPr>
              <w:adjustRightInd w:val="0"/>
              <w:snapToGrid w:val="0"/>
              <w:spacing w:line="288"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售后服务方案的全面性、针对性，包括服务内容、服务承诺、响应时间、服务方式、人员配备、应急服务等。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评分范围：4,3,2,1,0）</w:t>
            </w:r>
          </w:p>
        </w:tc>
      </w:tr>
      <w:tr w14:paraId="75E46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shd w:val="clear" w:color="auto" w:fill="auto"/>
            <w:vAlign w:val="center"/>
          </w:tcPr>
          <w:p w14:paraId="0E59FD44">
            <w:pPr>
              <w:jc w:val="center"/>
              <w:rPr>
                <w:rFonts w:hint="eastAsia" w:ascii="宋体" w:hAnsi="宋体" w:eastAsia="宋体" w:cs="宋体"/>
                <w:b/>
                <w:bCs/>
                <w:sz w:val="21"/>
                <w:szCs w:val="21"/>
              </w:rPr>
            </w:pPr>
            <w:r>
              <w:rPr>
                <w:rFonts w:hint="eastAsia" w:ascii="宋体" w:hAnsi="宋体" w:eastAsia="宋体" w:cs="宋体"/>
                <w:b/>
                <w:bCs/>
                <w:sz w:val="21"/>
                <w:szCs w:val="21"/>
              </w:rPr>
              <w:t>项目团队</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1512BA42">
            <w:pPr>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7ADB5DD4">
            <w:pPr>
              <w:pageBreakBefore w:val="0"/>
              <w:widowControl w:val="0"/>
              <w:kinsoku/>
              <w:overflowPunct/>
              <w:autoSpaceDE/>
              <w:autoSpaceDN/>
              <w:bidi w:val="0"/>
              <w:adjustRightInd w:val="0"/>
              <w:snapToGrid w:val="0"/>
              <w:spacing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主</w:t>
            </w:r>
            <w:bookmarkStart w:id="63" w:name="_GoBack"/>
            <w:bookmarkEnd w:id="63"/>
            <w:r>
              <w:rPr>
                <w:rFonts w:hint="eastAsia" w:ascii="宋体" w:hAnsi="宋体" w:eastAsia="宋体" w:cs="宋体"/>
                <w:sz w:val="21"/>
                <w:szCs w:val="21"/>
              </w:rPr>
              <w:t>观分】</w:t>
            </w:r>
          </w:p>
          <w:p w14:paraId="038703C5">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kern w:val="0"/>
                <w:sz w:val="21"/>
                <w:szCs w:val="21"/>
                <w:lang w:val="en-US" w:eastAsia="zh-CN"/>
              </w:rPr>
              <w:t>拟派项目组服务人员组织结构形式全面性以及人员数量安排、相关经验等配置方案情况</w:t>
            </w:r>
            <w:r>
              <w:rPr>
                <w:rFonts w:hint="eastAsia" w:ascii="宋体" w:hAnsi="宋体" w:eastAsia="宋体" w:cs="宋体"/>
                <w:spacing w:val="-6"/>
                <w:kern w:val="2"/>
                <w:sz w:val="21"/>
                <w:szCs w:val="21"/>
                <w:lang w:val="en-US" w:eastAsia="zh-CN" w:bidi="ar-SA"/>
              </w:rPr>
              <w:t>。要求人员配置合理、完全满足采购人使用需求。提供人员一览表、人员的相关资质证书。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评分范围：5,4,3,2,1,0）</w:t>
            </w:r>
          </w:p>
        </w:tc>
      </w:tr>
      <w:tr w14:paraId="0A676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shd w:val="clear" w:color="auto" w:fill="auto"/>
            <w:vAlign w:val="center"/>
          </w:tcPr>
          <w:p w14:paraId="17275D5D">
            <w:pPr>
              <w:jc w:val="center"/>
              <w:rPr>
                <w:rFonts w:hint="eastAsia" w:ascii="宋体" w:hAnsi="宋体" w:eastAsia="宋体" w:cs="宋体"/>
                <w:b/>
                <w:bCs/>
                <w:kern w:val="2"/>
                <w:sz w:val="21"/>
                <w:szCs w:val="21"/>
                <w:lang w:val="en-US" w:eastAsia="zh-CN" w:bidi="ar-SA"/>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381B69B9">
            <w:pPr>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2</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2B96321C">
            <w:pPr>
              <w:pageBreakBefore w:val="0"/>
              <w:widowControl/>
              <w:kinsoku/>
              <w:overflowPunct/>
              <w:autoSpaceDE/>
              <w:autoSpaceDN/>
              <w:bidi w:val="0"/>
              <w:adjustRightInd w:val="0"/>
              <w:snapToGrid w:val="0"/>
              <w:spacing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【客观分】</w:t>
            </w:r>
          </w:p>
          <w:p w14:paraId="257B3009">
            <w:pPr>
              <w:pageBreakBefore w:val="0"/>
              <w:widowControl/>
              <w:kinsoku/>
              <w:overflowPunct/>
              <w:autoSpaceDE/>
              <w:autoSpaceDN/>
              <w:bidi w:val="0"/>
              <w:adjustRightInd w:val="0"/>
              <w:snapToGrid w:val="0"/>
              <w:spacing w:line="288" w:lineRule="auto"/>
              <w:ind w:left="0" w:firstLine="0" w:firstLineChars="0"/>
              <w:textAlignment w:val="auto"/>
              <w:rPr>
                <w:rFonts w:hint="default" w:ascii="宋体" w:hAnsi="宋体" w:eastAsia="宋体" w:cs="宋体"/>
                <w:spacing w:val="-6"/>
                <w:kern w:val="2"/>
                <w:sz w:val="21"/>
                <w:szCs w:val="21"/>
                <w:lang w:val="en-US" w:eastAsia="zh-CN" w:bidi="ar-SA"/>
              </w:rPr>
            </w:pPr>
            <w:r>
              <w:rPr>
                <w:rFonts w:hint="eastAsia" w:ascii="宋体" w:hAnsi="宋体" w:eastAsia="宋体" w:cs="宋体"/>
                <w:spacing w:val="-6"/>
                <w:kern w:val="2"/>
                <w:sz w:val="21"/>
                <w:szCs w:val="21"/>
                <w:lang w:val="en-US" w:eastAsia="zh-CN" w:bidi="ar-SA"/>
              </w:rPr>
              <w:t>项目经理（项目负责人）具有：具有信息系统项目管理师证书的得2分。</w:t>
            </w:r>
          </w:p>
          <w:p w14:paraId="77043A54">
            <w:pPr>
              <w:adjustRightInd w:val="0"/>
              <w:snapToGrid w:val="0"/>
              <w:spacing w:line="288" w:lineRule="auto"/>
              <w:rPr>
                <w:rFonts w:hint="eastAsia" w:ascii="宋体" w:hAnsi="宋体" w:eastAsia="宋体" w:cs="宋体"/>
                <w:color w:val="auto"/>
                <w:szCs w:val="21"/>
                <w:highlight w:val="none"/>
                <w:lang w:val="en-US" w:eastAsia="zh-CN"/>
              </w:rPr>
            </w:pPr>
            <w:r>
              <w:rPr>
                <w:rFonts w:hint="eastAsia" w:ascii="宋体" w:hAnsi="宋体" w:eastAsia="宋体" w:cs="宋体"/>
                <w:b/>
                <w:bCs/>
                <w:color w:val="000000"/>
                <w:sz w:val="21"/>
                <w:szCs w:val="21"/>
              </w:rPr>
              <w:t>提供证书</w:t>
            </w:r>
            <w:r>
              <w:rPr>
                <w:rFonts w:hint="eastAsia" w:ascii="宋体" w:hAnsi="宋体" w:eastAsia="宋体" w:cs="宋体"/>
                <w:b/>
                <w:bCs/>
                <w:color w:val="000000"/>
                <w:sz w:val="21"/>
                <w:szCs w:val="21"/>
                <w:lang w:val="en-US" w:eastAsia="zh-CN"/>
              </w:rPr>
              <w:t>扫描</w:t>
            </w:r>
            <w:r>
              <w:rPr>
                <w:rFonts w:hint="eastAsia" w:ascii="宋体" w:hAnsi="宋体" w:eastAsia="宋体" w:cs="宋体"/>
                <w:b/>
                <w:bCs/>
                <w:color w:val="000000"/>
                <w:sz w:val="21"/>
                <w:szCs w:val="21"/>
              </w:rPr>
              <w:t>件，不提供不得分。</w:t>
            </w:r>
          </w:p>
        </w:tc>
      </w:tr>
    </w:tbl>
    <w:p w14:paraId="777EC4A4">
      <w:pPr>
        <w:widowControl/>
        <w:adjustRightInd w:val="0"/>
        <w:snapToGrid w:val="0"/>
        <w:spacing w:line="288" w:lineRule="auto"/>
        <w:jc w:val="left"/>
        <w:rPr>
          <w:rFonts w:ascii="宋体" w:hAnsi="宋体" w:eastAsia="宋体" w:cs="Times New Roman"/>
          <w:b/>
          <w:bCs/>
          <w:spacing w:val="-6"/>
          <w:szCs w:val="21"/>
        </w:rPr>
      </w:pPr>
      <w:r>
        <w:rPr>
          <w:rFonts w:ascii="宋体" w:hAnsi="宋体" w:eastAsia="宋体" w:cs="Times New Roman"/>
          <w:b/>
          <w:bCs/>
          <w:spacing w:val="-6"/>
          <w:szCs w:val="21"/>
        </w:rPr>
        <w:br w:type="page"/>
      </w:r>
    </w:p>
    <w:p w14:paraId="444FA635">
      <w:pPr>
        <w:adjustRightInd w:val="0"/>
        <w:snapToGrid w:val="0"/>
        <w:spacing w:line="288"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14:paraId="74B60819">
      <w:pPr>
        <w:adjustRightInd w:val="0"/>
        <w:snapToGrid w:val="0"/>
        <w:spacing w:line="288" w:lineRule="auto"/>
        <w:rPr>
          <w:rFonts w:ascii="宋体" w:hAnsi="宋体" w:eastAsia="宋体" w:cs="宋体"/>
          <w:b/>
          <w:spacing w:val="-6"/>
          <w:szCs w:val="21"/>
        </w:rPr>
      </w:pPr>
    </w:p>
    <w:p w14:paraId="488F1935">
      <w:pPr>
        <w:adjustRightInd w:val="0"/>
        <w:snapToGrid w:val="0"/>
        <w:spacing w:line="288" w:lineRule="auto"/>
        <w:ind w:firstLine="398" w:firstLineChars="200"/>
        <w:jc w:val="center"/>
        <w:rPr>
          <w:rFonts w:ascii="宋体" w:hAnsi="宋体" w:eastAsia="宋体" w:cs="宋体"/>
          <w:b/>
          <w:spacing w:val="-6"/>
          <w:szCs w:val="21"/>
        </w:rPr>
      </w:pPr>
      <w:r>
        <w:rPr>
          <w:rFonts w:hint="eastAsia" w:ascii="宋体" w:hAnsi="宋体" w:eastAsia="宋体" w:cs="宋体"/>
          <w:b/>
          <w:spacing w:val="-6"/>
          <w:szCs w:val="21"/>
          <w:lang w:eastAsia="zh-CN"/>
        </w:rPr>
        <w:t>浙江外国语学院</w:t>
      </w:r>
      <w:r>
        <w:rPr>
          <w:rFonts w:hint="eastAsia" w:ascii="宋体" w:hAnsi="宋体" w:eastAsia="宋体" w:cs="宋体"/>
          <w:b/>
          <w:spacing w:val="-6"/>
          <w:szCs w:val="21"/>
        </w:rPr>
        <w:t xml:space="preserve"> 政府采购合同</w:t>
      </w:r>
    </w:p>
    <w:p w14:paraId="036B4AA1">
      <w:pPr>
        <w:adjustRightInd w:val="0"/>
        <w:snapToGrid w:val="0"/>
        <w:spacing w:line="288" w:lineRule="auto"/>
        <w:rPr>
          <w:rFonts w:hint="eastAsia" w:ascii="宋体" w:hAnsi="宋体" w:eastAsia="宋体" w:cs="Times New Roman"/>
          <w:b/>
          <w:bCs/>
          <w:spacing w:val="-6"/>
          <w:szCs w:val="21"/>
        </w:rPr>
      </w:pPr>
    </w:p>
    <w:p w14:paraId="28EA2393">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项目名称：</w:t>
      </w:r>
      <w:r>
        <w:rPr>
          <w:rFonts w:hint="eastAsia" w:ascii="宋体" w:hAnsi="宋体" w:eastAsia="宋体" w:cs="Times New Roman"/>
          <w:b/>
          <w:bCs/>
          <w:spacing w:val="-6"/>
          <w:szCs w:val="21"/>
          <w:lang w:eastAsia="zh-CN"/>
        </w:rPr>
        <w:t>2025年软件正版化服务项目</w:t>
      </w:r>
    </w:p>
    <w:p w14:paraId="5AF39E01">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项目编号：</w:t>
      </w:r>
      <w:r>
        <w:rPr>
          <w:rFonts w:hint="eastAsia" w:ascii="宋体" w:hAnsi="宋体" w:eastAsia="宋体" w:cs="Times New Roman"/>
          <w:b/>
          <w:bCs/>
          <w:spacing w:val="-6"/>
          <w:szCs w:val="21"/>
          <w:lang w:eastAsia="zh-CN"/>
        </w:rPr>
        <w:t>QSZBB250100ZFGK</w:t>
      </w:r>
    </w:p>
    <w:p w14:paraId="7089636D">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采购计划书：</w:t>
      </w:r>
    </w:p>
    <w:p w14:paraId="35140195">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甲方（需方）：</w:t>
      </w:r>
      <w:r>
        <w:rPr>
          <w:rFonts w:hint="eastAsia" w:ascii="宋体" w:hAnsi="宋体" w:eastAsia="宋体" w:cs="Times New Roman"/>
          <w:b/>
          <w:bCs/>
          <w:spacing w:val="-6"/>
          <w:szCs w:val="21"/>
          <w:lang w:eastAsia="zh-CN"/>
        </w:rPr>
        <w:t>浙江外国语学院</w:t>
      </w:r>
    </w:p>
    <w:p w14:paraId="65EBD45F">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乙方（供方）：</w:t>
      </w:r>
    </w:p>
    <w:p w14:paraId="1FE92B0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14:paraId="04AAA0DB">
      <w:pPr>
        <w:adjustRightInd w:val="0"/>
        <w:snapToGrid w:val="0"/>
        <w:spacing w:line="288" w:lineRule="auto"/>
        <w:rPr>
          <w:rFonts w:ascii="宋体" w:hAnsi="宋体" w:eastAsia="宋体" w:cs="Times New Roman"/>
          <w:spacing w:val="-6"/>
          <w:szCs w:val="21"/>
        </w:rPr>
      </w:pPr>
    </w:p>
    <w:p w14:paraId="4412D6E0">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根据《中华人民共和国政府采购法》等法律法规规定，浙江求是招标代理有限公司受</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浙江外国语学院</w:t>
      </w:r>
      <w:r>
        <w:rPr>
          <w:rFonts w:hint="eastAsia" w:ascii="宋体" w:hAnsi="宋体" w:eastAsia="宋体" w:cs="宋体"/>
          <w:spacing w:val="-6"/>
          <w:szCs w:val="21"/>
          <w:u w:val="single"/>
        </w:rPr>
        <w:t xml:space="preserve"> </w:t>
      </w:r>
      <w:r>
        <w:rPr>
          <w:rFonts w:hint="eastAsia" w:ascii="宋体" w:hAnsi="宋体" w:eastAsia="宋体" w:cs="宋体"/>
          <w:spacing w:val="-6"/>
          <w:szCs w:val="21"/>
        </w:rPr>
        <w:t>委托，经</w:t>
      </w:r>
      <w:r>
        <w:rPr>
          <w:rFonts w:hint="eastAsia" w:ascii="宋体" w:hAnsi="宋体" w:eastAsia="宋体" w:cs="宋体"/>
          <w:spacing w:val="-6"/>
          <w:szCs w:val="21"/>
          <w:u w:val="single"/>
        </w:rPr>
        <w:t xml:space="preserve"> 公开招标 </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2025年软件正版化服务项目</w:t>
      </w:r>
      <w:r>
        <w:rPr>
          <w:rFonts w:hint="eastAsia" w:ascii="宋体" w:hAnsi="宋体" w:eastAsia="宋体" w:cs="宋体"/>
          <w:spacing w:val="-6"/>
          <w:szCs w:val="21"/>
          <w:u w:val="single"/>
        </w:rPr>
        <w:t xml:space="preserve"> </w:t>
      </w:r>
      <w:r>
        <w:rPr>
          <w:rFonts w:hint="eastAsia" w:ascii="宋体" w:hAnsi="宋体" w:eastAsia="宋体" w:cs="宋体"/>
          <w:spacing w:val="-6"/>
          <w:szCs w:val="21"/>
        </w:rPr>
        <w:t>项目编号</w:t>
      </w:r>
      <w:r>
        <w:rPr>
          <w:rFonts w:hint="eastAsia" w:ascii="宋体" w:hAnsi="宋体" w:eastAsia="宋体" w:cs="宋体"/>
          <w:spacing w:val="-6"/>
          <w:szCs w:val="21"/>
          <w:u w:val="single"/>
        </w:rPr>
        <w:t>（</w:t>
      </w:r>
      <w:r>
        <w:rPr>
          <w:rFonts w:hint="eastAsia" w:ascii="宋体" w:hAnsi="宋体" w:eastAsia="宋体" w:cs="宋体"/>
          <w:spacing w:val="-6"/>
          <w:szCs w:val="21"/>
          <w:u w:val="single"/>
          <w:lang w:eastAsia="zh-CN"/>
        </w:rPr>
        <w:t>QSZBB250100ZFGK</w:t>
      </w:r>
      <w:r>
        <w:rPr>
          <w:rFonts w:hint="eastAsia" w:ascii="宋体" w:hAnsi="宋体" w:eastAsia="宋体" w:cs="宋体"/>
          <w:spacing w:val="-6"/>
          <w:szCs w:val="21"/>
          <w:u w:val="single"/>
        </w:rPr>
        <w:t>）</w:t>
      </w:r>
      <w:r>
        <w:rPr>
          <w:rFonts w:hint="eastAsia" w:ascii="宋体" w:hAnsi="宋体" w:eastAsia="宋体" w:cs="宋体"/>
          <w:spacing w:val="-6"/>
          <w:szCs w:val="21"/>
        </w:rPr>
        <w:t>的中标人。根据《中华人民共和国民法典》规定，签署本合同。</w:t>
      </w:r>
    </w:p>
    <w:p w14:paraId="4CF8B652">
      <w:pPr>
        <w:adjustRightInd w:val="0"/>
        <w:snapToGrid w:val="0"/>
        <w:spacing w:line="288" w:lineRule="auto"/>
        <w:rPr>
          <w:rFonts w:ascii="宋体" w:hAnsi="宋体" w:eastAsia="宋体" w:cs="宋体"/>
          <w:b/>
          <w:spacing w:val="-6"/>
          <w:szCs w:val="21"/>
        </w:rPr>
      </w:pPr>
    </w:p>
    <w:p w14:paraId="5C2DF2C9">
      <w:pPr>
        <w:adjustRightInd w:val="0"/>
        <w:snapToGrid w:val="0"/>
        <w:spacing w:line="288" w:lineRule="auto"/>
        <w:rPr>
          <w:rFonts w:hint="default" w:ascii="宋体" w:hAnsi="宋体" w:eastAsia="宋体" w:cs="宋体"/>
          <w:b/>
          <w:color w:val="auto"/>
          <w:spacing w:val="-6"/>
          <w:szCs w:val="21"/>
          <w:highlight w:val="none"/>
          <w:lang w:val="en-US" w:eastAsia="zh-CN"/>
        </w:rPr>
      </w:pPr>
      <w:r>
        <w:rPr>
          <w:rFonts w:hint="eastAsia" w:ascii="宋体" w:hAnsi="宋体" w:eastAsia="宋体" w:cs="宋体"/>
          <w:b/>
          <w:color w:val="auto"/>
          <w:spacing w:val="-6"/>
          <w:szCs w:val="21"/>
          <w:highlight w:val="none"/>
        </w:rPr>
        <w:t>第一条：</w:t>
      </w:r>
      <w:r>
        <w:rPr>
          <w:rFonts w:hint="eastAsia" w:ascii="宋体" w:hAnsi="宋体" w:eastAsia="宋体" w:cs="宋体"/>
          <w:b/>
          <w:color w:val="auto"/>
          <w:spacing w:val="-6"/>
          <w:szCs w:val="21"/>
          <w:highlight w:val="none"/>
          <w:lang w:val="en-US" w:eastAsia="zh-CN"/>
        </w:rPr>
        <w:t>服务内容及要求</w:t>
      </w:r>
    </w:p>
    <w:p w14:paraId="2769DA63">
      <w:pPr>
        <w:adjustRightInd w:val="0"/>
        <w:snapToGrid w:val="0"/>
        <w:spacing w:line="288" w:lineRule="auto"/>
        <w:ind w:firstLine="396" w:firstLineChars="200"/>
        <w:rPr>
          <w:rFonts w:ascii="宋体" w:hAnsi="宋体" w:eastAsia="宋体" w:cs="宋体"/>
          <w:color w:val="auto"/>
          <w:spacing w:val="-6"/>
          <w:szCs w:val="21"/>
          <w:highlight w:val="none"/>
        </w:rPr>
      </w:pPr>
    </w:p>
    <w:p w14:paraId="7C060E24">
      <w:pPr>
        <w:adjustRightInd w:val="0"/>
        <w:snapToGrid w:val="0"/>
        <w:spacing w:line="288" w:lineRule="auto"/>
        <w:rPr>
          <w:rFonts w:hint="default" w:ascii="宋体" w:hAnsi="宋体" w:eastAsia="宋体" w:cs="Times New Roman"/>
          <w:b/>
          <w:color w:val="auto"/>
          <w:spacing w:val="-6"/>
          <w:szCs w:val="21"/>
          <w:highlight w:val="none"/>
          <w:lang w:val="en-US" w:eastAsia="zh-CN"/>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二</w:t>
      </w:r>
      <w:r>
        <w:rPr>
          <w:rFonts w:hint="eastAsia" w:ascii="宋体" w:hAnsi="宋体" w:eastAsia="宋体" w:cs="Times New Roman"/>
          <w:b/>
          <w:color w:val="auto"/>
          <w:spacing w:val="-6"/>
          <w:szCs w:val="21"/>
          <w:highlight w:val="none"/>
        </w:rPr>
        <w:t>条：</w:t>
      </w:r>
      <w:r>
        <w:rPr>
          <w:rFonts w:hint="eastAsia" w:ascii="宋体" w:hAnsi="宋体" w:eastAsia="宋体" w:cs="Times New Roman"/>
          <w:b/>
          <w:color w:val="auto"/>
          <w:spacing w:val="-6"/>
          <w:szCs w:val="21"/>
          <w:highlight w:val="none"/>
          <w:lang w:val="en-US" w:eastAsia="zh-CN"/>
        </w:rPr>
        <w:t>合同履约时间、地点及合同金额</w:t>
      </w:r>
    </w:p>
    <w:p w14:paraId="3B72D7E7">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履行时间</w:t>
      </w:r>
      <w:r>
        <w:rPr>
          <w:rFonts w:hint="eastAsia"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u w:val="single"/>
        </w:rPr>
        <w:t xml:space="preserve">                         ；</w:t>
      </w:r>
    </w:p>
    <w:p w14:paraId="1CDBDB80">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履行地点</w:t>
      </w:r>
      <w:r>
        <w:rPr>
          <w:rFonts w:hint="eastAsia" w:ascii="宋体" w:hAnsi="宋体" w:eastAsia="宋体" w:cs="Times New Roman"/>
          <w:color w:val="auto"/>
          <w:spacing w:val="-6"/>
          <w:szCs w:val="21"/>
          <w:highlight w:val="none"/>
        </w:rPr>
        <w:t>地点：</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w:t>
      </w:r>
    </w:p>
    <w:p w14:paraId="148D3A13">
      <w:pPr>
        <w:adjustRightInd w:val="0"/>
        <w:snapToGrid w:val="0"/>
        <w:spacing w:line="288" w:lineRule="auto"/>
        <w:ind w:right="-514" w:rightChars="-245" w:firstLine="396" w:firstLineChars="200"/>
        <w:rPr>
          <w:rFonts w:hint="eastAsia" w:ascii="宋体" w:hAnsi="宋体" w:eastAsia="宋体" w:cs="Times New Roman"/>
          <w:color w:val="auto"/>
          <w:spacing w:val="-6"/>
          <w:szCs w:val="21"/>
          <w:highlight w:val="none"/>
          <w:lang w:eastAsia="zh-CN"/>
        </w:rPr>
      </w:pPr>
      <w:r>
        <w:rPr>
          <w:rFonts w:hint="eastAsia" w:ascii="宋体" w:hAnsi="宋体" w:eastAsia="宋体" w:cs="Times New Roman"/>
          <w:color w:val="auto"/>
          <w:spacing w:val="-6"/>
          <w:szCs w:val="21"/>
          <w:highlight w:val="none"/>
          <w:lang w:val="en-US" w:eastAsia="zh-CN"/>
        </w:rPr>
        <w:t>合同金额</w:t>
      </w:r>
      <w:r>
        <w:rPr>
          <w:rFonts w:hint="eastAsia"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lang w:val="en-US" w:eastAsia="zh-CN"/>
        </w:rPr>
        <w:t>小写金额</w:t>
      </w:r>
      <w:r>
        <w:rPr>
          <w:rFonts w:hint="eastAsia" w:ascii="宋体" w:hAnsi="宋体" w:eastAsia="宋体" w:cs="Times New Roman"/>
          <w:color w:val="auto"/>
          <w:spacing w:val="-6"/>
          <w:szCs w:val="21"/>
          <w:highlight w:val="none"/>
          <w:u w:val="single"/>
          <w:lang w:val="en-US" w:eastAsia="zh-CN"/>
        </w:rPr>
        <w:t>¥</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lang w:val="en-US" w:eastAsia="zh-CN"/>
        </w:rPr>
        <w:t>元</w:t>
      </w:r>
      <w:r>
        <w:rPr>
          <w:rFonts w:hint="eastAsia"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lang w:val="en-US" w:eastAsia="zh-CN"/>
        </w:rPr>
        <w:t>大写金额</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lang w:val="en-US" w:eastAsia="zh-CN"/>
        </w:rPr>
        <w:t>元人民币</w:t>
      </w:r>
      <w:r>
        <w:rPr>
          <w:rFonts w:hint="eastAsia" w:ascii="宋体" w:hAnsi="宋体" w:eastAsia="宋体" w:cs="Times New Roman"/>
          <w:color w:val="auto"/>
          <w:spacing w:val="-6"/>
          <w:szCs w:val="21"/>
          <w:highlight w:val="none"/>
          <w:lang w:eastAsia="zh-CN"/>
        </w:rPr>
        <w:t>。</w:t>
      </w:r>
    </w:p>
    <w:p w14:paraId="5D0CC1E5">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三</w:t>
      </w:r>
      <w:r>
        <w:rPr>
          <w:rFonts w:hint="eastAsia" w:ascii="宋体" w:hAnsi="宋体" w:eastAsia="宋体" w:cs="Times New Roman"/>
          <w:b/>
          <w:color w:val="auto"/>
          <w:spacing w:val="-6"/>
          <w:szCs w:val="21"/>
          <w:highlight w:val="none"/>
        </w:rPr>
        <w:t>条：</w:t>
      </w:r>
      <w:r>
        <w:rPr>
          <w:rFonts w:hint="eastAsia" w:ascii="宋体" w:hAnsi="宋体" w:eastAsia="宋体" w:cs="Times New Roman"/>
          <w:b/>
          <w:color w:val="auto"/>
          <w:spacing w:val="-6"/>
          <w:szCs w:val="21"/>
          <w:highlight w:val="none"/>
          <w:lang w:val="en-US" w:eastAsia="zh-CN"/>
        </w:rPr>
        <w:t>履约保证金及</w:t>
      </w:r>
      <w:r>
        <w:rPr>
          <w:rFonts w:hint="eastAsia" w:ascii="宋体" w:hAnsi="宋体" w:eastAsia="宋体" w:cs="Times New Roman"/>
          <w:b/>
          <w:color w:val="auto"/>
          <w:spacing w:val="-6"/>
          <w:szCs w:val="21"/>
          <w:highlight w:val="none"/>
        </w:rPr>
        <w:t>付款方式</w:t>
      </w:r>
    </w:p>
    <w:p w14:paraId="0EF849E3">
      <w:pPr>
        <w:adjustRightInd w:val="0"/>
        <w:snapToGrid w:val="0"/>
        <w:spacing w:line="288" w:lineRule="auto"/>
        <w:rPr>
          <w:rFonts w:hint="eastAsia" w:ascii="宋体" w:hAnsi="宋体" w:eastAsia="宋体" w:cs="Times New Roman"/>
          <w:b/>
          <w:color w:val="auto"/>
          <w:spacing w:val="-6"/>
          <w:szCs w:val="21"/>
          <w:highlight w:val="none"/>
        </w:rPr>
      </w:pPr>
    </w:p>
    <w:p w14:paraId="6346C135">
      <w:pPr>
        <w:adjustRightInd w:val="0"/>
        <w:snapToGrid w:val="0"/>
        <w:spacing w:line="288" w:lineRule="auto"/>
        <w:rPr>
          <w:rFonts w:hint="eastAsia" w:ascii="宋体" w:hAnsi="宋体" w:eastAsia="宋体" w:cs="Times New Roman"/>
          <w:b/>
          <w:color w:val="auto"/>
          <w:spacing w:val="-6"/>
          <w:szCs w:val="21"/>
          <w:highlight w:val="none"/>
          <w:lang w:val="en-US" w:eastAsia="zh-CN"/>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四</w:t>
      </w:r>
      <w:r>
        <w:rPr>
          <w:rFonts w:hint="eastAsia" w:ascii="宋体" w:hAnsi="宋体" w:eastAsia="宋体" w:cs="Times New Roman"/>
          <w:b/>
          <w:color w:val="auto"/>
          <w:spacing w:val="-6"/>
          <w:szCs w:val="21"/>
          <w:highlight w:val="none"/>
        </w:rPr>
        <w:t>条：验收</w:t>
      </w:r>
      <w:r>
        <w:rPr>
          <w:rFonts w:hint="eastAsia" w:ascii="宋体" w:hAnsi="宋体" w:eastAsia="宋体" w:cs="Times New Roman"/>
          <w:b/>
          <w:color w:val="auto"/>
          <w:spacing w:val="-6"/>
          <w:szCs w:val="21"/>
          <w:highlight w:val="none"/>
          <w:lang w:val="en-US" w:eastAsia="zh-CN"/>
        </w:rPr>
        <w:t>方案</w:t>
      </w:r>
    </w:p>
    <w:p w14:paraId="6E5599BF">
      <w:pPr>
        <w:adjustRightInd w:val="0"/>
        <w:snapToGrid w:val="0"/>
        <w:spacing w:line="288" w:lineRule="auto"/>
        <w:ind w:firstLine="420" w:firstLineChars="200"/>
        <w:rPr>
          <w:rFonts w:ascii="宋体" w:hAnsi="宋体" w:eastAsia="宋体" w:cs="宋体"/>
          <w:color w:val="auto"/>
          <w:szCs w:val="21"/>
        </w:rPr>
      </w:pPr>
      <w:r>
        <w:rPr>
          <w:rFonts w:hint="eastAsia" w:ascii="宋体" w:hAnsi="宋体" w:eastAsia="宋体" w:cs="宋体"/>
          <w:color w:val="auto"/>
          <w:szCs w:val="21"/>
        </w:rPr>
        <w:t>1.验收由</w:t>
      </w:r>
      <w:r>
        <w:rPr>
          <w:rFonts w:hint="eastAsia" w:ascii="宋体" w:hAnsi="宋体" w:eastAsia="宋体" w:cs="宋体"/>
          <w:color w:val="auto"/>
          <w:szCs w:val="21"/>
          <w:lang w:val="en-US" w:eastAsia="zh-CN"/>
        </w:rPr>
        <w:t>甲方</w:t>
      </w:r>
      <w:r>
        <w:rPr>
          <w:rFonts w:hint="eastAsia" w:ascii="宋体" w:hAnsi="宋体" w:eastAsia="宋体" w:cs="宋体"/>
          <w:color w:val="auto"/>
          <w:szCs w:val="21"/>
        </w:rPr>
        <w:t>负责实施；</w:t>
      </w:r>
    </w:p>
    <w:p w14:paraId="73604294">
      <w:pPr>
        <w:adjustRightInd w:val="0"/>
        <w:snapToGrid w:val="0"/>
        <w:spacing w:line="288" w:lineRule="auto"/>
        <w:ind w:right="23" w:rightChars="11" w:firstLine="420" w:firstLineChars="200"/>
        <w:rPr>
          <w:rFonts w:hint="default" w:ascii="宋体" w:hAnsi="宋体" w:eastAsia="宋体" w:cs="Times New Roman"/>
          <w:color w:val="auto"/>
          <w:spacing w:val="-6"/>
          <w:sz w:val="21"/>
          <w:szCs w:val="21"/>
          <w:highlight w:val="none"/>
          <w:lang w:val="en-US" w:eastAsia="zh-CN"/>
        </w:rPr>
      </w:pPr>
      <w:r>
        <w:rPr>
          <w:rFonts w:hint="eastAsia" w:ascii="宋体" w:hAnsi="宋体" w:eastAsia="宋体" w:cs="宋体"/>
          <w:color w:val="auto"/>
          <w:szCs w:val="21"/>
        </w:rPr>
        <w:t>2.</w:t>
      </w:r>
      <w:r>
        <w:rPr>
          <w:rFonts w:hint="eastAsia" w:ascii="宋体" w:hAnsi="宋体" w:eastAsia="宋体" w:cs="Times New Roman"/>
          <w:color w:val="auto"/>
          <w:szCs w:val="21"/>
          <w:lang w:val="en-US" w:eastAsia="zh-CN"/>
        </w:rPr>
        <w:t>乙方应按照标书要求的提供服务</w:t>
      </w:r>
      <w:r>
        <w:rPr>
          <w:rFonts w:hint="eastAsia" w:ascii="宋体" w:hAnsi="宋体" w:eastAsia="宋体" w:cs="Times New Roman"/>
          <w:color w:val="auto"/>
          <w:szCs w:val="21"/>
          <w:lang w:eastAsia="zh-CN"/>
        </w:rPr>
        <w:t>，服务期满后按照标书要求提供相应报告给</w:t>
      </w:r>
      <w:r>
        <w:rPr>
          <w:rFonts w:hint="eastAsia" w:ascii="宋体" w:hAnsi="宋体" w:eastAsia="宋体" w:cs="Times New Roman"/>
          <w:color w:val="auto"/>
          <w:szCs w:val="21"/>
          <w:lang w:val="en-US" w:eastAsia="zh-CN"/>
        </w:rPr>
        <w:t>甲方</w:t>
      </w:r>
      <w:r>
        <w:rPr>
          <w:rFonts w:hint="eastAsia" w:ascii="宋体" w:hAnsi="宋体" w:eastAsia="宋体" w:cs="Times New Roman"/>
          <w:color w:val="auto"/>
          <w:szCs w:val="21"/>
          <w:lang w:eastAsia="zh-CN"/>
        </w:rPr>
        <w:t>，经</w:t>
      </w:r>
      <w:r>
        <w:rPr>
          <w:rFonts w:hint="eastAsia" w:ascii="宋体" w:hAnsi="宋体" w:eastAsia="宋体" w:cs="Times New Roman"/>
          <w:color w:val="auto"/>
          <w:szCs w:val="21"/>
          <w:lang w:val="en-US" w:eastAsia="zh-CN"/>
        </w:rPr>
        <w:t>甲方</w:t>
      </w:r>
      <w:r>
        <w:rPr>
          <w:rFonts w:hint="eastAsia" w:ascii="宋体" w:hAnsi="宋体" w:eastAsia="宋体" w:cs="Times New Roman"/>
          <w:color w:val="auto"/>
          <w:szCs w:val="21"/>
          <w:lang w:eastAsia="zh-CN"/>
        </w:rPr>
        <w:t>认可后视为服务验收</w:t>
      </w:r>
      <w:r>
        <w:rPr>
          <w:rFonts w:hint="eastAsia" w:ascii="宋体" w:hAnsi="宋体" w:eastAsia="宋体" w:cs="Times New Roman"/>
          <w:color w:val="auto"/>
          <w:szCs w:val="21"/>
          <w:lang w:val="en-US" w:eastAsia="zh-CN"/>
        </w:rPr>
        <w:t>合格</w:t>
      </w:r>
      <w:r>
        <w:rPr>
          <w:rFonts w:hint="eastAsia" w:ascii="宋体" w:hAnsi="宋体" w:eastAsia="宋体" w:cs="Times New Roman"/>
          <w:color w:val="auto"/>
          <w:szCs w:val="21"/>
          <w:lang w:eastAsia="zh-CN"/>
        </w:rPr>
        <w:t>。</w:t>
      </w:r>
    </w:p>
    <w:p w14:paraId="053B45D0">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五</w:t>
      </w:r>
      <w:r>
        <w:rPr>
          <w:rFonts w:hint="eastAsia" w:ascii="宋体" w:hAnsi="宋体" w:eastAsia="宋体" w:cs="Times New Roman"/>
          <w:b/>
          <w:color w:val="auto"/>
          <w:spacing w:val="-6"/>
          <w:szCs w:val="21"/>
          <w:highlight w:val="none"/>
        </w:rPr>
        <w:t>条：违约责任</w:t>
      </w:r>
    </w:p>
    <w:p w14:paraId="2C22A629">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1.乙方逾期履行合同的，自逾期之日起，向甲方每日偿付合同总价0</w:t>
      </w:r>
      <w:r>
        <w:rPr>
          <w:rFonts w:ascii="宋体" w:hAnsi="宋体" w:eastAsia="宋体" w:cs="Times New Roman"/>
          <w:color w:val="auto"/>
          <w:spacing w:val="-6"/>
          <w:szCs w:val="21"/>
        </w:rPr>
        <w:t>.5</w:t>
      </w:r>
      <w:r>
        <w:rPr>
          <w:rFonts w:hint="eastAsia" w:ascii="宋体" w:hAnsi="宋体" w:eastAsia="宋体" w:cs="Times New Roman"/>
          <w:color w:val="auto"/>
          <w:spacing w:val="-6"/>
          <w:szCs w:val="21"/>
        </w:rPr>
        <w:t>%的滞纳金。</w:t>
      </w:r>
    </w:p>
    <w:p w14:paraId="0B015FA9">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2.甲方</w:t>
      </w:r>
      <w:r>
        <w:rPr>
          <w:rFonts w:hint="eastAsia" w:ascii="宋体" w:hAnsi="宋体" w:eastAsia="宋体" w:cs="Times New Roman"/>
          <w:color w:val="auto"/>
          <w:spacing w:val="-6"/>
          <w:szCs w:val="21"/>
          <w:lang w:val="en-US" w:eastAsia="zh-CN"/>
        </w:rPr>
        <w:t>无故</w:t>
      </w:r>
      <w:r>
        <w:rPr>
          <w:rFonts w:hint="eastAsia" w:ascii="宋体" w:hAnsi="宋体" w:eastAsia="宋体" w:cs="Times New Roman"/>
          <w:color w:val="auto"/>
          <w:spacing w:val="-6"/>
          <w:szCs w:val="21"/>
        </w:rPr>
        <w:t>逾期支付</w:t>
      </w:r>
      <w:r>
        <w:rPr>
          <w:rFonts w:hint="eastAsia" w:ascii="宋体" w:hAnsi="宋体" w:eastAsia="宋体" w:cs="Times New Roman"/>
          <w:color w:val="auto"/>
          <w:spacing w:val="-6"/>
          <w:szCs w:val="21"/>
          <w:lang w:val="en-US" w:eastAsia="zh-CN"/>
        </w:rPr>
        <w:t>合同款</w:t>
      </w:r>
      <w:r>
        <w:rPr>
          <w:rFonts w:hint="eastAsia" w:ascii="宋体" w:hAnsi="宋体" w:eastAsia="宋体" w:cs="Times New Roman"/>
          <w:color w:val="auto"/>
          <w:spacing w:val="-6"/>
          <w:szCs w:val="21"/>
        </w:rPr>
        <w:t>的，自逾期之日起，向乙方每日偿付未付价款0</w:t>
      </w:r>
      <w:r>
        <w:rPr>
          <w:rFonts w:ascii="宋体" w:hAnsi="宋体" w:eastAsia="宋体" w:cs="Times New Roman"/>
          <w:color w:val="auto"/>
          <w:spacing w:val="-6"/>
          <w:szCs w:val="21"/>
        </w:rPr>
        <w:t>.5</w:t>
      </w:r>
      <w:r>
        <w:rPr>
          <w:rFonts w:hint="eastAsia" w:ascii="宋体" w:hAnsi="宋体" w:eastAsia="宋体" w:cs="Times New Roman"/>
          <w:color w:val="auto"/>
          <w:spacing w:val="-6"/>
          <w:szCs w:val="21"/>
        </w:rPr>
        <w:t>%的滞纳金。</w:t>
      </w:r>
    </w:p>
    <w:p w14:paraId="71F81BC4">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3.乙方未能如期提供服务的，每日向甲方支付</w:t>
      </w:r>
      <w:r>
        <w:rPr>
          <w:rFonts w:hint="eastAsia" w:ascii="宋体" w:hAnsi="宋体" w:eastAsia="宋体" w:cs="Times New Roman"/>
          <w:color w:val="auto"/>
          <w:spacing w:val="-6"/>
          <w:szCs w:val="21"/>
        </w:rPr>
        <w:t>合同总价0</w:t>
      </w:r>
      <w:r>
        <w:rPr>
          <w:rFonts w:ascii="宋体" w:hAnsi="宋体" w:eastAsia="宋体" w:cs="Times New Roman"/>
          <w:color w:val="auto"/>
          <w:spacing w:val="-6"/>
          <w:szCs w:val="21"/>
        </w:rPr>
        <w:t>.5</w:t>
      </w:r>
      <w:r>
        <w:rPr>
          <w:rFonts w:hint="eastAsia" w:ascii="宋体" w:hAnsi="宋体" w:eastAsia="宋体" w:cs="Times New Roman"/>
          <w:color w:val="auto"/>
          <w:spacing w:val="-6"/>
          <w:szCs w:val="21"/>
        </w:rPr>
        <w:t>%</w:t>
      </w:r>
      <w:r>
        <w:rPr>
          <w:rFonts w:hint="eastAsia" w:ascii="宋体" w:hAnsi="宋体" w:eastAsia="宋体" w:cs="宋体"/>
          <w:spacing w:val="-6"/>
          <w:kern w:val="0"/>
          <w:sz w:val="21"/>
          <w:szCs w:val="21"/>
          <w:highlight w:val="none"/>
          <w:lang w:val="zh-CN"/>
        </w:rPr>
        <w:t>作为违约金。乙方超过约定日期10个工作日仍不能提供服务的，甲方可解除本合同。乙方因未能如期提供服务或因其他违约行为导致甲方解除合同的，乙方应向甲方支付合同</w:t>
      </w:r>
      <w:r>
        <w:rPr>
          <w:rFonts w:hint="eastAsia" w:ascii="宋体" w:hAnsi="宋体" w:eastAsia="宋体" w:cs="宋体"/>
          <w:spacing w:val="-6"/>
          <w:kern w:val="0"/>
          <w:sz w:val="21"/>
          <w:szCs w:val="21"/>
          <w:highlight w:val="none"/>
          <w:lang w:val="en-US" w:eastAsia="zh-CN"/>
        </w:rPr>
        <w:t>总价百分之五</w:t>
      </w:r>
      <w:r>
        <w:rPr>
          <w:rFonts w:hint="eastAsia" w:ascii="宋体" w:hAnsi="宋体" w:eastAsia="宋体" w:cs="宋体"/>
          <w:spacing w:val="-6"/>
          <w:kern w:val="0"/>
          <w:sz w:val="21"/>
          <w:szCs w:val="21"/>
          <w:highlight w:val="none"/>
          <w:lang w:val="zh-CN"/>
        </w:rPr>
        <w:t>的违约金，如造成甲方损失超过违约金的，超出部分由乙方继续承担赔偿责任。</w:t>
      </w:r>
    </w:p>
    <w:p w14:paraId="5DBFDD94">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宋体"/>
          <w:spacing w:val="-6"/>
          <w:kern w:val="0"/>
          <w:sz w:val="21"/>
          <w:szCs w:val="21"/>
          <w:highlight w:val="none"/>
          <w:lang w:val="zh-CN"/>
        </w:rPr>
        <w:t>4.乙方所提供的服务质量标准不符合合同规定或招标文件规定标准的，甲方有权拒绝接受服务，乙方愿意提供服务但逾期完成的，按乙方逾期完成处理或提供服务。乙方拒绝按要求继续服务的，甲方可单方面解除合同。</w:t>
      </w:r>
    </w:p>
    <w:p w14:paraId="582A3544">
      <w:pPr>
        <w:adjustRightInd w:val="0"/>
        <w:snapToGrid w:val="0"/>
        <w:spacing w:line="288" w:lineRule="auto"/>
        <w:rPr>
          <w:rFonts w:ascii="宋体" w:hAnsi="宋体" w:eastAsia="宋体" w:cs="Times New Roman"/>
          <w:b/>
          <w:color w:val="auto"/>
          <w:spacing w:val="-6"/>
          <w:szCs w:val="21"/>
        </w:rPr>
      </w:pPr>
      <w:r>
        <w:rPr>
          <w:rFonts w:ascii="宋体" w:hAnsi="宋体" w:eastAsia="宋体" w:cs="Times New Roman"/>
          <w:b/>
          <w:color w:val="auto"/>
          <w:spacing w:val="-6"/>
          <w:szCs w:val="21"/>
        </w:rPr>
        <w:t>第</w:t>
      </w:r>
      <w:r>
        <w:rPr>
          <w:rFonts w:hint="eastAsia" w:ascii="宋体" w:hAnsi="宋体" w:eastAsia="宋体" w:cs="Times New Roman"/>
          <w:b/>
          <w:color w:val="auto"/>
          <w:spacing w:val="-6"/>
          <w:szCs w:val="21"/>
          <w:lang w:val="en-US" w:eastAsia="zh-CN"/>
        </w:rPr>
        <w:t>六</w:t>
      </w:r>
      <w:r>
        <w:rPr>
          <w:rFonts w:ascii="宋体" w:hAnsi="宋体" w:eastAsia="宋体" w:cs="Times New Roman"/>
          <w:b/>
          <w:color w:val="auto"/>
          <w:spacing w:val="-6"/>
          <w:szCs w:val="21"/>
        </w:rPr>
        <w:t>条：不可抗力事件处理</w:t>
      </w:r>
    </w:p>
    <w:p w14:paraId="50A805C4">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1.在合同有效期内，任何一方因不可抗力事件导致不能履行合同，则合同履行期可延长，其延长期与不可抗力影响期相同。</w:t>
      </w:r>
    </w:p>
    <w:p w14:paraId="0EBD4795">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2.不可抗力事件发生后，应立即通知对方，并寄送有关权威机构出具的证明。</w:t>
      </w:r>
    </w:p>
    <w:p w14:paraId="0BF6DF06">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3.不可抗力事件延续120天以上，双方应通过友好协商，确定是否继续履行合同。</w:t>
      </w:r>
    </w:p>
    <w:p w14:paraId="0B86AFE5">
      <w:pPr>
        <w:adjustRightInd w:val="0"/>
        <w:snapToGrid w:val="0"/>
        <w:spacing w:line="288" w:lineRule="auto"/>
        <w:ind w:right="-514" w:rightChars="-245"/>
        <w:rPr>
          <w:rFonts w:ascii="宋体" w:hAnsi="宋体" w:eastAsia="宋体" w:cs="Times New Roman"/>
          <w:b/>
          <w:color w:val="auto"/>
          <w:spacing w:val="-6"/>
          <w:szCs w:val="21"/>
        </w:rPr>
      </w:pPr>
      <w:r>
        <w:rPr>
          <w:rFonts w:hint="eastAsia" w:ascii="宋体" w:hAnsi="宋体" w:eastAsia="宋体" w:cs="Times New Roman"/>
          <w:b/>
          <w:color w:val="auto"/>
          <w:spacing w:val="-6"/>
          <w:szCs w:val="21"/>
        </w:rPr>
        <w:t>第</w:t>
      </w:r>
      <w:r>
        <w:rPr>
          <w:rFonts w:hint="eastAsia" w:ascii="宋体" w:hAnsi="宋体" w:eastAsia="宋体" w:cs="Times New Roman"/>
          <w:b/>
          <w:color w:val="auto"/>
          <w:spacing w:val="-6"/>
          <w:szCs w:val="21"/>
          <w:lang w:val="en-US" w:eastAsia="zh-CN"/>
        </w:rPr>
        <w:t>七</w:t>
      </w:r>
      <w:r>
        <w:rPr>
          <w:rFonts w:hint="eastAsia" w:ascii="宋体" w:hAnsi="宋体" w:eastAsia="宋体" w:cs="Times New Roman"/>
          <w:b/>
          <w:color w:val="auto"/>
          <w:spacing w:val="-6"/>
          <w:szCs w:val="21"/>
        </w:rPr>
        <w:t>条：争议解决</w:t>
      </w:r>
    </w:p>
    <w:p w14:paraId="4ECC3AE2">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rPr>
        <w:t>因本合同发生纠纷，甲</w:t>
      </w:r>
      <w:r>
        <w:rPr>
          <w:rFonts w:hint="eastAsia" w:ascii="宋体" w:hAnsi="宋体" w:eastAsia="宋体" w:cs="Times New Roman"/>
          <w:color w:val="auto"/>
          <w:spacing w:val="-6"/>
          <w:szCs w:val="21"/>
          <w:highlight w:val="none"/>
        </w:rPr>
        <w:t>乙双方应当及时协商，协商不成时，任何一方可向甲方所在地人民法院起诉。</w:t>
      </w:r>
    </w:p>
    <w:p w14:paraId="3E3290FD">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八</w:t>
      </w:r>
      <w:r>
        <w:rPr>
          <w:rFonts w:hint="eastAsia" w:ascii="宋体" w:hAnsi="宋体" w:eastAsia="宋体" w:cs="Times New Roman"/>
          <w:b/>
          <w:color w:val="auto"/>
          <w:spacing w:val="-6"/>
          <w:szCs w:val="21"/>
          <w:highlight w:val="none"/>
        </w:rPr>
        <w:t>条：合同生效</w:t>
      </w:r>
    </w:p>
    <w:p w14:paraId="4BAEF3F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合同经甲、乙双方法定代表人或授权代表签名并加盖单位公章或合同专用章后生效。</w:t>
      </w:r>
    </w:p>
    <w:p w14:paraId="0DB6B456">
      <w:pPr>
        <w:adjustRightInd w:val="0"/>
        <w:snapToGrid w:val="0"/>
        <w:spacing w:line="288" w:lineRule="auto"/>
        <w:ind w:firstLine="396" w:firstLineChars="200"/>
        <w:rPr>
          <w:rFonts w:ascii="宋体" w:hAnsi="宋体" w:eastAsia="宋体" w:cs="Times New Roman"/>
          <w:color w:val="auto"/>
          <w:spacing w:val="-6"/>
          <w:szCs w:val="21"/>
        </w:rPr>
      </w:pPr>
      <w:r>
        <w:rPr>
          <w:rFonts w:hint="eastAsia" w:ascii="宋体" w:hAnsi="宋体" w:eastAsia="宋体" w:cs="Times New Roman"/>
          <w:color w:val="auto"/>
          <w:spacing w:val="-6"/>
          <w:szCs w:val="21"/>
        </w:rPr>
        <w:t>2</w:t>
      </w:r>
      <w:r>
        <w:rPr>
          <w:rFonts w:ascii="宋体" w:hAnsi="宋体" w:eastAsia="宋体" w:cs="Times New Roman"/>
          <w:color w:val="auto"/>
          <w:spacing w:val="-6"/>
          <w:szCs w:val="21"/>
        </w:rPr>
        <w:t>.</w:t>
      </w:r>
      <w:r>
        <w:rPr>
          <w:rFonts w:hint="eastAsia" w:ascii="宋体" w:hAnsi="宋体" w:eastAsia="宋体" w:cs="Times New Roman"/>
          <w:color w:val="auto"/>
          <w:spacing w:val="-6"/>
          <w:szCs w:val="21"/>
        </w:rPr>
        <w:t>本合同附件、招标文件、投标文件、询标澄清、中标通知书均为合同的组成部分，与本合同具有同等法律效力。</w:t>
      </w:r>
    </w:p>
    <w:p w14:paraId="34636F9C">
      <w:pPr>
        <w:adjustRightInd w:val="0"/>
        <w:snapToGrid w:val="0"/>
        <w:spacing w:line="288" w:lineRule="auto"/>
        <w:rPr>
          <w:rFonts w:ascii="宋体" w:hAnsi="宋体" w:eastAsia="宋体" w:cs="Times New Roman"/>
          <w:b/>
          <w:color w:val="auto"/>
          <w:spacing w:val="-6"/>
          <w:szCs w:val="21"/>
        </w:rPr>
      </w:pPr>
      <w:r>
        <w:rPr>
          <w:rFonts w:hint="eastAsia" w:ascii="宋体" w:hAnsi="宋体" w:eastAsia="宋体" w:cs="Times New Roman"/>
          <w:b/>
          <w:color w:val="auto"/>
          <w:spacing w:val="-6"/>
          <w:szCs w:val="21"/>
        </w:rPr>
        <w:t>第</w:t>
      </w:r>
      <w:r>
        <w:rPr>
          <w:rFonts w:hint="eastAsia" w:ascii="宋体" w:hAnsi="宋体" w:eastAsia="宋体" w:cs="Times New Roman"/>
          <w:b/>
          <w:color w:val="auto"/>
          <w:spacing w:val="-6"/>
          <w:szCs w:val="21"/>
          <w:lang w:val="en-US" w:eastAsia="zh-CN"/>
        </w:rPr>
        <w:t>九</w:t>
      </w:r>
      <w:r>
        <w:rPr>
          <w:rFonts w:hint="eastAsia" w:ascii="宋体" w:hAnsi="宋体" w:eastAsia="宋体" w:cs="Times New Roman"/>
          <w:b/>
          <w:color w:val="auto"/>
          <w:spacing w:val="-6"/>
          <w:szCs w:val="21"/>
        </w:rPr>
        <w:t>条：合同份数</w:t>
      </w:r>
    </w:p>
    <w:p w14:paraId="10E4FAB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color w:val="auto"/>
          <w:spacing w:val="-6"/>
          <w:szCs w:val="21"/>
        </w:rPr>
        <w:t>本合同一式五份，甲方执三份，乙方执一份，采购代理机构执一份</w:t>
      </w:r>
      <w:r>
        <w:rPr>
          <w:rFonts w:hint="eastAsia" w:ascii="宋体" w:hAnsi="宋体" w:eastAsia="宋体" w:cs="Times New Roman"/>
          <w:spacing w:val="-6"/>
          <w:szCs w:val="21"/>
        </w:rPr>
        <w:t>。</w:t>
      </w:r>
    </w:p>
    <w:tbl>
      <w:tblPr>
        <w:tblStyle w:val="24"/>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3314E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A34E31A">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甲方（需方）：（公章/合同专用章）</w:t>
            </w:r>
          </w:p>
        </w:tc>
        <w:tc>
          <w:tcPr>
            <w:tcW w:w="4678" w:type="dxa"/>
            <w:vAlign w:val="center"/>
          </w:tcPr>
          <w:p w14:paraId="242B8460">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乙方（供方）：（公章/合同专用章）</w:t>
            </w:r>
          </w:p>
        </w:tc>
      </w:tr>
      <w:tr w14:paraId="7C1A5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B384EB3">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甲方代表：</w:t>
            </w:r>
          </w:p>
          <w:p w14:paraId="64CAD747">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c>
          <w:tcPr>
            <w:tcW w:w="4678" w:type="dxa"/>
            <w:vAlign w:val="center"/>
          </w:tcPr>
          <w:p w14:paraId="6DB781D1">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乙方代表：</w:t>
            </w:r>
          </w:p>
          <w:p w14:paraId="6250988C">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14:paraId="563F3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22D1A4D">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地址：</w:t>
            </w:r>
          </w:p>
        </w:tc>
        <w:tc>
          <w:tcPr>
            <w:tcW w:w="4678" w:type="dxa"/>
            <w:vAlign w:val="center"/>
          </w:tcPr>
          <w:p w14:paraId="1D5E8C9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r>
      <w:tr w14:paraId="0864D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398B40A">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电话：</w:t>
            </w:r>
          </w:p>
        </w:tc>
        <w:tc>
          <w:tcPr>
            <w:tcW w:w="4678" w:type="dxa"/>
            <w:vAlign w:val="center"/>
          </w:tcPr>
          <w:p w14:paraId="487CEBF8">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电话：</w:t>
            </w:r>
          </w:p>
        </w:tc>
      </w:tr>
      <w:tr w14:paraId="41E9F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33E4C11">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开户银行：</w:t>
            </w:r>
          </w:p>
        </w:tc>
        <w:tc>
          <w:tcPr>
            <w:tcW w:w="4678" w:type="dxa"/>
            <w:vAlign w:val="center"/>
          </w:tcPr>
          <w:p w14:paraId="2BC20985">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r>
      <w:tr w14:paraId="33725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5B38E7E">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账号：</w:t>
            </w:r>
          </w:p>
        </w:tc>
        <w:tc>
          <w:tcPr>
            <w:tcW w:w="4678" w:type="dxa"/>
            <w:vAlign w:val="center"/>
          </w:tcPr>
          <w:p w14:paraId="47F790F1">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账号：</w:t>
            </w:r>
          </w:p>
        </w:tc>
      </w:tr>
      <w:tr w14:paraId="73A91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7786478">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c>
          <w:tcPr>
            <w:tcW w:w="4678" w:type="dxa"/>
            <w:vAlign w:val="center"/>
          </w:tcPr>
          <w:p w14:paraId="383DF16E">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r>
      <w:tr w14:paraId="3324B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5FD5E5D">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合同鉴证方：浙江求是招标代理有限公司（公章/合同专用章）</w:t>
            </w:r>
          </w:p>
        </w:tc>
      </w:tr>
      <w:tr w14:paraId="36C1B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6B65AB83">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采购代理机构代表：</w:t>
            </w:r>
          </w:p>
          <w:p w14:paraId="44BC2E75">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14:paraId="61985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65C33935">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宋体"/>
                <w:szCs w:val="21"/>
              </w:rPr>
              <w:t>地址：杭州市玉古路173号中田大厦21楼</w:t>
            </w:r>
          </w:p>
        </w:tc>
      </w:tr>
      <w:tr w14:paraId="45314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C66CC1B">
            <w:pPr>
              <w:tabs>
                <w:tab w:val="left" w:pos="2880"/>
              </w:tabs>
              <w:adjustRightInd w:val="0"/>
              <w:snapToGrid w:val="0"/>
              <w:spacing w:line="288" w:lineRule="auto"/>
              <w:rPr>
                <w:rFonts w:hint="eastAsia" w:ascii="宋体" w:hAnsi="宋体" w:eastAsia="宋体" w:cs="Times New Roman"/>
                <w:spacing w:val="-6"/>
                <w:szCs w:val="21"/>
                <w:lang w:eastAsia="zh-CN"/>
              </w:rPr>
            </w:pPr>
            <w:r>
              <w:rPr>
                <w:rFonts w:hint="eastAsia" w:ascii="宋体" w:hAnsi="宋体" w:eastAsia="宋体" w:cs="宋体"/>
                <w:szCs w:val="21"/>
              </w:rPr>
              <w:t>电话：0571-</w:t>
            </w:r>
            <w:r>
              <w:rPr>
                <w:rFonts w:hint="eastAsia" w:ascii="宋体" w:hAnsi="宋体" w:eastAsia="宋体" w:cs="宋体"/>
                <w:szCs w:val="21"/>
                <w:lang w:eastAsia="zh-CN"/>
              </w:rPr>
              <w:t>87670301</w:t>
            </w:r>
          </w:p>
        </w:tc>
      </w:tr>
      <w:tr w14:paraId="2AFDF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02DD2BA5">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鉴证日期：      年    月    日</w:t>
            </w:r>
          </w:p>
        </w:tc>
      </w:tr>
    </w:tbl>
    <w:p w14:paraId="25DA26BC">
      <w:pPr>
        <w:autoSpaceDE w:val="0"/>
        <w:autoSpaceDN w:val="0"/>
        <w:adjustRightInd w:val="0"/>
        <w:snapToGrid w:val="0"/>
        <w:spacing w:line="288" w:lineRule="auto"/>
        <w:jc w:val="left"/>
        <w:rPr>
          <w:rFonts w:ascii="宋体" w:hAnsi="宋体" w:eastAsia="宋体" w:cs="Arial"/>
          <w:kern w:val="0"/>
          <w:sz w:val="24"/>
          <w:szCs w:val="24"/>
        </w:rPr>
      </w:pPr>
    </w:p>
    <w:p w14:paraId="49592717">
      <w:pPr>
        <w:adjustRightInd w:val="0"/>
        <w:snapToGrid w:val="0"/>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14:paraId="5B0DE274">
      <w:pPr>
        <w:adjustRightInd w:val="0"/>
        <w:snapToGrid w:val="0"/>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14:paraId="432179F2">
      <w:pPr>
        <w:adjustRightInd w:val="0"/>
        <w:snapToGrid w:val="0"/>
        <w:spacing w:line="288" w:lineRule="auto"/>
        <w:rPr>
          <w:rFonts w:ascii="宋体" w:hAnsi="宋体" w:eastAsia="宋体" w:cs="Times New Roman"/>
          <w:b/>
          <w:bCs/>
          <w:spacing w:val="-6"/>
          <w:sz w:val="24"/>
          <w:szCs w:val="24"/>
        </w:rPr>
      </w:pPr>
    </w:p>
    <w:p w14:paraId="2D39263F">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14:paraId="1B153B50">
      <w:pPr>
        <w:adjustRightInd w:val="0"/>
        <w:snapToGrid w:val="0"/>
        <w:spacing w:line="288" w:lineRule="auto"/>
        <w:rPr>
          <w:rFonts w:ascii="宋体" w:hAnsi="宋体" w:eastAsia="宋体" w:cs="Times New Roman"/>
          <w:b/>
          <w:bCs/>
          <w:spacing w:val="-6"/>
          <w:sz w:val="24"/>
          <w:szCs w:val="24"/>
        </w:rPr>
      </w:pPr>
    </w:p>
    <w:p w14:paraId="693965F8">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14:paraId="3F3F77DF">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14:paraId="599D1C78">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rPr>
        <w:t>（</w:t>
      </w:r>
      <w:r>
        <w:rPr>
          <w:rFonts w:ascii="宋体" w:hAnsi="宋体" w:eastAsia="宋体" w:cs="宋体"/>
          <w:bCs/>
          <w:spacing w:val="-6"/>
          <w:szCs w:val="21"/>
        </w:rPr>
        <w:t>2）符合参</w:t>
      </w:r>
      <w:r>
        <w:rPr>
          <w:rFonts w:ascii="宋体" w:hAnsi="宋体" w:eastAsia="宋体" w:cs="宋体"/>
          <w:bCs/>
          <w:spacing w:val="-6"/>
          <w:szCs w:val="21"/>
          <w:highlight w:val="none"/>
        </w:rPr>
        <w:t>加政府采购活动应当具备的一般条件的承诺函</w:t>
      </w:r>
    </w:p>
    <w:p w14:paraId="04CD6C68">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3）落实政府采购政策需满足的资格要求：无</w:t>
      </w:r>
    </w:p>
    <w:p w14:paraId="0561422B">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4）</w:t>
      </w:r>
      <w:r>
        <w:rPr>
          <w:rFonts w:hint="eastAsia" w:ascii="宋体" w:hAnsi="宋体" w:eastAsia="宋体" w:cs="宋体"/>
          <w:bCs/>
          <w:spacing w:val="-6"/>
          <w:szCs w:val="21"/>
          <w:highlight w:val="none"/>
        </w:rPr>
        <w:t>本项目的特定资格要求证明材料：无</w:t>
      </w:r>
    </w:p>
    <w:p w14:paraId="46DEA397">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▲联合体投标的，联合体各方均应提供资格文件（</w:t>
      </w:r>
      <w:r>
        <w:rPr>
          <w:rFonts w:ascii="宋体" w:hAnsi="宋体" w:eastAsia="宋体" w:cs="宋体"/>
          <w:bCs/>
          <w:spacing w:val="-6"/>
          <w:szCs w:val="21"/>
          <w:highlight w:val="none"/>
        </w:rPr>
        <w:t>1）</w:t>
      </w:r>
      <w:r>
        <w:rPr>
          <w:rFonts w:hint="eastAsia" w:ascii="宋体" w:hAnsi="宋体" w:eastAsia="宋体" w:cs="宋体"/>
          <w:bCs/>
          <w:spacing w:val="-6"/>
          <w:szCs w:val="21"/>
          <w:highlight w:val="none"/>
        </w:rPr>
        <w:t>、</w:t>
      </w:r>
      <w:r>
        <w:rPr>
          <w:rFonts w:ascii="宋体" w:hAnsi="宋体" w:eastAsia="宋体" w:cs="宋体"/>
          <w:bCs/>
          <w:spacing w:val="-6"/>
          <w:szCs w:val="21"/>
          <w:highlight w:val="none"/>
        </w:rPr>
        <w:t>（2）</w:t>
      </w:r>
      <w:r>
        <w:rPr>
          <w:rFonts w:hint="eastAsia" w:ascii="宋体" w:hAnsi="宋体" w:eastAsia="宋体" w:cs="宋体"/>
          <w:bCs/>
          <w:spacing w:val="-6"/>
          <w:szCs w:val="21"/>
          <w:highlight w:val="none"/>
        </w:rPr>
        <w:t>材料</w:t>
      </w:r>
      <w:r>
        <w:rPr>
          <w:rFonts w:ascii="宋体" w:hAnsi="宋体" w:eastAsia="宋体" w:cs="宋体"/>
          <w:bCs/>
          <w:spacing w:val="-6"/>
          <w:szCs w:val="21"/>
          <w:highlight w:val="none"/>
        </w:rPr>
        <w:t>。</w:t>
      </w:r>
    </w:p>
    <w:p w14:paraId="1EA7637D">
      <w:pPr>
        <w:adjustRightInd w:val="0"/>
        <w:snapToGrid w:val="0"/>
        <w:spacing w:line="288" w:lineRule="auto"/>
        <w:jc w:val="left"/>
        <w:rPr>
          <w:rFonts w:ascii="宋体" w:hAnsi="宋体" w:eastAsia="宋体" w:cs="宋体"/>
          <w:b/>
          <w:spacing w:val="-6"/>
          <w:szCs w:val="21"/>
          <w:highlight w:val="none"/>
        </w:rPr>
      </w:pPr>
    </w:p>
    <w:p w14:paraId="338CB46C">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spacing w:val="-6"/>
          <w:szCs w:val="21"/>
          <w:highlight w:val="none"/>
        </w:rPr>
        <w:t>2</w:t>
      </w:r>
      <w:r>
        <w:rPr>
          <w:rFonts w:hint="eastAsia" w:ascii="宋体" w:hAnsi="宋体" w:eastAsia="宋体" w:cs="Times New Roman"/>
          <w:b/>
          <w:spacing w:val="-6"/>
          <w:szCs w:val="21"/>
          <w:highlight w:val="none"/>
        </w:rPr>
        <w:t>.商务和</w:t>
      </w:r>
      <w:r>
        <w:rPr>
          <w:rFonts w:hint="eastAsia" w:ascii="宋体" w:hAnsi="宋体" w:eastAsia="宋体" w:cs="Times New Roman"/>
          <w:b/>
          <w:bCs/>
          <w:spacing w:val="-6"/>
          <w:szCs w:val="21"/>
          <w:highlight w:val="none"/>
        </w:rPr>
        <w:t>技术文件（单独上传）</w:t>
      </w:r>
    </w:p>
    <w:p w14:paraId="3BB59D49">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（1）投标函</w:t>
      </w:r>
    </w:p>
    <w:p w14:paraId="657095EA">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2）授权委托书</w:t>
      </w:r>
      <w:r>
        <w:rPr>
          <w:rFonts w:hint="eastAsia" w:ascii="宋体" w:hAnsi="宋体" w:eastAsia="宋体" w:cs="Times New Roman"/>
          <w:spacing w:val="-6"/>
          <w:szCs w:val="21"/>
          <w:highlight w:val="none"/>
        </w:rPr>
        <w:t>/法定代表人（单位负责人、自然人本人）身份证明</w:t>
      </w:r>
    </w:p>
    <w:p w14:paraId="5B3BDB18">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附：授权代表社保缴纳证明（</w:t>
      </w:r>
      <w:r>
        <w:rPr>
          <w:rFonts w:hint="eastAsia" w:ascii="宋体" w:hAnsi="宋体" w:eastAsia="宋体" w:cs="Times New Roman"/>
          <w:spacing w:val="-6"/>
          <w:szCs w:val="21"/>
          <w:highlight w:val="none"/>
          <w:lang w:eastAsia="zh-CN"/>
        </w:rPr>
        <w:t>2025年01月</w:t>
      </w:r>
      <w:r>
        <w:rPr>
          <w:rFonts w:ascii="宋体" w:hAnsi="宋体" w:eastAsia="宋体" w:cs="Times New Roman"/>
          <w:spacing w:val="-6"/>
          <w:szCs w:val="21"/>
          <w:highlight w:val="none"/>
        </w:rPr>
        <w:t>（含）以后任意一月）</w:t>
      </w:r>
    </w:p>
    <w:p w14:paraId="0C37AC2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）投标人同类合同一览表</w:t>
      </w:r>
    </w:p>
    <w:p w14:paraId="426C1110">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4</w:t>
      </w:r>
      <w:r>
        <w:rPr>
          <w:rFonts w:hint="eastAsia" w:ascii="宋体" w:hAnsi="宋体" w:eastAsia="宋体" w:cs="宋体"/>
          <w:spacing w:val="-6"/>
          <w:szCs w:val="21"/>
          <w:highlight w:val="none"/>
        </w:rPr>
        <w:t>）采购需求偏离表</w:t>
      </w:r>
    </w:p>
    <w:p w14:paraId="2D0A3EF0">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5</w:t>
      </w:r>
      <w:r>
        <w:rPr>
          <w:rFonts w:hint="eastAsia" w:ascii="宋体" w:hAnsi="宋体" w:eastAsia="宋体" w:cs="宋体"/>
          <w:spacing w:val="-6"/>
          <w:szCs w:val="21"/>
          <w:highlight w:val="none"/>
        </w:rPr>
        <w:t>）</w:t>
      </w:r>
      <w:r>
        <w:rPr>
          <w:rFonts w:hint="eastAsia" w:ascii="宋体" w:hAnsi="宋体" w:eastAsia="宋体" w:cs="宋体"/>
          <w:szCs w:val="21"/>
          <w:highlight w:val="none"/>
          <w:lang w:val="en-US" w:eastAsia="zh-CN"/>
        </w:rPr>
        <w:t>服务</w:t>
      </w:r>
      <w:r>
        <w:rPr>
          <w:rFonts w:hint="eastAsia" w:ascii="宋体" w:hAnsi="宋体" w:eastAsia="宋体" w:cs="宋体"/>
          <w:spacing w:val="-6"/>
          <w:szCs w:val="21"/>
          <w:highlight w:val="none"/>
        </w:rPr>
        <w:t>方案：</w:t>
      </w:r>
    </w:p>
    <w:p w14:paraId="232CC499">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技术方案</w:t>
      </w:r>
    </w:p>
    <w:p w14:paraId="78543714">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项目实施</w:t>
      </w:r>
    </w:p>
    <w:p w14:paraId="634572BC">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技术培训</w:t>
      </w:r>
    </w:p>
    <w:p w14:paraId="0BF4053F">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售后服务</w:t>
      </w:r>
    </w:p>
    <w:p w14:paraId="15BA61AA">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项目团队</w:t>
      </w:r>
    </w:p>
    <w:p w14:paraId="08B40668">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6</w:t>
      </w:r>
      <w:r>
        <w:rPr>
          <w:rFonts w:ascii="宋体" w:hAnsi="宋体" w:eastAsia="宋体" w:cs="宋体"/>
          <w:spacing w:val="-6"/>
          <w:szCs w:val="21"/>
          <w:highlight w:val="none"/>
        </w:rPr>
        <w:t>）投标人需要说明的其他文件和材料。</w:t>
      </w:r>
    </w:p>
    <w:p w14:paraId="4DE6CE12">
      <w:pPr>
        <w:adjustRightInd w:val="0"/>
        <w:snapToGrid w:val="0"/>
        <w:spacing w:line="288" w:lineRule="auto"/>
        <w:jc w:val="left"/>
        <w:rPr>
          <w:rFonts w:ascii="宋体" w:hAnsi="宋体" w:eastAsia="宋体" w:cs="Times New Roman"/>
          <w:b/>
          <w:spacing w:val="-6"/>
          <w:szCs w:val="21"/>
          <w:highlight w:val="none"/>
        </w:rPr>
      </w:pPr>
    </w:p>
    <w:p w14:paraId="4BF70312">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t>3.</w:t>
      </w:r>
      <w:r>
        <w:rPr>
          <w:rFonts w:hint="eastAsia" w:ascii="宋体" w:hAnsi="宋体" w:eastAsia="宋体" w:cs="Times New Roman"/>
          <w:b/>
          <w:spacing w:val="-6"/>
          <w:szCs w:val="21"/>
          <w:highlight w:val="none"/>
        </w:rPr>
        <w:t>报价文件</w:t>
      </w:r>
      <w:r>
        <w:rPr>
          <w:rFonts w:hint="eastAsia" w:ascii="宋体" w:hAnsi="宋体" w:eastAsia="宋体" w:cs="Times New Roman"/>
          <w:b/>
          <w:bCs/>
          <w:spacing w:val="-6"/>
          <w:szCs w:val="21"/>
          <w:highlight w:val="none"/>
        </w:rPr>
        <w:t>（单独上传）</w:t>
      </w:r>
    </w:p>
    <w:p w14:paraId="28760C00">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（1）开标一览表</w:t>
      </w:r>
    </w:p>
    <w:p w14:paraId="1864C2ED">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）中小企业声明函</w:t>
      </w:r>
      <w:bookmarkStart w:id="54" w:name="_Hlk81815656"/>
      <w:r>
        <w:rPr>
          <w:rFonts w:hint="eastAsia" w:ascii="宋体" w:hAnsi="宋体" w:eastAsia="宋体" w:cs="Times New Roman"/>
          <w:spacing w:val="-6"/>
          <w:szCs w:val="21"/>
          <w:highlight w:val="none"/>
        </w:rPr>
        <w:t>（若属于中小企业）</w:t>
      </w:r>
      <w:bookmarkEnd w:id="54"/>
    </w:p>
    <w:p w14:paraId="00CF2383">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）属于监狱企业的证明文件</w:t>
      </w:r>
      <w:bookmarkStart w:id="55" w:name="_Hlk81815359"/>
      <w:r>
        <w:rPr>
          <w:rFonts w:hint="eastAsia" w:ascii="宋体" w:hAnsi="宋体" w:eastAsia="宋体" w:cs="Times New Roman"/>
          <w:spacing w:val="-6"/>
          <w:szCs w:val="21"/>
          <w:highlight w:val="none"/>
        </w:rPr>
        <w:t>（若属于监狱企业）</w:t>
      </w:r>
      <w:bookmarkEnd w:id="55"/>
    </w:p>
    <w:p w14:paraId="367979E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4</w:t>
      </w:r>
      <w:r>
        <w:rPr>
          <w:rFonts w:hint="eastAsia" w:ascii="宋体" w:hAnsi="宋体" w:eastAsia="宋体" w:cs="Times New Roman"/>
          <w:spacing w:val="-6"/>
          <w:szCs w:val="21"/>
          <w:highlight w:val="none"/>
        </w:rPr>
        <w:t>）</w:t>
      </w:r>
      <w:bookmarkStart w:id="56" w:name="OLE_LINK14"/>
      <w:bookmarkStart w:id="57" w:name="OLE_LINK13"/>
      <w:r>
        <w:rPr>
          <w:rFonts w:hint="eastAsia" w:ascii="宋体" w:hAnsi="宋体" w:eastAsia="宋体" w:cs="Times New Roman"/>
          <w:spacing w:val="-6"/>
          <w:szCs w:val="21"/>
          <w:highlight w:val="none"/>
        </w:rPr>
        <w:t>残疾人福利性单位声明函</w:t>
      </w:r>
      <w:bookmarkEnd w:id="56"/>
      <w:bookmarkEnd w:id="57"/>
      <w:bookmarkStart w:id="58" w:name="_Hlk81815372"/>
      <w:r>
        <w:rPr>
          <w:rFonts w:hint="eastAsia" w:ascii="宋体" w:hAnsi="宋体" w:eastAsia="宋体" w:cs="Times New Roman"/>
          <w:spacing w:val="-6"/>
          <w:szCs w:val="21"/>
          <w:highlight w:val="none"/>
        </w:rPr>
        <w:t>（若属于残疾人福利性单位）</w:t>
      </w:r>
      <w:bookmarkEnd w:id="58"/>
    </w:p>
    <w:p w14:paraId="508882B5">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02BDE54C">
      <w:pPr>
        <w:tabs>
          <w:tab w:val="center" w:pos="4706"/>
        </w:tabs>
        <w:adjustRightInd w:val="0"/>
        <w:snapToGrid w:val="0"/>
        <w:spacing w:line="288" w:lineRule="auto"/>
        <w:jc w:val="center"/>
        <w:outlineLvl w:val="2"/>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评分索引表</w:t>
      </w:r>
    </w:p>
    <w:tbl>
      <w:tblPr>
        <w:tblStyle w:val="24"/>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9A3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CC2881">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序号</w:t>
            </w:r>
          </w:p>
        </w:tc>
        <w:tc>
          <w:tcPr>
            <w:tcW w:w="2091" w:type="dxa"/>
            <w:vAlign w:val="center"/>
          </w:tcPr>
          <w:p w14:paraId="3A179977">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评审因素</w:t>
            </w:r>
          </w:p>
        </w:tc>
        <w:tc>
          <w:tcPr>
            <w:tcW w:w="709" w:type="dxa"/>
            <w:vAlign w:val="center"/>
          </w:tcPr>
          <w:p w14:paraId="2C1531A5">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分值</w:t>
            </w:r>
          </w:p>
        </w:tc>
        <w:tc>
          <w:tcPr>
            <w:tcW w:w="3040" w:type="dxa"/>
            <w:vAlign w:val="center"/>
          </w:tcPr>
          <w:p w14:paraId="2E2B1D01">
            <w:pPr>
              <w:tabs>
                <w:tab w:val="left" w:pos="1418"/>
              </w:tabs>
              <w:adjustRightInd w:val="0"/>
              <w:snapToGrid w:val="0"/>
              <w:spacing w:line="288" w:lineRule="auto"/>
              <w:ind w:firstLine="398"/>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评分标准</w:t>
            </w:r>
          </w:p>
        </w:tc>
        <w:tc>
          <w:tcPr>
            <w:tcW w:w="967" w:type="dxa"/>
            <w:vAlign w:val="center"/>
          </w:tcPr>
          <w:p w14:paraId="17426859">
            <w:pPr>
              <w:tabs>
                <w:tab w:val="left" w:pos="1418"/>
              </w:tabs>
              <w:adjustRightInd w:val="0"/>
              <w:snapToGrid w:val="0"/>
              <w:spacing w:line="288" w:lineRule="auto"/>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自评分</w:t>
            </w:r>
          </w:p>
        </w:tc>
        <w:tc>
          <w:tcPr>
            <w:tcW w:w="1053" w:type="dxa"/>
            <w:vAlign w:val="center"/>
          </w:tcPr>
          <w:p w14:paraId="0A1BF03D">
            <w:pPr>
              <w:tabs>
                <w:tab w:val="left" w:pos="1418"/>
              </w:tabs>
              <w:adjustRightInd w:val="0"/>
              <w:snapToGrid w:val="0"/>
              <w:spacing w:line="288" w:lineRule="auto"/>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自评依据</w:t>
            </w:r>
          </w:p>
        </w:tc>
        <w:tc>
          <w:tcPr>
            <w:tcW w:w="881" w:type="dxa"/>
            <w:vAlign w:val="center"/>
          </w:tcPr>
          <w:p w14:paraId="347DFBFF">
            <w:pPr>
              <w:tabs>
                <w:tab w:val="left" w:pos="1418"/>
              </w:tabs>
              <w:adjustRightInd w:val="0"/>
              <w:snapToGrid w:val="0"/>
              <w:spacing w:line="288" w:lineRule="auto"/>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页码</w:t>
            </w:r>
          </w:p>
        </w:tc>
      </w:tr>
      <w:tr w14:paraId="1BF2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7FD71ED">
            <w:pPr>
              <w:tabs>
                <w:tab w:val="left" w:pos="1418"/>
              </w:tabs>
              <w:adjustRightInd w:val="0"/>
              <w:snapToGrid w:val="0"/>
              <w:spacing w:line="288" w:lineRule="auto"/>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商务分</w:t>
            </w:r>
          </w:p>
        </w:tc>
      </w:tr>
      <w:tr w14:paraId="07FE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EF762D">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69B2FF6B">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7593322C">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16D4F52D">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0564D3E7">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56594C3E">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3AB866D2">
            <w:pPr>
              <w:adjustRightInd w:val="0"/>
              <w:snapToGrid w:val="0"/>
              <w:spacing w:line="288" w:lineRule="auto"/>
              <w:jc w:val="center"/>
              <w:rPr>
                <w:rFonts w:ascii="宋体" w:hAnsi="宋体" w:eastAsia="宋体" w:cs="Times New Roman"/>
                <w:spacing w:val="-6"/>
                <w:szCs w:val="21"/>
                <w:highlight w:val="none"/>
              </w:rPr>
            </w:pPr>
          </w:p>
        </w:tc>
      </w:tr>
      <w:tr w14:paraId="260A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AB614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6A90ED10">
            <w:pPr>
              <w:adjustRightInd w:val="0"/>
              <w:snapToGrid w:val="0"/>
              <w:spacing w:line="288" w:lineRule="auto"/>
              <w:jc w:val="center"/>
              <w:rPr>
                <w:rFonts w:ascii="宋体" w:hAnsi="宋体" w:eastAsia="宋体" w:cs="Times New Roman"/>
                <w:spacing w:val="-6"/>
                <w:szCs w:val="21"/>
              </w:rPr>
            </w:pPr>
          </w:p>
        </w:tc>
        <w:tc>
          <w:tcPr>
            <w:tcW w:w="709" w:type="dxa"/>
            <w:vAlign w:val="center"/>
          </w:tcPr>
          <w:p w14:paraId="1AA4495A">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751E0101">
            <w:pPr>
              <w:adjustRightInd w:val="0"/>
              <w:snapToGrid w:val="0"/>
              <w:spacing w:line="288" w:lineRule="auto"/>
              <w:rPr>
                <w:rFonts w:ascii="宋体" w:hAnsi="宋体" w:eastAsia="宋体" w:cs="Times New Roman"/>
                <w:spacing w:val="-6"/>
                <w:szCs w:val="21"/>
              </w:rPr>
            </w:pPr>
          </w:p>
        </w:tc>
        <w:tc>
          <w:tcPr>
            <w:tcW w:w="967" w:type="dxa"/>
            <w:vAlign w:val="center"/>
          </w:tcPr>
          <w:p w14:paraId="72EE89FA">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4AA19E38">
            <w:pPr>
              <w:adjustRightInd w:val="0"/>
              <w:snapToGrid w:val="0"/>
              <w:spacing w:line="288" w:lineRule="auto"/>
              <w:jc w:val="center"/>
              <w:rPr>
                <w:rFonts w:ascii="宋体" w:hAnsi="宋体" w:eastAsia="宋体" w:cs="Times New Roman"/>
                <w:spacing w:val="-6"/>
                <w:szCs w:val="21"/>
              </w:rPr>
            </w:pPr>
          </w:p>
        </w:tc>
        <w:tc>
          <w:tcPr>
            <w:tcW w:w="881" w:type="dxa"/>
          </w:tcPr>
          <w:p w14:paraId="225447F0">
            <w:pPr>
              <w:adjustRightInd w:val="0"/>
              <w:snapToGrid w:val="0"/>
              <w:spacing w:line="288" w:lineRule="auto"/>
              <w:jc w:val="center"/>
              <w:rPr>
                <w:rFonts w:ascii="宋体" w:hAnsi="宋体" w:eastAsia="宋体" w:cs="Times New Roman"/>
                <w:spacing w:val="-6"/>
                <w:szCs w:val="21"/>
              </w:rPr>
            </w:pPr>
          </w:p>
        </w:tc>
      </w:tr>
      <w:tr w14:paraId="596B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BA04208">
            <w:pPr>
              <w:adjustRightInd w:val="0"/>
              <w:snapToGrid w:val="0"/>
              <w:spacing w:line="288" w:lineRule="auto"/>
              <w:jc w:val="center"/>
              <w:rPr>
                <w:rFonts w:ascii="宋体" w:hAnsi="宋体" w:eastAsia="宋体" w:cs="Times New Roman"/>
                <w:kern w:val="0"/>
                <w:szCs w:val="21"/>
              </w:rPr>
            </w:pPr>
          </w:p>
        </w:tc>
        <w:tc>
          <w:tcPr>
            <w:tcW w:w="2091" w:type="dxa"/>
            <w:vAlign w:val="center"/>
          </w:tcPr>
          <w:p w14:paraId="07EA3311">
            <w:pPr>
              <w:adjustRightInd w:val="0"/>
              <w:snapToGrid w:val="0"/>
              <w:spacing w:line="288" w:lineRule="auto"/>
              <w:jc w:val="center"/>
              <w:rPr>
                <w:rFonts w:ascii="宋体" w:hAnsi="宋体" w:eastAsia="宋体" w:cs="Times New Roman"/>
                <w:kern w:val="0"/>
                <w:szCs w:val="21"/>
              </w:rPr>
            </w:pPr>
          </w:p>
        </w:tc>
        <w:tc>
          <w:tcPr>
            <w:tcW w:w="709" w:type="dxa"/>
            <w:vAlign w:val="center"/>
          </w:tcPr>
          <w:p w14:paraId="3224EE05">
            <w:pPr>
              <w:adjustRightInd w:val="0"/>
              <w:snapToGrid w:val="0"/>
              <w:spacing w:line="288" w:lineRule="auto"/>
              <w:jc w:val="center"/>
              <w:rPr>
                <w:rFonts w:ascii="宋体" w:hAnsi="宋体" w:eastAsia="宋体" w:cs="Times New Roman"/>
                <w:kern w:val="0"/>
                <w:szCs w:val="21"/>
              </w:rPr>
            </w:pPr>
          </w:p>
        </w:tc>
        <w:tc>
          <w:tcPr>
            <w:tcW w:w="3040" w:type="dxa"/>
            <w:vAlign w:val="center"/>
          </w:tcPr>
          <w:p w14:paraId="5F1C9753">
            <w:pPr>
              <w:adjustRightInd w:val="0"/>
              <w:snapToGrid w:val="0"/>
              <w:spacing w:line="288" w:lineRule="auto"/>
              <w:rPr>
                <w:rFonts w:ascii="宋体" w:hAnsi="宋体" w:eastAsia="宋体" w:cs="Times New Roman"/>
                <w:kern w:val="0"/>
                <w:szCs w:val="21"/>
              </w:rPr>
            </w:pPr>
          </w:p>
        </w:tc>
        <w:tc>
          <w:tcPr>
            <w:tcW w:w="967" w:type="dxa"/>
            <w:vAlign w:val="center"/>
          </w:tcPr>
          <w:p w14:paraId="63019052">
            <w:pPr>
              <w:adjustRightInd w:val="0"/>
              <w:snapToGrid w:val="0"/>
              <w:spacing w:line="288" w:lineRule="auto"/>
              <w:jc w:val="center"/>
              <w:rPr>
                <w:rFonts w:ascii="宋体" w:hAnsi="宋体" w:eastAsia="宋体" w:cs="Times New Roman"/>
                <w:szCs w:val="21"/>
              </w:rPr>
            </w:pPr>
          </w:p>
        </w:tc>
        <w:tc>
          <w:tcPr>
            <w:tcW w:w="1053" w:type="dxa"/>
            <w:vAlign w:val="center"/>
          </w:tcPr>
          <w:p w14:paraId="1984B2C2">
            <w:pPr>
              <w:adjustRightInd w:val="0"/>
              <w:snapToGrid w:val="0"/>
              <w:spacing w:line="288" w:lineRule="auto"/>
              <w:jc w:val="center"/>
              <w:rPr>
                <w:rFonts w:ascii="宋体" w:hAnsi="宋体" w:eastAsia="宋体" w:cs="Times New Roman"/>
                <w:szCs w:val="21"/>
              </w:rPr>
            </w:pPr>
          </w:p>
        </w:tc>
        <w:tc>
          <w:tcPr>
            <w:tcW w:w="881" w:type="dxa"/>
          </w:tcPr>
          <w:p w14:paraId="3155B1E5">
            <w:pPr>
              <w:adjustRightInd w:val="0"/>
              <w:snapToGrid w:val="0"/>
              <w:spacing w:line="288" w:lineRule="auto"/>
              <w:jc w:val="center"/>
              <w:rPr>
                <w:rFonts w:ascii="宋体" w:hAnsi="宋体" w:eastAsia="宋体" w:cs="Times New Roman"/>
                <w:szCs w:val="21"/>
              </w:rPr>
            </w:pPr>
          </w:p>
        </w:tc>
      </w:tr>
      <w:tr w14:paraId="031F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AC7A03">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36FFF59A">
            <w:pPr>
              <w:adjustRightInd w:val="0"/>
              <w:snapToGrid w:val="0"/>
              <w:spacing w:line="288" w:lineRule="auto"/>
              <w:jc w:val="center"/>
              <w:rPr>
                <w:rFonts w:ascii="宋体" w:hAnsi="宋体" w:eastAsia="宋体" w:cs="Times New Roman"/>
                <w:spacing w:val="-6"/>
                <w:szCs w:val="21"/>
              </w:rPr>
            </w:pPr>
          </w:p>
        </w:tc>
        <w:tc>
          <w:tcPr>
            <w:tcW w:w="709" w:type="dxa"/>
            <w:vAlign w:val="center"/>
          </w:tcPr>
          <w:p w14:paraId="403AF5E2">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6E599B6C">
            <w:pPr>
              <w:adjustRightInd w:val="0"/>
              <w:snapToGrid w:val="0"/>
              <w:spacing w:line="288" w:lineRule="auto"/>
              <w:rPr>
                <w:rFonts w:ascii="宋体" w:hAnsi="宋体" w:eastAsia="宋体" w:cs="Times New Roman"/>
                <w:spacing w:val="-6"/>
                <w:szCs w:val="21"/>
              </w:rPr>
            </w:pPr>
          </w:p>
        </w:tc>
        <w:tc>
          <w:tcPr>
            <w:tcW w:w="967" w:type="dxa"/>
            <w:vAlign w:val="center"/>
          </w:tcPr>
          <w:p w14:paraId="282B748D">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24103C17">
            <w:pPr>
              <w:adjustRightInd w:val="0"/>
              <w:snapToGrid w:val="0"/>
              <w:spacing w:line="288" w:lineRule="auto"/>
              <w:jc w:val="center"/>
              <w:rPr>
                <w:rFonts w:ascii="宋体" w:hAnsi="宋体" w:eastAsia="宋体" w:cs="Times New Roman"/>
                <w:spacing w:val="-6"/>
                <w:szCs w:val="21"/>
              </w:rPr>
            </w:pPr>
          </w:p>
        </w:tc>
        <w:tc>
          <w:tcPr>
            <w:tcW w:w="881" w:type="dxa"/>
          </w:tcPr>
          <w:p w14:paraId="5DFA3E95">
            <w:pPr>
              <w:adjustRightInd w:val="0"/>
              <w:snapToGrid w:val="0"/>
              <w:spacing w:line="288" w:lineRule="auto"/>
              <w:jc w:val="center"/>
              <w:rPr>
                <w:rFonts w:ascii="宋体" w:hAnsi="宋体" w:eastAsia="宋体" w:cs="Times New Roman"/>
                <w:spacing w:val="-6"/>
                <w:szCs w:val="21"/>
              </w:rPr>
            </w:pPr>
          </w:p>
        </w:tc>
      </w:tr>
      <w:tr w14:paraId="58AC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75E4FEA">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5487856">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C2FE2D6">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134BFDF2">
            <w:pPr>
              <w:adjustRightInd w:val="0"/>
              <w:snapToGrid w:val="0"/>
              <w:spacing w:line="288" w:lineRule="auto"/>
              <w:rPr>
                <w:rFonts w:ascii="宋体" w:hAnsi="宋体" w:eastAsia="宋体" w:cs="Times New Roman"/>
                <w:spacing w:val="-6"/>
                <w:szCs w:val="21"/>
              </w:rPr>
            </w:pPr>
          </w:p>
        </w:tc>
        <w:tc>
          <w:tcPr>
            <w:tcW w:w="967" w:type="dxa"/>
            <w:vAlign w:val="center"/>
          </w:tcPr>
          <w:p w14:paraId="6AC66D39">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781ED50D">
            <w:pPr>
              <w:adjustRightInd w:val="0"/>
              <w:snapToGrid w:val="0"/>
              <w:spacing w:line="288" w:lineRule="auto"/>
              <w:jc w:val="center"/>
              <w:rPr>
                <w:rFonts w:ascii="宋体" w:hAnsi="宋体" w:eastAsia="宋体" w:cs="Times New Roman"/>
                <w:spacing w:val="-6"/>
                <w:szCs w:val="21"/>
              </w:rPr>
            </w:pPr>
          </w:p>
        </w:tc>
        <w:tc>
          <w:tcPr>
            <w:tcW w:w="881" w:type="dxa"/>
          </w:tcPr>
          <w:p w14:paraId="52BF31DF">
            <w:pPr>
              <w:adjustRightInd w:val="0"/>
              <w:snapToGrid w:val="0"/>
              <w:spacing w:line="288" w:lineRule="auto"/>
              <w:jc w:val="center"/>
              <w:rPr>
                <w:rFonts w:ascii="宋体" w:hAnsi="宋体" w:eastAsia="宋体" w:cs="Times New Roman"/>
                <w:spacing w:val="-6"/>
                <w:szCs w:val="21"/>
              </w:rPr>
            </w:pPr>
          </w:p>
        </w:tc>
      </w:tr>
      <w:tr w14:paraId="3A16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65626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2E22F44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4C6A24AE">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6916DDA1">
            <w:pPr>
              <w:adjustRightInd w:val="0"/>
              <w:snapToGrid w:val="0"/>
              <w:spacing w:line="288" w:lineRule="auto"/>
              <w:rPr>
                <w:rFonts w:ascii="宋体" w:hAnsi="宋体" w:eastAsia="宋体" w:cs="Times New Roman"/>
                <w:spacing w:val="-6"/>
                <w:szCs w:val="21"/>
              </w:rPr>
            </w:pPr>
          </w:p>
        </w:tc>
        <w:tc>
          <w:tcPr>
            <w:tcW w:w="967" w:type="dxa"/>
            <w:vAlign w:val="center"/>
          </w:tcPr>
          <w:p w14:paraId="6896101A">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0548EFEA">
            <w:pPr>
              <w:adjustRightInd w:val="0"/>
              <w:snapToGrid w:val="0"/>
              <w:spacing w:line="288" w:lineRule="auto"/>
              <w:jc w:val="center"/>
              <w:rPr>
                <w:rFonts w:ascii="宋体" w:hAnsi="宋体" w:eastAsia="宋体" w:cs="Times New Roman"/>
                <w:spacing w:val="-6"/>
                <w:szCs w:val="21"/>
              </w:rPr>
            </w:pPr>
          </w:p>
        </w:tc>
        <w:tc>
          <w:tcPr>
            <w:tcW w:w="881" w:type="dxa"/>
          </w:tcPr>
          <w:p w14:paraId="30BEDA68">
            <w:pPr>
              <w:adjustRightInd w:val="0"/>
              <w:snapToGrid w:val="0"/>
              <w:spacing w:line="288" w:lineRule="auto"/>
              <w:jc w:val="center"/>
              <w:rPr>
                <w:rFonts w:ascii="宋体" w:hAnsi="宋体" w:eastAsia="宋体" w:cs="Times New Roman"/>
                <w:spacing w:val="-6"/>
                <w:szCs w:val="21"/>
              </w:rPr>
            </w:pPr>
          </w:p>
        </w:tc>
      </w:tr>
      <w:tr w14:paraId="7273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2906D68">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14:paraId="2892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D36314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109E4040">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FCFAA5E">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4D64A5D7">
            <w:pPr>
              <w:adjustRightInd w:val="0"/>
              <w:snapToGrid w:val="0"/>
              <w:spacing w:line="288" w:lineRule="auto"/>
              <w:rPr>
                <w:rFonts w:ascii="宋体" w:hAnsi="宋体" w:eastAsia="宋体" w:cs="Times New Roman"/>
                <w:spacing w:val="-6"/>
                <w:szCs w:val="21"/>
              </w:rPr>
            </w:pPr>
          </w:p>
        </w:tc>
        <w:tc>
          <w:tcPr>
            <w:tcW w:w="967" w:type="dxa"/>
            <w:vAlign w:val="center"/>
          </w:tcPr>
          <w:p w14:paraId="3E7B115E">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051A75A">
            <w:pPr>
              <w:adjustRightInd w:val="0"/>
              <w:snapToGrid w:val="0"/>
              <w:spacing w:line="288" w:lineRule="auto"/>
              <w:jc w:val="center"/>
              <w:rPr>
                <w:rFonts w:ascii="宋体" w:hAnsi="宋体" w:eastAsia="宋体" w:cs="Times New Roman"/>
                <w:spacing w:val="-6"/>
                <w:szCs w:val="21"/>
              </w:rPr>
            </w:pPr>
          </w:p>
        </w:tc>
        <w:tc>
          <w:tcPr>
            <w:tcW w:w="881" w:type="dxa"/>
          </w:tcPr>
          <w:p w14:paraId="041AAB7B">
            <w:pPr>
              <w:adjustRightInd w:val="0"/>
              <w:snapToGrid w:val="0"/>
              <w:spacing w:line="288" w:lineRule="auto"/>
              <w:jc w:val="center"/>
              <w:rPr>
                <w:rFonts w:ascii="宋体" w:hAnsi="宋体" w:eastAsia="宋体" w:cs="Times New Roman"/>
                <w:spacing w:val="-6"/>
                <w:szCs w:val="21"/>
              </w:rPr>
            </w:pPr>
          </w:p>
        </w:tc>
      </w:tr>
      <w:tr w14:paraId="67C3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8E15963">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3CDCD77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674DB78D">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26B160C7">
            <w:pPr>
              <w:adjustRightInd w:val="0"/>
              <w:snapToGrid w:val="0"/>
              <w:spacing w:line="288" w:lineRule="auto"/>
              <w:rPr>
                <w:rFonts w:ascii="宋体" w:hAnsi="宋体" w:eastAsia="宋体" w:cs="Times New Roman"/>
                <w:spacing w:val="-6"/>
                <w:szCs w:val="21"/>
              </w:rPr>
            </w:pPr>
          </w:p>
        </w:tc>
        <w:tc>
          <w:tcPr>
            <w:tcW w:w="967" w:type="dxa"/>
            <w:vAlign w:val="center"/>
          </w:tcPr>
          <w:p w14:paraId="5430B144">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B7C9F9A">
            <w:pPr>
              <w:adjustRightInd w:val="0"/>
              <w:snapToGrid w:val="0"/>
              <w:spacing w:line="288" w:lineRule="auto"/>
              <w:jc w:val="center"/>
              <w:rPr>
                <w:rFonts w:ascii="宋体" w:hAnsi="宋体" w:eastAsia="宋体" w:cs="Times New Roman"/>
                <w:spacing w:val="-6"/>
                <w:szCs w:val="21"/>
              </w:rPr>
            </w:pPr>
          </w:p>
        </w:tc>
        <w:tc>
          <w:tcPr>
            <w:tcW w:w="881" w:type="dxa"/>
          </w:tcPr>
          <w:p w14:paraId="5E00324B">
            <w:pPr>
              <w:adjustRightInd w:val="0"/>
              <w:snapToGrid w:val="0"/>
              <w:spacing w:line="288" w:lineRule="auto"/>
              <w:jc w:val="center"/>
              <w:rPr>
                <w:rFonts w:ascii="宋体" w:hAnsi="宋体" w:eastAsia="宋体" w:cs="Times New Roman"/>
                <w:spacing w:val="-6"/>
                <w:szCs w:val="21"/>
              </w:rPr>
            </w:pPr>
          </w:p>
        </w:tc>
      </w:tr>
      <w:tr w14:paraId="5C6C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421AD14">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172D9F55">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01A15D5">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5EE769C6">
            <w:pPr>
              <w:adjustRightInd w:val="0"/>
              <w:snapToGrid w:val="0"/>
              <w:spacing w:line="288" w:lineRule="auto"/>
              <w:rPr>
                <w:rFonts w:ascii="宋体" w:hAnsi="宋体" w:eastAsia="宋体" w:cs="Times New Roman"/>
                <w:spacing w:val="-6"/>
                <w:szCs w:val="21"/>
              </w:rPr>
            </w:pPr>
          </w:p>
        </w:tc>
        <w:tc>
          <w:tcPr>
            <w:tcW w:w="967" w:type="dxa"/>
            <w:vAlign w:val="center"/>
          </w:tcPr>
          <w:p w14:paraId="645A4928">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4518E9BC">
            <w:pPr>
              <w:adjustRightInd w:val="0"/>
              <w:snapToGrid w:val="0"/>
              <w:spacing w:line="288" w:lineRule="auto"/>
              <w:jc w:val="center"/>
              <w:rPr>
                <w:rFonts w:ascii="宋体" w:hAnsi="宋体" w:eastAsia="宋体" w:cs="Times New Roman"/>
                <w:spacing w:val="-6"/>
                <w:szCs w:val="21"/>
              </w:rPr>
            </w:pPr>
          </w:p>
        </w:tc>
        <w:tc>
          <w:tcPr>
            <w:tcW w:w="881" w:type="dxa"/>
          </w:tcPr>
          <w:p w14:paraId="1B2C8C24">
            <w:pPr>
              <w:adjustRightInd w:val="0"/>
              <w:snapToGrid w:val="0"/>
              <w:spacing w:line="288" w:lineRule="auto"/>
              <w:jc w:val="center"/>
              <w:rPr>
                <w:rFonts w:ascii="宋体" w:hAnsi="宋体" w:eastAsia="宋体" w:cs="Times New Roman"/>
                <w:spacing w:val="-6"/>
                <w:szCs w:val="21"/>
              </w:rPr>
            </w:pPr>
          </w:p>
        </w:tc>
      </w:tr>
      <w:tr w14:paraId="3442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53F315C">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36ED616">
            <w:pPr>
              <w:adjustRightInd w:val="0"/>
              <w:snapToGrid w:val="0"/>
              <w:spacing w:line="288" w:lineRule="auto"/>
              <w:jc w:val="center"/>
              <w:rPr>
                <w:rFonts w:ascii="宋体" w:hAnsi="宋体" w:eastAsia="宋体" w:cs="Times New Roman"/>
                <w:spacing w:val="-6"/>
                <w:szCs w:val="21"/>
              </w:rPr>
            </w:pPr>
          </w:p>
        </w:tc>
        <w:tc>
          <w:tcPr>
            <w:tcW w:w="709" w:type="dxa"/>
            <w:vAlign w:val="center"/>
          </w:tcPr>
          <w:p w14:paraId="6B5787F3">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23E530C7">
            <w:pPr>
              <w:adjustRightInd w:val="0"/>
              <w:snapToGrid w:val="0"/>
              <w:spacing w:line="288" w:lineRule="auto"/>
              <w:rPr>
                <w:rFonts w:ascii="宋体" w:hAnsi="宋体" w:eastAsia="宋体" w:cs="Times New Roman"/>
                <w:spacing w:val="-6"/>
                <w:szCs w:val="21"/>
              </w:rPr>
            </w:pPr>
          </w:p>
        </w:tc>
        <w:tc>
          <w:tcPr>
            <w:tcW w:w="967" w:type="dxa"/>
            <w:vAlign w:val="center"/>
          </w:tcPr>
          <w:p w14:paraId="592593B4">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152833E3">
            <w:pPr>
              <w:adjustRightInd w:val="0"/>
              <w:snapToGrid w:val="0"/>
              <w:spacing w:line="288" w:lineRule="auto"/>
              <w:jc w:val="center"/>
              <w:rPr>
                <w:rFonts w:ascii="宋体" w:hAnsi="宋体" w:eastAsia="宋体" w:cs="Times New Roman"/>
                <w:spacing w:val="-6"/>
                <w:szCs w:val="21"/>
              </w:rPr>
            </w:pPr>
          </w:p>
        </w:tc>
        <w:tc>
          <w:tcPr>
            <w:tcW w:w="881" w:type="dxa"/>
          </w:tcPr>
          <w:p w14:paraId="42CE8F77">
            <w:pPr>
              <w:adjustRightInd w:val="0"/>
              <w:snapToGrid w:val="0"/>
              <w:spacing w:line="288" w:lineRule="auto"/>
              <w:jc w:val="center"/>
              <w:rPr>
                <w:rFonts w:ascii="宋体" w:hAnsi="宋体" w:eastAsia="宋体" w:cs="Times New Roman"/>
                <w:spacing w:val="-6"/>
                <w:szCs w:val="21"/>
              </w:rPr>
            </w:pPr>
          </w:p>
        </w:tc>
      </w:tr>
      <w:tr w14:paraId="2B0E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73734AB">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2F14065">
            <w:pPr>
              <w:adjustRightInd w:val="0"/>
              <w:snapToGrid w:val="0"/>
              <w:spacing w:line="288" w:lineRule="auto"/>
              <w:jc w:val="center"/>
              <w:rPr>
                <w:rFonts w:ascii="宋体" w:hAnsi="宋体" w:eastAsia="宋体" w:cs="Times New Roman"/>
                <w:spacing w:val="-6"/>
                <w:szCs w:val="21"/>
              </w:rPr>
            </w:pPr>
          </w:p>
        </w:tc>
        <w:tc>
          <w:tcPr>
            <w:tcW w:w="709" w:type="dxa"/>
            <w:vAlign w:val="center"/>
          </w:tcPr>
          <w:p w14:paraId="39F19218">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7AA83CB2">
            <w:pPr>
              <w:adjustRightInd w:val="0"/>
              <w:snapToGrid w:val="0"/>
              <w:spacing w:line="288" w:lineRule="auto"/>
              <w:rPr>
                <w:rFonts w:ascii="宋体" w:hAnsi="宋体" w:eastAsia="宋体" w:cs="Times New Roman"/>
                <w:spacing w:val="-6"/>
                <w:szCs w:val="21"/>
              </w:rPr>
            </w:pPr>
          </w:p>
        </w:tc>
        <w:tc>
          <w:tcPr>
            <w:tcW w:w="967" w:type="dxa"/>
            <w:vAlign w:val="center"/>
          </w:tcPr>
          <w:p w14:paraId="1C4E907E">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01FD589D">
            <w:pPr>
              <w:adjustRightInd w:val="0"/>
              <w:snapToGrid w:val="0"/>
              <w:spacing w:line="288" w:lineRule="auto"/>
              <w:jc w:val="center"/>
              <w:rPr>
                <w:rFonts w:ascii="宋体" w:hAnsi="宋体" w:eastAsia="宋体" w:cs="Times New Roman"/>
                <w:spacing w:val="-6"/>
                <w:szCs w:val="21"/>
              </w:rPr>
            </w:pPr>
          </w:p>
        </w:tc>
        <w:tc>
          <w:tcPr>
            <w:tcW w:w="881" w:type="dxa"/>
          </w:tcPr>
          <w:p w14:paraId="2F03C3B2">
            <w:pPr>
              <w:adjustRightInd w:val="0"/>
              <w:snapToGrid w:val="0"/>
              <w:spacing w:line="288" w:lineRule="auto"/>
              <w:jc w:val="center"/>
              <w:rPr>
                <w:rFonts w:ascii="宋体" w:hAnsi="宋体" w:eastAsia="宋体" w:cs="Times New Roman"/>
                <w:spacing w:val="-6"/>
                <w:szCs w:val="21"/>
              </w:rPr>
            </w:pPr>
          </w:p>
        </w:tc>
      </w:tr>
    </w:tbl>
    <w:p w14:paraId="6ADA311E">
      <w:pPr>
        <w:adjustRightInd w:val="0"/>
        <w:snapToGrid w:val="0"/>
        <w:spacing w:line="288" w:lineRule="auto"/>
        <w:rPr>
          <w:rFonts w:ascii="宋体" w:hAnsi="宋体" w:eastAsia="宋体" w:cs="Times New Roman"/>
          <w:spacing w:val="-6"/>
          <w:szCs w:val="21"/>
        </w:rPr>
      </w:pPr>
    </w:p>
    <w:p w14:paraId="3A4DF624">
      <w:pPr>
        <w:widowControl/>
        <w:jc w:val="left"/>
        <w:rPr>
          <w:rFonts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14:paraId="5C7B434B">
      <w:pPr>
        <w:widowControl/>
        <w:jc w:val="left"/>
        <w:rPr>
          <w:rFonts w:ascii="宋体" w:hAnsi="宋体" w:eastAsia="宋体" w:cs="宋体"/>
          <w:b/>
          <w:spacing w:val="-6"/>
          <w:szCs w:val="21"/>
        </w:rPr>
      </w:pPr>
      <w:r>
        <w:rPr>
          <w:rFonts w:ascii="宋体" w:hAnsi="宋体" w:eastAsia="宋体" w:cs="宋体"/>
          <w:b/>
          <w:spacing w:val="-6"/>
          <w:szCs w:val="21"/>
        </w:rPr>
        <w:br w:type="page"/>
      </w:r>
    </w:p>
    <w:p w14:paraId="039E2AC2">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14:paraId="70255CBD">
      <w:pPr>
        <w:adjustRightInd w:val="0"/>
        <w:snapToGrid w:val="0"/>
        <w:spacing w:line="288" w:lineRule="auto"/>
        <w:jc w:val="center"/>
        <w:rPr>
          <w:rFonts w:ascii="宋体" w:hAnsi="宋体" w:eastAsia="宋体" w:cs="宋体"/>
          <w:b/>
          <w:bCs/>
          <w:sz w:val="24"/>
          <w:szCs w:val="24"/>
        </w:rPr>
      </w:pPr>
    </w:p>
    <w:p w14:paraId="0F0506B0">
      <w:pPr>
        <w:adjustRightInd w:val="0"/>
        <w:snapToGrid w:val="0"/>
        <w:spacing w:line="288" w:lineRule="auto"/>
        <w:jc w:val="center"/>
        <w:rPr>
          <w:rFonts w:ascii="宋体" w:hAnsi="宋体" w:eastAsia="宋体" w:cs="宋体"/>
          <w:b/>
          <w:bCs/>
          <w:sz w:val="24"/>
          <w:szCs w:val="24"/>
        </w:rPr>
      </w:pPr>
    </w:p>
    <w:p w14:paraId="7DD5E73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14:paraId="6BB4DD2F">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5CCE162B">
      <w:pPr>
        <w:adjustRightInd w:val="0"/>
        <w:snapToGrid w:val="0"/>
        <w:spacing w:line="288" w:lineRule="auto"/>
        <w:rPr>
          <w:rFonts w:ascii="宋体" w:hAnsi="宋体" w:eastAsia="宋体" w:cs="宋体"/>
          <w:b/>
          <w:spacing w:val="-6"/>
          <w:szCs w:val="21"/>
        </w:rPr>
      </w:pPr>
    </w:p>
    <w:p w14:paraId="5673BB8C">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14:paraId="0AD928A5">
      <w:pPr>
        <w:adjustRightInd w:val="0"/>
        <w:snapToGrid w:val="0"/>
        <w:spacing w:line="288" w:lineRule="auto"/>
        <w:rPr>
          <w:rFonts w:ascii="宋体" w:hAnsi="宋体" w:eastAsia="宋体" w:cs="Times New Roman"/>
          <w:bCs/>
          <w:spacing w:val="-6"/>
          <w:szCs w:val="21"/>
        </w:rPr>
      </w:pPr>
    </w:p>
    <w:p w14:paraId="73179F84">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14:paraId="2D05106D">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14:paraId="6F90DA95">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14:paraId="7E7D1C5B">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14:paraId="6D2CC0DF">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14:paraId="3A2EC533">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14:paraId="140D7262">
      <w:pPr>
        <w:adjustRightInd w:val="0"/>
        <w:snapToGrid w:val="0"/>
        <w:spacing w:line="288"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14:paraId="0DE2E5DA">
      <w:pPr>
        <w:adjustRightInd w:val="0"/>
        <w:snapToGrid w:val="0"/>
        <w:spacing w:line="288" w:lineRule="auto"/>
        <w:rPr>
          <w:rFonts w:ascii="宋体" w:hAnsi="宋体" w:eastAsia="宋体" w:cs="Times New Roman"/>
          <w:b/>
          <w:bCs/>
          <w:spacing w:val="-6"/>
          <w:szCs w:val="21"/>
        </w:rPr>
      </w:pPr>
    </w:p>
    <w:p w14:paraId="071F29D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浙江外国语学院</w:t>
      </w:r>
      <w:r>
        <w:rPr>
          <w:rFonts w:hint="eastAsia" w:ascii="宋体" w:hAnsi="宋体" w:eastAsia="宋体" w:cs="Times New Roman"/>
          <w:b/>
          <w:bCs/>
          <w:spacing w:val="-6"/>
          <w:szCs w:val="21"/>
        </w:rPr>
        <w:t>、浙江求是招标代理有限公司</w:t>
      </w:r>
    </w:p>
    <w:p w14:paraId="4B8CABF9">
      <w:pPr>
        <w:adjustRightInd w:val="0"/>
        <w:snapToGrid w:val="0"/>
        <w:spacing w:line="288" w:lineRule="auto"/>
        <w:ind w:firstLine="396" w:firstLineChars="200"/>
        <w:rPr>
          <w:rFonts w:ascii="宋体" w:hAnsi="宋体" w:eastAsia="宋体" w:cs="Times New Roman"/>
          <w:spacing w:val="-6"/>
          <w:szCs w:val="21"/>
        </w:rPr>
      </w:pPr>
    </w:p>
    <w:p w14:paraId="6E2215B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14:paraId="1B1B7AE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14:paraId="5DF0C6F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14:paraId="3CF4AF6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14:paraId="0B688CD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14:paraId="3F80361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14:paraId="63C1ECE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14:paraId="068C35D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14:paraId="40C9EFD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14:paraId="2A8D128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14:paraId="468CA8F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14:paraId="71E2240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14:paraId="6188B98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14:paraId="015CDC2E">
      <w:pPr>
        <w:adjustRightInd w:val="0"/>
        <w:snapToGrid w:val="0"/>
        <w:spacing w:line="288" w:lineRule="auto"/>
        <w:rPr>
          <w:rFonts w:ascii="宋体" w:hAnsi="宋体" w:eastAsia="宋体" w:cs="Times New Roman"/>
          <w:szCs w:val="21"/>
        </w:rPr>
      </w:pPr>
    </w:p>
    <w:p w14:paraId="589A950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4D1257C9">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8A28CB4">
      <w:pPr>
        <w:widowControl/>
        <w:adjustRightInd w:val="0"/>
        <w:snapToGrid w:val="0"/>
        <w:spacing w:line="288" w:lineRule="auto"/>
        <w:jc w:val="left"/>
        <w:rPr>
          <w:rFonts w:ascii="宋体" w:hAnsi="宋体" w:eastAsia="宋体" w:cs="宋体"/>
          <w:b/>
          <w:spacing w:val="-6"/>
          <w:szCs w:val="21"/>
        </w:rPr>
      </w:pPr>
    </w:p>
    <w:p w14:paraId="3170F9AF">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1BA2F9F5">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3）落实政府采购政策需满足的资格要求：无</w:t>
      </w:r>
    </w:p>
    <w:p w14:paraId="01681CBD">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）本项目的特定资格要求证明材料：无</w:t>
      </w:r>
    </w:p>
    <w:p w14:paraId="509F8199">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br w:type="page"/>
      </w:r>
    </w:p>
    <w:p w14:paraId="575C248A">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14:paraId="69A177D5">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3EA73940">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14:paraId="42E45897">
      <w:pPr>
        <w:adjustRightInd w:val="0"/>
        <w:snapToGrid w:val="0"/>
        <w:spacing w:line="288" w:lineRule="auto"/>
        <w:rPr>
          <w:rFonts w:ascii="宋体" w:hAnsi="宋体" w:eastAsia="宋体" w:cs="Times New Roman"/>
          <w:spacing w:val="-6"/>
          <w:szCs w:val="21"/>
        </w:rPr>
      </w:pPr>
    </w:p>
    <w:p w14:paraId="2E27A22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浙江外国语学院</w:t>
      </w:r>
      <w:r>
        <w:rPr>
          <w:rFonts w:hint="eastAsia" w:ascii="宋体" w:hAnsi="宋体" w:eastAsia="宋体" w:cs="Times New Roman"/>
          <w:b/>
          <w:bCs/>
          <w:spacing w:val="-6"/>
          <w:szCs w:val="21"/>
        </w:rPr>
        <w:t>、浙江求是招标代理有限公司</w:t>
      </w:r>
    </w:p>
    <w:p w14:paraId="47EA0F35">
      <w:pPr>
        <w:adjustRightInd w:val="0"/>
        <w:snapToGrid w:val="0"/>
        <w:spacing w:line="288" w:lineRule="auto"/>
        <w:ind w:firstLine="396" w:firstLineChars="200"/>
        <w:rPr>
          <w:rFonts w:ascii="宋体" w:hAnsi="宋体" w:eastAsia="宋体" w:cs="Times New Roman"/>
          <w:spacing w:val="-6"/>
          <w:szCs w:val="21"/>
          <w:highlight w:val="cyan"/>
        </w:rPr>
      </w:pPr>
    </w:p>
    <w:p w14:paraId="5632E3C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lang w:eastAsia="zh-CN"/>
        </w:rPr>
        <w:t>浙江外国语学院2025年软件正版化服务项目</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QSZBB250100ZFGK</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14:paraId="4E30580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3D1267E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14:paraId="15582C5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14:paraId="3C8BE2A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14:paraId="6EDEEED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14:paraId="1306198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5F15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ED9E8A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14:paraId="5A87101B">
            <w:pPr>
              <w:adjustRightInd w:val="0"/>
              <w:snapToGrid w:val="0"/>
              <w:spacing w:line="288" w:lineRule="auto"/>
              <w:rPr>
                <w:rFonts w:ascii="宋体" w:hAnsi="宋体" w:eastAsia="宋体" w:cs="Times New Roman"/>
                <w:spacing w:val="-6"/>
                <w:szCs w:val="21"/>
              </w:rPr>
            </w:pPr>
          </w:p>
        </w:tc>
      </w:tr>
      <w:tr w14:paraId="620E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4E2FAC5">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14:paraId="1A0D8F23">
            <w:pPr>
              <w:adjustRightInd w:val="0"/>
              <w:snapToGrid w:val="0"/>
              <w:spacing w:line="288" w:lineRule="auto"/>
              <w:rPr>
                <w:rFonts w:ascii="宋体" w:hAnsi="宋体" w:eastAsia="宋体" w:cs="Times New Roman"/>
                <w:spacing w:val="-6"/>
                <w:szCs w:val="21"/>
              </w:rPr>
            </w:pPr>
          </w:p>
        </w:tc>
      </w:tr>
      <w:tr w14:paraId="58D3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5E90A2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14:paraId="5A069917">
            <w:pPr>
              <w:adjustRightInd w:val="0"/>
              <w:snapToGrid w:val="0"/>
              <w:spacing w:line="288" w:lineRule="auto"/>
              <w:rPr>
                <w:rFonts w:ascii="宋体" w:hAnsi="宋体" w:eastAsia="宋体" w:cs="Times New Roman"/>
                <w:spacing w:val="-6"/>
                <w:szCs w:val="21"/>
              </w:rPr>
            </w:pPr>
          </w:p>
        </w:tc>
      </w:tr>
      <w:tr w14:paraId="1B89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B9E6B4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14:paraId="59619CC4">
            <w:pPr>
              <w:adjustRightInd w:val="0"/>
              <w:snapToGrid w:val="0"/>
              <w:spacing w:line="288" w:lineRule="auto"/>
              <w:rPr>
                <w:rFonts w:ascii="宋体" w:hAnsi="宋体" w:eastAsia="宋体" w:cs="Times New Roman"/>
                <w:spacing w:val="-6"/>
                <w:szCs w:val="21"/>
              </w:rPr>
            </w:pPr>
          </w:p>
        </w:tc>
      </w:tr>
      <w:tr w14:paraId="6EA2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9C2403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14:paraId="25801703">
            <w:pPr>
              <w:adjustRightInd w:val="0"/>
              <w:snapToGrid w:val="0"/>
              <w:spacing w:line="288" w:lineRule="auto"/>
              <w:rPr>
                <w:rFonts w:ascii="宋体" w:hAnsi="宋体" w:eastAsia="宋体" w:cs="Times New Roman"/>
                <w:spacing w:val="-6"/>
                <w:szCs w:val="21"/>
              </w:rPr>
            </w:pPr>
          </w:p>
        </w:tc>
      </w:tr>
      <w:tr w14:paraId="0D5B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C3D1058">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14:paraId="7F5F0CB8">
            <w:pPr>
              <w:adjustRightInd w:val="0"/>
              <w:snapToGrid w:val="0"/>
              <w:spacing w:line="288" w:lineRule="auto"/>
              <w:rPr>
                <w:rFonts w:ascii="宋体" w:hAnsi="宋体" w:eastAsia="宋体" w:cs="Times New Roman"/>
                <w:spacing w:val="-6"/>
                <w:szCs w:val="21"/>
              </w:rPr>
            </w:pPr>
          </w:p>
        </w:tc>
      </w:tr>
      <w:tr w14:paraId="62A9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ECFEC57">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14:paraId="65BD02E6">
            <w:pPr>
              <w:adjustRightInd w:val="0"/>
              <w:snapToGrid w:val="0"/>
              <w:spacing w:line="288" w:lineRule="auto"/>
              <w:rPr>
                <w:rFonts w:ascii="宋体" w:hAnsi="宋体" w:eastAsia="宋体" w:cs="Times New Roman"/>
                <w:spacing w:val="-6"/>
                <w:szCs w:val="21"/>
              </w:rPr>
            </w:pPr>
          </w:p>
        </w:tc>
      </w:tr>
    </w:tbl>
    <w:p w14:paraId="472D5F6C">
      <w:pPr>
        <w:adjustRightInd w:val="0"/>
        <w:snapToGrid w:val="0"/>
        <w:spacing w:line="288" w:lineRule="auto"/>
        <w:rPr>
          <w:rFonts w:ascii="宋体" w:hAnsi="宋体" w:eastAsia="宋体" w:cs="Times New Roman"/>
          <w:spacing w:val="-6"/>
          <w:szCs w:val="21"/>
        </w:rPr>
      </w:pPr>
    </w:p>
    <w:p w14:paraId="1924B99C">
      <w:pPr>
        <w:adjustRightInd w:val="0"/>
        <w:snapToGrid w:val="0"/>
        <w:spacing w:line="288" w:lineRule="auto"/>
        <w:rPr>
          <w:rFonts w:ascii="宋体" w:hAnsi="宋体" w:eastAsia="宋体" w:cs="Times New Roman"/>
          <w:spacing w:val="-6"/>
          <w:szCs w:val="21"/>
        </w:rPr>
      </w:pPr>
    </w:p>
    <w:p w14:paraId="67940BA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2085E6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62EF7F59">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460FFF9C">
      <w:pPr>
        <w:adjustRightInd w:val="0"/>
        <w:snapToGrid w:val="0"/>
        <w:spacing w:line="288" w:lineRule="auto"/>
        <w:ind w:firstLine="498" w:firstLineChars="236"/>
        <w:jc w:val="center"/>
        <w:outlineLvl w:val="2"/>
        <w:rPr>
          <w:rFonts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14:paraId="0C93BBEA">
      <w:pPr>
        <w:adjustRightInd w:val="0"/>
        <w:snapToGrid w:val="0"/>
        <w:spacing w:line="288" w:lineRule="auto"/>
        <w:rPr>
          <w:rFonts w:ascii="宋体" w:hAnsi="宋体" w:eastAsia="宋体" w:cs="Times New Roman"/>
          <w:b/>
          <w:bCs/>
          <w:spacing w:val="-6"/>
          <w:szCs w:val="21"/>
        </w:rPr>
      </w:pPr>
    </w:p>
    <w:p w14:paraId="079D26A2">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致：</w:t>
      </w:r>
      <w:r>
        <w:rPr>
          <w:rFonts w:hint="eastAsia" w:ascii="宋体" w:hAnsi="宋体" w:eastAsia="宋体" w:cs="Times New Roman"/>
          <w:b/>
          <w:spacing w:val="-6"/>
          <w:szCs w:val="21"/>
          <w:lang w:eastAsia="zh-CN"/>
        </w:rPr>
        <w:t>浙江外国语学院</w:t>
      </w:r>
      <w:r>
        <w:rPr>
          <w:rFonts w:hint="eastAsia" w:ascii="宋体" w:hAnsi="宋体" w:eastAsia="宋体" w:cs="Times New Roman"/>
          <w:b/>
          <w:spacing w:val="-6"/>
          <w:szCs w:val="21"/>
        </w:rPr>
        <w:t>、浙江求是招标代理有限公司</w:t>
      </w:r>
    </w:p>
    <w:p w14:paraId="1AA90BA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lang w:eastAsia="zh-CN"/>
        </w:rPr>
        <w:t>浙江外国语学院2025年软件正版化服务项目</w:t>
      </w:r>
      <w:r>
        <w:rPr>
          <w:rFonts w:hint="eastAsia" w:ascii="宋体" w:hAnsi="宋体" w:eastAsia="宋体" w:cs="Times New Roman"/>
          <w:bCs/>
          <w:spacing w:val="-6"/>
          <w:szCs w:val="21"/>
        </w:rPr>
        <w:t>项目（项目编号：</w:t>
      </w:r>
      <w:r>
        <w:rPr>
          <w:rFonts w:hint="eastAsia" w:ascii="宋体" w:hAnsi="宋体" w:eastAsia="宋体" w:cs="Times New Roman"/>
          <w:bCs/>
          <w:spacing w:val="-6"/>
          <w:szCs w:val="21"/>
          <w:lang w:eastAsia="zh-CN"/>
        </w:rPr>
        <w:t>QSZBB250100ZFGK</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14:paraId="6C4CCB5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14:paraId="227607F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14:paraId="39A71D2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14:paraId="49CF81FB">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w:t>
      </w:r>
      <w:r>
        <w:rPr>
          <w:rFonts w:hint="eastAsia" w:ascii="宋体" w:hAnsi="宋体" w:eastAsia="宋体" w:cs="Times New Roman"/>
          <w:spacing w:val="-6"/>
          <w:szCs w:val="21"/>
          <w:u w:val="single"/>
          <w:lang w:eastAsia="zh-CN"/>
        </w:rPr>
        <w:t>2025年01月</w:t>
      </w:r>
      <w:r>
        <w:rPr>
          <w:rFonts w:hint="eastAsia" w:ascii="宋体" w:hAnsi="宋体" w:eastAsia="宋体" w:cs="Times New Roman"/>
          <w:spacing w:val="-6"/>
          <w:szCs w:val="21"/>
          <w:u w:val="single"/>
        </w:rPr>
        <w:t>（含）以后任意一月）。</w:t>
      </w:r>
    </w:p>
    <w:p w14:paraId="2CA921BD">
      <w:pPr>
        <w:adjustRightInd w:val="0"/>
        <w:snapToGrid w:val="0"/>
        <w:spacing w:line="288" w:lineRule="auto"/>
        <w:rPr>
          <w:rFonts w:ascii="宋体" w:hAnsi="宋体" w:eastAsia="宋体" w:cs="Times New Roman"/>
          <w:spacing w:val="-6"/>
          <w:szCs w:val="21"/>
        </w:rPr>
      </w:pPr>
    </w:p>
    <w:p w14:paraId="212B183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1EECF870">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041873E0">
      <w:pPr>
        <w:adjustRightInd w:val="0"/>
        <w:snapToGrid w:val="0"/>
        <w:spacing w:line="288" w:lineRule="auto"/>
        <w:rPr>
          <w:rFonts w:ascii="宋体" w:hAnsi="宋体" w:eastAsia="宋体" w:cs="Times New Roman"/>
          <w:szCs w:val="21"/>
        </w:rPr>
      </w:pPr>
    </w:p>
    <w:p w14:paraId="44C668F4">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注：</w:t>
      </w:r>
    </w:p>
    <w:p w14:paraId="766BF992">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14:paraId="717330A0">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14:paraId="20299781">
      <w:pPr>
        <w:adjustRightInd w:val="0"/>
        <w:snapToGrid w:val="0"/>
        <w:spacing w:line="288" w:lineRule="auto"/>
        <w:rPr>
          <w:rFonts w:ascii="宋体" w:hAnsi="宋体" w:eastAsia="宋体" w:cs="Times New Roman"/>
          <w:szCs w:val="21"/>
        </w:rPr>
      </w:pPr>
    </w:p>
    <w:p w14:paraId="6BA9361D">
      <w:pPr>
        <w:adjustRightInd w:val="0"/>
        <w:snapToGrid w:val="0"/>
        <w:spacing w:line="288" w:lineRule="auto"/>
        <w:rPr>
          <w:rFonts w:ascii="宋体" w:hAnsi="宋体" w:eastAsia="宋体" w:cs="Times New Roman"/>
          <w:szCs w:val="21"/>
        </w:rPr>
      </w:pPr>
    </w:p>
    <w:p w14:paraId="73F9B5B7">
      <w:pPr>
        <w:adjustRightInd w:val="0"/>
        <w:snapToGrid w:val="0"/>
        <w:spacing w:line="288" w:lineRule="auto"/>
        <w:jc w:val="center"/>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14:paraId="4440FFF1">
      <w:pPr>
        <w:adjustRightInd w:val="0"/>
        <w:snapToGrid w:val="0"/>
        <w:spacing w:line="288"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14:paraId="3AD58462">
      <w:pPr>
        <w:adjustRightInd w:val="0"/>
        <w:snapToGrid w:val="0"/>
        <w:spacing w:line="288" w:lineRule="auto"/>
        <w:jc w:val="left"/>
        <w:rPr>
          <w:rFonts w:ascii="宋体" w:hAnsi="宋体" w:eastAsia="宋体" w:cs="Times New Roman"/>
          <w:szCs w:val="21"/>
        </w:rPr>
      </w:pPr>
      <w:r>
        <w:rPr>
          <w:rFonts w:hint="eastAsia" w:ascii="宋体" w:hAnsi="宋体" w:eastAsia="宋体" w:cs="宋体"/>
          <w:bCs/>
          <w:szCs w:val="21"/>
        </w:rPr>
        <w:t>身份证件复印件</w:t>
      </w:r>
    </w:p>
    <w:tbl>
      <w:tblPr>
        <w:tblStyle w:val="1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0B2D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04734D12">
            <w:pPr>
              <w:adjustRightInd w:val="0"/>
              <w:snapToGrid w:val="0"/>
              <w:spacing w:line="288" w:lineRule="auto"/>
              <w:rPr>
                <w:rFonts w:ascii="宋体" w:hAnsi="宋体" w:eastAsia="宋体" w:cs="宋体"/>
                <w:bCs/>
                <w:szCs w:val="21"/>
              </w:rPr>
            </w:pPr>
            <w:r>
              <w:rPr>
                <w:rFonts w:hint="eastAsia" w:ascii="宋体" w:hAnsi="宋体" w:eastAsia="宋体" w:cs="宋体"/>
                <w:bCs/>
                <w:szCs w:val="21"/>
              </w:rPr>
              <w:t>正面：</w:t>
            </w:r>
          </w:p>
        </w:tc>
        <w:tc>
          <w:tcPr>
            <w:tcW w:w="4951" w:type="dxa"/>
          </w:tcPr>
          <w:p w14:paraId="016C7773">
            <w:pPr>
              <w:adjustRightInd w:val="0"/>
              <w:snapToGrid w:val="0"/>
              <w:spacing w:line="288" w:lineRule="auto"/>
              <w:rPr>
                <w:rFonts w:ascii="宋体" w:hAnsi="宋体" w:eastAsia="宋体" w:cs="宋体"/>
                <w:bCs/>
                <w:szCs w:val="21"/>
              </w:rPr>
            </w:pPr>
            <w:r>
              <w:rPr>
                <w:rFonts w:hint="eastAsia" w:ascii="宋体" w:hAnsi="宋体" w:eastAsia="宋体" w:cs="宋体"/>
                <w:bCs/>
                <w:szCs w:val="21"/>
              </w:rPr>
              <w:t>反面：</w:t>
            </w:r>
          </w:p>
        </w:tc>
      </w:tr>
    </w:tbl>
    <w:p w14:paraId="0981FD15">
      <w:pPr>
        <w:adjustRightInd w:val="0"/>
        <w:snapToGrid w:val="0"/>
        <w:spacing w:line="288" w:lineRule="auto"/>
        <w:rPr>
          <w:rFonts w:ascii="Times New Roman" w:hAnsi="Times New Roman" w:eastAsia="宋体" w:cs="Times New Roman"/>
          <w:szCs w:val="21"/>
        </w:rPr>
      </w:pPr>
    </w:p>
    <w:p w14:paraId="338AA219">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14:paraId="5B0F8B0D">
      <w:pPr>
        <w:adjustRightInd w:val="0"/>
        <w:snapToGrid w:val="0"/>
        <w:spacing w:line="288" w:lineRule="auto"/>
        <w:jc w:val="left"/>
        <w:outlineLvl w:val="2"/>
        <w:rPr>
          <w:rFonts w:ascii="宋体" w:hAnsi="宋体" w:eastAsia="宋体" w:cs="Times New Roman"/>
          <w:b/>
          <w:bCs/>
          <w:szCs w:val="21"/>
        </w:rPr>
      </w:pPr>
      <w:r>
        <w:rPr>
          <w:rFonts w:hint="eastAsia" w:ascii="宋体" w:hAnsi="宋体" w:eastAsia="宋体" w:cs="Times New Roman"/>
          <w:b/>
          <w:bCs/>
          <w:szCs w:val="21"/>
        </w:rPr>
        <w:t>附：授权代表社保缴纳证明（</w:t>
      </w:r>
      <w:r>
        <w:rPr>
          <w:rFonts w:hint="eastAsia" w:ascii="宋体" w:hAnsi="宋体" w:eastAsia="宋体" w:cs="Times New Roman"/>
          <w:b/>
          <w:bCs/>
          <w:szCs w:val="21"/>
          <w:lang w:eastAsia="zh-CN"/>
        </w:rPr>
        <w:t>2025年01月</w:t>
      </w:r>
      <w:r>
        <w:rPr>
          <w:rFonts w:hint="eastAsia" w:ascii="宋体" w:hAnsi="宋体" w:eastAsia="宋体" w:cs="Times New Roman"/>
          <w:b/>
          <w:bCs/>
          <w:szCs w:val="21"/>
        </w:rPr>
        <w:t>（含）以后任意一月）</w:t>
      </w:r>
    </w:p>
    <w:p w14:paraId="4DD93B36">
      <w:pPr>
        <w:rPr>
          <w:rFonts w:ascii="Times New Roman" w:hAnsi="Times New Roman" w:eastAsia="宋体" w:cs="Times New Roman"/>
          <w:szCs w:val="21"/>
        </w:rPr>
      </w:pPr>
    </w:p>
    <w:p w14:paraId="4009B0A4">
      <w:pPr>
        <w:adjustRightInd w:val="0"/>
        <w:snapToGrid w:val="0"/>
        <w:spacing w:line="288"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14:paraId="54B4DFD7">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D5A0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C8CA6B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65908827">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514F5C3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02972EC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398D45E2">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合同金额</w:t>
            </w:r>
          </w:p>
          <w:p w14:paraId="7CD044D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3E41A42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2126E28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25D7B084">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采购人联系人</w:t>
            </w:r>
          </w:p>
          <w:p w14:paraId="4DDC546D">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联系方式</w:t>
            </w:r>
          </w:p>
        </w:tc>
      </w:tr>
      <w:tr w14:paraId="7E80C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CAF35FF">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7A019DBE">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5E28CD24">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7C7412C1">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54BE2022">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43BF03F6">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B5672C4">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236BEFB3">
            <w:pPr>
              <w:adjustRightInd w:val="0"/>
              <w:snapToGrid w:val="0"/>
              <w:spacing w:line="288" w:lineRule="auto"/>
              <w:rPr>
                <w:rFonts w:ascii="宋体" w:hAnsi="宋体" w:eastAsia="宋体" w:cs="宋体"/>
                <w:b/>
                <w:bCs/>
                <w:szCs w:val="21"/>
              </w:rPr>
            </w:pPr>
          </w:p>
        </w:tc>
      </w:tr>
      <w:tr w14:paraId="78787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2C2A425">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516955E2">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5FE0D9CA">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113651D4">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3E86E753">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7CB88BE5">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640F2EBE">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509BBA0A">
            <w:pPr>
              <w:adjustRightInd w:val="0"/>
              <w:snapToGrid w:val="0"/>
              <w:spacing w:line="288" w:lineRule="auto"/>
              <w:rPr>
                <w:rFonts w:ascii="宋体" w:hAnsi="宋体" w:eastAsia="宋体" w:cs="宋体"/>
                <w:b/>
                <w:bCs/>
                <w:szCs w:val="21"/>
              </w:rPr>
            </w:pPr>
          </w:p>
        </w:tc>
      </w:tr>
      <w:tr w14:paraId="3BF24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6D669E5">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30FA6088">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121F8006">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0704CC9F">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7D59AE5C">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6BD45495">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53DE635">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11DE44C5">
            <w:pPr>
              <w:adjustRightInd w:val="0"/>
              <w:snapToGrid w:val="0"/>
              <w:spacing w:line="288" w:lineRule="auto"/>
              <w:rPr>
                <w:rFonts w:ascii="宋体" w:hAnsi="宋体" w:eastAsia="宋体" w:cs="宋体"/>
                <w:b/>
                <w:bCs/>
                <w:szCs w:val="21"/>
              </w:rPr>
            </w:pPr>
          </w:p>
        </w:tc>
      </w:tr>
      <w:tr w14:paraId="5D18D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F176EFD">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23FAB475">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486BCF1D">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1E53D3A2">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7FB1C917">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41F991D5">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72E60818">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3C696030">
            <w:pPr>
              <w:adjustRightInd w:val="0"/>
              <w:snapToGrid w:val="0"/>
              <w:spacing w:line="288" w:lineRule="auto"/>
              <w:rPr>
                <w:rFonts w:ascii="宋体" w:hAnsi="宋体" w:eastAsia="宋体" w:cs="宋体"/>
                <w:b/>
                <w:bCs/>
                <w:szCs w:val="21"/>
              </w:rPr>
            </w:pPr>
          </w:p>
        </w:tc>
      </w:tr>
      <w:tr w14:paraId="5F66E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B8E601D">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6DA9960F">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4EDB7704">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64D8FD2B">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0CB0B1C1">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1141F711">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360F33D0">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14:paraId="54693426">
            <w:pPr>
              <w:adjustRightInd w:val="0"/>
              <w:snapToGrid w:val="0"/>
              <w:spacing w:line="288" w:lineRule="auto"/>
              <w:rPr>
                <w:rFonts w:ascii="宋体" w:hAnsi="宋体" w:eastAsia="宋体" w:cs="宋体"/>
                <w:b/>
                <w:bCs/>
                <w:szCs w:val="21"/>
              </w:rPr>
            </w:pPr>
          </w:p>
        </w:tc>
      </w:tr>
    </w:tbl>
    <w:p w14:paraId="2215B1D8">
      <w:pPr>
        <w:adjustRightInd w:val="0"/>
        <w:snapToGrid w:val="0"/>
        <w:spacing w:line="288" w:lineRule="auto"/>
        <w:rPr>
          <w:rFonts w:ascii="宋体" w:hAnsi="宋体" w:eastAsia="宋体" w:cs="Times New Roman"/>
          <w:szCs w:val="21"/>
        </w:rPr>
      </w:pPr>
    </w:p>
    <w:p w14:paraId="673C4A11">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14:paraId="521275AF">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14:paraId="448F73EC">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14:paraId="03AD8A30">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14:paraId="7E96D7F7">
      <w:pPr>
        <w:adjustRightInd w:val="0"/>
        <w:snapToGrid w:val="0"/>
        <w:spacing w:line="288" w:lineRule="auto"/>
        <w:rPr>
          <w:rFonts w:ascii="宋体" w:hAnsi="宋体" w:eastAsia="宋体" w:cs="Times New Roman"/>
          <w:spacing w:val="-6"/>
          <w:szCs w:val="21"/>
        </w:rPr>
      </w:pPr>
    </w:p>
    <w:p w14:paraId="60479893">
      <w:pPr>
        <w:adjustRightInd w:val="0"/>
        <w:snapToGrid w:val="0"/>
        <w:spacing w:line="288" w:lineRule="auto"/>
        <w:rPr>
          <w:rFonts w:ascii="宋体" w:hAnsi="宋体" w:eastAsia="宋体" w:cs="Times New Roman"/>
          <w:spacing w:val="-6"/>
          <w:szCs w:val="21"/>
        </w:rPr>
      </w:pPr>
    </w:p>
    <w:p w14:paraId="0A37E5C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D712471">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0B643BC">
      <w:pPr>
        <w:adjustRightInd w:val="0"/>
        <w:snapToGrid w:val="0"/>
        <w:spacing w:line="288" w:lineRule="auto"/>
        <w:jc w:val="center"/>
        <w:outlineLvl w:val="9"/>
        <w:rPr>
          <w:rFonts w:ascii="宋体" w:hAnsi="宋体" w:eastAsia="宋体" w:cs="Times New Roman"/>
          <w:b/>
          <w:szCs w:val="21"/>
        </w:rPr>
      </w:pPr>
      <w:r>
        <w:rPr>
          <w:rFonts w:hint="eastAsia" w:ascii="宋体" w:hAnsi="宋体" w:eastAsia="宋体" w:cs="Times New Roman"/>
          <w:spacing w:val="-6"/>
          <w:szCs w:val="21"/>
        </w:rPr>
        <w:br w:type="page"/>
      </w:r>
    </w:p>
    <w:p w14:paraId="47868DE5">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14:paraId="1461CD84">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浙江外国语学院</w:t>
      </w:r>
    </w:p>
    <w:p w14:paraId="5164BE04">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2025年软件正版化服务项目</w:t>
      </w:r>
    </w:p>
    <w:p w14:paraId="6EDA09F5">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QSZBB250100ZFGK</w:t>
      </w:r>
    </w:p>
    <w:p w14:paraId="699DEF19">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标    项：</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03D7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240E9B50">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1D3E140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3D9330C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1E1E508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是否偏离（提供说明）</w:t>
            </w:r>
          </w:p>
        </w:tc>
      </w:tr>
      <w:tr w14:paraId="442D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4"/>
            <w:vAlign w:val="center"/>
          </w:tcPr>
          <w:p w14:paraId="0319F9BC">
            <w:pPr>
              <w:adjustRightInd w:val="0"/>
              <w:snapToGrid w:val="0"/>
              <w:spacing w:line="288" w:lineRule="auto"/>
              <w:rPr>
                <w:rFonts w:ascii="宋体" w:hAnsi="宋体" w:eastAsia="宋体" w:cs="宋体"/>
                <w:szCs w:val="21"/>
              </w:rPr>
            </w:pPr>
            <w:r>
              <w:rPr>
                <w:rFonts w:hint="eastAsia" w:ascii="宋体" w:hAnsi="宋体" w:eastAsia="宋体" w:cs="宋体"/>
                <w:b/>
                <w:bCs/>
                <w:szCs w:val="21"/>
              </w:rPr>
              <w:t>采购资金的支付方式、时间、条件</w:t>
            </w:r>
          </w:p>
        </w:tc>
      </w:tr>
      <w:tr w14:paraId="16BA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21F85D2F">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5ED3525D">
            <w:pPr>
              <w:adjustRightInd w:val="0"/>
              <w:snapToGrid w:val="0"/>
              <w:spacing w:line="288" w:lineRule="auto"/>
              <w:rPr>
                <w:rFonts w:ascii="宋体" w:hAnsi="宋体" w:eastAsia="宋体" w:cs="宋体"/>
                <w:szCs w:val="21"/>
              </w:rPr>
            </w:pPr>
          </w:p>
        </w:tc>
        <w:tc>
          <w:tcPr>
            <w:tcW w:w="2574" w:type="dxa"/>
            <w:vAlign w:val="center"/>
          </w:tcPr>
          <w:p w14:paraId="73D4950C">
            <w:pPr>
              <w:adjustRightInd w:val="0"/>
              <w:snapToGrid w:val="0"/>
              <w:spacing w:line="288" w:lineRule="auto"/>
              <w:rPr>
                <w:rFonts w:ascii="宋体" w:hAnsi="宋体" w:eastAsia="宋体" w:cs="宋体"/>
                <w:szCs w:val="21"/>
              </w:rPr>
            </w:pPr>
          </w:p>
        </w:tc>
        <w:tc>
          <w:tcPr>
            <w:tcW w:w="2124" w:type="dxa"/>
            <w:vAlign w:val="center"/>
          </w:tcPr>
          <w:p w14:paraId="7FC1E3C0">
            <w:pPr>
              <w:adjustRightInd w:val="0"/>
              <w:snapToGrid w:val="0"/>
              <w:spacing w:line="288" w:lineRule="auto"/>
              <w:rPr>
                <w:rFonts w:ascii="宋体" w:hAnsi="宋体" w:eastAsia="宋体" w:cs="宋体"/>
                <w:szCs w:val="21"/>
              </w:rPr>
            </w:pPr>
          </w:p>
        </w:tc>
      </w:tr>
      <w:tr w14:paraId="70FB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7AF998F8">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16BB07C9">
            <w:pPr>
              <w:adjustRightInd w:val="0"/>
              <w:snapToGrid w:val="0"/>
              <w:spacing w:line="288" w:lineRule="auto"/>
              <w:rPr>
                <w:rFonts w:ascii="宋体" w:hAnsi="宋体" w:eastAsia="宋体" w:cs="宋体"/>
                <w:szCs w:val="21"/>
              </w:rPr>
            </w:pPr>
          </w:p>
        </w:tc>
        <w:tc>
          <w:tcPr>
            <w:tcW w:w="2574" w:type="dxa"/>
            <w:vAlign w:val="center"/>
          </w:tcPr>
          <w:p w14:paraId="217F68FB">
            <w:pPr>
              <w:adjustRightInd w:val="0"/>
              <w:snapToGrid w:val="0"/>
              <w:spacing w:line="288" w:lineRule="auto"/>
              <w:rPr>
                <w:rFonts w:ascii="宋体" w:hAnsi="宋体" w:eastAsia="宋体" w:cs="宋体"/>
                <w:szCs w:val="21"/>
              </w:rPr>
            </w:pPr>
          </w:p>
        </w:tc>
        <w:tc>
          <w:tcPr>
            <w:tcW w:w="2124" w:type="dxa"/>
            <w:vAlign w:val="center"/>
          </w:tcPr>
          <w:p w14:paraId="16B0C1FC">
            <w:pPr>
              <w:adjustRightInd w:val="0"/>
              <w:snapToGrid w:val="0"/>
              <w:spacing w:line="288" w:lineRule="auto"/>
              <w:rPr>
                <w:rFonts w:ascii="宋体" w:hAnsi="宋体" w:eastAsia="宋体" w:cs="宋体"/>
                <w:szCs w:val="21"/>
              </w:rPr>
            </w:pPr>
          </w:p>
        </w:tc>
      </w:tr>
      <w:tr w14:paraId="63AB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6DA71AA8">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189B7185">
            <w:pPr>
              <w:adjustRightInd w:val="0"/>
              <w:snapToGrid w:val="0"/>
              <w:spacing w:line="288" w:lineRule="auto"/>
              <w:rPr>
                <w:rFonts w:ascii="宋体" w:hAnsi="宋体" w:eastAsia="宋体" w:cs="宋体"/>
                <w:szCs w:val="21"/>
              </w:rPr>
            </w:pPr>
          </w:p>
        </w:tc>
        <w:tc>
          <w:tcPr>
            <w:tcW w:w="2574" w:type="dxa"/>
            <w:vAlign w:val="center"/>
          </w:tcPr>
          <w:p w14:paraId="6A776275">
            <w:pPr>
              <w:adjustRightInd w:val="0"/>
              <w:snapToGrid w:val="0"/>
              <w:spacing w:line="288" w:lineRule="auto"/>
              <w:rPr>
                <w:rFonts w:ascii="宋体" w:hAnsi="宋体" w:eastAsia="宋体" w:cs="宋体"/>
                <w:szCs w:val="21"/>
              </w:rPr>
            </w:pPr>
          </w:p>
        </w:tc>
        <w:tc>
          <w:tcPr>
            <w:tcW w:w="2124" w:type="dxa"/>
            <w:vAlign w:val="center"/>
          </w:tcPr>
          <w:p w14:paraId="14890CF0">
            <w:pPr>
              <w:adjustRightInd w:val="0"/>
              <w:snapToGrid w:val="0"/>
              <w:spacing w:line="288" w:lineRule="auto"/>
              <w:rPr>
                <w:rFonts w:ascii="宋体" w:hAnsi="宋体" w:eastAsia="宋体" w:cs="宋体"/>
                <w:szCs w:val="21"/>
              </w:rPr>
            </w:pPr>
          </w:p>
        </w:tc>
      </w:tr>
      <w:tr w14:paraId="61688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4"/>
            <w:vAlign w:val="center"/>
          </w:tcPr>
          <w:p w14:paraId="2511F33E">
            <w:pPr>
              <w:adjustRightInd w:val="0"/>
              <w:snapToGrid w:val="0"/>
              <w:spacing w:line="288" w:lineRule="auto"/>
              <w:rPr>
                <w:rFonts w:ascii="宋体" w:hAnsi="宋体" w:eastAsia="宋体" w:cs="宋体"/>
                <w:szCs w:val="21"/>
              </w:rPr>
            </w:pPr>
            <w:r>
              <w:rPr>
                <w:rFonts w:hint="eastAsia" w:ascii="宋体" w:hAnsi="宋体" w:eastAsia="宋体" w:cs="宋体"/>
                <w:b/>
                <w:bCs/>
                <w:szCs w:val="21"/>
              </w:rPr>
              <w:t>服务要求</w:t>
            </w:r>
          </w:p>
        </w:tc>
      </w:tr>
      <w:tr w14:paraId="124C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449860E5">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61621E9A">
            <w:pPr>
              <w:adjustRightInd w:val="0"/>
              <w:snapToGrid w:val="0"/>
              <w:spacing w:line="288" w:lineRule="auto"/>
              <w:jc w:val="left"/>
              <w:rPr>
                <w:rFonts w:ascii="宋体" w:hAnsi="宋体" w:eastAsia="宋体" w:cs="宋体"/>
                <w:szCs w:val="21"/>
              </w:rPr>
            </w:pPr>
          </w:p>
        </w:tc>
        <w:tc>
          <w:tcPr>
            <w:tcW w:w="2574" w:type="dxa"/>
            <w:vAlign w:val="center"/>
          </w:tcPr>
          <w:p w14:paraId="2697501F">
            <w:pPr>
              <w:adjustRightInd w:val="0"/>
              <w:snapToGrid w:val="0"/>
              <w:spacing w:line="288" w:lineRule="auto"/>
              <w:jc w:val="left"/>
              <w:rPr>
                <w:rFonts w:ascii="宋体" w:hAnsi="宋体" w:eastAsia="宋体" w:cs="宋体"/>
                <w:szCs w:val="21"/>
              </w:rPr>
            </w:pPr>
          </w:p>
        </w:tc>
        <w:tc>
          <w:tcPr>
            <w:tcW w:w="2124" w:type="dxa"/>
            <w:vAlign w:val="center"/>
          </w:tcPr>
          <w:p w14:paraId="602631F1">
            <w:pPr>
              <w:adjustRightInd w:val="0"/>
              <w:snapToGrid w:val="0"/>
              <w:spacing w:line="288" w:lineRule="auto"/>
              <w:jc w:val="left"/>
              <w:rPr>
                <w:rFonts w:ascii="宋体" w:hAnsi="宋体" w:eastAsia="宋体" w:cs="宋体"/>
                <w:szCs w:val="21"/>
              </w:rPr>
            </w:pPr>
          </w:p>
        </w:tc>
      </w:tr>
      <w:tr w14:paraId="45D8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4B9AB2DA">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543D177B">
            <w:pPr>
              <w:adjustRightInd w:val="0"/>
              <w:snapToGrid w:val="0"/>
              <w:spacing w:line="288" w:lineRule="auto"/>
              <w:jc w:val="left"/>
              <w:rPr>
                <w:rFonts w:ascii="宋体" w:hAnsi="宋体" w:eastAsia="宋体" w:cs="宋体"/>
                <w:szCs w:val="21"/>
              </w:rPr>
            </w:pPr>
          </w:p>
        </w:tc>
        <w:tc>
          <w:tcPr>
            <w:tcW w:w="2574" w:type="dxa"/>
            <w:vAlign w:val="center"/>
          </w:tcPr>
          <w:p w14:paraId="7AE3AA87">
            <w:pPr>
              <w:adjustRightInd w:val="0"/>
              <w:snapToGrid w:val="0"/>
              <w:spacing w:line="288" w:lineRule="auto"/>
              <w:jc w:val="left"/>
              <w:rPr>
                <w:rFonts w:ascii="宋体" w:hAnsi="宋体" w:eastAsia="宋体" w:cs="宋体"/>
                <w:szCs w:val="21"/>
              </w:rPr>
            </w:pPr>
          </w:p>
        </w:tc>
        <w:tc>
          <w:tcPr>
            <w:tcW w:w="2124" w:type="dxa"/>
            <w:vAlign w:val="center"/>
          </w:tcPr>
          <w:p w14:paraId="5705096F">
            <w:pPr>
              <w:adjustRightInd w:val="0"/>
              <w:snapToGrid w:val="0"/>
              <w:spacing w:line="288" w:lineRule="auto"/>
              <w:jc w:val="left"/>
              <w:rPr>
                <w:rFonts w:ascii="宋体" w:hAnsi="宋体" w:eastAsia="宋体" w:cs="宋体"/>
                <w:szCs w:val="21"/>
              </w:rPr>
            </w:pPr>
          </w:p>
        </w:tc>
      </w:tr>
      <w:tr w14:paraId="3C6B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2EB283FC">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7789D143">
            <w:pPr>
              <w:adjustRightInd w:val="0"/>
              <w:snapToGrid w:val="0"/>
              <w:spacing w:line="288" w:lineRule="auto"/>
              <w:jc w:val="left"/>
              <w:rPr>
                <w:rFonts w:ascii="宋体" w:hAnsi="宋体" w:eastAsia="宋体" w:cs="宋体"/>
                <w:szCs w:val="21"/>
              </w:rPr>
            </w:pPr>
          </w:p>
        </w:tc>
        <w:tc>
          <w:tcPr>
            <w:tcW w:w="2574" w:type="dxa"/>
            <w:vAlign w:val="center"/>
          </w:tcPr>
          <w:p w14:paraId="7E91D02B">
            <w:pPr>
              <w:adjustRightInd w:val="0"/>
              <w:snapToGrid w:val="0"/>
              <w:spacing w:line="288" w:lineRule="auto"/>
              <w:jc w:val="left"/>
              <w:rPr>
                <w:rFonts w:ascii="宋体" w:hAnsi="宋体" w:eastAsia="宋体" w:cs="宋体"/>
                <w:szCs w:val="21"/>
              </w:rPr>
            </w:pPr>
          </w:p>
        </w:tc>
        <w:tc>
          <w:tcPr>
            <w:tcW w:w="2124" w:type="dxa"/>
            <w:vAlign w:val="center"/>
          </w:tcPr>
          <w:p w14:paraId="0FE8E4F6">
            <w:pPr>
              <w:adjustRightInd w:val="0"/>
              <w:snapToGrid w:val="0"/>
              <w:spacing w:line="288" w:lineRule="auto"/>
              <w:jc w:val="left"/>
              <w:rPr>
                <w:rFonts w:ascii="宋体" w:hAnsi="宋体" w:eastAsia="宋体" w:cs="宋体"/>
                <w:szCs w:val="21"/>
              </w:rPr>
            </w:pPr>
          </w:p>
        </w:tc>
      </w:tr>
    </w:tbl>
    <w:p w14:paraId="74BC8C49">
      <w:pPr>
        <w:adjustRightInd w:val="0"/>
        <w:snapToGrid w:val="0"/>
        <w:spacing w:line="288" w:lineRule="auto"/>
        <w:rPr>
          <w:rFonts w:ascii="宋体" w:hAnsi="宋体" w:eastAsia="宋体" w:cs="Times New Roman"/>
          <w:b/>
          <w:bCs/>
          <w:spacing w:val="-6"/>
          <w:szCs w:val="21"/>
        </w:rPr>
      </w:pPr>
    </w:p>
    <w:p w14:paraId="0C77E1CA">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6700A04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14:paraId="0587740E">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14:paraId="4DE816B9">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14:paraId="758DA552">
      <w:pPr>
        <w:adjustRightInd w:val="0"/>
        <w:snapToGrid w:val="0"/>
        <w:spacing w:line="288" w:lineRule="auto"/>
        <w:rPr>
          <w:rFonts w:ascii="宋体" w:hAnsi="宋体" w:eastAsia="宋体" w:cs="Times New Roman"/>
          <w:spacing w:val="-6"/>
          <w:szCs w:val="21"/>
        </w:rPr>
      </w:pPr>
    </w:p>
    <w:p w14:paraId="648C4B7A">
      <w:pPr>
        <w:adjustRightInd w:val="0"/>
        <w:snapToGrid w:val="0"/>
        <w:spacing w:line="288" w:lineRule="auto"/>
        <w:rPr>
          <w:rFonts w:ascii="宋体" w:hAnsi="宋体" w:eastAsia="宋体" w:cs="Times New Roman"/>
          <w:spacing w:val="-6"/>
          <w:szCs w:val="21"/>
        </w:rPr>
      </w:pPr>
    </w:p>
    <w:p w14:paraId="29DA16C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D63D987">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01CD473D">
      <w:pPr>
        <w:adjustRightInd w:val="0"/>
        <w:snapToGrid w:val="0"/>
        <w:spacing w:line="288" w:lineRule="auto"/>
        <w:rPr>
          <w:rFonts w:ascii="宋体" w:hAnsi="宋体" w:eastAsia="宋体" w:cs="宋体"/>
          <w:b/>
          <w:spacing w:val="-6"/>
          <w:szCs w:val="21"/>
        </w:rPr>
      </w:pPr>
      <w:r>
        <w:rPr>
          <w:rFonts w:hint="eastAsia" w:ascii="宋体" w:hAnsi="宋体" w:eastAsia="宋体" w:cs="Times New Roman"/>
          <w:spacing w:val="-6"/>
          <w:szCs w:val="21"/>
        </w:rPr>
        <w:br w:type="page"/>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029"/>
        <w:gridCol w:w="1559"/>
        <w:gridCol w:w="5590"/>
        <w:gridCol w:w="812"/>
      </w:tblGrid>
      <w:tr w14:paraId="5F1AB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747BB0C3">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宋体" w:hAnsi="宋体" w:eastAsia="宋体" w:cs="宋体"/>
                <w:b/>
                <w:bCs/>
                <w:sz w:val="21"/>
                <w:szCs w:val="21"/>
                <w:highlight w:val="none"/>
              </w:rPr>
            </w:pPr>
            <w:r>
              <w:rPr>
                <w:rFonts w:hint="eastAsia" w:ascii="宋体" w:hAnsi="宋体" w:eastAsia="宋体" w:cs="宋体"/>
                <w:sz w:val="21"/>
                <w:szCs w:val="21"/>
                <w:highlight w:val="none"/>
              </w:rPr>
              <w:br w:type="page"/>
            </w:r>
            <w:r>
              <w:rPr>
                <w:rFonts w:hint="eastAsia" w:ascii="宋体" w:hAnsi="宋体" w:eastAsia="宋体" w:cs="宋体"/>
                <w:b/>
                <w:bCs/>
                <w:sz w:val="21"/>
                <w:szCs w:val="21"/>
                <w:highlight w:val="none"/>
              </w:rPr>
              <w:t>需提供的证明材料</w:t>
            </w:r>
          </w:p>
          <w:p w14:paraId="143BD7EE">
            <w:pPr>
              <w:pStyle w:val="80"/>
              <w:keepNext w:val="0"/>
              <w:keepLines w:val="0"/>
              <w:pageBreakBefore w:val="0"/>
              <w:kinsoku/>
              <w:wordWrap/>
              <w:overflowPunct/>
              <w:topLinePunct w:val="0"/>
              <w:bidi w:val="0"/>
              <w:adjustRightInd w:val="0"/>
              <w:snapToGrid w:val="0"/>
              <w:spacing w:line="288" w:lineRule="auto"/>
              <w:jc w:val="both"/>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（技术要求需提供的证明材料以此表为准，未提供证明材料或提供材料不符合技术要求均视为该指标负偏离，技术要求不满足及证明材料未提供的，</w:t>
            </w:r>
            <w:r>
              <w:rPr>
                <w:rFonts w:hint="eastAsia" w:ascii="宋体" w:hAnsi="宋体" w:cs="宋体"/>
                <w:b/>
                <w:bCs/>
                <w:kern w:val="0"/>
                <w:sz w:val="21"/>
                <w:szCs w:val="21"/>
                <w:highlight w:val="none"/>
                <w:lang w:val="en-US" w:eastAsia="zh-CN"/>
              </w:rPr>
              <w:t>视为</w:t>
            </w:r>
            <w:r>
              <w:rPr>
                <w:rFonts w:hint="eastAsia" w:ascii="宋体" w:hAnsi="宋体" w:eastAsia="宋体" w:cs="宋体"/>
                <w:b/>
                <w:bCs/>
                <w:kern w:val="0"/>
                <w:sz w:val="21"/>
                <w:szCs w:val="21"/>
                <w:highlight w:val="none"/>
              </w:rPr>
              <w:t>1项负偏离，不重复扣分）</w:t>
            </w:r>
          </w:p>
        </w:tc>
      </w:tr>
      <w:tr w14:paraId="74122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14:paraId="17F287C5">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534" w:type="pct"/>
            <w:tcBorders>
              <w:top w:val="single" w:color="auto" w:sz="4" w:space="0"/>
              <w:left w:val="single" w:color="auto" w:sz="4" w:space="0"/>
              <w:bottom w:val="single" w:color="auto" w:sz="4" w:space="0"/>
              <w:right w:val="single" w:color="auto" w:sz="4" w:space="0"/>
            </w:tcBorders>
            <w:vAlign w:val="center"/>
          </w:tcPr>
          <w:p w14:paraId="303FBD66">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名称</w:t>
            </w:r>
          </w:p>
        </w:tc>
        <w:tc>
          <w:tcPr>
            <w:tcW w:w="809" w:type="pct"/>
            <w:tcBorders>
              <w:top w:val="single" w:color="auto" w:sz="4" w:space="0"/>
              <w:left w:val="single" w:color="auto" w:sz="4" w:space="0"/>
              <w:bottom w:val="single" w:color="auto" w:sz="4" w:space="0"/>
              <w:right w:val="single" w:color="auto" w:sz="4" w:space="0"/>
            </w:tcBorders>
            <w:vAlign w:val="center"/>
          </w:tcPr>
          <w:p w14:paraId="220CDDBA">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证明材料名称</w:t>
            </w:r>
          </w:p>
        </w:tc>
        <w:tc>
          <w:tcPr>
            <w:tcW w:w="2902" w:type="pct"/>
            <w:tcBorders>
              <w:top w:val="single" w:color="auto" w:sz="4" w:space="0"/>
              <w:left w:val="single" w:color="auto" w:sz="4" w:space="0"/>
              <w:bottom w:val="single" w:color="auto" w:sz="4" w:space="0"/>
              <w:right w:val="single" w:color="auto" w:sz="4" w:space="0"/>
            </w:tcBorders>
            <w:vAlign w:val="center"/>
          </w:tcPr>
          <w:p w14:paraId="3B3BD5DD">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验证指标（每项为一指标项）</w:t>
            </w:r>
          </w:p>
        </w:tc>
        <w:tc>
          <w:tcPr>
            <w:tcW w:w="421" w:type="pct"/>
            <w:tcBorders>
              <w:top w:val="single" w:color="auto" w:sz="4" w:space="0"/>
              <w:left w:val="single" w:color="auto" w:sz="4" w:space="0"/>
              <w:bottom w:val="single" w:color="auto" w:sz="4" w:space="0"/>
              <w:right w:val="single" w:color="auto" w:sz="4" w:space="0"/>
            </w:tcBorders>
            <w:vAlign w:val="center"/>
          </w:tcPr>
          <w:p w14:paraId="7552990E">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材料页码</w:t>
            </w:r>
          </w:p>
        </w:tc>
      </w:tr>
      <w:tr w14:paraId="5BFF3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1" w:type="pct"/>
            <w:tcBorders>
              <w:left w:val="single" w:color="auto" w:sz="4" w:space="0"/>
              <w:right w:val="single" w:color="auto" w:sz="4" w:space="0"/>
            </w:tcBorders>
            <w:vAlign w:val="center"/>
          </w:tcPr>
          <w:p w14:paraId="4F417A48">
            <w:pPr>
              <w:keepNext w:val="0"/>
              <w:keepLines w:val="0"/>
              <w:widowControl/>
              <w:suppressLineNumbers w:val="0"/>
              <w:jc w:val="center"/>
              <w:textAlignment w:val="center"/>
              <w:rPr>
                <w:rFonts w:hint="default" w:ascii="宋体" w:hAnsi="宋体" w:eastAsia="宋体" w:cs="宋体"/>
                <w:b/>
                <w:bCs/>
                <w:i w:val="0"/>
                <w:color w:val="000000"/>
                <w:kern w:val="0"/>
                <w:sz w:val="21"/>
                <w:szCs w:val="21"/>
                <w:highlight w:val="none"/>
                <w:u w:val="none"/>
                <w:lang w:val="en-US" w:eastAsia="zh-CN" w:bidi="ar"/>
              </w:rPr>
            </w:pPr>
            <w:r>
              <w:rPr>
                <w:rFonts w:hint="eastAsia" w:ascii="宋体" w:hAnsi="宋体" w:eastAsia="宋体" w:cs="宋体"/>
                <w:b/>
                <w:bCs/>
                <w:i w:val="0"/>
                <w:color w:val="000000"/>
                <w:kern w:val="0"/>
                <w:sz w:val="21"/>
                <w:szCs w:val="21"/>
                <w:highlight w:val="none"/>
                <w:u w:val="none"/>
                <w:lang w:val="en-US" w:eastAsia="zh-CN" w:bidi="ar"/>
              </w:rPr>
              <w:t>1</w:t>
            </w:r>
          </w:p>
        </w:tc>
        <w:tc>
          <w:tcPr>
            <w:tcW w:w="534" w:type="pct"/>
            <w:vMerge w:val="restart"/>
            <w:tcBorders>
              <w:left w:val="single" w:color="auto" w:sz="4" w:space="0"/>
              <w:right w:val="single" w:color="auto" w:sz="4" w:space="0"/>
            </w:tcBorders>
            <w:vAlign w:val="center"/>
          </w:tcPr>
          <w:p w14:paraId="4C642B08">
            <w:pPr>
              <w:pStyle w:val="80"/>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WPS 365 教育高级版授权服务</w:t>
            </w:r>
          </w:p>
        </w:tc>
        <w:tc>
          <w:tcPr>
            <w:tcW w:w="809" w:type="pct"/>
            <w:vMerge w:val="restart"/>
            <w:tcBorders>
              <w:left w:val="single" w:color="auto" w:sz="4" w:space="0"/>
              <w:right w:val="single" w:color="auto" w:sz="4" w:space="0"/>
            </w:tcBorders>
            <w:vAlign w:val="center"/>
          </w:tcPr>
          <w:p w14:paraId="081719DE">
            <w:pPr>
              <w:pStyle w:val="80"/>
              <w:keepNext w:val="0"/>
              <w:keepLines w:val="0"/>
              <w:pageBreakBefore w:val="0"/>
              <w:kinsoku/>
              <w:wordWrap/>
              <w:overflowPunct/>
              <w:topLinePunct w:val="0"/>
              <w:bidi w:val="0"/>
              <w:adjustRightInd w:val="0"/>
              <w:snapToGrid w:val="0"/>
              <w:spacing w:line="288" w:lineRule="auto"/>
              <w:jc w:val="center"/>
              <w:textAlignment w:val="auto"/>
              <w:rPr>
                <w:rFonts w:hint="default" w:ascii="宋体" w:hAnsi="宋体" w:eastAsia="宋体" w:cs="宋体"/>
                <w:b/>
                <w:bCs/>
                <w:sz w:val="21"/>
                <w:szCs w:val="21"/>
                <w:highlight w:val="none"/>
                <w:lang w:val="en-US" w:eastAsia="zh-CN"/>
              </w:rPr>
            </w:pPr>
            <w:r>
              <w:rPr>
                <w:rFonts w:hint="default" w:ascii="宋体" w:hAnsi="宋体" w:eastAsia="宋体" w:cs="宋体"/>
                <w:b/>
                <w:bCs/>
                <w:sz w:val="21"/>
                <w:szCs w:val="21"/>
                <w:highlight w:val="none"/>
                <w:lang w:val="en-US" w:eastAsia="zh-CN"/>
              </w:rPr>
              <w:t>提供</w:t>
            </w:r>
            <w:r>
              <w:rPr>
                <w:rFonts w:hint="eastAsia" w:ascii="宋体" w:hAnsi="宋体" w:cs="宋体"/>
                <w:b/>
                <w:bCs/>
                <w:sz w:val="21"/>
                <w:szCs w:val="21"/>
                <w:highlight w:val="none"/>
                <w:lang w:val="en-US" w:eastAsia="zh-CN"/>
              </w:rPr>
              <w:t>相关证明材料</w:t>
            </w:r>
          </w:p>
        </w:tc>
        <w:tc>
          <w:tcPr>
            <w:tcW w:w="2902" w:type="pct"/>
            <w:tcBorders>
              <w:top w:val="single" w:color="auto" w:sz="4" w:space="0"/>
              <w:left w:val="single" w:color="auto" w:sz="4" w:space="0"/>
              <w:bottom w:val="single" w:color="auto" w:sz="4" w:space="0"/>
              <w:right w:val="single" w:color="auto" w:sz="4" w:space="0"/>
            </w:tcBorders>
            <w:vAlign w:val="center"/>
          </w:tcPr>
          <w:p w14:paraId="78C16ED8">
            <w:pPr>
              <w:widowControl/>
              <w:adjustRightInd/>
              <w:snapToGrid w:val="0"/>
              <w:spacing w:line="288" w:lineRule="auto"/>
              <w:jc w:val="left"/>
              <w:textAlignment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（2）云端存储指标</w:t>
            </w:r>
            <w:r>
              <w:rPr>
                <w:rFonts w:hint="eastAsia" w:ascii="宋体" w:hAnsi="宋体" w:eastAsia="宋体" w:cs="宋体"/>
                <w:b w:val="0"/>
                <w:bCs w:val="0"/>
                <w:sz w:val="21"/>
                <w:szCs w:val="21"/>
                <w:lang w:eastAsia="zh-CN"/>
              </w:rPr>
              <w:t>：</w:t>
            </w:r>
          </w:p>
          <w:p w14:paraId="5FAF153F">
            <w:pPr>
              <w:widowControl/>
              <w:adjustRightInd/>
              <w:snapToGrid w:val="0"/>
              <w:spacing w:line="288" w:lineRule="auto"/>
              <w:jc w:val="left"/>
              <w:textAlignment w:val="center"/>
              <w:rPr>
                <w:rFonts w:hint="eastAsia" w:ascii="宋体" w:hAnsi="宋体" w:eastAsia="宋体" w:cs="宋体"/>
                <w:bCs/>
                <w:sz w:val="21"/>
                <w:szCs w:val="21"/>
                <w:highlight w:val="none"/>
                <w:lang w:val="en-US" w:eastAsia="zh-CN"/>
              </w:rPr>
            </w:pPr>
            <w:r>
              <w:rPr>
                <w:rFonts w:hint="eastAsia" w:ascii="宋体" w:hAnsi="宋体" w:eastAsia="宋体" w:cs="宋体"/>
                <w:b w:val="0"/>
                <w:bCs w:val="0"/>
                <w:sz w:val="21"/>
                <w:szCs w:val="21"/>
              </w:rPr>
              <w:t>1）云文档空间具备365GB/人的存储容量，还可以根据教师使用情况进行分配。</w:t>
            </w:r>
          </w:p>
        </w:tc>
        <w:tc>
          <w:tcPr>
            <w:tcW w:w="421" w:type="pct"/>
            <w:tcBorders>
              <w:top w:val="single" w:color="auto" w:sz="4" w:space="0"/>
              <w:left w:val="single" w:color="auto" w:sz="4" w:space="0"/>
              <w:bottom w:val="single" w:color="auto" w:sz="4" w:space="0"/>
              <w:right w:val="single" w:color="auto" w:sz="4" w:space="0"/>
            </w:tcBorders>
            <w:vAlign w:val="center"/>
          </w:tcPr>
          <w:p w14:paraId="36BC81EA">
            <w:pPr>
              <w:pStyle w:val="80"/>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val="0"/>
                <w:bCs w:val="0"/>
                <w:color w:val="000000"/>
                <w:kern w:val="0"/>
                <w:sz w:val="21"/>
                <w:szCs w:val="21"/>
                <w:highlight w:val="none"/>
                <w:lang w:val="en-US" w:eastAsia="zh-CN" w:bidi="ar-SA"/>
              </w:rPr>
            </w:pPr>
          </w:p>
        </w:tc>
      </w:tr>
      <w:tr w14:paraId="0B6C3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1" w:type="pct"/>
            <w:tcBorders>
              <w:left w:val="single" w:color="auto" w:sz="4" w:space="0"/>
              <w:right w:val="single" w:color="auto" w:sz="4" w:space="0"/>
            </w:tcBorders>
            <w:vAlign w:val="center"/>
          </w:tcPr>
          <w:p w14:paraId="553A46C8">
            <w:pPr>
              <w:keepNext w:val="0"/>
              <w:keepLines w:val="0"/>
              <w:widowControl/>
              <w:suppressLineNumbers w:val="0"/>
              <w:jc w:val="center"/>
              <w:textAlignment w:val="center"/>
              <w:rPr>
                <w:rFonts w:hint="default" w:ascii="宋体" w:hAnsi="宋体" w:eastAsia="宋体" w:cs="宋体"/>
                <w:b/>
                <w:bCs/>
                <w:i w:val="0"/>
                <w:color w:val="000000"/>
                <w:kern w:val="0"/>
                <w:sz w:val="21"/>
                <w:szCs w:val="21"/>
                <w:highlight w:val="none"/>
                <w:u w:val="none"/>
                <w:lang w:val="en-US" w:eastAsia="zh-CN" w:bidi="ar"/>
              </w:rPr>
            </w:pPr>
            <w:r>
              <w:rPr>
                <w:rFonts w:hint="eastAsia" w:ascii="宋体" w:hAnsi="宋体" w:eastAsia="宋体" w:cs="宋体"/>
                <w:b/>
                <w:bCs/>
                <w:i w:val="0"/>
                <w:color w:val="000000"/>
                <w:kern w:val="0"/>
                <w:sz w:val="21"/>
                <w:szCs w:val="21"/>
                <w:highlight w:val="none"/>
                <w:u w:val="none"/>
                <w:lang w:val="en-US" w:eastAsia="zh-CN" w:bidi="ar"/>
              </w:rPr>
              <w:t>2</w:t>
            </w:r>
          </w:p>
        </w:tc>
        <w:tc>
          <w:tcPr>
            <w:tcW w:w="534" w:type="pct"/>
            <w:vMerge w:val="continue"/>
            <w:tcBorders>
              <w:left w:val="single" w:color="auto" w:sz="4" w:space="0"/>
              <w:right w:val="single" w:color="auto" w:sz="4" w:space="0"/>
            </w:tcBorders>
            <w:vAlign w:val="center"/>
          </w:tcPr>
          <w:p w14:paraId="4D26F602">
            <w:pPr>
              <w:pStyle w:val="80"/>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bCs/>
                <w:sz w:val="21"/>
                <w:szCs w:val="21"/>
                <w:lang w:val="en-US" w:eastAsia="zh-CN"/>
              </w:rPr>
            </w:pPr>
          </w:p>
        </w:tc>
        <w:tc>
          <w:tcPr>
            <w:tcW w:w="809" w:type="pct"/>
            <w:vMerge w:val="continue"/>
            <w:tcBorders>
              <w:left w:val="single" w:color="auto" w:sz="4" w:space="0"/>
              <w:right w:val="single" w:color="auto" w:sz="4" w:space="0"/>
            </w:tcBorders>
            <w:vAlign w:val="center"/>
          </w:tcPr>
          <w:p w14:paraId="58D7D1DC">
            <w:pPr>
              <w:pStyle w:val="80"/>
              <w:keepNext w:val="0"/>
              <w:keepLines w:val="0"/>
              <w:pageBreakBefore w:val="0"/>
              <w:kinsoku/>
              <w:wordWrap/>
              <w:overflowPunct/>
              <w:topLinePunct w:val="0"/>
              <w:bidi w:val="0"/>
              <w:adjustRightInd w:val="0"/>
              <w:snapToGrid w:val="0"/>
              <w:spacing w:line="288" w:lineRule="auto"/>
              <w:jc w:val="center"/>
              <w:textAlignment w:val="auto"/>
              <w:rPr>
                <w:rFonts w:hint="default" w:ascii="宋体" w:hAnsi="宋体" w:eastAsia="宋体" w:cs="宋体"/>
                <w:b/>
                <w:bCs/>
                <w:sz w:val="21"/>
                <w:szCs w:val="21"/>
                <w:highlight w:val="none"/>
                <w:lang w:val="en-US" w:eastAsia="zh-CN"/>
              </w:rPr>
            </w:pPr>
          </w:p>
        </w:tc>
        <w:tc>
          <w:tcPr>
            <w:tcW w:w="2902" w:type="pct"/>
            <w:tcBorders>
              <w:top w:val="single" w:color="auto" w:sz="4" w:space="0"/>
              <w:left w:val="single" w:color="auto" w:sz="4" w:space="0"/>
              <w:bottom w:val="single" w:color="auto" w:sz="4" w:space="0"/>
              <w:right w:val="single" w:color="auto" w:sz="4" w:space="0"/>
            </w:tcBorders>
            <w:vAlign w:val="center"/>
          </w:tcPr>
          <w:p w14:paraId="64BBAB91">
            <w:pPr>
              <w:adjustRightInd w:val="0"/>
              <w:snapToGrid w:val="0"/>
              <w:spacing w:line="288" w:lineRule="auto"/>
              <w:rPr>
                <w:rFonts w:hint="eastAsia" w:ascii="宋体" w:hAnsi="宋体" w:eastAsia="宋体" w:cs="宋体"/>
                <w:szCs w:val="21"/>
                <w:lang w:eastAsia="zh-CN"/>
              </w:rPr>
            </w:pPr>
            <w:r>
              <w:rPr>
                <w:rFonts w:hint="eastAsia" w:ascii="宋体" w:hAnsi="宋体" w:eastAsia="宋体" w:cs="宋体"/>
                <w:szCs w:val="21"/>
              </w:rPr>
              <w:t>（</w:t>
            </w:r>
            <w:r>
              <w:rPr>
                <w:rFonts w:hint="eastAsia" w:ascii="宋体" w:hAnsi="宋体" w:eastAsia="宋体" w:cs="宋体"/>
                <w:szCs w:val="21"/>
                <w:lang w:val="en-US" w:eastAsia="zh-CN"/>
              </w:rPr>
              <w:t>3</w:t>
            </w:r>
            <w:r>
              <w:rPr>
                <w:rFonts w:hint="eastAsia" w:ascii="宋体" w:hAnsi="宋体" w:eastAsia="宋体" w:cs="宋体"/>
                <w:szCs w:val="21"/>
              </w:rPr>
              <w:t>）功能应用指标</w:t>
            </w:r>
            <w:r>
              <w:rPr>
                <w:rFonts w:hint="eastAsia" w:ascii="宋体" w:hAnsi="宋体" w:eastAsia="宋体" w:cs="宋体"/>
                <w:szCs w:val="21"/>
                <w:lang w:eastAsia="zh-CN"/>
              </w:rPr>
              <w:t>：</w:t>
            </w:r>
          </w:p>
          <w:p w14:paraId="5A3652C0">
            <w:pPr>
              <w:widowControl/>
              <w:adjustRightInd/>
              <w:snapToGrid w:val="0"/>
              <w:spacing w:line="288" w:lineRule="auto"/>
              <w:jc w:val="left"/>
              <w:textAlignment w:val="center"/>
              <w:rPr>
                <w:rFonts w:hint="eastAsia" w:ascii="宋体" w:hAnsi="宋体" w:eastAsia="宋体" w:cs="宋体"/>
                <w:b w:val="0"/>
                <w:bCs w:val="0"/>
                <w:sz w:val="21"/>
                <w:szCs w:val="21"/>
              </w:rPr>
            </w:pPr>
            <w:r>
              <w:rPr>
                <w:rFonts w:hint="eastAsia" w:ascii="宋体" w:hAnsi="宋体" w:eastAsia="宋体" w:cs="宋体"/>
                <w:szCs w:val="21"/>
              </w:rPr>
              <w:t>1）支持PDF版式文件格式互转功能，可与Word、Excel、PPT格式文档相互转换。</w:t>
            </w:r>
          </w:p>
        </w:tc>
        <w:tc>
          <w:tcPr>
            <w:tcW w:w="421" w:type="pct"/>
            <w:tcBorders>
              <w:top w:val="single" w:color="auto" w:sz="4" w:space="0"/>
              <w:left w:val="single" w:color="auto" w:sz="4" w:space="0"/>
              <w:bottom w:val="single" w:color="auto" w:sz="4" w:space="0"/>
              <w:right w:val="single" w:color="auto" w:sz="4" w:space="0"/>
            </w:tcBorders>
            <w:vAlign w:val="center"/>
          </w:tcPr>
          <w:p w14:paraId="0208F174">
            <w:pPr>
              <w:pStyle w:val="80"/>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val="0"/>
                <w:bCs w:val="0"/>
                <w:color w:val="000000"/>
                <w:kern w:val="0"/>
                <w:sz w:val="21"/>
                <w:szCs w:val="21"/>
                <w:highlight w:val="none"/>
                <w:lang w:val="en-US" w:eastAsia="zh-CN" w:bidi="ar-SA"/>
              </w:rPr>
            </w:pPr>
          </w:p>
        </w:tc>
      </w:tr>
      <w:tr w14:paraId="437A3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1" w:type="pct"/>
            <w:tcBorders>
              <w:left w:val="single" w:color="auto" w:sz="4" w:space="0"/>
              <w:right w:val="single" w:color="auto" w:sz="4" w:space="0"/>
            </w:tcBorders>
            <w:vAlign w:val="center"/>
          </w:tcPr>
          <w:p w14:paraId="629A0B13">
            <w:pPr>
              <w:keepNext w:val="0"/>
              <w:keepLines w:val="0"/>
              <w:widowControl/>
              <w:suppressLineNumbers w:val="0"/>
              <w:jc w:val="center"/>
              <w:textAlignment w:val="center"/>
              <w:rPr>
                <w:rFonts w:hint="default" w:ascii="宋体" w:hAnsi="宋体" w:eastAsia="宋体" w:cs="宋体"/>
                <w:b/>
                <w:bCs/>
                <w:i w:val="0"/>
                <w:color w:val="000000"/>
                <w:kern w:val="0"/>
                <w:sz w:val="21"/>
                <w:szCs w:val="21"/>
                <w:highlight w:val="none"/>
                <w:u w:val="none"/>
                <w:lang w:val="en-US" w:eastAsia="zh-CN" w:bidi="ar"/>
              </w:rPr>
            </w:pPr>
            <w:r>
              <w:rPr>
                <w:rFonts w:hint="eastAsia" w:ascii="宋体" w:hAnsi="宋体" w:eastAsia="宋体" w:cs="宋体"/>
                <w:b/>
                <w:bCs/>
                <w:i w:val="0"/>
                <w:color w:val="000000"/>
                <w:kern w:val="0"/>
                <w:sz w:val="21"/>
                <w:szCs w:val="21"/>
                <w:highlight w:val="none"/>
                <w:u w:val="none"/>
                <w:lang w:val="en-US" w:eastAsia="zh-CN" w:bidi="ar"/>
              </w:rPr>
              <w:t>3</w:t>
            </w:r>
          </w:p>
        </w:tc>
        <w:tc>
          <w:tcPr>
            <w:tcW w:w="534" w:type="pct"/>
            <w:vMerge w:val="continue"/>
            <w:tcBorders>
              <w:left w:val="single" w:color="auto" w:sz="4" w:space="0"/>
              <w:right w:val="single" w:color="auto" w:sz="4" w:space="0"/>
            </w:tcBorders>
            <w:vAlign w:val="center"/>
          </w:tcPr>
          <w:p w14:paraId="62983CF1">
            <w:pPr>
              <w:pStyle w:val="80"/>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bCs/>
                <w:sz w:val="21"/>
                <w:szCs w:val="21"/>
                <w:lang w:val="en-US" w:eastAsia="zh-CN"/>
              </w:rPr>
            </w:pPr>
          </w:p>
        </w:tc>
        <w:tc>
          <w:tcPr>
            <w:tcW w:w="809" w:type="pct"/>
            <w:vMerge w:val="continue"/>
            <w:tcBorders>
              <w:left w:val="single" w:color="auto" w:sz="4" w:space="0"/>
              <w:right w:val="single" w:color="auto" w:sz="4" w:space="0"/>
            </w:tcBorders>
            <w:vAlign w:val="center"/>
          </w:tcPr>
          <w:p w14:paraId="4BC30AD7">
            <w:pPr>
              <w:pStyle w:val="80"/>
              <w:keepNext w:val="0"/>
              <w:keepLines w:val="0"/>
              <w:pageBreakBefore w:val="0"/>
              <w:kinsoku/>
              <w:wordWrap/>
              <w:overflowPunct/>
              <w:topLinePunct w:val="0"/>
              <w:bidi w:val="0"/>
              <w:adjustRightInd w:val="0"/>
              <w:snapToGrid w:val="0"/>
              <w:spacing w:line="288" w:lineRule="auto"/>
              <w:jc w:val="center"/>
              <w:textAlignment w:val="auto"/>
              <w:rPr>
                <w:rFonts w:hint="default" w:ascii="宋体" w:hAnsi="宋体" w:eastAsia="宋体" w:cs="宋体"/>
                <w:b/>
                <w:bCs/>
                <w:sz w:val="21"/>
                <w:szCs w:val="21"/>
                <w:highlight w:val="none"/>
                <w:lang w:val="en-US" w:eastAsia="zh-CN"/>
              </w:rPr>
            </w:pPr>
          </w:p>
        </w:tc>
        <w:tc>
          <w:tcPr>
            <w:tcW w:w="2902" w:type="pct"/>
            <w:tcBorders>
              <w:top w:val="single" w:color="auto" w:sz="4" w:space="0"/>
              <w:left w:val="single" w:color="auto" w:sz="4" w:space="0"/>
              <w:bottom w:val="single" w:color="auto" w:sz="4" w:space="0"/>
              <w:right w:val="single" w:color="auto" w:sz="4" w:space="0"/>
            </w:tcBorders>
            <w:vAlign w:val="center"/>
          </w:tcPr>
          <w:p w14:paraId="3A6AFB39">
            <w:pPr>
              <w:adjustRightInd w:val="0"/>
              <w:snapToGrid w:val="0"/>
              <w:spacing w:line="288" w:lineRule="auto"/>
              <w:rPr>
                <w:rFonts w:hint="eastAsia" w:ascii="宋体" w:hAnsi="宋体" w:eastAsia="宋体" w:cs="宋体"/>
                <w:szCs w:val="21"/>
                <w:lang w:eastAsia="zh-CN"/>
              </w:rPr>
            </w:pPr>
            <w:r>
              <w:rPr>
                <w:rFonts w:hint="eastAsia" w:ascii="宋体" w:hAnsi="宋体" w:eastAsia="宋体" w:cs="宋体"/>
                <w:szCs w:val="21"/>
              </w:rPr>
              <w:t>（</w:t>
            </w:r>
            <w:r>
              <w:rPr>
                <w:rFonts w:hint="eastAsia" w:ascii="宋体" w:hAnsi="宋体" w:eastAsia="宋体" w:cs="宋体"/>
                <w:szCs w:val="21"/>
                <w:lang w:val="en-US" w:eastAsia="zh-CN"/>
              </w:rPr>
              <w:t>3</w:t>
            </w:r>
            <w:r>
              <w:rPr>
                <w:rFonts w:hint="eastAsia" w:ascii="宋体" w:hAnsi="宋体" w:eastAsia="宋体" w:cs="宋体"/>
                <w:szCs w:val="21"/>
              </w:rPr>
              <w:t>）功能应用指标</w:t>
            </w:r>
            <w:r>
              <w:rPr>
                <w:rFonts w:hint="eastAsia" w:ascii="宋体" w:hAnsi="宋体" w:eastAsia="宋体" w:cs="宋体"/>
                <w:szCs w:val="21"/>
                <w:lang w:eastAsia="zh-CN"/>
              </w:rPr>
              <w:t>：</w:t>
            </w:r>
          </w:p>
          <w:p w14:paraId="7FACB705">
            <w:pPr>
              <w:widowControl/>
              <w:adjustRightInd/>
              <w:snapToGrid w:val="0"/>
              <w:spacing w:line="288" w:lineRule="auto"/>
              <w:jc w:val="left"/>
              <w:textAlignment w:val="center"/>
              <w:rPr>
                <w:rFonts w:hint="eastAsia" w:ascii="宋体" w:hAnsi="宋体" w:eastAsia="宋体" w:cs="宋体"/>
                <w:szCs w:val="21"/>
              </w:rPr>
            </w:pPr>
            <w:r>
              <w:rPr>
                <w:rFonts w:hint="eastAsia" w:ascii="宋体" w:hAnsi="宋体" w:eastAsia="宋体" w:cs="宋体"/>
                <w:szCs w:val="21"/>
              </w:rPr>
              <w:t>7</w:t>
            </w:r>
            <w:r>
              <w:rPr>
                <w:rFonts w:hint="eastAsia" w:ascii="宋体" w:hAnsi="宋体" w:eastAsia="宋体" w:cs="宋体"/>
                <w:szCs w:val="21"/>
                <w:lang w:eastAsia="zh-CN"/>
              </w:rPr>
              <w:t>）</w:t>
            </w:r>
            <w:r>
              <w:rPr>
                <w:rFonts w:hint="eastAsia" w:ascii="宋体" w:hAnsi="宋体" w:eastAsia="宋体" w:cs="宋体"/>
                <w:szCs w:val="21"/>
              </w:rPr>
              <w:t>支持会议功能，可基于文档发起会议功能，并邀请其他成员参与；支持单独创建会议，通过会议ID或者链接可进行在线会议，可提供云文档共享、屏幕共享多种内容共享方式。</w:t>
            </w:r>
          </w:p>
        </w:tc>
        <w:tc>
          <w:tcPr>
            <w:tcW w:w="421" w:type="pct"/>
            <w:tcBorders>
              <w:top w:val="single" w:color="auto" w:sz="4" w:space="0"/>
              <w:left w:val="single" w:color="auto" w:sz="4" w:space="0"/>
              <w:bottom w:val="single" w:color="auto" w:sz="4" w:space="0"/>
              <w:right w:val="single" w:color="auto" w:sz="4" w:space="0"/>
            </w:tcBorders>
            <w:vAlign w:val="center"/>
          </w:tcPr>
          <w:p w14:paraId="231A8979">
            <w:pPr>
              <w:pStyle w:val="80"/>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val="0"/>
                <w:bCs w:val="0"/>
                <w:color w:val="000000"/>
                <w:kern w:val="0"/>
                <w:sz w:val="21"/>
                <w:szCs w:val="21"/>
                <w:highlight w:val="none"/>
                <w:lang w:val="en-US" w:eastAsia="zh-CN" w:bidi="ar-SA"/>
              </w:rPr>
            </w:pPr>
          </w:p>
        </w:tc>
      </w:tr>
      <w:tr w14:paraId="0587B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1" w:type="pct"/>
            <w:tcBorders>
              <w:left w:val="single" w:color="auto" w:sz="4" w:space="0"/>
              <w:right w:val="single" w:color="auto" w:sz="4" w:space="0"/>
            </w:tcBorders>
            <w:vAlign w:val="center"/>
          </w:tcPr>
          <w:p w14:paraId="68F73A06">
            <w:pPr>
              <w:keepNext w:val="0"/>
              <w:keepLines w:val="0"/>
              <w:widowControl/>
              <w:suppressLineNumbers w:val="0"/>
              <w:jc w:val="center"/>
              <w:textAlignment w:val="center"/>
              <w:rPr>
                <w:rFonts w:hint="default" w:ascii="宋体" w:hAnsi="宋体" w:eastAsia="宋体" w:cs="宋体"/>
                <w:b/>
                <w:bCs/>
                <w:i w:val="0"/>
                <w:color w:val="000000"/>
                <w:kern w:val="0"/>
                <w:sz w:val="21"/>
                <w:szCs w:val="21"/>
                <w:highlight w:val="none"/>
                <w:u w:val="none"/>
                <w:lang w:val="en-US" w:eastAsia="zh-CN" w:bidi="ar"/>
              </w:rPr>
            </w:pPr>
            <w:r>
              <w:rPr>
                <w:rFonts w:hint="eastAsia" w:ascii="宋体" w:hAnsi="宋体" w:eastAsia="宋体" w:cs="宋体"/>
                <w:b/>
                <w:bCs/>
                <w:i w:val="0"/>
                <w:color w:val="000000"/>
                <w:kern w:val="0"/>
                <w:sz w:val="21"/>
                <w:szCs w:val="21"/>
                <w:highlight w:val="none"/>
                <w:u w:val="none"/>
                <w:lang w:val="en-US" w:eastAsia="zh-CN" w:bidi="ar"/>
              </w:rPr>
              <w:t>4</w:t>
            </w:r>
          </w:p>
        </w:tc>
        <w:tc>
          <w:tcPr>
            <w:tcW w:w="534" w:type="pct"/>
            <w:vMerge w:val="continue"/>
            <w:tcBorders>
              <w:left w:val="single" w:color="auto" w:sz="4" w:space="0"/>
              <w:right w:val="single" w:color="auto" w:sz="4" w:space="0"/>
            </w:tcBorders>
            <w:vAlign w:val="center"/>
          </w:tcPr>
          <w:p w14:paraId="3AF662F4">
            <w:pPr>
              <w:pStyle w:val="80"/>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bCs/>
                <w:sz w:val="21"/>
                <w:szCs w:val="21"/>
                <w:lang w:val="en-US" w:eastAsia="zh-CN"/>
              </w:rPr>
            </w:pPr>
          </w:p>
        </w:tc>
        <w:tc>
          <w:tcPr>
            <w:tcW w:w="809" w:type="pct"/>
            <w:vMerge w:val="continue"/>
            <w:tcBorders>
              <w:left w:val="single" w:color="auto" w:sz="4" w:space="0"/>
              <w:right w:val="single" w:color="auto" w:sz="4" w:space="0"/>
            </w:tcBorders>
            <w:vAlign w:val="center"/>
          </w:tcPr>
          <w:p w14:paraId="713FD5B5">
            <w:pPr>
              <w:pStyle w:val="80"/>
              <w:keepNext w:val="0"/>
              <w:keepLines w:val="0"/>
              <w:pageBreakBefore w:val="0"/>
              <w:kinsoku/>
              <w:wordWrap/>
              <w:overflowPunct/>
              <w:topLinePunct w:val="0"/>
              <w:bidi w:val="0"/>
              <w:adjustRightInd w:val="0"/>
              <w:snapToGrid w:val="0"/>
              <w:spacing w:line="288" w:lineRule="auto"/>
              <w:jc w:val="center"/>
              <w:textAlignment w:val="auto"/>
              <w:rPr>
                <w:rFonts w:hint="default" w:ascii="宋体" w:hAnsi="宋体" w:eastAsia="宋体" w:cs="宋体"/>
                <w:b/>
                <w:bCs/>
                <w:sz w:val="21"/>
                <w:szCs w:val="21"/>
                <w:highlight w:val="none"/>
                <w:lang w:val="en-US" w:eastAsia="zh-CN"/>
              </w:rPr>
            </w:pPr>
          </w:p>
        </w:tc>
        <w:tc>
          <w:tcPr>
            <w:tcW w:w="2902" w:type="pct"/>
            <w:tcBorders>
              <w:top w:val="single" w:color="auto" w:sz="4" w:space="0"/>
              <w:left w:val="single" w:color="auto" w:sz="4" w:space="0"/>
              <w:bottom w:val="single" w:color="auto" w:sz="4" w:space="0"/>
              <w:right w:val="single" w:color="auto" w:sz="4" w:space="0"/>
            </w:tcBorders>
            <w:vAlign w:val="center"/>
          </w:tcPr>
          <w:p w14:paraId="5A5C20DC">
            <w:pPr>
              <w:adjustRightInd w:val="0"/>
              <w:snapToGrid w:val="0"/>
              <w:spacing w:line="288" w:lineRule="auto"/>
              <w:rPr>
                <w:rFonts w:hint="eastAsia" w:ascii="宋体" w:hAnsi="宋体" w:eastAsia="宋体" w:cs="宋体"/>
                <w:szCs w:val="21"/>
                <w:lang w:eastAsia="zh-CN"/>
              </w:rPr>
            </w:pPr>
            <w:r>
              <w:rPr>
                <w:rFonts w:hint="eastAsia" w:ascii="宋体" w:hAnsi="宋体" w:eastAsia="宋体" w:cs="宋体"/>
                <w:szCs w:val="21"/>
              </w:rPr>
              <w:t>（</w:t>
            </w:r>
            <w:r>
              <w:rPr>
                <w:rFonts w:hint="eastAsia" w:ascii="宋体" w:hAnsi="宋体" w:eastAsia="宋体" w:cs="宋体"/>
                <w:szCs w:val="21"/>
                <w:lang w:val="en-US" w:eastAsia="zh-CN"/>
              </w:rPr>
              <w:t>3</w:t>
            </w:r>
            <w:r>
              <w:rPr>
                <w:rFonts w:hint="eastAsia" w:ascii="宋体" w:hAnsi="宋体" w:eastAsia="宋体" w:cs="宋体"/>
                <w:szCs w:val="21"/>
              </w:rPr>
              <w:t>）功能应用指标</w:t>
            </w:r>
            <w:r>
              <w:rPr>
                <w:rFonts w:hint="eastAsia" w:ascii="宋体" w:hAnsi="宋体" w:eastAsia="宋体" w:cs="宋体"/>
                <w:szCs w:val="21"/>
                <w:lang w:eastAsia="zh-CN"/>
              </w:rPr>
              <w:t>：</w:t>
            </w:r>
          </w:p>
          <w:p w14:paraId="79B15D17">
            <w:pPr>
              <w:widowControl/>
              <w:adjustRightInd/>
              <w:snapToGrid w:val="0"/>
              <w:spacing w:line="288" w:lineRule="auto"/>
              <w:jc w:val="left"/>
              <w:textAlignment w:val="center"/>
              <w:rPr>
                <w:rFonts w:hint="eastAsia" w:ascii="宋体" w:hAnsi="宋体" w:eastAsia="宋体" w:cs="宋体"/>
                <w:szCs w:val="21"/>
              </w:rPr>
            </w:pPr>
            <w:r>
              <w:rPr>
                <w:rFonts w:hint="eastAsia" w:ascii="宋体" w:hAnsi="宋体" w:eastAsia="宋体" w:cs="宋体"/>
                <w:szCs w:val="21"/>
              </w:rPr>
              <w:t>8</w:t>
            </w:r>
            <w:r>
              <w:rPr>
                <w:rFonts w:hint="eastAsia" w:ascii="宋体" w:hAnsi="宋体" w:eastAsia="宋体" w:cs="宋体"/>
                <w:szCs w:val="21"/>
                <w:lang w:eastAsia="zh-CN"/>
              </w:rPr>
              <w:t>）</w:t>
            </w:r>
            <w:r>
              <w:rPr>
                <w:rFonts w:hint="eastAsia" w:ascii="宋体" w:hAnsi="宋体" w:eastAsia="宋体" w:cs="宋体"/>
                <w:szCs w:val="21"/>
              </w:rPr>
              <w:t>支持表单功能，可创建基础表单、考试、打卡、接龙等多种常用信息采集表，提供多种常用模板，并且支持链接、二维码、海报、微信、QQ等方式进行邀请填写，后台自动生成Excel表格和填报情况汇总。</w:t>
            </w:r>
          </w:p>
        </w:tc>
        <w:tc>
          <w:tcPr>
            <w:tcW w:w="421" w:type="pct"/>
            <w:tcBorders>
              <w:top w:val="single" w:color="auto" w:sz="4" w:space="0"/>
              <w:left w:val="single" w:color="auto" w:sz="4" w:space="0"/>
              <w:bottom w:val="single" w:color="auto" w:sz="4" w:space="0"/>
              <w:right w:val="single" w:color="auto" w:sz="4" w:space="0"/>
            </w:tcBorders>
            <w:vAlign w:val="center"/>
          </w:tcPr>
          <w:p w14:paraId="5B8DE848">
            <w:pPr>
              <w:pStyle w:val="80"/>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val="0"/>
                <w:bCs w:val="0"/>
                <w:color w:val="000000"/>
                <w:kern w:val="0"/>
                <w:sz w:val="21"/>
                <w:szCs w:val="21"/>
                <w:highlight w:val="none"/>
                <w:lang w:val="en-US" w:eastAsia="zh-CN" w:bidi="ar-SA"/>
              </w:rPr>
            </w:pPr>
          </w:p>
        </w:tc>
      </w:tr>
      <w:tr w14:paraId="18520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1" w:type="pct"/>
            <w:tcBorders>
              <w:left w:val="single" w:color="auto" w:sz="4" w:space="0"/>
              <w:right w:val="single" w:color="auto" w:sz="4" w:space="0"/>
            </w:tcBorders>
            <w:vAlign w:val="center"/>
          </w:tcPr>
          <w:p w14:paraId="544D1EA4">
            <w:pPr>
              <w:keepNext w:val="0"/>
              <w:keepLines w:val="0"/>
              <w:widowControl/>
              <w:suppressLineNumbers w:val="0"/>
              <w:jc w:val="center"/>
              <w:textAlignment w:val="center"/>
              <w:rPr>
                <w:rFonts w:hint="default" w:ascii="宋体" w:hAnsi="宋体" w:eastAsia="宋体" w:cs="宋体"/>
                <w:b/>
                <w:bCs/>
                <w:i w:val="0"/>
                <w:color w:val="000000"/>
                <w:kern w:val="0"/>
                <w:sz w:val="21"/>
                <w:szCs w:val="21"/>
                <w:highlight w:val="none"/>
                <w:u w:val="none"/>
                <w:lang w:val="en-US" w:eastAsia="zh-CN" w:bidi="ar"/>
              </w:rPr>
            </w:pPr>
            <w:r>
              <w:rPr>
                <w:rFonts w:hint="eastAsia" w:ascii="宋体" w:hAnsi="宋体" w:eastAsia="宋体" w:cs="宋体"/>
                <w:b/>
                <w:bCs/>
                <w:i w:val="0"/>
                <w:color w:val="000000"/>
                <w:kern w:val="0"/>
                <w:sz w:val="21"/>
                <w:szCs w:val="21"/>
                <w:highlight w:val="none"/>
                <w:u w:val="none"/>
                <w:lang w:val="en-US" w:eastAsia="zh-CN" w:bidi="ar"/>
              </w:rPr>
              <w:t>5</w:t>
            </w:r>
          </w:p>
        </w:tc>
        <w:tc>
          <w:tcPr>
            <w:tcW w:w="534" w:type="pct"/>
            <w:vMerge w:val="continue"/>
            <w:tcBorders>
              <w:left w:val="single" w:color="auto" w:sz="4" w:space="0"/>
              <w:right w:val="single" w:color="auto" w:sz="4" w:space="0"/>
            </w:tcBorders>
            <w:vAlign w:val="center"/>
          </w:tcPr>
          <w:p w14:paraId="65063DFC">
            <w:pPr>
              <w:pStyle w:val="80"/>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bCs/>
                <w:sz w:val="21"/>
                <w:szCs w:val="21"/>
                <w:lang w:val="en-US" w:eastAsia="zh-CN"/>
              </w:rPr>
            </w:pPr>
          </w:p>
        </w:tc>
        <w:tc>
          <w:tcPr>
            <w:tcW w:w="809" w:type="pct"/>
            <w:vMerge w:val="continue"/>
            <w:tcBorders>
              <w:left w:val="single" w:color="auto" w:sz="4" w:space="0"/>
              <w:right w:val="single" w:color="auto" w:sz="4" w:space="0"/>
            </w:tcBorders>
            <w:vAlign w:val="center"/>
          </w:tcPr>
          <w:p w14:paraId="1C7F6267">
            <w:pPr>
              <w:pStyle w:val="80"/>
              <w:keepNext w:val="0"/>
              <w:keepLines w:val="0"/>
              <w:pageBreakBefore w:val="0"/>
              <w:kinsoku/>
              <w:wordWrap/>
              <w:overflowPunct/>
              <w:topLinePunct w:val="0"/>
              <w:bidi w:val="0"/>
              <w:adjustRightInd w:val="0"/>
              <w:snapToGrid w:val="0"/>
              <w:spacing w:line="288" w:lineRule="auto"/>
              <w:jc w:val="center"/>
              <w:textAlignment w:val="auto"/>
              <w:rPr>
                <w:rFonts w:hint="default" w:ascii="宋体" w:hAnsi="宋体" w:eastAsia="宋体" w:cs="宋体"/>
                <w:b/>
                <w:bCs/>
                <w:sz w:val="21"/>
                <w:szCs w:val="21"/>
                <w:highlight w:val="none"/>
                <w:lang w:val="en-US" w:eastAsia="zh-CN"/>
              </w:rPr>
            </w:pPr>
          </w:p>
        </w:tc>
        <w:tc>
          <w:tcPr>
            <w:tcW w:w="2902" w:type="pct"/>
            <w:tcBorders>
              <w:top w:val="single" w:color="auto" w:sz="4" w:space="0"/>
              <w:left w:val="single" w:color="auto" w:sz="4" w:space="0"/>
              <w:bottom w:val="single" w:color="auto" w:sz="4" w:space="0"/>
              <w:right w:val="single" w:color="auto" w:sz="4" w:space="0"/>
            </w:tcBorders>
            <w:vAlign w:val="center"/>
          </w:tcPr>
          <w:p w14:paraId="376DACA2">
            <w:pPr>
              <w:widowControl/>
              <w:numPr>
                <w:ilvl w:val="0"/>
                <w:numId w:val="0"/>
              </w:numPr>
              <w:adjustRightInd/>
              <w:snapToGrid w:val="0"/>
              <w:spacing w:line="288" w:lineRule="auto"/>
              <w:jc w:val="left"/>
              <w:textAlignment w:val="center"/>
              <w:rPr>
                <w:rFonts w:hint="eastAsia" w:ascii="宋体" w:hAnsi="宋体" w:eastAsia="宋体" w:cs="宋体"/>
                <w:szCs w:val="21"/>
                <w:lang w:val="en-US" w:eastAsia="zh-CN"/>
              </w:rPr>
            </w:pPr>
            <w:r>
              <w:rPr>
                <w:rFonts w:hint="eastAsia" w:ascii="宋体" w:hAnsi="宋体" w:eastAsia="宋体" w:cs="宋体"/>
                <w:kern w:val="2"/>
                <w:sz w:val="21"/>
                <w:szCs w:val="21"/>
                <w:lang w:val="en-US" w:eastAsia="zh-CN" w:bidi="ar-SA"/>
              </w:rPr>
              <w:t>（4）</w:t>
            </w:r>
            <w:r>
              <w:rPr>
                <w:rFonts w:hint="eastAsia" w:ascii="宋体" w:hAnsi="宋体" w:eastAsia="宋体" w:cs="宋体"/>
                <w:szCs w:val="21"/>
                <w:lang w:val="en-US" w:eastAsia="zh-CN"/>
              </w:rPr>
              <w:t>后台管理指标：</w:t>
            </w:r>
          </w:p>
          <w:p w14:paraId="2F4FEB75">
            <w:pPr>
              <w:widowControl/>
              <w:numPr>
                <w:ilvl w:val="0"/>
                <w:numId w:val="0"/>
              </w:numPr>
              <w:adjustRightInd/>
              <w:snapToGrid w:val="0"/>
              <w:spacing w:line="288" w:lineRule="auto"/>
              <w:jc w:val="left"/>
              <w:textAlignment w:val="center"/>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）角色管理：根据不同的管理能力，创建不同角色，如日志管理员、</w:t>
            </w:r>
            <w:r>
              <w:rPr>
                <w:rFonts w:hint="eastAsia" w:ascii="宋体" w:hAnsi="宋体" w:eastAsia="宋体" w:cs="宋体"/>
                <w:szCs w:val="21"/>
                <w:lang w:val="en-US" w:eastAsia="zh-CN"/>
              </w:rPr>
              <w:t>组织架构</w:t>
            </w:r>
            <w:r>
              <w:rPr>
                <w:rFonts w:hint="eastAsia" w:ascii="宋体" w:hAnsi="宋体" w:eastAsia="宋体" w:cs="宋体"/>
                <w:szCs w:val="21"/>
              </w:rPr>
              <w:t>管理员等情况，完成分权管理。</w:t>
            </w:r>
          </w:p>
        </w:tc>
        <w:tc>
          <w:tcPr>
            <w:tcW w:w="421" w:type="pct"/>
            <w:tcBorders>
              <w:top w:val="single" w:color="auto" w:sz="4" w:space="0"/>
              <w:left w:val="single" w:color="auto" w:sz="4" w:space="0"/>
              <w:bottom w:val="single" w:color="auto" w:sz="4" w:space="0"/>
              <w:right w:val="single" w:color="auto" w:sz="4" w:space="0"/>
            </w:tcBorders>
            <w:vAlign w:val="center"/>
          </w:tcPr>
          <w:p w14:paraId="24E9C5BE">
            <w:pPr>
              <w:pStyle w:val="80"/>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val="0"/>
                <w:bCs w:val="0"/>
                <w:color w:val="000000"/>
                <w:kern w:val="0"/>
                <w:sz w:val="21"/>
                <w:szCs w:val="21"/>
                <w:highlight w:val="none"/>
                <w:lang w:val="en-US" w:eastAsia="zh-CN" w:bidi="ar-SA"/>
              </w:rPr>
            </w:pPr>
          </w:p>
        </w:tc>
      </w:tr>
      <w:tr w14:paraId="51A1B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1" w:type="pct"/>
            <w:tcBorders>
              <w:left w:val="single" w:color="auto" w:sz="4" w:space="0"/>
              <w:right w:val="single" w:color="auto" w:sz="4" w:space="0"/>
            </w:tcBorders>
            <w:vAlign w:val="center"/>
          </w:tcPr>
          <w:p w14:paraId="70198DDF">
            <w:pPr>
              <w:keepNext w:val="0"/>
              <w:keepLines w:val="0"/>
              <w:widowControl/>
              <w:suppressLineNumbers w:val="0"/>
              <w:jc w:val="center"/>
              <w:textAlignment w:val="center"/>
              <w:rPr>
                <w:rFonts w:hint="default" w:ascii="宋体" w:hAnsi="宋体" w:eastAsia="宋体" w:cs="宋体"/>
                <w:b/>
                <w:bCs/>
                <w:i w:val="0"/>
                <w:color w:val="000000"/>
                <w:kern w:val="0"/>
                <w:sz w:val="21"/>
                <w:szCs w:val="21"/>
                <w:highlight w:val="none"/>
                <w:u w:val="none"/>
                <w:lang w:val="en-US" w:eastAsia="zh-CN" w:bidi="ar"/>
              </w:rPr>
            </w:pPr>
            <w:r>
              <w:rPr>
                <w:rFonts w:hint="eastAsia" w:ascii="宋体" w:hAnsi="宋体" w:eastAsia="宋体" w:cs="宋体"/>
                <w:b/>
                <w:bCs/>
                <w:i w:val="0"/>
                <w:color w:val="000000"/>
                <w:kern w:val="0"/>
                <w:sz w:val="21"/>
                <w:szCs w:val="21"/>
                <w:highlight w:val="none"/>
                <w:u w:val="none"/>
                <w:lang w:val="en-US" w:eastAsia="zh-CN" w:bidi="ar"/>
              </w:rPr>
              <w:t>6</w:t>
            </w:r>
          </w:p>
        </w:tc>
        <w:tc>
          <w:tcPr>
            <w:tcW w:w="534" w:type="pct"/>
            <w:tcBorders>
              <w:left w:val="single" w:color="auto" w:sz="4" w:space="0"/>
              <w:right w:val="single" w:color="auto" w:sz="4" w:space="0"/>
            </w:tcBorders>
            <w:vAlign w:val="center"/>
          </w:tcPr>
          <w:p w14:paraId="216C45D7">
            <w:pPr>
              <w:pStyle w:val="80"/>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bCs/>
                <w:sz w:val="21"/>
                <w:szCs w:val="21"/>
                <w:lang w:val="en-US" w:eastAsia="zh-CN"/>
              </w:rPr>
            </w:pPr>
          </w:p>
        </w:tc>
        <w:tc>
          <w:tcPr>
            <w:tcW w:w="809" w:type="pct"/>
            <w:vMerge w:val="continue"/>
            <w:tcBorders>
              <w:left w:val="single" w:color="auto" w:sz="4" w:space="0"/>
              <w:right w:val="single" w:color="auto" w:sz="4" w:space="0"/>
            </w:tcBorders>
            <w:vAlign w:val="center"/>
          </w:tcPr>
          <w:p w14:paraId="3F6CACFB">
            <w:pPr>
              <w:pStyle w:val="80"/>
              <w:keepNext w:val="0"/>
              <w:keepLines w:val="0"/>
              <w:pageBreakBefore w:val="0"/>
              <w:kinsoku/>
              <w:wordWrap/>
              <w:overflowPunct/>
              <w:topLinePunct w:val="0"/>
              <w:bidi w:val="0"/>
              <w:adjustRightInd w:val="0"/>
              <w:snapToGrid w:val="0"/>
              <w:spacing w:line="288" w:lineRule="auto"/>
              <w:jc w:val="center"/>
              <w:textAlignment w:val="auto"/>
              <w:rPr>
                <w:rFonts w:hint="default" w:ascii="宋体" w:hAnsi="宋体" w:eastAsia="宋体" w:cs="宋体"/>
                <w:b/>
                <w:bCs/>
                <w:sz w:val="21"/>
                <w:szCs w:val="21"/>
                <w:highlight w:val="none"/>
                <w:lang w:val="en-US" w:eastAsia="zh-CN"/>
              </w:rPr>
            </w:pPr>
          </w:p>
        </w:tc>
        <w:tc>
          <w:tcPr>
            <w:tcW w:w="2902" w:type="pct"/>
            <w:tcBorders>
              <w:top w:val="single" w:color="auto" w:sz="4" w:space="0"/>
              <w:left w:val="single" w:color="auto" w:sz="4" w:space="0"/>
              <w:bottom w:val="single" w:color="auto" w:sz="4" w:space="0"/>
              <w:right w:val="single" w:color="auto" w:sz="4" w:space="0"/>
            </w:tcBorders>
            <w:vAlign w:val="center"/>
          </w:tcPr>
          <w:p w14:paraId="13E7695A">
            <w:pPr>
              <w:widowControl/>
              <w:numPr>
                <w:ilvl w:val="0"/>
                <w:numId w:val="0"/>
              </w:numPr>
              <w:adjustRightInd/>
              <w:snapToGrid w:val="0"/>
              <w:spacing w:line="288" w:lineRule="auto"/>
              <w:jc w:val="left"/>
              <w:textAlignment w:val="center"/>
              <w:rPr>
                <w:rFonts w:hint="eastAsia" w:ascii="宋体" w:hAnsi="宋体" w:eastAsia="宋体" w:cs="宋体"/>
                <w:szCs w:val="21"/>
                <w:lang w:val="en-US" w:eastAsia="zh-CN"/>
              </w:rPr>
            </w:pPr>
            <w:r>
              <w:rPr>
                <w:rFonts w:hint="eastAsia" w:ascii="宋体" w:hAnsi="宋体" w:eastAsia="宋体" w:cs="宋体"/>
                <w:kern w:val="2"/>
                <w:sz w:val="21"/>
                <w:szCs w:val="21"/>
                <w:lang w:val="en-US" w:eastAsia="zh-CN" w:bidi="ar-SA"/>
              </w:rPr>
              <w:t>（4）</w:t>
            </w:r>
            <w:r>
              <w:rPr>
                <w:rFonts w:hint="eastAsia" w:ascii="宋体" w:hAnsi="宋体" w:eastAsia="宋体" w:cs="宋体"/>
                <w:szCs w:val="21"/>
                <w:lang w:val="en-US" w:eastAsia="zh-CN"/>
              </w:rPr>
              <w:t>后台管理指标：</w:t>
            </w:r>
          </w:p>
          <w:p w14:paraId="1F47BCFF">
            <w:pPr>
              <w:widowControl/>
              <w:numPr>
                <w:ilvl w:val="0"/>
                <w:numId w:val="0"/>
              </w:numPr>
              <w:adjustRightInd/>
              <w:snapToGrid w:val="0"/>
              <w:spacing w:line="288" w:lineRule="auto"/>
              <w:jc w:val="left"/>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3</w:t>
            </w:r>
            <w:r>
              <w:rPr>
                <w:rFonts w:hint="eastAsia" w:ascii="宋体" w:hAnsi="宋体" w:eastAsia="宋体" w:cs="宋体"/>
                <w:szCs w:val="21"/>
              </w:rPr>
              <w:t>）日志管理：支持对文档操作、团队操作、后台操作和登录操作进行日志记录，并支持日志导出。</w:t>
            </w:r>
          </w:p>
        </w:tc>
        <w:tc>
          <w:tcPr>
            <w:tcW w:w="421" w:type="pct"/>
            <w:tcBorders>
              <w:top w:val="single" w:color="auto" w:sz="4" w:space="0"/>
              <w:left w:val="single" w:color="auto" w:sz="4" w:space="0"/>
              <w:bottom w:val="single" w:color="auto" w:sz="4" w:space="0"/>
              <w:right w:val="single" w:color="auto" w:sz="4" w:space="0"/>
            </w:tcBorders>
            <w:vAlign w:val="center"/>
          </w:tcPr>
          <w:p w14:paraId="5535DD56">
            <w:pPr>
              <w:pStyle w:val="80"/>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val="0"/>
                <w:bCs w:val="0"/>
                <w:color w:val="000000"/>
                <w:kern w:val="0"/>
                <w:sz w:val="21"/>
                <w:szCs w:val="21"/>
                <w:highlight w:val="none"/>
                <w:lang w:val="en-US" w:eastAsia="zh-CN" w:bidi="ar-SA"/>
              </w:rPr>
            </w:pPr>
          </w:p>
        </w:tc>
      </w:tr>
    </w:tbl>
    <w:p w14:paraId="4A968C45">
      <w:pPr>
        <w:rPr>
          <w:rFonts w:ascii="宋体" w:hAnsi="宋体" w:eastAsia="宋体" w:cs="宋体"/>
          <w:b/>
          <w:spacing w:val="-6"/>
          <w:szCs w:val="21"/>
        </w:rPr>
      </w:pPr>
      <w:r>
        <w:rPr>
          <w:rFonts w:ascii="宋体" w:hAnsi="宋体" w:eastAsia="宋体" w:cs="宋体"/>
          <w:b/>
          <w:spacing w:val="-6"/>
          <w:szCs w:val="21"/>
        </w:rPr>
        <w:br w:type="page"/>
      </w:r>
    </w:p>
    <w:p w14:paraId="3CFA5B6F">
      <w:pPr>
        <w:adjustRightInd w:val="0"/>
        <w:snapToGrid w:val="0"/>
        <w:spacing w:line="288" w:lineRule="auto"/>
        <w:rPr>
          <w:rFonts w:ascii="宋体" w:hAnsi="宋体" w:eastAsia="宋体" w:cs="宋体"/>
          <w:b/>
          <w:spacing w:val="-6"/>
          <w:szCs w:val="21"/>
        </w:rPr>
      </w:pPr>
    </w:p>
    <w:p w14:paraId="00F9D26D">
      <w:pPr>
        <w:adjustRightInd w:val="0"/>
        <w:snapToGrid w:val="0"/>
        <w:spacing w:line="288" w:lineRule="auto"/>
        <w:outlineLvl w:val="2"/>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（5）服务方案：</w:t>
      </w:r>
    </w:p>
    <w:p w14:paraId="0D65F7F8">
      <w:pPr>
        <w:adjustRightInd w:val="0"/>
        <w:snapToGrid w:val="0"/>
        <w:spacing w:line="288" w:lineRule="auto"/>
        <w:outlineLvl w:val="9"/>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技术方案</w:t>
      </w:r>
    </w:p>
    <w:p w14:paraId="4E365567">
      <w:pPr>
        <w:adjustRightInd w:val="0"/>
        <w:snapToGrid w:val="0"/>
        <w:spacing w:line="288" w:lineRule="auto"/>
        <w:outlineLvl w:val="9"/>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项目实施</w:t>
      </w:r>
    </w:p>
    <w:p w14:paraId="791944FC">
      <w:pPr>
        <w:adjustRightInd w:val="0"/>
        <w:snapToGrid w:val="0"/>
        <w:spacing w:line="288" w:lineRule="auto"/>
        <w:outlineLvl w:val="9"/>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技术培训</w:t>
      </w:r>
    </w:p>
    <w:p w14:paraId="3C4EEFC8">
      <w:pPr>
        <w:adjustRightInd w:val="0"/>
        <w:snapToGrid w:val="0"/>
        <w:spacing w:line="288" w:lineRule="auto"/>
        <w:outlineLvl w:val="9"/>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售后服务</w:t>
      </w:r>
    </w:p>
    <w:p w14:paraId="14DD7614">
      <w:pPr>
        <w:adjustRightInd w:val="0"/>
        <w:snapToGrid w:val="0"/>
        <w:spacing w:line="288" w:lineRule="auto"/>
        <w:outlineLvl w:val="9"/>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项目团队</w:t>
      </w:r>
    </w:p>
    <w:p w14:paraId="609C914F">
      <w:pPr>
        <w:adjustRightInd w:val="0"/>
        <w:snapToGrid w:val="0"/>
        <w:spacing w:line="288" w:lineRule="auto"/>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（6）投标人需要说明的其他文件和材料。</w:t>
      </w:r>
    </w:p>
    <w:p w14:paraId="4A18423A">
      <w:pPr>
        <w:widowControl/>
        <w:adjustRightInd w:val="0"/>
        <w:snapToGrid w:val="0"/>
        <w:spacing w:line="288" w:lineRule="auto"/>
        <w:jc w:val="left"/>
        <w:rPr>
          <w:rFonts w:ascii="宋体" w:hAnsi="宋体" w:eastAsia="宋体" w:cs="宋体"/>
          <w:b/>
          <w:spacing w:val="-6"/>
          <w:szCs w:val="21"/>
          <w:highlight w:val="none"/>
        </w:rPr>
      </w:pPr>
    </w:p>
    <w:p w14:paraId="5AC26D12">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4CFF6478">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14:paraId="402F80CD">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192C6F11">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14:paraId="60A68CE1">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浙江外国语学院</w:t>
      </w:r>
    </w:p>
    <w:p w14:paraId="1D023D44">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2025年软件正版化服务项目</w:t>
      </w:r>
    </w:p>
    <w:p w14:paraId="4ADB52CD">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QSZBB250100ZFGK</w:t>
      </w:r>
    </w:p>
    <w:p w14:paraId="53A765F8">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标    项：</w:t>
      </w:r>
    </w:p>
    <w:tbl>
      <w:tblPr>
        <w:tblStyle w:val="24"/>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46"/>
        <w:gridCol w:w="1680"/>
        <w:gridCol w:w="4149"/>
        <w:gridCol w:w="1132"/>
        <w:gridCol w:w="1014"/>
        <w:gridCol w:w="1001"/>
      </w:tblGrid>
      <w:tr w14:paraId="752FB1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2DA10E3E">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873" w:type="pct"/>
            <w:tcBorders>
              <w:top w:val="single" w:color="auto" w:sz="4" w:space="0"/>
              <w:left w:val="single" w:color="auto" w:sz="4" w:space="0"/>
              <w:bottom w:val="single" w:color="auto" w:sz="4" w:space="0"/>
              <w:right w:val="single" w:color="auto" w:sz="4" w:space="0"/>
            </w:tcBorders>
            <w:shd w:val="clear" w:color="auto" w:fill="auto"/>
            <w:vAlign w:val="center"/>
          </w:tcPr>
          <w:p w14:paraId="3DED4BAF">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标的名称</w:t>
            </w:r>
          </w:p>
        </w:tc>
        <w:tc>
          <w:tcPr>
            <w:tcW w:w="2156" w:type="pct"/>
            <w:tcBorders>
              <w:top w:val="single" w:color="auto" w:sz="4" w:space="0"/>
              <w:left w:val="single" w:color="auto" w:sz="4" w:space="0"/>
              <w:bottom w:val="single" w:color="auto" w:sz="4" w:space="0"/>
              <w:right w:val="single" w:color="auto" w:sz="4" w:space="0"/>
            </w:tcBorders>
            <w:shd w:val="clear" w:color="auto" w:fill="FFFFFF"/>
            <w:vAlign w:val="center"/>
          </w:tcPr>
          <w:p w14:paraId="427C8CD9">
            <w:pPr>
              <w:adjustRightInd w:val="0"/>
              <w:snapToGrid w:val="0"/>
              <w:spacing w:line="360" w:lineRule="auto"/>
              <w:jc w:val="center"/>
              <w:rPr>
                <w:rFonts w:hint="eastAsia" w:ascii="宋体" w:hAnsi="宋体" w:eastAsia="宋体" w:cs="宋体"/>
                <w:b/>
                <w:bCs/>
                <w:sz w:val="21"/>
                <w:szCs w:val="21"/>
              </w:rPr>
            </w:pPr>
            <w:bookmarkStart w:id="59" w:name="_Hlk177717733"/>
            <w:r>
              <w:rPr>
                <w:rFonts w:hint="eastAsia" w:ascii="宋体" w:hAnsi="宋体" w:eastAsia="宋体" w:cs="宋体"/>
                <w:b/>
                <w:bCs/>
                <w:sz w:val="21"/>
                <w:szCs w:val="21"/>
              </w:rPr>
              <w:t>具体服务</w:t>
            </w:r>
            <w:bookmarkEnd w:id="59"/>
          </w:p>
        </w:tc>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5A20B299">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527" w:type="pct"/>
            <w:tcBorders>
              <w:top w:val="single" w:color="auto" w:sz="4" w:space="0"/>
              <w:left w:val="single" w:color="auto" w:sz="4" w:space="0"/>
              <w:bottom w:val="single" w:color="auto" w:sz="4" w:space="0"/>
              <w:right w:val="single" w:color="auto" w:sz="4" w:space="0"/>
            </w:tcBorders>
            <w:shd w:val="clear" w:color="auto" w:fill="auto"/>
            <w:vAlign w:val="center"/>
          </w:tcPr>
          <w:p w14:paraId="690DBE06">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单价</w:t>
            </w:r>
          </w:p>
          <w:p w14:paraId="163C0386">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14:paraId="6B90FEF2">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合计</w:t>
            </w:r>
          </w:p>
          <w:p w14:paraId="595CE6A1">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r>
      <w:tr w14:paraId="6EE5FC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0B59B4D1">
            <w:pPr>
              <w:adjustRightInd w:val="0"/>
              <w:snapToGrid w:val="0"/>
              <w:spacing w:line="360" w:lineRule="auto"/>
              <w:jc w:val="center"/>
              <w:rPr>
                <w:rFonts w:hint="eastAsia" w:ascii="宋体" w:hAnsi="宋体" w:eastAsia="宋体" w:cs="宋体"/>
                <w:b/>
                <w:bCs/>
                <w:sz w:val="21"/>
                <w:szCs w:val="21"/>
              </w:rPr>
            </w:pPr>
          </w:p>
        </w:tc>
        <w:tc>
          <w:tcPr>
            <w:tcW w:w="873" w:type="pct"/>
            <w:tcBorders>
              <w:top w:val="single" w:color="auto" w:sz="4" w:space="0"/>
              <w:left w:val="single" w:color="auto" w:sz="4" w:space="0"/>
              <w:bottom w:val="single" w:color="auto" w:sz="4" w:space="0"/>
              <w:right w:val="single" w:color="auto" w:sz="4" w:space="0"/>
            </w:tcBorders>
            <w:shd w:val="clear" w:color="auto" w:fill="auto"/>
            <w:vAlign w:val="center"/>
          </w:tcPr>
          <w:p w14:paraId="430D2809">
            <w:pPr>
              <w:adjustRightInd w:val="0"/>
              <w:snapToGrid w:val="0"/>
              <w:spacing w:line="360" w:lineRule="auto"/>
              <w:jc w:val="center"/>
              <w:rPr>
                <w:rFonts w:hint="eastAsia" w:ascii="宋体" w:hAnsi="宋体" w:eastAsia="宋体" w:cs="宋体"/>
                <w:b/>
                <w:bCs/>
                <w:sz w:val="21"/>
                <w:szCs w:val="21"/>
              </w:rPr>
            </w:pPr>
          </w:p>
        </w:tc>
        <w:tc>
          <w:tcPr>
            <w:tcW w:w="2156" w:type="pct"/>
            <w:tcBorders>
              <w:top w:val="single" w:color="auto" w:sz="4" w:space="0"/>
              <w:left w:val="single" w:color="auto" w:sz="4" w:space="0"/>
              <w:bottom w:val="single" w:color="auto" w:sz="4" w:space="0"/>
              <w:right w:val="single" w:color="auto" w:sz="4" w:space="0"/>
            </w:tcBorders>
            <w:shd w:val="clear" w:color="auto" w:fill="FFFFFF"/>
            <w:vAlign w:val="center"/>
          </w:tcPr>
          <w:p w14:paraId="6721C15B">
            <w:pPr>
              <w:adjustRightInd w:val="0"/>
              <w:snapToGrid w:val="0"/>
              <w:spacing w:line="360" w:lineRule="auto"/>
              <w:jc w:val="center"/>
              <w:rPr>
                <w:rFonts w:hint="eastAsia" w:ascii="宋体" w:hAnsi="宋体" w:eastAsia="宋体" w:cs="宋体"/>
                <w:b/>
                <w:bCs/>
                <w:sz w:val="21"/>
                <w:szCs w:val="21"/>
              </w:rPr>
            </w:pPr>
          </w:p>
        </w:tc>
        <w:tc>
          <w:tcPr>
            <w:tcW w:w="588" w:type="pct"/>
            <w:tcBorders>
              <w:top w:val="single" w:color="auto" w:sz="4" w:space="0"/>
              <w:left w:val="single" w:color="auto" w:sz="4" w:space="0"/>
              <w:bottom w:val="single" w:color="auto" w:sz="4" w:space="0"/>
              <w:right w:val="single" w:color="auto" w:sz="4" w:space="0"/>
            </w:tcBorders>
            <w:vAlign w:val="center"/>
          </w:tcPr>
          <w:p w14:paraId="2BCCD481">
            <w:pPr>
              <w:adjustRightInd w:val="0"/>
              <w:snapToGrid w:val="0"/>
              <w:spacing w:line="360" w:lineRule="auto"/>
              <w:jc w:val="center"/>
              <w:rPr>
                <w:rFonts w:hint="eastAsia" w:ascii="宋体" w:hAnsi="宋体" w:eastAsia="宋体" w:cs="宋体"/>
                <w:b/>
                <w:bCs/>
                <w:sz w:val="21"/>
                <w:szCs w:val="21"/>
              </w:rPr>
            </w:pPr>
          </w:p>
        </w:tc>
        <w:tc>
          <w:tcPr>
            <w:tcW w:w="527" w:type="pct"/>
            <w:tcBorders>
              <w:top w:val="single" w:color="auto" w:sz="4" w:space="0"/>
              <w:left w:val="single" w:color="auto" w:sz="4" w:space="0"/>
              <w:bottom w:val="single" w:color="auto" w:sz="4" w:space="0"/>
              <w:right w:val="single" w:color="auto" w:sz="4" w:space="0"/>
            </w:tcBorders>
            <w:vAlign w:val="center"/>
          </w:tcPr>
          <w:p w14:paraId="7525321B">
            <w:pPr>
              <w:adjustRightInd w:val="0"/>
              <w:snapToGrid w:val="0"/>
              <w:spacing w:line="360" w:lineRule="auto"/>
              <w:jc w:val="center"/>
              <w:rPr>
                <w:rFonts w:hint="eastAsia" w:ascii="宋体" w:hAnsi="宋体" w:eastAsia="宋体" w:cs="宋体"/>
                <w:b/>
                <w:bCs/>
                <w:sz w:val="21"/>
                <w:szCs w:val="21"/>
              </w:rPr>
            </w:pPr>
          </w:p>
        </w:tc>
        <w:tc>
          <w:tcPr>
            <w:tcW w:w="516" w:type="pct"/>
            <w:tcBorders>
              <w:top w:val="single" w:color="auto" w:sz="4" w:space="0"/>
              <w:left w:val="single" w:color="auto" w:sz="4" w:space="0"/>
              <w:bottom w:val="single" w:color="auto" w:sz="4" w:space="0"/>
              <w:right w:val="single" w:color="auto" w:sz="4" w:space="0"/>
            </w:tcBorders>
            <w:vAlign w:val="center"/>
          </w:tcPr>
          <w:p w14:paraId="13409488">
            <w:pPr>
              <w:adjustRightInd w:val="0"/>
              <w:snapToGrid w:val="0"/>
              <w:spacing w:line="360" w:lineRule="auto"/>
              <w:jc w:val="center"/>
              <w:rPr>
                <w:rFonts w:hint="eastAsia" w:ascii="宋体" w:hAnsi="宋体" w:eastAsia="宋体" w:cs="宋体"/>
                <w:b/>
                <w:bCs/>
                <w:sz w:val="21"/>
                <w:szCs w:val="21"/>
              </w:rPr>
            </w:pPr>
          </w:p>
        </w:tc>
      </w:tr>
      <w:tr w14:paraId="6FECA9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6FF055C4">
            <w:pPr>
              <w:adjustRightInd w:val="0"/>
              <w:snapToGrid w:val="0"/>
              <w:spacing w:line="360" w:lineRule="auto"/>
              <w:jc w:val="center"/>
              <w:rPr>
                <w:rFonts w:hint="eastAsia" w:ascii="宋体" w:hAnsi="宋体" w:eastAsia="宋体" w:cs="宋体"/>
                <w:b/>
                <w:bCs/>
                <w:sz w:val="21"/>
                <w:szCs w:val="21"/>
              </w:rPr>
            </w:pPr>
          </w:p>
        </w:tc>
        <w:tc>
          <w:tcPr>
            <w:tcW w:w="873" w:type="pct"/>
            <w:tcBorders>
              <w:top w:val="single" w:color="auto" w:sz="4" w:space="0"/>
              <w:left w:val="single" w:color="auto" w:sz="4" w:space="0"/>
              <w:bottom w:val="single" w:color="auto" w:sz="4" w:space="0"/>
              <w:right w:val="single" w:color="auto" w:sz="4" w:space="0"/>
            </w:tcBorders>
            <w:shd w:val="clear" w:color="auto" w:fill="auto"/>
            <w:vAlign w:val="center"/>
          </w:tcPr>
          <w:p w14:paraId="538E0F2A">
            <w:pPr>
              <w:adjustRightInd w:val="0"/>
              <w:snapToGrid w:val="0"/>
              <w:spacing w:line="360" w:lineRule="auto"/>
              <w:jc w:val="center"/>
              <w:rPr>
                <w:rFonts w:hint="eastAsia" w:ascii="宋体" w:hAnsi="宋体" w:eastAsia="宋体" w:cs="宋体"/>
                <w:b/>
                <w:bCs/>
                <w:sz w:val="21"/>
                <w:szCs w:val="21"/>
              </w:rPr>
            </w:pPr>
          </w:p>
        </w:tc>
        <w:tc>
          <w:tcPr>
            <w:tcW w:w="2156" w:type="pct"/>
            <w:tcBorders>
              <w:top w:val="single" w:color="auto" w:sz="4" w:space="0"/>
              <w:left w:val="single" w:color="auto" w:sz="4" w:space="0"/>
              <w:bottom w:val="single" w:color="auto" w:sz="4" w:space="0"/>
              <w:right w:val="single" w:color="auto" w:sz="4" w:space="0"/>
            </w:tcBorders>
            <w:shd w:val="clear" w:color="auto" w:fill="FFFFFF"/>
            <w:vAlign w:val="center"/>
          </w:tcPr>
          <w:p w14:paraId="7658FB15">
            <w:pPr>
              <w:adjustRightInd w:val="0"/>
              <w:snapToGrid w:val="0"/>
              <w:spacing w:line="360" w:lineRule="auto"/>
              <w:jc w:val="center"/>
              <w:rPr>
                <w:rFonts w:hint="eastAsia" w:ascii="宋体" w:hAnsi="宋体" w:eastAsia="宋体" w:cs="宋体"/>
                <w:b/>
                <w:bCs/>
                <w:sz w:val="21"/>
                <w:szCs w:val="21"/>
              </w:rPr>
            </w:pPr>
          </w:p>
        </w:tc>
        <w:tc>
          <w:tcPr>
            <w:tcW w:w="588" w:type="pct"/>
            <w:tcBorders>
              <w:top w:val="single" w:color="auto" w:sz="4" w:space="0"/>
              <w:left w:val="single" w:color="auto" w:sz="4" w:space="0"/>
              <w:bottom w:val="single" w:color="auto" w:sz="4" w:space="0"/>
              <w:right w:val="single" w:color="auto" w:sz="4" w:space="0"/>
            </w:tcBorders>
            <w:vAlign w:val="center"/>
          </w:tcPr>
          <w:p w14:paraId="5DF936B8">
            <w:pPr>
              <w:adjustRightInd w:val="0"/>
              <w:snapToGrid w:val="0"/>
              <w:spacing w:line="360" w:lineRule="auto"/>
              <w:jc w:val="center"/>
              <w:rPr>
                <w:rFonts w:hint="eastAsia" w:ascii="宋体" w:hAnsi="宋体" w:eastAsia="宋体" w:cs="宋体"/>
                <w:b/>
                <w:bCs/>
                <w:sz w:val="21"/>
                <w:szCs w:val="21"/>
              </w:rPr>
            </w:pPr>
          </w:p>
        </w:tc>
        <w:tc>
          <w:tcPr>
            <w:tcW w:w="527" w:type="pct"/>
            <w:tcBorders>
              <w:top w:val="single" w:color="auto" w:sz="4" w:space="0"/>
              <w:left w:val="single" w:color="auto" w:sz="4" w:space="0"/>
              <w:bottom w:val="single" w:color="auto" w:sz="4" w:space="0"/>
              <w:right w:val="single" w:color="auto" w:sz="4" w:space="0"/>
            </w:tcBorders>
            <w:vAlign w:val="center"/>
          </w:tcPr>
          <w:p w14:paraId="1E7B768D">
            <w:pPr>
              <w:adjustRightInd w:val="0"/>
              <w:snapToGrid w:val="0"/>
              <w:spacing w:line="360" w:lineRule="auto"/>
              <w:jc w:val="center"/>
              <w:rPr>
                <w:rFonts w:hint="eastAsia" w:ascii="宋体" w:hAnsi="宋体" w:eastAsia="宋体" w:cs="宋体"/>
                <w:b/>
                <w:bCs/>
                <w:sz w:val="21"/>
                <w:szCs w:val="21"/>
              </w:rPr>
            </w:pPr>
          </w:p>
        </w:tc>
        <w:tc>
          <w:tcPr>
            <w:tcW w:w="516" w:type="pct"/>
            <w:tcBorders>
              <w:top w:val="single" w:color="auto" w:sz="4" w:space="0"/>
              <w:left w:val="single" w:color="auto" w:sz="4" w:space="0"/>
              <w:bottom w:val="single" w:color="auto" w:sz="4" w:space="0"/>
              <w:right w:val="single" w:color="auto" w:sz="4" w:space="0"/>
            </w:tcBorders>
            <w:vAlign w:val="center"/>
          </w:tcPr>
          <w:p w14:paraId="299927B4">
            <w:pPr>
              <w:adjustRightInd w:val="0"/>
              <w:snapToGrid w:val="0"/>
              <w:spacing w:line="360" w:lineRule="auto"/>
              <w:jc w:val="center"/>
              <w:rPr>
                <w:rFonts w:hint="eastAsia" w:ascii="宋体" w:hAnsi="宋体" w:eastAsia="宋体" w:cs="宋体"/>
                <w:b/>
                <w:bCs/>
                <w:sz w:val="21"/>
                <w:szCs w:val="21"/>
              </w:rPr>
            </w:pPr>
          </w:p>
        </w:tc>
      </w:tr>
      <w:tr w14:paraId="4E733C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239501D4">
            <w:pPr>
              <w:adjustRightInd w:val="0"/>
              <w:snapToGrid w:val="0"/>
              <w:spacing w:line="360" w:lineRule="auto"/>
              <w:jc w:val="center"/>
              <w:rPr>
                <w:rFonts w:hint="eastAsia" w:ascii="宋体" w:hAnsi="宋体" w:eastAsia="宋体" w:cs="宋体"/>
                <w:b/>
                <w:bCs/>
                <w:sz w:val="21"/>
                <w:szCs w:val="21"/>
              </w:rPr>
            </w:pPr>
          </w:p>
        </w:tc>
        <w:tc>
          <w:tcPr>
            <w:tcW w:w="873" w:type="pct"/>
            <w:tcBorders>
              <w:top w:val="single" w:color="auto" w:sz="4" w:space="0"/>
              <w:left w:val="single" w:color="auto" w:sz="4" w:space="0"/>
              <w:bottom w:val="single" w:color="auto" w:sz="4" w:space="0"/>
              <w:right w:val="single" w:color="auto" w:sz="4" w:space="0"/>
            </w:tcBorders>
            <w:shd w:val="clear" w:color="auto" w:fill="auto"/>
            <w:vAlign w:val="center"/>
          </w:tcPr>
          <w:p w14:paraId="4F92EEB2">
            <w:pPr>
              <w:adjustRightInd w:val="0"/>
              <w:snapToGrid w:val="0"/>
              <w:spacing w:line="360" w:lineRule="auto"/>
              <w:jc w:val="center"/>
              <w:rPr>
                <w:rFonts w:hint="eastAsia" w:ascii="宋体" w:hAnsi="宋体" w:eastAsia="宋体" w:cs="宋体"/>
                <w:b/>
                <w:bCs/>
                <w:sz w:val="21"/>
                <w:szCs w:val="21"/>
              </w:rPr>
            </w:pPr>
          </w:p>
        </w:tc>
        <w:tc>
          <w:tcPr>
            <w:tcW w:w="2156" w:type="pct"/>
            <w:tcBorders>
              <w:top w:val="single" w:color="auto" w:sz="4" w:space="0"/>
              <w:left w:val="single" w:color="auto" w:sz="4" w:space="0"/>
              <w:bottom w:val="single" w:color="auto" w:sz="4" w:space="0"/>
              <w:right w:val="single" w:color="auto" w:sz="4" w:space="0"/>
            </w:tcBorders>
            <w:shd w:val="clear" w:color="auto" w:fill="FFFFFF"/>
            <w:vAlign w:val="center"/>
          </w:tcPr>
          <w:p w14:paraId="611A693D">
            <w:pPr>
              <w:adjustRightInd w:val="0"/>
              <w:snapToGrid w:val="0"/>
              <w:spacing w:line="360" w:lineRule="auto"/>
              <w:jc w:val="center"/>
              <w:rPr>
                <w:rFonts w:hint="eastAsia" w:ascii="宋体" w:hAnsi="宋体" w:eastAsia="宋体" w:cs="宋体"/>
                <w:b/>
                <w:bCs/>
                <w:sz w:val="21"/>
                <w:szCs w:val="21"/>
              </w:rPr>
            </w:pPr>
          </w:p>
        </w:tc>
        <w:tc>
          <w:tcPr>
            <w:tcW w:w="588" w:type="pct"/>
            <w:tcBorders>
              <w:top w:val="single" w:color="auto" w:sz="4" w:space="0"/>
              <w:left w:val="single" w:color="auto" w:sz="4" w:space="0"/>
              <w:bottom w:val="single" w:color="auto" w:sz="4" w:space="0"/>
              <w:right w:val="single" w:color="auto" w:sz="4" w:space="0"/>
            </w:tcBorders>
            <w:vAlign w:val="center"/>
          </w:tcPr>
          <w:p w14:paraId="68188248">
            <w:pPr>
              <w:adjustRightInd w:val="0"/>
              <w:snapToGrid w:val="0"/>
              <w:spacing w:line="360" w:lineRule="auto"/>
              <w:jc w:val="center"/>
              <w:rPr>
                <w:rFonts w:hint="eastAsia" w:ascii="宋体" w:hAnsi="宋体" w:eastAsia="宋体" w:cs="宋体"/>
                <w:b/>
                <w:bCs/>
                <w:sz w:val="21"/>
                <w:szCs w:val="21"/>
              </w:rPr>
            </w:pPr>
          </w:p>
        </w:tc>
        <w:tc>
          <w:tcPr>
            <w:tcW w:w="527" w:type="pct"/>
            <w:tcBorders>
              <w:top w:val="single" w:color="auto" w:sz="4" w:space="0"/>
              <w:left w:val="single" w:color="auto" w:sz="4" w:space="0"/>
              <w:bottom w:val="single" w:color="auto" w:sz="4" w:space="0"/>
              <w:right w:val="single" w:color="auto" w:sz="4" w:space="0"/>
            </w:tcBorders>
            <w:vAlign w:val="center"/>
          </w:tcPr>
          <w:p w14:paraId="0DF71722">
            <w:pPr>
              <w:adjustRightInd w:val="0"/>
              <w:snapToGrid w:val="0"/>
              <w:spacing w:line="360" w:lineRule="auto"/>
              <w:jc w:val="center"/>
              <w:rPr>
                <w:rFonts w:hint="eastAsia" w:ascii="宋体" w:hAnsi="宋体" w:eastAsia="宋体" w:cs="宋体"/>
                <w:b/>
                <w:bCs/>
                <w:sz w:val="21"/>
                <w:szCs w:val="21"/>
              </w:rPr>
            </w:pPr>
          </w:p>
        </w:tc>
        <w:tc>
          <w:tcPr>
            <w:tcW w:w="516" w:type="pct"/>
            <w:tcBorders>
              <w:top w:val="single" w:color="auto" w:sz="4" w:space="0"/>
              <w:left w:val="single" w:color="auto" w:sz="4" w:space="0"/>
              <w:bottom w:val="single" w:color="auto" w:sz="4" w:space="0"/>
              <w:right w:val="single" w:color="auto" w:sz="4" w:space="0"/>
            </w:tcBorders>
            <w:vAlign w:val="center"/>
          </w:tcPr>
          <w:p w14:paraId="5D0E4584">
            <w:pPr>
              <w:adjustRightInd w:val="0"/>
              <w:snapToGrid w:val="0"/>
              <w:spacing w:line="360" w:lineRule="auto"/>
              <w:jc w:val="center"/>
              <w:rPr>
                <w:rFonts w:hint="eastAsia" w:ascii="宋体" w:hAnsi="宋体" w:eastAsia="宋体" w:cs="宋体"/>
                <w:b/>
                <w:bCs/>
                <w:sz w:val="21"/>
                <w:szCs w:val="21"/>
              </w:rPr>
            </w:pPr>
          </w:p>
        </w:tc>
      </w:tr>
      <w:tr w14:paraId="333643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446A764E">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★以下（联合体</w:t>
            </w:r>
            <w:r>
              <w:rPr>
                <w:rFonts w:hint="eastAsia" w:ascii="宋体" w:hAnsi="宋体" w:eastAsia="宋体" w:cs="宋体"/>
                <w:b/>
                <w:bCs/>
                <w:sz w:val="21"/>
                <w:szCs w:val="21"/>
                <w:lang w:val="en-US" w:eastAsia="zh-CN"/>
              </w:rPr>
              <w:t>其他</w:t>
            </w:r>
            <w:r>
              <w:rPr>
                <w:rFonts w:hint="eastAsia" w:ascii="宋体" w:hAnsi="宋体" w:eastAsia="宋体" w:cs="宋体"/>
                <w:b/>
                <w:bCs/>
                <w:sz w:val="21"/>
                <w:szCs w:val="21"/>
              </w:rPr>
              <w:t>成员）承担的部分：</w:t>
            </w:r>
          </w:p>
        </w:tc>
      </w:tr>
      <w:tr w14:paraId="65CD11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168385B8">
            <w:pPr>
              <w:adjustRightInd w:val="0"/>
              <w:snapToGrid w:val="0"/>
              <w:spacing w:line="360" w:lineRule="auto"/>
              <w:jc w:val="center"/>
              <w:rPr>
                <w:rFonts w:hint="eastAsia" w:ascii="宋体" w:hAnsi="宋体" w:eastAsia="宋体" w:cs="宋体"/>
                <w:b/>
                <w:bCs/>
                <w:sz w:val="21"/>
                <w:szCs w:val="21"/>
              </w:rPr>
            </w:pPr>
          </w:p>
        </w:tc>
        <w:tc>
          <w:tcPr>
            <w:tcW w:w="873" w:type="pct"/>
            <w:tcBorders>
              <w:top w:val="single" w:color="auto" w:sz="4" w:space="0"/>
              <w:left w:val="single" w:color="auto" w:sz="4" w:space="0"/>
              <w:bottom w:val="single" w:color="auto" w:sz="4" w:space="0"/>
              <w:right w:val="single" w:color="auto" w:sz="4" w:space="0"/>
            </w:tcBorders>
            <w:shd w:val="clear" w:color="auto" w:fill="auto"/>
            <w:vAlign w:val="center"/>
          </w:tcPr>
          <w:p w14:paraId="28F1F661">
            <w:pPr>
              <w:adjustRightInd w:val="0"/>
              <w:snapToGrid w:val="0"/>
              <w:spacing w:line="360" w:lineRule="auto"/>
              <w:jc w:val="center"/>
              <w:rPr>
                <w:rFonts w:hint="eastAsia" w:ascii="宋体" w:hAnsi="宋体" w:eastAsia="宋体" w:cs="宋体"/>
                <w:b/>
                <w:bCs/>
                <w:sz w:val="21"/>
                <w:szCs w:val="21"/>
              </w:rPr>
            </w:pPr>
          </w:p>
        </w:tc>
        <w:tc>
          <w:tcPr>
            <w:tcW w:w="2156" w:type="pct"/>
            <w:tcBorders>
              <w:top w:val="single" w:color="auto" w:sz="4" w:space="0"/>
              <w:left w:val="single" w:color="auto" w:sz="4" w:space="0"/>
              <w:bottom w:val="single" w:color="auto" w:sz="4" w:space="0"/>
              <w:right w:val="single" w:color="auto" w:sz="4" w:space="0"/>
            </w:tcBorders>
            <w:shd w:val="clear" w:color="auto" w:fill="FFFFFF"/>
            <w:vAlign w:val="center"/>
          </w:tcPr>
          <w:p w14:paraId="3D9B82DD">
            <w:pPr>
              <w:adjustRightInd w:val="0"/>
              <w:snapToGrid w:val="0"/>
              <w:spacing w:line="360" w:lineRule="auto"/>
              <w:jc w:val="center"/>
              <w:rPr>
                <w:rFonts w:hint="eastAsia" w:ascii="宋体" w:hAnsi="宋体" w:eastAsia="宋体" w:cs="宋体"/>
                <w:b/>
                <w:bCs/>
                <w:sz w:val="21"/>
                <w:szCs w:val="21"/>
              </w:rPr>
            </w:pPr>
          </w:p>
        </w:tc>
        <w:tc>
          <w:tcPr>
            <w:tcW w:w="588" w:type="pct"/>
            <w:tcBorders>
              <w:top w:val="single" w:color="auto" w:sz="4" w:space="0"/>
              <w:left w:val="single" w:color="auto" w:sz="4" w:space="0"/>
              <w:bottom w:val="single" w:color="auto" w:sz="4" w:space="0"/>
              <w:right w:val="single" w:color="auto" w:sz="4" w:space="0"/>
            </w:tcBorders>
            <w:shd w:val="clear" w:color="auto" w:fill="FFFFFF"/>
            <w:vAlign w:val="center"/>
          </w:tcPr>
          <w:p w14:paraId="141A3208">
            <w:pPr>
              <w:adjustRightInd w:val="0"/>
              <w:snapToGrid w:val="0"/>
              <w:spacing w:line="360" w:lineRule="auto"/>
              <w:jc w:val="center"/>
              <w:rPr>
                <w:rFonts w:hint="eastAsia" w:ascii="宋体" w:hAnsi="宋体" w:eastAsia="宋体" w:cs="宋体"/>
                <w:b/>
                <w:bCs/>
                <w:sz w:val="21"/>
                <w:szCs w:val="21"/>
              </w:rPr>
            </w:pPr>
          </w:p>
        </w:tc>
        <w:tc>
          <w:tcPr>
            <w:tcW w:w="527" w:type="pct"/>
            <w:tcBorders>
              <w:top w:val="single" w:color="auto" w:sz="4" w:space="0"/>
              <w:left w:val="single" w:color="auto" w:sz="4" w:space="0"/>
              <w:bottom w:val="single" w:color="auto" w:sz="4" w:space="0"/>
              <w:right w:val="single" w:color="auto" w:sz="4" w:space="0"/>
            </w:tcBorders>
            <w:vAlign w:val="center"/>
          </w:tcPr>
          <w:p w14:paraId="7D8B1F64">
            <w:pPr>
              <w:adjustRightInd w:val="0"/>
              <w:snapToGrid w:val="0"/>
              <w:spacing w:line="360" w:lineRule="auto"/>
              <w:jc w:val="center"/>
              <w:rPr>
                <w:rFonts w:hint="eastAsia" w:ascii="宋体" w:hAnsi="宋体" w:eastAsia="宋体" w:cs="宋体"/>
                <w:b/>
                <w:bCs/>
                <w:sz w:val="21"/>
                <w:szCs w:val="21"/>
              </w:rPr>
            </w:pPr>
          </w:p>
        </w:tc>
        <w:tc>
          <w:tcPr>
            <w:tcW w:w="516" w:type="pct"/>
            <w:tcBorders>
              <w:top w:val="single" w:color="auto" w:sz="4" w:space="0"/>
              <w:left w:val="single" w:color="auto" w:sz="4" w:space="0"/>
              <w:bottom w:val="single" w:color="auto" w:sz="4" w:space="0"/>
              <w:right w:val="single" w:color="auto" w:sz="4" w:space="0"/>
            </w:tcBorders>
            <w:vAlign w:val="center"/>
          </w:tcPr>
          <w:p w14:paraId="1267AFE7">
            <w:pPr>
              <w:adjustRightInd w:val="0"/>
              <w:snapToGrid w:val="0"/>
              <w:spacing w:line="360" w:lineRule="auto"/>
              <w:jc w:val="center"/>
              <w:rPr>
                <w:rFonts w:hint="eastAsia" w:ascii="宋体" w:hAnsi="宋体" w:eastAsia="宋体" w:cs="宋体"/>
                <w:b/>
                <w:bCs/>
                <w:sz w:val="21"/>
                <w:szCs w:val="21"/>
              </w:rPr>
            </w:pPr>
          </w:p>
        </w:tc>
      </w:tr>
      <w:tr w14:paraId="3CAB6F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3C50C75F">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★以下（分包单位）承担的部分：</w:t>
            </w:r>
          </w:p>
        </w:tc>
      </w:tr>
      <w:tr w14:paraId="5E2A3F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79D047A3">
            <w:pPr>
              <w:adjustRightInd w:val="0"/>
              <w:snapToGrid w:val="0"/>
              <w:spacing w:line="360" w:lineRule="auto"/>
              <w:jc w:val="center"/>
              <w:rPr>
                <w:rFonts w:hint="eastAsia" w:ascii="宋体" w:hAnsi="宋体" w:eastAsia="宋体" w:cs="宋体"/>
                <w:b/>
                <w:bCs/>
                <w:sz w:val="21"/>
                <w:szCs w:val="21"/>
              </w:rPr>
            </w:pPr>
          </w:p>
        </w:tc>
        <w:tc>
          <w:tcPr>
            <w:tcW w:w="873" w:type="pct"/>
            <w:tcBorders>
              <w:top w:val="single" w:color="auto" w:sz="4" w:space="0"/>
              <w:left w:val="single" w:color="auto" w:sz="4" w:space="0"/>
              <w:bottom w:val="single" w:color="auto" w:sz="4" w:space="0"/>
              <w:right w:val="single" w:color="auto" w:sz="4" w:space="0"/>
            </w:tcBorders>
            <w:shd w:val="clear" w:color="auto" w:fill="auto"/>
            <w:vAlign w:val="center"/>
          </w:tcPr>
          <w:p w14:paraId="1AB6E1DF">
            <w:pPr>
              <w:adjustRightInd w:val="0"/>
              <w:snapToGrid w:val="0"/>
              <w:spacing w:line="360" w:lineRule="auto"/>
              <w:jc w:val="center"/>
              <w:rPr>
                <w:rFonts w:hint="eastAsia" w:ascii="宋体" w:hAnsi="宋体" w:eastAsia="宋体" w:cs="宋体"/>
                <w:b/>
                <w:bCs/>
                <w:sz w:val="21"/>
                <w:szCs w:val="21"/>
              </w:rPr>
            </w:pPr>
          </w:p>
        </w:tc>
        <w:tc>
          <w:tcPr>
            <w:tcW w:w="2156" w:type="pct"/>
            <w:tcBorders>
              <w:top w:val="single" w:color="auto" w:sz="4" w:space="0"/>
              <w:left w:val="single" w:color="auto" w:sz="4" w:space="0"/>
              <w:bottom w:val="single" w:color="auto" w:sz="4" w:space="0"/>
              <w:right w:val="single" w:color="auto" w:sz="4" w:space="0"/>
            </w:tcBorders>
            <w:shd w:val="clear" w:color="auto" w:fill="FFFFFF"/>
            <w:vAlign w:val="center"/>
          </w:tcPr>
          <w:p w14:paraId="606B6E2E">
            <w:pPr>
              <w:adjustRightInd w:val="0"/>
              <w:snapToGrid w:val="0"/>
              <w:spacing w:line="360" w:lineRule="auto"/>
              <w:jc w:val="center"/>
              <w:rPr>
                <w:rFonts w:hint="eastAsia" w:ascii="宋体" w:hAnsi="宋体" w:eastAsia="宋体" w:cs="宋体"/>
                <w:b/>
                <w:bCs/>
                <w:sz w:val="21"/>
                <w:szCs w:val="21"/>
              </w:rPr>
            </w:pPr>
          </w:p>
        </w:tc>
        <w:tc>
          <w:tcPr>
            <w:tcW w:w="588" w:type="pct"/>
            <w:tcBorders>
              <w:top w:val="single" w:color="auto" w:sz="4" w:space="0"/>
              <w:left w:val="single" w:color="auto" w:sz="4" w:space="0"/>
              <w:bottom w:val="single" w:color="auto" w:sz="4" w:space="0"/>
              <w:right w:val="single" w:color="auto" w:sz="4" w:space="0"/>
            </w:tcBorders>
            <w:shd w:val="clear" w:color="auto" w:fill="FFFFFF"/>
            <w:vAlign w:val="center"/>
          </w:tcPr>
          <w:p w14:paraId="7ED9AC2D">
            <w:pPr>
              <w:adjustRightInd w:val="0"/>
              <w:snapToGrid w:val="0"/>
              <w:spacing w:line="360" w:lineRule="auto"/>
              <w:jc w:val="center"/>
              <w:rPr>
                <w:rFonts w:hint="eastAsia" w:ascii="宋体" w:hAnsi="宋体" w:eastAsia="宋体" w:cs="宋体"/>
                <w:b/>
                <w:bCs/>
                <w:sz w:val="21"/>
                <w:szCs w:val="21"/>
              </w:rPr>
            </w:pPr>
          </w:p>
        </w:tc>
        <w:tc>
          <w:tcPr>
            <w:tcW w:w="527" w:type="pct"/>
            <w:tcBorders>
              <w:top w:val="single" w:color="auto" w:sz="4" w:space="0"/>
              <w:left w:val="single" w:color="auto" w:sz="4" w:space="0"/>
              <w:bottom w:val="single" w:color="auto" w:sz="4" w:space="0"/>
              <w:right w:val="single" w:color="auto" w:sz="4" w:space="0"/>
            </w:tcBorders>
            <w:vAlign w:val="center"/>
          </w:tcPr>
          <w:p w14:paraId="668B0140">
            <w:pPr>
              <w:adjustRightInd w:val="0"/>
              <w:snapToGrid w:val="0"/>
              <w:spacing w:line="360" w:lineRule="auto"/>
              <w:jc w:val="center"/>
              <w:rPr>
                <w:rFonts w:hint="eastAsia" w:ascii="宋体" w:hAnsi="宋体" w:eastAsia="宋体" w:cs="宋体"/>
                <w:b/>
                <w:bCs/>
                <w:sz w:val="21"/>
                <w:szCs w:val="21"/>
              </w:rPr>
            </w:pPr>
          </w:p>
        </w:tc>
        <w:tc>
          <w:tcPr>
            <w:tcW w:w="516" w:type="pct"/>
            <w:tcBorders>
              <w:top w:val="single" w:color="auto" w:sz="4" w:space="0"/>
              <w:left w:val="single" w:color="auto" w:sz="4" w:space="0"/>
              <w:bottom w:val="single" w:color="auto" w:sz="4" w:space="0"/>
              <w:right w:val="single" w:color="auto" w:sz="4" w:space="0"/>
            </w:tcBorders>
            <w:vAlign w:val="center"/>
          </w:tcPr>
          <w:p w14:paraId="293D2A1C">
            <w:pPr>
              <w:adjustRightInd w:val="0"/>
              <w:snapToGrid w:val="0"/>
              <w:spacing w:line="360" w:lineRule="auto"/>
              <w:jc w:val="center"/>
              <w:rPr>
                <w:rFonts w:hint="eastAsia" w:ascii="宋体" w:hAnsi="宋体" w:eastAsia="宋体" w:cs="宋体"/>
                <w:b/>
                <w:bCs/>
                <w:sz w:val="21"/>
                <w:szCs w:val="21"/>
              </w:rPr>
            </w:pPr>
          </w:p>
        </w:tc>
      </w:tr>
      <w:tr w14:paraId="700F71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14:paraId="0C7B81AB">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投标总价（人民币元）</w:t>
            </w:r>
          </w:p>
          <w:p w14:paraId="58EED5D2">
            <w:pPr>
              <w:adjustRightInd w:val="0"/>
              <w:snapToGrid w:val="0"/>
              <w:spacing w:line="288" w:lineRule="auto"/>
              <w:rPr>
                <w:rFonts w:ascii="宋体" w:hAnsi="宋体" w:eastAsia="宋体" w:cs="宋体"/>
                <w:b/>
                <w:bCs/>
                <w:szCs w:val="21"/>
              </w:rPr>
            </w:pPr>
          </w:p>
          <w:p w14:paraId="5AF707F2">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小写：_________________________</w:t>
            </w:r>
          </w:p>
          <w:p w14:paraId="4F2006C0">
            <w:pPr>
              <w:adjustRightInd w:val="0"/>
              <w:snapToGrid w:val="0"/>
              <w:spacing w:line="288" w:lineRule="auto"/>
              <w:rPr>
                <w:rFonts w:ascii="宋体" w:hAnsi="宋体" w:eastAsia="宋体" w:cs="宋体"/>
                <w:b/>
                <w:bCs/>
                <w:szCs w:val="21"/>
              </w:rPr>
            </w:pPr>
          </w:p>
          <w:p w14:paraId="1896281B">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大写：_________________________</w:t>
            </w:r>
          </w:p>
          <w:p w14:paraId="312DBF9B">
            <w:pPr>
              <w:adjustRightInd w:val="0"/>
              <w:snapToGrid w:val="0"/>
              <w:spacing w:line="288" w:lineRule="auto"/>
              <w:rPr>
                <w:rFonts w:ascii="宋体" w:hAnsi="宋体" w:eastAsia="宋体" w:cs="宋体"/>
                <w:b/>
                <w:bCs/>
                <w:szCs w:val="21"/>
              </w:rPr>
            </w:pPr>
          </w:p>
        </w:tc>
      </w:tr>
    </w:tbl>
    <w:p w14:paraId="4D5A862B">
      <w:pPr>
        <w:adjustRightInd w:val="0"/>
        <w:snapToGrid w:val="0"/>
        <w:spacing w:line="288" w:lineRule="auto"/>
        <w:rPr>
          <w:rFonts w:ascii="宋体" w:hAnsi="宋体" w:eastAsia="宋体" w:cs="Times New Roman"/>
          <w:spacing w:val="-6"/>
          <w:szCs w:val="21"/>
        </w:rPr>
      </w:pPr>
    </w:p>
    <w:p w14:paraId="42BE46DF">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7760D6D1">
      <w:pPr>
        <w:adjustRightInd w:val="0"/>
        <w:snapToGrid w:val="0"/>
        <w:spacing w:line="288" w:lineRule="auto"/>
        <w:rPr>
          <w:rFonts w:hint="default" w:ascii="宋体" w:hAnsi="宋体" w:eastAsia="宋体" w:cs="宋体"/>
          <w:b w:val="0"/>
          <w:bCs w:val="0"/>
          <w:szCs w:val="21"/>
          <w:lang w:val="en-US" w:eastAsia="zh-CN"/>
        </w:rPr>
      </w:pPr>
      <w:r>
        <w:rPr>
          <w:rFonts w:hint="eastAsia" w:ascii="宋体" w:hAnsi="宋体" w:eastAsia="宋体" w:cs="宋体"/>
          <w:b w:val="0"/>
          <w:bCs w:val="0"/>
          <w:szCs w:val="21"/>
          <w:lang w:val="en-US" w:eastAsia="zh-CN"/>
        </w:rPr>
        <w:t>1.开标一览表应按照本招标文件“第三章 投标人须知”关于“投标报价”的规定填写；</w:t>
      </w:r>
    </w:p>
    <w:p w14:paraId="56EF55DE">
      <w:pPr>
        <w:adjustRightInd w:val="0"/>
        <w:snapToGrid w:val="0"/>
        <w:spacing w:line="288" w:lineRule="auto"/>
        <w:rPr>
          <w:rFonts w:hint="eastAsia" w:ascii="宋体" w:hAnsi="宋体" w:eastAsia="宋体" w:cs="宋体"/>
          <w:b w:val="0"/>
          <w:bCs w:val="0"/>
          <w:szCs w:val="21"/>
        </w:rPr>
      </w:pPr>
      <w:r>
        <w:rPr>
          <w:rFonts w:hint="eastAsia" w:ascii="宋体" w:hAnsi="宋体" w:eastAsia="宋体" w:cs="宋体"/>
          <w:b w:val="0"/>
          <w:bCs w:val="0"/>
          <w:szCs w:val="21"/>
        </w:rPr>
        <w:t>★</w:t>
      </w:r>
      <w:r>
        <w:rPr>
          <w:rFonts w:hint="eastAsia" w:ascii="宋体" w:hAnsi="宋体" w:eastAsia="宋体" w:cs="宋体"/>
          <w:b w:val="0"/>
          <w:bCs w:val="0"/>
          <w:szCs w:val="21"/>
          <w:lang w:val="en-US" w:eastAsia="zh-CN"/>
        </w:rPr>
        <w:t>2.</w:t>
      </w:r>
      <w:r>
        <w:rPr>
          <w:rFonts w:hint="eastAsia" w:ascii="宋体" w:hAnsi="宋体" w:eastAsia="宋体" w:cs="宋体"/>
          <w:b w:val="0"/>
          <w:bCs w:val="0"/>
          <w:szCs w:val="21"/>
        </w:rPr>
        <w:t>联合体其他成员承担的部分、分包单位承担的部分，应在表中列明。</w:t>
      </w:r>
    </w:p>
    <w:p w14:paraId="426939ED">
      <w:pPr>
        <w:adjustRightInd w:val="0"/>
        <w:snapToGrid w:val="0"/>
        <w:spacing w:line="288" w:lineRule="auto"/>
        <w:rPr>
          <w:rFonts w:ascii="宋体" w:hAnsi="宋体" w:eastAsia="宋体" w:cs="Times New Roman"/>
          <w:szCs w:val="21"/>
        </w:rPr>
      </w:pPr>
    </w:p>
    <w:p w14:paraId="3753EC28">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5438256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7E516B5A">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Times New Roman"/>
          <w:bCs/>
          <w:spacing w:val="-6"/>
          <w:szCs w:val="21"/>
        </w:rPr>
        <w:br w:type="page"/>
      </w:r>
    </w:p>
    <w:p w14:paraId="7628972B">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2</w:t>
      </w:r>
      <w:r>
        <w:rPr>
          <w:rFonts w:hint="eastAsia" w:ascii="宋体" w:hAnsi="宋体" w:eastAsia="宋体" w:cs="宋体"/>
          <w:b/>
          <w:spacing w:val="-6"/>
          <w:szCs w:val="21"/>
        </w:rPr>
        <w:t>）</w:t>
      </w:r>
      <w:r>
        <w:rPr>
          <w:rFonts w:ascii="宋体" w:hAnsi="宋体" w:eastAsia="宋体" w:cs="宋体"/>
          <w:b/>
          <w:spacing w:val="-6"/>
          <w:szCs w:val="21"/>
        </w:rPr>
        <w:t>中小企业声明函（服务）</w:t>
      </w:r>
      <w:r>
        <w:rPr>
          <w:rFonts w:hint="eastAsia" w:ascii="宋体" w:hAnsi="宋体" w:eastAsia="宋体" w:cs="宋体"/>
          <w:b/>
          <w:spacing w:val="-6"/>
          <w:szCs w:val="21"/>
        </w:rPr>
        <w:t>（若属于中小企业）</w:t>
      </w:r>
    </w:p>
    <w:p w14:paraId="40B70E75">
      <w:pPr>
        <w:adjustRightInd w:val="0"/>
        <w:snapToGrid w:val="0"/>
        <w:spacing w:line="288" w:lineRule="auto"/>
        <w:ind w:firstLine="498" w:firstLineChars="236"/>
        <w:rPr>
          <w:rFonts w:ascii="宋体" w:hAnsi="宋体" w:eastAsia="宋体" w:cs="Times New Roman"/>
          <w:b/>
          <w:szCs w:val="21"/>
        </w:rPr>
      </w:pPr>
    </w:p>
    <w:p w14:paraId="28B024ED">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w:t>
      </w:r>
      <w:r>
        <w:rPr>
          <w:rFonts w:ascii="宋体" w:hAnsi="宋体" w:eastAsia="宋体" w:cs="Times New Roman"/>
          <w:color w:val="auto"/>
          <w:szCs w:val="21"/>
          <w:highlight w:val="none"/>
        </w:rPr>
        <w:t>）参加</w:t>
      </w:r>
      <w:r>
        <w:rPr>
          <w:rFonts w:ascii="宋体" w:hAnsi="宋体" w:eastAsia="宋体" w:cs="Times New Roman"/>
          <w:i/>
          <w:color w:val="auto"/>
          <w:szCs w:val="21"/>
          <w:highlight w:val="none"/>
          <w:u w:val="single"/>
        </w:rPr>
        <w:t>（单位名称）</w:t>
      </w:r>
      <w:r>
        <w:rPr>
          <w:rFonts w:ascii="宋体" w:hAnsi="宋体" w:eastAsia="宋体" w:cs="Times New Roman"/>
          <w:color w:val="auto"/>
          <w:szCs w:val="21"/>
          <w:highlight w:val="none"/>
        </w:rPr>
        <w:t>的</w:t>
      </w:r>
      <w:r>
        <w:rPr>
          <w:rFonts w:ascii="宋体" w:hAnsi="宋体" w:eastAsia="宋体" w:cs="Times New Roman"/>
          <w:i/>
          <w:color w:val="auto"/>
          <w:szCs w:val="21"/>
          <w:highlight w:val="none"/>
          <w:u w:val="single"/>
        </w:rPr>
        <w:t>（项目名称）</w:t>
      </w:r>
      <w:r>
        <w:rPr>
          <w:rFonts w:ascii="宋体" w:hAnsi="宋体" w:eastAsia="宋体" w:cs="Times New Roman"/>
          <w:color w:val="auto"/>
          <w:szCs w:val="21"/>
          <w:highlight w:val="none"/>
        </w:rPr>
        <w:t>采购活动，服务全部由符合政策要求的中小企业承接。相关企业（含联合体中的中小企业、签订分包意向协议的中小企业）的具体情况如下：</w:t>
      </w:r>
    </w:p>
    <w:p w14:paraId="2DDDC0F5">
      <w:pPr>
        <w:adjustRightInd w:val="0"/>
        <w:snapToGrid w:val="0"/>
        <w:spacing w:line="288" w:lineRule="auto"/>
        <w:ind w:firstLine="495" w:firstLineChars="236"/>
        <w:rPr>
          <w:rFonts w:ascii="宋体" w:hAnsi="宋体" w:eastAsia="宋体" w:cs="Times New Roman"/>
          <w:i/>
          <w:color w:val="auto"/>
          <w:szCs w:val="21"/>
          <w:highlight w:val="none"/>
          <w:u w:val="single"/>
        </w:rPr>
      </w:pPr>
      <w:r>
        <w:rPr>
          <w:rFonts w:hint="eastAsia" w:ascii="宋体" w:hAnsi="宋体" w:eastAsia="宋体" w:cs="Times New Roman"/>
          <w:i/>
          <w:color w:val="auto"/>
          <w:szCs w:val="21"/>
          <w:highlight w:val="none"/>
          <w:u w:val="single"/>
        </w:rPr>
        <w:t>1</w:t>
      </w:r>
      <w:r>
        <w:rPr>
          <w:rFonts w:ascii="宋体" w:hAnsi="宋体" w:eastAsia="宋体" w:cs="Times New Roman"/>
          <w:i/>
          <w:color w:val="auto"/>
          <w:szCs w:val="21"/>
          <w:highlight w:val="none"/>
          <w:u w:val="single"/>
        </w:rPr>
        <w:t>.（标的名称），属于（采购文件中明确的所属行业）；</w:t>
      </w:r>
      <w:r>
        <w:rPr>
          <w:rFonts w:ascii="宋体" w:hAnsi="宋体" w:eastAsia="宋体" w:cs="Times New Roman"/>
          <w:color w:val="auto"/>
          <w:szCs w:val="21"/>
          <w:highlight w:val="none"/>
        </w:rPr>
        <w:t>承建（承接）企业为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2D763167">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rPr>
        <w:t>2</w:t>
      </w:r>
      <w:r>
        <w:rPr>
          <w:rFonts w:ascii="宋体" w:hAnsi="宋体" w:eastAsia="宋体" w:cs="Times New Roman"/>
          <w:i/>
          <w:color w:val="auto"/>
          <w:szCs w:val="21"/>
          <w:highlight w:val="none"/>
          <w:u w:val="single"/>
        </w:rPr>
        <w:t>.（标的名称）</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w:t>
      </w:r>
      <w:r>
        <w:rPr>
          <w:rFonts w:ascii="宋体" w:hAnsi="宋体" w:eastAsia="宋体" w:cs="Times New Roman"/>
          <w:color w:val="auto"/>
          <w:szCs w:val="21"/>
          <w:highlight w:val="none"/>
        </w:rPr>
        <w:t>；承建（承接）企业为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68D9DAED">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w:t>
      </w:r>
    </w:p>
    <w:p w14:paraId="3168AC74">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以上企业，不属于大企业的分支机构，不存在控股股东为大企业的情形，也不存在与大企业的负责人为同一人的情形。</w:t>
      </w:r>
    </w:p>
    <w:p w14:paraId="5CF9E13C">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本企业对上述声明内容的真实性负责。如有虚假，将依法承担相应责任。</w:t>
      </w:r>
    </w:p>
    <w:p w14:paraId="488E5273">
      <w:pPr>
        <w:adjustRightInd w:val="0"/>
        <w:snapToGrid w:val="0"/>
        <w:spacing w:line="288" w:lineRule="auto"/>
        <w:ind w:firstLine="495" w:firstLineChars="236"/>
        <w:rPr>
          <w:rFonts w:ascii="宋体" w:hAnsi="宋体" w:eastAsia="宋体" w:cs="Times New Roman"/>
          <w:color w:val="auto"/>
          <w:szCs w:val="21"/>
          <w:highlight w:val="none"/>
        </w:rPr>
      </w:pPr>
    </w:p>
    <w:p w14:paraId="6F9CD3D1">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14:paraId="2DDBE4BB">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日期：</w:t>
      </w:r>
    </w:p>
    <w:p w14:paraId="2E192FFA">
      <w:pPr>
        <w:adjustRightInd w:val="0"/>
        <w:snapToGrid w:val="0"/>
        <w:spacing w:line="288" w:lineRule="auto"/>
        <w:ind w:firstLine="495" w:firstLineChars="236"/>
        <w:rPr>
          <w:rFonts w:ascii="宋体" w:hAnsi="宋体" w:eastAsia="宋体" w:cs="Times New Roman"/>
          <w:color w:val="auto"/>
          <w:szCs w:val="21"/>
          <w:highlight w:val="none"/>
        </w:rPr>
      </w:pPr>
    </w:p>
    <w:p w14:paraId="51B199B5">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0A3AD614">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1.标的名称，按照【招标文件】中明确的标的填写；</w:t>
      </w:r>
    </w:p>
    <w:p w14:paraId="42ED1CF3">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2.所属行业，按照【招标文件】中明确的标的“所属行业”填写；</w:t>
      </w:r>
    </w:p>
    <w:p w14:paraId="74FE1190">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承接企业</w:t>
      </w:r>
      <w:r>
        <w:rPr>
          <w:rFonts w:hint="eastAsia" w:ascii="宋体" w:hAnsi="宋体" w:eastAsia="宋体" w:cs="宋体"/>
          <w:i w:val="0"/>
          <w:iCs w:val="0"/>
          <w:color w:val="auto"/>
          <w:sz w:val="21"/>
          <w:szCs w:val="21"/>
          <w:highlight w:val="none"/>
          <w:lang w:eastAsia="zh-CN"/>
        </w:rPr>
        <w:t>，服务由中小企业承接，即提供服务的人员为中小企业依照《中华人民共和国劳动合同法》订立劳动合同的从业人员</w:t>
      </w:r>
      <w:r>
        <w:rPr>
          <w:rFonts w:hint="eastAsia" w:ascii="宋体" w:hAnsi="宋体" w:eastAsia="宋体" w:cs="宋体"/>
          <w:i w:val="0"/>
          <w:iCs w:val="0"/>
          <w:color w:val="auto"/>
          <w:sz w:val="21"/>
          <w:szCs w:val="21"/>
          <w:highlight w:val="none"/>
          <w:lang w:val="en-US" w:eastAsia="zh-CN"/>
        </w:rPr>
        <w:t>；</w:t>
      </w:r>
    </w:p>
    <w:p w14:paraId="1CC3C300">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.从业人员、营业收入、资产总额填报上一年度数据，无上一年度数据的新成立企业可不填报。</w:t>
      </w:r>
    </w:p>
    <w:p w14:paraId="5F3B7D8E">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5.企业类型（包括新成立企业），按照《中小企业划型标准规定》（工信部联企业〔2011〕300号）规定和【招标文件】中明确的标的“所属行业”，选择</w:t>
      </w:r>
      <w:r>
        <w:rPr>
          <w:rFonts w:hint="eastAsia" w:ascii="宋体" w:hAnsi="宋体" w:eastAsia="宋体" w:cs="宋体"/>
          <w:b/>
          <w:bCs/>
          <w:i w:val="0"/>
          <w:iCs w:val="0"/>
          <w:color w:val="auto"/>
          <w:sz w:val="21"/>
          <w:szCs w:val="21"/>
          <w:highlight w:val="none"/>
          <w:u w:val="single"/>
          <w:lang w:val="en-US" w:eastAsia="zh-CN"/>
        </w:rPr>
        <w:t>“中型企业、小型企业、微型企业”</w:t>
      </w:r>
      <w:r>
        <w:rPr>
          <w:rFonts w:hint="eastAsia" w:ascii="宋体" w:hAnsi="宋体" w:eastAsia="宋体" w:cs="宋体"/>
          <w:i w:val="0"/>
          <w:iCs w:val="0"/>
          <w:color w:val="auto"/>
          <w:sz w:val="21"/>
          <w:szCs w:val="21"/>
          <w:highlight w:val="none"/>
          <w:lang w:val="en-US" w:eastAsia="zh-CN"/>
        </w:rPr>
        <w:t>其中之一；</w:t>
      </w:r>
    </w:p>
    <w:p w14:paraId="2551A1C4">
      <w:pPr>
        <w:adjustRightInd w:val="0"/>
        <w:snapToGrid w:val="0"/>
        <w:spacing w:line="288" w:lineRule="auto"/>
        <w:ind w:firstLine="495" w:firstLineChars="23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招标文件中明确的标的是能够独立发挥功能的产品，配件、辅料不作为标的，不需要在《中小企业声明函》里填列。</w:t>
      </w:r>
    </w:p>
    <w:p w14:paraId="76382138">
      <w:pPr>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14:paraId="6FBFF8C3">
      <w:pPr>
        <w:adjustRightInd w:val="0"/>
        <w:snapToGrid w:val="0"/>
        <w:spacing w:line="288" w:lineRule="auto"/>
        <w:jc w:val="center"/>
        <w:outlineLvl w:val="2"/>
        <w:rPr>
          <w:rFonts w:ascii="宋体" w:hAnsi="宋体" w:eastAsia="宋体" w:cs="宋体"/>
          <w:color w:val="000000"/>
          <w:kern w:val="0"/>
          <w:szCs w:val="21"/>
          <w:highlight w:val="yellow"/>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）属于监狱企业的证明文件（若属于监狱企业）</w:t>
      </w:r>
    </w:p>
    <w:p w14:paraId="10EDC8D6">
      <w:pPr>
        <w:adjustRightInd w:val="0"/>
        <w:snapToGrid w:val="0"/>
        <w:spacing w:line="288" w:lineRule="auto"/>
        <w:rPr>
          <w:rFonts w:ascii="宋体" w:hAnsi="宋体" w:eastAsia="宋体" w:cs="宋体"/>
          <w:color w:val="000000"/>
          <w:kern w:val="0"/>
          <w:szCs w:val="21"/>
        </w:rPr>
      </w:pPr>
    </w:p>
    <w:p w14:paraId="38594BF3">
      <w:pPr>
        <w:adjustRightInd w:val="0"/>
        <w:snapToGrid w:val="0"/>
        <w:spacing w:line="288" w:lineRule="auto"/>
        <w:ind w:firstLine="373" w:firstLineChars="177"/>
        <w:rPr>
          <w:rFonts w:ascii="宋体" w:hAnsi="宋体" w:eastAsia="宋体"/>
          <w:b/>
          <w:bCs/>
          <w:szCs w:val="21"/>
        </w:rPr>
      </w:pPr>
      <w:r>
        <w:rPr>
          <w:rFonts w:hint="eastAsia" w:ascii="宋体" w:hAnsi="宋体" w:eastAsia="宋体" w:cs="宋体"/>
          <w:b/>
          <w:bCs/>
          <w:color w:val="000000"/>
          <w:kern w:val="0"/>
          <w:szCs w:val="21"/>
        </w:rPr>
        <w:t>监狱企业参加政府采购活动时，应当提供由省级以上监狱管理局、戒毒管理局（含新疆生产建设兵团）出具的属于监狱企业的证明文件。</w:t>
      </w:r>
    </w:p>
    <w:p w14:paraId="791F6900">
      <w:pPr>
        <w:adjustRightInd w:val="0"/>
        <w:snapToGrid w:val="0"/>
        <w:spacing w:line="288" w:lineRule="auto"/>
        <w:rPr>
          <w:rFonts w:ascii="宋体" w:hAnsi="宋体" w:eastAsia="宋体"/>
          <w:szCs w:val="21"/>
        </w:rPr>
      </w:pPr>
    </w:p>
    <w:p w14:paraId="3E17BE6A">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14:paraId="0D7456D1">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E000E89">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14:paraId="0DF54376">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239C9DE9">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）残疾人福利性单位声明函（若属于残疾人福利性单位）</w:t>
      </w:r>
    </w:p>
    <w:p w14:paraId="564FDB8D">
      <w:pPr>
        <w:adjustRightInd w:val="0"/>
        <w:snapToGrid w:val="0"/>
        <w:spacing w:line="288" w:lineRule="auto"/>
        <w:rPr>
          <w:rFonts w:ascii="宋体" w:hAnsi="宋体" w:eastAsia="宋体" w:cs="Times New Roman"/>
          <w:b/>
          <w:spacing w:val="6"/>
          <w:szCs w:val="21"/>
        </w:rPr>
      </w:pPr>
    </w:p>
    <w:p w14:paraId="5BB22209">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rPr>
        <w:t>本单位郑重声明，根据《财政部 民政部 中国残疾人联合会关于促进残疾人就业政府采购政策的通知》（财库</w:t>
      </w:r>
      <w:r>
        <w:rPr>
          <w:rFonts w:hint="eastAsia" w:ascii="宋体" w:hAnsi="宋体" w:eastAsia="宋体" w:cs="Times New Roman"/>
          <w:szCs w:val="21"/>
        </w:rPr>
        <w:t>〔2017〕 141</w:t>
      </w:r>
      <w:r>
        <w:rPr>
          <w:rFonts w:hint="eastAsia" w:ascii="宋体" w:hAnsi="宋体" w:eastAsia="宋体" w:cs="Times New Roman"/>
          <w:spacing w:val="6"/>
          <w:szCs w:val="21"/>
        </w:rPr>
        <w:t>号）的规定，</w:t>
      </w:r>
      <w:r>
        <w:rPr>
          <w:rFonts w:hint="eastAsia" w:ascii="宋体" w:hAnsi="宋体" w:eastAsia="宋体" w:cs="Times New Roman"/>
          <w:b/>
          <w:bCs/>
          <w:spacing w:val="6"/>
          <w:szCs w:val="21"/>
        </w:rPr>
        <w:t>本单位为符合条件的残疾</w:t>
      </w:r>
      <w:r>
        <w:rPr>
          <w:rFonts w:hint="eastAsia" w:ascii="宋体" w:hAnsi="宋体" w:eastAsia="宋体" w:cs="Times New Roman"/>
          <w:b/>
          <w:bCs/>
          <w:spacing w:val="6"/>
          <w:szCs w:val="21"/>
          <w:highlight w:val="none"/>
        </w:rPr>
        <w:t>人福利性单位</w:t>
      </w:r>
      <w:r>
        <w:rPr>
          <w:rFonts w:hint="eastAsia" w:ascii="宋体" w:hAnsi="宋体" w:eastAsia="宋体" w:cs="Times New Roman"/>
          <w:spacing w:val="6"/>
          <w:szCs w:val="21"/>
          <w:highlight w:val="none"/>
        </w:rPr>
        <w:t>，且本单位参加______（采购人）单位的______（项目名称）项目采购活动提供由本单位提供服务。</w:t>
      </w:r>
    </w:p>
    <w:p w14:paraId="3E58E243">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本单位对上述声明的真实性负责。如有虚假，将依法承担相应责任。</w:t>
      </w:r>
    </w:p>
    <w:p w14:paraId="24405DD5">
      <w:pPr>
        <w:tabs>
          <w:tab w:val="left" w:pos="4860"/>
        </w:tabs>
        <w:adjustRightInd w:val="0"/>
        <w:snapToGrid w:val="0"/>
        <w:spacing w:line="288" w:lineRule="auto"/>
        <w:ind w:right="1560"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单位名称（盖章）：</w:t>
      </w:r>
    </w:p>
    <w:p w14:paraId="270F7612">
      <w:pPr>
        <w:tabs>
          <w:tab w:val="left" w:pos="4860"/>
        </w:tabs>
        <w:adjustRightInd w:val="0"/>
        <w:snapToGrid w:val="0"/>
        <w:spacing w:line="288"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日  期：</w:t>
      </w:r>
    </w:p>
    <w:p w14:paraId="6A3EEAC7">
      <w:pPr>
        <w:adjustRightInd w:val="0"/>
        <w:snapToGrid w:val="0"/>
        <w:spacing w:line="288" w:lineRule="auto"/>
        <w:rPr>
          <w:rFonts w:ascii="宋体" w:hAnsi="宋体" w:eastAsia="宋体"/>
          <w:szCs w:val="21"/>
        </w:rPr>
      </w:pPr>
    </w:p>
    <w:p w14:paraId="49399062">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14:paraId="1E7208FD">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一、享受政府采购支持政策的残疾人福利性单位应当同时满足以下条件：</w:t>
      </w:r>
    </w:p>
    <w:p w14:paraId="05040796">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（一）安置的残疾人占本单位在职职工人数的比例不低于25%（含25%），并且安置的残疾人人数不少于10人（含10人）；</w:t>
      </w:r>
    </w:p>
    <w:p w14:paraId="1C109093">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（二）依法与安置的每位残疾人签订了一年以上（含一年）的劳动合同或服务协议；</w:t>
      </w:r>
    </w:p>
    <w:p w14:paraId="4B69E096">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14:paraId="1F723039">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14:paraId="50153EB3">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0F427268">
      <w:pPr>
        <w:pStyle w:val="22"/>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C130F8D">
      <w:pPr>
        <w:pStyle w:val="22"/>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14:paraId="0038E8C0">
      <w:pPr>
        <w:pStyle w:val="22"/>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14:paraId="62D85DB7">
      <w:pPr>
        <w:pStyle w:val="22"/>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残疾人福利性单位属于小型、微型企业的，不重复享受政策。</w:t>
      </w:r>
    </w:p>
    <w:p w14:paraId="6FB0C741">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4843891A">
      <w:pPr>
        <w:adjustRightInd w:val="0"/>
        <w:snapToGrid w:val="0"/>
        <w:spacing w:line="288" w:lineRule="auto"/>
        <w:jc w:val="center"/>
        <w:outlineLvl w:val="2"/>
        <w:rPr>
          <w:rFonts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14:paraId="435FA431">
      <w:pPr>
        <w:snapToGrid w:val="0"/>
        <w:spacing w:line="288" w:lineRule="auto"/>
        <w:rPr>
          <w:rFonts w:ascii="宋体" w:hAnsi="宋体" w:eastAsia="宋体" w:cs="仿宋_GB2312"/>
          <w:szCs w:val="21"/>
          <w:u w:val="single"/>
        </w:rPr>
      </w:pPr>
    </w:p>
    <w:p w14:paraId="084F87D4">
      <w:pPr>
        <w:snapToGrid w:val="0"/>
        <w:spacing w:line="288" w:lineRule="auto"/>
        <w:rPr>
          <w:rFonts w:ascii="宋体" w:hAnsi="宋体" w:eastAsia="宋体" w:cs="Times New Roman"/>
          <w:szCs w:val="21"/>
        </w:rPr>
      </w:pPr>
      <w:r>
        <w:rPr>
          <w:rFonts w:hint="eastAsia" w:ascii="宋体" w:hAnsi="宋体" w:eastAsia="宋体" w:cs="仿宋_GB2312"/>
          <w:szCs w:val="21"/>
          <w:u w:val="single"/>
        </w:rPr>
        <w:t>（采购人）、（采购代理机构）</w:t>
      </w:r>
    </w:p>
    <w:p w14:paraId="3098032B">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lang w:eastAsia="zh-CN"/>
        </w:rPr>
        <w:t>投标</w:t>
      </w:r>
      <w:r>
        <w:rPr>
          <w:rFonts w:hint="eastAsia" w:ascii="宋体" w:hAnsi="宋体" w:eastAsia="宋体" w:cs="宋体"/>
          <w:bCs/>
          <w:szCs w:val="21"/>
        </w:rPr>
        <w:t>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14:paraId="6FAD04FE">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14:paraId="70E85792">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14:paraId="39C80E26">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14:paraId="7F4BF5A8">
      <w:pPr>
        <w:snapToGrid w:val="0"/>
        <w:spacing w:line="288" w:lineRule="auto"/>
        <w:rPr>
          <w:rFonts w:ascii="宋体" w:hAnsi="宋体" w:eastAsia="宋体" w:cs="宋体"/>
          <w:b/>
          <w:bCs/>
          <w:szCs w:val="21"/>
        </w:rPr>
      </w:pPr>
    </w:p>
    <w:p w14:paraId="0BAD6FE8">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14:paraId="0D5B8464">
      <w:pPr>
        <w:snapToGrid w:val="0"/>
        <w:spacing w:line="288" w:lineRule="auto"/>
        <w:rPr>
          <w:rFonts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3B649284">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4D2F2880">
      <w:pPr>
        <w:snapToGrid w:val="0"/>
        <w:spacing w:line="288" w:lineRule="auto"/>
        <w:jc w:val="center"/>
        <w:outlineLvl w:val="2"/>
        <w:rPr>
          <w:rFonts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14:paraId="28CF4667">
      <w:pPr>
        <w:widowControl/>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14:paraId="3F07B1B9">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14:paraId="151F2399">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一、各方一致决定，</w:t>
      </w:r>
      <w:r>
        <w:rPr>
          <w:rFonts w:hint="eastAsia" w:ascii="宋体" w:hAnsi="宋体" w:eastAsia="宋体" w:cs="宋体"/>
          <w:kern w:val="0"/>
          <w:szCs w:val="21"/>
          <w:u w:val="single"/>
        </w:rPr>
        <w:t>（某联合体成员名称）</w:t>
      </w:r>
      <w:r>
        <w:rPr>
          <w:rFonts w:hint="eastAsia" w:ascii="宋体" w:hAnsi="宋体" w:eastAsia="宋体" w:cs="宋体"/>
          <w:kern w:val="0"/>
          <w:szCs w:val="21"/>
        </w:rPr>
        <w:t>为联合体</w:t>
      </w:r>
      <w:r>
        <w:rPr>
          <w:rFonts w:hint="eastAsia" w:ascii="宋体" w:hAnsi="宋体" w:eastAsia="宋体" w:cs="宋体"/>
          <w:kern w:val="0"/>
          <w:szCs w:val="21"/>
          <w:lang w:val="zh-CN"/>
        </w:rPr>
        <w:t>牵头人</w:t>
      </w:r>
      <w:r>
        <w:rPr>
          <w:rFonts w:hint="eastAsia" w:ascii="宋体" w:hAnsi="宋体" w:eastAsia="宋体" w:cs="宋体"/>
          <w:szCs w:val="21"/>
        </w:rPr>
        <w:t>，代表所有联合体成员负责投标和合同实施阶段的主办、协调工作</w:t>
      </w:r>
      <w:r>
        <w:rPr>
          <w:rFonts w:hint="eastAsia" w:ascii="宋体" w:hAnsi="宋体" w:eastAsia="宋体" w:cs="宋体"/>
          <w:kern w:val="0"/>
          <w:szCs w:val="21"/>
          <w:lang w:val="zh-CN"/>
        </w:rPr>
        <w:t>。</w:t>
      </w:r>
    </w:p>
    <w:p w14:paraId="1888E4BC">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二、</w:t>
      </w:r>
      <w:r>
        <w:rPr>
          <w:rFonts w:hint="eastAsia" w:ascii="宋体" w:hAnsi="宋体" w:eastAsia="宋体" w:cs="宋体"/>
          <w:szCs w:val="21"/>
        </w:rPr>
        <w:t>所有联合体成员各方签署授权书，授权书载明的</w:t>
      </w:r>
      <w:r>
        <w:rPr>
          <w:rFonts w:hint="eastAsia" w:ascii="宋体" w:hAnsi="宋体" w:eastAsia="宋体" w:cs="宋体"/>
          <w:kern w:val="0"/>
          <w:szCs w:val="21"/>
          <w:lang w:val="zh-CN"/>
        </w:rPr>
        <w:t>授权代表根据招标文件规定及投标内容而对采购人、采购机构所作的任何合法承诺，包括书面澄清及</w:t>
      </w:r>
      <w:r>
        <w:rPr>
          <w:rFonts w:hint="eastAsia" w:ascii="宋体" w:hAnsi="宋体" w:eastAsia="宋体" w:cs="宋体"/>
          <w:kern w:val="0"/>
          <w:szCs w:val="21"/>
          <w:lang w:val="en-US" w:eastAsia="zh-CN"/>
        </w:rPr>
        <w:t>响应</w:t>
      </w:r>
      <w:r>
        <w:rPr>
          <w:rFonts w:hint="eastAsia" w:ascii="宋体" w:hAnsi="宋体" w:eastAsia="宋体" w:cs="宋体"/>
          <w:kern w:val="0"/>
          <w:szCs w:val="21"/>
          <w:lang w:val="zh-CN"/>
        </w:rPr>
        <w:t>等均对联合投标各方产生约束力。</w:t>
      </w:r>
    </w:p>
    <w:p w14:paraId="3E61156A">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三、本次联合投标中，分工如下：</w:t>
      </w:r>
    </w:p>
    <w:p w14:paraId="4C5E4258">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u w:val="single"/>
        </w:rPr>
        <w:t>（联合体成员1）</w:t>
      </w:r>
      <w:r>
        <w:rPr>
          <w:rFonts w:hint="eastAsia" w:ascii="宋体" w:hAnsi="宋体" w:eastAsia="宋体" w:cs="宋体"/>
          <w:kern w:val="0"/>
          <w:szCs w:val="21"/>
          <w:lang w:val="zh-CN"/>
        </w:rPr>
        <w:t>承担的工作和义务为：</w:t>
      </w:r>
      <w:r>
        <w:rPr>
          <w:rFonts w:hint="eastAsia" w:ascii="宋体" w:hAnsi="宋体" w:eastAsia="宋体" w:cs="宋体"/>
          <w:szCs w:val="21"/>
          <w:u w:val="single"/>
        </w:rPr>
        <w:t xml:space="preserve">             </w:t>
      </w:r>
      <w:r>
        <w:rPr>
          <w:rFonts w:hint="eastAsia" w:ascii="宋体" w:hAnsi="宋体" w:eastAsia="宋体" w:cs="宋体"/>
          <w:kern w:val="0"/>
          <w:szCs w:val="21"/>
          <w:lang w:val="zh-CN"/>
        </w:rPr>
        <w:t>；</w:t>
      </w:r>
    </w:p>
    <w:p w14:paraId="403580DA">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u w:val="single"/>
        </w:rPr>
        <w:t>（联合体成员</w:t>
      </w:r>
      <w:r>
        <w:rPr>
          <w:rFonts w:ascii="宋体" w:hAnsi="宋体" w:eastAsia="宋体" w:cs="宋体"/>
          <w:kern w:val="0"/>
          <w:szCs w:val="21"/>
          <w:u w:val="single"/>
        </w:rPr>
        <w:t>2</w:t>
      </w:r>
      <w:r>
        <w:rPr>
          <w:rFonts w:hint="eastAsia" w:ascii="宋体" w:hAnsi="宋体" w:eastAsia="宋体" w:cs="宋体"/>
          <w:kern w:val="0"/>
          <w:szCs w:val="21"/>
          <w:u w:val="single"/>
        </w:rPr>
        <w:t>）</w:t>
      </w:r>
      <w:r>
        <w:rPr>
          <w:rFonts w:hint="eastAsia" w:ascii="宋体" w:hAnsi="宋体" w:eastAsia="宋体" w:cs="宋体"/>
          <w:kern w:val="0"/>
          <w:szCs w:val="21"/>
          <w:lang w:val="zh-CN"/>
        </w:rPr>
        <w:t>承担的工作和义务为：</w:t>
      </w:r>
      <w:r>
        <w:rPr>
          <w:rFonts w:hint="eastAsia" w:ascii="宋体" w:hAnsi="宋体" w:eastAsia="宋体" w:cs="宋体"/>
          <w:szCs w:val="21"/>
          <w:u w:val="single"/>
        </w:rPr>
        <w:t xml:space="preserve">             </w:t>
      </w:r>
      <w:r>
        <w:rPr>
          <w:rFonts w:hint="eastAsia" w:ascii="宋体" w:hAnsi="宋体" w:eastAsia="宋体" w:cs="宋体"/>
          <w:kern w:val="0"/>
          <w:szCs w:val="21"/>
          <w:lang w:val="zh-CN"/>
        </w:rPr>
        <w:t>；</w:t>
      </w:r>
    </w:p>
    <w:p w14:paraId="4867472C">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w:t>
      </w:r>
    </w:p>
    <w:p w14:paraId="7D580757">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四、联合体成员中小企业合同份额。</w:t>
      </w:r>
    </w:p>
    <w:p w14:paraId="48620028">
      <w:pPr>
        <w:snapToGrid w:val="0"/>
        <w:spacing w:line="288" w:lineRule="auto"/>
        <w:ind w:firstLine="422" w:firstLineChars="201"/>
        <w:rPr>
          <w:rFonts w:ascii="宋体" w:hAnsi="宋体" w:eastAsia="宋体" w:cs="宋体"/>
          <w:b/>
          <w:kern w:val="0"/>
          <w:szCs w:val="21"/>
          <w:lang w:val="zh-CN"/>
        </w:rPr>
      </w:pPr>
      <w:r>
        <w:rPr>
          <w:rFonts w:hint="eastAsia" w:ascii="宋体" w:hAnsi="宋体" w:eastAsia="宋体" w:cs="宋体"/>
          <w:kern w:val="0"/>
          <w:szCs w:val="21"/>
          <w:lang w:val="zh-CN"/>
        </w:rPr>
        <w:t>1、</w:t>
      </w:r>
      <w:r>
        <w:rPr>
          <w:rFonts w:hint="eastAsia" w:ascii="宋体" w:hAnsi="宋体" w:eastAsia="宋体" w:cs="宋体"/>
          <w:kern w:val="0"/>
          <w:szCs w:val="21"/>
          <w:u w:val="single"/>
        </w:rPr>
        <w:t>（</w:t>
      </w:r>
      <w:bookmarkStart w:id="60" w:name="_Hlk101131882"/>
      <w:r>
        <w:rPr>
          <w:rFonts w:hint="eastAsia" w:ascii="宋体" w:hAnsi="宋体" w:eastAsia="宋体" w:cs="宋体"/>
          <w:kern w:val="0"/>
          <w:szCs w:val="21"/>
          <w:u w:val="single"/>
        </w:rPr>
        <w:t>联合体成员X</w:t>
      </w:r>
      <w:r>
        <w:rPr>
          <w:rFonts w:ascii="宋体" w:hAnsi="宋体" w:eastAsia="宋体" w:cs="宋体"/>
          <w:kern w:val="0"/>
          <w:szCs w:val="21"/>
          <w:u w:val="single"/>
        </w:rPr>
        <w:t>,</w:t>
      </w:r>
      <w:r>
        <w:rPr>
          <w:rFonts w:hint="eastAsia" w:ascii="宋体" w:hAnsi="宋体" w:eastAsia="宋体" w:cs="宋体"/>
          <w:kern w:val="0"/>
          <w:szCs w:val="21"/>
          <w:u w:val="single"/>
        </w:rPr>
        <w:t>……</w:t>
      </w:r>
      <w:bookmarkEnd w:id="60"/>
      <w:r>
        <w:rPr>
          <w:rFonts w:hint="eastAsia" w:ascii="宋体" w:hAnsi="宋体" w:eastAsia="宋体" w:cs="宋体"/>
          <w:kern w:val="0"/>
          <w:szCs w:val="21"/>
          <w:u w:val="single"/>
        </w:rPr>
        <w:t>）</w:t>
      </w:r>
      <w:r>
        <w:rPr>
          <w:rFonts w:hint="eastAsia" w:ascii="宋体" w:hAnsi="宋体" w:eastAsia="宋体" w:cs="宋体"/>
          <w:kern w:val="0"/>
          <w:szCs w:val="21"/>
        </w:rPr>
        <w:t>提供的服务由小微企业承接，其合同份额占到合同总金额</w:t>
      </w:r>
      <w:r>
        <w:rPr>
          <w:rFonts w:hint="eastAsia" w:ascii="宋体" w:hAnsi="宋体" w:eastAsia="宋体" w:cs="宋体"/>
          <w:kern w:val="0"/>
          <w:szCs w:val="21"/>
          <w:u w:val="single"/>
        </w:rPr>
        <w:t xml:space="preserve">     </w:t>
      </w:r>
      <w:r>
        <w:rPr>
          <w:rFonts w:hint="eastAsia" w:ascii="宋体" w:hAnsi="宋体" w:eastAsia="宋体" w:cs="宋体"/>
          <w:kern w:val="0"/>
          <w:szCs w:val="21"/>
        </w:rPr>
        <w:t>%以上</w:t>
      </w:r>
      <w:r>
        <w:rPr>
          <w:rFonts w:hint="eastAsia" w:ascii="宋体" w:hAnsi="宋体" w:eastAsia="宋体" w:cs="宋体"/>
          <w:kern w:val="0"/>
          <w:szCs w:val="21"/>
          <w:lang w:val="zh-CN"/>
        </w:rPr>
        <w:t>。</w:t>
      </w:r>
      <w:r>
        <w:rPr>
          <w:rFonts w:hint="eastAsia" w:ascii="宋体" w:hAnsi="宋体" w:eastAsia="宋体" w:cs="宋体"/>
          <w:b/>
          <w:kern w:val="0"/>
          <w:szCs w:val="21"/>
          <w:lang w:val="zh-CN"/>
        </w:rPr>
        <w:t>（</w:t>
      </w:r>
      <w:bookmarkStart w:id="61" w:name="_Hlk101133598"/>
      <w:r>
        <w:rPr>
          <w:rFonts w:hint="eastAsia" w:ascii="宋体" w:hAnsi="宋体" w:eastAsia="宋体" w:cs="宋体"/>
          <w:b/>
          <w:kern w:val="0"/>
          <w:szCs w:val="21"/>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Cs w:val="21"/>
        </w:rPr>
        <w:t>拟享受以上价格扣除政策的，填写有关内容。</w:t>
      </w:r>
      <w:bookmarkEnd w:id="61"/>
      <w:r>
        <w:rPr>
          <w:rFonts w:hint="eastAsia" w:ascii="宋体" w:hAnsi="宋体" w:eastAsia="宋体" w:cs="宋体"/>
          <w:b/>
          <w:kern w:val="0"/>
          <w:szCs w:val="21"/>
          <w:lang w:val="zh-CN"/>
        </w:rPr>
        <w:t>）</w:t>
      </w:r>
    </w:p>
    <w:p w14:paraId="6C004019">
      <w:pPr>
        <w:snapToGrid w:val="0"/>
        <w:spacing w:line="288" w:lineRule="auto"/>
        <w:ind w:firstLine="422" w:firstLineChars="201"/>
        <w:rPr>
          <w:rFonts w:ascii="宋体" w:hAnsi="宋体" w:eastAsia="宋体" w:cs="宋体"/>
          <w:b/>
          <w:bCs/>
          <w:kern w:val="0"/>
          <w:szCs w:val="21"/>
          <w:lang w:val="zh-CN"/>
        </w:rPr>
      </w:pPr>
      <w:r>
        <w:rPr>
          <w:rFonts w:hint="eastAsia" w:ascii="宋体" w:hAnsi="宋体" w:eastAsia="宋体" w:cs="宋体"/>
          <w:szCs w:val="21"/>
        </w:rPr>
        <w:t>2、</w:t>
      </w:r>
      <w:bookmarkStart w:id="62" w:name="_Hlk101133173"/>
      <w:r>
        <w:rPr>
          <w:rFonts w:hint="eastAsia" w:ascii="宋体" w:hAnsi="宋体" w:eastAsia="宋体" w:cs="宋体"/>
          <w:szCs w:val="21"/>
        </w:rPr>
        <w:t>中小企业合同金额达到</w:t>
      </w:r>
      <w:r>
        <w:rPr>
          <w:rFonts w:hint="eastAsia" w:ascii="宋体" w:hAnsi="宋体" w:eastAsia="宋体" w:cs="宋体"/>
          <w:szCs w:val="21"/>
          <w:u w:val="single"/>
        </w:rPr>
        <w:t xml:space="preserve">  </w:t>
      </w:r>
      <w:r>
        <w:rPr>
          <w:rFonts w:hint="eastAsia" w:ascii="宋体" w:hAnsi="宋体" w:eastAsia="宋体" w:cs="宋体"/>
          <w:szCs w:val="21"/>
        </w:rPr>
        <w:t>%，小微企业合同金额达到</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kern w:val="0"/>
          <w:szCs w:val="21"/>
          <w:lang w:val="zh-CN"/>
        </w:rPr>
        <w:t>。</w:t>
      </w:r>
      <w:r>
        <w:rPr>
          <w:rFonts w:hint="eastAsia" w:ascii="宋体" w:hAnsi="宋体" w:eastAsia="宋体" w:cs="宋体"/>
          <w:b/>
          <w:bCs/>
          <w:kern w:val="0"/>
          <w:szCs w:val="21"/>
          <w:lang w:val="zh-CN"/>
        </w:rPr>
        <w:t>（</w:t>
      </w:r>
      <w:r>
        <w:rPr>
          <w:rFonts w:hint="eastAsia" w:ascii="宋体" w:hAnsi="宋体" w:eastAsia="宋体" w:cs="宋体"/>
          <w:b/>
          <w:bCs/>
          <w:szCs w:val="21"/>
        </w:rPr>
        <w:t>要求以联合体形式参加的项目或采购包，供应商按招标文件第一部分投标邀请中申请人的资格要求中规定的联合协议中中小企业、小微企业合同金额应当达到的比例要求填写。</w:t>
      </w:r>
      <w:r>
        <w:rPr>
          <w:rFonts w:hint="eastAsia" w:ascii="宋体" w:hAnsi="宋体" w:eastAsia="宋体" w:cs="宋体"/>
          <w:b/>
          <w:bCs/>
          <w:kern w:val="0"/>
          <w:szCs w:val="21"/>
          <w:lang w:val="zh-CN"/>
        </w:rPr>
        <w:t>）</w:t>
      </w:r>
      <w:bookmarkEnd w:id="62"/>
    </w:p>
    <w:p w14:paraId="3B68D82B">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五、如果中标，</w:t>
      </w:r>
      <w:r>
        <w:rPr>
          <w:rFonts w:hint="eastAsia" w:ascii="宋体" w:hAnsi="宋体" w:eastAsia="宋体" w:cs="宋体"/>
          <w:szCs w:val="21"/>
        </w:rPr>
        <w:t>联合体各成员方共同与采购人签订合同，并就采购合同约定的事项对采购人承担连带责任。</w:t>
      </w:r>
    </w:p>
    <w:p w14:paraId="4EEF888F">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六、有关本次联合投标的其他事宜：</w:t>
      </w:r>
    </w:p>
    <w:p w14:paraId="2A7E67E9">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1、联合体各方不再单独参加或者与其他供应商另外组成联合体参加同一合同项下的政府采购活动。</w:t>
      </w:r>
    </w:p>
    <w:p w14:paraId="435A486E">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2、联合体中有同类资质的各方按照联合体分工承担相同工作的，按照资质等级较低的供应商确定资质等级。</w:t>
      </w:r>
    </w:p>
    <w:p w14:paraId="7A21D883">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3、本协议提交采购人、采购机构后，联合体各方不得以任何形式对上述内容进行修改或撤销。</w:t>
      </w:r>
    </w:p>
    <w:p w14:paraId="40AA7D6C">
      <w:pPr>
        <w:snapToGrid w:val="0"/>
        <w:spacing w:line="288" w:lineRule="auto"/>
        <w:jc w:val="left"/>
        <w:rPr>
          <w:rFonts w:ascii="宋体" w:hAnsi="宋体" w:eastAsia="宋体" w:cs="宋体"/>
          <w:kern w:val="0"/>
          <w:szCs w:val="21"/>
          <w:lang w:val="zh-CN"/>
        </w:rPr>
      </w:pPr>
    </w:p>
    <w:p w14:paraId="48D8C571">
      <w:pPr>
        <w:snapToGrid w:val="0"/>
        <w:spacing w:line="288" w:lineRule="auto"/>
        <w:jc w:val="left"/>
        <w:rPr>
          <w:rFonts w:ascii="宋体" w:hAnsi="宋体" w:eastAsia="宋体" w:cs="宋体"/>
          <w:b/>
          <w:bCs/>
          <w:kern w:val="0"/>
          <w:szCs w:val="21"/>
          <w:lang w:val="zh-CN"/>
        </w:rPr>
      </w:pPr>
      <w:r>
        <w:rPr>
          <w:rFonts w:hint="eastAsia" w:ascii="宋体" w:hAnsi="宋体" w:eastAsia="宋体" w:cs="宋体"/>
          <w:b/>
          <w:bCs/>
          <w:kern w:val="0"/>
          <w:szCs w:val="21"/>
          <w:lang w:val="zh-CN"/>
        </w:rPr>
        <w:t>联合体成员名称(电子签名/公章)：</w:t>
      </w:r>
    </w:p>
    <w:p w14:paraId="007645C4">
      <w:pPr>
        <w:snapToGrid w:val="0"/>
        <w:spacing w:line="288" w:lineRule="auto"/>
        <w:jc w:val="left"/>
        <w:rPr>
          <w:rFonts w:ascii="宋体" w:hAnsi="宋体" w:eastAsia="宋体" w:cs="宋体"/>
          <w:b/>
          <w:bCs/>
          <w:kern w:val="0"/>
          <w:szCs w:val="21"/>
          <w:lang w:val="zh-CN"/>
        </w:rPr>
      </w:pPr>
      <w:r>
        <w:rPr>
          <w:rFonts w:hint="eastAsia" w:ascii="宋体" w:hAnsi="宋体" w:eastAsia="宋体" w:cs="宋体"/>
          <w:b/>
          <w:bCs/>
          <w:kern w:val="0"/>
          <w:szCs w:val="21"/>
          <w:lang w:val="zh-CN"/>
        </w:rPr>
        <w:t>联合体成员名称(电子签名/公章)：</w:t>
      </w:r>
    </w:p>
    <w:p w14:paraId="1D816355">
      <w:pPr>
        <w:snapToGrid w:val="0"/>
        <w:spacing w:line="288" w:lineRule="auto"/>
        <w:ind w:right="960"/>
        <w:jc w:val="left"/>
        <w:rPr>
          <w:rFonts w:ascii="宋体" w:hAnsi="宋体" w:eastAsia="宋体" w:cs="宋体"/>
          <w:b/>
          <w:bCs/>
          <w:kern w:val="0"/>
          <w:sz w:val="18"/>
          <w:szCs w:val="18"/>
          <w:lang w:val="zh-CN"/>
        </w:rPr>
      </w:pPr>
      <w:r>
        <w:rPr>
          <w:rFonts w:hint="eastAsia" w:ascii="宋体" w:hAnsi="宋体" w:eastAsia="宋体" w:cs="宋体"/>
          <w:b/>
          <w:bCs/>
          <w:kern w:val="0"/>
          <w:sz w:val="18"/>
          <w:szCs w:val="18"/>
          <w:lang w:val="zh-CN"/>
        </w:rPr>
        <w:t>……</w:t>
      </w:r>
    </w:p>
    <w:p w14:paraId="08D20872">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宋体"/>
          <w:b/>
          <w:bCs/>
          <w:kern w:val="0"/>
          <w:szCs w:val="21"/>
          <w:lang w:val="zh-CN"/>
        </w:rPr>
        <w:t xml:space="preserve">日期： </w:t>
      </w:r>
      <w:r>
        <w:rPr>
          <w:rFonts w:ascii="宋体" w:hAnsi="宋体" w:eastAsia="宋体" w:cs="宋体"/>
          <w:b/>
          <w:bCs/>
          <w:kern w:val="0"/>
          <w:szCs w:val="21"/>
          <w:lang w:val="zh-CN"/>
        </w:rPr>
        <w:t xml:space="preserve"> </w:t>
      </w:r>
      <w:r>
        <w:rPr>
          <w:rFonts w:hint="eastAsia" w:ascii="宋体" w:hAnsi="宋体" w:eastAsia="宋体" w:cs="宋体"/>
          <w:b/>
          <w:bCs/>
          <w:kern w:val="0"/>
          <w:szCs w:val="21"/>
          <w:lang w:val="zh-CN"/>
        </w:rPr>
        <w:t xml:space="preserve"> 年 </w:t>
      </w:r>
      <w:r>
        <w:rPr>
          <w:rFonts w:ascii="宋体" w:hAnsi="宋体" w:eastAsia="宋体" w:cs="宋体"/>
          <w:b/>
          <w:bCs/>
          <w:kern w:val="0"/>
          <w:szCs w:val="21"/>
          <w:lang w:val="zh-CN"/>
        </w:rPr>
        <w:t xml:space="preserve"> </w:t>
      </w:r>
      <w:r>
        <w:rPr>
          <w:rFonts w:hint="eastAsia" w:ascii="宋体" w:hAnsi="宋体" w:eastAsia="宋体" w:cs="宋体"/>
          <w:b/>
          <w:bCs/>
          <w:kern w:val="0"/>
          <w:szCs w:val="21"/>
          <w:lang w:val="zh-CN"/>
        </w:rPr>
        <w:t xml:space="preserve"> 月   日</w:t>
      </w:r>
    </w:p>
    <w:p w14:paraId="31ED4178">
      <w:pPr>
        <w:widowControl/>
        <w:jc w:val="left"/>
        <w:rPr>
          <w:rFonts w:ascii="宋体" w:hAnsi="宋体" w:eastAsia="宋体" w:cs="仿宋_GB2312"/>
          <w:b/>
          <w:kern w:val="0"/>
          <w:szCs w:val="21"/>
        </w:rPr>
      </w:pPr>
      <w:r>
        <w:rPr>
          <w:rFonts w:ascii="宋体" w:hAnsi="宋体" w:eastAsia="宋体" w:cs="仿宋_GB2312"/>
          <w:b/>
          <w:kern w:val="0"/>
          <w:szCs w:val="21"/>
        </w:rPr>
        <w:br w:type="page"/>
      </w:r>
    </w:p>
    <w:p w14:paraId="638BE49F">
      <w:pPr>
        <w:snapToGrid w:val="0"/>
        <w:spacing w:line="288" w:lineRule="auto"/>
        <w:jc w:val="center"/>
        <w:outlineLvl w:val="2"/>
        <w:rPr>
          <w:rFonts w:ascii="宋体" w:hAnsi="宋体" w:eastAsia="宋体" w:cs="仿宋_GB2312"/>
          <w:b/>
          <w:kern w:val="0"/>
          <w:szCs w:val="21"/>
        </w:rPr>
      </w:pPr>
      <w:r>
        <w:rPr>
          <w:rFonts w:hint="eastAsia" w:ascii="宋体" w:hAnsi="宋体" w:eastAsia="宋体" w:cs="仿宋_GB2312"/>
          <w:b/>
          <w:kern w:val="0"/>
          <w:szCs w:val="21"/>
        </w:rPr>
        <w:t>附件3</w:t>
      </w:r>
      <w:r>
        <w:rPr>
          <w:rFonts w:ascii="宋体" w:hAnsi="宋体" w:eastAsia="宋体" w:cs="仿宋_GB2312"/>
          <w:b/>
          <w:kern w:val="0"/>
          <w:szCs w:val="21"/>
        </w:rPr>
        <w:t>：</w:t>
      </w:r>
      <w:r>
        <w:rPr>
          <w:rFonts w:hint="eastAsia" w:ascii="宋体" w:hAnsi="宋体" w:eastAsia="宋体" w:cs="仿宋_GB2312"/>
          <w:b/>
          <w:kern w:val="0"/>
          <w:szCs w:val="21"/>
        </w:rPr>
        <w:t>分包意向协议</w:t>
      </w:r>
    </w:p>
    <w:p w14:paraId="09E993D7">
      <w:pPr>
        <w:widowControl/>
        <w:snapToGrid w:val="0"/>
        <w:spacing w:line="288" w:lineRule="auto"/>
        <w:ind w:firstLine="422" w:firstLineChars="201"/>
        <w:jc w:val="left"/>
        <w:rPr>
          <w:rFonts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14:paraId="30857CB9">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若成为</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的中标供应商，将依法采取分包方式履行合同。</w:t>
      </w:r>
      <w:r>
        <w:rPr>
          <w:rFonts w:hint="eastAsia" w:ascii="宋体" w:hAnsi="宋体" w:eastAsia="宋体" w:cs="仿宋_GB2312"/>
          <w:kern w:val="0"/>
          <w:szCs w:val="21"/>
          <w:u w:val="single"/>
        </w:rPr>
        <w:t>（投标人名称）</w:t>
      </w:r>
      <w:r>
        <w:rPr>
          <w:rFonts w:hint="eastAsia" w:ascii="宋体" w:hAnsi="宋体" w:eastAsia="宋体" w:cs="仿宋_GB2312"/>
          <w:kern w:val="0"/>
          <w:szCs w:val="21"/>
        </w:rPr>
        <w:t>与</w:t>
      </w:r>
      <w:r>
        <w:rPr>
          <w:rFonts w:hint="eastAsia" w:ascii="宋体" w:hAnsi="宋体" w:eastAsia="宋体" w:cs="仿宋_GB2312"/>
          <w:kern w:val="0"/>
          <w:szCs w:val="21"/>
          <w:u w:val="single"/>
        </w:rPr>
        <w:t>（所有分包供应商名称）</w:t>
      </w:r>
      <w:r>
        <w:rPr>
          <w:rFonts w:hint="eastAsia" w:ascii="宋体" w:hAnsi="宋体" w:eastAsia="宋体" w:cs="仿宋_GB2312"/>
          <w:kern w:val="0"/>
          <w:szCs w:val="21"/>
        </w:rPr>
        <w:t>达成分包意向协议</w:t>
      </w:r>
      <w:r>
        <w:rPr>
          <w:rFonts w:hint="eastAsia" w:ascii="宋体" w:hAnsi="宋体" w:eastAsia="宋体" w:cs="仿宋_GB2312"/>
          <w:kern w:val="0"/>
          <w:szCs w:val="21"/>
          <w:lang w:val="zh-CN"/>
        </w:rPr>
        <w:t>。</w:t>
      </w:r>
      <w:r>
        <w:rPr>
          <w:rFonts w:ascii="宋体" w:hAnsi="宋体" w:eastAsia="宋体" w:cs="仿宋_GB2312"/>
          <w:kern w:val="0"/>
          <w:szCs w:val="21"/>
          <w:lang w:val="zh-CN"/>
        </w:rPr>
        <w:t xml:space="preserve"> </w:t>
      </w:r>
    </w:p>
    <w:p w14:paraId="21F21532">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一、分包标的及数量</w:t>
      </w:r>
    </w:p>
    <w:p w14:paraId="56040190">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将</w:t>
      </w:r>
      <w:r>
        <w:rPr>
          <w:rFonts w:ascii="宋体" w:hAnsi="宋体" w:eastAsia="宋体" w:cs="Times New Roman"/>
          <w:szCs w:val="21"/>
          <w:u w:val="single"/>
        </w:rPr>
        <w:t xml:space="preserve">   XX工作内容   </w:t>
      </w:r>
      <w:r>
        <w:rPr>
          <w:rFonts w:hint="eastAsia" w:ascii="宋体" w:hAnsi="宋体" w:eastAsia="宋体" w:cs="Arial"/>
          <w:szCs w:val="21"/>
        </w:rPr>
        <w:t>分包给</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具备承</w:t>
      </w:r>
      <w:r>
        <w:rPr>
          <w:rFonts w:hint="eastAsia" w:ascii="宋体" w:hAnsi="宋体" w:eastAsia="宋体" w:cs="仿宋_GB2312"/>
          <w:kern w:val="0"/>
          <w:szCs w:val="21"/>
        </w:rPr>
        <w:t>担</w:t>
      </w:r>
      <w:r>
        <w:rPr>
          <w:rFonts w:ascii="宋体" w:hAnsi="宋体" w:eastAsia="宋体" w:cs="仿宋_GB2312"/>
          <w:kern w:val="0"/>
          <w:szCs w:val="21"/>
          <w:u w:val="single"/>
          <w:lang w:val="zh-CN"/>
        </w:rPr>
        <w:t>XX工作内容</w:t>
      </w:r>
      <w:r>
        <w:rPr>
          <w:rFonts w:hint="eastAsia" w:ascii="宋体" w:hAnsi="宋体" w:eastAsia="宋体" w:cs="仿宋_GB2312"/>
          <w:kern w:val="0"/>
          <w:szCs w:val="21"/>
          <w:lang w:val="zh-CN"/>
        </w:rPr>
        <w:t>相应资质条件且不得再次分包；</w:t>
      </w:r>
    </w:p>
    <w:p w14:paraId="55E6EAA6">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w:t>
      </w:r>
    </w:p>
    <w:p w14:paraId="65630CB1">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二、分包供应商中小企业合同份额</w:t>
      </w:r>
    </w:p>
    <w:p w14:paraId="67AFBFA1">
      <w:pPr>
        <w:snapToGrid w:val="0"/>
        <w:spacing w:line="288" w:lineRule="auto"/>
        <w:ind w:firstLine="424" w:firstLineChars="202"/>
        <w:rPr>
          <w:rFonts w:ascii="宋体" w:hAnsi="宋体" w:eastAsia="宋体" w:cs="宋体"/>
          <w:b/>
          <w:kern w:val="0"/>
          <w:szCs w:val="21"/>
          <w:lang w:val="zh-CN"/>
        </w:rPr>
      </w:pPr>
      <w:r>
        <w:rPr>
          <w:rFonts w:ascii="宋体" w:hAnsi="宋体" w:eastAsia="宋体" w:cs="宋体"/>
          <w:kern w:val="0"/>
          <w:szCs w:val="21"/>
        </w:rPr>
        <w:t>1、</w:t>
      </w:r>
      <w:r>
        <w:rPr>
          <w:rFonts w:hint="eastAsia" w:ascii="宋体" w:hAnsi="宋体" w:eastAsia="宋体" w:cs="宋体"/>
          <w:kern w:val="0"/>
          <w:szCs w:val="21"/>
          <w:u w:val="single"/>
        </w:rPr>
        <w:t>（分包供应商X</w:t>
      </w:r>
      <w:r>
        <w:rPr>
          <w:rFonts w:ascii="宋体" w:hAnsi="宋体" w:eastAsia="宋体" w:cs="宋体"/>
          <w:kern w:val="0"/>
          <w:szCs w:val="21"/>
          <w:u w:val="single"/>
        </w:rPr>
        <w:t>,</w:t>
      </w:r>
      <w:r>
        <w:rPr>
          <w:rFonts w:hint="eastAsia" w:ascii="宋体" w:hAnsi="宋体" w:eastAsia="宋体" w:cs="宋体"/>
          <w:kern w:val="0"/>
          <w:szCs w:val="21"/>
          <w:u w:val="single"/>
        </w:rPr>
        <w:t>……）提供的服务全部由小微企业承接，</w:t>
      </w:r>
      <w:r>
        <w:rPr>
          <w:rFonts w:hint="eastAsia" w:ascii="宋体" w:hAnsi="宋体" w:eastAsia="宋体" w:cs="宋体"/>
          <w:kern w:val="0"/>
          <w:szCs w:val="21"/>
        </w:rPr>
        <w:t>其合同份额占到合同总金额</w:t>
      </w:r>
      <w:r>
        <w:rPr>
          <w:rFonts w:hint="eastAsia" w:ascii="宋体" w:hAnsi="宋体" w:eastAsia="宋体" w:cs="宋体"/>
          <w:kern w:val="0"/>
          <w:szCs w:val="21"/>
          <w:u w:val="single"/>
        </w:rPr>
        <w:t xml:space="preserve">     </w:t>
      </w:r>
      <w:r>
        <w:rPr>
          <w:rFonts w:hint="eastAsia" w:ascii="宋体" w:hAnsi="宋体" w:eastAsia="宋体" w:cs="宋体"/>
          <w:kern w:val="0"/>
          <w:szCs w:val="21"/>
        </w:rPr>
        <w:t>%以上</w:t>
      </w:r>
      <w:r>
        <w:rPr>
          <w:rFonts w:hint="eastAsia" w:ascii="宋体" w:hAnsi="宋体" w:eastAsia="宋体" w:cs="宋体"/>
          <w:szCs w:val="21"/>
        </w:rPr>
        <w:t>。</w:t>
      </w:r>
      <w:r>
        <w:rPr>
          <w:rFonts w:hint="eastAsia" w:ascii="宋体" w:hAnsi="宋体" w:eastAsia="宋体" w:cs="宋体"/>
          <w:b/>
          <w:kern w:val="0"/>
          <w:szCs w:val="21"/>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zCs w:val="21"/>
        </w:rPr>
        <w:t>拟享受以上价格扣除政策的，填写有关内容。</w:t>
      </w:r>
      <w:r>
        <w:rPr>
          <w:rFonts w:hint="eastAsia" w:ascii="宋体" w:hAnsi="宋体" w:eastAsia="宋体" w:cs="宋体"/>
          <w:b/>
          <w:kern w:val="0"/>
          <w:szCs w:val="21"/>
          <w:lang w:val="zh-CN"/>
        </w:rPr>
        <w:t>）</w:t>
      </w:r>
    </w:p>
    <w:p w14:paraId="4EA09561">
      <w:pPr>
        <w:snapToGrid w:val="0"/>
        <w:spacing w:line="288" w:lineRule="auto"/>
        <w:ind w:firstLine="424" w:firstLineChars="202"/>
        <w:rPr>
          <w:rFonts w:ascii="宋体" w:hAnsi="宋体" w:eastAsia="宋体" w:cs="宋体"/>
          <w:b/>
          <w:bCs/>
          <w:kern w:val="0"/>
          <w:szCs w:val="21"/>
          <w:lang w:val="zh-CN"/>
        </w:rPr>
      </w:pPr>
      <w:r>
        <w:rPr>
          <w:rFonts w:hint="eastAsia" w:ascii="宋体" w:hAnsi="宋体" w:eastAsia="宋体" w:cs="宋体"/>
          <w:szCs w:val="21"/>
        </w:rPr>
        <w:t>2、中小企业合同金额达到</w:t>
      </w:r>
      <w:r>
        <w:rPr>
          <w:rFonts w:hint="eastAsia" w:ascii="宋体" w:hAnsi="宋体" w:eastAsia="宋体" w:cs="宋体"/>
          <w:szCs w:val="21"/>
          <w:u w:val="single"/>
        </w:rPr>
        <w:t xml:space="preserve">  </w:t>
      </w:r>
      <w:r>
        <w:rPr>
          <w:rFonts w:hint="eastAsia" w:ascii="宋体" w:hAnsi="宋体" w:eastAsia="宋体" w:cs="宋体"/>
          <w:szCs w:val="21"/>
        </w:rPr>
        <w:t>%，小微企业合同金额达到</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kern w:val="0"/>
          <w:szCs w:val="21"/>
          <w:lang w:val="zh-CN"/>
        </w:rPr>
        <w:t>。</w:t>
      </w:r>
      <w:r>
        <w:rPr>
          <w:rFonts w:hint="eastAsia" w:ascii="宋体" w:hAnsi="宋体" w:eastAsia="宋体" w:cs="宋体"/>
          <w:b/>
          <w:bCs/>
          <w:kern w:val="0"/>
          <w:szCs w:val="21"/>
          <w:lang w:val="zh-CN"/>
        </w:rPr>
        <w:t>（</w:t>
      </w:r>
      <w:r>
        <w:rPr>
          <w:rFonts w:hint="eastAsia" w:ascii="宋体" w:hAnsi="宋体" w:eastAsia="宋体" w:cs="宋体"/>
          <w:b/>
          <w:bCs/>
          <w:szCs w:val="21"/>
        </w:rPr>
        <w:t>要求合同分包形式参加的项目或采购包，供应商按招标文件第一部分招标公告申请人的资格要求中规定的</w:t>
      </w:r>
      <w:r>
        <w:rPr>
          <w:rFonts w:hint="eastAsia" w:ascii="宋体" w:hAnsi="宋体" w:eastAsia="宋体" w:cs="宋体"/>
          <w:b/>
          <w:kern w:val="0"/>
          <w:szCs w:val="21"/>
          <w:lang w:val="zh-CN"/>
        </w:rPr>
        <w:t>分包意向协议</w:t>
      </w:r>
      <w:r>
        <w:rPr>
          <w:rFonts w:hint="eastAsia" w:ascii="宋体" w:hAnsi="宋体" w:eastAsia="宋体" w:cs="宋体"/>
          <w:b/>
          <w:bCs/>
          <w:szCs w:val="21"/>
        </w:rPr>
        <w:t>中中小企业、小微企业合同金额应当达到的比例要求填写。</w:t>
      </w:r>
      <w:r>
        <w:rPr>
          <w:rFonts w:hint="eastAsia" w:ascii="宋体" w:hAnsi="宋体" w:eastAsia="宋体" w:cs="宋体"/>
          <w:b/>
          <w:bCs/>
          <w:kern w:val="0"/>
          <w:szCs w:val="21"/>
          <w:lang w:val="zh-CN"/>
        </w:rPr>
        <w:t>）</w:t>
      </w:r>
    </w:p>
    <w:p w14:paraId="40F81B48">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三、分包工作履行期限、地点、方式</w:t>
      </w:r>
    </w:p>
    <w:p w14:paraId="08B7FC4D">
      <w:pPr>
        <w:snapToGrid w:val="0"/>
        <w:spacing w:line="288" w:lineRule="auto"/>
        <w:ind w:firstLine="424" w:firstLineChars="202"/>
        <w:rPr>
          <w:rFonts w:ascii="宋体" w:hAnsi="宋体" w:eastAsia="宋体" w:cs="宋体"/>
          <w:szCs w:val="21"/>
          <w:u w:val="single"/>
        </w:rPr>
      </w:pPr>
      <w:r>
        <w:rPr>
          <w:rFonts w:hint="eastAsia" w:ascii="宋体" w:hAnsi="宋体" w:eastAsia="宋体" w:cs="宋体"/>
          <w:szCs w:val="21"/>
          <w:u w:val="single"/>
        </w:rPr>
        <w:t xml:space="preserve">                                                                                  </w:t>
      </w:r>
    </w:p>
    <w:p w14:paraId="5CFD2405">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四、质量</w:t>
      </w:r>
    </w:p>
    <w:p w14:paraId="315EA774">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szCs w:val="21"/>
          <w:u w:val="single"/>
        </w:rPr>
        <w:t xml:space="preserve">                                                                                       </w:t>
      </w:r>
    </w:p>
    <w:p w14:paraId="407C19B5">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五、价款或者报酬</w:t>
      </w:r>
    </w:p>
    <w:p w14:paraId="04B8D296">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szCs w:val="21"/>
          <w:u w:val="single"/>
        </w:rPr>
        <w:t xml:space="preserve">                                                                                     </w:t>
      </w:r>
    </w:p>
    <w:p w14:paraId="0C6BF03A">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六、违约责任</w:t>
      </w:r>
    </w:p>
    <w:p w14:paraId="654EC596">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szCs w:val="21"/>
          <w:u w:val="single"/>
        </w:rPr>
        <w:t xml:space="preserve">                                                                                     </w:t>
      </w:r>
    </w:p>
    <w:p w14:paraId="2EAE9AB3">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七、争议解决的办法</w:t>
      </w:r>
    </w:p>
    <w:p w14:paraId="18E308CC">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szCs w:val="21"/>
          <w:u w:val="single"/>
        </w:rPr>
        <w:t xml:space="preserve">                                                                                  </w:t>
      </w:r>
    </w:p>
    <w:p w14:paraId="7782EE49">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八、其他</w:t>
      </w:r>
    </w:p>
    <w:p w14:paraId="04F212F1">
      <w:pPr>
        <w:snapToGrid w:val="0"/>
        <w:spacing w:line="288" w:lineRule="auto"/>
        <w:rPr>
          <w:rFonts w:ascii="宋体" w:hAnsi="宋体" w:eastAsia="宋体" w:cs="仿宋_GB2312"/>
          <w:kern w:val="0"/>
          <w:szCs w:val="21"/>
          <w:lang w:val="zh-CN"/>
        </w:rPr>
      </w:pPr>
      <w:r>
        <w:rPr>
          <w:rFonts w:hint="eastAsia" w:ascii="宋体" w:hAnsi="宋体" w:eastAsia="宋体" w:cs="宋体"/>
          <w:szCs w:val="21"/>
        </w:rPr>
        <w:t>中小企业合同金额达到</w:t>
      </w:r>
      <w:r>
        <w:rPr>
          <w:rFonts w:hint="eastAsia" w:ascii="宋体" w:hAnsi="宋体" w:eastAsia="宋体" w:cs="宋体"/>
          <w:szCs w:val="21"/>
          <w:u w:val="single"/>
        </w:rPr>
        <w:t xml:space="preserve">  </w:t>
      </w:r>
      <w:r>
        <w:rPr>
          <w:rFonts w:hint="eastAsia" w:ascii="宋体" w:hAnsi="宋体" w:eastAsia="宋体" w:cs="宋体"/>
          <w:szCs w:val="21"/>
        </w:rPr>
        <w:t>%，小微企业合同金额达到</w:t>
      </w:r>
      <w:r>
        <w:rPr>
          <w:rFonts w:hint="eastAsia" w:ascii="宋体" w:hAnsi="宋体" w:eastAsia="宋体" w:cs="宋体"/>
          <w:szCs w:val="21"/>
          <w:u w:val="single"/>
        </w:rPr>
        <w:t xml:space="preserve"> </w:t>
      </w:r>
      <w:r>
        <w:rPr>
          <w:rFonts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kern w:val="0"/>
          <w:szCs w:val="21"/>
          <w:lang w:val="zh-CN"/>
        </w:rPr>
        <w:t xml:space="preserve">  。</w:t>
      </w:r>
    </w:p>
    <w:p w14:paraId="4727713D">
      <w:pPr>
        <w:snapToGrid w:val="0"/>
        <w:spacing w:line="288" w:lineRule="auto"/>
        <w:ind w:firstLine="422" w:firstLineChars="200"/>
        <w:rPr>
          <w:rFonts w:ascii="宋体" w:hAnsi="宋体" w:eastAsia="宋体" w:cs="仿宋_GB2312"/>
          <w:b/>
          <w:bCs/>
          <w:kern w:val="0"/>
          <w:szCs w:val="21"/>
          <w:lang w:val="zh-CN"/>
        </w:rPr>
      </w:pPr>
      <w:r>
        <w:rPr>
          <w:rFonts w:hint="eastAsia" w:ascii="宋体" w:hAnsi="宋体" w:eastAsia="宋体" w:cs="仿宋_GB2312"/>
          <w:b/>
          <w:bCs/>
          <w:kern w:val="0"/>
          <w:szCs w:val="21"/>
          <w:lang w:val="zh-CN"/>
        </w:rPr>
        <w:t>投标人名称（电子签名</w:t>
      </w:r>
      <w:r>
        <w:rPr>
          <w:rFonts w:ascii="宋体" w:hAnsi="宋体" w:eastAsia="宋体" w:cs="仿宋_GB2312"/>
          <w:b/>
          <w:bCs/>
          <w:kern w:val="0"/>
          <w:szCs w:val="21"/>
          <w:lang w:val="zh-CN"/>
        </w:rPr>
        <w:t>/公章）：</w:t>
      </w:r>
    </w:p>
    <w:p w14:paraId="4F052283">
      <w:pPr>
        <w:snapToGrid w:val="0"/>
        <w:spacing w:line="288" w:lineRule="auto"/>
        <w:ind w:firstLine="424" w:firstLineChars="201"/>
        <w:rPr>
          <w:rFonts w:ascii="宋体" w:hAnsi="宋体" w:eastAsia="宋体" w:cs="仿宋_GB2312"/>
          <w:b/>
          <w:bCs/>
          <w:kern w:val="0"/>
          <w:szCs w:val="21"/>
          <w:lang w:val="zh-CN"/>
        </w:rPr>
      </w:pPr>
    </w:p>
    <w:p w14:paraId="401757F1">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分包供应商名称：</w:t>
      </w:r>
    </w:p>
    <w:p w14:paraId="68D6DA54">
      <w:pPr>
        <w:snapToGrid w:val="0"/>
        <w:spacing w:line="288" w:lineRule="auto"/>
        <w:rPr>
          <w:rFonts w:ascii="宋体" w:hAnsi="宋体" w:eastAsia="宋体" w:cs="仿宋_GB2312"/>
          <w:b/>
          <w:bCs/>
          <w:kern w:val="0"/>
          <w:szCs w:val="21"/>
          <w:lang w:val="zh-CN"/>
        </w:rPr>
      </w:pPr>
    </w:p>
    <w:p w14:paraId="4BD3CCB9">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2442E0F5">
      <w:pPr>
        <w:rPr>
          <w:rFonts w:ascii="等线" w:hAnsi="等线" w:eastAsia="等线" w:cs="Times New Roman"/>
        </w:rPr>
      </w:pPr>
    </w:p>
    <w:p w14:paraId="3F5635F1">
      <w:pPr>
        <w:adjustRightInd w:val="0"/>
        <w:snapToGrid w:val="0"/>
        <w:spacing w:line="288" w:lineRule="auto"/>
        <w:rPr>
          <w:rFonts w:ascii="宋体" w:hAnsi="宋体" w:eastAsia="宋体" w:cs="Times New Roman"/>
          <w:b/>
          <w:spacing w:val="-6"/>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7E6F5">
    <w:pPr>
      <w:pStyle w:val="18"/>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14B1D">
    <w:pPr>
      <w:pStyle w:val="18"/>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58ED8">
    <w:pPr>
      <w:pStyle w:val="18"/>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52C07">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5MWEzOGY1NjkxOWZiZDI0OTM5YTNjMzU4M2E3NDY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3956284"/>
    <w:rsid w:val="03F93561"/>
    <w:rsid w:val="04AE7B23"/>
    <w:rsid w:val="04C840C5"/>
    <w:rsid w:val="05D34727"/>
    <w:rsid w:val="08931933"/>
    <w:rsid w:val="0A851326"/>
    <w:rsid w:val="0ABF3657"/>
    <w:rsid w:val="0B4A1776"/>
    <w:rsid w:val="0C786503"/>
    <w:rsid w:val="0D1A04C9"/>
    <w:rsid w:val="0E434661"/>
    <w:rsid w:val="0EB63A2E"/>
    <w:rsid w:val="0F55482C"/>
    <w:rsid w:val="0F7D2DA5"/>
    <w:rsid w:val="10757130"/>
    <w:rsid w:val="10BE6606"/>
    <w:rsid w:val="112B34AD"/>
    <w:rsid w:val="11DF3E08"/>
    <w:rsid w:val="11FF5827"/>
    <w:rsid w:val="12AD3208"/>
    <w:rsid w:val="16694FE2"/>
    <w:rsid w:val="169326D4"/>
    <w:rsid w:val="173D2504"/>
    <w:rsid w:val="18090C43"/>
    <w:rsid w:val="1820601B"/>
    <w:rsid w:val="18FB5F15"/>
    <w:rsid w:val="19D32522"/>
    <w:rsid w:val="1B321622"/>
    <w:rsid w:val="1C8F3C79"/>
    <w:rsid w:val="1C9E2B33"/>
    <w:rsid w:val="1D38159F"/>
    <w:rsid w:val="1D886D0B"/>
    <w:rsid w:val="1ED61CF8"/>
    <w:rsid w:val="1F9C38D3"/>
    <w:rsid w:val="20175E92"/>
    <w:rsid w:val="20767551"/>
    <w:rsid w:val="208714FC"/>
    <w:rsid w:val="21110DC5"/>
    <w:rsid w:val="21380A0A"/>
    <w:rsid w:val="21DB64E2"/>
    <w:rsid w:val="221C4C30"/>
    <w:rsid w:val="22A70B6C"/>
    <w:rsid w:val="23933C54"/>
    <w:rsid w:val="23C14303"/>
    <w:rsid w:val="23FF4622"/>
    <w:rsid w:val="24734848"/>
    <w:rsid w:val="2555021A"/>
    <w:rsid w:val="267267AA"/>
    <w:rsid w:val="268366AB"/>
    <w:rsid w:val="27432BC1"/>
    <w:rsid w:val="27BD1A2E"/>
    <w:rsid w:val="27D55A3A"/>
    <w:rsid w:val="27F0275A"/>
    <w:rsid w:val="28580092"/>
    <w:rsid w:val="28BC23D4"/>
    <w:rsid w:val="2A8820F8"/>
    <w:rsid w:val="2AA10ED5"/>
    <w:rsid w:val="2ADA0518"/>
    <w:rsid w:val="2C403817"/>
    <w:rsid w:val="2C921974"/>
    <w:rsid w:val="2DA35CF6"/>
    <w:rsid w:val="2DBB27E5"/>
    <w:rsid w:val="2DBE14C9"/>
    <w:rsid w:val="2E533769"/>
    <w:rsid w:val="2F6A64D8"/>
    <w:rsid w:val="301765BD"/>
    <w:rsid w:val="30616EA9"/>
    <w:rsid w:val="30756A6C"/>
    <w:rsid w:val="313E5C07"/>
    <w:rsid w:val="31A44D82"/>
    <w:rsid w:val="31EC174B"/>
    <w:rsid w:val="32BE120D"/>
    <w:rsid w:val="330C0EF9"/>
    <w:rsid w:val="33506DE6"/>
    <w:rsid w:val="344B5501"/>
    <w:rsid w:val="34A43DAD"/>
    <w:rsid w:val="34B906F4"/>
    <w:rsid w:val="35A54CED"/>
    <w:rsid w:val="37534CA7"/>
    <w:rsid w:val="37D824F1"/>
    <w:rsid w:val="39674B8A"/>
    <w:rsid w:val="3A3519D1"/>
    <w:rsid w:val="3ACE7AB8"/>
    <w:rsid w:val="3AFF06C5"/>
    <w:rsid w:val="3B0C4DFA"/>
    <w:rsid w:val="3C3B76AB"/>
    <w:rsid w:val="3C4D26C6"/>
    <w:rsid w:val="3D044EFC"/>
    <w:rsid w:val="3D714641"/>
    <w:rsid w:val="3E6946AD"/>
    <w:rsid w:val="3E907376"/>
    <w:rsid w:val="3EB60CB3"/>
    <w:rsid w:val="3EC436F9"/>
    <w:rsid w:val="3F740895"/>
    <w:rsid w:val="3FB93DC6"/>
    <w:rsid w:val="400F48E4"/>
    <w:rsid w:val="402A691C"/>
    <w:rsid w:val="403A1C8F"/>
    <w:rsid w:val="40E165AE"/>
    <w:rsid w:val="412C177C"/>
    <w:rsid w:val="422E66F3"/>
    <w:rsid w:val="4275164D"/>
    <w:rsid w:val="430A3262"/>
    <w:rsid w:val="43120CA1"/>
    <w:rsid w:val="4488746D"/>
    <w:rsid w:val="448F18B0"/>
    <w:rsid w:val="45CA4C7B"/>
    <w:rsid w:val="46A824B9"/>
    <w:rsid w:val="46BB170B"/>
    <w:rsid w:val="47510906"/>
    <w:rsid w:val="47D66741"/>
    <w:rsid w:val="48F56268"/>
    <w:rsid w:val="495D70F7"/>
    <w:rsid w:val="4A4623A7"/>
    <w:rsid w:val="4A5E5147"/>
    <w:rsid w:val="4B0275FC"/>
    <w:rsid w:val="4B7D5F80"/>
    <w:rsid w:val="4BD458ED"/>
    <w:rsid w:val="4BF40741"/>
    <w:rsid w:val="4C1B2B12"/>
    <w:rsid w:val="4C547E73"/>
    <w:rsid w:val="4C5E019B"/>
    <w:rsid w:val="4E724CEA"/>
    <w:rsid w:val="4F64249F"/>
    <w:rsid w:val="4F6E1200"/>
    <w:rsid w:val="4FEE189E"/>
    <w:rsid w:val="500735A9"/>
    <w:rsid w:val="50973FE8"/>
    <w:rsid w:val="50A1482A"/>
    <w:rsid w:val="50CD4459"/>
    <w:rsid w:val="52125A83"/>
    <w:rsid w:val="53202F66"/>
    <w:rsid w:val="53F038EA"/>
    <w:rsid w:val="567F7FA4"/>
    <w:rsid w:val="57AD78E7"/>
    <w:rsid w:val="596674B0"/>
    <w:rsid w:val="59BA69E3"/>
    <w:rsid w:val="5A1378BC"/>
    <w:rsid w:val="5A661DF4"/>
    <w:rsid w:val="5ACF0178"/>
    <w:rsid w:val="5B3F5F54"/>
    <w:rsid w:val="5B535726"/>
    <w:rsid w:val="5B5E287E"/>
    <w:rsid w:val="5BCF06A9"/>
    <w:rsid w:val="5BCF7482"/>
    <w:rsid w:val="5C3E17F9"/>
    <w:rsid w:val="5D3A6920"/>
    <w:rsid w:val="5D452274"/>
    <w:rsid w:val="5D636C5C"/>
    <w:rsid w:val="5D8135CC"/>
    <w:rsid w:val="600446EC"/>
    <w:rsid w:val="600D2EE6"/>
    <w:rsid w:val="61A6685E"/>
    <w:rsid w:val="621760F6"/>
    <w:rsid w:val="62246B60"/>
    <w:rsid w:val="644041B0"/>
    <w:rsid w:val="644F1ACD"/>
    <w:rsid w:val="67FF1998"/>
    <w:rsid w:val="680D1D99"/>
    <w:rsid w:val="69431270"/>
    <w:rsid w:val="6A1A2066"/>
    <w:rsid w:val="6A7F4F75"/>
    <w:rsid w:val="6ACA16F9"/>
    <w:rsid w:val="6ADF127C"/>
    <w:rsid w:val="6B0F32F3"/>
    <w:rsid w:val="6B16774A"/>
    <w:rsid w:val="6CE77AD2"/>
    <w:rsid w:val="6CE90920"/>
    <w:rsid w:val="6ECE2681"/>
    <w:rsid w:val="6ED07EFC"/>
    <w:rsid w:val="6EED251B"/>
    <w:rsid w:val="700B5C22"/>
    <w:rsid w:val="709D6190"/>
    <w:rsid w:val="71D51074"/>
    <w:rsid w:val="72340F9C"/>
    <w:rsid w:val="728D7448"/>
    <w:rsid w:val="72A2709C"/>
    <w:rsid w:val="74EB1DB0"/>
    <w:rsid w:val="75B93A51"/>
    <w:rsid w:val="75C12BF5"/>
    <w:rsid w:val="774152C9"/>
    <w:rsid w:val="793070F8"/>
    <w:rsid w:val="79D825C1"/>
    <w:rsid w:val="7A364E7A"/>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8"/>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9"/>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0"/>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7"/>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4"/>
    <w:unhideWhenUsed/>
    <w:qFormat/>
    <w:uiPriority w:val="99"/>
    <w:rPr>
      <w:rFonts w:ascii="宋体"/>
      <w:sz w:val="18"/>
      <w:szCs w:val="18"/>
    </w:rPr>
  </w:style>
  <w:style w:type="paragraph" w:styleId="9">
    <w:name w:val="annotation text"/>
    <w:basedOn w:val="1"/>
    <w:link w:val="81"/>
    <w:unhideWhenUsed/>
    <w:qFormat/>
    <w:uiPriority w:val="99"/>
    <w:pPr>
      <w:jc w:val="left"/>
    </w:pPr>
  </w:style>
  <w:style w:type="paragraph" w:styleId="10">
    <w:name w:val="Body Text"/>
    <w:basedOn w:val="1"/>
    <w:next w:val="1"/>
    <w:link w:val="84"/>
    <w:unhideWhenUsed/>
    <w:qFormat/>
    <w:uiPriority w:val="99"/>
    <w:pPr>
      <w:spacing w:after="120"/>
    </w:pPr>
    <w:rPr>
      <w:rFonts w:ascii="Times New Roman" w:hAnsi="Times New Roman" w:eastAsia="宋体" w:cs="Times New Roman"/>
      <w:sz w:val="28"/>
      <w:szCs w:val="24"/>
    </w:rPr>
  </w:style>
  <w:style w:type="paragraph" w:styleId="11">
    <w:name w:val="Body Text Indent"/>
    <w:basedOn w:val="1"/>
    <w:next w:val="12"/>
    <w:link w:val="71"/>
    <w:qFormat/>
    <w:uiPriority w:val="0"/>
    <w:pPr>
      <w:spacing w:line="200" w:lineRule="atLeast"/>
      <w:ind w:firstLine="301"/>
    </w:pPr>
    <w:rPr>
      <w:rFonts w:ascii="宋体" w:hAnsi="Courier New"/>
      <w:spacing w:val="-4"/>
      <w:sz w:val="18"/>
    </w:rPr>
  </w:style>
  <w:style w:type="paragraph" w:styleId="12">
    <w:name w:val="Body Text First Indent 2"/>
    <w:basedOn w:val="11"/>
    <w:next w:val="13"/>
    <w:link w:val="89"/>
    <w:unhideWhenUsed/>
    <w:qFormat/>
    <w:uiPriority w:val="99"/>
    <w:pPr>
      <w:ind w:firstLine="420"/>
    </w:pPr>
  </w:style>
  <w:style w:type="paragraph" w:styleId="13">
    <w:name w:val="Body Text First Indent"/>
    <w:basedOn w:val="10"/>
    <w:next w:val="12"/>
    <w:qFormat/>
    <w:uiPriority w:val="0"/>
    <w:pPr>
      <w:tabs>
        <w:tab w:val="left" w:pos="208"/>
      </w:tabs>
      <w:ind w:firstLine="420"/>
    </w:pPr>
    <w:rPr>
      <w:lang w:val="zh-CN"/>
    </w:rPr>
  </w:style>
  <w:style w:type="paragraph" w:styleId="14">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5">
    <w:name w:val="Plain Text"/>
    <w:basedOn w:val="1"/>
    <w:link w:val="56"/>
    <w:qFormat/>
    <w:uiPriority w:val="99"/>
    <w:pPr>
      <w:spacing w:before="156" w:beforeLines="50" w:after="156" w:afterLines="50" w:line="400" w:lineRule="atLeast"/>
    </w:pPr>
    <w:rPr>
      <w:rFonts w:ascii="宋体" w:hAnsi="Courier New"/>
      <w:sz w:val="24"/>
      <w:szCs w:val="24"/>
    </w:rPr>
  </w:style>
  <w:style w:type="paragraph" w:styleId="16">
    <w:name w:val="Date"/>
    <w:basedOn w:val="1"/>
    <w:next w:val="1"/>
    <w:link w:val="87"/>
    <w:qFormat/>
    <w:uiPriority w:val="0"/>
    <w:pPr>
      <w:ind w:left="2500" w:leftChars="2500"/>
    </w:pPr>
    <w:rPr>
      <w:rFonts w:ascii="Times New Roman" w:hAnsi="Times New Roman" w:eastAsia="楷体_GB2312" w:cs="Times New Roman"/>
      <w:sz w:val="32"/>
      <w:szCs w:val="20"/>
    </w:rPr>
  </w:style>
  <w:style w:type="paragraph" w:styleId="17">
    <w:name w:val="Balloon Text"/>
    <w:basedOn w:val="1"/>
    <w:link w:val="85"/>
    <w:qFormat/>
    <w:uiPriority w:val="0"/>
    <w:rPr>
      <w:rFonts w:ascii="Times New Roman" w:hAnsi="Times New Roman" w:eastAsia="宋体" w:cs="Times New Roman"/>
      <w:sz w:val="18"/>
      <w:szCs w:val="18"/>
    </w:rPr>
  </w:style>
  <w:style w:type="paragraph" w:styleId="18">
    <w:name w:val="footer"/>
    <w:basedOn w:val="1"/>
    <w:link w:val="37"/>
    <w:unhideWhenUsed/>
    <w:qFormat/>
    <w:uiPriority w:val="99"/>
    <w:pPr>
      <w:tabs>
        <w:tab w:val="center" w:pos="4153"/>
        <w:tab w:val="right" w:pos="8306"/>
      </w:tabs>
      <w:snapToGrid w:val="0"/>
      <w:jc w:val="left"/>
    </w:pPr>
    <w:rPr>
      <w:sz w:val="18"/>
      <w:szCs w:val="18"/>
    </w:rPr>
  </w:style>
  <w:style w:type="paragraph" w:styleId="19">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List"/>
    <w:basedOn w:val="1"/>
    <w:qFormat/>
    <w:uiPriority w:val="0"/>
    <w:pPr>
      <w:ind w:left="200" w:hanging="200" w:hangingChars="200"/>
    </w:pPr>
    <w:rPr>
      <w:rFonts w:ascii="Times New Roman" w:hAnsi="Times New Roman" w:eastAsia="宋体" w:cs="Times New Roman"/>
      <w:sz w:val="28"/>
      <w:szCs w:val="24"/>
    </w:rPr>
  </w:style>
  <w:style w:type="paragraph" w:styleId="21">
    <w:name w:val="Body Text 2"/>
    <w:basedOn w:val="1"/>
    <w:link w:val="73"/>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2">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3">
    <w:name w:val="annotation subject"/>
    <w:basedOn w:val="9"/>
    <w:next w:val="9"/>
    <w:link w:val="57"/>
    <w:unhideWhenUsed/>
    <w:qFormat/>
    <w:uiPriority w:val="99"/>
    <w:rPr>
      <w:b/>
      <w:bCs/>
      <w:sz w:val="28"/>
      <w:szCs w:val="24"/>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page number"/>
    <w:basedOn w:val="26"/>
    <w:qFormat/>
    <w:uiPriority w:val="0"/>
  </w:style>
  <w:style w:type="character" w:styleId="29">
    <w:name w:val="FollowedHyperlink"/>
    <w:unhideWhenUsed/>
    <w:qFormat/>
    <w:uiPriority w:val="99"/>
    <w:rPr>
      <w:color w:val="5579A7"/>
      <w:u w:val="none"/>
    </w:rPr>
  </w:style>
  <w:style w:type="character" w:styleId="30">
    <w:name w:val="HTML Definition"/>
    <w:unhideWhenUsed/>
    <w:qFormat/>
    <w:uiPriority w:val="99"/>
    <w:rPr>
      <w:i/>
    </w:rPr>
  </w:style>
  <w:style w:type="character" w:styleId="31">
    <w:name w:val="Hyperlink"/>
    <w:qFormat/>
    <w:uiPriority w:val="0"/>
    <w:rPr>
      <w:color w:val="5579A7"/>
      <w:u w:val="none"/>
    </w:rPr>
  </w:style>
  <w:style w:type="character" w:styleId="32">
    <w:name w:val="HTML Code"/>
    <w:unhideWhenUsed/>
    <w:qFormat/>
    <w:uiPriority w:val="99"/>
    <w:rPr>
      <w:rFonts w:ascii="-apple-system" w:hAnsi="-apple-system" w:eastAsia="-apple-system" w:cs="-apple-system"/>
      <w:sz w:val="21"/>
      <w:szCs w:val="21"/>
    </w:rPr>
  </w:style>
  <w:style w:type="character" w:styleId="33">
    <w:name w:val="annotation reference"/>
    <w:unhideWhenUsed/>
    <w:qFormat/>
    <w:uiPriority w:val="99"/>
    <w:rPr>
      <w:sz w:val="21"/>
      <w:szCs w:val="21"/>
    </w:rPr>
  </w:style>
  <w:style w:type="character" w:styleId="34">
    <w:name w:val="HTML Keyboard"/>
    <w:unhideWhenUsed/>
    <w:qFormat/>
    <w:uiPriority w:val="99"/>
    <w:rPr>
      <w:rFonts w:hint="default" w:ascii="-apple-system" w:hAnsi="-apple-system" w:eastAsia="-apple-system" w:cs="-apple-system"/>
      <w:sz w:val="21"/>
      <w:szCs w:val="21"/>
    </w:rPr>
  </w:style>
  <w:style w:type="character" w:styleId="35">
    <w:name w:val="HTML Sample"/>
    <w:unhideWhenUsed/>
    <w:qFormat/>
    <w:uiPriority w:val="99"/>
    <w:rPr>
      <w:rFonts w:hint="default" w:ascii="-apple-system" w:hAnsi="-apple-system" w:eastAsia="-apple-system" w:cs="-apple-system"/>
      <w:sz w:val="21"/>
      <w:szCs w:val="21"/>
    </w:rPr>
  </w:style>
  <w:style w:type="character" w:customStyle="1" w:styleId="36">
    <w:name w:val="页眉 字符"/>
    <w:basedOn w:val="26"/>
    <w:link w:val="19"/>
    <w:qFormat/>
    <w:uiPriority w:val="99"/>
    <w:rPr>
      <w:sz w:val="18"/>
      <w:szCs w:val="18"/>
    </w:rPr>
  </w:style>
  <w:style w:type="character" w:customStyle="1" w:styleId="37">
    <w:name w:val="页脚 字符"/>
    <w:basedOn w:val="26"/>
    <w:link w:val="18"/>
    <w:qFormat/>
    <w:uiPriority w:val="99"/>
    <w:rPr>
      <w:sz w:val="18"/>
      <w:szCs w:val="18"/>
    </w:rPr>
  </w:style>
  <w:style w:type="character" w:customStyle="1" w:styleId="38">
    <w:name w:val="标题 1 字符"/>
    <w:basedOn w:val="26"/>
    <w:link w:val="2"/>
    <w:qFormat/>
    <w:uiPriority w:val="9"/>
    <w:rPr>
      <w:rFonts w:ascii="Times New Roman" w:hAnsi="Times New Roman" w:eastAsia="宋体" w:cs="Times New Roman"/>
      <w:b/>
      <w:bCs/>
      <w:kern w:val="44"/>
      <w:sz w:val="44"/>
      <w:szCs w:val="44"/>
    </w:rPr>
  </w:style>
  <w:style w:type="character" w:customStyle="1" w:styleId="39">
    <w:name w:val="标题 2 字符"/>
    <w:basedOn w:val="26"/>
    <w:link w:val="3"/>
    <w:qFormat/>
    <w:uiPriority w:val="9"/>
    <w:rPr>
      <w:rFonts w:ascii="Cambria" w:hAnsi="Cambria" w:eastAsia="宋体" w:cs="Times New Roman"/>
      <w:b/>
      <w:bCs/>
      <w:sz w:val="32"/>
      <w:szCs w:val="32"/>
    </w:rPr>
  </w:style>
  <w:style w:type="character" w:customStyle="1" w:styleId="40">
    <w:name w:val="标题 3 字符"/>
    <w:basedOn w:val="26"/>
    <w:link w:val="4"/>
    <w:qFormat/>
    <w:uiPriority w:val="9"/>
    <w:rPr>
      <w:rFonts w:ascii="Times New Roman" w:hAnsi="Times New Roman" w:eastAsia="宋体" w:cs="Times New Roman"/>
      <w:b/>
      <w:bCs/>
      <w:sz w:val="32"/>
      <w:szCs w:val="32"/>
    </w:rPr>
  </w:style>
  <w:style w:type="character" w:customStyle="1" w:styleId="41">
    <w:name w:val="jbox-icon-none"/>
    <w:qFormat/>
    <w:uiPriority w:val="0"/>
    <w:rPr>
      <w:vanish/>
    </w:rPr>
  </w:style>
  <w:style w:type="character" w:customStyle="1" w:styleId="42">
    <w:name w:val="z-窗体底端 字符"/>
    <w:link w:val="43"/>
    <w:qFormat/>
    <w:uiPriority w:val="99"/>
    <w:rPr>
      <w:rFonts w:ascii="Arial" w:hAnsi="Arial"/>
      <w:vanish/>
      <w:sz w:val="16"/>
      <w:szCs w:val="16"/>
    </w:rPr>
  </w:style>
  <w:style w:type="paragraph" w:customStyle="1" w:styleId="43">
    <w:name w:val="z-窗体底端1"/>
    <w:basedOn w:val="1"/>
    <w:next w:val="1"/>
    <w:link w:val="42"/>
    <w:unhideWhenUsed/>
    <w:qFormat/>
    <w:uiPriority w:val="99"/>
    <w:pPr>
      <w:widowControl/>
      <w:pBdr>
        <w:top w:val="single" w:color="auto" w:sz="6" w:space="1"/>
      </w:pBdr>
      <w:jc w:val="center"/>
    </w:pPr>
    <w:rPr>
      <w:rFonts w:ascii="Arial" w:hAnsi="Arial"/>
      <w:vanish/>
      <w:sz w:val="16"/>
      <w:szCs w:val="16"/>
    </w:rPr>
  </w:style>
  <w:style w:type="character" w:customStyle="1" w:styleId="44">
    <w:name w:val="文档结构图 字符"/>
    <w:link w:val="8"/>
    <w:qFormat/>
    <w:uiPriority w:val="99"/>
    <w:rPr>
      <w:rFonts w:ascii="宋体"/>
      <w:sz w:val="18"/>
      <w:szCs w:val="18"/>
    </w:rPr>
  </w:style>
  <w:style w:type="character" w:customStyle="1" w:styleId="45">
    <w:name w:val="black601"/>
    <w:qFormat/>
    <w:uiPriority w:val="0"/>
    <w:rPr>
      <w:color w:val="666666"/>
    </w:rPr>
  </w:style>
  <w:style w:type="character" w:customStyle="1" w:styleId="46">
    <w:name w:val="hour_pm"/>
    <w:basedOn w:val="26"/>
    <w:qFormat/>
    <w:uiPriority w:val="0"/>
  </w:style>
  <w:style w:type="character" w:customStyle="1" w:styleId="47">
    <w:name w:val="正文缩进 字符"/>
    <w:link w:val="6"/>
    <w:qFormat/>
    <w:uiPriority w:val="0"/>
    <w:rPr>
      <w:rFonts w:eastAsia="宋体"/>
    </w:rPr>
  </w:style>
  <w:style w:type="character" w:customStyle="1" w:styleId="48">
    <w:name w:val="标题 1 Char Char"/>
    <w:qFormat/>
    <w:uiPriority w:val="0"/>
    <w:rPr>
      <w:rFonts w:eastAsia="宋体"/>
      <w:b/>
      <w:spacing w:val="-2"/>
      <w:sz w:val="24"/>
      <w:lang w:val="en-US" w:eastAsia="zh-CN" w:bidi="ar-SA"/>
    </w:rPr>
  </w:style>
  <w:style w:type="character" w:customStyle="1" w:styleId="49">
    <w:name w:val="jbox-icon-info"/>
    <w:basedOn w:val="26"/>
    <w:qFormat/>
    <w:uiPriority w:val="0"/>
  </w:style>
  <w:style w:type="character" w:customStyle="1" w:styleId="50">
    <w:name w:val="hover9"/>
    <w:qFormat/>
    <w:uiPriority w:val="0"/>
    <w:rPr>
      <w:shd w:val="clear" w:color="auto" w:fill="EEEEEE"/>
    </w:rPr>
  </w:style>
  <w:style w:type="character" w:customStyle="1" w:styleId="51">
    <w:name w:val="maywed421"/>
    <w:qFormat/>
    <w:uiPriority w:val="0"/>
    <w:rPr>
      <w:color w:val="366FB6"/>
      <w:u w:val="none"/>
    </w:rPr>
  </w:style>
  <w:style w:type="character" w:customStyle="1" w:styleId="52">
    <w:name w:val="old"/>
    <w:qFormat/>
    <w:uiPriority w:val="0"/>
    <w:rPr>
      <w:color w:val="999999"/>
    </w:rPr>
  </w:style>
  <w:style w:type="character" w:customStyle="1" w:styleId="53">
    <w:name w:val="jbox-icon-warning"/>
    <w:basedOn w:val="26"/>
    <w:qFormat/>
    <w:uiPriority w:val="0"/>
  </w:style>
  <w:style w:type="character" w:customStyle="1" w:styleId="54">
    <w:name w:val="z-窗体顶端 字符"/>
    <w:link w:val="55"/>
    <w:qFormat/>
    <w:uiPriority w:val="99"/>
    <w:rPr>
      <w:rFonts w:ascii="Arial" w:hAnsi="Arial"/>
      <w:vanish/>
      <w:sz w:val="16"/>
      <w:szCs w:val="16"/>
    </w:rPr>
  </w:style>
  <w:style w:type="paragraph" w:customStyle="1" w:styleId="55">
    <w:name w:val="z-窗体顶端1"/>
    <w:basedOn w:val="1"/>
    <w:next w:val="1"/>
    <w:link w:val="54"/>
    <w:unhideWhenUsed/>
    <w:qFormat/>
    <w:uiPriority w:val="99"/>
    <w:pPr>
      <w:widowControl/>
      <w:pBdr>
        <w:bottom w:val="single" w:color="auto" w:sz="6" w:space="1"/>
      </w:pBdr>
      <w:jc w:val="center"/>
    </w:pPr>
    <w:rPr>
      <w:rFonts w:ascii="Arial" w:hAnsi="Arial"/>
      <w:vanish/>
      <w:sz w:val="16"/>
      <w:szCs w:val="16"/>
    </w:rPr>
  </w:style>
  <w:style w:type="character" w:customStyle="1" w:styleId="56">
    <w:name w:val="纯文本 字符1"/>
    <w:link w:val="15"/>
    <w:qFormat/>
    <w:uiPriority w:val="99"/>
    <w:rPr>
      <w:rFonts w:ascii="宋体" w:hAnsi="Courier New"/>
      <w:sz w:val="24"/>
      <w:szCs w:val="24"/>
    </w:rPr>
  </w:style>
  <w:style w:type="character" w:customStyle="1" w:styleId="57">
    <w:name w:val="批注主题 字符"/>
    <w:link w:val="23"/>
    <w:qFormat/>
    <w:uiPriority w:val="99"/>
    <w:rPr>
      <w:b/>
      <w:bCs/>
      <w:sz w:val="28"/>
      <w:szCs w:val="24"/>
    </w:rPr>
  </w:style>
  <w:style w:type="character" w:customStyle="1" w:styleId="58">
    <w:name w:val="jbox-icon-loading"/>
    <w:basedOn w:val="26"/>
    <w:qFormat/>
    <w:uiPriority w:val="0"/>
  </w:style>
  <w:style w:type="character" w:customStyle="1" w:styleId="59">
    <w:name w:val="正文文本缩进 字符"/>
    <w:qFormat/>
    <w:uiPriority w:val="0"/>
    <w:rPr>
      <w:rFonts w:ascii="宋体" w:hAnsi="Courier New"/>
      <w:spacing w:val="-4"/>
      <w:kern w:val="2"/>
      <w:sz w:val="18"/>
    </w:rPr>
  </w:style>
  <w:style w:type="character" w:customStyle="1" w:styleId="60">
    <w:name w:val="正文文本缩进 字符1"/>
    <w:qFormat/>
    <w:uiPriority w:val="0"/>
    <w:rPr>
      <w:rFonts w:ascii="宋体" w:hAnsi="Courier New"/>
      <w:spacing w:val="-4"/>
      <w:kern w:val="2"/>
      <w:sz w:val="18"/>
    </w:rPr>
  </w:style>
  <w:style w:type="character" w:customStyle="1" w:styleId="61">
    <w:name w:val="纯文本 字符"/>
    <w:qFormat/>
    <w:uiPriority w:val="99"/>
    <w:rPr>
      <w:rFonts w:ascii="宋体" w:hAnsi="Courier New"/>
      <w:kern w:val="2"/>
      <w:sz w:val="24"/>
      <w:szCs w:val="24"/>
    </w:rPr>
  </w:style>
  <w:style w:type="character" w:customStyle="1" w:styleId="62">
    <w:name w:val="jbox-icon-question"/>
    <w:basedOn w:val="26"/>
    <w:qFormat/>
    <w:uiPriority w:val="0"/>
  </w:style>
  <w:style w:type="character" w:customStyle="1" w:styleId="63">
    <w:name w:val="jbox-icon"/>
    <w:basedOn w:val="26"/>
    <w:qFormat/>
    <w:uiPriority w:val="0"/>
  </w:style>
  <w:style w:type="character" w:customStyle="1" w:styleId="64">
    <w:name w:val="纯文本 字符2"/>
    <w:qFormat/>
    <w:uiPriority w:val="99"/>
    <w:rPr>
      <w:rFonts w:ascii="宋体" w:hAnsi="Courier New"/>
      <w:kern w:val="2"/>
      <w:sz w:val="24"/>
      <w:szCs w:val="24"/>
    </w:rPr>
  </w:style>
  <w:style w:type="character" w:customStyle="1" w:styleId="65">
    <w:name w:val="hour_am"/>
    <w:basedOn w:val="26"/>
    <w:qFormat/>
    <w:uiPriority w:val="0"/>
  </w:style>
  <w:style w:type="character" w:customStyle="1" w:styleId="66">
    <w:name w:val="jbox-icon-success"/>
    <w:basedOn w:val="26"/>
    <w:qFormat/>
    <w:uiPriority w:val="0"/>
  </w:style>
  <w:style w:type="character" w:customStyle="1" w:styleId="67">
    <w:name w:val="批注文字 字符"/>
    <w:qFormat/>
    <w:uiPriority w:val="99"/>
    <w:rPr>
      <w:kern w:val="2"/>
      <w:sz w:val="28"/>
      <w:szCs w:val="24"/>
    </w:rPr>
  </w:style>
  <w:style w:type="character" w:customStyle="1" w:styleId="68">
    <w:name w:val="纯文本 Char1"/>
    <w:qFormat/>
    <w:uiPriority w:val="0"/>
    <w:rPr>
      <w:rFonts w:ascii="宋体" w:hAnsi="Courier New"/>
      <w:kern w:val="2"/>
      <w:sz w:val="21"/>
    </w:rPr>
  </w:style>
  <w:style w:type="character" w:customStyle="1" w:styleId="69">
    <w:name w:val="纯文本 Char"/>
    <w:qFormat/>
    <w:uiPriority w:val="99"/>
    <w:rPr>
      <w:rFonts w:ascii="宋体" w:hAnsi="Courier New"/>
      <w:kern w:val="2"/>
      <w:sz w:val="24"/>
      <w:szCs w:val="24"/>
    </w:rPr>
  </w:style>
  <w:style w:type="character" w:customStyle="1" w:styleId="70">
    <w:name w:val="sub_title s0"/>
    <w:basedOn w:val="26"/>
    <w:qFormat/>
    <w:uiPriority w:val="0"/>
  </w:style>
  <w:style w:type="character" w:customStyle="1" w:styleId="71">
    <w:name w:val="正文文本缩进 字符2"/>
    <w:link w:val="11"/>
    <w:qFormat/>
    <w:uiPriority w:val="0"/>
    <w:rPr>
      <w:rFonts w:ascii="宋体" w:hAnsi="Courier New"/>
      <w:spacing w:val="-4"/>
      <w:sz w:val="18"/>
    </w:rPr>
  </w:style>
  <w:style w:type="character" w:customStyle="1" w:styleId="72">
    <w:name w:val="jbox-icon-error"/>
    <w:basedOn w:val="26"/>
    <w:qFormat/>
    <w:uiPriority w:val="0"/>
  </w:style>
  <w:style w:type="character" w:customStyle="1" w:styleId="73">
    <w:name w:val="正文文本 2 字符"/>
    <w:basedOn w:val="26"/>
    <w:link w:val="21"/>
    <w:qFormat/>
    <w:uiPriority w:val="0"/>
    <w:rPr>
      <w:rFonts w:ascii="宋体" w:hAnsi="宋体" w:eastAsia="宋体" w:cs="Times New Roman"/>
      <w:color w:val="000000"/>
      <w:sz w:val="24"/>
      <w:szCs w:val="24"/>
    </w:rPr>
  </w:style>
  <w:style w:type="paragraph" w:customStyle="1" w:styleId="74">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5">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6">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8">
    <w:name w:val="z-窗体顶端 字符1"/>
    <w:basedOn w:val="26"/>
    <w:semiHidden/>
    <w:qFormat/>
    <w:uiPriority w:val="99"/>
    <w:rPr>
      <w:rFonts w:ascii="Arial" w:hAnsi="Arial" w:cs="Arial"/>
      <w:vanish/>
      <w:sz w:val="16"/>
      <w:szCs w:val="16"/>
    </w:rPr>
  </w:style>
  <w:style w:type="paragraph" w:customStyle="1" w:styleId="79">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0">
    <w:name w:val="Default"/>
    <w:next w:val="77"/>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1">
    <w:name w:val="批注文字 字符1"/>
    <w:basedOn w:val="26"/>
    <w:link w:val="9"/>
    <w:semiHidden/>
    <w:qFormat/>
    <w:uiPriority w:val="99"/>
  </w:style>
  <w:style w:type="character" w:customStyle="1" w:styleId="82">
    <w:name w:val="批注主题 字符1"/>
    <w:basedOn w:val="81"/>
    <w:semiHidden/>
    <w:qFormat/>
    <w:uiPriority w:val="99"/>
    <w:rPr>
      <w:b/>
      <w:bCs/>
    </w:rPr>
  </w:style>
  <w:style w:type="character" w:customStyle="1" w:styleId="83">
    <w:name w:val="文档结构图 字符1"/>
    <w:basedOn w:val="26"/>
    <w:semiHidden/>
    <w:qFormat/>
    <w:uiPriority w:val="99"/>
    <w:rPr>
      <w:rFonts w:ascii="Microsoft YaHei UI" w:eastAsia="Microsoft YaHei UI"/>
      <w:sz w:val="18"/>
      <w:szCs w:val="18"/>
    </w:rPr>
  </w:style>
  <w:style w:type="character" w:customStyle="1" w:styleId="84">
    <w:name w:val="正文文本 字符"/>
    <w:basedOn w:val="26"/>
    <w:link w:val="10"/>
    <w:qFormat/>
    <w:uiPriority w:val="99"/>
    <w:rPr>
      <w:rFonts w:ascii="Times New Roman" w:hAnsi="Times New Roman" w:eastAsia="宋体" w:cs="Times New Roman"/>
      <w:sz w:val="28"/>
      <w:szCs w:val="24"/>
    </w:rPr>
  </w:style>
  <w:style w:type="character" w:customStyle="1" w:styleId="85">
    <w:name w:val="批注框文本 字符"/>
    <w:basedOn w:val="26"/>
    <w:link w:val="17"/>
    <w:qFormat/>
    <w:uiPriority w:val="0"/>
    <w:rPr>
      <w:rFonts w:ascii="Times New Roman" w:hAnsi="Times New Roman" w:eastAsia="宋体" w:cs="Times New Roman"/>
      <w:sz w:val="18"/>
      <w:szCs w:val="18"/>
    </w:rPr>
  </w:style>
  <w:style w:type="character" w:customStyle="1" w:styleId="86">
    <w:name w:val="正文文本缩进 字符3"/>
    <w:basedOn w:val="26"/>
    <w:semiHidden/>
    <w:qFormat/>
    <w:uiPriority w:val="99"/>
  </w:style>
  <w:style w:type="character" w:customStyle="1" w:styleId="87">
    <w:name w:val="日期 字符"/>
    <w:basedOn w:val="26"/>
    <w:link w:val="16"/>
    <w:qFormat/>
    <w:uiPriority w:val="0"/>
    <w:rPr>
      <w:rFonts w:ascii="Times New Roman" w:hAnsi="Times New Roman" w:eastAsia="楷体_GB2312" w:cs="Times New Roman"/>
      <w:sz w:val="32"/>
      <w:szCs w:val="20"/>
    </w:rPr>
  </w:style>
  <w:style w:type="character" w:customStyle="1" w:styleId="88">
    <w:name w:val="纯文本 字符3"/>
    <w:basedOn w:val="26"/>
    <w:semiHidden/>
    <w:qFormat/>
    <w:uiPriority w:val="99"/>
    <w:rPr>
      <w:rFonts w:hAnsi="Courier New" w:cs="Courier New" w:asciiTheme="minorEastAsia"/>
    </w:rPr>
  </w:style>
  <w:style w:type="character" w:customStyle="1" w:styleId="89">
    <w:name w:val="正文文本首行缩进 2 字符"/>
    <w:basedOn w:val="86"/>
    <w:link w:val="12"/>
    <w:qFormat/>
    <w:uiPriority w:val="99"/>
    <w:rPr>
      <w:rFonts w:ascii="宋体" w:hAnsi="Courier New"/>
      <w:spacing w:val="-4"/>
      <w:sz w:val="18"/>
    </w:rPr>
  </w:style>
  <w:style w:type="character" w:customStyle="1" w:styleId="90">
    <w:name w:val="z-窗体底端 字符1"/>
    <w:basedOn w:val="26"/>
    <w:semiHidden/>
    <w:qFormat/>
    <w:uiPriority w:val="99"/>
    <w:rPr>
      <w:rFonts w:ascii="Arial" w:hAnsi="Arial" w:cs="Arial"/>
      <w:vanish/>
      <w:sz w:val="16"/>
      <w:szCs w:val="16"/>
    </w:rPr>
  </w:style>
  <w:style w:type="paragraph" w:customStyle="1" w:styleId="91">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2">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3">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5">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6">
    <w:name w:val="Char Char Char Char1"/>
    <w:basedOn w:val="1"/>
    <w:qFormat/>
    <w:uiPriority w:val="0"/>
    <w:rPr>
      <w:rFonts w:ascii="Tahoma" w:hAnsi="Tahoma" w:eastAsia="宋体" w:cs="Times New Roman"/>
      <w:sz w:val="24"/>
      <w:szCs w:val="20"/>
    </w:rPr>
  </w:style>
  <w:style w:type="paragraph" w:customStyle="1" w:styleId="97">
    <w:name w:val="彩色列表 - 强调文字颜色 11"/>
    <w:basedOn w:val="1"/>
    <w:qFormat/>
    <w:uiPriority w:val="34"/>
    <w:pPr>
      <w:ind w:firstLine="420" w:firstLineChars="200"/>
    </w:pPr>
    <w:rPr>
      <w:rFonts w:ascii="Calibri" w:hAnsi="Calibri" w:eastAsia="宋体" w:cs="Times New Roman"/>
    </w:rPr>
  </w:style>
  <w:style w:type="paragraph" w:customStyle="1" w:styleId="98">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9">
    <w:name w:val="正文2"/>
    <w:basedOn w:val="1"/>
    <w:link w:val="108"/>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1">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2">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3">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4">
    <w:name w:val="标题 10"/>
    <w:basedOn w:val="3"/>
    <w:qFormat/>
    <w:uiPriority w:val="0"/>
    <w:pPr>
      <w:jc w:val="center"/>
    </w:pPr>
    <w:rPr>
      <w:kern w:val="0"/>
    </w:rPr>
  </w:style>
  <w:style w:type="character" w:customStyle="1" w:styleId="105">
    <w:name w:val="未处理的提及1"/>
    <w:semiHidden/>
    <w:unhideWhenUsed/>
    <w:qFormat/>
    <w:uiPriority w:val="99"/>
    <w:rPr>
      <w:color w:val="605E5C"/>
      <w:shd w:val="clear" w:color="auto" w:fill="E1DFDD"/>
    </w:rPr>
  </w:style>
  <w:style w:type="character" w:customStyle="1" w:styleId="106">
    <w:name w:val="未处理的提及2"/>
    <w:basedOn w:val="26"/>
    <w:semiHidden/>
    <w:unhideWhenUsed/>
    <w:qFormat/>
    <w:uiPriority w:val="99"/>
    <w:rPr>
      <w:color w:val="605E5C"/>
      <w:shd w:val="clear" w:color="auto" w:fill="E1DFDD"/>
    </w:rPr>
  </w:style>
  <w:style w:type="character" w:customStyle="1" w:styleId="107">
    <w:name w:val="Unresolved Mention"/>
    <w:basedOn w:val="26"/>
    <w:semiHidden/>
    <w:unhideWhenUsed/>
    <w:qFormat/>
    <w:uiPriority w:val="99"/>
    <w:rPr>
      <w:color w:val="605E5C"/>
      <w:shd w:val="clear" w:color="auto" w:fill="E1DFDD"/>
    </w:rPr>
  </w:style>
  <w:style w:type="character" w:customStyle="1" w:styleId="108">
    <w:name w:val="正文2 Char Char"/>
    <w:link w:val="99"/>
    <w:qFormat/>
    <w:uiPriority w:val="0"/>
    <w:rPr>
      <w:kern w:val="2"/>
      <w:sz w:val="24"/>
    </w:rPr>
  </w:style>
  <w:style w:type="table" w:customStyle="1" w:styleId="109">
    <w:name w:val="网格型1"/>
    <w:basedOn w:val="24"/>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28979</Words>
  <Characters>30624</Characters>
  <Lines>220</Lines>
  <Paragraphs>61</Paragraphs>
  <TotalTime>5</TotalTime>
  <ScaleCrop>false</ScaleCrop>
  <LinksUpToDate>false</LinksUpToDate>
  <CharactersWithSpaces>31568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Lenovo</cp:lastModifiedBy>
  <cp:lastPrinted>2022-10-31T00:58:00Z</cp:lastPrinted>
  <dcterms:modified xsi:type="dcterms:W3CDTF">2025-07-11T07:35:24Z</dcterms:modified>
  <cp:revision>1053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5DF5CDA97C794887BE5D7EA5EDC80248_13</vt:lpwstr>
  </property>
  <property fmtid="{D5CDD505-2E9C-101B-9397-08002B2CF9AE}" pid="4" name="KSOTemplateDocerSaveRecord">
    <vt:lpwstr>eyJoZGlkIjoiNDUwMTFkMDI3ZjBmZjczM2Q3M2EwOGI5M2VjYzUzMDkiLCJ1c2VySWQiOiIxNjExNzk0MDExIn0=</vt:lpwstr>
  </property>
</Properties>
</file>