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B68C8">
      <w:pPr>
        <w:adjustRightInd w:val="0"/>
        <w:snapToGrid w:val="0"/>
        <w:spacing w:line="288" w:lineRule="auto"/>
        <w:rPr>
          <w:rFonts w:ascii="楷体" w:hAnsi="楷体" w:eastAsia="楷体" w:cs="Times New Roman"/>
          <w:b/>
          <w:color w:val="auto"/>
          <w:spacing w:val="-6"/>
          <w:sz w:val="44"/>
          <w:szCs w:val="44"/>
          <w:highlight w:val="none"/>
        </w:rPr>
      </w:pPr>
    </w:p>
    <w:p w14:paraId="41C108BF">
      <w:pPr>
        <w:adjustRightInd w:val="0"/>
        <w:snapToGrid w:val="0"/>
        <w:spacing w:line="288" w:lineRule="auto"/>
        <w:rPr>
          <w:rFonts w:ascii="楷体" w:hAnsi="楷体" w:eastAsia="楷体" w:cs="Times New Roman"/>
          <w:b/>
          <w:color w:val="auto"/>
          <w:spacing w:val="-6"/>
          <w:sz w:val="44"/>
          <w:szCs w:val="44"/>
          <w:highlight w:val="none"/>
        </w:rPr>
      </w:pPr>
    </w:p>
    <w:p w14:paraId="1A4A5E79">
      <w:pPr>
        <w:adjustRightInd w:val="0"/>
        <w:snapToGrid w:val="0"/>
        <w:spacing w:line="288" w:lineRule="auto"/>
        <w:rPr>
          <w:rFonts w:ascii="楷体" w:hAnsi="楷体" w:eastAsia="楷体" w:cs="Times New Roman"/>
          <w:b/>
          <w:color w:val="auto"/>
          <w:spacing w:val="-6"/>
          <w:sz w:val="44"/>
          <w:szCs w:val="44"/>
          <w:highlight w:val="none"/>
        </w:rPr>
      </w:pPr>
    </w:p>
    <w:p w14:paraId="0A37DAE0">
      <w:pPr>
        <w:adjustRightInd w:val="0"/>
        <w:snapToGrid w:val="0"/>
        <w:spacing w:line="288"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杭州电子科技大学</w:t>
      </w:r>
    </w:p>
    <w:p w14:paraId="7B8E39BA">
      <w:pPr>
        <w:adjustRightInd w:val="0"/>
        <w:snapToGrid w:val="0"/>
        <w:spacing w:line="288"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暑期干部培训（省外）</w:t>
      </w:r>
    </w:p>
    <w:p w14:paraId="17F23AE8">
      <w:pPr>
        <w:adjustRightInd w:val="0"/>
        <w:snapToGrid w:val="0"/>
        <w:spacing w:line="288" w:lineRule="auto"/>
        <w:jc w:val="center"/>
        <w:rPr>
          <w:rFonts w:ascii="楷体" w:hAnsi="楷体" w:eastAsia="楷体" w:cs="楷体"/>
          <w:b/>
          <w:bCs/>
          <w:color w:val="auto"/>
          <w:sz w:val="48"/>
          <w:szCs w:val="48"/>
          <w:highlight w:val="none"/>
        </w:rPr>
      </w:pPr>
    </w:p>
    <w:p w14:paraId="785FDCB5">
      <w:pPr>
        <w:adjustRightInd w:val="0"/>
        <w:snapToGrid w:val="0"/>
        <w:spacing w:line="288" w:lineRule="auto"/>
        <w:jc w:val="center"/>
        <w:rPr>
          <w:rFonts w:ascii="楷体" w:hAnsi="楷体" w:eastAsia="楷体" w:cs="楷体"/>
          <w:b/>
          <w:bCs/>
          <w:color w:val="auto"/>
          <w:sz w:val="48"/>
          <w:szCs w:val="48"/>
          <w:highlight w:val="none"/>
        </w:rPr>
      </w:pPr>
    </w:p>
    <w:p w14:paraId="4A3FAC56">
      <w:pPr>
        <w:adjustRightInd w:val="0"/>
        <w:snapToGrid w:val="0"/>
        <w:spacing w:line="288"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14:paraId="70195F72">
      <w:pPr>
        <w:adjustRightInd w:val="0"/>
        <w:snapToGrid w:val="0"/>
        <w:spacing w:line="288"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14:paraId="6E6E639F">
      <w:pPr>
        <w:adjustRightInd w:val="0"/>
        <w:snapToGrid w:val="0"/>
        <w:spacing w:line="288" w:lineRule="auto"/>
        <w:jc w:val="center"/>
        <w:rPr>
          <w:rFonts w:ascii="楷体" w:hAnsi="楷体" w:eastAsia="楷体" w:cs="楷体"/>
          <w:b/>
          <w:bCs/>
          <w:color w:val="auto"/>
          <w:sz w:val="36"/>
          <w:szCs w:val="36"/>
          <w:highlight w:val="none"/>
        </w:rPr>
      </w:pPr>
    </w:p>
    <w:p w14:paraId="0BD27693">
      <w:pPr>
        <w:adjustRightInd w:val="0"/>
        <w:snapToGrid w:val="0"/>
        <w:spacing w:line="288" w:lineRule="auto"/>
        <w:jc w:val="center"/>
        <w:rPr>
          <w:rFonts w:ascii="楷体" w:hAnsi="楷体" w:eastAsia="楷体" w:cs="楷体"/>
          <w:b/>
          <w:bCs/>
          <w:color w:val="auto"/>
          <w:sz w:val="36"/>
          <w:szCs w:val="36"/>
          <w:highlight w:val="none"/>
        </w:rPr>
      </w:pPr>
    </w:p>
    <w:p w14:paraId="537AA789">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项目名称：</w:t>
      </w:r>
      <w:r>
        <w:rPr>
          <w:rFonts w:hint="eastAsia" w:ascii="楷体" w:hAnsi="楷体" w:eastAsia="楷体" w:cs="楷体"/>
          <w:b/>
          <w:bCs/>
          <w:color w:val="auto"/>
          <w:sz w:val="30"/>
          <w:szCs w:val="30"/>
          <w:highlight w:val="none"/>
          <w:lang w:eastAsia="zh-CN"/>
        </w:rPr>
        <w:t>暑期干部培训（省外）</w:t>
      </w:r>
    </w:p>
    <w:p w14:paraId="62F54FF6">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项目编号：</w:t>
      </w:r>
      <w:r>
        <w:rPr>
          <w:rFonts w:hint="eastAsia" w:ascii="楷体" w:hAnsi="楷体" w:eastAsia="楷体" w:cs="楷体"/>
          <w:b/>
          <w:bCs/>
          <w:color w:val="auto"/>
          <w:sz w:val="30"/>
          <w:szCs w:val="30"/>
          <w:highlight w:val="none"/>
          <w:lang w:eastAsia="zh-CN"/>
        </w:rPr>
        <w:t>QSZBB250095ZFCS</w:t>
      </w:r>
    </w:p>
    <w:p w14:paraId="3C9722DC">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采 购 人：</w:t>
      </w:r>
      <w:r>
        <w:rPr>
          <w:rFonts w:hint="eastAsia" w:ascii="楷体" w:hAnsi="楷体" w:eastAsia="楷体" w:cs="楷体"/>
          <w:b/>
          <w:bCs/>
          <w:color w:val="auto"/>
          <w:sz w:val="30"/>
          <w:szCs w:val="30"/>
          <w:highlight w:val="none"/>
          <w:lang w:eastAsia="zh-CN"/>
        </w:rPr>
        <w:t>杭州电子科技大学</w:t>
      </w:r>
    </w:p>
    <w:p w14:paraId="43A5FDFE">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14:paraId="2A322ACC">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采购计划文号：</w:t>
      </w:r>
      <w:r>
        <w:rPr>
          <w:rFonts w:hint="eastAsia" w:ascii="楷体" w:hAnsi="楷体" w:eastAsia="楷体" w:cs="Times New Roman"/>
          <w:b/>
          <w:color w:val="auto"/>
          <w:spacing w:val="-6"/>
          <w:sz w:val="30"/>
          <w:szCs w:val="30"/>
          <w:highlight w:val="none"/>
          <w:lang w:eastAsia="zh-CN"/>
        </w:rPr>
        <w:t>[2025]38321号</w:t>
      </w:r>
    </w:p>
    <w:p w14:paraId="4B3FE318">
      <w:pPr>
        <w:widowControl/>
        <w:adjustRightInd w:val="0"/>
        <w:snapToGrid w:val="0"/>
        <w:spacing w:line="288" w:lineRule="auto"/>
        <w:jc w:val="left"/>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14:paraId="6BF15D15">
      <w:pPr>
        <w:adjustRightInd w:val="0"/>
        <w:snapToGrid w:val="0"/>
        <w:spacing w:line="288" w:lineRule="auto"/>
        <w:rPr>
          <w:rFonts w:ascii="楷体" w:hAnsi="楷体" w:eastAsia="楷体" w:cs="楷体"/>
          <w:b/>
          <w:bCs/>
          <w:color w:val="auto"/>
          <w:sz w:val="30"/>
          <w:szCs w:val="30"/>
          <w:highlight w:val="none"/>
        </w:rPr>
      </w:pPr>
    </w:p>
    <w:p w14:paraId="24B2FE88">
      <w:pPr>
        <w:adjustRightInd w:val="0"/>
        <w:snapToGrid w:val="0"/>
        <w:spacing w:line="288"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 xml:space="preserve">目 </w:t>
      </w:r>
      <w:r>
        <w:rPr>
          <w:rFonts w:ascii="楷体" w:hAnsi="楷体" w:eastAsia="楷体" w:cs="楷体"/>
          <w:b/>
          <w:bCs/>
          <w:color w:val="auto"/>
          <w:sz w:val="48"/>
          <w:szCs w:val="48"/>
          <w:highlight w:val="none"/>
        </w:rPr>
        <w:t xml:space="preserve"> </w:t>
      </w:r>
      <w:r>
        <w:rPr>
          <w:rFonts w:hint="eastAsia" w:ascii="楷体" w:hAnsi="楷体" w:eastAsia="楷体" w:cs="楷体"/>
          <w:b/>
          <w:bCs/>
          <w:color w:val="auto"/>
          <w:sz w:val="48"/>
          <w:szCs w:val="48"/>
          <w:highlight w:val="none"/>
        </w:rPr>
        <w:t>录</w:t>
      </w:r>
    </w:p>
    <w:p w14:paraId="6651E10B">
      <w:pPr>
        <w:adjustRightInd w:val="0"/>
        <w:snapToGrid w:val="0"/>
        <w:spacing w:line="288" w:lineRule="auto"/>
        <w:rPr>
          <w:rFonts w:ascii="楷体" w:hAnsi="楷体" w:eastAsia="楷体" w:cs="楷体"/>
          <w:b/>
          <w:bCs/>
          <w:color w:val="auto"/>
          <w:sz w:val="30"/>
          <w:szCs w:val="30"/>
          <w:highlight w:val="none"/>
        </w:rPr>
      </w:pPr>
    </w:p>
    <w:p w14:paraId="30340C3A">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14:paraId="755B3DBA">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14:paraId="6C4B1F59">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14:paraId="16F97673">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评审方法和评审标准</w:t>
      </w:r>
    </w:p>
    <w:p w14:paraId="17B3E913">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14:paraId="532A233A">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14:paraId="0AEE99F1">
      <w:pPr>
        <w:widowControl/>
        <w:jc w:val="left"/>
        <w:rPr>
          <w:color w:val="auto"/>
          <w:highlight w:val="none"/>
        </w:rPr>
      </w:pPr>
    </w:p>
    <w:p w14:paraId="4D9F16D6">
      <w:pPr>
        <w:widowControl/>
        <w:jc w:val="left"/>
        <w:rPr>
          <w:color w:val="auto"/>
          <w:highlight w:val="none"/>
        </w:rPr>
        <w:sectPr>
          <w:headerReference r:id="rId3" w:type="default"/>
          <w:footerReference r:id="rId4" w:type="default"/>
          <w:pgSz w:w="11906" w:h="16838"/>
          <w:pgMar w:top="1247" w:right="1247" w:bottom="1247" w:left="1247" w:header="142" w:footer="725" w:gutter="0"/>
          <w:pgNumType w:start="1"/>
          <w:cols w:space="425" w:num="1"/>
          <w:docGrid w:type="lines" w:linePitch="312" w:charSpace="0"/>
        </w:sectPr>
      </w:pPr>
    </w:p>
    <w:p w14:paraId="65B6930C">
      <w:pPr>
        <w:adjustRightInd w:val="0"/>
        <w:snapToGrid w:val="0"/>
        <w:spacing w:line="288" w:lineRule="auto"/>
        <w:jc w:val="center"/>
        <w:outlineLvl w:val="0"/>
        <w:rPr>
          <w:rFonts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14:paraId="49CCB97B">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14:paraId="5F072168">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w:t>
      </w:r>
      <w:r>
        <w:rPr>
          <w:rFonts w:hint="eastAsia"/>
          <w:b/>
          <w:color w:val="auto"/>
          <w:sz w:val="21"/>
          <w:szCs w:val="21"/>
          <w:highlight w:val="none"/>
          <w:u w:val="single"/>
          <w:lang w:eastAsia="zh-CN"/>
        </w:rPr>
        <w:t>暑期干部培训（省外）</w:t>
      </w:r>
      <w:r>
        <w:rPr>
          <w:rFonts w:hint="eastAsia"/>
          <w:b/>
          <w:color w:val="auto"/>
          <w:sz w:val="21"/>
          <w:szCs w:val="21"/>
          <w:highlight w:val="none"/>
          <w:u w:val="single"/>
        </w:rPr>
        <w:t xml:space="preserve">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政府采购云平台（https://www.zcygov.cn）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w:t>
      </w:r>
      <w:r>
        <w:rPr>
          <w:rFonts w:hint="eastAsia"/>
          <w:b/>
          <w:color w:val="auto"/>
          <w:sz w:val="21"/>
          <w:szCs w:val="21"/>
          <w:highlight w:val="none"/>
          <w:u w:val="single"/>
          <w:lang w:eastAsia="zh-CN"/>
        </w:rPr>
        <w:t>2025年7月25日15:30:00</w:t>
      </w:r>
      <w:r>
        <w:rPr>
          <w:rFonts w:hint="eastAsia"/>
          <w:b/>
          <w:color w:val="auto"/>
          <w:sz w:val="21"/>
          <w:szCs w:val="21"/>
          <w:highlight w:val="none"/>
          <w:u w:val="single"/>
        </w:rPr>
        <w:t xml:space="preserve"> </w:t>
      </w:r>
      <w:r>
        <w:rPr>
          <w:rFonts w:hint="eastAsia"/>
          <w:b/>
          <w:bCs/>
          <w:color w:val="auto"/>
          <w:sz w:val="21"/>
          <w:szCs w:val="21"/>
          <w:highlight w:val="none"/>
        </w:rPr>
        <w:t>（北京时间）前提交（上传）响应文件</w:t>
      </w:r>
      <w:r>
        <w:rPr>
          <w:rFonts w:hint="eastAsia"/>
          <w:b/>
          <w:color w:val="auto"/>
          <w:sz w:val="21"/>
          <w:szCs w:val="21"/>
          <w:highlight w:val="none"/>
        </w:rPr>
        <w:t>。</w:t>
      </w:r>
    </w:p>
    <w:p w14:paraId="67E3B442">
      <w:pPr>
        <w:adjustRightInd w:val="0"/>
        <w:snapToGrid w:val="0"/>
        <w:spacing w:line="288" w:lineRule="auto"/>
        <w:rPr>
          <w:b/>
          <w:color w:val="auto"/>
          <w:sz w:val="21"/>
          <w:szCs w:val="21"/>
          <w:highlight w:val="none"/>
        </w:rPr>
      </w:pPr>
      <w:bookmarkStart w:id="0" w:name="_Toc35393621"/>
      <w:bookmarkStart w:id="1" w:name="_Toc28359002"/>
      <w:bookmarkStart w:id="2" w:name="_Toc28359079"/>
      <w:bookmarkStart w:id="3" w:name="_Toc35393790"/>
      <w:bookmarkStart w:id="4" w:name="_Hlk24379207"/>
      <w:r>
        <w:rPr>
          <w:rFonts w:hint="eastAsia"/>
          <w:b/>
          <w:color w:val="auto"/>
          <w:sz w:val="21"/>
          <w:szCs w:val="21"/>
          <w:highlight w:val="none"/>
        </w:rPr>
        <w:t>一、项目基本情况</w:t>
      </w:r>
      <w:bookmarkEnd w:id="0"/>
      <w:bookmarkEnd w:id="1"/>
      <w:bookmarkEnd w:id="2"/>
      <w:bookmarkEnd w:id="3"/>
    </w:p>
    <w:p w14:paraId="3C9EB42D">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lang w:eastAsia="zh-CN"/>
        </w:rPr>
        <w:t>QSZBB250095ZFCS</w:t>
      </w:r>
    </w:p>
    <w:p w14:paraId="3A79761B">
      <w:pPr>
        <w:adjustRightInd w:val="0"/>
        <w:snapToGrid w:val="0"/>
        <w:spacing w:line="288" w:lineRule="auto"/>
        <w:ind w:firstLine="420" w:firstLineChars="200"/>
        <w:rPr>
          <w:rFonts w:hint="eastAsia" w:eastAsia="宋体"/>
          <w:color w:val="auto"/>
          <w:sz w:val="21"/>
          <w:szCs w:val="21"/>
          <w:highlight w:val="none"/>
          <w:lang w:eastAsia="zh-CN"/>
        </w:rPr>
      </w:pPr>
      <w:r>
        <w:rPr>
          <w:color w:val="auto"/>
          <w:sz w:val="21"/>
          <w:szCs w:val="21"/>
          <w:highlight w:val="none"/>
        </w:rPr>
        <w:t>2.</w:t>
      </w:r>
      <w:r>
        <w:rPr>
          <w:rFonts w:hint="eastAsia"/>
          <w:color w:val="auto"/>
          <w:sz w:val="21"/>
          <w:szCs w:val="21"/>
          <w:highlight w:val="none"/>
        </w:rPr>
        <w:t>项目名称：</w:t>
      </w:r>
      <w:r>
        <w:rPr>
          <w:rFonts w:hint="eastAsia"/>
          <w:color w:val="auto"/>
          <w:sz w:val="21"/>
          <w:szCs w:val="21"/>
          <w:highlight w:val="none"/>
          <w:lang w:eastAsia="zh-CN"/>
        </w:rPr>
        <w:t>暑期干部培训（省外）</w:t>
      </w:r>
    </w:p>
    <w:p w14:paraId="4CB267A9">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14:paraId="2D0828DE">
      <w:pPr>
        <w:adjustRightInd w:val="0"/>
        <w:snapToGrid w:val="0"/>
        <w:spacing w:line="288" w:lineRule="auto"/>
        <w:ind w:firstLine="420" w:firstLineChars="200"/>
        <w:rPr>
          <w:rFonts w:hint="default" w:eastAsia="宋体"/>
          <w:color w:val="auto"/>
          <w:sz w:val="21"/>
          <w:szCs w:val="21"/>
          <w:highlight w:val="none"/>
          <w:lang w:val="en-US" w:eastAsia="zh-CN"/>
        </w:rPr>
      </w:pPr>
      <w:r>
        <w:rPr>
          <w:color w:val="auto"/>
          <w:sz w:val="21"/>
          <w:szCs w:val="21"/>
          <w:highlight w:val="none"/>
        </w:rPr>
        <w:t>4.</w:t>
      </w:r>
      <w:r>
        <w:rPr>
          <w:rFonts w:hint="eastAsia"/>
          <w:color w:val="auto"/>
          <w:sz w:val="21"/>
          <w:szCs w:val="21"/>
          <w:highlight w:val="none"/>
        </w:rPr>
        <w:t>预算金额：</w:t>
      </w:r>
      <w:r>
        <w:rPr>
          <w:rFonts w:hint="eastAsia"/>
          <w:color w:val="auto"/>
          <w:sz w:val="21"/>
          <w:szCs w:val="21"/>
          <w:highlight w:val="none"/>
          <w:lang w:val="en-US" w:eastAsia="zh-CN"/>
        </w:rPr>
        <w:t>400000元</w:t>
      </w:r>
    </w:p>
    <w:p w14:paraId="30724871">
      <w:pPr>
        <w:adjustRightInd w:val="0"/>
        <w:snapToGrid w:val="0"/>
        <w:spacing w:line="288" w:lineRule="auto"/>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最高限价：400000元</w:t>
      </w:r>
    </w:p>
    <w:p w14:paraId="4FB6390F">
      <w:pPr>
        <w:adjustRightInd w:val="0"/>
        <w:snapToGrid w:val="0"/>
        <w:spacing w:line="288" w:lineRule="auto"/>
        <w:ind w:firstLine="420" w:firstLineChars="200"/>
        <w:rPr>
          <w:color w:val="auto"/>
          <w:spacing w:val="-6"/>
          <w:sz w:val="21"/>
          <w:szCs w:val="21"/>
          <w:highlight w:val="none"/>
        </w:rPr>
      </w:pPr>
      <w:r>
        <w:rPr>
          <w:color w:val="auto"/>
          <w:sz w:val="21"/>
          <w:szCs w:val="21"/>
          <w:highlight w:val="none"/>
        </w:rPr>
        <w:t>6.</w:t>
      </w:r>
      <w:r>
        <w:rPr>
          <w:rFonts w:hint="eastAsia"/>
          <w:color w:val="auto"/>
          <w:sz w:val="21"/>
          <w:szCs w:val="21"/>
          <w:highlight w:val="none"/>
        </w:rPr>
        <w:t>合同履约期限：</w:t>
      </w:r>
      <w:r>
        <w:rPr>
          <w:rFonts w:hint="eastAsia" w:ascii="宋体" w:hAnsi="宋体" w:eastAsia="宋体" w:cs="Times New Roman"/>
          <w:color w:val="auto"/>
          <w:sz w:val="21"/>
          <w:szCs w:val="21"/>
          <w:highlight w:val="none"/>
          <w:lang w:val="en-US" w:eastAsia="zh-CN"/>
        </w:rPr>
        <w:t>培训时间5天，共计40个学时（45分钟为1学时）。培训开始时间以采购人通知为准。</w:t>
      </w:r>
    </w:p>
    <w:p w14:paraId="4E5E8608">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本项目（是）接受联合体响应。</w:t>
      </w:r>
    </w:p>
    <w:p w14:paraId="122EC58F">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1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58ACD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410" w:type="pct"/>
            <w:tcBorders>
              <w:tl2br w:val="nil"/>
              <w:tr2bl w:val="nil"/>
            </w:tcBorders>
            <w:vAlign w:val="center"/>
          </w:tcPr>
          <w:p w14:paraId="56676C21">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序号</w:t>
            </w:r>
          </w:p>
        </w:tc>
        <w:tc>
          <w:tcPr>
            <w:tcW w:w="1829" w:type="pct"/>
            <w:tcBorders>
              <w:right w:val="single" w:color="auto" w:sz="4" w:space="0"/>
              <w:tl2br w:val="nil"/>
              <w:tr2bl w:val="nil"/>
            </w:tcBorders>
            <w:vAlign w:val="center"/>
          </w:tcPr>
          <w:p w14:paraId="054F4681">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名称</w:t>
            </w:r>
          </w:p>
        </w:tc>
        <w:tc>
          <w:tcPr>
            <w:tcW w:w="430" w:type="pct"/>
            <w:tcBorders>
              <w:tl2br w:val="nil"/>
              <w:tr2bl w:val="nil"/>
            </w:tcBorders>
            <w:vAlign w:val="center"/>
          </w:tcPr>
          <w:p w14:paraId="7D52F8E7">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数量</w:t>
            </w:r>
          </w:p>
        </w:tc>
        <w:tc>
          <w:tcPr>
            <w:tcW w:w="431" w:type="pct"/>
            <w:tcBorders>
              <w:tl2br w:val="nil"/>
              <w:tr2bl w:val="nil"/>
            </w:tcBorders>
            <w:vAlign w:val="center"/>
          </w:tcPr>
          <w:p w14:paraId="2BB11DCF">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单位</w:t>
            </w:r>
          </w:p>
        </w:tc>
        <w:tc>
          <w:tcPr>
            <w:tcW w:w="1898" w:type="pct"/>
            <w:tcBorders>
              <w:right w:val="single" w:color="auto" w:sz="4" w:space="0"/>
              <w:tl2br w:val="nil"/>
              <w:tr2bl w:val="nil"/>
            </w:tcBorders>
            <w:vAlign w:val="center"/>
          </w:tcPr>
          <w:p w14:paraId="1D1B14ED">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简要服务要求</w:t>
            </w:r>
          </w:p>
        </w:tc>
      </w:tr>
      <w:tr w14:paraId="4D386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03C8DBB3">
            <w:pPr>
              <w:keepNext w:val="0"/>
              <w:keepLines w:val="0"/>
              <w:suppressLineNumbers w:val="0"/>
              <w:adjustRightInd w:val="0"/>
              <w:snapToGrid w:val="0"/>
              <w:spacing w:before="0" w:beforeAutospacing="0" w:after="0" w:afterAutospacing="0" w:line="288" w:lineRule="auto"/>
              <w:ind w:left="0" w:right="0"/>
              <w:jc w:val="center"/>
              <w:rPr>
                <w:rFonts w:hint="eastAsia" w:eastAsia="宋体"/>
                <w:bCs/>
                <w:color w:val="auto"/>
                <w:sz w:val="21"/>
                <w:szCs w:val="21"/>
                <w:highlight w:val="none"/>
                <w:lang w:val="en-US" w:eastAsia="zh-CN"/>
              </w:rPr>
            </w:pPr>
            <w:r>
              <w:rPr>
                <w:rFonts w:hint="eastAsia"/>
                <w:bCs/>
                <w:color w:val="auto"/>
                <w:sz w:val="21"/>
                <w:szCs w:val="21"/>
                <w:highlight w:val="none"/>
                <w:lang w:val="en-US" w:eastAsia="zh-CN"/>
              </w:rPr>
              <w:t>1</w:t>
            </w:r>
          </w:p>
        </w:tc>
        <w:tc>
          <w:tcPr>
            <w:tcW w:w="1829" w:type="pct"/>
            <w:tcBorders>
              <w:right w:val="single" w:color="auto" w:sz="4" w:space="0"/>
              <w:tl2br w:val="nil"/>
              <w:tr2bl w:val="nil"/>
            </w:tcBorders>
            <w:vAlign w:val="center"/>
          </w:tcPr>
          <w:p w14:paraId="74CF1265">
            <w:pPr>
              <w:keepNext w:val="0"/>
              <w:keepLines w:val="0"/>
              <w:suppressLineNumbers w:val="0"/>
              <w:adjustRightInd w:val="0"/>
              <w:snapToGrid w:val="0"/>
              <w:spacing w:before="0" w:beforeAutospacing="0" w:after="0" w:afterAutospacing="0" w:line="288" w:lineRule="auto"/>
              <w:ind w:left="0" w:right="0"/>
              <w:jc w:val="center"/>
              <w:rPr>
                <w:rFonts w:hint="default"/>
                <w:bCs/>
                <w:color w:val="auto"/>
                <w:sz w:val="21"/>
                <w:szCs w:val="21"/>
                <w:highlight w:val="none"/>
              </w:rPr>
            </w:pPr>
            <w:r>
              <w:rPr>
                <w:rFonts w:hint="default"/>
                <w:bCs/>
                <w:color w:val="auto"/>
                <w:sz w:val="21"/>
                <w:szCs w:val="21"/>
                <w:highlight w:val="none"/>
              </w:rPr>
              <w:t>暑期干部培训（省外）</w:t>
            </w:r>
          </w:p>
        </w:tc>
        <w:tc>
          <w:tcPr>
            <w:tcW w:w="430" w:type="pct"/>
            <w:tcBorders>
              <w:tl2br w:val="nil"/>
              <w:tr2bl w:val="nil"/>
            </w:tcBorders>
            <w:vAlign w:val="center"/>
          </w:tcPr>
          <w:p w14:paraId="43530CFD">
            <w:pPr>
              <w:keepNext w:val="0"/>
              <w:keepLines w:val="0"/>
              <w:suppressLineNumbers w:val="0"/>
              <w:adjustRightInd w:val="0"/>
              <w:snapToGrid w:val="0"/>
              <w:spacing w:before="0" w:beforeAutospacing="0" w:after="0" w:afterAutospacing="0" w:line="288" w:lineRule="auto"/>
              <w:ind w:left="0" w:right="0"/>
              <w:jc w:val="center"/>
              <w:rPr>
                <w:rFonts w:hint="eastAsia" w:eastAsia="宋体"/>
                <w:bCs/>
                <w:color w:val="auto"/>
                <w:sz w:val="21"/>
                <w:szCs w:val="21"/>
                <w:highlight w:val="none"/>
                <w:lang w:val="en-US" w:eastAsia="zh-CN"/>
              </w:rPr>
            </w:pPr>
            <w:r>
              <w:rPr>
                <w:rFonts w:hint="eastAsia"/>
                <w:bCs/>
                <w:color w:val="auto"/>
                <w:sz w:val="21"/>
                <w:szCs w:val="21"/>
                <w:highlight w:val="none"/>
                <w:lang w:val="en-US" w:eastAsia="zh-CN"/>
              </w:rPr>
              <w:t>1</w:t>
            </w:r>
          </w:p>
        </w:tc>
        <w:tc>
          <w:tcPr>
            <w:tcW w:w="431" w:type="pct"/>
            <w:tcBorders>
              <w:tl2br w:val="nil"/>
              <w:tr2bl w:val="nil"/>
            </w:tcBorders>
            <w:vAlign w:val="center"/>
          </w:tcPr>
          <w:p w14:paraId="6709753F">
            <w:pPr>
              <w:keepNext w:val="0"/>
              <w:keepLines w:val="0"/>
              <w:suppressLineNumbers w:val="0"/>
              <w:adjustRightInd w:val="0"/>
              <w:snapToGrid w:val="0"/>
              <w:spacing w:before="0" w:beforeAutospacing="0" w:after="0" w:afterAutospacing="0" w:line="288" w:lineRule="auto"/>
              <w:ind w:left="0" w:right="0"/>
              <w:jc w:val="center"/>
              <w:rPr>
                <w:rFonts w:hint="eastAsia" w:eastAsia="宋体"/>
                <w:bCs/>
                <w:color w:val="auto"/>
                <w:sz w:val="21"/>
                <w:szCs w:val="21"/>
                <w:highlight w:val="none"/>
                <w:lang w:val="en-US" w:eastAsia="zh-CN"/>
              </w:rPr>
            </w:pPr>
            <w:r>
              <w:rPr>
                <w:rFonts w:hint="eastAsia"/>
                <w:bCs/>
                <w:color w:val="auto"/>
                <w:sz w:val="21"/>
                <w:szCs w:val="21"/>
                <w:highlight w:val="none"/>
                <w:lang w:val="en-US" w:eastAsia="zh-CN"/>
              </w:rPr>
              <w:t>项</w:t>
            </w:r>
          </w:p>
        </w:tc>
        <w:tc>
          <w:tcPr>
            <w:tcW w:w="1898" w:type="pct"/>
            <w:tcBorders>
              <w:right w:val="single" w:color="auto" w:sz="4" w:space="0"/>
              <w:tl2br w:val="nil"/>
              <w:tr2bl w:val="nil"/>
            </w:tcBorders>
            <w:vAlign w:val="center"/>
          </w:tcPr>
          <w:p w14:paraId="2E0D4DCF">
            <w:pPr>
              <w:keepNext w:val="0"/>
              <w:keepLines w:val="0"/>
              <w:suppressLineNumbers w:val="0"/>
              <w:adjustRightInd w:val="0"/>
              <w:snapToGrid w:val="0"/>
              <w:spacing w:before="0" w:beforeAutospacing="0" w:after="0" w:afterAutospacing="0" w:line="288" w:lineRule="auto"/>
              <w:ind w:left="0" w:right="0"/>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详见第二章 采购需求</w:t>
            </w:r>
          </w:p>
        </w:tc>
      </w:tr>
    </w:tbl>
    <w:p w14:paraId="5D3AB7D1">
      <w:pPr>
        <w:adjustRightInd w:val="0"/>
        <w:snapToGrid w:val="0"/>
        <w:spacing w:line="288" w:lineRule="auto"/>
        <w:rPr>
          <w:b/>
          <w:color w:val="auto"/>
          <w:sz w:val="21"/>
          <w:szCs w:val="21"/>
          <w:highlight w:val="none"/>
        </w:rPr>
      </w:pPr>
      <w:bookmarkStart w:id="5" w:name="_Toc28359080"/>
      <w:bookmarkStart w:id="6" w:name="_Toc35393622"/>
      <w:bookmarkStart w:id="7" w:name="_Toc28359003"/>
      <w:bookmarkStart w:id="8" w:name="_Toc35393791"/>
      <w:r>
        <w:rPr>
          <w:rFonts w:hint="eastAsia"/>
          <w:b/>
          <w:color w:val="auto"/>
          <w:sz w:val="21"/>
          <w:szCs w:val="21"/>
          <w:highlight w:val="none"/>
        </w:rPr>
        <w:t>二、申请人的资格要求</w:t>
      </w:r>
      <w:bookmarkEnd w:id="5"/>
      <w:bookmarkEnd w:id="6"/>
      <w:bookmarkEnd w:id="7"/>
      <w:bookmarkEnd w:id="8"/>
    </w:p>
    <w:p w14:paraId="02DDC422">
      <w:pPr>
        <w:adjustRightInd w:val="0"/>
        <w:snapToGrid w:val="0"/>
        <w:spacing w:line="288" w:lineRule="auto"/>
        <w:ind w:firstLine="420" w:firstLineChars="200"/>
        <w:rPr>
          <w:rFonts w:cs="Times New Roman"/>
          <w:bCs/>
          <w:color w:val="auto"/>
          <w:sz w:val="21"/>
          <w:szCs w:val="21"/>
          <w:highlight w:val="none"/>
        </w:rPr>
      </w:pPr>
      <w:bookmarkStart w:id="9" w:name="_Toc28359081"/>
      <w:bookmarkStart w:id="10" w:name="_Toc28359004"/>
      <w:r>
        <w:rPr>
          <w:rFonts w:hint="eastAsia" w:cs="Times New Roman"/>
          <w:bCs/>
          <w:color w:val="auto"/>
          <w:sz w:val="21"/>
          <w:szCs w:val="21"/>
          <w:highlight w:val="none"/>
        </w:rPr>
        <w:t>1.满足《中华人民共和国政府采购法》第二十二条规定，未被“信用中国”（</w:t>
      </w:r>
      <w:r>
        <w:rPr>
          <w:rFonts w:cs="Times New Roman"/>
          <w:bCs/>
          <w:color w:val="auto"/>
          <w:sz w:val="21"/>
          <w:szCs w:val="21"/>
          <w:highlight w:val="none"/>
        </w:rPr>
        <w:t>www.creditchina.gov.cn</w:t>
      </w:r>
      <w:r>
        <w:rPr>
          <w:rFonts w:hint="eastAsia" w:cs="Times New Roman"/>
          <w:bCs/>
          <w:color w:val="auto"/>
          <w:sz w:val="21"/>
          <w:szCs w:val="21"/>
          <w:highlight w:val="none"/>
        </w:rPr>
        <w:t>）</w:t>
      </w:r>
      <w:r>
        <w:rPr>
          <w:rFonts w:cs="Times New Roman"/>
          <w:bCs/>
          <w:color w:val="auto"/>
          <w:sz w:val="21"/>
          <w:szCs w:val="21"/>
          <w:highlight w:val="none"/>
        </w:rPr>
        <w:t>、中国政府采购网（www.ccgp.gov.cn）列入失信被执行人、重大税收违法案件当事人名单、政府采购严重违法失信行为记录名单。</w:t>
      </w:r>
    </w:p>
    <w:p w14:paraId="57D13685">
      <w:pPr>
        <w:adjustRightInd w:val="0"/>
        <w:snapToGrid w:val="0"/>
        <w:spacing w:line="288" w:lineRule="auto"/>
        <w:ind w:firstLine="420" w:firstLineChars="200"/>
        <w:rPr>
          <w:rFonts w:cs="Times New Roman"/>
          <w:color w:val="auto"/>
          <w:sz w:val="21"/>
          <w:szCs w:val="21"/>
          <w:highlight w:val="none"/>
        </w:rPr>
      </w:pPr>
      <w:r>
        <w:rPr>
          <w:rFonts w:hint="eastAsia" w:cs="Times New Roman"/>
          <w:color w:val="auto"/>
          <w:sz w:val="21"/>
          <w:szCs w:val="21"/>
          <w:highlight w:val="none"/>
        </w:rPr>
        <w:t>2.落实政府采购政策需满足的资格要求：无</w:t>
      </w:r>
    </w:p>
    <w:p w14:paraId="219F253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3.本项目的特定资格要求：无。</w:t>
      </w:r>
    </w:p>
    <w:p w14:paraId="4DD90332">
      <w:pPr>
        <w:adjustRightInd w:val="0"/>
        <w:snapToGrid w:val="0"/>
        <w:spacing w:line="288" w:lineRule="auto"/>
        <w:rPr>
          <w:b/>
          <w:color w:val="auto"/>
          <w:sz w:val="21"/>
          <w:szCs w:val="21"/>
          <w:highlight w:val="none"/>
        </w:rPr>
      </w:pPr>
      <w:bookmarkStart w:id="11" w:name="_Toc35393623"/>
      <w:bookmarkStart w:id="12" w:name="_Toc35393792"/>
      <w:r>
        <w:rPr>
          <w:rFonts w:hint="eastAsia"/>
          <w:b/>
          <w:color w:val="auto"/>
          <w:sz w:val="21"/>
          <w:szCs w:val="21"/>
          <w:highlight w:val="none"/>
        </w:rPr>
        <w:t>三、获取（下载）采购文件</w:t>
      </w:r>
      <w:bookmarkEnd w:id="9"/>
      <w:bookmarkEnd w:id="10"/>
      <w:bookmarkEnd w:id="11"/>
      <w:bookmarkEnd w:id="12"/>
    </w:p>
    <w:p w14:paraId="3171D5D6">
      <w:pPr>
        <w:adjustRightInd w:val="0"/>
        <w:snapToGrid w:val="0"/>
        <w:spacing w:line="288" w:lineRule="auto"/>
        <w:ind w:firstLine="420" w:firstLineChars="200"/>
        <w:rPr>
          <w:color w:val="auto"/>
          <w:sz w:val="21"/>
          <w:szCs w:val="21"/>
          <w:highlight w:val="none"/>
        </w:rPr>
      </w:pPr>
      <w:bookmarkStart w:id="13" w:name="_Toc28359005"/>
      <w:bookmarkStart w:id="14" w:name="_Toc28359082"/>
      <w:bookmarkStart w:id="15" w:name="_Toc35393624"/>
      <w:bookmarkStart w:id="16" w:name="_Toc35393793"/>
      <w:r>
        <w:rPr>
          <w:rFonts w:hint="eastAsia"/>
          <w:color w:val="auto"/>
          <w:sz w:val="21"/>
          <w:szCs w:val="21"/>
          <w:highlight w:val="none"/>
        </w:rPr>
        <w:t>时间：</w:t>
      </w:r>
      <w:r>
        <w:rPr>
          <w:rFonts w:hint="eastAsia"/>
          <w:color w:val="auto"/>
          <w:sz w:val="21"/>
          <w:szCs w:val="21"/>
          <w:highlight w:val="none"/>
          <w:lang w:eastAsia="zh-CN"/>
        </w:rPr>
        <w:t>202</w:t>
      </w:r>
      <w:r>
        <w:rPr>
          <w:rFonts w:hint="eastAsia"/>
          <w:color w:val="auto"/>
          <w:sz w:val="21"/>
          <w:szCs w:val="21"/>
          <w:highlight w:val="none"/>
          <w:lang w:val="en-US" w:eastAsia="zh-CN"/>
        </w:rPr>
        <w:t>5</w:t>
      </w:r>
      <w:r>
        <w:rPr>
          <w:rFonts w:hint="eastAsia"/>
          <w:color w:val="auto"/>
          <w:sz w:val="21"/>
          <w:szCs w:val="21"/>
          <w:highlight w:val="none"/>
          <w:lang w:eastAsia="zh-CN"/>
        </w:rPr>
        <w:t>年</w:t>
      </w:r>
      <w:r>
        <w:rPr>
          <w:rFonts w:hint="eastAsia"/>
          <w:color w:val="auto"/>
          <w:sz w:val="21"/>
          <w:szCs w:val="21"/>
          <w:highlight w:val="none"/>
          <w:lang w:val="en-US" w:eastAsia="zh-CN"/>
        </w:rPr>
        <w:t>7</w:t>
      </w:r>
      <w:r>
        <w:rPr>
          <w:rFonts w:hint="eastAsia"/>
          <w:color w:val="auto"/>
          <w:sz w:val="21"/>
          <w:szCs w:val="21"/>
          <w:highlight w:val="none"/>
        </w:rPr>
        <w:t>月</w:t>
      </w:r>
      <w:r>
        <w:rPr>
          <w:rFonts w:hint="eastAsia"/>
          <w:color w:val="auto"/>
          <w:sz w:val="21"/>
          <w:szCs w:val="21"/>
          <w:highlight w:val="none"/>
          <w:lang w:val="en-US" w:eastAsia="zh-CN"/>
        </w:rPr>
        <w:t>14</w:t>
      </w:r>
      <w:r>
        <w:rPr>
          <w:rFonts w:hint="eastAsia"/>
          <w:color w:val="auto"/>
          <w:sz w:val="21"/>
          <w:szCs w:val="21"/>
          <w:highlight w:val="none"/>
        </w:rPr>
        <w:t>日至</w:t>
      </w:r>
      <w:r>
        <w:rPr>
          <w:rFonts w:hint="eastAsia"/>
          <w:color w:val="auto"/>
          <w:sz w:val="21"/>
          <w:szCs w:val="21"/>
          <w:highlight w:val="none"/>
          <w:lang w:eastAsia="zh-CN"/>
        </w:rPr>
        <w:t>2025年7月25日</w:t>
      </w:r>
      <w:r>
        <w:rPr>
          <w:rFonts w:hint="eastAsia"/>
          <w:color w:val="auto"/>
          <w:sz w:val="21"/>
          <w:szCs w:val="21"/>
          <w:highlight w:val="none"/>
        </w:rPr>
        <w:t>，每天上午00:00至12:00，下午12:00至23:59（北京时间，线上获取法定节假日均可，线下获取文件法定节假日除外）</w:t>
      </w:r>
    </w:p>
    <w:p w14:paraId="572FE41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w:t>
      </w:r>
      <w:r>
        <w:rPr>
          <w:color w:val="auto"/>
          <w:sz w:val="21"/>
          <w:szCs w:val="21"/>
          <w:highlight w:val="none"/>
        </w:rPr>
        <w:t>https://www.zcygov.cn</w:t>
      </w:r>
      <w:r>
        <w:rPr>
          <w:rFonts w:hint="eastAsia"/>
          <w:color w:val="auto"/>
          <w:sz w:val="21"/>
          <w:szCs w:val="21"/>
          <w:highlight w:val="none"/>
        </w:rPr>
        <w:t>）</w:t>
      </w:r>
    </w:p>
    <w:p w14:paraId="03C88F2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w:t>
      </w:r>
      <w:r>
        <w:rPr>
          <w:rFonts w:hint="eastAsia"/>
          <w:color w:val="auto"/>
          <w:sz w:val="21"/>
          <w:szCs w:val="21"/>
          <w:highlight w:val="none"/>
        </w:rPr>
        <w:t>）</w:t>
      </w:r>
      <w:r>
        <w:rPr>
          <w:color w:val="auto"/>
          <w:sz w:val="21"/>
          <w:szCs w:val="21"/>
          <w:highlight w:val="none"/>
        </w:rPr>
        <w:t>在线申请获取采购文件（进入“项目采购”应用，在获取采购文件菜单中选择项目，申请获取采购文件）</w:t>
      </w:r>
    </w:p>
    <w:p w14:paraId="6151022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14:paraId="541585B5">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14:paraId="0E387A23">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w:t>
      </w:r>
      <w:r>
        <w:rPr>
          <w:rFonts w:hint="eastAsia"/>
          <w:bCs/>
          <w:color w:val="auto"/>
          <w:sz w:val="21"/>
          <w:szCs w:val="21"/>
          <w:highlight w:val="none"/>
          <w:lang w:eastAsia="zh-CN"/>
        </w:rPr>
        <w:t>2025年7月25日15:30:00</w:t>
      </w:r>
      <w:r>
        <w:rPr>
          <w:rFonts w:hint="eastAsia"/>
          <w:bCs/>
          <w:color w:val="auto"/>
          <w:sz w:val="21"/>
          <w:szCs w:val="21"/>
          <w:highlight w:val="none"/>
        </w:rPr>
        <w:t>（北京时间）</w:t>
      </w:r>
    </w:p>
    <w:p w14:paraId="56ECD50C">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p>
    <w:p w14:paraId="7E8B3900">
      <w:pPr>
        <w:adjustRightInd w:val="0"/>
        <w:snapToGrid w:val="0"/>
        <w:spacing w:line="288" w:lineRule="auto"/>
        <w:rPr>
          <w:b/>
          <w:color w:val="auto"/>
          <w:sz w:val="21"/>
          <w:szCs w:val="21"/>
          <w:highlight w:val="none"/>
        </w:rPr>
      </w:pPr>
      <w:bookmarkStart w:id="17" w:name="_Toc28359007"/>
      <w:bookmarkStart w:id="18" w:name="_Toc28359084"/>
      <w:bookmarkStart w:id="19" w:name="_Toc35393625"/>
      <w:bookmarkStart w:id="20" w:name="_Toc35393794"/>
      <w:r>
        <w:rPr>
          <w:rFonts w:hint="eastAsia"/>
          <w:b/>
          <w:color w:val="auto"/>
          <w:sz w:val="21"/>
          <w:szCs w:val="21"/>
          <w:highlight w:val="none"/>
        </w:rPr>
        <w:t>五、响应文件开启</w:t>
      </w:r>
    </w:p>
    <w:p w14:paraId="45BB6AD7">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w:t>
      </w:r>
      <w:r>
        <w:rPr>
          <w:rFonts w:hint="eastAsia"/>
          <w:bCs/>
          <w:color w:val="auto"/>
          <w:sz w:val="21"/>
          <w:szCs w:val="21"/>
          <w:highlight w:val="none"/>
          <w:lang w:eastAsia="zh-CN"/>
        </w:rPr>
        <w:t>2025年7月25日15:30:00</w:t>
      </w:r>
      <w:r>
        <w:rPr>
          <w:rFonts w:hint="eastAsia"/>
          <w:bCs/>
          <w:color w:val="auto"/>
          <w:sz w:val="21"/>
          <w:szCs w:val="21"/>
          <w:highlight w:val="none"/>
        </w:rPr>
        <w:t>（北京时间）</w:t>
      </w:r>
    </w:p>
    <w:p w14:paraId="58E960AC">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r>
        <w:rPr>
          <w:rFonts w:hint="eastAsia" w:cs="Times New Roman"/>
          <w:color w:val="auto"/>
          <w:sz w:val="21"/>
          <w:szCs w:val="21"/>
          <w:highlight w:val="none"/>
        </w:rPr>
        <w:t>/杭州市西湖区玉古路173号中田大厦</w:t>
      </w:r>
      <w:r>
        <w:rPr>
          <w:rFonts w:hint="eastAsia" w:cs="Times New Roman"/>
          <w:color w:val="auto"/>
          <w:sz w:val="21"/>
          <w:szCs w:val="21"/>
          <w:highlight w:val="none"/>
          <w:lang w:val="en-US" w:eastAsia="zh-CN"/>
        </w:rPr>
        <w:t>16</w:t>
      </w:r>
      <w:r>
        <w:rPr>
          <w:rFonts w:hint="eastAsia" w:cs="Times New Roman"/>
          <w:color w:val="auto"/>
          <w:sz w:val="21"/>
          <w:szCs w:val="21"/>
          <w:highlight w:val="none"/>
        </w:rPr>
        <w:t>楼（求是招标会议室</w:t>
      </w:r>
      <w:r>
        <w:rPr>
          <w:rFonts w:hint="eastAsia" w:cs="Times New Roman"/>
          <w:color w:val="auto"/>
          <w:sz w:val="21"/>
          <w:szCs w:val="21"/>
          <w:highlight w:val="none"/>
          <w:lang w:val="en-US" w:eastAsia="zh-CN"/>
        </w:rPr>
        <w:t>5</w:t>
      </w:r>
      <w:r>
        <w:rPr>
          <w:rFonts w:hint="eastAsia" w:cs="Times New Roman"/>
          <w:color w:val="auto"/>
          <w:sz w:val="21"/>
          <w:szCs w:val="21"/>
          <w:highlight w:val="none"/>
        </w:rPr>
        <w:t>）</w:t>
      </w:r>
    </w:p>
    <w:p w14:paraId="6A17049A">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17"/>
      <w:bookmarkEnd w:id="18"/>
      <w:bookmarkEnd w:id="19"/>
      <w:bookmarkEnd w:id="20"/>
    </w:p>
    <w:p w14:paraId="6D267E17">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14:paraId="0C5FB00D">
      <w:pPr>
        <w:adjustRightInd w:val="0"/>
        <w:snapToGrid w:val="0"/>
        <w:spacing w:line="288" w:lineRule="auto"/>
        <w:rPr>
          <w:b/>
          <w:color w:val="auto"/>
          <w:sz w:val="21"/>
          <w:szCs w:val="21"/>
          <w:highlight w:val="none"/>
        </w:rPr>
      </w:pPr>
      <w:bookmarkStart w:id="21" w:name="_Toc35393795"/>
      <w:bookmarkStart w:id="22" w:name="_Toc35393626"/>
      <w:r>
        <w:rPr>
          <w:rFonts w:hint="eastAsia"/>
          <w:b/>
          <w:color w:val="auto"/>
          <w:sz w:val="21"/>
          <w:szCs w:val="21"/>
          <w:highlight w:val="none"/>
        </w:rPr>
        <w:t>七、其他补充事宜</w:t>
      </w:r>
      <w:bookmarkEnd w:id="21"/>
      <w:bookmarkEnd w:id="22"/>
    </w:p>
    <w:p w14:paraId="1F3C82AB">
      <w:pPr>
        <w:adjustRightInd w:val="0"/>
        <w:snapToGrid w:val="0"/>
        <w:spacing w:line="288" w:lineRule="auto"/>
        <w:ind w:firstLine="420" w:firstLineChars="200"/>
        <w:rPr>
          <w:rFonts w:cs="Times New Roman"/>
          <w:color w:val="auto"/>
          <w:sz w:val="21"/>
          <w:szCs w:val="21"/>
          <w:highlight w:val="none"/>
        </w:rPr>
      </w:pPr>
      <w:bookmarkStart w:id="23" w:name="_Hlk97039575"/>
      <w:bookmarkStart w:id="24" w:name="_Toc28359085"/>
      <w:bookmarkStart w:id="25" w:name="_Toc28359008"/>
      <w:bookmarkStart w:id="26" w:name="_Toc35393627"/>
      <w:bookmarkStart w:id="27" w:name="_Toc35393796"/>
      <w:r>
        <w:rPr>
          <w:rFonts w:hint="eastAsia" w:cs="Times New Roman"/>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BF36B14">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729683">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2A525D7">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4.其他事项：</w:t>
      </w:r>
    </w:p>
    <w:p w14:paraId="271D616C">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w:t>
      </w:r>
      <w:r>
        <w:rPr>
          <w:rFonts w:hint="eastAsia" w:cs="Times New Roman"/>
          <w:color w:val="auto"/>
          <w:sz w:val="21"/>
          <w:szCs w:val="21"/>
          <w:highlight w:val="none"/>
        </w:rPr>
        <w:t>1</w:t>
      </w:r>
      <w:r>
        <w:rPr>
          <w:rFonts w:cs="Times New Roman"/>
          <w:color w:val="auto"/>
          <w:sz w:val="21"/>
          <w:szCs w:val="21"/>
          <w:highlight w:val="none"/>
        </w:rPr>
        <w:t>）需要落实的政府采购政策：包括促进中小企业发展等。详见磋商文件的第</w:t>
      </w:r>
      <w:r>
        <w:rPr>
          <w:rFonts w:hint="eastAsia" w:cs="Times New Roman"/>
          <w:color w:val="auto"/>
          <w:sz w:val="21"/>
          <w:szCs w:val="21"/>
          <w:highlight w:val="none"/>
        </w:rPr>
        <w:t>三章-采购项目需要落实的政府采购政策</w:t>
      </w:r>
      <w:r>
        <w:rPr>
          <w:rFonts w:cs="Times New Roman"/>
          <w:color w:val="auto"/>
          <w:sz w:val="21"/>
          <w:szCs w:val="21"/>
          <w:highlight w:val="none"/>
        </w:rPr>
        <w:t>。</w:t>
      </w:r>
    </w:p>
    <w:bookmarkEnd w:id="23"/>
    <w:p w14:paraId="4DFBA99D">
      <w:pPr>
        <w:adjustRightInd w:val="0"/>
        <w:snapToGrid w:val="0"/>
        <w:spacing w:line="288" w:lineRule="auto"/>
        <w:ind w:firstLine="420" w:firstLineChars="200"/>
        <w:rPr>
          <w:bCs/>
          <w:color w:val="auto"/>
          <w:sz w:val="21"/>
          <w:szCs w:val="21"/>
          <w:highlight w:val="none"/>
        </w:rPr>
      </w:pPr>
      <w:r>
        <w:rPr>
          <w:rFonts w:hint="eastAsia" w:cs="Times New Roman"/>
          <w:color w:val="auto"/>
          <w:sz w:val="21"/>
          <w:szCs w:val="21"/>
          <w:highlight w:val="none"/>
        </w:rPr>
        <w:t>▲</w:t>
      </w:r>
      <w:bookmarkStart w:id="28" w:name="_Hlk92271072"/>
      <w:r>
        <w:rPr>
          <w:rFonts w:hint="eastAsia" w:cs="Times New Roman"/>
          <w:color w:val="auto"/>
          <w:sz w:val="21"/>
          <w:szCs w:val="21"/>
          <w:highlight w:val="none"/>
        </w:rPr>
        <w:t>（2）</w:t>
      </w:r>
      <w:r>
        <w:rPr>
          <w:rFonts w:cs="Times New Roman"/>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6C34B939">
      <w:pPr>
        <w:adjustRightInd w:val="0"/>
        <w:snapToGrid w:val="0"/>
        <w:spacing w:line="288" w:lineRule="auto"/>
        <w:rPr>
          <w:b/>
          <w:color w:val="auto"/>
          <w:sz w:val="21"/>
          <w:szCs w:val="21"/>
          <w:highlight w:val="none"/>
        </w:rPr>
      </w:pPr>
      <w:r>
        <w:rPr>
          <w:rFonts w:hint="eastAsia"/>
          <w:b/>
          <w:color w:val="auto"/>
          <w:sz w:val="21"/>
          <w:szCs w:val="21"/>
          <w:highlight w:val="none"/>
        </w:rPr>
        <w:t>八、凡对本次采购提出询问、质疑、投诉请按以下方式联系</w:t>
      </w:r>
      <w:bookmarkEnd w:id="24"/>
      <w:bookmarkEnd w:id="25"/>
      <w:bookmarkEnd w:id="26"/>
      <w:bookmarkEnd w:id="27"/>
    </w:p>
    <w:p w14:paraId="1ABC07AB">
      <w:pPr>
        <w:adjustRightInd w:val="0"/>
        <w:snapToGrid w:val="0"/>
        <w:spacing w:line="288" w:lineRule="auto"/>
        <w:ind w:firstLine="424" w:firstLineChars="202"/>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1.采购人信息</w:t>
      </w:r>
    </w:p>
    <w:p w14:paraId="3F73105B">
      <w:pPr>
        <w:adjustRightInd w:val="0"/>
        <w:snapToGrid w:val="0"/>
        <w:spacing w:line="288" w:lineRule="auto"/>
        <w:ind w:firstLine="424" w:firstLineChars="202"/>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名称：杭州电子科技大学</w:t>
      </w:r>
    </w:p>
    <w:p w14:paraId="4E232DA9">
      <w:pPr>
        <w:adjustRightInd w:val="0"/>
        <w:snapToGrid w:val="0"/>
        <w:spacing w:line="288" w:lineRule="auto"/>
        <w:ind w:firstLine="424" w:firstLineChars="202"/>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地址：杭州市钱塘区白杨街道2号大街1158号</w:t>
      </w:r>
    </w:p>
    <w:p w14:paraId="1A3A597E">
      <w:pPr>
        <w:adjustRightInd w:val="0"/>
        <w:snapToGrid w:val="0"/>
        <w:spacing w:line="288" w:lineRule="auto"/>
        <w:ind w:firstLine="424" w:firstLineChars="202"/>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传真：/</w:t>
      </w:r>
    </w:p>
    <w:p w14:paraId="75D0D605">
      <w:pPr>
        <w:adjustRightInd w:val="0"/>
        <w:snapToGrid w:val="0"/>
        <w:spacing w:line="288" w:lineRule="auto"/>
        <w:ind w:firstLine="424" w:firstLineChars="202"/>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项目联系人（询问）：</w:t>
      </w:r>
      <w:r>
        <w:rPr>
          <w:rFonts w:hint="eastAsia" w:ascii="宋体" w:hAnsi="宋体" w:eastAsia="宋体" w:cs="Times New Roman"/>
          <w:color w:val="auto"/>
          <w:sz w:val="21"/>
          <w:szCs w:val="21"/>
          <w:highlight w:val="none"/>
          <w:lang w:val="en-US" w:eastAsia="zh-CN"/>
        </w:rPr>
        <w:t>宋</w:t>
      </w:r>
      <w:r>
        <w:rPr>
          <w:rFonts w:hint="eastAsia" w:ascii="宋体" w:hAnsi="宋体" w:eastAsia="宋体" w:cs="Times New Roman"/>
          <w:color w:val="auto"/>
          <w:sz w:val="21"/>
          <w:szCs w:val="21"/>
          <w:highlight w:val="none"/>
        </w:rPr>
        <w:t>老师</w:t>
      </w:r>
    </w:p>
    <w:p w14:paraId="054BAA87">
      <w:pPr>
        <w:adjustRightInd w:val="0"/>
        <w:snapToGrid w:val="0"/>
        <w:spacing w:line="288" w:lineRule="auto"/>
        <w:ind w:firstLine="424" w:firstLineChars="202"/>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项目联系方式（询问）：18868878125</w:t>
      </w:r>
    </w:p>
    <w:p w14:paraId="2A7F5ADB">
      <w:pPr>
        <w:adjustRightInd w:val="0"/>
        <w:snapToGrid w:val="0"/>
        <w:spacing w:line="288" w:lineRule="auto"/>
        <w:ind w:firstLine="424" w:firstLineChars="202"/>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质疑联系人：李老师</w:t>
      </w:r>
    </w:p>
    <w:p w14:paraId="73FB08B2">
      <w:pPr>
        <w:adjustRightInd w:val="0"/>
        <w:snapToGrid w:val="0"/>
        <w:spacing w:line="288" w:lineRule="auto"/>
        <w:ind w:firstLine="424" w:firstLineChars="202"/>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质疑联系方式：0571-86878697</w:t>
      </w:r>
    </w:p>
    <w:p w14:paraId="1637E152">
      <w:pPr>
        <w:adjustRightInd w:val="0"/>
        <w:snapToGrid w:val="0"/>
        <w:spacing w:line="288" w:lineRule="auto"/>
        <w:ind w:firstLine="424" w:firstLineChars="202"/>
        <w:rPr>
          <w:rFonts w:ascii="宋体" w:hAnsi="宋体" w:eastAsia="宋体" w:cs="Times New Roman"/>
          <w:color w:val="auto"/>
          <w:sz w:val="21"/>
          <w:szCs w:val="21"/>
          <w:highlight w:val="none"/>
        </w:rPr>
      </w:pPr>
    </w:p>
    <w:p w14:paraId="3C32CE7B">
      <w:pPr>
        <w:adjustRightInd w:val="0"/>
        <w:snapToGrid w:val="0"/>
        <w:spacing w:line="288" w:lineRule="auto"/>
        <w:ind w:firstLine="424" w:firstLineChars="202"/>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2.采购代理机构信息</w:t>
      </w:r>
    </w:p>
    <w:p w14:paraId="18158C90">
      <w:pPr>
        <w:adjustRightInd w:val="0"/>
        <w:snapToGrid w:val="0"/>
        <w:spacing w:line="288" w:lineRule="auto"/>
        <w:ind w:firstLine="424" w:firstLineChars="202"/>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名称：浙江求是招标代理有限公司</w:t>
      </w:r>
    </w:p>
    <w:p w14:paraId="506ACEC4">
      <w:pPr>
        <w:adjustRightInd w:val="0"/>
        <w:snapToGrid w:val="0"/>
        <w:spacing w:line="288" w:lineRule="auto"/>
        <w:ind w:firstLine="424" w:firstLineChars="202"/>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地址：杭州市西湖区玉古路173号中田大厦21楼</w:t>
      </w:r>
    </w:p>
    <w:p w14:paraId="282610FA">
      <w:pPr>
        <w:adjustRightInd w:val="0"/>
        <w:snapToGrid w:val="0"/>
        <w:spacing w:line="288" w:lineRule="auto"/>
        <w:ind w:firstLine="424" w:firstLineChars="202"/>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传真：/</w:t>
      </w:r>
    </w:p>
    <w:p w14:paraId="6DA73D70">
      <w:pPr>
        <w:adjustRightInd w:val="0"/>
        <w:snapToGrid w:val="0"/>
        <w:spacing w:line="288" w:lineRule="auto"/>
        <w:ind w:firstLine="424" w:firstLineChars="202"/>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项目联系人（询问）：</w:t>
      </w:r>
      <w:r>
        <w:rPr>
          <w:rFonts w:hint="eastAsia" w:ascii="宋体" w:hAnsi="宋体" w:eastAsia="宋体" w:cs="Times New Roman"/>
          <w:bCs/>
          <w:color w:val="auto"/>
          <w:spacing w:val="-6"/>
          <w:sz w:val="21"/>
          <w:szCs w:val="21"/>
          <w:highlight w:val="none"/>
          <w:lang w:eastAsia="zh-CN"/>
        </w:rPr>
        <w:t>陈应俭、俞炳、</w:t>
      </w:r>
      <w:r>
        <w:rPr>
          <w:rFonts w:hint="eastAsia" w:ascii="宋体" w:hAnsi="宋体" w:eastAsia="宋体" w:cs="Times New Roman"/>
          <w:bCs/>
          <w:color w:val="auto"/>
          <w:spacing w:val="-6"/>
          <w:sz w:val="21"/>
          <w:szCs w:val="21"/>
          <w:highlight w:val="none"/>
          <w:lang w:val="en-US" w:eastAsia="zh-CN"/>
        </w:rPr>
        <w:t>朱建飞</w:t>
      </w:r>
    </w:p>
    <w:p w14:paraId="070B094C">
      <w:pPr>
        <w:adjustRightInd w:val="0"/>
        <w:snapToGrid w:val="0"/>
        <w:spacing w:line="288" w:lineRule="auto"/>
        <w:ind w:firstLine="424" w:firstLineChars="202"/>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项目联系方式（询问）：</w:t>
      </w:r>
      <w:r>
        <w:rPr>
          <w:rFonts w:hint="eastAsia" w:ascii="宋体" w:hAnsi="宋体" w:eastAsia="宋体" w:cs="Times New Roman"/>
          <w:color w:val="auto"/>
          <w:sz w:val="21"/>
          <w:szCs w:val="21"/>
          <w:highlight w:val="none"/>
          <w:lang w:eastAsia="zh-CN"/>
        </w:rPr>
        <w:t>0571-87670302</w:t>
      </w:r>
    </w:p>
    <w:p w14:paraId="4E57AE33">
      <w:pPr>
        <w:adjustRightInd w:val="0"/>
        <w:snapToGrid w:val="0"/>
        <w:spacing w:line="288" w:lineRule="auto"/>
        <w:ind w:firstLine="424" w:firstLineChars="202"/>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质疑联系人：</w:t>
      </w:r>
      <w:r>
        <w:rPr>
          <w:rFonts w:hint="eastAsia" w:ascii="宋体" w:hAnsi="宋体" w:eastAsia="宋体" w:cs="Times New Roman"/>
          <w:color w:val="auto"/>
          <w:sz w:val="21"/>
          <w:szCs w:val="21"/>
          <w:highlight w:val="none"/>
          <w:lang w:val="en-US" w:eastAsia="zh-CN"/>
        </w:rPr>
        <w:t>周安琪</w:t>
      </w:r>
    </w:p>
    <w:p w14:paraId="7066E04D">
      <w:pPr>
        <w:adjustRightInd w:val="0"/>
        <w:snapToGrid w:val="0"/>
        <w:spacing w:line="288" w:lineRule="auto"/>
        <w:ind w:firstLine="424" w:firstLineChars="202"/>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质疑联系方式：0571-81110356</w:t>
      </w:r>
    </w:p>
    <w:p w14:paraId="4CDE9237">
      <w:pPr>
        <w:adjustRightInd w:val="0"/>
        <w:snapToGrid w:val="0"/>
        <w:spacing w:line="288" w:lineRule="auto"/>
        <w:ind w:firstLine="424" w:firstLineChars="202"/>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质疑邮箱：</w:t>
      </w:r>
      <w:r>
        <w:rPr>
          <w:rFonts w:ascii="宋体" w:hAnsi="宋体" w:eastAsia="宋体" w:cs="Times New Roman"/>
          <w:color w:val="auto"/>
          <w:sz w:val="21"/>
          <w:szCs w:val="21"/>
          <w:highlight w:val="none"/>
        </w:rPr>
        <w:t>jdkh@qszb.net</w:t>
      </w:r>
    </w:p>
    <w:p w14:paraId="454A45EB">
      <w:pPr>
        <w:adjustRightInd w:val="0"/>
        <w:snapToGrid w:val="0"/>
        <w:spacing w:line="288" w:lineRule="auto"/>
        <w:ind w:firstLine="424" w:firstLineChars="202"/>
        <w:rPr>
          <w:rFonts w:ascii="宋体" w:hAnsi="宋体" w:eastAsia="宋体" w:cs="Times New Roman"/>
          <w:color w:val="auto"/>
          <w:sz w:val="21"/>
          <w:szCs w:val="21"/>
          <w:highlight w:val="none"/>
        </w:rPr>
      </w:pPr>
    </w:p>
    <w:p w14:paraId="2E28E50B">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3.同级政府采购监督管理部门</w:t>
      </w:r>
    </w:p>
    <w:p w14:paraId="22CB65A6">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名称：杭州电子科技大学国有资产与实验室管理处</w:t>
      </w:r>
    </w:p>
    <w:p w14:paraId="535642A4">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地址：杭州市钱塘区白杨街道2号大街1158号</w:t>
      </w:r>
    </w:p>
    <w:p w14:paraId="61397F92">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传真：/</w:t>
      </w:r>
    </w:p>
    <w:p w14:paraId="4C2FC3F1">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联系人：亓老师</w:t>
      </w:r>
    </w:p>
    <w:p w14:paraId="4D7CAC43">
      <w:pPr>
        <w:adjustRightInd w:val="0"/>
        <w:snapToGrid w:val="0"/>
        <w:spacing w:line="288" w:lineRule="auto"/>
        <w:ind w:firstLine="425" w:firstLineChars="215"/>
        <w:rPr>
          <w:rFonts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监督投诉电话：0571-87713574</w:t>
      </w:r>
    </w:p>
    <w:p w14:paraId="6555F44C">
      <w:pPr>
        <w:adjustRightInd w:val="0"/>
        <w:snapToGrid w:val="0"/>
        <w:spacing w:line="288" w:lineRule="auto"/>
        <w:ind w:firstLine="425" w:firstLineChars="215"/>
        <w:rPr>
          <w:rFonts w:ascii="宋体" w:hAnsi="宋体" w:eastAsia="宋体" w:cs="Times New Roman"/>
          <w:color w:val="auto"/>
          <w:spacing w:val="-6"/>
          <w:sz w:val="21"/>
          <w:szCs w:val="21"/>
          <w:highlight w:val="none"/>
        </w:rPr>
      </w:pPr>
      <w:r>
        <w:rPr>
          <w:rFonts w:ascii="宋体" w:hAnsi="宋体" w:eastAsia="宋体" w:cs="Times New Roman"/>
          <w:color w:val="auto"/>
          <w:spacing w:val="-6"/>
          <w:sz w:val="21"/>
          <w:szCs w:val="21"/>
          <w:highlight w:val="none"/>
        </w:rPr>
        <w:t>政策咨询：何一平、冯华，0571-87058424、87055741</w:t>
      </w:r>
    </w:p>
    <w:p w14:paraId="6E78E744">
      <w:pPr>
        <w:adjustRightInd w:val="0"/>
        <w:snapToGrid w:val="0"/>
        <w:spacing w:line="288" w:lineRule="auto"/>
        <w:ind w:firstLine="425" w:firstLineChars="215"/>
        <w:rPr>
          <w:rFonts w:ascii="宋体" w:hAnsi="宋体" w:eastAsia="宋体" w:cs="Times New Roman"/>
          <w:color w:val="auto"/>
          <w:spacing w:val="-6"/>
          <w:sz w:val="21"/>
          <w:szCs w:val="21"/>
          <w:highlight w:val="none"/>
        </w:rPr>
      </w:pPr>
      <w:r>
        <w:rPr>
          <w:rFonts w:ascii="宋体" w:hAnsi="宋体" w:eastAsia="宋体" w:cs="Times New Roman"/>
          <w:color w:val="auto"/>
          <w:spacing w:val="-6"/>
          <w:sz w:val="21"/>
          <w:szCs w:val="21"/>
          <w:highlight w:val="none"/>
        </w:rPr>
        <w:t>预算金额未达100万元的采购项目，由采购人处理采购争议。</w:t>
      </w:r>
    </w:p>
    <w:p w14:paraId="0D8E9AD9">
      <w:pPr>
        <w:adjustRightInd w:val="0"/>
        <w:snapToGrid w:val="0"/>
        <w:spacing w:line="288" w:lineRule="auto"/>
        <w:ind w:firstLine="370"/>
        <w:rPr>
          <w:rFonts w:ascii="宋体" w:hAnsi="宋体" w:eastAsia="宋体" w:cs="Times New Roman"/>
          <w:color w:val="auto"/>
          <w:spacing w:val="-6"/>
          <w:sz w:val="21"/>
          <w:szCs w:val="21"/>
          <w:highlight w:val="none"/>
        </w:rPr>
      </w:pPr>
    </w:p>
    <w:p w14:paraId="091E1A94">
      <w:pPr>
        <w:adjustRightInd w:val="0"/>
        <w:snapToGrid w:val="0"/>
        <w:spacing w:line="288" w:lineRule="auto"/>
        <w:ind w:firstLine="396" w:firstLineChars="200"/>
        <w:rPr>
          <w:rFonts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若对项目采购电子交易系统操作有疑问，可登录政采云（</w:t>
      </w:r>
      <w:r>
        <w:rPr>
          <w:rFonts w:ascii="宋体" w:hAnsi="宋体" w:eastAsia="宋体" w:cs="Times New Roman"/>
          <w:color w:val="auto"/>
          <w:spacing w:val="-6"/>
          <w:sz w:val="21"/>
          <w:szCs w:val="21"/>
          <w:highlight w:val="none"/>
        </w:rPr>
        <w:t>https://www.zcygov.cn/），点击右侧咨询小采，获取采小蜜智能服务管家帮助，或拨打政采云服务热线</w:t>
      </w:r>
      <w:r>
        <w:rPr>
          <w:rFonts w:hint="eastAsia" w:ascii="宋体" w:hAnsi="宋体" w:eastAsia="宋体" w:cs="Times New Roman"/>
          <w:color w:val="auto"/>
          <w:spacing w:val="-6"/>
          <w:sz w:val="21"/>
          <w:szCs w:val="21"/>
          <w:highlight w:val="none"/>
          <w:lang w:eastAsia="zh-CN"/>
        </w:rPr>
        <w:t>95763</w:t>
      </w:r>
      <w:r>
        <w:rPr>
          <w:rFonts w:ascii="宋体" w:hAnsi="宋体" w:eastAsia="宋体" w:cs="Times New Roman"/>
          <w:color w:val="auto"/>
          <w:spacing w:val="-6"/>
          <w:sz w:val="21"/>
          <w:szCs w:val="21"/>
          <w:highlight w:val="none"/>
        </w:rPr>
        <w:t>获取热线服务帮助。</w:t>
      </w:r>
    </w:p>
    <w:p w14:paraId="797E985F">
      <w:pPr>
        <w:adjustRightInd w:val="0"/>
        <w:snapToGrid w:val="0"/>
        <w:spacing w:line="288" w:lineRule="auto"/>
        <w:ind w:firstLine="396" w:firstLineChars="200"/>
        <w:rPr>
          <w:rFonts w:ascii="宋体" w:hAnsi="宋体" w:eastAsia="宋体" w:cs="Times New Roman"/>
          <w:color w:val="auto"/>
          <w:spacing w:val="-6"/>
          <w:sz w:val="21"/>
          <w:szCs w:val="21"/>
          <w:highlight w:val="none"/>
        </w:rPr>
      </w:pPr>
      <w:r>
        <w:rPr>
          <w:rFonts w:ascii="宋体" w:hAnsi="宋体" w:eastAsia="宋体" w:cs="Times New Roman"/>
          <w:color w:val="auto"/>
          <w:spacing w:val="-6"/>
          <w:sz w:val="21"/>
          <w:szCs w:val="21"/>
          <w:highlight w:val="none"/>
        </w:rPr>
        <w:t>CA问题联系电话（人工）：汇信CA400-888-4636；天谷CA400-087-8198。</w:t>
      </w:r>
    </w:p>
    <w:p w14:paraId="799EE995">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196EE171">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14:paraId="35490F9A">
      <w:pPr>
        <w:adjustRightInd w:val="0"/>
        <w:snapToGrid w:val="0"/>
        <w:spacing w:line="288" w:lineRule="auto"/>
        <w:jc w:val="left"/>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11"/>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3107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34A0CC5">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bookmarkStart w:id="29" w:name="_Hlk45005599"/>
            <w:r>
              <w:rPr>
                <w:rFonts w:hint="eastAsia"/>
                <w:b/>
                <w:bCs/>
                <w:color w:val="auto"/>
                <w:sz w:val="21"/>
                <w:szCs w:val="21"/>
                <w:highlight w:val="none"/>
              </w:rPr>
              <w:t>序号</w:t>
            </w:r>
          </w:p>
        </w:tc>
        <w:tc>
          <w:tcPr>
            <w:tcW w:w="3256" w:type="dxa"/>
            <w:vAlign w:val="center"/>
          </w:tcPr>
          <w:p w14:paraId="7D05635B">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b/>
                <w:bCs/>
                <w:color w:val="auto"/>
                <w:sz w:val="21"/>
                <w:szCs w:val="21"/>
                <w:highlight w:val="none"/>
              </w:rPr>
              <w:t>政策名称</w:t>
            </w:r>
          </w:p>
        </w:tc>
        <w:tc>
          <w:tcPr>
            <w:tcW w:w="5529" w:type="dxa"/>
            <w:vAlign w:val="center"/>
          </w:tcPr>
          <w:p w14:paraId="49746822">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b/>
                <w:bCs/>
                <w:color w:val="auto"/>
                <w:sz w:val="21"/>
                <w:szCs w:val="21"/>
                <w:highlight w:val="none"/>
              </w:rPr>
              <w:t>内容</w:t>
            </w:r>
          </w:p>
        </w:tc>
      </w:tr>
      <w:tr w14:paraId="06F9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69B5721">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1</w:t>
            </w:r>
          </w:p>
        </w:tc>
        <w:tc>
          <w:tcPr>
            <w:tcW w:w="3256" w:type="dxa"/>
            <w:vAlign w:val="center"/>
          </w:tcPr>
          <w:p w14:paraId="7B1AD0F8">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政府采购进口产品</w:t>
            </w:r>
          </w:p>
        </w:tc>
        <w:tc>
          <w:tcPr>
            <w:tcW w:w="5529" w:type="dxa"/>
            <w:vAlign w:val="center"/>
          </w:tcPr>
          <w:p w14:paraId="46859554">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不适用</w:t>
            </w:r>
          </w:p>
        </w:tc>
      </w:tr>
      <w:tr w14:paraId="309D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740808B">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2</w:t>
            </w:r>
          </w:p>
        </w:tc>
        <w:tc>
          <w:tcPr>
            <w:tcW w:w="3256" w:type="dxa"/>
            <w:vAlign w:val="center"/>
          </w:tcPr>
          <w:p w14:paraId="74ACFD6A">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政府强制采购节能产品</w:t>
            </w:r>
          </w:p>
        </w:tc>
        <w:tc>
          <w:tcPr>
            <w:tcW w:w="5529" w:type="dxa"/>
            <w:vAlign w:val="center"/>
          </w:tcPr>
          <w:p w14:paraId="0142274D">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不适用</w:t>
            </w:r>
          </w:p>
        </w:tc>
      </w:tr>
      <w:tr w14:paraId="5D8B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9B3F025">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3</w:t>
            </w:r>
          </w:p>
        </w:tc>
        <w:tc>
          <w:tcPr>
            <w:tcW w:w="3256" w:type="dxa"/>
            <w:vAlign w:val="center"/>
          </w:tcPr>
          <w:p w14:paraId="607CC33E">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政府优先采购节能、环保产品</w:t>
            </w:r>
          </w:p>
        </w:tc>
        <w:tc>
          <w:tcPr>
            <w:tcW w:w="5529" w:type="dxa"/>
            <w:vAlign w:val="center"/>
          </w:tcPr>
          <w:p w14:paraId="6C4E259B">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不适用</w:t>
            </w:r>
          </w:p>
        </w:tc>
      </w:tr>
      <w:tr w14:paraId="4049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357C599">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4</w:t>
            </w:r>
          </w:p>
        </w:tc>
        <w:tc>
          <w:tcPr>
            <w:tcW w:w="3256" w:type="dxa"/>
            <w:vAlign w:val="center"/>
          </w:tcPr>
          <w:p w14:paraId="7E8D0A9C">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18"/>
                <w:highlight w:val="none"/>
              </w:rPr>
            </w:pPr>
            <w:r>
              <w:rPr>
                <w:rFonts w:hint="eastAsia"/>
                <w:color w:val="auto"/>
                <w:sz w:val="21"/>
                <w:szCs w:val="18"/>
                <w:highlight w:val="none"/>
              </w:rPr>
              <w:t>政府采购支持科技创新</w:t>
            </w:r>
          </w:p>
        </w:tc>
        <w:tc>
          <w:tcPr>
            <w:tcW w:w="5529" w:type="dxa"/>
            <w:vAlign w:val="center"/>
          </w:tcPr>
          <w:p w14:paraId="3C5EA136">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18"/>
                <w:highlight w:val="none"/>
              </w:rPr>
            </w:pPr>
            <w:r>
              <w:rPr>
                <w:rFonts w:hint="eastAsia"/>
                <w:color w:val="auto"/>
                <w:sz w:val="21"/>
                <w:szCs w:val="18"/>
                <w:highlight w:val="none"/>
              </w:rPr>
              <w:t>不适用</w:t>
            </w:r>
          </w:p>
        </w:tc>
      </w:tr>
      <w:tr w14:paraId="4458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D3AE118">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5</w:t>
            </w:r>
          </w:p>
        </w:tc>
        <w:tc>
          <w:tcPr>
            <w:tcW w:w="3256" w:type="dxa"/>
            <w:vAlign w:val="center"/>
          </w:tcPr>
          <w:p w14:paraId="010AA2CD">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政府采购促进中小企业发展</w:t>
            </w:r>
          </w:p>
        </w:tc>
        <w:tc>
          <w:tcPr>
            <w:tcW w:w="5529" w:type="dxa"/>
            <w:vAlign w:val="center"/>
          </w:tcPr>
          <w:p w14:paraId="258B7E50">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提供材料详见磋商文件第六章“报价文件”</w:t>
            </w:r>
          </w:p>
          <w:p w14:paraId="535EC71E">
            <w:pPr>
              <w:keepNext w:val="0"/>
              <w:keepLines w:val="0"/>
              <w:suppressLineNumbers w:val="0"/>
              <w:adjustRightInd w:val="0"/>
              <w:snapToGrid w:val="0"/>
              <w:spacing w:before="0" w:beforeAutospacing="0" w:after="0" w:afterAutospacing="0" w:line="288" w:lineRule="auto"/>
              <w:ind w:left="0" w:right="0"/>
              <w:jc w:val="left"/>
              <w:rPr>
                <w:rFonts w:hint="default" w:cs="Times New Roman"/>
                <w:b/>
                <w:bCs/>
                <w:color w:val="auto"/>
                <w:sz w:val="21"/>
                <w:szCs w:val="21"/>
                <w:highlight w:val="none"/>
              </w:rPr>
            </w:pPr>
            <w:r>
              <w:rPr>
                <w:rFonts w:hint="eastAsia" w:cs="Times New Roman"/>
                <w:b/>
                <w:bCs/>
                <w:color w:val="auto"/>
                <w:sz w:val="21"/>
                <w:szCs w:val="21"/>
                <w:highlight w:val="none"/>
              </w:rPr>
              <w:t>本项目属性为：</w:t>
            </w:r>
            <w:r>
              <w:rPr>
                <w:rFonts w:hint="default" w:cs="Times New Roman"/>
                <w:b/>
                <w:bCs/>
                <w:color w:val="auto"/>
                <w:sz w:val="21"/>
                <w:szCs w:val="21"/>
                <w:highlight w:val="none"/>
              </w:rPr>
              <w:t>服务</w:t>
            </w:r>
          </w:p>
          <w:p w14:paraId="7C0967DB">
            <w:pPr>
              <w:keepNext w:val="0"/>
              <w:keepLines w:val="0"/>
              <w:suppressLineNumbers w:val="0"/>
              <w:adjustRightInd w:val="0"/>
              <w:snapToGrid w:val="0"/>
              <w:spacing w:before="0" w:beforeAutospacing="0" w:after="0" w:afterAutospacing="0" w:line="288" w:lineRule="auto"/>
              <w:ind w:left="0" w:right="0"/>
              <w:jc w:val="left"/>
              <w:rPr>
                <w:rFonts w:hint="eastAsia" w:cs="Times New Roman"/>
                <w:b/>
                <w:bCs/>
                <w:color w:val="auto"/>
                <w:sz w:val="21"/>
                <w:szCs w:val="21"/>
                <w:highlight w:val="none"/>
              </w:rPr>
            </w:pPr>
            <w:r>
              <w:rPr>
                <w:rFonts w:hint="eastAsia" w:cs="Times New Roman"/>
                <w:b/>
                <w:bCs/>
                <w:color w:val="auto"/>
                <w:sz w:val="21"/>
                <w:szCs w:val="21"/>
                <w:highlight w:val="none"/>
              </w:rPr>
              <w:t>采购标的对应的中小企业划分标准所属行业：其他未列明行业</w:t>
            </w:r>
          </w:p>
          <w:p w14:paraId="5BB51830">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s="Times New Roman"/>
                <w:b/>
                <w:bCs/>
                <w:color w:val="auto"/>
                <w:sz w:val="21"/>
                <w:szCs w:val="21"/>
                <w:highlight w:val="none"/>
              </w:rPr>
              <w:t>中小企业划型标准：从业人员300人以下的为中小微型企业。其中，从业人员100人及以上的为中型企业；从业人员10人及以上的为小型企业；从业人员10人以下的为微型企业。</w:t>
            </w:r>
          </w:p>
        </w:tc>
      </w:tr>
      <w:tr w14:paraId="5757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3AEA5BB">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6</w:t>
            </w:r>
          </w:p>
        </w:tc>
        <w:tc>
          <w:tcPr>
            <w:tcW w:w="3256" w:type="dxa"/>
            <w:vAlign w:val="center"/>
          </w:tcPr>
          <w:p w14:paraId="7FA571E5">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政府采购支持监狱企业发展</w:t>
            </w:r>
          </w:p>
        </w:tc>
        <w:tc>
          <w:tcPr>
            <w:tcW w:w="5529" w:type="dxa"/>
            <w:vAlign w:val="center"/>
          </w:tcPr>
          <w:p w14:paraId="78D00656">
            <w:pPr>
              <w:keepNext w:val="0"/>
              <w:keepLines w:val="0"/>
              <w:suppressLineNumbers w:val="0"/>
              <w:adjustRightInd w:val="0"/>
              <w:snapToGrid w:val="0"/>
              <w:spacing w:before="0" w:beforeAutospacing="0" w:after="0" w:afterAutospacing="0" w:line="288" w:lineRule="auto"/>
              <w:ind w:left="0" w:right="0"/>
              <w:jc w:val="left"/>
              <w:rPr>
                <w:rFonts w:hint="default" w:cs="Times New Roman"/>
                <w:b/>
                <w:bCs/>
                <w:color w:val="auto"/>
                <w:sz w:val="21"/>
                <w:szCs w:val="21"/>
                <w:highlight w:val="none"/>
              </w:rPr>
            </w:pPr>
            <w:r>
              <w:rPr>
                <w:rFonts w:hint="eastAsia"/>
                <w:color w:val="auto"/>
                <w:sz w:val="21"/>
                <w:szCs w:val="21"/>
                <w:highlight w:val="none"/>
              </w:rPr>
              <w:t>提供材料详见磋商文件第六章“报价文件”</w:t>
            </w:r>
          </w:p>
        </w:tc>
      </w:tr>
      <w:tr w14:paraId="4518D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74B8DF5">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7</w:t>
            </w:r>
          </w:p>
        </w:tc>
        <w:tc>
          <w:tcPr>
            <w:tcW w:w="3256" w:type="dxa"/>
            <w:vAlign w:val="center"/>
          </w:tcPr>
          <w:p w14:paraId="7D8A1BCD">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政府采购促进残疾人就业</w:t>
            </w:r>
          </w:p>
        </w:tc>
        <w:tc>
          <w:tcPr>
            <w:tcW w:w="5529" w:type="dxa"/>
            <w:vAlign w:val="center"/>
          </w:tcPr>
          <w:p w14:paraId="6D8F1EB8">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提供材料详见磋商文件第六章“报价文件”</w:t>
            </w:r>
          </w:p>
        </w:tc>
      </w:tr>
      <w:bookmarkEnd w:id="29"/>
    </w:tbl>
    <w:p w14:paraId="5054AF91">
      <w:pPr>
        <w:adjustRightInd w:val="0"/>
        <w:snapToGrid w:val="0"/>
        <w:spacing w:line="288" w:lineRule="auto"/>
        <w:jc w:val="left"/>
        <w:rPr>
          <w:color w:val="auto"/>
          <w:sz w:val="21"/>
          <w:szCs w:val="21"/>
          <w:highlight w:val="none"/>
        </w:rPr>
      </w:pPr>
    </w:p>
    <w:p w14:paraId="3209EC1B">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二、采购资金的支付方式、时间、条件：</w:t>
      </w:r>
    </w:p>
    <w:tbl>
      <w:tblPr>
        <w:tblStyle w:val="11"/>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491A2F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81C6450">
            <w:pPr>
              <w:keepNext w:val="0"/>
              <w:keepLines w:val="0"/>
              <w:suppressLineNumbers w:val="0"/>
              <w:adjustRightInd w:val="0"/>
              <w:snapToGrid w:val="0"/>
              <w:spacing w:before="0" w:beforeAutospacing="0" w:after="0" w:afterAutospacing="0" w:line="288" w:lineRule="auto"/>
              <w:ind w:left="0" w:right="0"/>
              <w:jc w:val="center"/>
              <w:rPr>
                <w:rFonts w:hint="default" w:cs="Times New Roman"/>
                <w:b/>
                <w:color w:val="auto"/>
                <w:spacing w:val="-6"/>
                <w:sz w:val="21"/>
                <w:szCs w:val="21"/>
                <w:highlight w:val="none"/>
              </w:rPr>
            </w:pPr>
            <w:bookmarkStart w:id="30" w:name="_Hlk45005608"/>
            <w:r>
              <w:rPr>
                <w:rFonts w:hint="eastAsia" w:cs="Times New Roman"/>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08BA895">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lang w:val="en-US" w:eastAsia="zh-CN" w:bidi="ar"/>
              </w:rPr>
              <w:t>1.合同生效以及具备实施条件后7个工作日内，且供应商已向采购人提交银行、保险公司等金融机构出具的预付款保函的，采购人向供应商支付合同总价的20%；项目履约完成，经采购人验收合格后，收到发票后7个工作日内，采购人向供应商支付合同总价的80%。</w:t>
            </w:r>
          </w:p>
          <w:p w14:paraId="6FB8C7B2">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lang w:val="en-US" w:eastAsia="zh-CN" w:bidi="ar"/>
              </w:rPr>
              <w:t>2.签订合同时中标人明确表示无需预付款的，可以采用以下付款方式：</w:t>
            </w:r>
          </w:p>
          <w:p w14:paraId="6DD5DBFF">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lang w:val="en-US" w:eastAsia="zh-CN" w:bidi="ar"/>
              </w:rPr>
              <w:t>一次性付款：服务结束，采购人验收合格并收到发票后10个工作日内，采购人向供应商支付全部合同价款。</w:t>
            </w:r>
          </w:p>
          <w:p w14:paraId="6A05A9E4">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lang w:val="en-US" w:eastAsia="zh-CN" w:bidi="ar"/>
              </w:rPr>
              <w:t>注：付款前，</w:t>
            </w:r>
            <w:r>
              <w:rPr>
                <w:rFonts w:hint="eastAsia" w:cs="宋体"/>
                <w:color w:val="auto"/>
                <w:spacing w:val="-6"/>
                <w:kern w:val="0"/>
                <w:sz w:val="21"/>
                <w:szCs w:val="21"/>
                <w:highlight w:val="none"/>
                <w:lang w:val="en-US" w:eastAsia="zh-CN" w:bidi="ar"/>
              </w:rPr>
              <w:t>供应商</w:t>
            </w:r>
            <w:r>
              <w:rPr>
                <w:rFonts w:hint="eastAsia" w:ascii="宋体" w:hAnsi="宋体" w:eastAsia="宋体" w:cs="宋体"/>
                <w:color w:val="auto"/>
                <w:spacing w:val="-6"/>
                <w:kern w:val="0"/>
                <w:sz w:val="21"/>
                <w:szCs w:val="21"/>
                <w:highlight w:val="none"/>
                <w:lang w:val="en-US" w:eastAsia="zh-CN" w:bidi="ar"/>
              </w:rPr>
              <w:t>须交纳合同约定的</w:t>
            </w:r>
            <w:bookmarkStart w:id="68" w:name="_GoBack"/>
            <w:r>
              <w:rPr>
                <w:rFonts w:hint="eastAsia" w:ascii="宋体" w:hAnsi="宋体" w:eastAsia="宋体" w:cs="宋体"/>
                <w:color w:val="auto"/>
                <w:spacing w:val="-6"/>
                <w:kern w:val="0"/>
                <w:sz w:val="21"/>
                <w:szCs w:val="21"/>
                <w:highlight w:val="none"/>
                <w:lang w:val="en-US" w:eastAsia="zh-CN" w:bidi="ar"/>
              </w:rPr>
              <w:t>履约保证金</w:t>
            </w:r>
            <w:bookmarkEnd w:id="68"/>
            <w:r>
              <w:rPr>
                <w:rFonts w:hint="eastAsia" w:ascii="宋体" w:hAnsi="宋体" w:eastAsia="宋体" w:cs="宋体"/>
                <w:color w:val="auto"/>
                <w:spacing w:val="-6"/>
                <w:kern w:val="0"/>
                <w:sz w:val="21"/>
                <w:szCs w:val="21"/>
                <w:highlight w:val="none"/>
                <w:lang w:val="en-US" w:eastAsia="zh-CN" w:bidi="ar"/>
              </w:rPr>
              <w:t>（如有）并提供采购人财务处开具的履约保证金收据，供应商向采购人开具等额有效的合格增值税专用发票。采购人开票信息如下：</w:t>
            </w:r>
          </w:p>
          <w:p w14:paraId="798AC0C1">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lang w:val="en-US" w:eastAsia="zh-CN" w:bidi="ar"/>
              </w:rPr>
              <w:t>单位名称：杭州电子科技大学。税号：12330000470009026T</w:t>
            </w:r>
          </w:p>
          <w:p w14:paraId="35283681">
            <w:pPr>
              <w:keepNext w:val="0"/>
              <w:keepLines w:val="0"/>
              <w:widowControl w:val="0"/>
              <w:suppressLineNumbers w:val="0"/>
              <w:adjustRightInd w:val="0"/>
              <w:snapToGrid w:val="0"/>
              <w:spacing w:before="0" w:beforeAutospacing="0" w:after="0" w:afterAutospacing="0" w:line="288" w:lineRule="auto"/>
              <w:ind w:left="0" w:leftChars="0" w:right="0" w:rightChars="0"/>
              <w:jc w:val="both"/>
              <w:rPr>
                <w:rFonts w:hint="default"/>
                <w:color w:val="auto"/>
                <w:spacing w:val="-6"/>
                <w:kern w:val="0"/>
                <w:sz w:val="21"/>
                <w:szCs w:val="21"/>
                <w:highlight w:val="none"/>
              </w:rPr>
            </w:pPr>
            <w:r>
              <w:rPr>
                <w:rFonts w:hint="eastAsia" w:ascii="宋体" w:hAnsi="宋体" w:eastAsia="宋体" w:cs="宋体"/>
                <w:color w:val="auto"/>
                <w:spacing w:val="-6"/>
                <w:kern w:val="0"/>
                <w:sz w:val="21"/>
                <w:szCs w:val="21"/>
                <w:highlight w:val="none"/>
                <w:lang w:val="en-US" w:eastAsia="zh-CN" w:bidi="ar"/>
              </w:rPr>
              <w:t>开户银行：工行杭州高新支行。账号：1202026209008806216</w:t>
            </w:r>
          </w:p>
        </w:tc>
      </w:tr>
      <w:bookmarkEnd w:id="30"/>
    </w:tbl>
    <w:p w14:paraId="1E95B988">
      <w:pPr>
        <w:adjustRightInd w:val="0"/>
        <w:snapToGrid w:val="0"/>
        <w:spacing w:line="288" w:lineRule="auto"/>
        <w:rPr>
          <w:color w:val="auto"/>
          <w:sz w:val="21"/>
          <w:szCs w:val="21"/>
          <w:highlight w:val="none"/>
        </w:rPr>
      </w:pPr>
    </w:p>
    <w:p w14:paraId="69D9094B">
      <w:pPr>
        <w:widowControl/>
        <w:adjustRightInd w:val="0"/>
        <w:snapToGrid w:val="0"/>
        <w:spacing w:line="288" w:lineRule="auto"/>
        <w:jc w:val="left"/>
        <w:rPr>
          <w:rFonts w:hint="eastAsia" w:eastAsia="宋体"/>
          <w:b/>
          <w:bCs/>
          <w:color w:val="auto"/>
          <w:sz w:val="21"/>
          <w:szCs w:val="21"/>
          <w:highlight w:val="none"/>
          <w:lang w:eastAsia="zh-CN"/>
        </w:rPr>
      </w:pPr>
      <w:r>
        <w:rPr>
          <w:rFonts w:hint="eastAsia"/>
          <w:b/>
          <w:bCs/>
          <w:color w:val="auto"/>
          <w:sz w:val="21"/>
          <w:szCs w:val="21"/>
          <w:highlight w:val="none"/>
        </w:rPr>
        <w:t>三、服务要求</w:t>
      </w:r>
      <w:r>
        <w:rPr>
          <w:rFonts w:hint="eastAsia"/>
          <w:b/>
          <w:bCs/>
          <w:color w:val="auto"/>
          <w:sz w:val="21"/>
          <w:szCs w:val="21"/>
          <w:highlight w:val="none"/>
          <w:lang w:eastAsia="zh-CN"/>
        </w:rPr>
        <w:t>：</w:t>
      </w:r>
    </w:p>
    <w:p w14:paraId="549893B5">
      <w:pPr>
        <w:adjustRightInd w:val="0"/>
        <w:snapToGrid w:val="0"/>
        <w:spacing w:line="288" w:lineRule="auto"/>
        <w:rPr>
          <w:rFonts w:ascii="宋体" w:hAnsi="宋体" w:eastAsia="宋体" w:cs="宋体"/>
          <w:b/>
          <w:bCs/>
          <w:color w:val="auto"/>
          <w:sz w:val="21"/>
          <w:szCs w:val="21"/>
          <w:highlight w:val="none"/>
        </w:rPr>
      </w:pPr>
      <w:bookmarkStart w:id="31" w:name="_Hlk92271413"/>
      <w:r>
        <w:rPr>
          <w:rFonts w:hint="eastAsia" w:ascii="宋体" w:hAnsi="宋体" w:eastAsia="宋体" w:cs="宋体"/>
          <w:b/>
          <w:bCs/>
          <w:color w:val="auto"/>
          <w:sz w:val="21"/>
          <w:szCs w:val="21"/>
          <w:highlight w:val="none"/>
        </w:rPr>
        <w:t>1</w:t>
      </w:r>
      <w:r>
        <w:rPr>
          <w:rFonts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rPr>
        <w:t>需执行的国家相关标准、行业标准、地方标准或者其他标准、规范：</w:t>
      </w:r>
      <w:bookmarkStart w:id="32" w:name="_Hlk94018176"/>
      <w:r>
        <w:rPr>
          <w:rFonts w:hint="eastAsia" w:ascii="宋体" w:hAnsi="宋体" w:eastAsia="宋体" w:cs="宋体"/>
          <w:color w:val="auto"/>
          <w:sz w:val="21"/>
          <w:szCs w:val="21"/>
          <w:highlight w:val="none"/>
        </w:rPr>
        <w:t>如</w:t>
      </w:r>
      <w:r>
        <w:rPr>
          <w:rFonts w:hint="eastAsia" w:cs="宋体"/>
          <w:color w:val="auto"/>
          <w:sz w:val="21"/>
          <w:szCs w:val="21"/>
          <w:highlight w:val="none"/>
          <w:lang w:val="en-US" w:eastAsia="zh-CN"/>
        </w:rPr>
        <w:t>服务</w:t>
      </w:r>
      <w:r>
        <w:rPr>
          <w:rFonts w:hint="eastAsia" w:ascii="宋体" w:hAnsi="宋体" w:eastAsia="宋体" w:cs="宋体"/>
          <w:color w:val="auto"/>
          <w:sz w:val="21"/>
          <w:szCs w:val="21"/>
          <w:highlight w:val="none"/>
        </w:rPr>
        <w:t>要求中未注明需执行的国家相关标准、行业标准、地方标准或者其他标准、规范的，执行最新标准、规范。</w:t>
      </w:r>
      <w:bookmarkEnd w:id="32"/>
    </w:p>
    <w:bookmarkEnd w:id="31"/>
    <w:p w14:paraId="20BAC3DF">
      <w:pPr>
        <w:adjustRightInd w:val="0"/>
        <w:snapToGrid w:val="0"/>
        <w:spacing w:line="288" w:lineRule="auto"/>
        <w:rPr>
          <w:rFonts w:hint="default" w:ascii="宋体" w:hAnsi="宋体" w:eastAsia="宋体" w:cs="宋体"/>
          <w:b/>
          <w:bCs/>
          <w:color w:val="auto"/>
          <w:sz w:val="21"/>
          <w:szCs w:val="21"/>
          <w:highlight w:val="none"/>
          <w:lang w:val="en-US" w:eastAsia="zh-CN"/>
        </w:rPr>
      </w:pPr>
      <w:r>
        <w:rPr>
          <w:rFonts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rPr>
        <w:t>.需实现的功能或者目标：</w:t>
      </w:r>
      <w:r>
        <w:rPr>
          <w:rFonts w:hint="eastAsia" w:ascii="宋体" w:hAnsi="宋体" w:eastAsia="宋体" w:cs="宋体"/>
          <w:b/>
          <w:bCs/>
          <w:color w:val="auto"/>
          <w:sz w:val="21"/>
          <w:szCs w:val="21"/>
          <w:highlight w:val="none"/>
          <w:lang w:val="en-US" w:eastAsia="zh-CN"/>
        </w:rPr>
        <w:t>满足暑期干部培训（省外）的具体需求。</w:t>
      </w:r>
    </w:p>
    <w:p w14:paraId="127DEDFB">
      <w:pPr>
        <w:adjustRightInd w:val="0"/>
        <w:snapToGrid w:val="0"/>
        <w:spacing w:line="288" w:lineRule="auto"/>
        <w:rPr>
          <w:rFonts w:hint="eastAsia" w:ascii="宋体" w:hAnsi="宋体" w:eastAsia="宋体" w:cs="Times New Roman"/>
          <w:b/>
          <w:bCs/>
          <w:color w:val="auto"/>
          <w:spacing w:val="-4"/>
          <w:sz w:val="21"/>
          <w:szCs w:val="21"/>
          <w:highlight w:val="none"/>
        </w:rPr>
      </w:pPr>
      <w:r>
        <w:rPr>
          <w:rFonts w:ascii="宋体" w:hAnsi="宋体" w:eastAsia="宋体" w:cs="Times New Roman"/>
          <w:b/>
          <w:bCs/>
          <w:color w:val="auto"/>
          <w:spacing w:val="-4"/>
          <w:sz w:val="21"/>
          <w:szCs w:val="21"/>
          <w:highlight w:val="none"/>
        </w:rPr>
        <w:t>3.</w:t>
      </w:r>
      <w:r>
        <w:rPr>
          <w:rFonts w:hint="eastAsia" w:ascii="宋体" w:hAnsi="宋体" w:eastAsia="宋体" w:cs="Times New Roman"/>
          <w:b/>
          <w:bCs/>
          <w:color w:val="auto"/>
          <w:spacing w:val="-4"/>
          <w:sz w:val="21"/>
          <w:szCs w:val="21"/>
          <w:highlight w:val="none"/>
        </w:rPr>
        <w:t>需满足的</w:t>
      </w:r>
      <w:r>
        <w:rPr>
          <w:rFonts w:hint="eastAsia" w:ascii="宋体" w:hAnsi="宋体" w:eastAsia="宋体" w:cs="Times New Roman"/>
          <w:b/>
          <w:bCs/>
          <w:color w:val="auto"/>
          <w:spacing w:val="-4"/>
          <w:sz w:val="21"/>
          <w:szCs w:val="21"/>
          <w:highlight w:val="none"/>
          <w:lang w:val="en-US" w:eastAsia="zh-CN"/>
        </w:rPr>
        <w:t>服务</w:t>
      </w:r>
      <w:r>
        <w:rPr>
          <w:rFonts w:hint="eastAsia" w:ascii="宋体" w:hAnsi="宋体" w:eastAsia="宋体" w:cs="Times New Roman"/>
          <w:b/>
          <w:bCs/>
          <w:color w:val="auto"/>
          <w:spacing w:val="-4"/>
          <w:sz w:val="21"/>
          <w:szCs w:val="21"/>
          <w:highlight w:val="none"/>
        </w:rPr>
        <w:t>要求：</w:t>
      </w:r>
    </w:p>
    <w:p w14:paraId="69002F8B">
      <w:pPr>
        <w:keepNext w:val="0"/>
        <w:keepLines w:val="0"/>
        <w:pageBreakBefore w:val="0"/>
        <w:widowControl/>
        <w:kinsoku/>
        <w:wordWrap/>
        <w:overflowPunct/>
        <w:topLinePunct w:val="0"/>
        <w:autoSpaceDE/>
        <w:autoSpaceDN/>
        <w:bidi w:val="0"/>
        <w:adjustRightInd w:val="0"/>
        <w:snapToGrid w:val="0"/>
        <w:spacing w:line="288" w:lineRule="auto"/>
        <w:ind w:firstLine="404" w:firstLineChars="200"/>
        <w:jc w:val="left"/>
        <w:textAlignment w:val="auto"/>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3.1 项目概况：为贯彻落实《干部教育培训工作条例》、全国和浙江省干部教育培训五年规划、教育部《教育系统干部教育培训工作方案》等相关文件要求，持续打造采购人忠诚干净担当的高素质专业化干部队伍，拟开展杭州电子科技大学领导干部管理能力提升班项目。</w:t>
      </w:r>
    </w:p>
    <w:p w14:paraId="3F42419D">
      <w:pPr>
        <w:keepNext w:val="0"/>
        <w:keepLines w:val="0"/>
        <w:pageBreakBefore w:val="0"/>
        <w:widowControl/>
        <w:kinsoku/>
        <w:wordWrap/>
        <w:overflowPunct/>
        <w:topLinePunct w:val="0"/>
        <w:autoSpaceDE/>
        <w:autoSpaceDN/>
        <w:bidi w:val="0"/>
        <w:adjustRightInd w:val="0"/>
        <w:snapToGrid w:val="0"/>
        <w:spacing w:line="288" w:lineRule="auto"/>
        <w:ind w:firstLine="404" w:firstLineChars="200"/>
        <w:jc w:val="left"/>
        <w:textAlignment w:val="auto"/>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3.2 项目目的：进一步拓宽采购人干部高质量发展的视野格局，进一步拉高推动“双一流”建设的标杆，增强政治责任、提高治理能力，激发学校中层领导干部在助推学校全面深化改革、高水平大学建设等方面干事创业的热情，为学校高水平大学提供强大的干部人才支撑。</w:t>
      </w:r>
    </w:p>
    <w:p w14:paraId="1A9C2F6C">
      <w:pPr>
        <w:keepNext w:val="0"/>
        <w:keepLines w:val="0"/>
        <w:pageBreakBefore w:val="0"/>
        <w:widowControl/>
        <w:kinsoku/>
        <w:wordWrap/>
        <w:overflowPunct/>
        <w:topLinePunct w:val="0"/>
        <w:autoSpaceDE/>
        <w:autoSpaceDN/>
        <w:bidi w:val="0"/>
        <w:adjustRightInd w:val="0"/>
        <w:snapToGrid w:val="0"/>
        <w:spacing w:line="288" w:lineRule="auto"/>
        <w:ind w:firstLine="404" w:firstLineChars="200"/>
        <w:jc w:val="left"/>
        <w:textAlignment w:val="auto"/>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3.3 项目内容：</w:t>
      </w:r>
    </w:p>
    <w:p w14:paraId="5EB87B34">
      <w:pPr>
        <w:keepNext w:val="0"/>
        <w:keepLines w:val="0"/>
        <w:pageBreakBefore w:val="0"/>
        <w:widowControl/>
        <w:kinsoku/>
        <w:wordWrap/>
        <w:overflowPunct/>
        <w:topLinePunct w:val="0"/>
        <w:autoSpaceDE/>
        <w:autoSpaceDN/>
        <w:bidi w:val="0"/>
        <w:adjustRightInd w:val="0"/>
        <w:snapToGrid w:val="0"/>
        <w:spacing w:line="288" w:lineRule="auto"/>
        <w:ind w:firstLine="404" w:firstLineChars="200"/>
        <w:jc w:val="left"/>
        <w:textAlignment w:val="auto"/>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（1）培训对象：学校机关处室、二级学院领导干部。</w:t>
      </w:r>
    </w:p>
    <w:p w14:paraId="545DD477">
      <w:pPr>
        <w:keepNext w:val="0"/>
        <w:keepLines w:val="0"/>
        <w:pageBreakBefore w:val="0"/>
        <w:widowControl/>
        <w:kinsoku/>
        <w:wordWrap/>
        <w:overflowPunct/>
        <w:topLinePunct w:val="0"/>
        <w:autoSpaceDE/>
        <w:autoSpaceDN/>
        <w:bidi w:val="0"/>
        <w:adjustRightInd w:val="0"/>
        <w:snapToGrid w:val="0"/>
        <w:spacing w:line="288" w:lineRule="auto"/>
        <w:ind w:firstLine="404" w:firstLineChars="200"/>
        <w:jc w:val="left"/>
        <w:textAlignment w:val="auto"/>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（2）培训人数：50人。</w:t>
      </w:r>
    </w:p>
    <w:p w14:paraId="5EDFC5E2">
      <w:pPr>
        <w:keepNext w:val="0"/>
        <w:keepLines w:val="0"/>
        <w:pageBreakBefore w:val="0"/>
        <w:widowControl/>
        <w:kinsoku/>
        <w:wordWrap/>
        <w:overflowPunct/>
        <w:topLinePunct w:val="0"/>
        <w:autoSpaceDE/>
        <w:autoSpaceDN/>
        <w:bidi w:val="0"/>
        <w:adjustRightInd w:val="0"/>
        <w:snapToGrid w:val="0"/>
        <w:spacing w:line="288" w:lineRule="auto"/>
        <w:ind w:firstLine="404" w:firstLineChars="200"/>
        <w:jc w:val="left"/>
        <w:textAlignment w:val="auto"/>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3）培训形式及内容。培训采取专家报告、实践案例、学员论坛、现场教学等形式，深入学习领悟习近平新时代中国特色社会主义思想和党的二十大精神，围绕全国、浙江省教育工作会议对高等教育的战略部署，重点加强高质量发展体系、“双一流”建设、高校科研教学、人才自主培养以及治理能力现代化等方面培训，切实提升干部推进高等教育现代化的能力水平。</w:t>
      </w:r>
    </w:p>
    <w:p w14:paraId="2D896E24">
      <w:pPr>
        <w:keepNext w:val="0"/>
        <w:keepLines w:val="0"/>
        <w:pageBreakBefore w:val="0"/>
        <w:widowControl/>
        <w:kinsoku/>
        <w:wordWrap/>
        <w:overflowPunct/>
        <w:topLinePunct w:val="0"/>
        <w:autoSpaceDE/>
        <w:autoSpaceDN/>
        <w:bidi w:val="0"/>
        <w:adjustRightInd w:val="0"/>
        <w:snapToGrid w:val="0"/>
        <w:spacing w:line="288" w:lineRule="auto"/>
        <w:ind w:firstLine="404" w:firstLineChars="200"/>
        <w:jc w:val="left"/>
        <w:textAlignment w:val="auto"/>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3.4 项目要求：</w:t>
      </w:r>
    </w:p>
    <w:p w14:paraId="0450B3B6">
      <w:pPr>
        <w:keepNext w:val="0"/>
        <w:keepLines w:val="0"/>
        <w:pageBreakBefore w:val="0"/>
        <w:widowControl/>
        <w:kinsoku/>
        <w:wordWrap/>
        <w:overflowPunct/>
        <w:topLinePunct w:val="0"/>
        <w:autoSpaceDE/>
        <w:autoSpaceDN/>
        <w:bidi w:val="0"/>
        <w:adjustRightInd w:val="0"/>
        <w:snapToGrid w:val="0"/>
        <w:spacing w:line="288" w:lineRule="auto"/>
        <w:ind w:firstLine="404" w:firstLineChars="200"/>
        <w:jc w:val="left"/>
        <w:textAlignment w:val="auto"/>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（1）场地要求。要求响应方有专门授课场地和便利的食宿场所，在“双一流”建设高校校园内授课时间不少于总学时的50%。</w:t>
      </w:r>
    </w:p>
    <w:p w14:paraId="2ADD4CD8">
      <w:pPr>
        <w:keepNext w:val="0"/>
        <w:keepLines w:val="0"/>
        <w:pageBreakBefore w:val="0"/>
        <w:widowControl/>
        <w:kinsoku/>
        <w:wordWrap/>
        <w:overflowPunct/>
        <w:topLinePunct w:val="0"/>
        <w:autoSpaceDE/>
        <w:autoSpaceDN/>
        <w:bidi w:val="0"/>
        <w:adjustRightInd w:val="0"/>
        <w:snapToGrid w:val="0"/>
        <w:spacing w:line="288" w:lineRule="auto"/>
        <w:ind w:firstLine="404" w:firstLineChars="200"/>
        <w:jc w:val="left"/>
        <w:textAlignment w:val="auto"/>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（2）培训时间要求。培训时间5天，共计40个学时（45分钟为1学时）。培训开始时间以采购人通知为准。</w:t>
      </w:r>
    </w:p>
    <w:p w14:paraId="7BA66D57">
      <w:pPr>
        <w:keepNext w:val="0"/>
        <w:keepLines w:val="0"/>
        <w:pageBreakBefore w:val="0"/>
        <w:widowControl/>
        <w:kinsoku/>
        <w:wordWrap/>
        <w:overflowPunct/>
        <w:topLinePunct w:val="0"/>
        <w:autoSpaceDE/>
        <w:autoSpaceDN/>
        <w:bidi w:val="0"/>
        <w:adjustRightInd w:val="0"/>
        <w:snapToGrid w:val="0"/>
        <w:spacing w:line="288" w:lineRule="auto"/>
        <w:ind w:firstLine="404" w:firstLineChars="200"/>
        <w:jc w:val="left"/>
        <w:textAlignment w:val="auto"/>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（3）管理人员团队要求：响应方管理团队人员应为响应方自有员工，人数不少于5人（含5人），均具有5年以上的培训经验，人员架构设置科学合理、责任分工明确。</w:t>
      </w:r>
    </w:p>
    <w:p w14:paraId="69F59327">
      <w:pPr>
        <w:keepNext w:val="0"/>
        <w:keepLines w:val="0"/>
        <w:pageBreakBefore w:val="0"/>
        <w:widowControl/>
        <w:kinsoku/>
        <w:wordWrap/>
        <w:overflowPunct/>
        <w:topLinePunct w:val="0"/>
        <w:autoSpaceDE/>
        <w:autoSpaceDN/>
        <w:bidi w:val="0"/>
        <w:adjustRightInd w:val="0"/>
        <w:snapToGrid w:val="0"/>
        <w:spacing w:line="288" w:lineRule="auto"/>
        <w:ind w:firstLine="404" w:firstLineChars="200"/>
        <w:jc w:val="left"/>
        <w:textAlignment w:val="auto"/>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（4）培训师资团队：</w:t>
      </w:r>
    </w:p>
    <w:p w14:paraId="26A12EB8">
      <w:pPr>
        <w:keepNext w:val="0"/>
        <w:keepLines w:val="0"/>
        <w:pageBreakBefore w:val="0"/>
        <w:widowControl/>
        <w:kinsoku/>
        <w:wordWrap/>
        <w:overflowPunct/>
        <w:topLinePunct w:val="0"/>
        <w:autoSpaceDE/>
        <w:autoSpaceDN/>
        <w:bidi w:val="0"/>
        <w:adjustRightInd w:val="0"/>
        <w:snapToGrid w:val="0"/>
        <w:spacing w:line="288" w:lineRule="auto"/>
        <w:ind w:firstLine="404" w:firstLineChars="200"/>
        <w:jc w:val="left"/>
        <w:textAlignment w:val="auto"/>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1）响应方应组建专业能力强、授课经验丰富的师资团队，人数不少于8人（含）。</w:t>
      </w:r>
    </w:p>
    <w:p w14:paraId="6BE5FBE8">
      <w:pPr>
        <w:keepNext w:val="0"/>
        <w:keepLines w:val="0"/>
        <w:pageBreakBefore w:val="0"/>
        <w:widowControl/>
        <w:kinsoku/>
        <w:wordWrap/>
        <w:overflowPunct/>
        <w:topLinePunct w:val="0"/>
        <w:autoSpaceDE/>
        <w:autoSpaceDN/>
        <w:bidi w:val="0"/>
        <w:adjustRightInd w:val="0"/>
        <w:snapToGrid w:val="0"/>
        <w:spacing w:line="288" w:lineRule="auto"/>
        <w:ind w:firstLine="404" w:firstLineChars="200"/>
        <w:jc w:val="left"/>
        <w:textAlignment w:val="auto"/>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2）需邀请“双一流”建设高校师资力量，数量不少于总课程的70%,重点邀请教学科研、现代治理、人才培养等方面专家。</w:t>
      </w:r>
    </w:p>
    <w:p w14:paraId="36040096">
      <w:pPr>
        <w:keepNext w:val="0"/>
        <w:keepLines w:val="0"/>
        <w:pageBreakBefore w:val="0"/>
        <w:widowControl/>
        <w:kinsoku/>
        <w:wordWrap/>
        <w:overflowPunct/>
        <w:topLinePunct w:val="0"/>
        <w:autoSpaceDE/>
        <w:autoSpaceDN/>
        <w:bidi w:val="0"/>
        <w:adjustRightInd w:val="0"/>
        <w:snapToGrid w:val="0"/>
        <w:spacing w:line="288" w:lineRule="auto"/>
        <w:ind w:firstLine="404" w:firstLineChars="200"/>
        <w:jc w:val="left"/>
        <w:textAlignment w:val="auto"/>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5）培训课程设置。培训课程从政治素养、高质量发展（聚焦“双一流”建设）、治理能力现代化、能力素质拓展等方向设置，培训活动开展前，响应方应就课程安排向采购人征询意见，确保培训服务更有针对性。</w:t>
      </w:r>
    </w:p>
    <w:p w14:paraId="730CF328">
      <w:pPr>
        <w:keepNext w:val="0"/>
        <w:keepLines w:val="0"/>
        <w:pageBreakBefore w:val="0"/>
        <w:widowControl/>
        <w:kinsoku/>
        <w:wordWrap/>
        <w:overflowPunct/>
        <w:topLinePunct w:val="0"/>
        <w:autoSpaceDE/>
        <w:autoSpaceDN/>
        <w:bidi w:val="0"/>
        <w:adjustRightInd w:val="0"/>
        <w:snapToGrid w:val="0"/>
        <w:spacing w:line="288" w:lineRule="auto"/>
        <w:ind w:firstLine="404" w:firstLineChars="200"/>
        <w:jc w:val="left"/>
        <w:textAlignment w:val="auto"/>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（6）学习认证要求。学员完成相应课程学习，经过考核后，响应方应统一颁发继续教育学习证书。</w:t>
      </w:r>
    </w:p>
    <w:p w14:paraId="2AD63257">
      <w:pPr>
        <w:keepNext w:val="0"/>
        <w:keepLines w:val="0"/>
        <w:pageBreakBefore w:val="0"/>
        <w:widowControl/>
        <w:kinsoku/>
        <w:wordWrap/>
        <w:overflowPunct/>
        <w:topLinePunct w:val="0"/>
        <w:autoSpaceDE/>
        <w:autoSpaceDN/>
        <w:bidi w:val="0"/>
        <w:adjustRightInd w:val="0"/>
        <w:snapToGrid w:val="0"/>
        <w:spacing w:line="288" w:lineRule="auto"/>
        <w:ind w:firstLine="404" w:firstLineChars="200"/>
        <w:jc w:val="left"/>
        <w:textAlignment w:val="auto"/>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（7）相关其他要求：</w:t>
      </w:r>
    </w:p>
    <w:p w14:paraId="0B0BD9D4">
      <w:pPr>
        <w:keepNext w:val="0"/>
        <w:keepLines w:val="0"/>
        <w:pageBreakBefore w:val="0"/>
        <w:widowControl/>
        <w:kinsoku/>
        <w:wordWrap/>
        <w:overflowPunct/>
        <w:topLinePunct w:val="0"/>
        <w:autoSpaceDE/>
        <w:autoSpaceDN/>
        <w:bidi w:val="0"/>
        <w:adjustRightInd w:val="0"/>
        <w:snapToGrid w:val="0"/>
        <w:spacing w:line="288" w:lineRule="auto"/>
        <w:ind w:firstLine="404" w:firstLineChars="200"/>
        <w:jc w:val="left"/>
        <w:textAlignment w:val="auto"/>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响应方对本项目所有数据不得带离采购人指定的工作现场，对所产生的业务资料、技术信息等负有保密责任，未经采购人同意不得提供给任何第三方，包括分支机构、子公司、委托顾问方或接受咨询方。</w:t>
      </w:r>
    </w:p>
    <w:p w14:paraId="257444EF">
      <w:pPr>
        <w:keepNext w:val="0"/>
        <w:keepLines w:val="0"/>
        <w:pageBreakBefore w:val="0"/>
        <w:widowControl/>
        <w:kinsoku/>
        <w:wordWrap/>
        <w:overflowPunct/>
        <w:topLinePunct w:val="0"/>
        <w:autoSpaceDE/>
        <w:autoSpaceDN/>
        <w:bidi w:val="0"/>
        <w:adjustRightInd w:val="0"/>
        <w:snapToGrid w:val="0"/>
        <w:spacing w:line="288" w:lineRule="auto"/>
        <w:ind w:firstLine="404" w:firstLineChars="200"/>
        <w:jc w:val="left"/>
        <w:textAlignment w:val="auto"/>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响应方应妥善保管有关的文件和资料，未经采购人许可，不对其进行复制、仿造等。项目结束后，将所有数据、文件和资料等移交给采购人。</w:t>
      </w:r>
    </w:p>
    <w:p w14:paraId="7BF9A678">
      <w:pPr>
        <w:keepNext w:val="0"/>
        <w:keepLines w:val="0"/>
        <w:pageBreakBefore w:val="0"/>
        <w:widowControl/>
        <w:kinsoku/>
        <w:wordWrap/>
        <w:overflowPunct/>
        <w:topLinePunct w:val="0"/>
        <w:autoSpaceDE/>
        <w:autoSpaceDN/>
        <w:bidi w:val="0"/>
        <w:adjustRightInd w:val="0"/>
        <w:snapToGrid w:val="0"/>
        <w:spacing w:line="288" w:lineRule="auto"/>
        <w:ind w:firstLine="404" w:firstLineChars="200"/>
        <w:jc w:val="left"/>
        <w:textAlignment w:val="auto"/>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（8）响应方应对有关人员进行有效管理，包括制定规章制度等。</w:t>
      </w:r>
    </w:p>
    <w:p w14:paraId="1C279957">
      <w:pPr>
        <w:keepNext w:val="0"/>
        <w:keepLines w:val="0"/>
        <w:pageBreakBefore w:val="0"/>
        <w:widowControl/>
        <w:kinsoku/>
        <w:wordWrap/>
        <w:overflowPunct/>
        <w:topLinePunct w:val="0"/>
        <w:autoSpaceDE/>
        <w:autoSpaceDN/>
        <w:bidi w:val="0"/>
        <w:adjustRightInd w:val="0"/>
        <w:snapToGrid w:val="0"/>
        <w:spacing w:line="288" w:lineRule="auto"/>
        <w:ind w:firstLine="404" w:firstLineChars="200"/>
        <w:jc w:val="left"/>
        <w:textAlignment w:val="auto"/>
        <w:rPr>
          <w:rFonts w:hint="default"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（9）响应方应提供接送机/火车服务。</w:t>
      </w:r>
    </w:p>
    <w:p w14:paraId="6A5767CA">
      <w:pPr>
        <w:widowControl/>
        <w:adjustRightInd w:val="0"/>
        <w:snapToGrid w:val="0"/>
        <w:spacing w:line="288" w:lineRule="auto"/>
        <w:jc w:val="left"/>
        <w:rPr>
          <w:rFonts w:cs="Times New Roman"/>
          <w:color w:val="auto"/>
          <w:sz w:val="21"/>
          <w:szCs w:val="21"/>
          <w:highlight w:val="none"/>
        </w:rPr>
      </w:pPr>
      <w:r>
        <w:rPr>
          <w:rFonts w:cs="Times New Roman"/>
          <w:color w:val="auto"/>
          <w:sz w:val="21"/>
          <w:szCs w:val="21"/>
          <w:highlight w:val="none"/>
        </w:rPr>
        <w:br w:type="page"/>
      </w:r>
    </w:p>
    <w:p w14:paraId="2582A30B">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14:paraId="029BFC90">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521B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2ACD82">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条款号</w:t>
            </w:r>
          </w:p>
        </w:tc>
        <w:tc>
          <w:tcPr>
            <w:tcW w:w="1701" w:type="dxa"/>
            <w:vAlign w:val="center"/>
          </w:tcPr>
          <w:p w14:paraId="04C807AD">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内容</w:t>
            </w:r>
          </w:p>
        </w:tc>
        <w:tc>
          <w:tcPr>
            <w:tcW w:w="6663" w:type="dxa"/>
            <w:vAlign w:val="center"/>
          </w:tcPr>
          <w:p w14:paraId="71DC86DF">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说明与要求</w:t>
            </w:r>
          </w:p>
        </w:tc>
      </w:tr>
      <w:tr w14:paraId="0139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B02DCB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（一）</w:t>
            </w:r>
          </w:p>
        </w:tc>
        <w:tc>
          <w:tcPr>
            <w:tcW w:w="1701" w:type="dxa"/>
            <w:vAlign w:val="center"/>
          </w:tcPr>
          <w:p w14:paraId="11BF2DB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适用范围</w:t>
            </w:r>
          </w:p>
        </w:tc>
        <w:tc>
          <w:tcPr>
            <w:tcW w:w="6663" w:type="dxa"/>
            <w:vAlign w:val="center"/>
          </w:tcPr>
          <w:p w14:paraId="7EDB4835">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本磋商文件适用于</w:t>
            </w:r>
            <w:r>
              <w:rPr>
                <w:rFonts w:hint="eastAsia"/>
                <w:color w:val="auto"/>
                <w:sz w:val="21"/>
                <w:szCs w:val="21"/>
                <w:highlight w:val="none"/>
                <w:lang w:eastAsia="zh-CN"/>
              </w:rPr>
              <w:t>杭州电子科技大学暑期干部培训（省外）</w:t>
            </w:r>
            <w:r>
              <w:rPr>
                <w:rFonts w:hint="eastAsia"/>
                <w:color w:val="auto"/>
                <w:sz w:val="21"/>
                <w:szCs w:val="21"/>
                <w:highlight w:val="none"/>
              </w:rPr>
              <w:t>的磋商、评审、成交、验收、合同履约、付款等（法律、法规另有规定的，从其规定）。</w:t>
            </w:r>
          </w:p>
        </w:tc>
      </w:tr>
      <w:tr w14:paraId="0720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809B82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（二）</w:t>
            </w:r>
          </w:p>
        </w:tc>
        <w:tc>
          <w:tcPr>
            <w:tcW w:w="1701" w:type="dxa"/>
            <w:vAlign w:val="center"/>
          </w:tcPr>
          <w:p w14:paraId="53F25D3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采购方式</w:t>
            </w:r>
          </w:p>
        </w:tc>
        <w:tc>
          <w:tcPr>
            <w:tcW w:w="6663" w:type="dxa"/>
            <w:vAlign w:val="center"/>
          </w:tcPr>
          <w:p w14:paraId="18B27465">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本次采购采用竞争性磋商（线上电子交易）方式进行。</w:t>
            </w:r>
          </w:p>
        </w:tc>
      </w:tr>
      <w:tr w14:paraId="3A9F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D1654B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（三）</w:t>
            </w:r>
          </w:p>
        </w:tc>
        <w:tc>
          <w:tcPr>
            <w:tcW w:w="1701" w:type="dxa"/>
            <w:vAlign w:val="center"/>
          </w:tcPr>
          <w:p w14:paraId="0947442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竞争性磋商委托</w:t>
            </w:r>
          </w:p>
        </w:tc>
        <w:tc>
          <w:tcPr>
            <w:tcW w:w="6663" w:type="dxa"/>
            <w:vAlign w:val="center"/>
          </w:tcPr>
          <w:p w14:paraId="64B28D4D">
            <w:pPr>
              <w:keepNext w:val="0"/>
              <w:keepLines w:val="0"/>
              <w:suppressLineNumbers w:val="0"/>
              <w:adjustRightInd w:val="0"/>
              <w:snapToGrid w:val="0"/>
              <w:spacing w:before="0" w:beforeAutospacing="0" w:after="0" w:afterAutospacing="0" w:line="288" w:lineRule="auto"/>
              <w:ind w:left="0" w:right="0"/>
              <w:rPr>
                <w:rFonts w:hint="default" w:cstheme="minorBidi"/>
                <w:color w:val="auto"/>
                <w:sz w:val="21"/>
                <w:szCs w:val="21"/>
                <w:highlight w:val="none"/>
              </w:rPr>
            </w:pPr>
            <w:r>
              <w:rPr>
                <w:rFonts w:hint="eastAsia" w:cstheme="minorBidi"/>
                <w:color w:val="auto"/>
                <w:sz w:val="21"/>
                <w:szCs w:val="21"/>
                <w:highlight w:val="none"/>
              </w:rPr>
              <w:t>▲1</w:t>
            </w:r>
            <w:r>
              <w:rPr>
                <w:rFonts w:hint="default" w:cstheme="minorBidi"/>
                <w:color w:val="auto"/>
                <w:sz w:val="21"/>
                <w:szCs w:val="21"/>
                <w:highlight w:val="none"/>
              </w:rPr>
              <w:t>.供应商代表是法定代表人</w:t>
            </w:r>
            <w:r>
              <w:rPr>
                <w:rFonts w:hint="eastAsia" w:cstheme="minorBidi"/>
                <w:color w:val="auto"/>
                <w:sz w:val="21"/>
                <w:szCs w:val="21"/>
                <w:highlight w:val="none"/>
              </w:rPr>
              <w:t>（单位负责人、自然人本人）的，须提供本人身份证明。</w:t>
            </w:r>
          </w:p>
          <w:p w14:paraId="10416B6F">
            <w:pPr>
              <w:keepNext w:val="0"/>
              <w:keepLines w:val="0"/>
              <w:suppressLineNumbers w:val="0"/>
              <w:adjustRightInd w:val="0"/>
              <w:snapToGrid w:val="0"/>
              <w:spacing w:before="0" w:beforeAutospacing="0" w:after="0" w:afterAutospacing="0" w:line="288" w:lineRule="auto"/>
              <w:ind w:left="0" w:right="0"/>
              <w:rPr>
                <w:rFonts w:hint="default" w:cstheme="minorBidi"/>
                <w:color w:val="auto"/>
                <w:sz w:val="21"/>
                <w:szCs w:val="21"/>
                <w:highlight w:val="none"/>
              </w:rPr>
            </w:pPr>
            <w:r>
              <w:rPr>
                <w:rFonts w:hint="eastAsia" w:cstheme="minorBidi"/>
                <w:color w:val="auto"/>
                <w:sz w:val="21"/>
                <w:szCs w:val="21"/>
                <w:highlight w:val="none"/>
              </w:rPr>
              <w:t>▲</w:t>
            </w:r>
            <w:r>
              <w:rPr>
                <w:rFonts w:hint="default" w:cstheme="minorBidi"/>
                <w:color w:val="auto"/>
                <w:sz w:val="21"/>
                <w:szCs w:val="21"/>
                <w:highlight w:val="none"/>
              </w:rPr>
              <w:t>2</w:t>
            </w:r>
            <w:r>
              <w:rPr>
                <w:rFonts w:hint="eastAsia" w:cstheme="minorBidi"/>
                <w:color w:val="auto"/>
                <w:sz w:val="21"/>
                <w:szCs w:val="21"/>
                <w:highlight w:val="none"/>
              </w:rPr>
              <w:t>.</w:t>
            </w:r>
            <w:r>
              <w:rPr>
                <w:rFonts w:hint="default" w:cstheme="minorBidi"/>
                <w:color w:val="auto"/>
                <w:sz w:val="21"/>
                <w:szCs w:val="21"/>
                <w:highlight w:val="none"/>
              </w:rPr>
              <w:t>供应商代表不是法定代表人</w:t>
            </w:r>
            <w:r>
              <w:rPr>
                <w:rFonts w:hint="eastAsia" w:cstheme="minorBidi"/>
                <w:color w:val="auto"/>
                <w:sz w:val="21"/>
                <w:szCs w:val="21"/>
                <w:highlight w:val="none"/>
              </w:rPr>
              <w:t>（单位负责人、自然人本人）的</w:t>
            </w:r>
            <w:r>
              <w:rPr>
                <w:rFonts w:hint="default" w:cstheme="minorBidi"/>
                <w:color w:val="auto"/>
                <w:sz w:val="21"/>
                <w:szCs w:val="21"/>
                <w:highlight w:val="none"/>
              </w:rPr>
              <w:t>，须提供</w:t>
            </w:r>
            <w:r>
              <w:rPr>
                <w:rFonts w:hint="default" w:cstheme="minorBidi"/>
                <w:bCs/>
                <w:color w:val="auto"/>
                <w:sz w:val="21"/>
                <w:szCs w:val="21"/>
                <w:highlight w:val="none"/>
              </w:rPr>
              <w:t>授权</w:t>
            </w:r>
            <w:r>
              <w:rPr>
                <w:rFonts w:hint="eastAsia" w:cstheme="minorBidi"/>
                <w:bCs/>
                <w:color w:val="auto"/>
                <w:sz w:val="21"/>
                <w:szCs w:val="21"/>
                <w:highlight w:val="none"/>
              </w:rPr>
              <w:t>委托</w:t>
            </w:r>
            <w:r>
              <w:rPr>
                <w:rFonts w:hint="default" w:cstheme="minorBidi"/>
                <w:bCs/>
                <w:color w:val="auto"/>
                <w:sz w:val="21"/>
                <w:szCs w:val="21"/>
                <w:highlight w:val="none"/>
              </w:rPr>
              <w:t>书</w:t>
            </w:r>
            <w:r>
              <w:rPr>
                <w:rFonts w:hint="eastAsia" w:cstheme="minorBidi"/>
                <w:color w:val="auto"/>
                <w:sz w:val="21"/>
                <w:szCs w:val="21"/>
                <w:highlight w:val="none"/>
              </w:rPr>
              <w:t>（格式详见磋商文件第六章）和授权代表社保缴纳证明（</w:t>
            </w:r>
            <w:r>
              <w:rPr>
                <w:rFonts w:hint="eastAsia" w:cstheme="minorBidi"/>
                <w:color w:val="auto"/>
                <w:sz w:val="21"/>
                <w:szCs w:val="21"/>
                <w:highlight w:val="none"/>
                <w:lang w:eastAsia="zh-CN"/>
              </w:rPr>
              <w:t>2024年7月（含）</w:t>
            </w:r>
            <w:r>
              <w:rPr>
                <w:rFonts w:hint="default" w:cstheme="minorBidi"/>
                <w:color w:val="auto"/>
                <w:sz w:val="21"/>
                <w:szCs w:val="21"/>
                <w:highlight w:val="none"/>
              </w:rPr>
              <w:t>以后任意一月）；</w:t>
            </w:r>
          </w:p>
          <w:p w14:paraId="1796ABF0">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stheme="minorBidi"/>
                <w:color w:val="auto"/>
                <w:sz w:val="21"/>
                <w:szCs w:val="21"/>
                <w:highlight w:val="none"/>
              </w:rPr>
              <w:t>▲</w:t>
            </w:r>
            <w:r>
              <w:rPr>
                <w:rFonts w:hint="default" w:cstheme="minorBidi"/>
                <w:color w:val="auto"/>
                <w:sz w:val="21"/>
                <w:szCs w:val="21"/>
                <w:highlight w:val="none"/>
              </w:rPr>
              <w:t>3.</w:t>
            </w:r>
            <w:r>
              <w:rPr>
                <w:rFonts w:hint="eastAsia" w:cstheme="minorBidi"/>
                <w:color w:val="auto"/>
                <w:sz w:val="21"/>
                <w:szCs w:val="21"/>
                <w:highlight w:val="none"/>
              </w:rPr>
              <w:t>供应商委派不在本单位缴纳社保的人员作为授权代表的，应当在响应文件中，说明具体原因、授权代表缴纳社保的单位，并附列该授权代表缴纳社保清单。</w:t>
            </w:r>
          </w:p>
        </w:tc>
      </w:tr>
      <w:tr w14:paraId="2B3A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B1209F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（四）</w:t>
            </w:r>
          </w:p>
        </w:tc>
        <w:tc>
          <w:tcPr>
            <w:tcW w:w="1701" w:type="dxa"/>
            <w:vAlign w:val="center"/>
          </w:tcPr>
          <w:p w14:paraId="2E95DFA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磋商费用</w:t>
            </w:r>
          </w:p>
        </w:tc>
        <w:tc>
          <w:tcPr>
            <w:tcW w:w="6663" w:type="dxa"/>
            <w:vAlign w:val="center"/>
          </w:tcPr>
          <w:p w14:paraId="675B49DD">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1.不论磋商结果如何，供应商均应自行承担所有与磋商有关的全部费用；</w:t>
            </w:r>
          </w:p>
          <w:p w14:paraId="7AE8BE4A">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4E7AE8D6">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32587BEF">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bookmarkStart w:id="33" w:name="_Hlk71808378"/>
            <w:r>
              <w:rPr>
                <w:rFonts w:hint="eastAsia"/>
                <w:color w:val="auto"/>
                <w:sz w:val="21"/>
                <w:szCs w:val="21"/>
                <w:highlight w:val="none"/>
              </w:rPr>
              <w:t>4</w:t>
            </w:r>
            <w:r>
              <w:rPr>
                <w:rFonts w:hint="default"/>
                <w:color w:val="auto"/>
                <w:sz w:val="21"/>
                <w:szCs w:val="21"/>
                <w:highlight w:val="none"/>
              </w:rPr>
              <w:t>.</w:t>
            </w:r>
            <w:r>
              <w:rPr>
                <w:rFonts w:hint="eastAsia"/>
                <w:color w:val="auto"/>
                <w:sz w:val="21"/>
                <w:szCs w:val="21"/>
                <w:highlight w:val="none"/>
              </w:rPr>
              <w:t>代理服务费收费标准：</w:t>
            </w:r>
          </w:p>
          <w:tbl>
            <w:tblPr>
              <w:tblStyle w:val="12"/>
              <w:tblW w:w="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0147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517" w:type="dxa"/>
                  <w:vAlign w:val="center"/>
                </w:tcPr>
                <w:p w14:paraId="43FCB65D">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成交金额（万元）</w:t>
                  </w:r>
                </w:p>
              </w:tc>
              <w:tc>
                <w:tcPr>
                  <w:tcW w:w="2338" w:type="dxa"/>
                  <w:vAlign w:val="center"/>
                </w:tcPr>
                <w:p w14:paraId="2F84E9D4">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收费标准（费率，%）</w:t>
                  </w:r>
                </w:p>
              </w:tc>
            </w:tr>
            <w:tr w14:paraId="088F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63E0D1D4">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default"/>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100以下</w:t>
                  </w:r>
                </w:p>
              </w:tc>
              <w:tc>
                <w:tcPr>
                  <w:tcW w:w="2338" w:type="dxa"/>
                  <w:vAlign w:val="center"/>
                </w:tcPr>
                <w:p w14:paraId="09C964FB">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default"/>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1.05（不足3000元的按3000元计）</w:t>
                  </w:r>
                </w:p>
              </w:tc>
            </w:tr>
            <w:bookmarkEnd w:id="33"/>
          </w:tbl>
          <w:p w14:paraId="0FCCA21A">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p>
        </w:tc>
      </w:tr>
      <w:tr w14:paraId="71A9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1D79EA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（五）</w:t>
            </w:r>
          </w:p>
        </w:tc>
        <w:tc>
          <w:tcPr>
            <w:tcW w:w="1701" w:type="dxa"/>
            <w:vAlign w:val="center"/>
          </w:tcPr>
          <w:p w14:paraId="1D34FF6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s="Times New Roman"/>
                <w:color w:val="auto"/>
                <w:spacing w:val="-6"/>
                <w:sz w:val="21"/>
                <w:szCs w:val="21"/>
                <w:highlight w:val="none"/>
              </w:rPr>
              <w:t>磋商保证金（元）</w:t>
            </w:r>
          </w:p>
        </w:tc>
        <w:tc>
          <w:tcPr>
            <w:tcW w:w="6663" w:type="dxa"/>
            <w:vAlign w:val="center"/>
          </w:tcPr>
          <w:p w14:paraId="1C1B0675">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s="Times New Roman"/>
                <w:color w:val="auto"/>
                <w:spacing w:val="-6"/>
                <w:sz w:val="21"/>
                <w:szCs w:val="21"/>
                <w:highlight w:val="none"/>
              </w:rPr>
              <w:t>无。</w:t>
            </w:r>
          </w:p>
        </w:tc>
      </w:tr>
      <w:tr w14:paraId="6F9C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1FFE8C5">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（六）</w:t>
            </w:r>
          </w:p>
        </w:tc>
        <w:tc>
          <w:tcPr>
            <w:tcW w:w="1701" w:type="dxa"/>
            <w:vAlign w:val="center"/>
          </w:tcPr>
          <w:p w14:paraId="6335B16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联合体响应</w:t>
            </w:r>
          </w:p>
        </w:tc>
        <w:tc>
          <w:tcPr>
            <w:tcW w:w="6663" w:type="dxa"/>
            <w:vAlign w:val="center"/>
          </w:tcPr>
          <w:p w14:paraId="31BDDD99">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本项目（是）接受联合体响应。</w:t>
            </w:r>
          </w:p>
        </w:tc>
      </w:tr>
      <w:tr w14:paraId="717E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3250D6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（七）</w:t>
            </w:r>
          </w:p>
        </w:tc>
        <w:tc>
          <w:tcPr>
            <w:tcW w:w="1701" w:type="dxa"/>
            <w:vAlign w:val="center"/>
          </w:tcPr>
          <w:p w14:paraId="47B64E3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转包与分包</w:t>
            </w:r>
          </w:p>
        </w:tc>
        <w:tc>
          <w:tcPr>
            <w:tcW w:w="6663" w:type="dxa"/>
            <w:vAlign w:val="center"/>
          </w:tcPr>
          <w:p w14:paraId="1D8705EF">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1.本项目不允许转包；</w:t>
            </w:r>
          </w:p>
          <w:p w14:paraId="518D60B4">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default"/>
                <w:color w:val="auto"/>
                <w:sz w:val="21"/>
                <w:szCs w:val="21"/>
                <w:highlight w:val="none"/>
              </w:rPr>
              <w:t>2.</w:t>
            </w:r>
            <w:r>
              <w:rPr>
                <w:rFonts w:hint="eastAsia"/>
                <w:color w:val="auto"/>
                <w:sz w:val="21"/>
                <w:szCs w:val="21"/>
                <w:highlight w:val="none"/>
              </w:rPr>
              <w:t>本项目</w:t>
            </w:r>
            <w:r>
              <w:rPr>
                <w:rFonts w:hint="eastAsia"/>
                <w:b/>
                <w:bCs/>
                <w:color w:val="auto"/>
                <w:sz w:val="21"/>
                <w:szCs w:val="21"/>
                <w:highlight w:val="none"/>
                <w:u w:val="single"/>
              </w:rPr>
              <w:t>允许</w:t>
            </w:r>
            <w:r>
              <w:rPr>
                <w:rFonts w:hint="eastAsia"/>
                <w:color w:val="auto"/>
                <w:sz w:val="21"/>
                <w:szCs w:val="21"/>
                <w:highlight w:val="none"/>
              </w:rPr>
              <w:t>分包，</w:t>
            </w:r>
            <w:r>
              <w:rPr>
                <w:rFonts w:hint="default"/>
                <w:color w:val="auto"/>
                <w:sz w:val="21"/>
                <w:szCs w:val="21"/>
                <w:highlight w:val="none"/>
              </w:rPr>
              <w:t>可以分包履行的（非主体、非关键性的工作）具体内容、金额或者比例：</w:t>
            </w:r>
            <w:r>
              <w:rPr>
                <w:rFonts w:hint="eastAsia"/>
                <w:color w:val="auto"/>
                <w:sz w:val="21"/>
                <w:szCs w:val="21"/>
                <w:highlight w:val="none"/>
                <w:u w:val="single"/>
              </w:rPr>
              <w:t>接送机/火车服务</w:t>
            </w:r>
            <w:r>
              <w:rPr>
                <w:rFonts w:hint="default"/>
                <w:color w:val="auto"/>
                <w:sz w:val="21"/>
                <w:szCs w:val="21"/>
                <w:highlight w:val="none"/>
                <w:u w:val="single"/>
              </w:rPr>
              <w:t>。</w:t>
            </w:r>
          </w:p>
          <w:p w14:paraId="0DE1D482">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14:paraId="7461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70E5BC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（八）</w:t>
            </w:r>
          </w:p>
        </w:tc>
        <w:tc>
          <w:tcPr>
            <w:tcW w:w="1701" w:type="dxa"/>
            <w:vAlign w:val="center"/>
          </w:tcPr>
          <w:p w14:paraId="5C0C708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bCs/>
                <w:color w:val="auto"/>
                <w:sz w:val="21"/>
                <w:szCs w:val="21"/>
                <w:highlight w:val="none"/>
              </w:rPr>
              <w:t>信用记录</w:t>
            </w:r>
          </w:p>
        </w:tc>
        <w:tc>
          <w:tcPr>
            <w:tcW w:w="6663" w:type="dxa"/>
            <w:vAlign w:val="center"/>
          </w:tcPr>
          <w:p w14:paraId="4953FADE">
            <w:pPr>
              <w:keepNext w:val="0"/>
              <w:keepLines w:val="0"/>
              <w:suppressLineNumbers w:val="0"/>
              <w:adjustRightInd w:val="0"/>
              <w:snapToGrid w:val="0"/>
              <w:spacing w:before="0" w:beforeAutospacing="0" w:after="0" w:afterAutospacing="0" w:line="288" w:lineRule="auto"/>
              <w:ind w:left="0" w:right="0"/>
              <w:rPr>
                <w:rFonts w:hint="default"/>
                <w:bCs/>
                <w:color w:val="auto"/>
                <w:sz w:val="21"/>
                <w:szCs w:val="21"/>
                <w:highlight w:val="none"/>
              </w:rPr>
            </w:pPr>
            <w:bookmarkStart w:id="34"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14:paraId="6F0EB31A">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w:t>
            </w:r>
            <w:r>
              <w:rPr>
                <w:rFonts w:hint="default"/>
                <w:color w:val="auto"/>
                <w:sz w:val="21"/>
                <w:szCs w:val="21"/>
                <w:highlight w:val="none"/>
              </w:rPr>
              <w:t>1</w:t>
            </w:r>
            <w:r>
              <w:rPr>
                <w:rFonts w:hint="eastAsia"/>
                <w:color w:val="auto"/>
                <w:sz w:val="21"/>
                <w:szCs w:val="21"/>
                <w:highlight w:val="none"/>
              </w:rPr>
              <w:t>）查询渠道：“信用中国”（www.creditchina.gov.cn）、“中国政府采购网”（www.ccgp.gov.cn）；</w:t>
            </w:r>
          </w:p>
          <w:p w14:paraId="77DC973B">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w:t>
            </w:r>
            <w:r>
              <w:rPr>
                <w:rFonts w:hint="default"/>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047472BB">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w:t>
            </w:r>
            <w:r>
              <w:rPr>
                <w:rFonts w:hint="default"/>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4"/>
          </w:p>
        </w:tc>
      </w:tr>
      <w:tr w14:paraId="13D6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EEA2B1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（九）</w:t>
            </w:r>
          </w:p>
        </w:tc>
        <w:tc>
          <w:tcPr>
            <w:tcW w:w="1701" w:type="dxa"/>
            <w:vAlign w:val="center"/>
          </w:tcPr>
          <w:p w14:paraId="0719A2F5">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资格审查要求的资格证明材料</w:t>
            </w:r>
          </w:p>
        </w:tc>
        <w:tc>
          <w:tcPr>
            <w:tcW w:w="6663" w:type="dxa"/>
            <w:vAlign w:val="center"/>
          </w:tcPr>
          <w:p w14:paraId="13744E82">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r>
              <w:rPr>
                <w:rFonts w:hint="eastAsia"/>
                <w:b/>
                <w:bCs/>
                <w:color w:val="auto"/>
                <w:sz w:val="21"/>
                <w:szCs w:val="21"/>
                <w:highlight w:val="none"/>
              </w:rPr>
              <w:t>资格审查要求的资格证明材料（均需加盖公章）：</w:t>
            </w:r>
          </w:p>
          <w:p w14:paraId="21295F60">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（1）有效的法人或者其他组织的营业执照等证明文件，自然人的身份证明</w:t>
            </w:r>
          </w:p>
          <w:p w14:paraId="41EA8EAC">
            <w:pPr>
              <w:keepNext w:val="0"/>
              <w:keepLines w:val="0"/>
              <w:suppressLineNumbers w:val="0"/>
              <w:adjustRightInd w:val="0"/>
              <w:snapToGrid w:val="0"/>
              <w:spacing w:before="0" w:beforeAutospacing="0" w:after="0" w:afterAutospacing="0" w:line="288" w:lineRule="auto"/>
              <w:ind w:left="0" w:right="0"/>
              <w:rPr>
                <w:rFonts w:hint="default" w:cs="Times New Roman"/>
                <w:color w:val="auto"/>
                <w:sz w:val="21"/>
                <w:szCs w:val="21"/>
                <w:highlight w:val="none"/>
              </w:rPr>
            </w:pPr>
            <w:r>
              <w:rPr>
                <w:rFonts w:hint="eastAsia" w:cs="Times New Roman"/>
                <w:color w:val="auto"/>
                <w:sz w:val="21"/>
                <w:szCs w:val="21"/>
                <w:highlight w:val="none"/>
              </w:rPr>
              <w:t>（</w:t>
            </w:r>
            <w:r>
              <w:rPr>
                <w:rFonts w:hint="default" w:cs="Times New Roman"/>
                <w:color w:val="auto"/>
                <w:sz w:val="21"/>
                <w:szCs w:val="21"/>
                <w:highlight w:val="none"/>
              </w:rPr>
              <w:t>2）</w:t>
            </w:r>
            <w:r>
              <w:rPr>
                <w:rFonts w:hint="eastAsia" w:cs="Times New Roman"/>
                <w:color w:val="auto"/>
                <w:sz w:val="21"/>
                <w:szCs w:val="21"/>
                <w:highlight w:val="none"/>
              </w:rPr>
              <w:t>符合参加政府采购活动应当具备的一般条件的承诺函</w:t>
            </w:r>
          </w:p>
          <w:p w14:paraId="76FF8579">
            <w:pPr>
              <w:keepNext w:val="0"/>
              <w:keepLines w:val="0"/>
              <w:suppressLineNumbers w:val="0"/>
              <w:adjustRightInd w:val="0"/>
              <w:snapToGrid w:val="0"/>
              <w:spacing w:before="0" w:beforeAutospacing="0" w:after="0" w:afterAutospacing="0" w:line="288" w:lineRule="auto"/>
              <w:ind w:left="0" w:right="0"/>
              <w:rPr>
                <w:rFonts w:hint="default" w:cs="Times New Roman"/>
                <w:color w:val="auto"/>
                <w:sz w:val="21"/>
                <w:szCs w:val="21"/>
                <w:highlight w:val="none"/>
              </w:rPr>
            </w:pPr>
            <w:r>
              <w:rPr>
                <w:rFonts w:hint="eastAsia" w:cs="Times New Roman"/>
                <w:color w:val="auto"/>
                <w:sz w:val="21"/>
                <w:szCs w:val="21"/>
                <w:highlight w:val="none"/>
              </w:rPr>
              <w:t>（</w:t>
            </w:r>
            <w:r>
              <w:rPr>
                <w:rFonts w:hint="default" w:cs="Times New Roman"/>
                <w:color w:val="auto"/>
                <w:sz w:val="21"/>
                <w:szCs w:val="21"/>
                <w:highlight w:val="none"/>
              </w:rPr>
              <w:t>3）落实政府采购政策需满足的资格要求：无</w:t>
            </w:r>
          </w:p>
          <w:p w14:paraId="2983EAF9">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r>
              <w:rPr>
                <w:rFonts w:hint="eastAsia" w:cs="Times New Roman"/>
                <w:color w:val="auto"/>
                <w:sz w:val="21"/>
                <w:szCs w:val="21"/>
                <w:highlight w:val="none"/>
              </w:rPr>
              <w:t>（</w:t>
            </w:r>
            <w:r>
              <w:rPr>
                <w:rFonts w:hint="default" w:cs="Times New Roman"/>
                <w:color w:val="auto"/>
                <w:sz w:val="21"/>
                <w:szCs w:val="21"/>
                <w:highlight w:val="none"/>
              </w:rPr>
              <w:t>4）</w:t>
            </w:r>
            <w:r>
              <w:rPr>
                <w:rFonts w:hint="eastAsia" w:cs="Times New Roman"/>
                <w:color w:val="auto"/>
                <w:sz w:val="21"/>
                <w:szCs w:val="21"/>
                <w:highlight w:val="none"/>
              </w:rPr>
              <w:t>本项目的特定资格要求</w:t>
            </w:r>
            <w:r>
              <w:rPr>
                <w:rFonts w:hint="default" w:cs="Times New Roman"/>
                <w:color w:val="auto"/>
                <w:sz w:val="21"/>
                <w:szCs w:val="21"/>
                <w:highlight w:val="none"/>
              </w:rPr>
              <w:t>证明材料：无</w:t>
            </w:r>
          </w:p>
        </w:tc>
      </w:tr>
      <w:tr w14:paraId="3574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C871CC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w:t>
            </w:r>
          </w:p>
        </w:tc>
        <w:tc>
          <w:tcPr>
            <w:tcW w:w="1701" w:type="dxa"/>
            <w:vAlign w:val="center"/>
          </w:tcPr>
          <w:p w14:paraId="0EC6097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bCs/>
                <w:color w:val="auto"/>
                <w:sz w:val="21"/>
                <w:szCs w:val="21"/>
                <w:highlight w:val="none"/>
              </w:rPr>
              <w:t>响应文件份数</w:t>
            </w:r>
          </w:p>
        </w:tc>
        <w:tc>
          <w:tcPr>
            <w:tcW w:w="6663" w:type="dxa"/>
            <w:vAlign w:val="center"/>
          </w:tcPr>
          <w:p w14:paraId="406B7AE9">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color w:val="auto"/>
                <w:sz w:val="21"/>
                <w:szCs w:val="21"/>
                <w:highlight w:val="none"/>
                <w:lang w:eastAsia="zh-CN"/>
              </w:rPr>
              <w:t>陈应俭、俞炳</w:t>
            </w:r>
            <w:r>
              <w:rPr>
                <w:rFonts w:hint="eastAsia"/>
                <w:b/>
                <w:bCs/>
                <w:color w:val="auto"/>
                <w:sz w:val="21"/>
                <w:szCs w:val="21"/>
                <w:highlight w:val="none"/>
              </w:rPr>
              <w:t>）收，电话：</w:t>
            </w:r>
            <w:r>
              <w:rPr>
                <w:rFonts w:hint="eastAsia"/>
                <w:b/>
                <w:bCs/>
                <w:color w:val="auto"/>
                <w:sz w:val="21"/>
                <w:szCs w:val="21"/>
                <w:highlight w:val="none"/>
                <w:lang w:eastAsia="zh-CN"/>
              </w:rPr>
              <w:t>0571-87670302</w:t>
            </w:r>
            <w:r>
              <w:rPr>
                <w:rFonts w:hint="eastAsia"/>
                <w:b/>
                <w:bCs/>
                <w:color w:val="auto"/>
                <w:sz w:val="21"/>
                <w:szCs w:val="21"/>
                <w:highlight w:val="none"/>
              </w:rPr>
              <w:t>，寄出后将（快递单号、项目名称、公司名称、联系方式等相关信息）发至：</w:t>
            </w:r>
            <w:r>
              <w:rPr>
                <w:rFonts w:hint="eastAsia"/>
                <w:b/>
                <w:bCs/>
                <w:color w:val="auto"/>
                <w:sz w:val="21"/>
                <w:szCs w:val="21"/>
                <w:highlight w:val="none"/>
                <w:lang w:eastAsia="zh-CN"/>
              </w:rPr>
              <w:t>zb02@qszb.net</w:t>
            </w:r>
            <w:r>
              <w:rPr>
                <w:rFonts w:hint="eastAsia"/>
                <w:b/>
                <w:bCs/>
                <w:color w:val="auto"/>
                <w:sz w:val="21"/>
                <w:szCs w:val="21"/>
                <w:highlight w:val="none"/>
              </w:rPr>
              <w:t>，以便查收）。</w:t>
            </w:r>
          </w:p>
          <w:p w14:paraId="3B80873D">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b/>
                <w:bCs/>
                <w:color w:val="auto"/>
                <w:sz w:val="21"/>
                <w:szCs w:val="21"/>
                <w:highlight w:val="none"/>
              </w:rPr>
              <w:t>特别说明：双休日和法定节假日不收件，供应商自行承担邮寄风险。</w:t>
            </w:r>
          </w:p>
        </w:tc>
      </w:tr>
      <w:tr w14:paraId="1C73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7F33A0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（十一）</w:t>
            </w:r>
          </w:p>
        </w:tc>
        <w:tc>
          <w:tcPr>
            <w:tcW w:w="1701" w:type="dxa"/>
            <w:vAlign w:val="center"/>
          </w:tcPr>
          <w:p w14:paraId="719AA6AD">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bCs/>
                <w:color w:val="auto"/>
                <w:sz w:val="21"/>
                <w:szCs w:val="21"/>
                <w:highlight w:val="none"/>
              </w:rPr>
              <w:t>磋商报价</w:t>
            </w:r>
          </w:p>
        </w:tc>
        <w:tc>
          <w:tcPr>
            <w:tcW w:w="6663" w:type="dxa"/>
            <w:vAlign w:val="center"/>
          </w:tcPr>
          <w:p w14:paraId="1D5F017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1.报价应按磋商文件要求的格式编制、填写报价内容（可自行增行），未按磋商文件要求编制、填写的响应文件可能被拒绝；</w:t>
            </w:r>
          </w:p>
          <w:p w14:paraId="24E74E7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2.本次磋商采用人民币报价；</w:t>
            </w:r>
          </w:p>
          <w:p w14:paraId="7E94D38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1051BB49">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ascii="宋体" w:hAnsi="宋体" w:eastAsia="宋体" w:cs="宋体"/>
                <w:color w:val="auto"/>
                <w:sz w:val="21"/>
                <w:szCs w:val="21"/>
                <w:highlight w:val="none"/>
              </w:rPr>
              <w:t>▲4.采购人将以合同形式有偿取得货物、工程和服务，不接受供应商给予的赠品、回扣或者与采购无关的其他商品、服务。</w:t>
            </w:r>
          </w:p>
        </w:tc>
      </w:tr>
      <w:tr w14:paraId="7703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D914D9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（十二）</w:t>
            </w:r>
          </w:p>
        </w:tc>
        <w:tc>
          <w:tcPr>
            <w:tcW w:w="1701" w:type="dxa"/>
            <w:vAlign w:val="center"/>
          </w:tcPr>
          <w:p w14:paraId="71C0E135">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bCs/>
                <w:color w:val="auto"/>
                <w:sz w:val="21"/>
                <w:szCs w:val="21"/>
                <w:highlight w:val="none"/>
              </w:rPr>
              <w:t>响应有效期</w:t>
            </w:r>
          </w:p>
        </w:tc>
        <w:tc>
          <w:tcPr>
            <w:tcW w:w="6663" w:type="dxa"/>
            <w:vAlign w:val="center"/>
          </w:tcPr>
          <w:p w14:paraId="5C762E0C">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14:paraId="3B7B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52F27D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（十三）</w:t>
            </w:r>
          </w:p>
        </w:tc>
        <w:tc>
          <w:tcPr>
            <w:tcW w:w="1701" w:type="dxa"/>
            <w:vAlign w:val="center"/>
          </w:tcPr>
          <w:p w14:paraId="6797B6F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评审方法和评审标准</w:t>
            </w:r>
          </w:p>
        </w:tc>
        <w:tc>
          <w:tcPr>
            <w:tcW w:w="6663" w:type="dxa"/>
            <w:vAlign w:val="center"/>
          </w:tcPr>
          <w:p w14:paraId="28D64F81">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default"/>
                <w:color w:val="auto"/>
                <w:sz w:val="21"/>
                <w:szCs w:val="21"/>
                <w:highlight w:val="none"/>
              </w:rPr>
              <w:t>详见“</w:t>
            </w:r>
            <w:r>
              <w:rPr>
                <w:rFonts w:hint="eastAsia"/>
                <w:color w:val="auto"/>
                <w:sz w:val="21"/>
                <w:szCs w:val="21"/>
                <w:highlight w:val="none"/>
              </w:rPr>
              <w:t>第四章  评审方法和评审标准</w:t>
            </w:r>
            <w:r>
              <w:rPr>
                <w:rFonts w:hint="default"/>
                <w:color w:val="auto"/>
                <w:sz w:val="21"/>
                <w:szCs w:val="21"/>
                <w:highlight w:val="none"/>
              </w:rPr>
              <w:t>”</w:t>
            </w:r>
            <w:r>
              <w:rPr>
                <w:rFonts w:hint="eastAsia"/>
                <w:color w:val="auto"/>
                <w:sz w:val="21"/>
                <w:szCs w:val="21"/>
                <w:highlight w:val="none"/>
              </w:rPr>
              <w:t>。</w:t>
            </w:r>
          </w:p>
        </w:tc>
      </w:tr>
      <w:tr w14:paraId="496F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5E4DF9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default"/>
                <w:color w:val="auto"/>
                <w:sz w:val="21"/>
                <w:szCs w:val="21"/>
                <w:highlight w:val="none"/>
              </w:rPr>
              <w:t>（</w:t>
            </w:r>
            <w:r>
              <w:rPr>
                <w:rFonts w:hint="eastAsia"/>
                <w:color w:val="auto"/>
                <w:sz w:val="21"/>
                <w:szCs w:val="21"/>
                <w:highlight w:val="none"/>
              </w:rPr>
              <w:t>十四</w:t>
            </w:r>
            <w:r>
              <w:rPr>
                <w:rFonts w:hint="default"/>
                <w:color w:val="auto"/>
                <w:sz w:val="21"/>
                <w:szCs w:val="21"/>
                <w:highlight w:val="none"/>
              </w:rPr>
              <w:t>）</w:t>
            </w:r>
          </w:p>
        </w:tc>
        <w:tc>
          <w:tcPr>
            <w:tcW w:w="1701" w:type="dxa"/>
            <w:vAlign w:val="center"/>
          </w:tcPr>
          <w:p w14:paraId="716DF38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评审结果公示</w:t>
            </w:r>
          </w:p>
        </w:tc>
        <w:tc>
          <w:tcPr>
            <w:tcW w:w="6663" w:type="dxa"/>
            <w:vAlign w:val="center"/>
          </w:tcPr>
          <w:p w14:paraId="212939B7">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评审结果公示媒体：浙江政府采购网（http://zfcg.czt.zj.gov.cn）。</w:t>
            </w:r>
          </w:p>
        </w:tc>
      </w:tr>
      <w:tr w14:paraId="5A5E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5BAC03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（十五）</w:t>
            </w:r>
          </w:p>
        </w:tc>
        <w:tc>
          <w:tcPr>
            <w:tcW w:w="1701" w:type="dxa"/>
            <w:vAlign w:val="center"/>
          </w:tcPr>
          <w:p w14:paraId="57C50E7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签订合同</w:t>
            </w:r>
          </w:p>
        </w:tc>
        <w:tc>
          <w:tcPr>
            <w:tcW w:w="6663" w:type="dxa"/>
            <w:vAlign w:val="center"/>
          </w:tcPr>
          <w:p w14:paraId="17B12816">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成交通知书发出之日起30日内。</w:t>
            </w:r>
          </w:p>
        </w:tc>
      </w:tr>
    </w:tbl>
    <w:p w14:paraId="3BF54D98">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2BED3768">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14:paraId="4AC081F4">
      <w:pPr>
        <w:adjustRightInd w:val="0"/>
        <w:snapToGrid w:val="0"/>
        <w:spacing w:line="288" w:lineRule="auto"/>
        <w:ind w:firstLine="420" w:firstLineChars="200"/>
        <w:rPr>
          <w:color w:val="auto"/>
          <w:sz w:val="21"/>
          <w:szCs w:val="21"/>
          <w:highlight w:val="none"/>
        </w:rPr>
      </w:pPr>
      <w:bookmarkStart w:id="35" w:name="_Hlk97039780"/>
      <w:r>
        <w:rPr>
          <w:rFonts w:hint="eastAsia"/>
          <w:color w:val="auto"/>
          <w:sz w:val="21"/>
          <w:szCs w:val="21"/>
          <w:highlight w:val="none"/>
        </w:rPr>
        <w:t>供应商应仔细阅读磋商文件的所有内容，按照磋商文件的要求提交响应文件，并对所提供的全部资料的真实性承担法律责任。</w:t>
      </w:r>
    </w:p>
    <w:bookmarkEnd w:id="35"/>
    <w:p w14:paraId="62CB04E6">
      <w:pPr>
        <w:adjustRightInd w:val="0"/>
        <w:snapToGrid w:val="0"/>
        <w:spacing w:line="288" w:lineRule="auto"/>
        <w:rPr>
          <w:b/>
          <w:bCs/>
          <w:color w:val="auto"/>
          <w:sz w:val="21"/>
          <w:szCs w:val="21"/>
          <w:highlight w:val="none"/>
        </w:rPr>
      </w:pPr>
      <w:r>
        <w:rPr>
          <w:rFonts w:hint="eastAsia"/>
          <w:b/>
          <w:bCs/>
          <w:color w:val="auto"/>
          <w:sz w:val="21"/>
          <w:szCs w:val="21"/>
          <w:highlight w:val="none"/>
        </w:rPr>
        <w:t>（一）适用范围</w:t>
      </w:r>
    </w:p>
    <w:p w14:paraId="438B657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w:t>
      </w:r>
      <w:r>
        <w:rPr>
          <w:rFonts w:hint="eastAsia"/>
          <w:color w:val="auto"/>
          <w:sz w:val="21"/>
          <w:szCs w:val="21"/>
          <w:highlight w:val="none"/>
          <w:lang w:eastAsia="zh-CN"/>
        </w:rPr>
        <w:t>杭州电子科技大学暑期干部培训（省外）</w:t>
      </w:r>
      <w:r>
        <w:rPr>
          <w:rFonts w:hint="eastAsia"/>
          <w:color w:val="auto"/>
          <w:sz w:val="21"/>
          <w:szCs w:val="21"/>
          <w:highlight w:val="none"/>
        </w:rPr>
        <w:t>的磋商、评审、成交、验收、合同履约、付款等（法律、法规另有规定的，从其规定）。</w:t>
      </w:r>
    </w:p>
    <w:p w14:paraId="18ACAB37">
      <w:pPr>
        <w:adjustRightInd w:val="0"/>
        <w:snapToGrid w:val="0"/>
        <w:spacing w:line="288" w:lineRule="auto"/>
        <w:rPr>
          <w:b/>
          <w:bCs/>
          <w:color w:val="auto"/>
          <w:sz w:val="21"/>
          <w:szCs w:val="21"/>
          <w:highlight w:val="none"/>
        </w:rPr>
      </w:pPr>
      <w:r>
        <w:rPr>
          <w:rFonts w:hint="eastAsia"/>
          <w:b/>
          <w:bCs/>
          <w:color w:val="auto"/>
          <w:sz w:val="21"/>
          <w:szCs w:val="21"/>
          <w:highlight w:val="none"/>
        </w:rPr>
        <w:t>（二）定义</w:t>
      </w:r>
    </w:p>
    <w:p w14:paraId="6D7FB83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w:t>
      </w:r>
      <w:r>
        <w:rPr>
          <w:rFonts w:hint="eastAsia"/>
          <w:color w:val="auto"/>
          <w:sz w:val="21"/>
          <w:szCs w:val="21"/>
          <w:highlight w:val="none"/>
          <w:lang w:eastAsia="zh-CN"/>
        </w:rPr>
        <w:t>杭州电子科技大学</w:t>
      </w:r>
      <w:r>
        <w:rPr>
          <w:rFonts w:hint="eastAsia"/>
          <w:color w:val="auto"/>
          <w:sz w:val="21"/>
          <w:szCs w:val="21"/>
          <w:highlight w:val="none"/>
        </w:rPr>
        <w:t>；</w:t>
      </w:r>
    </w:p>
    <w:p w14:paraId="3A8D9A3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2.“采购代理机构”系指组织本次竞争性磋商的浙江求是招标代理有限公司；</w:t>
      </w:r>
    </w:p>
    <w:p w14:paraId="3462B20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14:paraId="05B9508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14:paraId="7557D3B3">
      <w:pPr>
        <w:adjustRightInd w:val="0"/>
        <w:snapToGrid w:val="0"/>
        <w:spacing w:line="288" w:lineRule="auto"/>
        <w:ind w:firstLine="420" w:firstLineChars="200"/>
        <w:rPr>
          <w:rFonts w:cs="Times New Roman"/>
          <w:color w:val="auto"/>
          <w:sz w:val="21"/>
          <w:szCs w:val="21"/>
          <w:highlight w:val="none"/>
        </w:rPr>
      </w:pPr>
      <w:bookmarkStart w:id="36" w:name="_Hlk97039762"/>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color w:val="auto"/>
          <w:sz w:val="21"/>
          <w:szCs w:val="21"/>
          <w:highlight w:val="none"/>
        </w:rPr>
        <w:t>“电子签名”系指数据电文中以电子形式所含、所附用于识别签名人身份并表明签名人认可其中内容的数据；</w:t>
      </w:r>
      <w:r>
        <w:rPr>
          <w:rFonts w:hint="eastAsia" w:cs="Times New Roman"/>
          <w:color w:val="auto"/>
          <w:sz w:val="21"/>
          <w:szCs w:val="21"/>
          <w:highlight w:val="none"/>
        </w:rPr>
        <w:t>“公章”系指单位法定名称章。因特殊原因需要使用冠以法定名称的业务专用章的，响应时须提供《业务专用章使用说明函》（附件1）。</w:t>
      </w:r>
    </w:p>
    <w:p w14:paraId="20D8ACD5">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磋商文件对响应文件签署、盖章的要求适用于电子签名。</w:t>
      </w:r>
    </w:p>
    <w:bookmarkEnd w:id="36"/>
    <w:p w14:paraId="36018EDA">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.“▲”系指实质性要求条款，供应商应当做出实质性响应。</w:t>
      </w:r>
    </w:p>
    <w:p w14:paraId="6E3DC995">
      <w:pPr>
        <w:adjustRightInd w:val="0"/>
        <w:snapToGrid w:val="0"/>
        <w:spacing w:line="288" w:lineRule="auto"/>
        <w:rPr>
          <w:b/>
          <w:bCs/>
          <w:color w:val="auto"/>
          <w:sz w:val="21"/>
          <w:szCs w:val="21"/>
          <w:highlight w:val="none"/>
        </w:rPr>
      </w:pPr>
      <w:r>
        <w:rPr>
          <w:rFonts w:hint="eastAsia"/>
          <w:b/>
          <w:bCs/>
          <w:color w:val="auto"/>
          <w:sz w:val="21"/>
          <w:szCs w:val="21"/>
          <w:highlight w:val="none"/>
        </w:rPr>
        <w:t>（三）采购方式</w:t>
      </w:r>
    </w:p>
    <w:p w14:paraId="350536C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14:paraId="63A9EB9C">
      <w:pPr>
        <w:adjustRightInd w:val="0"/>
        <w:snapToGrid w:val="0"/>
        <w:spacing w:line="288" w:lineRule="auto"/>
        <w:rPr>
          <w:b/>
          <w:bCs/>
          <w:color w:val="auto"/>
          <w:sz w:val="21"/>
          <w:szCs w:val="21"/>
          <w:highlight w:val="none"/>
        </w:rPr>
      </w:pPr>
      <w:r>
        <w:rPr>
          <w:rFonts w:hint="eastAsia"/>
          <w:b/>
          <w:bCs/>
          <w:color w:val="auto"/>
          <w:sz w:val="21"/>
          <w:szCs w:val="21"/>
          <w:highlight w:val="none"/>
        </w:rPr>
        <w:t>（四）竞争性磋商委托</w:t>
      </w:r>
    </w:p>
    <w:p w14:paraId="46FDDA3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1.供应商代表是法定代表人（单位负责人、自然人本人）的，须提供本人身份证明。</w:t>
      </w:r>
    </w:p>
    <w:p w14:paraId="21E22BE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2.供应商代表不是法定代表人（单位负责人、自然人本人）的，须提供授权委托书（格式详见磋商文件第六章）</w:t>
      </w:r>
      <w:r>
        <w:rPr>
          <w:rFonts w:hint="eastAsia"/>
          <w:color w:val="auto"/>
          <w:sz w:val="21"/>
          <w:szCs w:val="21"/>
          <w:highlight w:val="none"/>
        </w:rPr>
        <w:t>和授权代表社保缴纳证明（</w:t>
      </w:r>
      <w:r>
        <w:rPr>
          <w:rFonts w:hint="eastAsia"/>
          <w:color w:val="auto"/>
          <w:sz w:val="21"/>
          <w:szCs w:val="21"/>
          <w:highlight w:val="none"/>
          <w:lang w:eastAsia="zh-CN"/>
        </w:rPr>
        <w:t>2024年7月（含）</w:t>
      </w:r>
      <w:r>
        <w:rPr>
          <w:color w:val="auto"/>
          <w:sz w:val="21"/>
          <w:szCs w:val="21"/>
          <w:highlight w:val="none"/>
        </w:rPr>
        <w:t>以后任意一月）；</w:t>
      </w:r>
    </w:p>
    <w:p w14:paraId="66FCDA6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3.供应商委派不在本单位缴纳社保的人员作为授权代表的，应当在响应文件中，说明具体原因、授权代表缴纳社保的单位，并附列该授权代表缴纳社保清单。</w:t>
      </w:r>
    </w:p>
    <w:p w14:paraId="205432E7">
      <w:pPr>
        <w:adjustRightInd w:val="0"/>
        <w:snapToGrid w:val="0"/>
        <w:spacing w:line="288" w:lineRule="auto"/>
        <w:rPr>
          <w:b/>
          <w:bCs/>
          <w:color w:val="auto"/>
          <w:sz w:val="21"/>
          <w:szCs w:val="21"/>
          <w:highlight w:val="none"/>
        </w:rPr>
      </w:pPr>
      <w:r>
        <w:rPr>
          <w:rFonts w:hint="eastAsia"/>
          <w:b/>
          <w:bCs/>
          <w:color w:val="auto"/>
          <w:sz w:val="21"/>
          <w:szCs w:val="21"/>
          <w:highlight w:val="none"/>
        </w:rPr>
        <w:t>（五）磋商费用</w:t>
      </w:r>
    </w:p>
    <w:p w14:paraId="7216059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14:paraId="2B01952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0194147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6492939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w:t>
      </w:r>
    </w:p>
    <w:tbl>
      <w:tblPr>
        <w:tblStyle w:val="12"/>
        <w:tblW w:w="4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612A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3F1F1E5A">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成交金额（万元）</w:t>
            </w:r>
          </w:p>
        </w:tc>
        <w:tc>
          <w:tcPr>
            <w:tcW w:w="2338" w:type="dxa"/>
            <w:vAlign w:val="center"/>
          </w:tcPr>
          <w:p w14:paraId="619B6E1B">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收费标准（费率，%）</w:t>
            </w:r>
          </w:p>
        </w:tc>
      </w:tr>
      <w:tr w14:paraId="45BF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59091D41">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default"/>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100以下</w:t>
            </w:r>
          </w:p>
        </w:tc>
        <w:tc>
          <w:tcPr>
            <w:tcW w:w="2338" w:type="dxa"/>
            <w:vAlign w:val="center"/>
          </w:tcPr>
          <w:p w14:paraId="527FE5F4">
            <w:pPr>
              <w:keepNext w:val="0"/>
              <w:keepLines w:val="0"/>
              <w:widowControl w:val="0"/>
              <w:suppressLineNumbers w:val="0"/>
              <w:adjustRightInd w:val="0"/>
              <w:snapToGrid w:val="0"/>
              <w:spacing w:before="0" w:beforeAutospacing="0" w:after="0" w:afterAutospacing="0" w:line="288" w:lineRule="auto"/>
              <w:ind w:left="0" w:leftChars="0" w:right="0" w:rightChars="0"/>
              <w:jc w:val="center"/>
              <w:rPr>
                <w:rFonts w:hint="default"/>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1.05（不足3000元的按3000元计）</w:t>
            </w:r>
          </w:p>
        </w:tc>
      </w:tr>
    </w:tbl>
    <w:p w14:paraId="100F909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14:paraId="02800559">
      <w:pPr>
        <w:adjustRightInd w:val="0"/>
        <w:snapToGrid w:val="0"/>
        <w:spacing w:line="288" w:lineRule="auto"/>
        <w:rPr>
          <w:b/>
          <w:bCs/>
          <w:color w:val="auto"/>
          <w:sz w:val="21"/>
          <w:szCs w:val="21"/>
          <w:highlight w:val="none"/>
        </w:rPr>
      </w:pPr>
      <w:r>
        <w:rPr>
          <w:rFonts w:hint="eastAsia"/>
          <w:b/>
          <w:bCs/>
          <w:color w:val="auto"/>
          <w:sz w:val="21"/>
          <w:szCs w:val="21"/>
          <w:highlight w:val="none"/>
        </w:rPr>
        <w:t>（六）联合体响应</w:t>
      </w:r>
    </w:p>
    <w:p w14:paraId="235BD02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本项目（是）接受联合体响应。</w:t>
      </w:r>
    </w:p>
    <w:p w14:paraId="2D28ACBE">
      <w:pPr>
        <w:spacing w:line="288" w:lineRule="auto"/>
        <w:ind w:firstLine="420" w:firstLineChars="200"/>
        <w:rPr>
          <w:rFonts w:cs="Times New Roman"/>
          <w:color w:val="auto"/>
          <w:sz w:val="21"/>
          <w:szCs w:val="22"/>
          <w:highlight w:val="none"/>
        </w:rPr>
      </w:pPr>
      <w:bookmarkStart w:id="37" w:name="_Hlk104288918"/>
      <w:r>
        <w:rPr>
          <w:rFonts w:hint="eastAsia" w:cs="Times New Roman"/>
          <w:color w:val="auto"/>
          <w:sz w:val="21"/>
          <w:szCs w:val="22"/>
          <w:highlight w:val="none"/>
        </w:rPr>
        <w:t>两个以上的自然人、法人或者其他组织可以组成一个联合体，以一个供应商的身份共同参加政府采购。</w:t>
      </w:r>
    </w:p>
    <w:p w14:paraId="2DF43B5F">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7"/>
    </w:p>
    <w:p w14:paraId="78EF89CB">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14:paraId="69C823FC">
      <w:pPr>
        <w:adjustRightInd w:val="0"/>
        <w:snapToGrid w:val="0"/>
        <w:spacing w:line="288" w:lineRule="auto"/>
        <w:ind w:firstLine="424" w:firstLineChars="202"/>
        <w:jc w:val="left"/>
        <w:rPr>
          <w:color w:val="auto"/>
          <w:sz w:val="21"/>
          <w:szCs w:val="21"/>
          <w:highlight w:val="none"/>
        </w:rPr>
      </w:pPr>
      <w:r>
        <w:rPr>
          <w:rFonts w:hint="eastAsia"/>
          <w:color w:val="auto"/>
          <w:sz w:val="21"/>
          <w:szCs w:val="21"/>
          <w:highlight w:val="none"/>
        </w:rPr>
        <w:t>1.本项目不允许转包；</w:t>
      </w:r>
    </w:p>
    <w:p w14:paraId="5F79C390">
      <w:pPr>
        <w:adjustRightInd w:val="0"/>
        <w:snapToGrid w:val="0"/>
        <w:spacing w:line="288"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本项目</w:t>
      </w:r>
      <w:r>
        <w:rPr>
          <w:rFonts w:hint="eastAsia"/>
          <w:b/>
          <w:bCs/>
          <w:color w:val="auto"/>
          <w:sz w:val="21"/>
          <w:szCs w:val="21"/>
          <w:highlight w:val="none"/>
          <w:u w:val="single"/>
        </w:rPr>
        <w:t>允许</w:t>
      </w:r>
      <w:r>
        <w:rPr>
          <w:rFonts w:hint="eastAsia"/>
          <w:color w:val="auto"/>
          <w:sz w:val="21"/>
          <w:szCs w:val="21"/>
          <w:highlight w:val="none"/>
        </w:rPr>
        <w:t>分包，</w:t>
      </w:r>
      <w:r>
        <w:rPr>
          <w:color w:val="auto"/>
          <w:sz w:val="21"/>
          <w:szCs w:val="21"/>
          <w:highlight w:val="none"/>
        </w:rPr>
        <w:t>可以分包履行的（非主体、非关键性的工作）具体内容、金额或者比例：</w:t>
      </w:r>
      <w:r>
        <w:rPr>
          <w:rFonts w:hint="eastAsia"/>
          <w:color w:val="auto"/>
          <w:sz w:val="21"/>
          <w:szCs w:val="21"/>
          <w:highlight w:val="none"/>
          <w:u w:val="single"/>
        </w:rPr>
        <w:t>接送机/火车服务</w:t>
      </w:r>
      <w:r>
        <w:rPr>
          <w:color w:val="auto"/>
          <w:sz w:val="21"/>
          <w:szCs w:val="21"/>
          <w:highlight w:val="none"/>
          <w:u w:val="single"/>
        </w:rPr>
        <w:t>。</w:t>
      </w:r>
    </w:p>
    <w:p w14:paraId="296B0D7F">
      <w:pPr>
        <w:adjustRightInd w:val="0"/>
        <w:snapToGrid w:val="0"/>
        <w:spacing w:line="288" w:lineRule="auto"/>
        <w:ind w:firstLine="424" w:firstLineChars="202"/>
        <w:jc w:val="left"/>
        <w:rPr>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p w14:paraId="7B03FB5F">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14:paraId="28788EF2">
      <w:pPr>
        <w:adjustRightInd w:val="0"/>
        <w:snapToGrid w:val="0"/>
        <w:spacing w:line="288" w:lineRule="auto"/>
        <w:ind w:firstLine="396" w:firstLineChars="200"/>
        <w:jc w:val="left"/>
        <w:rPr>
          <w:rFonts w:cs="Times New Roman"/>
          <w:color w:val="auto"/>
          <w:spacing w:val="-6"/>
          <w:sz w:val="21"/>
          <w:szCs w:val="21"/>
          <w:highlight w:val="none"/>
        </w:rPr>
      </w:pPr>
      <w:bookmarkStart w:id="38" w:name="_Hlk92273406"/>
      <w:bookmarkStart w:id="39"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8"/>
    </w:p>
    <w:p w14:paraId="70C386B0">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14:paraId="3A96598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14:paraId="47409B3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14:paraId="2ADBB69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14:paraId="0671821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（4）事实依据；</w:t>
      </w:r>
    </w:p>
    <w:p w14:paraId="3DFB68F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（5）必要的法律依据；</w:t>
      </w:r>
    </w:p>
    <w:p w14:paraId="0BAB8CA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（6）提出质疑的日期。</w:t>
      </w:r>
    </w:p>
    <w:p w14:paraId="01BE15D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14:paraId="6951AFF7">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14:paraId="20E3FF4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14:paraId="0D1CEAE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14:paraId="168560A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（1）捏造事实；</w:t>
      </w:r>
    </w:p>
    <w:p w14:paraId="357B6D9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（2）提供虚假材料；</w:t>
      </w:r>
    </w:p>
    <w:p w14:paraId="6CBDC60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（3）以非法手段取得证明材料。证据来源的合法性存在明显疑问，投诉人无法证明其取得方式合法的，视为以非法手段取得证明材料。</w:t>
      </w:r>
    </w:p>
    <w:bookmarkEnd w:id="39"/>
    <w:p w14:paraId="60C7853E">
      <w:pPr>
        <w:adjustRightInd w:val="0"/>
        <w:snapToGrid w:val="0"/>
        <w:spacing w:line="288" w:lineRule="auto"/>
        <w:outlineLvl w:val="2"/>
        <w:rPr>
          <w:b/>
          <w:color w:val="auto"/>
          <w:spacing w:val="-6"/>
          <w:kern w:val="0"/>
          <w:sz w:val="21"/>
          <w:szCs w:val="21"/>
          <w:highlight w:val="none"/>
        </w:rPr>
      </w:pPr>
      <w:bookmarkStart w:id="40" w:name="_Hlk92273111"/>
      <w:r>
        <w:rPr>
          <w:b/>
          <w:color w:val="auto"/>
          <w:spacing w:val="-6"/>
          <w:kern w:val="0"/>
          <w:sz w:val="21"/>
          <w:szCs w:val="21"/>
          <w:highlight w:val="none"/>
        </w:rPr>
        <w:t>（</w:t>
      </w:r>
      <w:r>
        <w:rPr>
          <w:rFonts w:hint="eastAsia"/>
          <w:b/>
          <w:color w:val="auto"/>
          <w:spacing w:val="-6"/>
          <w:kern w:val="0"/>
          <w:sz w:val="21"/>
          <w:szCs w:val="21"/>
          <w:highlight w:val="none"/>
        </w:rPr>
        <w:t>九</w:t>
      </w:r>
      <w:r>
        <w:rPr>
          <w:b/>
          <w:color w:val="auto"/>
          <w:spacing w:val="-6"/>
          <w:kern w:val="0"/>
          <w:sz w:val="21"/>
          <w:szCs w:val="21"/>
          <w:highlight w:val="none"/>
        </w:rPr>
        <w:t>）</w:t>
      </w:r>
      <w:r>
        <w:rPr>
          <w:rFonts w:hint="eastAsia"/>
          <w:b/>
          <w:color w:val="auto"/>
          <w:spacing w:val="-6"/>
          <w:kern w:val="0"/>
          <w:sz w:val="21"/>
          <w:szCs w:val="21"/>
          <w:highlight w:val="none"/>
        </w:rPr>
        <w:t>采购项目需要落实的政府采购政策</w:t>
      </w:r>
    </w:p>
    <w:bookmarkEnd w:id="40"/>
    <w:p w14:paraId="517A7F79">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cs="宋体"/>
          <w:b/>
          <w:bCs/>
          <w:i w:val="0"/>
          <w:iCs w:val="0"/>
          <w:color w:val="auto"/>
          <w:sz w:val="21"/>
          <w:szCs w:val="21"/>
          <w:highlight w:val="none"/>
          <w:lang w:val="en-US" w:eastAsia="zh-CN"/>
        </w:rPr>
        <w:t>1</w:t>
      </w:r>
      <w:r>
        <w:rPr>
          <w:rFonts w:hint="eastAsia" w:ascii="宋体" w:hAnsi="宋体" w:eastAsia="宋体" w:cs="宋体"/>
          <w:b/>
          <w:bCs/>
          <w:i w:val="0"/>
          <w:iCs w:val="0"/>
          <w:color w:val="auto"/>
          <w:sz w:val="21"/>
          <w:szCs w:val="21"/>
          <w:highlight w:val="none"/>
          <w:lang w:val="en-US" w:eastAsia="zh-CN"/>
        </w:rPr>
        <w:t>.</w:t>
      </w:r>
      <w:r>
        <w:rPr>
          <w:rFonts w:hint="eastAsia" w:ascii="宋体" w:hAnsi="宋体" w:eastAsia="宋体" w:cs="宋体"/>
          <w:b/>
          <w:bCs/>
          <w:i w:val="0"/>
          <w:iCs w:val="0"/>
          <w:color w:val="auto"/>
          <w:sz w:val="21"/>
          <w:szCs w:val="21"/>
          <w:highlight w:val="none"/>
        </w:rPr>
        <w:t>支持中小企业发展</w:t>
      </w:r>
    </w:p>
    <w:p w14:paraId="26F733D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val="en-US" w:eastAsia="zh-CN"/>
        </w:rPr>
        <w:t xml:space="preserve">.1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AAB818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val="en-US" w:eastAsia="zh-CN"/>
        </w:rPr>
        <w:t xml:space="preserve">.2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536571F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在服务采购项目中，服务由中小企业承接，即提供服务的人员为中小企业依照《中华人民共和国劳动合同法》订立劳动合同的从业人员。</w:t>
      </w:r>
    </w:p>
    <w:p w14:paraId="1209D2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val="en-US" w:eastAsia="zh-CN"/>
        </w:rPr>
        <w:t xml:space="preserve">.3 </w:t>
      </w:r>
      <w:r>
        <w:rPr>
          <w:rFonts w:hint="eastAsia" w:ascii="宋体" w:hAnsi="宋体" w:eastAsia="宋体" w:cs="宋体"/>
          <w:i w:val="0"/>
          <w:iCs w:val="0"/>
          <w:color w:val="auto"/>
          <w:sz w:val="21"/>
          <w:szCs w:val="21"/>
          <w:highlight w:val="none"/>
        </w:rPr>
        <w:t>对于联合体中由中小企业承担的部分，或者分包给中小企业的部分，必须全部由中小企业承接。</w:t>
      </w:r>
    </w:p>
    <w:p w14:paraId="4FE7EF3E">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04F7BD2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val="en-US" w:eastAsia="zh-CN"/>
        </w:rPr>
        <w:t xml:space="preserve">.4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786AF44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val="en-US" w:eastAsia="zh-CN"/>
        </w:rPr>
        <w:t xml:space="preserve">.5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36867734">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38C3C52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76A6DD91">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val="en-US" w:eastAsia="zh-CN"/>
        </w:rPr>
        <w:t xml:space="preserve">.6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A2FC1A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val="en-US" w:eastAsia="zh-CN"/>
        </w:rPr>
        <w:t xml:space="preserve">.7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0EC029A7">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5BC9E57E">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u w:val="none"/>
          <w:lang w:val="en-US" w:eastAsia="zh-CN"/>
        </w:rPr>
        <w:t>1</w:t>
      </w:r>
      <w:r>
        <w:rPr>
          <w:rFonts w:hint="eastAsia" w:ascii="宋体" w:hAnsi="宋体" w:eastAsia="宋体" w:cs="宋体"/>
          <w:i w:val="0"/>
          <w:iCs w:val="0"/>
          <w:color w:val="auto"/>
          <w:sz w:val="21"/>
          <w:szCs w:val="21"/>
          <w:highlight w:val="none"/>
          <w:u w:val="none"/>
          <w:lang w:val="en-US" w:eastAsia="zh-CN"/>
        </w:rPr>
        <w:t xml:space="preserve">.8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161F5FBF">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val="en-US" w:eastAsia="zh-CN"/>
        </w:rPr>
        <w:t>.9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67A45EDA">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1D208C6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与磋商文件明确的所属行业不一致；</w:t>
      </w:r>
    </w:p>
    <w:p w14:paraId="6B5FEE1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425E35F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31D099C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lang w:val="en-US" w:eastAsia="zh-CN"/>
        </w:rPr>
        <w:t>.</w:t>
      </w:r>
      <w:r>
        <w:rPr>
          <w:rFonts w:hint="eastAsia" w:ascii="宋体" w:hAnsi="宋体" w:eastAsia="宋体" w:cs="宋体"/>
          <w:b/>
          <w:bCs/>
          <w:i w:val="0"/>
          <w:iCs w:val="0"/>
          <w:color w:val="auto"/>
          <w:sz w:val="21"/>
          <w:szCs w:val="21"/>
          <w:highlight w:val="none"/>
        </w:rPr>
        <w:t>支持监狱企业发展</w:t>
      </w:r>
    </w:p>
    <w:p w14:paraId="57DAAA8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ED33C6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lang w:val="en-US" w:eastAsia="zh-CN"/>
        </w:rPr>
        <w:t>.</w:t>
      </w:r>
      <w:r>
        <w:rPr>
          <w:rFonts w:hint="eastAsia" w:ascii="宋体" w:hAnsi="宋体" w:eastAsia="宋体" w:cs="宋体"/>
          <w:b/>
          <w:bCs/>
          <w:i w:val="0"/>
          <w:iCs w:val="0"/>
          <w:color w:val="auto"/>
          <w:sz w:val="21"/>
          <w:szCs w:val="21"/>
          <w:highlight w:val="none"/>
        </w:rPr>
        <w:t>促进残疾人就业</w:t>
      </w:r>
    </w:p>
    <w:p w14:paraId="4601F9A8">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cs="Times New Roman"/>
          <w:color w:val="auto"/>
          <w:spacing w:val="-6"/>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37DDF56B">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1CA4280F">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14:paraId="763DBD47">
      <w:pPr>
        <w:adjustRightInd w:val="0"/>
        <w:snapToGrid w:val="0"/>
        <w:spacing w:line="288" w:lineRule="auto"/>
        <w:rPr>
          <w:b/>
          <w:bCs/>
          <w:color w:val="auto"/>
          <w:sz w:val="21"/>
          <w:szCs w:val="21"/>
          <w:highlight w:val="none"/>
        </w:rPr>
      </w:pPr>
      <w:r>
        <w:rPr>
          <w:rFonts w:hint="eastAsia"/>
          <w:b/>
          <w:bCs/>
          <w:color w:val="auto"/>
          <w:sz w:val="21"/>
          <w:szCs w:val="21"/>
          <w:highlight w:val="none"/>
        </w:rPr>
        <w:t>（一）磋商文件的构成</w:t>
      </w:r>
    </w:p>
    <w:p w14:paraId="4599C6B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本磋商文件由以下部分组成：</w:t>
      </w:r>
    </w:p>
    <w:p w14:paraId="48191E5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14:paraId="709855F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14:paraId="777227F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14:paraId="4297C06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4.评审方法和评审标准</w:t>
      </w:r>
    </w:p>
    <w:p w14:paraId="7114FBA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14:paraId="0493801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14:paraId="357839E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14:paraId="320EB8DC">
      <w:pPr>
        <w:adjustRightInd w:val="0"/>
        <w:snapToGrid w:val="0"/>
        <w:spacing w:line="288" w:lineRule="auto"/>
        <w:rPr>
          <w:b/>
          <w:bCs/>
          <w:color w:val="auto"/>
          <w:sz w:val="21"/>
          <w:szCs w:val="21"/>
          <w:highlight w:val="none"/>
        </w:rPr>
      </w:pPr>
      <w:r>
        <w:rPr>
          <w:rFonts w:hint="eastAsia"/>
          <w:b/>
          <w:bCs/>
          <w:color w:val="auto"/>
          <w:sz w:val="21"/>
          <w:szCs w:val="21"/>
          <w:highlight w:val="none"/>
        </w:rPr>
        <w:t>（二）供应商的风险</w:t>
      </w:r>
    </w:p>
    <w:p w14:paraId="3C6B992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14:paraId="3C508D8C">
      <w:pPr>
        <w:adjustRightInd w:val="0"/>
        <w:snapToGrid w:val="0"/>
        <w:spacing w:line="288" w:lineRule="auto"/>
        <w:rPr>
          <w:b/>
          <w:bCs/>
          <w:color w:val="auto"/>
          <w:sz w:val="21"/>
          <w:szCs w:val="21"/>
          <w:highlight w:val="none"/>
        </w:rPr>
      </w:pPr>
      <w:r>
        <w:rPr>
          <w:rFonts w:hint="eastAsia"/>
          <w:b/>
          <w:bCs/>
          <w:color w:val="auto"/>
          <w:sz w:val="21"/>
          <w:szCs w:val="21"/>
          <w:highlight w:val="none"/>
        </w:rPr>
        <w:t>（三）磋商文件的澄清与修改</w:t>
      </w:r>
    </w:p>
    <w:p w14:paraId="695C043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14:paraId="2D8FB98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3BBCC3F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297A07E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14:paraId="7BF0E01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14:paraId="796B7CC4">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7210CF70">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14:paraId="6ADC93B3">
      <w:pPr>
        <w:adjustRightInd w:val="0"/>
        <w:snapToGrid w:val="0"/>
        <w:spacing w:line="288" w:lineRule="auto"/>
        <w:rPr>
          <w:b/>
          <w:bCs/>
          <w:color w:val="auto"/>
          <w:sz w:val="21"/>
          <w:szCs w:val="21"/>
          <w:highlight w:val="none"/>
        </w:rPr>
      </w:pPr>
      <w:r>
        <w:rPr>
          <w:rFonts w:hint="eastAsia"/>
          <w:b/>
          <w:bCs/>
          <w:color w:val="auto"/>
          <w:sz w:val="21"/>
          <w:szCs w:val="21"/>
          <w:highlight w:val="none"/>
        </w:rPr>
        <w:t>（一）响应文件的组成</w:t>
      </w:r>
    </w:p>
    <w:p w14:paraId="2608C822">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响应文件（电子加密响应文件）由</w:t>
      </w:r>
      <w:r>
        <w:rPr>
          <w:rFonts w:hint="eastAsia" w:cs="Times New Roman"/>
          <w:b/>
          <w:color w:val="auto"/>
          <w:spacing w:val="-6"/>
          <w:sz w:val="21"/>
          <w:szCs w:val="21"/>
          <w:highlight w:val="none"/>
        </w:rPr>
        <w:t>资格文件、报价文件、商务和技术文件三部分</w:t>
      </w:r>
      <w:r>
        <w:rPr>
          <w:rFonts w:hint="eastAsia" w:cs="Times New Roman"/>
          <w:bCs/>
          <w:color w:val="auto"/>
          <w:spacing w:val="-6"/>
          <w:sz w:val="21"/>
          <w:szCs w:val="21"/>
          <w:highlight w:val="none"/>
        </w:rPr>
        <w:t>组成（格式详见磋商文件第六章）。供应商应将响应文件各部分</w:t>
      </w:r>
      <w:r>
        <w:rPr>
          <w:rFonts w:hint="eastAsia" w:cs="Times New Roman"/>
          <w:b/>
          <w:color w:val="auto"/>
          <w:spacing w:val="-6"/>
          <w:sz w:val="21"/>
          <w:szCs w:val="21"/>
          <w:highlight w:val="none"/>
        </w:rPr>
        <w:t>分别上传</w:t>
      </w:r>
      <w:r>
        <w:rPr>
          <w:rFonts w:hint="eastAsia" w:cs="Times New Roman"/>
          <w:bCs/>
          <w:color w:val="auto"/>
          <w:spacing w:val="-6"/>
          <w:sz w:val="21"/>
          <w:szCs w:val="21"/>
          <w:highlight w:val="none"/>
        </w:rPr>
        <w:t>至政府采购云平台指定位置。</w:t>
      </w:r>
    </w:p>
    <w:p w14:paraId="0AB9F66F">
      <w:pPr>
        <w:adjustRightInd w:val="0"/>
        <w:snapToGrid w:val="0"/>
        <w:spacing w:line="288" w:lineRule="auto"/>
        <w:ind w:firstLine="396" w:firstLineChars="200"/>
        <w:jc w:val="left"/>
        <w:rPr>
          <w:rFonts w:cs="Times New Roman"/>
          <w:color w:val="auto"/>
          <w:spacing w:val="-6"/>
          <w:sz w:val="21"/>
          <w:szCs w:val="21"/>
          <w:highlight w:val="none"/>
        </w:rPr>
      </w:pPr>
      <w:bookmarkStart w:id="41" w:name="_Hlk97039967"/>
      <w:r>
        <w:rPr>
          <w:rFonts w:hint="eastAsia" w:cs="Times New Roman"/>
          <w:color w:val="auto"/>
          <w:spacing w:val="-6"/>
          <w:sz w:val="21"/>
          <w:szCs w:val="21"/>
          <w:highlight w:val="none"/>
        </w:rPr>
        <w:t>响应文件组成：详见“第六章</w:t>
      </w:r>
      <w:r>
        <w:rPr>
          <w:rFonts w:cs="Times New Roman"/>
          <w:color w:val="auto"/>
          <w:spacing w:val="-6"/>
          <w:sz w:val="21"/>
          <w:szCs w:val="21"/>
          <w:highlight w:val="none"/>
        </w:rPr>
        <w:t xml:space="preserve">  </w:t>
      </w:r>
      <w:r>
        <w:rPr>
          <w:rFonts w:hint="eastAsia" w:cs="Times New Roman"/>
          <w:color w:val="auto"/>
          <w:spacing w:val="-6"/>
          <w:sz w:val="21"/>
          <w:szCs w:val="21"/>
          <w:highlight w:val="none"/>
        </w:rPr>
        <w:t>响应</w:t>
      </w:r>
      <w:r>
        <w:rPr>
          <w:rFonts w:cs="Times New Roman"/>
          <w:color w:val="auto"/>
          <w:spacing w:val="-6"/>
          <w:sz w:val="21"/>
          <w:szCs w:val="21"/>
          <w:highlight w:val="none"/>
        </w:rPr>
        <w:t>文件格式</w:t>
      </w:r>
      <w:r>
        <w:rPr>
          <w:rFonts w:hint="eastAsia" w:cs="Times New Roman"/>
          <w:color w:val="auto"/>
          <w:spacing w:val="-6"/>
          <w:sz w:val="21"/>
          <w:szCs w:val="21"/>
          <w:highlight w:val="none"/>
        </w:rPr>
        <w:t>”目录</w:t>
      </w:r>
    </w:p>
    <w:bookmarkEnd w:id="41"/>
    <w:p w14:paraId="53DBCAB8">
      <w:pPr>
        <w:adjustRightInd w:val="0"/>
        <w:snapToGrid w:val="0"/>
        <w:spacing w:line="288" w:lineRule="auto"/>
        <w:rPr>
          <w:b/>
          <w:bCs/>
          <w:color w:val="auto"/>
          <w:sz w:val="21"/>
          <w:szCs w:val="21"/>
          <w:highlight w:val="none"/>
        </w:rPr>
      </w:pPr>
      <w:r>
        <w:rPr>
          <w:rFonts w:hint="eastAsia"/>
          <w:b/>
          <w:bCs/>
          <w:color w:val="auto"/>
          <w:sz w:val="21"/>
          <w:szCs w:val="21"/>
          <w:highlight w:val="none"/>
        </w:rPr>
        <w:t>（二）响应文件的签署和份数</w:t>
      </w:r>
    </w:p>
    <w:p w14:paraId="11A36DE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3F037B2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w:t>
      </w:r>
      <w:bookmarkStart w:id="42" w:name="_Hlk96329193"/>
      <w:r>
        <w:rPr>
          <w:rFonts w:hint="eastAsia"/>
          <w:color w:val="auto"/>
          <w:sz w:val="21"/>
          <w:szCs w:val="21"/>
          <w:highlight w:val="none"/>
        </w:rPr>
        <w:t>，供应商应写全称。</w:t>
      </w:r>
      <w:bookmarkEnd w:id="42"/>
    </w:p>
    <w:p w14:paraId="2DA63028">
      <w:pPr>
        <w:adjustRightInd w:val="0"/>
        <w:snapToGrid w:val="0"/>
        <w:spacing w:line="288" w:lineRule="auto"/>
        <w:ind w:firstLine="420" w:firstLineChars="200"/>
        <w:rPr>
          <w:color w:val="auto"/>
          <w:sz w:val="21"/>
          <w:szCs w:val="21"/>
          <w:highlight w:val="none"/>
        </w:rPr>
      </w:pPr>
      <w:r>
        <w:rPr>
          <w:color w:val="auto"/>
          <w:sz w:val="21"/>
          <w:szCs w:val="21"/>
          <w:highlight w:val="none"/>
        </w:rPr>
        <w:t>3.响应文件不得涂改，若有修改错漏处，须由供应商加盖公章，或者由供应商代表签名。响应文件因字迹潦草或表达不清所引起的后果由供应商负责。</w:t>
      </w:r>
    </w:p>
    <w:p w14:paraId="28BB1652">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14:paraId="45DFC8A1">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color w:val="auto"/>
          <w:sz w:val="21"/>
          <w:szCs w:val="21"/>
          <w:highlight w:val="none"/>
          <w:lang w:eastAsia="zh-CN"/>
        </w:rPr>
        <w:t>陈应俭、俞炳</w:t>
      </w:r>
      <w:r>
        <w:rPr>
          <w:rFonts w:hint="eastAsia"/>
          <w:b/>
          <w:bCs/>
          <w:color w:val="auto"/>
          <w:sz w:val="21"/>
          <w:szCs w:val="21"/>
          <w:highlight w:val="none"/>
        </w:rPr>
        <w:t>）收，电话：</w:t>
      </w:r>
      <w:r>
        <w:rPr>
          <w:rFonts w:hint="eastAsia"/>
          <w:b/>
          <w:bCs/>
          <w:color w:val="auto"/>
          <w:sz w:val="21"/>
          <w:szCs w:val="21"/>
          <w:highlight w:val="none"/>
          <w:lang w:eastAsia="zh-CN"/>
        </w:rPr>
        <w:t>0571-87670302</w:t>
      </w:r>
      <w:r>
        <w:rPr>
          <w:rFonts w:hint="eastAsia"/>
          <w:b/>
          <w:bCs/>
          <w:color w:val="auto"/>
          <w:sz w:val="21"/>
          <w:szCs w:val="21"/>
          <w:highlight w:val="none"/>
        </w:rPr>
        <w:t>，寄出后将（快递单号、项目名称、公司名称、联系方式等相关信息）发至：</w:t>
      </w:r>
      <w:r>
        <w:rPr>
          <w:rFonts w:hint="eastAsia"/>
          <w:b/>
          <w:bCs/>
          <w:color w:val="auto"/>
          <w:sz w:val="21"/>
          <w:szCs w:val="21"/>
          <w:highlight w:val="none"/>
          <w:lang w:eastAsia="zh-CN"/>
        </w:rPr>
        <w:t>zb02@qszb.net</w:t>
      </w:r>
      <w:r>
        <w:rPr>
          <w:rFonts w:hint="eastAsia"/>
          <w:b/>
          <w:bCs/>
          <w:color w:val="auto"/>
          <w:sz w:val="21"/>
          <w:szCs w:val="21"/>
          <w:highlight w:val="none"/>
        </w:rPr>
        <w:t>，以便查收）。</w:t>
      </w:r>
    </w:p>
    <w:p w14:paraId="2ABC7025">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p w14:paraId="098046D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14:paraId="0A25983D">
      <w:pPr>
        <w:adjustRightInd w:val="0"/>
        <w:snapToGrid w:val="0"/>
        <w:spacing w:line="288" w:lineRule="auto"/>
        <w:rPr>
          <w:b/>
          <w:bCs/>
          <w:color w:val="auto"/>
          <w:sz w:val="21"/>
          <w:szCs w:val="21"/>
          <w:highlight w:val="none"/>
        </w:rPr>
      </w:pPr>
      <w:r>
        <w:rPr>
          <w:rFonts w:hint="eastAsia"/>
          <w:b/>
          <w:bCs/>
          <w:color w:val="auto"/>
          <w:sz w:val="21"/>
          <w:szCs w:val="21"/>
          <w:highlight w:val="none"/>
        </w:rPr>
        <w:t>（三）响应文件的上传、递交、修改和撤回</w:t>
      </w:r>
    </w:p>
    <w:p w14:paraId="5579C8E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14:paraId="2300574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14:paraId="66F1317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14:paraId="52E1C4A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14:paraId="4005B46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14:paraId="7F8A389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7607ACA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w:t>
      </w:r>
      <w:r>
        <w:rPr>
          <w:rFonts w:hint="eastAsia"/>
          <w:color w:val="auto"/>
          <w:sz w:val="21"/>
          <w:szCs w:val="21"/>
          <w:highlight w:val="none"/>
          <w:u w:val="single"/>
        </w:rPr>
        <w:t>项目名称、标项、供应商名称</w:t>
      </w:r>
      <w:r>
        <w:rPr>
          <w:rFonts w:hint="eastAsia"/>
          <w:color w:val="auto"/>
          <w:sz w:val="21"/>
          <w:szCs w:val="21"/>
          <w:highlight w:val="none"/>
        </w:rPr>
        <w:t>并加盖公章（非电子签章），供应商逾期送达或者未密封包装的备份响应文件采购代理机构将予以拒收；</w:t>
      </w:r>
    </w:p>
    <w:p w14:paraId="21E6408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w:t>
      </w:r>
    </w:p>
    <w:p w14:paraId="19327C8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▲d.供应商仅递交备份响应文件而未将电子加密响应文件成功上传至政府采购云平台的，响应无效。</w:t>
      </w:r>
    </w:p>
    <w:p w14:paraId="091325F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3F6FB2DC">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14:paraId="56973E31">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文件的组成规定的内容及顺序通过政采云电子交易客户端（政采云响应客户端）编制加密</w:t>
      </w:r>
      <w:r>
        <w:rPr>
          <w:rFonts w:hint="eastAsia"/>
          <w:color w:val="auto"/>
          <w:sz w:val="21"/>
          <w:szCs w:val="21"/>
          <w:highlight w:val="none"/>
        </w:rPr>
        <w:t>响应</w:t>
      </w:r>
      <w:r>
        <w:rPr>
          <w:color w:val="auto"/>
          <w:sz w:val="21"/>
          <w:szCs w:val="21"/>
          <w:highlight w:val="none"/>
        </w:rPr>
        <w:t>文件。</w:t>
      </w:r>
    </w:p>
    <w:p w14:paraId="0ECB468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14:paraId="22DFB16C">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14:paraId="68BA41C4">
      <w:pPr>
        <w:adjustRightInd w:val="0"/>
        <w:snapToGrid w:val="0"/>
        <w:spacing w:line="288" w:lineRule="auto"/>
        <w:rPr>
          <w:b/>
          <w:bCs/>
          <w:color w:val="auto"/>
          <w:sz w:val="21"/>
          <w:szCs w:val="21"/>
          <w:highlight w:val="none"/>
        </w:rPr>
      </w:pPr>
      <w:r>
        <w:rPr>
          <w:rFonts w:hint="eastAsia"/>
          <w:b/>
          <w:bCs/>
          <w:color w:val="auto"/>
          <w:sz w:val="21"/>
          <w:szCs w:val="21"/>
          <w:highlight w:val="none"/>
        </w:rPr>
        <w:t>（四）响应文件的语言及计量</w:t>
      </w:r>
    </w:p>
    <w:p w14:paraId="09D9C1C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1E2A6866">
      <w:pPr>
        <w:adjustRightInd w:val="0"/>
        <w:snapToGrid w:val="0"/>
        <w:spacing w:line="288" w:lineRule="auto"/>
        <w:rPr>
          <w:b/>
          <w:bCs/>
          <w:color w:val="auto"/>
          <w:sz w:val="21"/>
          <w:szCs w:val="21"/>
          <w:highlight w:val="none"/>
        </w:rPr>
      </w:pPr>
      <w:r>
        <w:rPr>
          <w:rFonts w:hint="eastAsia"/>
          <w:b/>
          <w:bCs/>
          <w:color w:val="auto"/>
          <w:sz w:val="21"/>
          <w:szCs w:val="21"/>
          <w:highlight w:val="none"/>
        </w:rPr>
        <w:t>（五）磋商报价</w:t>
      </w:r>
    </w:p>
    <w:p w14:paraId="3BD85724">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1.报价应按磋商文件要求的格式编制、填写报价内容（可自行增行），未按磋商文件要求编制、填写的响应文件可能被拒绝；</w:t>
      </w:r>
    </w:p>
    <w:p w14:paraId="25B61D0F">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2.本次磋商采用人民币报价；</w:t>
      </w:r>
    </w:p>
    <w:p w14:paraId="781FA479">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3389B130">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▲4.采购人将以合同形式有偿取得货物、工程和服务，不接受供应商给予的赠品、回扣或者与采购无关的其他商品、服务。</w:t>
      </w:r>
    </w:p>
    <w:p w14:paraId="56D05486">
      <w:pPr>
        <w:adjustRightInd w:val="0"/>
        <w:snapToGrid w:val="0"/>
        <w:spacing w:line="288" w:lineRule="auto"/>
        <w:rPr>
          <w:b/>
          <w:bCs/>
          <w:color w:val="auto"/>
          <w:sz w:val="21"/>
          <w:szCs w:val="21"/>
          <w:highlight w:val="none"/>
        </w:rPr>
      </w:pPr>
      <w:r>
        <w:rPr>
          <w:rFonts w:hint="eastAsia"/>
          <w:b/>
          <w:bCs/>
          <w:color w:val="auto"/>
          <w:sz w:val="21"/>
          <w:szCs w:val="21"/>
          <w:highlight w:val="none"/>
        </w:rPr>
        <w:t>（六）响应有效期</w:t>
      </w:r>
    </w:p>
    <w:p w14:paraId="27A5011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14:paraId="0B0573F6">
      <w:pPr>
        <w:widowControl/>
        <w:adjustRightInd w:val="0"/>
        <w:snapToGrid w:val="0"/>
        <w:spacing w:line="288" w:lineRule="auto"/>
        <w:jc w:val="left"/>
        <w:rPr>
          <w:b/>
          <w:bCs/>
          <w:color w:val="auto"/>
          <w:sz w:val="21"/>
          <w:szCs w:val="21"/>
          <w:highlight w:val="none"/>
        </w:rPr>
      </w:pPr>
      <w:r>
        <w:rPr>
          <w:b/>
          <w:bCs/>
          <w:color w:val="auto"/>
          <w:sz w:val="21"/>
          <w:szCs w:val="21"/>
          <w:highlight w:val="none"/>
        </w:rPr>
        <w:br w:type="page"/>
      </w:r>
    </w:p>
    <w:p w14:paraId="7DCDC749">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四、响应无效的情形</w:t>
      </w:r>
    </w:p>
    <w:p w14:paraId="2710C19B">
      <w:pPr>
        <w:adjustRightInd w:val="0"/>
        <w:snapToGrid w:val="0"/>
        <w:spacing w:line="288" w:lineRule="auto"/>
        <w:ind w:firstLine="420" w:firstLineChars="200"/>
        <w:rPr>
          <w:color w:val="auto"/>
          <w:sz w:val="21"/>
          <w:szCs w:val="21"/>
          <w:highlight w:val="none"/>
        </w:rPr>
      </w:pPr>
      <w:bookmarkStart w:id="43" w:name="_Hlk97039899"/>
      <w:r>
        <w:rPr>
          <w:rFonts w:hint="eastAsia"/>
          <w:color w:val="auto"/>
          <w:sz w:val="21"/>
          <w:szCs w:val="21"/>
          <w:highlight w:val="none"/>
        </w:rPr>
        <w:t>未响应磋商文件“▲”标记条款要求的，响应无效。</w:t>
      </w:r>
    </w:p>
    <w:bookmarkEnd w:id="43"/>
    <w:p w14:paraId="7CA55D2C">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14:paraId="34DF8F4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w:t>
      </w:r>
    </w:p>
    <w:p w14:paraId="59FBB38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w:t>
      </w:r>
    </w:p>
    <w:p w14:paraId="7C48A8D1">
      <w:pPr>
        <w:adjustRightInd w:val="0"/>
        <w:snapToGrid w:val="0"/>
        <w:spacing w:line="288" w:lineRule="auto"/>
        <w:ind w:firstLine="420" w:firstLineChars="200"/>
        <w:rPr>
          <w:color w:val="auto"/>
          <w:sz w:val="21"/>
          <w:szCs w:val="21"/>
          <w:highlight w:val="none"/>
        </w:rPr>
      </w:pPr>
      <w:bookmarkStart w:id="44" w:name="_Hlk97039841"/>
      <w:r>
        <w:rPr>
          <w:rFonts w:hint="eastAsia"/>
          <w:color w:val="auto"/>
          <w:sz w:val="21"/>
          <w:szCs w:val="21"/>
          <w:highlight w:val="none"/>
        </w:rPr>
        <w:t>（3）资格文件未按要求签署、盖章。</w:t>
      </w:r>
    </w:p>
    <w:bookmarkEnd w:id="44"/>
    <w:p w14:paraId="77540441">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14:paraId="78375AC5">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w:t>
      </w:r>
    </w:p>
    <w:p w14:paraId="5A4CD27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2）未提供或未按要求提供响应函、授权委托书；</w:t>
      </w:r>
    </w:p>
    <w:p w14:paraId="03DCAE93">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3）委托授权代表参加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p>
    <w:p w14:paraId="3A1AC078">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w:t>
      </w:r>
    </w:p>
    <w:p w14:paraId="30C89DDF">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rFonts w:hint="eastAsia"/>
          <w:color w:val="auto"/>
          <w:spacing w:val="-6"/>
          <w:sz w:val="21"/>
          <w:szCs w:val="21"/>
          <w:highlight w:val="none"/>
        </w:rPr>
        <w:t>视为采购人不能接受的附加条件；</w:t>
      </w:r>
    </w:p>
    <w:p w14:paraId="4C44E9D7">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w:t>
      </w:r>
      <w:r>
        <w:rPr>
          <w:rFonts w:hint="eastAsia"/>
          <w:color w:val="auto"/>
          <w:sz w:val="21"/>
          <w:szCs w:val="21"/>
          <w:highlight w:val="none"/>
          <w:lang w:val="en-US" w:eastAsia="zh-CN"/>
        </w:rPr>
        <w:t>服务</w:t>
      </w:r>
      <w:r>
        <w:rPr>
          <w:rFonts w:hint="eastAsia"/>
          <w:color w:val="auto"/>
          <w:sz w:val="21"/>
          <w:szCs w:val="21"/>
          <w:highlight w:val="none"/>
        </w:rPr>
        <w:t>方案不明确，存在一个或一个以上备选（替代）响应方案；</w:t>
      </w:r>
    </w:p>
    <w:p w14:paraId="4577F7E1">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w:t>
      </w:r>
    </w:p>
    <w:p w14:paraId="09B8140A">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14:paraId="49030772">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14:paraId="4B8F9669">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w:t>
      </w:r>
    </w:p>
    <w:p w14:paraId="26A4FEED">
      <w:pPr>
        <w:adjustRightInd w:val="0"/>
        <w:snapToGrid w:val="0"/>
        <w:spacing w:line="288" w:lineRule="auto"/>
        <w:ind w:firstLine="420" w:firstLineChars="200"/>
        <w:rPr>
          <w:rFonts w:hint="eastAsia"/>
          <w:color w:val="auto"/>
          <w:sz w:val="21"/>
          <w:szCs w:val="21"/>
          <w:highlight w:val="none"/>
          <w:lang w:eastAsia="zh-CN"/>
        </w:rPr>
      </w:pPr>
      <w:r>
        <w:rPr>
          <w:rFonts w:hint="eastAsia"/>
          <w:color w:val="auto"/>
          <w:sz w:val="21"/>
          <w:szCs w:val="21"/>
          <w:highlight w:val="none"/>
        </w:rPr>
        <w:t>（2）最后报价具有选择性</w:t>
      </w:r>
      <w:r>
        <w:rPr>
          <w:rFonts w:hint="eastAsia"/>
          <w:color w:val="auto"/>
          <w:sz w:val="21"/>
          <w:szCs w:val="21"/>
          <w:highlight w:val="none"/>
          <w:lang w:eastAsia="zh-CN"/>
        </w:rPr>
        <w:t>；</w:t>
      </w:r>
    </w:p>
    <w:p w14:paraId="5CF008B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（3）未按规定提交磋商记录或最后报价的，视为退出磋商，响应无效。</w:t>
      </w:r>
    </w:p>
    <w:p w14:paraId="72852549">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不能诚信履约的，应当要求其在评审现场合理的时间内提供书面说明，必要时提交相关证明材料；供应商不能证明其最后报价合理性的，磋商小组应当将其作为无效响应处理。</w:t>
      </w:r>
    </w:p>
    <w:p w14:paraId="2DC48F12">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14:paraId="006EBCF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14:paraId="403E35B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14:paraId="436656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14:paraId="745F6AC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14:paraId="2175F2E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（5）不同供应商的响应文件相互混装。</w:t>
      </w:r>
    </w:p>
    <w:p w14:paraId="45DDDCD7">
      <w:pPr>
        <w:keepNext w:val="0"/>
        <w:keepLines w:val="0"/>
        <w:pageBreakBefore w:val="0"/>
        <w:widowControl w:val="0"/>
        <w:kinsoku/>
        <w:wordWrap/>
        <w:overflowPunct/>
        <w:topLinePunct w:val="0"/>
        <w:autoSpaceDE/>
        <w:bidi w:val="0"/>
        <w:adjustRightInd w:val="0"/>
        <w:snapToGrid w:val="0"/>
        <w:spacing w:line="288" w:lineRule="auto"/>
        <w:ind w:firstLine="398" w:firstLineChars="200"/>
        <w:textAlignment w:val="auto"/>
        <w:outlineLvl w:val="9"/>
        <w:rPr>
          <w:rFonts w:hint="eastAsia" w:ascii="宋体" w:hAnsi="宋体" w:eastAsia="宋体" w:cs="宋体"/>
          <w:b/>
          <w:bCs/>
          <w:i w:val="0"/>
          <w:iCs w:val="0"/>
          <w:color w:val="auto"/>
          <w:sz w:val="21"/>
          <w:szCs w:val="21"/>
          <w:highlight w:val="none"/>
          <w:lang w:val="en-US" w:eastAsia="zh-CN"/>
        </w:rPr>
      </w:pPr>
      <w:r>
        <w:rPr>
          <w:rFonts w:hint="eastAsia" w:ascii="宋体" w:hAnsi="宋体" w:eastAsia="宋体" w:cs="宋体"/>
          <w:b/>
          <w:color w:val="auto"/>
          <w:spacing w:val="-6"/>
          <w:sz w:val="21"/>
          <w:szCs w:val="21"/>
          <w:highlight w:val="none"/>
          <w:lang w:val="en-US" w:eastAsia="zh-CN"/>
        </w:rPr>
        <w:t>5.</w:t>
      </w:r>
      <w:r>
        <w:rPr>
          <w:rFonts w:hint="eastAsia" w:ascii="宋体" w:hAnsi="宋体" w:eastAsia="宋体" w:cs="宋体"/>
          <w:b/>
          <w:bCs/>
          <w:i w:val="0"/>
          <w:iCs w:val="0"/>
          <w:color w:val="auto"/>
          <w:sz w:val="21"/>
          <w:szCs w:val="21"/>
          <w:highlight w:val="none"/>
          <w:lang w:val="en-US" w:eastAsia="zh-CN"/>
        </w:rPr>
        <w:t>参与同一个采购包（标项）的供应商存在下列情形之一且无法合理解释的，其</w:t>
      </w:r>
      <w:r>
        <w:rPr>
          <w:rFonts w:hint="eastAsia" w:cs="宋体"/>
          <w:b/>
          <w:bCs/>
          <w:i w:val="0"/>
          <w:iCs w:val="0"/>
          <w:color w:val="auto"/>
          <w:sz w:val="21"/>
          <w:szCs w:val="21"/>
          <w:highlight w:val="none"/>
          <w:lang w:val="en-US" w:eastAsia="zh-CN"/>
        </w:rPr>
        <w:t>响应</w:t>
      </w:r>
      <w:r>
        <w:rPr>
          <w:rFonts w:hint="eastAsia" w:ascii="宋体" w:hAnsi="宋体" w:eastAsia="宋体" w:cs="宋体"/>
          <w:b/>
          <w:bCs/>
          <w:i w:val="0"/>
          <w:iCs w:val="0"/>
          <w:color w:val="auto"/>
          <w:sz w:val="21"/>
          <w:szCs w:val="21"/>
          <w:highlight w:val="none"/>
          <w:lang w:val="en-US" w:eastAsia="zh-CN"/>
        </w:rPr>
        <w:t>文件无效：</w:t>
      </w:r>
    </w:p>
    <w:p w14:paraId="1D0E91F0">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（1）不同供应商的电子响应文件上传计算机的网卡MAC地址或硬盘序列号等硬件信息相同的；</w:t>
      </w:r>
    </w:p>
    <w:p w14:paraId="6BFB3BF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（2）上传的电子响应文件若出现使用本项目其他响应供应商的数字证书加密的，或者加盖本项目其他响应供应商的电子印章的；</w:t>
      </w:r>
    </w:p>
    <w:p w14:paraId="5B927173">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（3）不同供应商的响应文件的内容存在3处（含）以上错误一致的；</w:t>
      </w:r>
    </w:p>
    <w:p w14:paraId="3CD41DEA">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i w:val="0"/>
          <w:iCs w:val="0"/>
          <w:color w:val="auto"/>
          <w:sz w:val="21"/>
          <w:szCs w:val="21"/>
          <w:highlight w:val="none"/>
          <w:lang w:val="en-US" w:eastAsia="zh-CN"/>
        </w:rPr>
        <w:t>（4）不同供应商联系人为同一人或不同联系人的联系电话一致的。</w:t>
      </w:r>
    </w:p>
    <w:p w14:paraId="0050193E">
      <w:pPr>
        <w:adjustRightInd w:val="0"/>
        <w:snapToGrid w:val="0"/>
        <w:spacing w:line="288" w:lineRule="auto"/>
        <w:ind w:firstLine="420" w:firstLineChars="200"/>
        <w:rPr>
          <w:rFonts w:hint="eastAsia"/>
          <w:color w:val="auto"/>
          <w:sz w:val="21"/>
          <w:szCs w:val="21"/>
          <w:highlight w:val="none"/>
        </w:rPr>
      </w:pPr>
    </w:p>
    <w:p w14:paraId="2A8B377D">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788172A">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五、响应文件开启</w:t>
      </w:r>
    </w:p>
    <w:p w14:paraId="672677D7">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采购</w:t>
      </w:r>
      <w:r>
        <w:rPr>
          <w:rFonts w:hint="eastAsia" w:cs="仿宋_GB2312"/>
          <w:color w:val="auto"/>
          <w:kern w:val="0"/>
          <w:sz w:val="21"/>
          <w:szCs w:val="21"/>
          <w:highlight w:val="none"/>
        </w:rPr>
        <w:t>代理</w:t>
      </w:r>
      <w:r>
        <w:rPr>
          <w:rFonts w:cs="仿宋_GB2312"/>
          <w:color w:val="auto"/>
          <w:kern w:val="0"/>
          <w:sz w:val="21"/>
          <w:szCs w:val="21"/>
          <w:highlight w:val="none"/>
        </w:rPr>
        <w:t>机构按照磋商文件规定的时间通过电子交易平台组织开启，所有供应商均应当准时在线参加。供应商不足3家的，不得开启。</w:t>
      </w:r>
    </w:p>
    <w:p w14:paraId="2E61E124">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开启时，电子交易平台按开启时间自动提取所有响应文件。</w:t>
      </w:r>
      <w:r>
        <w:rPr>
          <w:rFonts w:hint="eastAsia" w:cs="仿宋_GB2312"/>
          <w:color w:val="auto"/>
          <w:kern w:val="0"/>
          <w:sz w:val="21"/>
          <w:szCs w:val="21"/>
          <w:highlight w:val="none"/>
        </w:rPr>
        <w:t>采购人或代理</w:t>
      </w:r>
      <w:r>
        <w:rPr>
          <w:rFonts w:cs="仿宋_GB2312"/>
          <w:color w:val="auto"/>
          <w:kern w:val="0"/>
          <w:sz w:val="21"/>
          <w:szCs w:val="21"/>
          <w:highlight w:val="none"/>
        </w:rPr>
        <w:t>机构依托电子交易平台发起开始解密指令，供应商按照平台提示和磋商文件的规定在半小时内完成在线解密。</w:t>
      </w:r>
    </w:p>
    <w:p w14:paraId="7D80FC7E">
      <w:pPr>
        <w:adjustRightInd w:val="0"/>
        <w:snapToGrid w:val="0"/>
        <w:spacing w:line="288" w:lineRule="auto"/>
        <w:ind w:firstLine="422" w:firstLineChars="200"/>
        <w:rPr>
          <w:rFonts w:cs="仿宋_GB2312"/>
          <w:b/>
          <w:color w:val="auto"/>
          <w:sz w:val="21"/>
          <w:szCs w:val="21"/>
          <w:highlight w:val="none"/>
        </w:rPr>
      </w:pPr>
      <w:r>
        <w:rPr>
          <w:rFonts w:hint="eastAsia" w:cs="仿宋_GB2312"/>
          <w:b/>
          <w:color w:val="auto"/>
          <w:sz w:val="21"/>
          <w:szCs w:val="21"/>
          <w:highlight w:val="none"/>
        </w:rPr>
        <w:t>响应文件未按时解密，供应商提供了备份响应文件的，以备份响应文件作为依据，否则视为响应文件撤回。响应文件已按时解密的，备份响应文件自动失效。</w:t>
      </w:r>
    </w:p>
    <w:p w14:paraId="099A2CEB">
      <w:pPr>
        <w:adjustRightInd w:val="0"/>
        <w:snapToGrid w:val="0"/>
        <w:spacing w:line="288" w:lineRule="auto"/>
        <w:ind w:firstLine="398" w:firstLineChars="200"/>
        <w:rPr>
          <w:rFonts w:cs="Times New Roman"/>
          <w:b/>
          <w:bCs/>
          <w:color w:val="auto"/>
          <w:spacing w:val="-6"/>
          <w:sz w:val="21"/>
          <w:szCs w:val="21"/>
          <w:highlight w:val="none"/>
        </w:rPr>
      </w:pPr>
    </w:p>
    <w:p w14:paraId="4AF0998F">
      <w:pPr>
        <w:adjustRightInd w:val="0"/>
        <w:snapToGrid w:val="0"/>
        <w:spacing w:line="288" w:lineRule="auto"/>
        <w:ind w:firstLine="398"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特别说明：如遇政府采购云平台电子化开启或评审程序调整的，按调整后程序执行。</w:t>
      </w:r>
    </w:p>
    <w:p w14:paraId="6204A9F7">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1D78978E">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六、评审程序</w:t>
      </w:r>
    </w:p>
    <w:p w14:paraId="7660BD76">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48C3150">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磋商文件内容违反国家有关强制性规定的，磋商小组应当停止评审并向采购人或者采购代理机构说明情况。</w:t>
      </w:r>
    </w:p>
    <w:p w14:paraId="5B408AAA">
      <w:pPr>
        <w:widowControl/>
        <w:adjustRightInd w:val="0"/>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（一）</w:t>
      </w:r>
      <w:r>
        <w:rPr>
          <w:rFonts w:cs="仿宋_GB2312"/>
          <w:b/>
          <w:color w:val="auto"/>
          <w:sz w:val="21"/>
          <w:szCs w:val="21"/>
          <w:highlight w:val="none"/>
        </w:rPr>
        <w:t>资格审查</w:t>
      </w:r>
    </w:p>
    <w:p w14:paraId="7466BF07">
      <w:pPr>
        <w:adjustRightInd w:val="0"/>
        <w:snapToGrid w:val="0"/>
        <w:spacing w:line="288" w:lineRule="auto"/>
        <w:ind w:firstLine="422" w:firstLineChars="201"/>
        <w:rPr>
          <w:rFonts w:cs="仿宋_GB2312"/>
          <w:color w:val="auto"/>
          <w:sz w:val="21"/>
          <w:szCs w:val="21"/>
          <w:highlight w:val="none"/>
        </w:rPr>
      </w:pPr>
      <w:r>
        <w:rPr>
          <w:rFonts w:cs="Arial"/>
          <w:color w:val="auto"/>
          <w:kern w:val="0"/>
          <w:sz w:val="21"/>
          <w:szCs w:val="21"/>
          <w:highlight w:val="none"/>
        </w:rPr>
        <w:t>开启后，</w:t>
      </w:r>
      <w:r>
        <w:rPr>
          <w:rFonts w:hint="eastAsia" w:cs="仿宋_GB2312"/>
          <w:color w:val="auto"/>
          <w:sz w:val="21"/>
          <w:szCs w:val="21"/>
          <w:highlight w:val="none"/>
        </w:rPr>
        <w:t>磋商小组依据法律法规和磋商文件的规定，对供应商的资格条件进行审查。</w:t>
      </w:r>
    </w:p>
    <w:p w14:paraId="604F378D">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对未通过资格审查的供应商，</w:t>
      </w:r>
      <w:r>
        <w:rPr>
          <w:rFonts w:hint="eastAsia" w:cs="仿宋_GB2312"/>
          <w:color w:val="auto"/>
          <w:sz w:val="21"/>
          <w:szCs w:val="21"/>
          <w:highlight w:val="none"/>
        </w:rPr>
        <w:t>磋商小组</w:t>
      </w:r>
      <w:r>
        <w:rPr>
          <w:rFonts w:cs="仿宋_GB2312"/>
          <w:color w:val="auto"/>
          <w:sz w:val="21"/>
          <w:szCs w:val="21"/>
          <w:highlight w:val="none"/>
        </w:rPr>
        <w:t>告知其未通过的原因。</w:t>
      </w:r>
    </w:p>
    <w:p w14:paraId="77CB0FAE">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通过资格审查的供应商不足3家的，不再评审。</w:t>
      </w:r>
    </w:p>
    <w:p w14:paraId="2D61BC62">
      <w:pPr>
        <w:adjustRightInd w:val="0"/>
        <w:snapToGrid w:val="0"/>
        <w:spacing w:line="288" w:lineRule="auto"/>
        <w:ind w:firstLine="424" w:firstLineChars="201"/>
        <w:rPr>
          <w:rFonts w:cs="仿宋_GB2312"/>
          <w:b/>
          <w:color w:val="auto"/>
          <w:sz w:val="21"/>
          <w:szCs w:val="21"/>
          <w:highlight w:val="none"/>
        </w:rPr>
      </w:pPr>
      <w:r>
        <w:rPr>
          <w:rFonts w:hint="eastAsia" w:cs="仿宋_GB2312"/>
          <w:b/>
          <w:color w:val="auto"/>
          <w:sz w:val="21"/>
          <w:szCs w:val="21"/>
          <w:highlight w:val="none"/>
        </w:rPr>
        <w:t>（二）</w:t>
      </w:r>
      <w:r>
        <w:rPr>
          <w:rFonts w:cs="仿宋_GB2312"/>
          <w:b/>
          <w:color w:val="auto"/>
          <w:sz w:val="21"/>
          <w:szCs w:val="21"/>
          <w:highlight w:val="none"/>
        </w:rPr>
        <w:t>信用信息查询</w:t>
      </w:r>
    </w:p>
    <w:p w14:paraId="49BEA96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根据财库</w:t>
      </w:r>
      <w:r>
        <w:rPr>
          <w:color w:val="auto"/>
          <w:sz w:val="21"/>
          <w:szCs w:val="21"/>
          <w:highlight w:val="none"/>
        </w:rPr>
        <w:t>[2016]125号《关于在政府采购活动中查询及使用信用记录有关问题的通知》要求，采购代理机构会对供应商信用记录进行查询并甄别。信用信息查询的截止时点：响应截止时间；</w:t>
      </w:r>
    </w:p>
    <w:p w14:paraId="6093205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14:paraId="01B88F3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16D25561">
      <w:pPr>
        <w:adjustRightInd w:val="0"/>
        <w:snapToGrid w:val="0"/>
        <w:spacing w:line="288" w:lineRule="auto"/>
        <w:ind w:firstLine="422" w:firstLineChars="201"/>
        <w:rPr>
          <w:bCs/>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p>
    <w:p w14:paraId="713F1C4A">
      <w:pPr>
        <w:adjustRightInd w:val="0"/>
        <w:snapToGrid w:val="0"/>
        <w:spacing w:line="288" w:lineRule="auto"/>
        <w:ind w:firstLine="422" w:firstLineChars="201"/>
        <w:rPr>
          <w:color w:val="auto"/>
          <w:kern w:val="0"/>
          <w:sz w:val="21"/>
          <w:szCs w:val="21"/>
          <w:highlight w:val="none"/>
        </w:rPr>
      </w:pPr>
      <w:r>
        <w:rPr>
          <w:rFonts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highlight w:val="none"/>
        </w:rPr>
        <w:t>。</w:t>
      </w:r>
    </w:p>
    <w:p w14:paraId="3FC801B9">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（三）</w:t>
      </w:r>
      <w:r>
        <w:rPr>
          <w:rFonts w:cs="Arial"/>
          <w:b/>
          <w:color w:val="auto"/>
          <w:kern w:val="0"/>
          <w:sz w:val="21"/>
          <w:szCs w:val="21"/>
          <w:highlight w:val="none"/>
        </w:rPr>
        <w:t>符合性审查</w:t>
      </w:r>
    </w:p>
    <w:p w14:paraId="2C7B7CE3">
      <w:pPr>
        <w:adjustRightInd w:val="0"/>
        <w:snapToGrid w:val="0"/>
        <w:spacing w:line="288" w:lineRule="auto"/>
        <w:ind w:firstLine="424" w:firstLineChars="202"/>
        <w:rPr>
          <w:rFonts w:cs="Arial"/>
          <w:color w:val="auto"/>
          <w:kern w:val="0"/>
          <w:sz w:val="21"/>
          <w:szCs w:val="21"/>
          <w:highlight w:val="none"/>
        </w:rPr>
      </w:pPr>
      <w:r>
        <w:rPr>
          <w:rFonts w:cs="Arial"/>
          <w:color w:val="auto"/>
          <w:kern w:val="0"/>
          <w:sz w:val="21"/>
          <w:szCs w:val="21"/>
          <w:highlight w:val="none"/>
        </w:rPr>
        <w:t>磋商小组对符合资格的</w:t>
      </w:r>
      <w:r>
        <w:rPr>
          <w:rFonts w:hint="eastAsia" w:cs="Arial"/>
          <w:color w:val="auto"/>
          <w:kern w:val="0"/>
          <w:sz w:val="21"/>
          <w:szCs w:val="21"/>
          <w:highlight w:val="none"/>
        </w:rPr>
        <w:t>供应商</w:t>
      </w:r>
      <w:r>
        <w:rPr>
          <w:rFonts w:cs="Arial"/>
          <w:color w:val="auto"/>
          <w:kern w:val="0"/>
          <w:sz w:val="21"/>
          <w:szCs w:val="21"/>
          <w:highlight w:val="none"/>
        </w:rPr>
        <w:t>的</w:t>
      </w:r>
      <w:r>
        <w:rPr>
          <w:rFonts w:hint="eastAsia" w:cs="Arial"/>
          <w:color w:val="auto"/>
          <w:kern w:val="0"/>
          <w:sz w:val="21"/>
          <w:szCs w:val="21"/>
          <w:highlight w:val="none"/>
        </w:rPr>
        <w:t>响应</w:t>
      </w:r>
      <w:r>
        <w:rPr>
          <w:rFonts w:cs="Arial"/>
          <w:color w:val="auto"/>
          <w:kern w:val="0"/>
          <w:sz w:val="21"/>
          <w:szCs w:val="21"/>
          <w:highlight w:val="none"/>
        </w:rPr>
        <w:t>文件进行符合性审查，以确定其是否满足磋商文件的实质性要求。</w:t>
      </w:r>
    </w:p>
    <w:p w14:paraId="616E4D11">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（四）磋商</w:t>
      </w:r>
    </w:p>
    <w:p w14:paraId="0B2CAFCC">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磋商小组所有成员应当集中与单一供应商分别进行磋商，并给予所有参加磋商的供应商平等的磋商机会。</w:t>
      </w:r>
    </w:p>
    <w:p w14:paraId="5FAC23A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4FF3E60F">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对磋商文件作出的实质性变动是磋商文件的有效组成部分，磋商小组</w:t>
      </w:r>
      <w:r>
        <w:rPr>
          <w:rFonts w:hint="eastAsia"/>
          <w:color w:val="auto"/>
          <w:kern w:val="0"/>
          <w:sz w:val="21"/>
          <w:szCs w:val="21"/>
          <w:highlight w:val="none"/>
        </w:rPr>
        <w:t>通过政府采购云平台</w:t>
      </w:r>
      <w:r>
        <w:rPr>
          <w:rFonts w:hint="eastAsia" w:cs="Arial"/>
          <w:color w:val="auto"/>
          <w:kern w:val="0"/>
          <w:sz w:val="21"/>
          <w:szCs w:val="21"/>
          <w:highlight w:val="none"/>
        </w:rPr>
        <w:t>以书面形式同时通知所有参加磋商的供应商。</w:t>
      </w:r>
    </w:p>
    <w:p w14:paraId="7BF17840">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供应商应当按照磋商文件的变动情况和磋商小组的要求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14:paraId="32241802">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rFonts w:hint="eastAsia"/>
          <w:color w:val="auto"/>
          <w:kern w:val="0"/>
          <w:sz w:val="21"/>
          <w:szCs w:val="21"/>
          <w:highlight w:val="none"/>
          <w:lang w:eastAsia="zh-CN"/>
        </w:rPr>
        <w:t>zb02@qszb.net</w:t>
      </w:r>
      <w:r>
        <w:rPr>
          <w:color w:val="auto"/>
          <w:kern w:val="0"/>
          <w:sz w:val="21"/>
          <w:szCs w:val="21"/>
          <w:highlight w:val="none"/>
        </w:rPr>
        <w:t>）或传真号码（0571-87666116）提交。</w:t>
      </w:r>
    </w:p>
    <w:p w14:paraId="2613E0F0">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14:paraId="50E1F03B">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14:paraId="138AC172">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14:paraId="09DA9C2D">
      <w:pPr>
        <w:adjustRightInd w:val="0"/>
        <w:snapToGrid w:val="0"/>
        <w:spacing w:line="288" w:lineRule="auto"/>
        <w:ind w:firstLine="420" w:firstLineChars="200"/>
        <w:rPr>
          <w:rFonts w:cs="Arial"/>
          <w:color w:val="auto"/>
          <w:kern w:val="0"/>
          <w:sz w:val="21"/>
          <w:szCs w:val="21"/>
          <w:highlight w:val="none"/>
        </w:rPr>
      </w:pPr>
      <w:r>
        <w:rPr>
          <w:rFonts w:hint="eastAsia" w:cs="Arial"/>
          <w:color w:val="auto"/>
          <w:kern w:val="0"/>
          <w:sz w:val="21"/>
          <w:szCs w:val="21"/>
          <w:highlight w:val="none"/>
        </w:rPr>
        <w:t>最后报价是供应商响应文件的有效组成部分。符合《政府采购竞争性磋商采购方式管理暂行办法》（财库〔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）第三条第四项情形的，提交最后报价的供应商可以为</w:t>
      </w:r>
      <w:r>
        <w:rPr>
          <w:rFonts w:cs="Arial"/>
          <w:color w:val="auto"/>
          <w:kern w:val="0"/>
          <w:sz w:val="21"/>
          <w:szCs w:val="21"/>
          <w:highlight w:val="none"/>
        </w:rPr>
        <w:t>2家。</w:t>
      </w:r>
    </w:p>
    <w:p w14:paraId="61715D80">
      <w:pPr>
        <w:adjustRightInd w:val="0"/>
        <w:snapToGrid w:val="0"/>
        <w:spacing w:line="288" w:lineRule="auto"/>
        <w:ind w:firstLine="422" w:firstLineChars="20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最后报价出现前后不一致的，按照下列规定修正：</w:t>
      </w:r>
    </w:p>
    <w:p w14:paraId="09F222DA">
      <w:pPr>
        <w:adjustRightInd w:val="0"/>
        <w:snapToGrid w:val="0"/>
        <w:spacing w:line="288"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（一）最后报价内容与响应文件中相应内容不一致的，以最后报价为准；</w:t>
      </w:r>
    </w:p>
    <w:p w14:paraId="1FF65603">
      <w:pPr>
        <w:adjustRightInd w:val="0"/>
        <w:snapToGrid w:val="0"/>
        <w:spacing w:line="288"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（二）大写金额和小写金额不一致的，以大写金额为准；</w:t>
      </w:r>
    </w:p>
    <w:p w14:paraId="3E6B2067">
      <w:pPr>
        <w:adjustRightInd w:val="0"/>
        <w:snapToGrid w:val="0"/>
        <w:spacing w:line="288"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（三）单价金额小数点或者百分比有明显错位的，以最后报价的总价为准，并修改单价；</w:t>
      </w:r>
    </w:p>
    <w:p w14:paraId="7FCB5F28">
      <w:pPr>
        <w:adjustRightInd w:val="0"/>
        <w:snapToGrid w:val="0"/>
        <w:spacing w:line="288"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（四）总价金额与按单价汇总金额不一致的，以单价金额计算结果为准。</w:t>
      </w:r>
    </w:p>
    <w:p w14:paraId="124FB8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后的报价经供应商电子签名（加盖公章）、法定代表人（单位负责人、自然人本人）或授权代表签字确认后产生约束力，供应商不确认的，其响应无效。</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w:t>
      </w:r>
      <w:r>
        <w:rPr>
          <w:rFonts w:hint="eastAsia" w:cs="宋体"/>
          <w:b/>
          <w:bCs/>
          <w:i w:val="0"/>
          <w:iCs w:val="0"/>
          <w:caps w:val="0"/>
          <w:color w:val="auto"/>
          <w:spacing w:val="-2"/>
          <w:kern w:val="0"/>
          <w:sz w:val="21"/>
          <w:szCs w:val="21"/>
          <w:highlight w:val="none"/>
          <w:shd w:val="clear" w:fill="FFFFFF"/>
          <w:lang w:val="en-US" w:eastAsia="zh-CN" w:bidi="ar"/>
        </w:rPr>
        <w:t>磋商</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应当启动异常低价</w:t>
      </w:r>
      <w:r>
        <w:rPr>
          <w:rFonts w:hint="eastAsia" w:cs="宋体"/>
          <w:b/>
          <w:bCs/>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低于全部通过符合性审查供应商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平均值50%的，即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&lt;全部通过符合性审查供应商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低于通过符合性审查且报价次低供应商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50%的，即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&lt;通过符合性审查且报价次低供应商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低于采购项目最高限价45%的，即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w:t>
      </w: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启动异常低价</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w:t>
      </w:r>
      <w:r>
        <w:rPr>
          <w:rFonts w:hint="eastAsia" w:cs="宋体"/>
          <w:i w:val="0"/>
          <w:iCs w:val="0"/>
          <w:caps w:val="0"/>
          <w:color w:val="auto"/>
          <w:spacing w:val="-2"/>
          <w:kern w:val="0"/>
          <w:sz w:val="21"/>
          <w:szCs w:val="21"/>
          <w:highlight w:val="none"/>
          <w:u w:val="singl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71249989">
      <w:pPr>
        <w:adjustRightInd w:val="0"/>
        <w:snapToGrid w:val="0"/>
        <w:spacing w:line="288" w:lineRule="auto"/>
        <w:ind w:firstLine="416" w:firstLineChars="202"/>
        <w:rPr>
          <w:rFonts w:cs="Arial"/>
          <w:color w:val="auto"/>
          <w:kern w:val="0"/>
          <w:sz w:val="21"/>
          <w:szCs w:val="21"/>
          <w:highlight w:val="none"/>
        </w:rPr>
      </w:pP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供应商不提供书面说明、证明材料，或者提供的书面说明、证明材料不能证明其报价合理性的，应当将其作为无效</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处理。审查相关情况应当在评审报告中记录。</w:t>
      </w:r>
    </w:p>
    <w:p w14:paraId="10FBF018">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14:paraId="42D77CD1">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62DEF021">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14:paraId="72366261">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14:paraId="30B8534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14:paraId="55629AC0">
      <w:pPr>
        <w:adjustRightInd w:val="0"/>
        <w:snapToGrid w:val="0"/>
        <w:spacing w:line="288" w:lineRule="auto"/>
        <w:ind w:firstLine="424" w:firstLineChars="202"/>
        <w:rPr>
          <w:rFonts w:cs="Arial"/>
          <w:color w:val="auto"/>
          <w:kern w:val="0"/>
          <w:sz w:val="21"/>
          <w:szCs w:val="21"/>
          <w:highlight w:val="none"/>
        </w:rPr>
      </w:pPr>
      <w:bookmarkStart w:id="45"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5"/>
    <w:p w14:paraId="22D24627">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14:paraId="222A70BD">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238C34FC">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编写评审报告</w:t>
      </w:r>
    </w:p>
    <w:p w14:paraId="0A675BE7">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2D2456FB">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14:paraId="535FA7E1">
      <w:pPr>
        <w:adjustRightInd w:val="0"/>
        <w:snapToGrid w:val="0"/>
        <w:spacing w:line="288" w:lineRule="auto"/>
        <w:ind w:firstLine="420" w:firstLineChars="200"/>
        <w:rPr>
          <w:rFonts w:cs="Times New Roman"/>
          <w:b/>
          <w:color w:val="auto"/>
          <w:spacing w:val="-6"/>
          <w:sz w:val="21"/>
          <w:szCs w:val="21"/>
          <w:highlight w:val="none"/>
        </w:rPr>
      </w:pPr>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r>
        <w:rPr>
          <w:rFonts w:cs="Times New Roman"/>
          <w:b/>
          <w:color w:val="auto"/>
          <w:spacing w:val="-6"/>
          <w:sz w:val="21"/>
          <w:szCs w:val="21"/>
          <w:highlight w:val="none"/>
        </w:rPr>
        <w:br w:type="page"/>
      </w:r>
    </w:p>
    <w:p w14:paraId="0718EE23">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七、成交与合同</w:t>
      </w:r>
    </w:p>
    <w:p w14:paraId="3DCDC982">
      <w:pPr>
        <w:adjustRightInd w:val="0"/>
        <w:snapToGrid w:val="0"/>
        <w:spacing w:line="288" w:lineRule="auto"/>
        <w:rPr>
          <w:b/>
          <w:bCs/>
          <w:color w:val="auto"/>
          <w:sz w:val="21"/>
          <w:szCs w:val="21"/>
          <w:highlight w:val="none"/>
        </w:rPr>
      </w:pPr>
      <w:r>
        <w:rPr>
          <w:rFonts w:hint="eastAsia"/>
          <w:b/>
          <w:bCs/>
          <w:color w:val="auto"/>
          <w:sz w:val="21"/>
          <w:szCs w:val="21"/>
          <w:highlight w:val="none"/>
        </w:rPr>
        <w:t>（一）成交</w:t>
      </w:r>
    </w:p>
    <w:p w14:paraId="36D4C9F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CC7A8A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w:t>
      </w:r>
      <w:r>
        <w:rPr>
          <w:color w:val="auto"/>
          <w:sz w:val="21"/>
          <w:szCs w:val="21"/>
          <w:highlight w:val="none"/>
        </w:rPr>
        <w:t>2个工作日内公告成交结果，同时向成交供应商发出成交通知书，并将磋商文件随成交结果同时公告。</w:t>
      </w:r>
    </w:p>
    <w:p w14:paraId="6D48094A">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14:paraId="6CBC8A3E">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（二）合同授予</w:t>
      </w:r>
    </w:p>
    <w:p w14:paraId="2152648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98F59B0">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72C53F40">
      <w:pPr>
        <w:adjustRightInd w:val="0"/>
        <w:snapToGrid w:val="0"/>
        <w:spacing w:line="288" w:lineRule="auto"/>
        <w:rPr>
          <w:color w:val="auto"/>
          <w:sz w:val="21"/>
          <w:szCs w:val="21"/>
          <w:highlight w:val="none"/>
        </w:rPr>
      </w:pPr>
    </w:p>
    <w:p w14:paraId="61C0967E">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八、</w:t>
      </w:r>
      <w:r>
        <w:rPr>
          <w:rFonts w:cs="Times New Roman"/>
          <w:b/>
          <w:color w:val="auto"/>
          <w:spacing w:val="-6"/>
          <w:sz w:val="21"/>
          <w:szCs w:val="21"/>
          <w:highlight w:val="none"/>
        </w:rPr>
        <w:t>验</w:t>
      </w:r>
      <w:r>
        <w:rPr>
          <w:rFonts w:hint="eastAsia" w:cs="Times New Roman"/>
          <w:b/>
          <w:color w:val="auto"/>
          <w:spacing w:val="-6"/>
          <w:sz w:val="21"/>
          <w:szCs w:val="21"/>
          <w:highlight w:val="none"/>
        </w:rPr>
        <w:t xml:space="preserve"> </w:t>
      </w:r>
      <w:r>
        <w:rPr>
          <w:rFonts w:cs="Times New Roman"/>
          <w:b/>
          <w:color w:val="auto"/>
          <w:spacing w:val="-6"/>
          <w:sz w:val="21"/>
          <w:szCs w:val="21"/>
          <w:highlight w:val="none"/>
        </w:rPr>
        <w:t xml:space="preserve"> 收</w:t>
      </w:r>
    </w:p>
    <w:p w14:paraId="3FF1CC7C">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4D38538">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采购人可以邀请参加本项目的其他供应商或者第三方机构参与验收。参与验收的供应商或者第三方机构的意见作为</w:t>
      </w:r>
      <w:r>
        <w:rPr>
          <w:rFonts w:hint="eastAsia" w:cs="Helvetica"/>
          <w:color w:val="auto"/>
          <w:kern w:val="0"/>
          <w:sz w:val="21"/>
          <w:szCs w:val="21"/>
          <w:highlight w:val="none"/>
        </w:rPr>
        <w:t>验收书的参考资料一并存档。</w:t>
      </w:r>
    </w:p>
    <w:p w14:paraId="231F9F7A">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DC5A4FB">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342A1D3">
      <w:pPr>
        <w:adjustRightInd w:val="0"/>
        <w:snapToGrid w:val="0"/>
        <w:spacing w:line="288" w:lineRule="auto"/>
        <w:rPr>
          <w:color w:val="auto"/>
          <w:sz w:val="21"/>
          <w:szCs w:val="21"/>
          <w:highlight w:val="none"/>
        </w:rPr>
      </w:pPr>
    </w:p>
    <w:p w14:paraId="62DBE00C">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九、可中止电子交易活动的情形</w:t>
      </w:r>
    </w:p>
    <w:p w14:paraId="79A1B11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14:paraId="5E86674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14:paraId="4D6B116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14:paraId="78996D7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14:paraId="7160219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14:paraId="012A08B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14:paraId="06BCF11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14:paraId="3A49395C">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评审方法和评审标准</w:t>
      </w:r>
    </w:p>
    <w:p w14:paraId="4E513C25">
      <w:pPr>
        <w:adjustRightInd w:val="0"/>
        <w:snapToGrid w:val="0"/>
        <w:spacing w:line="288" w:lineRule="auto"/>
        <w:rPr>
          <w:b/>
          <w:bCs/>
          <w:color w:val="auto"/>
          <w:sz w:val="21"/>
          <w:szCs w:val="21"/>
          <w:highlight w:val="none"/>
        </w:rPr>
      </w:pPr>
      <w:r>
        <w:rPr>
          <w:rFonts w:hint="eastAsia"/>
          <w:b/>
          <w:bCs/>
          <w:color w:val="auto"/>
          <w:sz w:val="21"/>
          <w:szCs w:val="21"/>
          <w:highlight w:val="none"/>
        </w:rPr>
        <w:t>一、评审方法</w:t>
      </w:r>
    </w:p>
    <w:p w14:paraId="1D104E3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14:paraId="698FBC6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14:paraId="64A3497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7D5870B9">
      <w:pPr>
        <w:adjustRightInd w:val="0"/>
        <w:snapToGrid w:val="0"/>
        <w:spacing w:line="288" w:lineRule="auto"/>
        <w:rPr>
          <w:b/>
          <w:bCs/>
          <w:color w:val="auto"/>
          <w:sz w:val="21"/>
          <w:szCs w:val="21"/>
          <w:highlight w:val="none"/>
        </w:rPr>
      </w:pPr>
      <w:r>
        <w:rPr>
          <w:rFonts w:hint="eastAsia"/>
          <w:b/>
          <w:bCs/>
          <w:color w:val="auto"/>
          <w:sz w:val="21"/>
          <w:szCs w:val="21"/>
          <w:highlight w:val="none"/>
        </w:rPr>
        <w:t>二、评审标准</w:t>
      </w:r>
    </w:p>
    <w:tbl>
      <w:tblPr>
        <w:tblStyle w:val="12"/>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14:paraId="57C1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1A04DAE">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评审因素</w:t>
            </w:r>
          </w:p>
        </w:tc>
        <w:tc>
          <w:tcPr>
            <w:tcW w:w="682" w:type="dxa"/>
            <w:vAlign w:val="center"/>
          </w:tcPr>
          <w:p w14:paraId="3ABC4653">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分值</w:t>
            </w:r>
          </w:p>
        </w:tc>
        <w:tc>
          <w:tcPr>
            <w:tcW w:w="7071" w:type="dxa"/>
            <w:vAlign w:val="center"/>
          </w:tcPr>
          <w:p w14:paraId="359215D7">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评分标准</w:t>
            </w:r>
          </w:p>
        </w:tc>
      </w:tr>
      <w:tr w14:paraId="2AB7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4AFA6B17">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b/>
                <w:bCs/>
                <w:color w:val="auto"/>
                <w:kern w:val="0"/>
                <w:sz w:val="21"/>
                <w:szCs w:val="21"/>
                <w:highlight w:val="none"/>
              </w:rPr>
              <w:t>价格分（</w:t>
            </w:r>
            <w:r>
              <w:rPr>
                <w:rFonts w:hint="eastAsia"/>
                <w:b/>
                <w:bCs/>
                <w:color w:val="auto"/>
                <w:kern w:val="0"/>
                <w:sz w:val="21"/>
                <w:szCs w:val="21"/>
                <w:highlight w:val="none"/>
                <w:lang w:val="en-US" w:eastAsia="zh-CN"/>
              </w:rPr>
              <w:t>1</w:t>
            </w:r>
            <w:r>
              <w:rPr>
                <w:rFonts w:hint="eastAsia"/>
                <w:b/>
                <w:bCs/>
                <w:color w:val="auto"/>
                <w:kern w:val="0"/>
                <w:sz w:val="21"/>
                <w:szCs w:val="21"/>
                <w:highlight w:val="none"/>
              </w:rPr>
              <w:t>0）</w:t>
            </w:r>
          </w:p>
        </w:tc>
      </w:tr>
      <w:tr w14:paraId="010F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20E0A15">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最后磋商报价</w:t>
            </w:r>
          </w:p>
        </w:tc>
        <w:tc>
          <w:tcPr>
            <w:tcW w:w="682" w:type="dxa"/>
            <w:vAlign w:val="center"/>
          </w:tcPr>
          <w:p w14:paraId="453841EE">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lang w:val="en-US" w:eastAsia="zh-CN"/>
              </w:rPr>
              <w:t>1</w:t>
            </w:r>
            <w:r>
              <w:rPr>
                <w:rFonts w:hint="eastAsia"/>
                <w:b/>
                <w:bCs/>
                <w:color w:val="auto"/>
                <w:kern w:val="0"/>
                <w:sz w:val="21"/>
                <w:szCs w:val="21"/>
                <w:highlight w:val="none"/>
              </w:rPr>
              <w:t>0</w:t>
            </w:r>
          </w:p>
        </w:tc>
        <w:tc>
          <w:tcPr>
            <w:tcW w:w="7071" w:type="dxa"/>
            <w:vAlign w:val="center"/>
          </w:tcPr>
          <w:p w14:paraId="259B99D3">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color w:val="auto"/>
                <w:kern w:val="0"/>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536C5FA8">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color w:val="auto"/>
                <w:kern w:val="0"/>
                <w:sz w:val="21"/>
                <w:szCs w:val="21"/>
                <w:highlight w:val="none"/>
              </w:rPr>
              <w:t>磋商报价得分</w:t>
            </w:r>
            <w:r>
              <w:rPr>
                <w:rFonts w:hint="default"/>
                <w:color w:val="auto"/>
                <w:kern w:val="0"/>
                <w:sz w:val="21"/>
                <w:szCs w:val="21"/>
                <w:highlight w:val="none"/>
              </w:rPr>
              <w:t>=（磋商基准价/最后磋商报价）×</w:t>
            </w:r>
            <w:r>
              <w:rPr>
                <w:rFonts w:hint="eastAsia"/>
                <w:color w:val="auto"/>
                <w:kern w:val="0"/>
                <w:sz w:val="21"/>
                <w:szCs w:val="21"/>
                <w:highlight w:val="none"/>
                <w:lang w:val="en-US" w:eastAsia="zh-CN"/>
              </w:rPr>
              <w:t>1</w:t>
            </w:r>
            <w:r>
              <w:rPr>
                <w:rFonts w:hint="default"/>
                <w:color w:val="auto"/>
                <w:kern w:val="0"/>
                <w:sz w:val="21"/>
                <w:szCs w:val="21"/>
                <w:highlight w:val="none"/>
              </w:rPr>
              <w:t>0</w:t>
            </w:r>
            <w:r>
              <w:rPr>
                <w:rFonts w:hint="eastAsia"/>
                <w:color w:val="auto"/>
                <w:kern w:val="0"/>
                <w:sz w:val="21"/>
                <w:szCs w:val="21"/>
                <w:highlight w:val="none"/>
              </w:rPr>
              <w:t>%</w:t>
            </w:r>
            <w:r>
              <w:rPr>
                <w:rFonts w:hint="default"/>
                <w:color w:val="auto"/>
                <w:kern w:val="0"/>
                <w:sz w:val="21"/>
                <w:szCs w:val="21"/>
                <w:highlight w:val="none"/>
              </w:rPr>
              <w:t>×100</w:t>
            </w:r>
          </w:p>
        </w:tc>
      </w:tr>
      <w:tr w14:paraId="73D1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18D39425">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b/>
                <w:bCs/>
                <w:color w:val="auto"/>
                <w:kern w:val="0"/>
                <w:sz w:val="21"/>
                <w:szCs w:val="21"/>
                <w:highlight w:val="none"/>
              </w:rPr>
              <w:t>商务分（</w:t>
            </w:r>
            <w:r>
              <w:rPr>
                <w:rFonts w:hint="eastAsia"/>
                <w:b/>
                <w:bCs/>
                <w:color w:val="auto"/>
                <w:kern w:val="0"/>
                <w:sz w:val="21"/>
                <w:szCs w:val="21"/>
                <w:highlight w:val="none"/>
                <w:lang w:val="en-US" w:eastAsia="zh-CN"/>
              </w:rPr>
              <w:t>1</w:t>
            </w:r>
            <w:r>
              <w:rPr>
                <w:rFonts w:hint="eastAsia"/>
                <w:b/>
                <w:bCs/>
                <w:color w:val="auto"/>
                <w:kern w:val="0"/>
                <w:sz w:val="21"/>
                <w:szCs w:val="21"/>
                <w:highlight w:val="none"/>
              </w:rPr>
              <w:t>）</w:t>
            </w:r>
          </w:p>
        </w:tc>
      </w:tr>
      <w:tr w14:paraId="0D97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CCED98A">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业绩</w:t>
            </w:r>
          </w:p>
        </w:tc>
        <w:tc>
          <w:tcPr>
            <w:tcW w:w="682" w:type="dxa"/>
            <w:vAlign w:val="center"/>
          </w:tcPr>
          <w:p w14:paraId="3E1534FF">
            <w:pPr>
              <w:keepNext w:val="0"/>
              <w:keepLines w:val="0"/>
              <w:suppressLineNumbers w:val="0"/>
              <w:adjustRightInd w:val="0"/>
              <w:snapToGrid w:val="0"/>
              <w:spacing w:before="0" w:beforeAutospacing="0" w:after="0" w:afterAutospacing="0" w:line="288" w:lineRule="auto"/>
              <w:ind w:left="0" w:right="0"/>
              <w:jc w:val="center"/>
              <w:rPr>
                <w:rFonts w:hint="eastAsia" w:eastAsia="宋体"/>
                <w:b/>
                <w:bCs/>
                <w:color w:val="auto"/>
                <w:kern w:val="0"/>
                <w:sz w:val="21"/>
                <w:szCs w:val="21"/>
                <w:highlight w:val="none"/>
                <w:lang w:eastAsia="zh-CN"/>
              </w:rPr>
            </w:pPr>
            <w:r>
              <w:rPr>
                <w:rFonts w:hint="eastAsia"/>
                <w:b/>
                <w:bCs/>
                <w:color w:val="auto"/>
                <w:kern w:val="0"/>
                <w:sz w:val="21"/>
                <w:szCs w:val="21"/>
                <w:highlight w:val="none"/>
                <w:lang w:val="en-US" w:eastAsia="zh-CN"/>
              </w:rPr>
              <w:t>1</w:t>
            </w:r>
          </w:p>
        </w:tc>
        <w:tc>
          <w:tcPr>
            <w:tcW w:w="7071" w:type="dxa"/>
            <w:vAlign w:val="center"/>
          </w:tcPr>
          <w:p w14:paraId="4598ABF8">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color w:val="auto"/>
                <w:kern w:val="0"/>
                <w:sz w:val="21"/>
                <w:szCs w:val="21"/>
                <w:highlight w:val="none"/>
              </w:rPr>
              <w:t>【客观分】</w:t>
            </w:r>
          </w:p>
          <w:p w14:paraId="71AEEECC">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color w:val="auto"/>
                <w:kern w:val="0"/>
                <w:sz w:val="21"/>
                <w:szCs w:val="21"/>
                <w:highlight w:val="none"/>
              </w:rPr>
              <w:t>供应商自20</w:t>
            </w:r>
            <w:r>
              <w:rPr>
                <w:rFonts w:hint="eastAsia"/>
                <w:color w:val="auto"/>
                <w:kern w:val="0"/>
                <w:sz w:val="21"/>
                <w:szCs w:val="21"/>
                <w:highlight w:val="none"/>
                <w:lang w:val="en-US" w:eastAsia="zh-CN"/>
              </w:rPr>
              <w:t>22</w:t>
            </w:r>
            <w:r>
              <w:rPr>
                <w:rFonts w:hint="eastAsia"/>
                <w:color w:val="auto"/>
                <w:kern w:val="0"/>
                <w:sz w:val="21"/>
                <w:szCs w:val="21"/>
                <w:highlight w:val="none"/>
              </w:rPr>
              <w:t>年1月1日以来（以合同签订时间为准）同类合同业绩（以提供的合同扫描件为准）：每提供1份合同业绩得</w:t>
            </w:r>
            <w:r>
              <w:rPr>
                <w:rFonts w:hint="eastAsia"/>
                <w:color w:val="auto"/>
                <w:kern w:val="0"/>
                <w:sz w:val="21"/>
                <w:szCs w:val="21"/>
                <w:highlight w:val="none"/>
                <w:lang w:val="en-US" w:eastAsia="zh-CN"/>
              </w:rPr>
              <w:t>0.5</w:t>
            </w:r>
            <w:r>
              <w:rPr>
                <w:rFonts w:hint="eastAsia"/>
                <w:color w:val="auto"/>
                <w:kern w:val="0"/>
                <w:sz w:val="21"/>
                <w:szCs w:val="21"/>
                <w:highlight w:val="none"/>
              </w:rPr>
              <w:t>分，最高得</w:t>
            </w:r>
            <w:r>
              <w:rPr>
                <w:rFonts w:hint="eastAsia"/>
                <w:color w:val="auto"/>
                <w:kern w:val="0"/>
                <w:sz w:val="21"/>
                <w:szCs w:val="21"/>
                <w:highlight w:val="none"/>
                <w:lang w:val="en-US" w:eastAsia="zh-CN"/>
              </w:rPr>
              <w:t>1</w:t>
            </w:r>
            <w:r>
              <w:rPr>
                <w:rFonts w:hint="eastAsia"/>
                <w:color w:val="auto"/>
                <w:kern w:val="0"/>
                <w:sz w:val="21"/>
                <w:szCs w:val="21"/>
                <w:highlight w:val="none"/>
              </w:rPr>
              <w:t>分。</w:t>
            </w:r>
          </w:p>
        </w:tc>
      </w:tr>
      <w:tr w14:paraId="36F5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6DE791D7">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b/>
                <w:bCs/>
                <w:color w:val="auto"/>
                <w:kern w:val="0"/>
                <w:sz w:val="21"/>
                <w:szCs w:val="21"/>
                <w:highlight w:val="none"/>
              </w:rPr>
              <w:t>技术分（</w:t>
            </w:r>
            <w:r>
              <w:rPr>
                <w:rFonts w:hint="eastAsia"/>
                <w:b/>
                <w:bCs/>
                <w:color w:val="auto"/>
                <w:kern w:val="0"/>
                <w:sz w:val="21"/>
                <w:szCs w:val="21"/>
                <w:highlight w:val="none"/>
                <w:lang w:val="en-US" w:eastAsia="zh-CN"/>
              </w:rPr>
              <w:t>89</w:t>
            </w:r>
            <w:r>
              <w:rPr>
                <w:rFonts w:hint="eastAsia"/>
                <w:b/>
                <w:bCs/>
                <w:color w:val="auto"/>
                <w:kern w:val="0"/>
                <w:sz w:val="21"/>
                <w:szCs w:val="21"/>
                <w:highlight w:val="none"/>
              </w:rPr>
              <w:t>）</w:t>
            </w:r>
          </w:p>
        </w:tc>
      </w:tr>
      <w:tr w14:paraId="39C4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28E7A12D">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响应程度</w:t>
            </w:r>
          </w:p>
        </w:tc>
        <w:tc>
          <w:tcPr>
            <w:tcW w:w="682" w:type="dxa"/>
            <w:vAlign w:val="center"/>
          </w:tcPr>
          <w:p w14:paraId="7872F64C">
            <w:pPr>
              <w:keepNext w:val="0"/>
              <w:keepLines w:val="0"/>
              <w:suppressLineNumbers w:val="0"/>
              <w:adjustRightInd w:val="0"/>
              <w:snapToGrid w:val="0"/>
              <w:spacing w:before="0" w:beforeAutospacing="0" w:after="0" w:afterAutospacing="0" w:line="288" w:lineRule="auto"/>
              <w:ind w:left="0" w:right="0"/>
              <w:jc w:val="center"/>
              <w:rPr>
                <w:rFonts w:hint="eastAsia" w:eastAsia="宋体"/>
                <w:b/>
                <w:bCs/>
                <w:color w:val="auto"/>
                <w:kern w:val="0"/>
                <w:sz w:val="21"/>
                <w:szCs w:val="21"/>
                <w:highlight w:val="none"/>
                <w:lang w:eastAsia="zh-CN"/>
              </w:rPr>
            </w:pPr>
            <w:r>
              <w:rPr>
                <w:rFonts w:hint="default"/>
                <w:b/>
                <w:bCs/>
                <w:color w:val="auto"/>
                <w:kern w:val="0"/>
                <w:sz w:val="21"/>
                <w:szCs w:val="21"/>
                <w:highlight w:val="none"/>
              </w:rPr>
              <w:t>3</w:t>
            </w:r>
            <w:r>
              <w:rPr>
                <w:rFonts w:hint="eastAsia"/>
                <w:b/>
                <w:bCs/>
                <w:color w:val="auto"/>
                <w:kern w:val="0"/>
                <w:sz w:val="21"/>
                <w:szCs w:val="21"/>
                <w:highlight w:val="none"/>
                <w:lang w:val="en-US" w:eastAsia="zh-CN"/>
              </w:rPr>
              <w:t>0</w:t>
            </w:r>
          </w:p>
        </w:tc>
        <w:tc>
          <w:tcPr>
            <w:tcW w:w="7071" w:type="dxa"/>
            <w:vAlign w:val="center"/>
          </w:tcPr>
          <w:p w14:paraId="506C486B">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color w:val="auto"/>
                <w:kern w:val="0"/>
                <w:sz w:val="21"/>
                <w:szCs w:val="21"/>
                <w:highlight w:val="none"/>
              </w:rPr>
              <w:t>【客观分】</w:t>
            </w:r>
          </w:p>
          <w:p w14:paraId="4231140E">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color w:val="auto"/>
                <w:kern w:val="0"/>
                <w:sz w:val="21"/>
                <w:szCs w:val="21"/>
                <w:highlight w:val="none"/>
              </w:rPr>
              <w:t>不符合（负偏离）</w:t>
            </w:r>
            <w:r>
              <w:rPr>
                <w:rFonts w:hint="eastAsia"/>
                <w:color w:val="auto"/>
                <w:kern w:val="0"/>
                <w:sz w:val="21"/>
                <w:szCs w:val="21"/>
                <w:highlight w:val="none"/>
                <w:lang w:val="en-US" w:eastAsia="zh-CN"/>
              </w:rPr>
              <w:t>服务</w:t>
            </w:r>
            <w:r>
              <w:rPr>
                <w:rFonts w:hint="eastAsia"/>
                <w:color w:val="auto"/>
                <w:kern w:val="0"/>
                <w:sz w:val="21"/>
                <w:szCs w:val="21"/>
                <w:highlight w:val="none"/>
              </w:rPr>
              <w:t>要求中标注“▲”条款（不可偏离）的响应文件无效，满足或明显优于磋商文件明确的全部</w:t>
            </w:r>
            <w:r>
              <w:rPr>
                <w:rFonts w:hint="eastAsia"/>
                <w:color w:val="auto"/>
                <w:kern w:val="0"/>
                <w:sz w:val="21"/>
                <w:szCs w:val="21"/>
                <w:highlight w:val="none"/>
                <w:lang w:val="en-US" w:eastAsia="zh-CN"/>
              </w:rPr>
              <w:t>服务</w:t>
            </w:r>
            <w:r>
              <w:rPr>
                <w:rFonts w:hint="eastAsia"/>
                <w:color w:val="auto"/>
                <w:kern w:val="0"/>
                <w:sz w:val="21"/>
                <w:szCs w:val="21"/>
                <w:highlight w:val="none"/>
              </w:rPr>
              <w:t>要求的该项得满分；</w:t>
            </w:r>
          </w:p>
          <w:p w14:paraId="5D1B3CD6">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color w:val="auto"/>
                <w:kern w:val="0"/>
                <w:sz w:val="21"/>
                <w:szCs w:val="21"/>
                <w:highlight w:val="none"/>
                <w:lang w:val="en-US" w:eastAsia="zh-CN"/>
              </w:rPr>
              <w:t>响应</w:t>
            </w:r>
            <w:r>
              <w:rPr>
                <w:rFonts w:hint="eastAsia"/>
                <w:color w:val="auto"/>
                <w:kern w:val="0"/>
                <w:sz w:val="21"/>
                <w:szCs w:val="21"/>
                <w:highlight w:val="none"/>
              </w:rPr>
              <w:t>条款低于</w:t>
            </w:r>
            <w:r>
              <w:rPr>
                <w:rFonts w:hint="eastAsia"/>
                <w:color w:val="auto"/>
                <w:kern w:val="0"/>
                <w:sz w:val="21"/>
                <w:szCs w:val="21"/>
                <w:highlight w:val="none"/>
                <w:lang w:val="en-US" w:eastAsia="zh-CN"/>
              </w:rPr>
              <w:t>服务</w:t>
            </w:r>
            <w:r>
              <w:rPr>
                <w:rFonts w:hint="eastAsia"/>
                <w:color w:val="auto"/>
                <w:kern w:val="0"/>
                <w:sz w:val="21"/>
                <w:szCs w:val="21"/>
                <w:highlight w:val="none"/>
              </w:rPr>
              <w:t>要求（负偏离）的每项扣</w:t>
            </w:r>
            <w:r>
              <w:rPr>
                <w:rFonts w:hint="eastAsia"/>
                <w:color w:val="auto"/>
                <w:kern w:val="0"/>
                <w:sz w:val="21"/>
                <w:szCs w:val="21"/>
                <w:highlight w:val="none"/>
                <w:lang w:val="en-US" w:eastAsia="zh-CN"/>
              </w:rPr>
              <w:t>6</w:t>
            </w:r>
            <w:r>
              <w:rPr>
                <w:rFonts w:hint="eastAsia"/>
                <w:color w:val="auto"/>
                <w:kern w:val="0"/>
                <w:sz w:val="21"/>
                <w:szCs w:val="21"/>
                <w:highlight w:val="none"/>
              </w:rPr>
              <w:t>分；</w:t>
            </w:r>
          </w:p>
          <w:p w14:paraId="519A7DC0">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color w:val="auto"/>
                <w:kern w:val="0"/>
                <w:sz w:val="21"/>
                <w:szCs w:val="21"/>
                <w:highlight w:val="none"/>
              </w:rPr>
              <w:t>负偏离</w:t>
            </w:r>
            <w:r>
              <w:rPr>
                <w:rFonts w:hint="eastAsia"/>
                <w:color w:val="auto"/>
                <w:kern w:val="0"/>
                <w:sz w:val="21"/>
                <w:szCs w:val="21"/>
                <w:highlight w:val="none"/>
                <w:lang w:val="en-US" w:eastAsia="zh-CN"/>
              </w:rPr>
              <w:t>5</w:t>
            </w:r>
            <w:r>
              <w:rPr>
                <w:rFonts w:hint="default"/>
                <w:color w:val="auto"/>
                <w:kern w:val="0"/>
                <w:sz w:val="21"/>
                <w:szCs w:val="21"/>
                <w:highlight w:val="none"/>
              </w:rPr>
              <w:t>项及以上的，视为采购人不能接受的附加条件。</w:t>
            </w:r>
          </w:p>
        </w:tc>
      </w:tr>
      <w:tr w14:paraId="7967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4F19667C">
            <w:pPr>
              <w:keepNext w:val="0"/>
              <w:keepLines w:val="0"/>
              <w:suppressLineNumbers w:val="0"/>
              <w:adjustRightInd w:val="0"/>
              <w:snapToGrid w:val="0"/>
              <w:spacing w:before="0" w:beforeAutospacing="0" w:after="0" w:afterAutospacing="0" w:line="288" w:lineRule="auto"/>
              <w:ind w:left="0" w:right="0"/>
              <w:jc w:val="center"/>
              <w:rPr>
                <w:rFonts w:hint="default"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项目理解</w:t>
            </w:r>
          </w:p>
        </w:tc>
        <w:tc>
          <w:tcPr>
            <w:tcW w:w="682" w:type="dxa"/>
            <w:vAlign w:val="center"/>
          </w:tcPr>
          <w:p w14:paraId="25D52B15">
            <w:pPr>
              <w:keepNext w:val="0"/>
              <w:keepLines w:val="0"/>
              <w:suppressLineNumbers w:val="0"/>
              <w:adjustRightInd w:val="0"/>
              <w:snapToGrid w:val="0"/>
              <w:spacing w:before="0" w:beforeAutospacing="0" w:after="0" w:afterAutospacing="0" w:line="288" w:lineRule="auto"/>
              <w:ind w:left="0" w:right="0"/>
              <w:jc w:val="center"/>
              <w:rPr>
                <w:rFonts w:hint="eastAsia"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5</w:t>
            </w:r>
          </w:p>
        </w:tc>
        <w:tc>
          <w:tcPr>
            <w:tcW w:w="7071" w:type="dxa"/>
            <w:vAlign w:val="center"/>
          </w:tcPr>
          <w:p w14:paraId="71034230">
            <w:pPr>
              <w:keepNext w:val="0"/>
              <w:keepLines w:val="0"/>
              <w:suppressLineNumbers w:val="0"/>
              <w:adjustRightInd w:val="0"/>
              <w:snapToGrid w:val="0"/>
              <w:spacing w:before="0" w:beforeAutospacing="0" w:after="0" w:afterAutospacing="0" w:line="288" w:lineRule="auto"/>
              <w:ind w:left="0" w:right="0"/>
              <w:rPr>
                <w:rFonts w:hint="default" w:eastAsia="宋体"/>
                <w:color w:val="auto"/>
                <w:kern w:val="0"/>
                <w:sz w:val="21"/>
                <w:szCs w:val="21"/>
                <w:highlight w:val="none"/>
                <w:lang w:val="en-US" w:eastAsia="zh-CN"/>
              </w:rPr>
            </w:pPr>
            <w:r>
              <w:rPr>
                <w:rFonts w:hint="eastAsia"/>
                <w:color w:val="auto"/>
                <w:kern w:val="0"/>
                <w:sz w:val="21"/>
                <w:szCs w:val="21"/>
                <w:highlight w:val="none"/>
                <w:lang w:eastAsia="zh-CN"/>
              </w:rPr>
              <w:t>【</w:t>
            </w:r>
            <w:r>
              <w:rPr>
                <w:rFonts w:hint="eastAsia"/>
                <w:color w:val="auto"/>
                <w:kern w:val="0"/>
                <w:sz w:val="21"/>
                <w:szCs w:val="21"/>
                <w:highlight w:val="none"/>
                <w:lang w:val="en-US" w:eastAsia="zh-CN"/>
              </w:rPr>
              <w:t>主观分</w:t>
            </w:r>
            <w:r>
              <w:rPr>
                <w:rFonts w:hint="eastAsia"/>
                <w:color w:val="auto"/>
                <w:kern w:val="0"/>
                <w:sz w:val="21"/>
                <w:szCs w:val="21"/>
                <w:highlight w:val="none"/>
                <w:lang w:eastAsia="zh-CN"/>
              </w:rPr>
              <w:t>】</w:t>
            </w:r>
            <w:r>
              <w:rPr>
                <w:rFonts w:hint="eastAsia"/>
                <w:color w:val="auto"/>
                <w:kern w:val="0"/>
                <w:sz w:val="21"/>
                <w:szCs w:val="21"/>
                <w:highlight w:val="none"/>
                <w:lang w:val="en-US" w:eastAsia="zh-CN"/>
              </w:rPr>
              <w:t>供应商针对本项目的项目概况、培训目的的理解程度、针对性分析的科学性、全面性（评分范围：5,4,3,2,1,0）。</w:t>
            </w:r>
          </w:p>
        </w:tc>
      </w:tr>
      <w:tr w14:paraId="4EF9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14:paraId="218F9EA5">
            <w:pPr>
              <w:keepNext w:val="0"/>
              <w:keepLines w:val="0"/>
              <w:suppressLineNumbers w:val="0"/>
              <w:adjustRightInd w:val="0"/>
              <w:snapToGrid w:val="0"/>
              <w:spacing w:before="0" w:beforeAutospacing="0" w:after="0" w:afterAutospacing="0" w:line="288" w:lineRule="auto"/>
              <w:ind w:left="0" w:right="0"/>
              <w:jc w:val="center"/>
              <w:rPr>
                <w:rFonts w:hint="default"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培训形式及内容</w:t>
            </w:r>
          </w:p>
        </w:tc>
        <w:tc>
          <w:tcPr>
            <w:tcW w:w="682" w:type="dxa"/>
            <w:vAlign w:val="center"/>
          </w:tcPr>
          <w:p w14:paraId="0369ADD1">
            <w:pPr>
              <w:keepNext w:val="0"/>
              <w:keepLines w:val="0"/>
              <w:suppressLineNumbers w:val="0"/>
              <w:adjustRightInd w:val="0"/>
              <w:snapToGrid w:val="0"/>
              <w:spacing w:before="0" w:beforeAutospacing="0" w:after="0" w:afterAutospacing="0" w:line="288" w:lineRule="auto"/>
              <w:ind w:left="0" w:right="0"/>
              <w:jc w:val="center"/>
              <w:rPr>
                <w:rFonts w:hint="eastAsia"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5</w:t>
            </w:r>
          </w:p>
        </w:tc>
        <w:tc>
          <w:tcPr>
            <w:tcW w:w="7071" w:type="dxa"/>
            <w:vAlign w:val="center"/>
          </w:tcPr>
          <w:p w14:paraId="73F79958">
            <w:pPr>
              <w:keepNext w:val="0"/>
              <w:keepLines w:val="0"/>
              <w:suppressLineNumbers w:val="0"/>
              <w:adjustRightInd w:val="0"/>
              <w:snapToGrid w:val="0"/>
              <w:spacing w:before="0" w:beforeAutospacing="0" w:after="0" w:afterAutospacing="0" w:line="288" w:lineRule="auto"/>
              <w:ind w:left="0" w:right="0"/>
              <w:rPr>
                <w:rFonts w:hint="default" w:eastAsia="宋体"/>
                <w:color w:val="auto"/>
                <w:kern w:val="0"/>
                <w:sz w:val="21"/>
                <w:szCs w:val="21"/>
                <w:highlight w:val="none"/>
                <w:lang w:val="en-US" w:eastAsia="zh-CN"/>
              </w:rPr>
            </w:pPr>
            <w:r>
              <w:rPr>
                <w:rFonts w:hint="default"/>
                <w:color w:val="auto"/>
                <w:kern w:val="0"/>
                <w:sz w:val="21"/>
                <w:szCs w:val="21"/>
                <w:highlight w:val="none"/>
              </w:rPr>
              <w:t>【主观分】供应商针对</w:t>
            </w:r>
            <w:r>
              <w:rPr>
                <w:rFonts w:hint="eastAsia"/>
                <w:color w:val="auto"/>
                <w:kern w:val="0"/>
                <w:sz w:val="21"/>
                <w:szCs w:val="21"/>
                <w:highlight w:val="none"/>
                <w:lang w:val="en-US" w:eastAsia="zh-CN"/>
              </w:rPr>
              <w:t>本项目提供的</w:t>
            </w:r>
            <w:r>
              <w:rPr>
                <w:rFonts w:hint="default"/>
                <w:color w:val="auto"/>
                <w:kern w:val="0"/>
                <w:sz w:val="21"/>
                <w:szCs w:val="21"/>
                <w:highlight w:val="none"/>
              </w:rPr>
              <w:t>培训形式</w:t>
            </w:r>
            <w:r>
              <w:rPr>
                <w:rFonts w:hint="eastAsia"/>
                <w:color w:val="auto"/>
                <w:kern w:val="0"/>
                <w:sz w:val="21"/>
                <w:szCs w:val="21"/>
                <w:highlight w:val="none"/>
                <w:lang w:val="en-US" w:eastAsia="zh-CN"/>
              </w:rPr>
              <w:t>的合理性、科学性（评分范围：5,4,3,2,1,0）。</w:t>
            </w:r>
          </w:p>
        </w:tc>
      </w:tr>
      <w:tr w14:paraId="45C7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39313AF6">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p>
        </w:tc>
        <w:tc>
          <w:tcPr>
            <w:tcW w:w="682" w:type="dxa"/>
            <w:vAlign w:val="center"/>
          </w:tcPr>
          <w:p w14:paraId="13CF8AB6">
            <w:pPr>
              <w:keepNext w:val="0"/>
              <w:keepLines w:val="0"/>
              <w:suppressLineNumbers w:val="0"/>
              <w:adjustRightInd w:val="0"/>
              <w:snapToGrid w:val="0"/>
              <w:spacing w:before="0" w:beforeAutospacing="0" w:after="0" w:afterAutospacing="0" w:line="288" w:lineRule="auto"/>
              <w:ind w:left="0" w:right="0"/>
              <w:jc w:val="center"/>
              <w:rPr>
                <w:rFonts w:hint="eastAsia"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5</w:t>
            </w:r>
          </w:p>
        </w:tc>
        <w:tc>
          <w:tcPr>
            <w:tcW w:w="7071" w:type="dxa"/>
            <w:vAlign w:val="center"/>
          </w:tcPr>
          <w:p w14:paraId="557A563B">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default"/>
                <w:color w:val="auto"/>
                <w:kern w:val="0"/>
                <w:sz w:val="21"/>
                <w:szCs w:val="21"/>
                <w:highlight w:val="none"/>
              </w:rPr>
              <w:t>【主观分】供应商针对本项目提供的培训</w:t>
            </w:r>
            <w:r>
              <w:rPr>
                <w:rFonts w:hint="eastAsia"/>
                <w:color w:val="auto"/>
                <w:kern w:val="0"/>
                <w:sz w:val="21"/>
                <w:szCs w:val="21"/>
                <w:highlight w:val="none"/>
                <w:lang w:val="en-US" w:eastAsia="zh-CN"/>
              </w:rPr>
              <w:t>课程</w:t>
            </w:r>
            <w:r>
              <w:rPr>
                <w:rFonts w:hint="default"/>
                <w:color w:val="auto"/>
                <w:kern w:val="0"/>
                <w:sz w:val="21"/>
                <w:szCs w:val="21"/>
                <w:highlight w:val="none"/>
              </w:rPr>
              <w:t>的针对性、</w:t>
            </w:r>
            <w:r>
              <w:rPr>
                <w:rFonts w:hint="eastAsia"/>
                <w:color w:val="auto"/>
                <w:kern w:val="0"/>
                <w:sz w:val="21"/>
                <w:szCs w:val="21"/>
                <w:highlight w:val="none"/>
                <w:lang w:val="en-US" w:eastAsia="zh-CN"/>
              </w:rPr>
              <w:t>全面性</w:t>
            </w:r>
            <w:r>
              <w:rPr>
                <w:rFonts w:hint="default"/>
                <w:color w:val="auto"/>
                <w:kern w:val="0"/>
                <w:sz w:val="21"/>
                <w:szCs w:val="21"/>
                <w:highlight w:val="none"/>
              </w:rPr>
              <w:t>（评分范围：5,4,3,2,1,0）。</w:t>
            </w:r>
          </w:p>
        </w:tc>
      </w:tr>
      <w:tr w14:paraId="0435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14:paraId="74886051">
            <w:pPr>
              <w:keepNext w:val="0"/>
              <w:keepLines w:val="0"/>
              <w:suppressLineNumbers w:val="0"/>
              <w:adjustRightInd w:val="0"/>
              <w:snapToGrid w:val="0"/>
              <w:spacing w:before="0" w:beforeAutospacing="0" w:after="0" w:afterAutospacing="0" w:line="288" w:lineRule="auto"/>
              <w:ind w:left="0" w:right="0"/>
              <w:jc w:val="center"/>
              <w:rPr>
                <w:rFonts w:hint="eastAsia"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服务方案</w:t>
            </w:r>
          </w:p>
        </w:tc>
        <w:tc>
          <w:tcPr>
            <w:tcW w:w="682" w:type="dxa"/>
            <w:vAlign w:val="center"/>
          </w:tcPr>
          <w:p w14:paraId="4C07F0B2">
            <w:pPr>
              <w:keepNext w:val="0"/>
              <w:keepLines w:val="0"/>
              <w:suppressLineNumbers w:val="0"/>
              <w:adjustRightInd w:val="0"/>
              <w:snapToGrid w:val="0"/>
              <w:spacing w:before="0" w:beforeAutospacing="0" w:after="0" w:afterAutospacing="0" w:line="288" w:lineRule="auto"/>
              <w:ind w:left="0" w:right="0"/>
              <w:jc w:val="center"/>
              <w:rPr>
                <w:rFonts w:hint="eastAsia"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5</w:t>
            </w:r>
          </w:p>
        </w:tc>
        <w:tc>
          <w:tcPr>
            <w:tcW w:w="7071" w:type="dxa"/>
          </w:tcPr>
          <w:p w14:paraId="5624F274">
            <w:pPr>
              <w:keepNext w:val="0"/>
              <w:keepLines w:val="0"/>
              <w:suppressLineNumbers w:val="0"/>
              <w:adjustRightInd w:val="0"/>
              <w:snapToGrid w:val="0"/>
              <w:spacing w:before="0" w:beforeAutospacing="0" w:after="0" w:afterAutospacing="0" w:line="288" w:lineRule="auto"/>
              <w:ind w:left="0" w:right="0"/>
              <w:rPr>
                <w:rFonts w:hint="default" w:eastAsia="宋体"/>
                <w:color w:val="auto"/>
                <w:kern w:val="0"/>
                <w:sz w:val="21"/>
                <w:szCs w:val="21"/>
                <w:highlight w:val="none"/>
                <w:lang w:val="en-US" w:eastAsia="zh-CN"/>
              </w:rPr>
            </w:pPr>
            <w:r>
              <w:rPr>
                <w:rFonts w:hint="default"/>
                <w:color w:val="auto"/>
                <w:kern w:val="0"/>
                <w:sz w:val="21"/>
                <w:szCs w:val="21"/>
                <w:highlight w:val="none"/>
              </w:rPr>
              <w:t>【主观分】供应商针对</w:t>
            </w:r>
            <w:r>
              <w:rPr>
                <w:rFonts w:hint="eastAsia"/>
                <w:color w:val="auto"/>
                <w:kern w:val="0"/>
                <w:sz w:val="21"/>
                <w:szCs w:val="21"/>
                <w:highlight w:val="none"/>
                <w:lang w:val="en-US" w:eastAsia="zh-CN"/>
              </w:rPr>
              <w:t>本项目提供的培训场地情况，包括场地面积、场地设施等（评分范围：5,4,3,2,1,0）。</w:t>
            </w:r>
          </w:p>
        </w:tc>
      </w:tr>
      <w:tr w14:paraId="2855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0C9FD931">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p>
        </w:tc>
        <w:tc>
          <w:tcPr>
            <w:tcW w:w="682" w:type="dxa"/>
            <w:vAlign w:val="center"/>
          </w:tcPr>
          <w:p w14:paraId="43079BD1">
            <w:pPr>
              <w:keepNext w:val="0"/>
              <w:keepLines w:val="0"/>
              <w:suppressLineNumbers w:val="0"/>
              <w:adjustRightInd w:val="0"/>
              <w:snapToGrid w:val="0"/>
              <w:spacing w:before="0" w:beforeAutospacing="0" w:after="0" w:afterAutospacing="0" w:line="288" w:lineRule="auto"/>
              <w:ind w:left="0" w:right="0"/>
              <w:jc w:val="center"/>
              <w:rPr>
                <w:rFonts w:hint="eastAsia"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5</w:t>
            </w:r>
          </w:p>
        </w:tc>
        <w:tc>
          <w:tcPr>
            <w:tcW w:w="7071" w:type="dxa"/>
          </w:tcPr>
          <w:p w14:paraId="01839ECF">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default"/>
                <w:color w:val="auto"/>
                <w:kern w:val="0"/>
                <w:sz w:val="21"/>
                <w:szCs w:val="21"/>
                <w:highlight w:val="none"/>
              </w:rPr>
              <w:t>【主观分】供应商针对本项目提供的食宿场所情况，包括场地面积、场地设施等（评分范围：5,4,3,2,1,0）。</w:t>
            </w:r>
          </w:p>
        </w:tc>
      </w:tr>
      <w:tr w14:paraId="2AED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16D4A219">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p>
        </w:tc>
        <w:tc>
          <w:tcPr>
            <w:tcW w:w="682" w:type="dxa"/>
            <w:vAlign w:val="center"/>
          </w:tcPr>
          <w:p w14:paraId="7E8AAD34">
            <w:pPr>
              <w:keepNext w:val="0"/>
              <w:keepLines w:val="0"/>
              <w:suppressLineNumbers w:val="0"/>
              <w:adjustRightInd w:val="0"/>
              <w:snapToGrid w:val="0"/>
              <w:spacing w:before="0" w:beforeAutospacing="0" w:after="0" w:afterAutospacing="0" w:line="288" w:lineRule="auto"/>
              <w:ind w:left="0" w:right="0"/>
              <w:jc w:val="center"/>
              <w:rPr>
                <w:rFonts w:hint="eastAsia"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5</w:t>
            </w:r>
          </w:p>
        </w:tc>
        <w:tc>
          <w:tcPr>
            <w:tcW w:w="7071" w:type="dxa"/>
            <w:vAlign w:val="center"/>
          </w:tcPr>
          <w:p w14:paraId="44BF97F8">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default"/>
                <w:color w:val="auto"/>
                <w:kern w:val="0"/>
                <w:sz w:val="21"/>
                <w:szCs w:val="21"/>
                <w:highlight w:val="none"/>
              </w:rPr>
              <w:t>【主观分】供应商针对本项目提供的人员团队情况</w:t>
            </w:r>
            <w:r>
              <w:rPr>
                <w:rFonts w:hint="eastAsia"/>
                <w:color w:val="auto"/>
                <w:kern w:val="0"/>
                <w:sz w:val="21"/>
                <w:szCs w:val="21"/>
                <w:highlight w:val="none"/>
                <w:lang w:eastAsia="zh-CN"/>
              </w:rPr>
              <w:t>，</w:t>
            </w:r>
            <w:r>
              <w:rPr>
                <w:rFonts w:hint="eastAsia"/>
                <w:color w:val="auto"/>
                <w:kern w:val="0"/>
                <w:sz w:val="21"/>
                <w:szCs w:val="21"/>
                <w:highlight w:val="none"/>
                <w:lang w:val="en-US" w:eastAsia="zh-CN"/>
              </w:rPr>
              <w:t>包括人数、同类项目经验、人员分工等</w:t>
            </w:r>
            <w:r>
              <w:rPr>
                <w:rFonts w:hint="default"/>
                <w:color w:val="auto"/>
                <w:kern w:val="0"/>
                <w:sz w:val="21"/>
                <w:szCs w:val="21"/>
                <w:highlight w:val="none"/>
              </w:rPr>
              <w:t>（评分范围：5,4,3,2,1,0）。</w:t>
            </w:r>
          </w:p>
        </w:tc>
      </w:tr>
      <w:tr w14:paraId="768F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19CE70BF">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p>
        </w:tc>
        <w:tc>
          <w:tcPr>
            <w:tcW w:w="682" w:type="dxa"/>
            <w:vAlign w:val="center"/>
          </w:tcPr>
          <w:p w14:paraId="0580F0BB">
            <w:pPr>
              <w:keepNext w:val="0"/>
              <w:keepLines w:val="0"/>
              <w:suppressLineNumbers w:val="0"/>
              <w:adjustRightInd w:val="0"/>
              <w:snapToGrid w:val="0"/>
              <w:spacing w:before="0" w:beforeAutospacing="0" w:after="0" w:afterAutospacing="0" w:line="288" w:lineRule="auto"/>
              <w:ind w:left="0" w:right="0"/>
              <w:jc w:val="center"/>
              <w:rPr>
                <w:rFonts w:hint="eastAsia"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5</w:t>
            </w:r>
          </w:p>
        </w:tc>
        <w:tc>
          <w:tcPr>
            <w:tcW w:w="7071" w:type="dxa"/>
            <w:vAlign w:val="top"/>
          </w:tcPr>
          <w:p w14:paraId="3BAB6FE2">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default"/>
                <w:color w:val="auto"/>
                <w:kern w:val="0"/>
                <w:sz w:val="21"/>
                <w:szCs w:val="21"/>
                <w:highlight w:val="none"/>
              </w:rPr>
              <w:t>【主观分】供应商针对本项目提供的培训师资团队情况</w:t>
            </w:r>
            <w:r>
              <w:rPr>
                <w:rFonts w:hint="eastAsia"/>
                <w:color w:val="auto"/>
                <w:kern w:val="0"/>
                <w:sz w:val="21"/>
                <w:szCs w:val="21"/>
                <w:highlight w:val="none"/>
                <w:lang w:eastAsia="zh-CN"/>
              </w:rPr>
              <w:t>，</w:t>
            </w:r>
            <w:r>
              <w:rPr>
                <w:rFonts w:hint="eastAsia"/>
                <w:color w:val="auto"/>
                <w:kern w:val="0"/>
                <w:sz w:val="21"/>
                <w:szCs w:val="21"/>
                <w:highlight w:val="none"/>
                <w:lang w:val="en-US" w:eastAsia="zh-CN"/>
              </w:rPr>
              <w:t>包括师资力量、师资经验等</w:t>
            </w:r>
            <w:r>
              <w:rPr>
                <w:rFonts w:hint="default"/>
                <w:color w:val="auto"/>
                <w:kern w:val="0"/>
                <w:sz w:val="21"/>
                <w:szCs w:val="21"/>
                <w:highlight w:val="none"/>
              </w:rPr>
              <w:t>（评分范围：5,4,3,2,1,0）。</w:t>
            </w:r>
          </w:p>
        </w:tc>
      </w:tr>
      <w:tr w14:paraId="2E9A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00CA3FF8">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p>
        </w:tc>
        <w:tc>
          <w:tcPr>
            <w:tcW w:w="682" w:type="dxa"/>
            <w:vAlign w:val="center"/>
          </w:tcPr>
          <w:p w14:paraId="0AE5619C">
            <w:pPr>
              <w:keepNext w:val="0"/>
              <w:keepLines w:val="0"/>
              <w:suppressLineNumbers w:val="0"/>
              <w:adjustRightInd w:val="0"/>
              <w:snapToGrid w:val="0"/>
              <w:spacing w:before="0" w:beforeAutospacing="0" w:after="0" w:afterAutospacing="0" w:line="288" w:lineRule="auto"/>
              <w:ind w:left="0" w:right="0"/>
              <w:jc w:val="center"/>
              <w:rPr>
                <w:rFonts w:hint="eastAsia"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5</w:t>
            </w:r>
          </w:p>
        </w:tc>
        <w:tc>
          <w:tcPr>
            <w:tcW w:w="7071" w:type="dxa"/>
            <w:vAlign w:val="center"/>
          </w:tcPr>
          <w:p w14:paraId="2048124F">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default"/>
                <w:color w:val="auto"/>
                <w:kern w:val="0"/>
                <w:sz w:val="21"/>
                <w:szCs w:val="21"/>
                <w:highlight w:val="none"/>
              </w:rPr>
              <w:t>【主观分】供应商针对本项目提供的学习认证</w:t>
            </w:r>
            <w:r>
              <w:rPr>
                <w:rFonts w:hint="eastAsia"/>
                <w:color w:val="auto"/>
                <w:kern w:val="0"/>
                <w:sz w:val="21"/>
                <w:szCs w:val="21"/>
                <w:highlight w:val="none"/>
                <w:lang w:val="en-US" w:eastAsia="zh-CN"/>
              </w:rPr>
              <w:t>服务情况，学员完成相应课程学习，经过考核后，是否可以及时统一颁发继续教育学习证书</w:t>
            </w:r>
            <w:r>
              <w:rPr>
                <w:rFonts w:hint="default"/>
                <w:color w:val="auto"/>
                <w:kern w:val="0"/>
                <w:sz w:val="21"/>
                <w:szCs w:val="21"/>
                <w:highlight w:val="none"/>
              </w:rPr>
              <w:t>（评分范围：5,4,3,2,1,0）。</w:t>
            </w:r>
          </w:p>
        </w:tc>
      </w:tr>
      <w:tr w14:paraId="6645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5734124A">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p>
        </w:tc>
        <w:tc>
          <w:tcPr>
            <w:tcW w:w="682" w:type="dxa"/>
            <w:vAlign w:val="center"/>
          </w:tcPr>
          <w:p w14:paraId="1A7E8C1A">
            <w:pPr>
              <w:keepNext w:val="0"/>
              <w:keepLines w:val="0"/>
              <w:suppressLineNumbers w:val="0"/>
              <w:adjustRightInd w:val="0"/>
              <w:snapToGrid w:val="0"/>
              <w:spacing w:before="0" w:beforeAutospacing="0" w:after="0" w:afterAutospacing="0" w:line="288" w:lineRule="auto"/>
              <w:ind w:left="0" w:right="0"/>
              <w:jc w:val="center"/>
              <w:rPr>
                <w:rFonts w:hint="eastAsia"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5</w:t>
            </w:r>
          </w:p>
        </w:tc>
        <w:tc>
          <w:tcPr>
            <w:tcW w:w="7071" w:type="dxa"/>
            <w:vAlign w:val="center"/>
          </w:tcPr>
          <w:p w14:paraId="7EE194DC">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default"/>
                <w:color w:val="auto"/>
                <w:kern w:val="0"/>
                <w:sz w:val="21"/>
                <w:szCs w:val="21"/>
                <w:highlight w:val="none"/>
              </w:rPr>
              <w:t>【主观分】供应商针对本项目提供的</w:t>
            </w:r>
            <w:r>
              <w:rPr>
                <w:rFonts w:hint="eastAsia"/>
                <w:color w:val="auto"/>
                <w:kern w:val="0"/>
                <w:sz w:val="21"/>
                <w:szCs w:val="21"/>
                <w:highlight w:val="none"/>
                <w:lang w:val="en-US" w:eastAsia="zh-CN"/>
              </w:rPr>
              <w:t>保密方案的可行性、有效性</w:t>
            </w:r>
            <w:r>
              <w:rPr>
                <w:rFonts w:hint="default"/>
                <w:color w:val="auto"/>
                <w:kern w:val="0"/>
                <w:sz w:val="21"/>
                <w:szCs w:val="21"/>
                <w:highlight w:val="none"/>
              </w:rPr>
              <w:t>（评分范围：5,4,3,2,1,0）。</w:t>
            </w:r>
          </w:p>
        </w:tc>
      </w:tr>
      <w:tr w14:paraId="2A2D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0D542AC0">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p>
        </w:tc>
        <w:tc>
          <w:tcPr>
            <w:tcW w:w="682" w:type="dxa"/>
            <w:vAlign w:val="center"/>
          </w:tcPr>
          <w:p w14:paraId="64671964">
            <w:pPr>
              <w:keepNext w:val="0"/>
              <w:keepLines w:val="0"/>
              <w:suppressLineNumbers w:val="0"/>
              <w:adjustRightInd w:val="0"/>
              <w:snapToGrid w:val="0"/>
              <w:spacing w:before="0" w:beforeAutospacing="0" w:after="0" w:afterAutospacing="0" w:line="288" w:lineRule="auto"/>
              <w:ind w:left="0" w:right="0"/>
              <w:jc w:val="center"/>
              <w:rPr>
                <w:rFonts w:hint="eastAsia"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5</w:t>
            </w:r>
          </w:p>
        </w:tc>
        <w:tc>
          <w:tcPr>
            <w:tcW w:w="7071" w:type="dxa"/>
            <w:vAlign w:val="center"/>
          </w:tcPr>
          <w:p w14:paraId="4D98D86A">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default"/>
                <w:color w:val="auto"/>
                <w:kern w:val="0"/>
                <w:sz w:val="21"/>
                <w:szCs w:val="21"/>
                <w:highlight w:val="none"/>
              </w:rPr>
              <w:t>【主观分】供应商针对本项目提供的</w:t>
            </w:r>
            <w:r>
              <w:rPr>
                <w:rFonts w:hint="eastAsia"/>
                <w:color w:val="auto"/>
                <w:kern w:val="0"/>
                <w:sz w:val="21"/>
                <w:szCs w:val="21"/>
                <w:highlight w:val="none"/>
                <w:lang w:val="en-US" w:eastAsia="zh-CN"/>
              </w:rPr>
              <w:t>资料保管</w:t>
            </w:r>
            <w:r>
              <w:rPr>
                <w:rFonts w:hint="default"/>
                <w:color w:val="auto"/>
                <w:kern w:val="0"/>
                <w:sz w:val="21"/>
                <w:szCs w:val="21"/>
                <w:highlight w:val="none"/>
              </w:rPr>
              <w:t>方案的可行性、有效性（评分范围：5,4,3,2,1,0）。</w:t>
            </w:r>
          </w:p>
        </w:tc>
      </w:tr>
      <w:tr w14:paraId="2648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7144FFD1">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p>
        </w:tc>
        <w:tc>
          <w:tcPr>
            <w:tcW w:w="682" w:type="dxa"/>
            <w:vAlign w:val="center"/>
          </w:tcPr>
          <w:p w14:paraId="781C2EE5">
            <w:pPr>
              <w:keepNext w:val="0"/>
              <w:keepLines w:val="0"/>
              <w:suppressLineNumbers w:val="0"/>
              <w:adjustRightInd w:val="0"/>
              <w:snapToGrid w:val="0"/>
              <w:spacing w:before="0" w:beforeAutospacing="0" w:after="0" w:afterAutospacing="0" w:line="288" w:lineRule="auto"/>
              <w:ind w:left="0" w:right="0"/>
              <w:jc w:val="center"/>
              <w:rPr>
                <w:rFonts w:hint="default"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5</w:t>
            </w:r>
          </w:p>
        </w:tc>
        <w:tc>
          <w:tcPr>
            <w:tcW w:w="7071" w:type="dxa"/>
            <w:vAlign w:val="center"/>
          </w:tcPr>
          <w:p w14:paraId="70BB1E01">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default"/>
                <w:color w:val="auto"/>
                <w:kern w:val="0"/>
                <w:sz w:val="21"/>
                <w:szCs w:val="21"/>
                <w:highlight w:val="none"/>
              </w:rPr>
              <w:t>【主观分】供应商针对本项目提供的</w:t>
            </w:r>
            <w:r>
              <w:rPr>
                <w:rFonts w:hint="eastAsia"/>
                <w:color w:val="auto"/>
                <w:kern w:val="0"/>
                <w:sz w:val="21"/>
                <w:szCs w:val="21"/>
                <w:highlight w:val="none"/>
                <w:lang w:val="en-US" w:eastAsia="zh-CN"/>
              </w:rPr>
              <w:t>人员管理</w:t>
            </w:r>
            <w:r>
              <w:rPr>
                <w:rFonts w:hint="default"/>
                <w:color w:val="auto"/>
                <w:kern w:val="0"/>
                <w:sz w:val="21"/>
                <w:szCs w:val="21"/>
                <w:highlight w:val="none"/>
              </w:rPr>
              <w:t>方案的可行性、有效性（评分范围：5,4,3,2,1,0）。</w:t>
            </w:r>
          </w:p>
        </w:tc>
      </w:tr>
      <w:tr w14:paraId="2C1B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36E2ECE4">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p>
        </w:tc>
        <w:tc>
          <w:tcPr>
            <w:tcW w:w="682" w:type="dxa"/>
            <w:vAlign w:val="center"/>
          </w:tcPr>
          <w:p w14:paraId="44ABC4DD">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lang w:val="en-US" w:eastAsia="zh-CN"/>
              </w:rPr>
              <w:t>4</w:t>
            </w:r>
          </w:p>
        </w:tc>
        <w:tc>
          <w:tcPr>
            <w:tcW w:w="7071" w:type="dxa"/>
            <w:vAlign w:val="center"/>
          </w:tcPr>
          <w:p w14:paraId="7D20B397">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default"/>
                <w:color w:val="auto"/>
                <w:kern w:val="0"/>
                <w:sz w:val="21"/>
                <w:szCs w:val="21"/>
                <w:highlight w:val="none"/>
              </w:rPr>
              <w:t>【主观分】供应商针对本项目提供的人员</w:t>
            </w:r>
            <w:r>
              <w:rPr>
                <w:rFonts w:hint="eastAsia"/>
                <w:color w:val="auto"/>
                <w:kern w:val="0"/>
                <w:sz w:val="21"/>
                <w:szCs w:val="21"/>
                <w:highlight w:val="none"/>
                <w:lang w:val="en-US" w:eastAsia="zh-CN"/>
              </w:rPr>
              <w:t>接送</w:t>
            </w:r>
            <w:r>
              <w:rPr>
                <w:rFonts w:hint="default"/>
                <w:color w:val="auto"/>
                <w:kern w:val="0"/>
                <w:sz w:val="21"/>
                <w:szCs w:val="21"/>
                <w:highlight w:val="none"/>
              </w:rPr>
              <w:t>方案的可行性、有效性（评分范围：4,3,2,1,0）。</w:t>
            </w:r>
          </w:p>
        </w:tc>
      </w:tr>
    </w:tbl>
    <w:p w14:paraId="7BD44C42">
      <w:pPr>
        <w:adjustRightInd w:val="0"/>
        <w:snapToGrid w:val="0"/>
        <w:spacing w:line="288" w:lineRule="auto"/>
        <w:jc w:val="left"/>
        <w:rPr>
          <w:b/>
          <w:color w:val="auto"/>
          <w:sz w:val="21"/>
          <w:szCs w:val="21"/>
          <w:highlight w:val="none"/>
        </w:rPr>
      </w:pPr>
      <w:r>
        <w:rPr>
          <w:rFonts w:hint="eastAsia"/>
          <w:b/>
          <w:color w:val="auto"/>
          <w:sz w:val="21"/>
          <w:szCs w:val="21"/>
          <w:highlight w:val="none"/>
        </w:rPr>
        <w:t>说明</w:t>
      </w:r>
      <w:r>
        <w:rPr>
          <w:b/>
          <w:color w:val="auto"/>
          <w:sz w:val="21"/>
          <w:szCs w:val="21"/>
          <w:highlight w:val="none"/>
        </w:rPr>
        <w:t>：</w:t>
      </w:r>
    </w:p>
    <w:p w14:paraId="44E3C639">
      <w:pPr>
        <w:adjustRightInd w:val="0"/>
        <w:snapToGrid w:val="0"/>
        <w:spacing w:line="288" w:lineRule="auto"/>
        <w:jc w:val="left"/>
        <w:rPr>
          <w:rFonts w:cs="Times New Roman"/>
          <w:b/>
          <w:color w:val="auto"/>
          <w:sz w:val="21"/>
          <w:szCs w:val="21"/>
          <w:highlight w:val="none"/>
        </w:rPr>
      </w:pPr>
      <w:r>
        <w:rPr>
          <w:rFonts w:cs="Times New Roman"/>
          <w:b/>
          <w:color w:val="auto"/>
          <w:sz w:val="21"/>
          <w:szCs w:val="21"/>
          <w:highlight w:val="none"/>
        </w:rPr>
        <w:t>1.</w:t>
      </w:r>
      <w:r>
        <w:rPr>
          <w:rFonts w:hint="eastAsia" w:cs="Times New Roman"/>
          <w:b/>
          <w:color w:val="auto"/>
          <w:sz w:val="21"/>
          <w:szCs w:val="21"/>
          <w:highlight w:val="none"/>
        </w:rPr>
        <w:t>根据《政府采购促进中小企业发展管理办法》（财库〔2020〕46号）、《关于进一步加大政府采购支持中小企业力度的通知》（财库〔</w:t>
      </w:r>
      <w:r>
        <w:rPr>
          <w:rFonts w:cs="Times New Roman"/>
          <w:b/>
          <w:color w:val="auto"/>
          <w:sz w:val="21"/>
          <w:szCs w:val="21"/>
          <w:highlight w:val="none"/>
        </w:rPr>
        <w:t>2022〕19号）</w:t>
      </w:r>
      <w:r>
        <w:rPr>
          <w:rFonts w:hint="eastAsia" w:cs="Times New Roman"/>
          <w:b/>
          <w:color w:val="auto"/>
          <w:sz w:val="21"/>
          <w:szCs w:val="21"/>
          <w:highlight w:val="none"/>
        </w:rPr>
        <w:t>的规定：对符合规定的小微企业报价给予</w:t>
      </w:r>
      <w:r>
        <w:rPr>
          <w:rFonts w:hint="eastAsia" w:cs="Times New Roman"/>
          <w:b/>
          <w:color w:val="auto"/>
          <w:sz w:val="21"/>
          <w:szCs w:val="21"/>
          <w:highlight w:val="none"/>
          <w:lang w:eastAsia="zh-CN"/>
        </w:rPr>
        <w:t>10%</w:t>
      </w:r>
      <w:r>
        <w:rPr>
          <w:rFonts w:hint="eastAsia" w:cs="Times New Roman"/>
          <w:b/>
          <w:color w:val="auto"/>
          <w:sz w:val="21"/>
          <w:szCs w:val="21"/>
          <w:highlight w:val="none"/>
        </w:rPr>
        <w:t>的扣除后计算价格得分。</w:t>
      </w:r>
    </w:p>
    <w:p w14:paraId="08C2559A">
      <w:pPr>
        <w:adjustRightInd w:val="0"/>
        <w:snapToGrid w:val="0"/>
        <w:spacing w:line="288" w:lineRule="auto"/>
        <w:ind w:firstLine="396" w:firstLineChars="200"/>
        <w:jc w:val="left"/>
        <w:rPr>
          <w:b/>
          <w:color w:val="auto"/>
          <w:sz w:val="21"/>
          <w:szCs w:val="21"/>
          <w:highlight w:val="none"/>
        </w:rPr>
      </w:pPr>
      <w:r>
        <w:rPr>
          <w:rFonts w:hint="eastAsia" w:cs="Times New Roman"/>
          <w:color w:val="auto"/>
          <w:spacing w:val="-6"/>
          <w:sz w:val="21"/>
          <w:szCs w:val="21"/>
          <w:highlight w:val="none"/>
          <w:u w:val="single"/>
        </w:rPr>
        <w:t>注：对于联合协议或者分包意向协议约定小微企业的合同份额占到合同总金额30%以上的，对联合体或者大中型企业的报价给予</w:t>
      </w:r>
      <w:r>
        <w:rPr>
          <w:rFonts w:hint="eastAsia" w:cs="Times New Roman"/>
          <w:color w:val="auto"/>
          <w:spacing w:val="-6"/>
          <w:sz w:val="21"/>
          <w:szCs w:val="21"/>
          <w:highlight w:val="none"/>
          <w:u w:val="single"/>
          <w:lang w:eastAsia="zh-CN"/>
        </w:rPr>
        <w:t>4%</w:t>
      </w:r>
      <w:r>
        <w:rPr>
          <w:rFonts w:hint="eastAsia" w:cs="Times New Roman"/>
          <w:color w:val="auto"/>
          <w:spacing w:val="-6"/>
          <w:sz w:val="21"/>
          <w:szCs w:val="21"/>
          <w:highlight w:val="none"/>
          <w:u w:val="single"/>
        </w:rPr>
        <w:t>的扣除，用扣除后的价格参加评审。组成联合体或者接受分包的小微企业与联合体内其他企业、分包企业之间存在直接控股、管理关系的，不享受价格扣除优惠政策。</w:t>
      </w:r>
    </w:p>
    <w:p w14:paraId="5F364800">
      <w:pPr>
        <w:adjustRightInd w:val="0"/>
        <w:snapToGrid w:val="0"/>
        <w:spacing w:line="288" w:lineRule="auto"/>
        <w:rPr>
          <w:rFonts w:cs="Times New Roman"/>
          <w:b/>
          <w:bCs/>
          <w:color w:val="auto"/>
          <w:spacing w:val="-6"/>
          <w:sz w:val="21"/>
          <w:szCs w:val="21"/>
          <w:highlight w:val="none"/>
        </w:rPr>
      </w:pPr>
      <w:bookmarkStart w:id="46" w:name="_Hlk81817373"/>
      <w:bookmarkStart w:id="47" w:name="_Hlk81817387"/>
      <w:r>
        <w:rPr>
          <w:rFonts w:hint="eastAsia" w:cs="Times New Roman"/>
          <w:b/>
          <w:bCs/>
          <w:color w:val="auto"/>
          <w:spacing w:val="-6"/>
          <w:sz w:val="21"/>
          <w:szCs w:val="21"/>
          <w:highlight w:val="none"/>
        </w:rPr>
        <w:t>2</w:t>
      </w:r>
      <w:r>
        <w:rPr>
          <w:rFonts w:cs="Times New Roman"/>
          <w:b/>
          <w:bCs/>
          <w:color w:val="auto"/>
          <w:spacing w:val="-6"/>
          <w:sz w:val="21"/>
          <w:szCs w:val="21"/>
          <w:highlight w:val="none"/>
        </w:rPr>
        <w:t>.</w:t>
      </w:r>
      <w:r>
        <w:rPr>
          <w:rFonts w:hint="eastAsia" w:cs="Times New Roman"/>
          <w:b/>
          <w:bCs/>
          <w:color w:val="auto"/>
          <w:spacing w:val="-6"/>
          <w:sz w:val="21"/>
          <w:szCs w:val="21"/>
          <w:highlight w:val="none"/>
        </w:rPr>
        <w:t>根据《</w:t>
      </w:r>
      <w:r>
        <w:rPr>
          <w:rFonts w:cs="Times New Roman"/>
          <w:b/>
          <w:bCs/>
          <w:color w:val="auto"/>
          <w:spacing w:val="-6"/>
          <w:sz w:val="21"/>
          <w:szCs w:val="21"/>
          <w:highlight w:val="none"/>
        </w:rPr>
        <w:t>关于政府采购支持监狱企业发展有关问题的通知</w:t>
      </w:r>
      <w:r>
        <w:rPr>
          <w:rFonts w:hint="eastAsia" w:cs="Times New Roman"/>
          <w:b/>
          <w:bCs/>
          <w:color w:val="auto"/>
          <w:spacing w:val="-6"/>
          <w:sz w:val="21"/>
          <w:szCs w:val="21"/>
          <w:highlight w:val="none"/>
        </w:rPr>
        <w:t>》（</w:t>
      </w:r>
      <w:r>
        <w:rPr>
          <w:rFonts w:cs="Times New Roman"/>
          <w:b/>
          <w:bCs/>
          <w:color w:val="auto"/>
          <w:spacing w:val="-6"/>
          <w:sz w:val="21"/>
          <w:szCs w:val="21"/>
          <w:highlight w:val="none"/>
        </w:rPr>
        <w:t>财库[2014]68号</w:t>
      </w:r>
      <w:r>
        <w:rPr>
          <w:rFonts w:hint="eastAsia" w:cs="Times New Roman"/>
          <w:b/>
          <w:bCs/>
          <w:color w:val="auto"/>
          <w:spacing w:val="-6"/>
          <w:sz w:val="21"/>
          <w:szCs w:val="21"/>
          <w:highlight w:val="none"/>
        </w:rPr>
        <w:t>）的规定，</w:t>
      </w:r>
      <w:r>
        <w:rPr>
          <w:rFonts w:hint="eastAsia"/>
          <w:color w:val="auto"/>
          <w:kern w:val="0"/>
          <w:sz w:val="21"/>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46"/>
    <w:p w14:paraId="2E9F84B4">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3</w:t>
      </w:r>
      <w:r>
        <w:rPr>
          <w:rFonts w:cs="Times New Roman"/>
          <w:b/>
          <w:bCs/>
          <w:color w:val="auto"/>
          <w:spacing w:val="-6"/>
          <w:sz w:val="21"/>
          <w:szCs w:val="21"/>
          <w:highlight w:val="none"/>
        </w:rPr>
        <w:t>.</w:t>
      </w:r>
      <w:r>
        <w:rPr>
          <w:rFonts w:hint="eastAsia" w:cs="Times New Roman"/>
          <w:b/>
          <w:bCs/>
          <w:color w:val="auto"/>
          <w:spacing w:val="-6"/>
          <w:sz w:val="21"/>
          <w:szCs w:val="21"/>
          <w:highlight w:val="none"/>
        </w:rPr>
        <w:t>根据《关于促进残疾人就业政府采购政策的通知》（财库[2017]141号）的规定，</w:t>
      </w:r>
      <w:r>
        <w:rPr>
          <w:rFonts w:hint="eastAsia"/>
          <w:color w:val="auto"/>
          <w:sz w:val="21"/>
          <w:szCs w:val="21"/>
          <w:highlight w:val="none"/>
        </w:rPr>
        <w:t>符合条件的残疾人福利性单位在参加政府采购活动时，提供财库</w:t>
      </w:r>
      <w:r>
        <w:rPr>
          <w:color w:val="auto"/>
          <w:sz w:val="21"/>
          <w:szCs w:val="21"/>
          <w:highlight w:val="none"/>
        </w:rPr>
        <w:t>[2017]141号</w:t>
      </w:r>
      <w:r>
        <w:rPr>
          <w:rFonts w:hint="eastAsia"/>
          <w:color w:val="auto"/>
          <w:sz w:val="21"/>
          <w:szCs w:val="21"/>
          <w:highlight w:val="none"/>
        </w:rPr>
        <w:t>文件规定的《残疾人福利性单位声明函》的，在政府采购活动中，残疾人福利性单位视同小型、微型企业，享受预留份额、评审中价格扣除等促进中小企业发展的政府采购政策。</w:t>
      </w:r>
      <w:r>
        <w:rPr>
          <w:rFonts w:cs="Times New Roman"/>
          <w:color w:val="auto"/>
          <w:spacing w:val="-6"/>
          <w:sz w:val="21"/>
          <w:szCs w:val="21"/>
          <w:highlight w:val="none"/>
        </w:rPr>
        <w:t>残疾人福利性单位属于小型、微型企业的，不重复享受政策。</w:t>
      </w:r>
    </w:p>
    <w:bookmarkEnd w:id="47"/>
    <w:p w14:paraId="24F297A5">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3727B724">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14:paraId="723498DD">
      <w:pPr>
        <w:spacing w:line="288" w:lineRule="auto"/>
        <w:ind w:firstLine="562" w:firstLineChars="200"/>
        <w:jc w:val="center"/>
        <w:rPr>
          <w:rFonts w:ascii="宋体" w:hAnsi="宋体" w:eastAsia="宋体" w:cs="宋体"/>
          <w:color w:val="auto"/>
          <w:kern w:val="0"/>
          <w:sz w:val="21"/>
          <w:szCs w:val="20"/>
          <w:highlight w:val="none"/>
        </w:rPr>
      </w:pPr>
      <w:r>
        <w:rPr>
          <w:rFonts w:hint="eastAsia" w:ascii="宋体" w:hAnsi="宋体" w:eastAsia="宋体" w:cs="宋体"/>
          <w:b/>
          <w:bCs/>
          <w:color w:val="auto"/>
          <w:kern w:val="0"/>
          <w:sz w:val="28"/>
          <w:szCs w:val="28"/>
          <w:highlight w:val="none"/>
        </w:rPr>
        <w:t>杭州电子科技大学采购合同（服务类）</w:t>
      </w:r>
    </w:p>
    <w:p w14:paraId="36AED580">
      <w:pPr>
        <w:spacing w:line="288" w:lineRule="auto"/>
        <w:ind w:firstLine="420" w:firstLineChars="200"/>
        <w:jc w:val="right"/>
        <w:rPr>
          <w:rFonts w:ascii="宋体" w:hAnsi="宋体" w:eastAsia="宋体" w:cs="宋体"/>
          <w:b/>
          <w:bCs/>
          <w:color w:val="auto"/>
          <w:kern w:val="0"/>
          <w:sz w:val="21"/>
          <w:szCs w:val="20"/>
          <w:highlight w:val="none"/>
        </w:rPr>
      </w:pPr>
      <w:r>
        <w:rPr>
          <w:rFonts w:hint="eastAsia" w:ascii="宋体" w:hAnsi="宋体" w:eastAsia="宋体" w:cs="宋体"/>
          <w:color w:val="auto"/>
          <w:kern w:val="0"/>
          <w:sz w:val="21"/>
          <w:szCs w:val="20"/>
          <w:highlight w:val="none"/>
        </w:rPr>
        <w:t>合同编号_________________</w:t>
      </w:r>
    </w:p>
    <w:p w14:paraId="2B1FCEB1">
      <w:pPr>
        <w:spacing w:line="288" w:lineRule="auto"/>
        <w:ind w:firstLine="396" w:firstLineChars="200"/>
        <w:rPr>
          <w:rFonts w:hint="eastAsia" w:ascii="宋体" w:hAnsi="宋体" w:eastAsia="宋体" w:cs="宋体"/>
          <w:color w:val="auto"/>
          <w:spacing w:val="-6"/>
          <w:kern w:val="0"/>
          <w:sz w:val="21"/>
          <w:szCs w:val="21"/>
          <w:highlight w:val="none"/>
          <w:lang w:eastAsia="zh-CN"/>
        </w:rPr>
      </w:pPr>
      <w:r>
        <w:rPr>
          <w:rFonts w:hint="eastAsia" w:ascii="宋体" w:hAnsi="宋体" w:eastAsia="宋体" w:cs="宋体"/>
          <w:color w:val="auto"/>
          <w:spacing w:val="-6"/>
          <w:kern w:val="0"/>
          <w:sz w:val="21"/>
          <w:szCs w:val="21"/>
          <w:highlight w:val="none"/>
        </w:rPr>
        <w:t>确认书号：[2025]38321号</w:t>
      </w:r>
    </w:p>
    <w:p w14:paraId="7B2A1588">
      <w:pPr>
        <w:spacing w:line="288" w:lineRule="auto"/>
        <w:ind w:firstLine="396" w:firstLineChars="200"/>
        <w:rPr>
          <w:rFonts w:hint="eastAsia" w:ascii="宋体" w:hAnsi="宋体" w:eastAsia="宋体" w:cs="宋体"/>
          <w:color w:val="auto"/>
          <w:spacing w:val="-6"/>
          <w:kern w:val="0"/>
          <w:sz w:val="21"/>
          <w:szCs w:val="21"/>
          <w:highlight w:val="none"/>
          <w:lang w:eastAsia="zh-CN"/>
        </w:rPr>
      </w:pPr>
      <w:r>
        <w:rPr>
          <w:rFonts w:hint="eastAsia" w:ascii="宋体" w:hAnsi="宋体" w:eastAsia="宋体" w:cs="宋体"/>
          <w:color w:val="auto"/>
          <w:spacing w:val="-6"/>
          <w:kern w:val="0"/>
          <w:sz w:val="21"/>
          <w:szCs w:val="21"/>
          <w:highlight w:val="none"/>
        </w:rPr>
        <w:t>项目编号：QSZBB250095ZFCS</w:t>
      </w:r>
    </w:p>
    <w:p w14:paraId="6974E151">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甲方（采购人）：杭州电子科技大学</w:t>
      </w:r>
    </w:p>
    <w:p w14:paraId="6C2E5E66">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乙方（供应商）：</w:t>
      </w:r>
    </w:p>
    <w:p w14:paraId="2C86801B">
      <w:pPr>
        <w:spacing w:line="288" w:lineRule="auto"/>
        <w:ind w:firstLine="396" w:firstLineChars="200"/>
        <w:rPr>
          <w:rFonts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采购代理机构（鉴证方）：</w:t>
      </w:r>
      <w:r>
        <w:rPr>
          <w:rFonts w:hint="eastAsia" w:ascii="宋体" w:hAnsi="宋体" w:eastAsia="宋体" w:cs="宋体"/>
          <w:color w:val="auto"/>
          <w:kern w:val="0"/>
          <w:sz w:val="21"/>
          <w:szCs w:val="20"/>
          <w:highlight w:val="none"/>
        </w:rPr>
        <w:t>浙江求是招标代理有限公司</w:t>
      </w:r>
    </w:p>
    <w:p w14:paraId="54E70C81">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为了保护甲乙双方合法权益，根据项目</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u w:val="single"/>
          <w:lang w:eastAsia="zh-CN"/>
        </w:rPr>
        <w:t>暑期干部培训（省外）</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（项目编号</w:t>
      </w:r>
      <w:r>
        <w:rPr>
          <w:rFonts w:hint="eastAsia" w:cs="宋体"/>
          <w:color w:val="auto"/>
          <w:kern w:val="0"/>
          <w:sz w:val="21"/>
          <w:szCs w:val="20"/>
          <w:highlight w:val="none"/>
          <w:u w:val="single"/>
          <w:lang w:val="en-US" w:eastAsia="zh-CN"/>
        </w:rPr>
        <w:t>QSZBB250095ZFCS</w:t>
      </w:r>
      <w:r>
        <w:rPr>
          <w:rFonts w:hint="eastAsia" w:ascii="宋体" w:hAnsi="宋体" w:eastAsia="宋体" w:cs="宋体"/>
          <w:color w:val="auto"/>
          <w:kern w:val="0"/>
          <w:sz w:val="21"/>
          <w:szCs w:val="20"/>
          <w:highlight w:val="none"/>
        </w:rPr>
        <w:t>）</w:t>
      </w:r>
      <w:r>
        <w:rPr>
          <w:rFonts w:hint="eastAsia" w:cs="宋体"/>
          <w:color w:val="auto"/>
          <w:kern w:val="0"/>
          <w:sz w:val="21"/>
          <w:szCs w:val="20"/>
          <w:highlight w:val="none"/>
          <w:u w:val="single"/>
          <w:lang w:val="en-US" w:eastAsia="zh-CN"/>
        </w:rPr>
        <w:t>竞争性磋商</w:t>
      </w:r>
      <w:r>
        <w:rPr>
          <w:rFonts w:hint="eastAsia" w:ascii="宋体" w:hAnsi="宋体" w:eastAsia="宋体" w:cs="宋体"/>
          <w:color w:val="auto"/>
          <w:kern w:val="0"/>
          <w:sz w:val="21"/>
          <w:szCs w:val="20"/>
          <w:highlight w:val="none"/>
        </w:rPr>
        <w:t>的中标（成交）结果，签署本合同，以资共同遵守。</w:t>
      </w:r>
    </w:p>
    <w:p w14:paraId="32D6C5CA">
      <w:pPr>
        <w:numPr>
          <w:ilvl w:val="0"/>
          <w:numId w:val="1"/>
        </w:numPr>
        <w:spacing w:line="288"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采购服务内容及合同价格</w:t>
      </w:r>
    </w:p>
    <w:tbl>
      <w:tblPr>
        <w:tblStyle w:val="11"/>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9"/>
        <w:gridCol w:w="3289"/>
        <w:gridCol w:w="2021"/>
        <w:gridCol w:w="1715"/>
      </w:tblGrid>
      <w:tr w14:paraId="66D8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Align w:val="center"/>
          </w:tcPr>
          <w:p w14:paraId="1CCDA367">
            <w:pPr>
              <w:keepNext w:val="0"/>
              <w:keepLines w:val="0"/>
              <w:suppressLineNumbers w:val="0"/>
              <w:spacing w:before="0" w:beforeAutospacing="0" w:after="0" w:afterAutospacing="0" w:line="288" w:lineRule="auto"/>
              <w:ind w:left="0" w:right="0"/>
              <w:rPr>
                <w:rFonts w:hint="default"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序号</w:t>
            </w:r>
          </w:p>
        </w:tc>
        <w:tc>
          <w:tcPr>
            <w:tcW w:w="1179" w:type="dxa"/>
            <w:vAlign w:val="center"/>
          </w:tcPr>
          <w:p w14:paraId="538A7A14">
            <w:pPr>
              <w:keepNext w:val="0"/>
              <w:keepLines w:val="0"/>
              <w:suppressLineNumbers w:val="0"/>
              <w:spacing w:before="0" w:beforeAutospacing="0" w:after="0" w:afterAutospacing="0" w:line="288" w:lineRule="auto"/>
              <w:ind w:left="0" w:right="0"/>
              <w:rPr>
                <w:rFonts w:hint="default"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名称</w:t>
            </w:r>
          </w:p>
        </w:tc>
        <w:tc>
          <w:tcPr>
            <w:tcW w:w="3289" w:type="dxa"/>
            <w:vAlign w:val="center"/>
          </w:tcPr>
          <w:p w14:paraId="44223F4F">
            <w:pPr>
              <w:keepNext w:val="0"/>
              <w:keepLines w:val="0"/>
              <w:suppressLineNumbers w:val="0"/>
              <w:spacing w:before="0" w:beforeAutospacing="0" w:after="0" w:afterAutospacing="0" w:line="288" w:lineRule="auto"/>
              <w:ind w:left="0" w:right="0"/>
              <w:rPr>
                <w:rFonts w:hint="default"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主要内容</w:t>
            </w:r>
          </w:p>
        </w:tc>
        <w:tc>
          <w:tcPr>
            <w:tcW w:w="2021" w:type="dxa"/>
            <w:vAlign w:val="center"/>
          </w:tcPr>
          <w:p w14:paraId="30577E92">
            <w:pPr>
              <w:keepNext w:val="0"/>
              <w:keepLines w:val="0"/>
              <w:suppressLineNumbers w:val="0"/>
              <w:spacing w:before="0" w:beforeAutospacing="0" w:after="0" w:afterAutospacing="0" w:line="288" w:lineRule="auto"/>
              <w:ind w:left="0" w:right="0"/>
              <w:rPr>
                <w:rFonts w:hint="default"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服务期限</w:t>
            </w:r>
          </w:p>
        </w:tc>
        <w:tc>
          <w:tcPr>
            <w:tcW w:w="1715" w:type="dxa"/>
            <w:vAlign w:val="center"/>
          </w:tcPr>
          <w:p w14:paraId="4EA86AA2">
            <w:pPr>
              <w:keepNext w:val="0"/>
              <w:keepLines w:val="0"/>
              <w:suppressLineNumbers w:val="0"/>
              <w:spacing w:before="0" w:beforeAutospacing="0" w:after="0" w:afterAutospacing="0" w:line="288" w:lineRule="auto"/>
              <w:ind w:left="0" w:right="0"/>
              <w:rPr>
                <w:rFonts w:hint="default"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服务费用</w:t>
            </w:r>
          </w:p>
        </w:tc>
      </w:tr>
      <w:tr w14:paraId="29C3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41" w:type="dxa"/>
            <w:vAlign w:val="center"/>
          </w:tcPr>
          <w:p w14:paraId="566EC7D1">
            <w:pPr>
              <w:keepNext w:val="0"/>
              <w:keepLines w:val="0"/>
              <w:suppressLineNumbers w:val="0"/>
              <w:spacing w:before="0" w:beforeAutospacing="0" w:after="0" w:afterAutospacing="0" w:line="288" w:lineRule="auto"/>
              <w:ind w:left="0" w:right="0"/>
              <w:jc w:val="center"/>
              <w:rPr>
                <w:rFonts w:hint="default"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w:t>
            </w:r>
          </w:p>
        </w:tc>
        <w:tc>
          <w:tcPr>
            <w:tcW w:w="1179" w:type="dxa"/>
            <w:vAlign w:val="center"/>
          </w:tcPr>
          <w:p w14:paraId="44BA7A34">
            <w:pPr>
              <w:keepNext w:val="0"/>
              <w:keepLines w:val="0"/>
              <w:suppressLineNumbers w:val="0"/>
              <w:spacing w:before="0" w:beforeAutospacing="0" w:after="0" w:afterAutospacing="0" w:line="288" w:lineRule="auto"/>
              <w:ind w:left="0" w:right="0"/>
              <w:rPr>
                <w:rFonts w:hint="default" w:ascii="宋体" w:hAnsi="宋体" w:eastAsia="宋体" w:cs="宋体"/>
                <w:color w:val="auto"/>
                <w:kern w:val="0"/>
                <w:sz w:val="21"/>
                <w:szCs w:val="20"/>
                <w:highlight w:val="none"/>
              </w:rPr>
            </w:pPr>
          </w:p>
        </w:tc>
        <w:tc>
          <w:tcPr>
            <w:tcW w:w="3289" w:type="dxa"/>
            <w:vAlign w:val="center"/>
          </w:tcPr>
          <w:p w14:paraId="0418F3FB">
            <w:pPr>
              <w:keepNext w:val="0"/>
              <w:keepLines w:val="0"/>
              <w:suppressLineNumbers w:val="0"/>
              <w:spacing w:before="0" w:beforeAutospacing="0" w:after="0" w:afterAutospacing="0" w:line="288" w:lineRule="auto"/>
              <w:ind w:left="0" w:right="0"/>
              <w:rPr>
                <w:rFonts w:hint="default" w:ascii="宋体" w:hAnsi="宋体" w:eastAsia="宋体" w:cs="宋体"/>
                <w:color w:val="auto"/>
                <w:kern w:val="0"/>
                <w:sz w:val="21"/>
                <w:szCs w:val="20"/>
                <w:highlight w:val="none"/>
              </w:rPr>
            </w:pPr>
          </w:p>
        </w:tc>
        <w:tc>
          <w:tcPr>
            <w:tcW w:w="2021" w:type="dxa"/>
            <w:vAlign w:val="center"/>
          </w:tcPr>
          <w:p w14:paraId="3C487D36">
            <w:pPr>
              <w:keepNext w:val="0"/>
              <w:keepLines w:val="0"/>
              <w:suppressLineNumbers w:val="0"/>
              <w:spacing w:before="0" w:beforeAutospacing="0" w:after="0" w:afterAutospacing="0" w:line="288" w:lineRule="auto"/>
              <w:ind w:left="0" w:right="0"/>
              <w:rPr>
                <w:rFonts w:hint="default" w:ascii="宋体" w:hAnsi="宋体" w:eastAsia="宋体" w:cs="宋体"/>
                <w:color w:val="auto"/>
                <w:kern w:val="0"/>
                <w:sz w:val="21"/>
                <w:szCs w:val="20"/>
                <w:highlight w:val="none"/>
              </w:rPr>
            </w:pPr>
          </w:p>
        </w:tc>
        <w:tc>
          <w:tcPr>
            <w:tcW w:w="1715" w:type="dxa"/>
            <w:vAlign w:val="center"/>
          </w:tcPr>
          <w:p w14:paraId="31E6B349">
            <w:pPr>
              <w:keepNext w:val="0"/>
              <w:keepLines w:val="0"/>
              <w:suppressLineNumbers w:val="0"/>
              <w:spacing w:before="0" w:beforeAutospacing="0" w:after="0" w:afterAutospacing="0" w:line="288" w:lineRule="auto"/>
              <w:ind w:left="0" w:right="0"/>
              <w:rPr>
                <w:rFonts w:hint="default" w:ascii="宋体" w:hAnsi="宋体" w:eastAsia="宋体" w:cs="宋体"/>
                <w:color w:val="auto"/>
                <w:kern w:val="0"/>
                <w:sz w:val="21"/>
                <w:szCs w:val="20"/>
                <w:highlight w:val="none"/>
              </w:rPr>
            </w:pPr>
          </w:p>
        </w:tc>
      </w:tr>
      <w:tr w14:paraId="0B4ED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41" w:type="dxa"/>
            <w:vAlign w:val="center"/>
          </w:tcPr>
          <w:p w14:paraId="3ED27351">
            <w:pPr>
              <w:keepNext w:val="0"/>
              <w:keepLines w:val="0"/>
              <w:suppressLineNumbers w:val="0"/>
              <w:spacing w:before="0" w:beforeAutospacing="0" w:after="0" w:afterAutospacing="0" w:line="288" w:lineRule="auto"/>
              <w:ind w:left="0" w:right="0"/>
              <w:rPr>
                <w:rFonts w:hint="default" w:ascii="宋体" w:hAnsi="宋体" w:eastAsia="宋体" w:cs="宋体"/>
                <w:color w:val="auto"/>
                <w:kern w:val="0"/>
                <w:sz w:val="21"/>
                <w:szCs w:val="20"/>
                <w:highlight w:val="none"/>
              </w:rPr>
            </w:pPr>
          </w:p>
        </w:tc>
        <w:tc>
          <w:tcPr>
            <w:tcW w:w="1179" w:type="dxa"/>
            <w:vAlign w:val="center"/>
          </w:tcPr>
          <w:p w14:paraId="4B6B46DB">
            <w:pPr>
              <w:keepNext w:val="0"/>
              <w:keepLines w:val="0"/>
              <w:suppressLineNumbers w:val="0"/>
              <w:spacing w:before="0" w:beforeAutospacing="0" w:after="0" w:afterAutospacing="0" w:line="288" w:lineRule="auto"/>
              <w:ind w:left="0" w:right="0"/>
              <w:rPr>
                <w:rFonts w:hint="default" w:ascii="宋体" w:hAnsi="宋体" w:eastAsia="宋体" w:cs="宋体"/>
                <w:color w:val="auto"/>
                <w:kern w:val="0"/>
                <w:sz w:val="21"/>
                <w:szCs w:val="20"/>
                <w:highlight w:val="none"/>
              </w:rPr>
            </w:pPr>
          </w:p>
        </w:tc>
        <w:tc>
          <w:tcPr>
            <w:tcW w:w="3289" w:type="dxa"/>
            <w:vAlign w:val="center"/>
          </w:tcPr>
          <w:p w14:paraId="319139B2">
            <w:pPr>
              <w:keepNext w:val="0"/>
              <w:keepLines w:val="0"/>
              <w:suppressLineNumbers w:val="0"/>
              <w:spacing w:before="0" w:beforeAutospacing="0" w:after="0" w:afterAutospacing="0" w:line="288" w:lineRule="auto"/>
              <w:ind w:left="0" w:right="0"/>
              <w:rPr>
                <w:rFonts w:hint="default" w:ascii="宋体" w:hAnsi="宋体" w:eastAsia="宋体" w:cs="宋体"/>
                <w:color w:val="auto"/>
                <w:kern w:val="0"/>
                <w:sz w:val="21"/>
                <w:szCs w:val="20"/>
                <w:highlight w:val="none"/>
              </w:rPr>
            </w:pPr>
          </w:p>
        </w:tc>
        <w:tc>
          <w:tcPr>
            <w:tcW w:w="2021" w:type="dxa"/>
            <w:vAlign w:val="center"/>
          </w:tcPr>
          <w:p w14:paraId="2C3B6AE9">
            <w:pPr>
              <w:keepNext w:val="0"/>
              <w:keepLines w:val="0"/>
              <w:suppressLineNumbers w:val="0"/>
              <w:spacing w:before="0" w:beforeAutospacing="0" w:after="0" w:afterAutospacing="0" w:line="288" w:lineRule="auto"/>
              <w:ind w:left="0" w:right="0"/>
              <w:rPr>
                <w:rFonts w:hint="default" w:ascii="宋体" w:hAnsi="宋体" w:eastAsia="宋体" w:cs="宋体"/>
                <w:color w:val="auto"/>
                <w:kern w:val="0"/>
                <w:sz w:val="21"/>
                <w:szCs w:val="20"/>
                <w:highlight w:val="none"/>
              </w:rPr>
            </w:pPr>
          </w:p>
        </w:tc>
        <w:tc>
          <w:tcPr>
            <w:tcW w:w="1715" w:type="dxa"/>
            <w:vAlign w:val="center"/>
          </w:tcPr>
          <w:p w14:paraId="79993334">
            <w:pPr>
              <w:keepNext w:val="0"/>
              <w:keepLines w:val="0"/>
              <w:suppressLineNumbers w:val="0"/>
              <w:spacing w:before="0" w:beforeAutospacing="0" w:after="0" w:afterAutospacing="0" w:line="288" w:lineRule="auto"/>
              <w:ind w:left="0" w:right="0"/>
              <w:rPr>
                <w:rFonts w:hint="default" w:ascii="宋体" w:hAnsi="宋体" w:eastAsia="宋体" w:cs="宋体"/>
                <w:color w:val="auto"/>
                <w:kern w:val="0"/>
                <w:sz w:val="21"/>
                <w:szCs w:val="20"/>
                <w:highlight w:val="none"/>
              </w:rPr>
            </w:pPr>
          </w:p>
        </w:tc>
      </w:tr>
      <w:tr w14:paraId="4EC0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245" w:type="dxa"/>
            <w:gridSpan w:val="5"/>
            <w:vAlign w:val="center"/>
          </w:tcPr>
          <w:p w14:paraId="59E05CA7">
            <w:pPr>
              <w:keepNext w:val="0"/>
              <w:keepLines w:val="0"/>
              <w:suppressLineNumbers w:val="0"/>
              <w:spacing w:before="0" w:beforeAutospacing="0" w:after="0" w:afterAutospacing="0" w:line="288" w:lineRule="auto"/>
              <w:ind w:left="0" w:right="0"/>
              <w:rPr>
                <w:rFonts w:hint="default"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合同总价（元，人民币）：小写￥              ，大写：</w:t>
            </w:r>
          </w:p>
        </w:tc>
      </w:tr>
    </w:tbl>
    <w:p w14:paraId="5C072778">
      <w:pPr>
        <w:spacing w:line="288" w:lineRule="auto"/>
        <w:ind w:firstLine="420" w:firstLineChars="200"/>
        <w:rPr>
          <w:rFonts w:ascii="宋体" w:hAnsi="宋体" w:eastAsia="宋体" w:cs="宋体"/>
          <w:b/>
          <w:bCs/>
          <w:color w:val="auto"/>
          <w:kern w:val="0"/>
          <w:sz w:val="21"/>
          <w:szCs w:val="20"/>
          <w:highlight w:val="none"/>
        </w:rPr>
      </w:pPr>
      <w:r>
        <w:rPr>
          <w:rFonts w:hint="eastAsia" w:ascii="宋体" w:hAnsi="宋体" w:eastAsia="宋体" w:cs="宋体"/>
          <w:color w:val="auto"/>
          <w:kern w:val="0"/>
          <w:sz w:val="21"/>
          <w:szCs w:val="20"/>
          <w:highlight w:val="none"/>
        </w:rPr>
        <w:t>注：以上合同总价包含乙方完成本项目所必需的人员、设备、材料等一切费用，包括但不限于劳务费、差旅费、设备使用费、材料费、折旧费、运输费、其他技术服务费、培训费、保修保换费、保险费、税费等。对于据实结算的服务采购，须列明服务单项报价，最终实际结算金额不得超过本合同约定的服务费用总额。</w:t>
      </w:r>
    </w:p>
    <w:p w14:paraId="327039C6">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二、服务内容与要求</w:t>
      </w:r>
    </w:p>
    <w:p w14:paraId="1A90FCF2">
      <w:pPr>
        <w:spacing w:line="288" w:lineRule="auto"/>
        <w:ind w:firstLine="404" w:firstLineChars="200"/>
        <w:rPr>
          <w:rFonts w:hint="eastAsia" w:ascii="宋体" w:hAnsi="宋体" w:eastAsia="宋体" w:cs="Times New Roman"/>
          <w:b w:val="0"/>
          <w:bCs w:val="0"/>
          <w:color w:val="auto"/>
          <w:spacing w:val="-4"/>
          <w:sz w:val="21"/>
          <w:szCs w:val="21"/>
          <w:highlight w:val="none"/>
          <w:lang w:val="en-US" w:eastAsia="zh-CN"/>
        </w:rPr>
      </w:pPr>
      <w:r>
        <w:rPr>
          <w:rFonts w:hint="eastAsia" w:cs="Times New Roman"/>
          <w:b w:val="0"/>
          <w:bCs w:val="0"/>
          <w:color w:val="auto"/>
          <w:spacing w:val="-4"/>
          <w:sz w:val="21"/>
          <w:szCs w:val="21"/>
          <w:highlight w:val="none"/>
          <w:lang w:val="en-US" w:eastAsia="zh-CN"/>
        </w:rPr>
        <w:t>1.</w:t>
      </w:r>
      <w:r>
        <w:rPr>
          <w:rFonts w:hint="eastAsia" w:ascii="宋体" w:hAnsi="宋体" w:eastAsia="宋体" w:cs="Times New Roman"/>
          <w:b w:val="0"/>
          <w:bCs w:val="0"/>
          <w:color w:val="auto"/>
          <w:spacing w:val="-4"/>
          <w:sz w:val="21"/>
          <w:szCs w:val="21"/>
          <w:highlight w:val="none"/>
          <w:lang w:val="en-US" w:eastAsia="zh-CN"/>
        </w:rPr>
        <w:t>服务内容：</w:t>
      </w:r>
    </w:p>
    <w:p w14:paraId="57EFA9CF">
      <w:pPr>
        <w:spacing w:line="288" w:lineRule="auto"/>
        <w:ind w:firstLine="404" w:firstLineChars="200"/>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（1）培训对象：学校机关处室、二级学院领导干部。</w:t>
      </w:r>
    </w:p>
    <w:p w14:paraId="3DD4627E">
      <w:pPr>
        <w:spacing w:line="288" w:lineRule="auto"/>
        <w:ind w:firstLine="404" w:firstLineChars="200"/>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（2）培训人数：50人。</w:t>
      </w:r>
    </w:p>
    <w:p w14:paraId="2775B260">
      <w:pPr>
        <w:spacing w:line="288" w:lineRule="auto"/>
        <w:ind w:firstLine="404" w:firstLineChars="200"/>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3）培训形式及内容。培训采取专家报告、实践案例、学员论坛、现场教学等形式，深入学习领悟习近平新时代中国特色社会主义思想和党的二十大精神，围绕全国、浙江省教育工作会议对高等教育的战略部署，重点加强高质量发展体系、“双一流”建设、高校科研教学、人才自主培养以及治理能力现代化等方面培训，切实提升干部推进高等教育现代化的能力水平。</w:t>
      </w:r>
    </w:p>
    <w:p w14:paraId="7EF6F0CC">
      <w:pPr>
        <w:spacing w:line="288" w:lineRule="auto"/>
        <w:ind w:firstLine="404" w:firstLineChars="200"/>
        <w:rPr>
          <w:rFonts w:hint="eastAsia" w:ascii="宋体" w:hAnsi="宋体" w:eastAsia="宋体" w:cs="Times New Roman"/>
          <w:b w:val="0"/>
          <w:bCs w:val="0"/>
          <w:color w:val="auto"/>
          <w:spacing w:val="-4"/>
          <w:sz w:val="21"/>
          <w:szCs w:val="21"/>
          <w:highlight w:val="none"/>
          <w:lang w:val="en-US" w:eastAsia="zh-CN"/>
        </w:rPr>
      </w:pPr>
      <w:r>
        <w:rPr>
          <w:rFonts w:hint="eastAsia" w:cs="Times New Roman"/>
          <w:b w:val="0"/>
          <w:bCs w:val="0"/>
          <w:color w:val="auto"/>
          <w:spacing w:val="-4"/>
          <w:sz w:val="21"/>
          <w:szCs w:val="21"/>
          <w:highlight w:val="none"/>
          <w:lang w:val="en-US" w:eastAsia="zh-CN"/>
        </w:rPr>
        <w:t>2.服务</w:t>
      </w:r>
      <w:r>
        <w:rPr>
          <w:rFonts w:hint="eastAsia" w:ascii="宋体" w:hAnsi="宋体" w:eastAsia="宋体" w:cs="Times New Roman"/>
          <w:b w:val="0"/>
          <w:bCs w:val="0"/>
          <w:color w:val="auto"/>
          <w:spacing w:val="-4"/>
          <w:sz w:val="21"/>
          <w:szCs w:val="21"/>
          <w:highlight w:val="none"/>
          <w:lang w:val="en-US" w:eastAsia="zh-CN"/>
        </w:rPr>
        <w:t>要求：</w:t>
      </w:r>
    </w:p>
    <w:p w14:paraId="48663242">
      <w:pPr>
        <w:spacing w:line="288" w:lineRule="auto"/>
        <w:ind w:firstLine="404" w:firstLineChars="200"/>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（1）场地要求。要求</w:t>
      </w:r>
      <w:r>
        <w:rPr>
          <w:rFonts w:hint="eastAsia" w:cs="Times New Roman"/>
          <w:b w:val="0"/>
          <w:bCs w:val="0"/>
          <w:color w:val="auto"/>
          <w:spacing w:val="-4"/>
          <w:sz w:val="21"/>
          <w:szCs w:val="21"/>
          <w:highlight w:val="none"/>
          <w:lang w:val="en-US" w:eastAsia="zh-CN"/>
        </w:rPr>
        <w:t>乙方</w:t>
      </w:r>
      <w:r>
        <w:rPr>
          <w:rFonts w:hint="eastAsia" w:ascii="宋体" w:hAnsi="宋体" w:eastAsia="宋体" w:cs="Times New Roman"/>
          <w:b w:val="0"/>
          <w:bCs w:val="0"/>
          <w:color w:val="auto"/>
          <w:spacing w:val="-4"/>
          <w:sz w:val="21"/>
          <w:szCs w:val="21"/>
          <w:highlight w:val="none"/>
          <w:lang w:val="en-US" w:eastAsia="zh-CN"/>
        </w:rPr>
        <w:t>有专门授课场地和便利的食宿场所，在“双一流”建设高校校园内授课时间不少于总学时的50%。</w:t>
      </w:r>
    </w:p>
    <w:p w14:paraId="638A8FE2">
      <w:pPr>
        <w:spacing w:line="288" w:lineRule="auto"/>
        <w:ind w:firstLine="404" w:firstLineChars="200"/>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w:t>
      </w:r>
      <w:r>
        <w:rPr>
          <w:rFonts w:hint="eastAsia" w:cs="Times New Roman"/>
          <w:b w:val="0"/>
          <w:bCs w:val="0"/>
          <w:color w:val="auto"/>
          <w:spacing w:val="-4"/>
          <w:sz w:val="21"/>
          <w:szCs w:val="21"/>
          <w:highlight w:val="none"/>
          <w:lang w:val="en-US" w:eastAsia="zh-CN"/>
        </w:rPr>
        <w:t>2</w:t>
      </w:r>
      <w:r>
        <w:rPr>
          <w:rFonts w:hint="eastAsia" w:ascii="宋体" w:hAnsi="宋体" w:eastAsia="宋体" w:cs="Times New Roman"/>
          <w:b w:val="0"/>
          <w:bCs w:val="0"/>
          <w:color w:val="auto"/>
          <w:spacing w:val="-4"/>
          <w:sz w:val="21"/>
          <w:szCs w:val="21"/>
          <w:highlight w:val="none"/>
          <w:lang w:val="en-US" w:eastAsia="zh-CN"/>
        </w:rPr>
        <w:t>）管理人员团队要求：</w:t>
      </w:r>
      <w:r>
        <w:rPr>
          <w:rFonts w:hint="eastAsia" w:cs="Times New Roman"/>
          <w:b w:val="0"/>
          <w:bCs w:val="0"/>
          <w:color w:val="auto"/>
          <w:spacing w:val="-4"/>
          <w:sz w:val="21"/>
          <w:szCs w:val="21"/>
          <w:highlight w:val="none"/>
          <w:lang w:val="en-US" w:eastAsia="zh-CN"/>
        </w:rPr>
        <w:t>乙方</w:t>
      </w:r>
      <w:r>
        <w:rPr>
          <w:rFonts w:hint="eastAsia" w:ascii="宋体" w:hAnsi="宋体" w:eastAsia="宋体" w:cs="Times New Roman"/>
          <w:b w:val="0"/>
          <w:bCs w:val="0"/>
          <w:color w:val="auto"/>
          <w:spacing w:val="-4"/>
          <w:sz w:val="21"/>
          <w:szCs w:val="21"/>
          <w:highlight w:val="none"/>
          <w:lang w:val="en-US" w:eastAsia="zh-CN"/>
        </w:rPr>
        <w:t>管理团队人员应为</w:t>
      </w:r>
      <w:r>
        <w:rPr>
          <w:rFonts w:hint="eastAsia" w:cs="Times New Roman"/>
          <w:b w:val="0"/>
          <w:bCs w:val="0"/>
          <w:color w:val="auto"/>
          <w:spacing w:val="-4"/>
          <w:sz w:val="21"/>
          <w:szCs w:val="21"/>
          <w:highlight w:val="none"/>
          <w:lang w:val="en-US" w:eastAsia="zh-CN"/>
        </w:rPr>
        <w:t>乙方</w:t>
      </w:r>
      <w:r>
        <w:rPr>
          <w:rFonts w:hint="eastAsia" w:ascii="宋体" w:hAnsi="宋体" w:eastAsia="宋体" w:cs="Times New Roman"/>
          <w:b w:val="0"/>
          <w:bCs w:val="0"/>
          <w:color w:val="auto"/>
          <w:spacing w:val="-4"/>
          <w:sz w:val="21"/>
          <w:szCs w:val="21"/>
          <w:highlight w:val="none"/>
          <w:lang w:val="en-US" w:eastAsia="zh-CN"/>
        </w:rPr>
        <w:t>自有员工，人数不少于5人（含5人），均具有5年以上的培训经验，人员架构设置科学合理、责任分工明确。</w:t>
      </w:r>
    </w:p>
    <w:p w14:paraId="1F812775">
      <w:pPr>
        <w:spacing w:line="288" w:lineRule="auto"/>
        <w:ind w:firstLine="404" w:firstLineChars="200"/>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w:t>
      </w:r>
      <w:r>
        <w:rPr>
          <w:rFonts w:hint="eastAsia" w:cs="Times New Roman"/>
          <w:b w:val="0"/>
          <w:bCs w:val="0"/>
          <w:color w:val="auto"/>
          <w:spacing w:val="-4"/>
          <w:sz w:val="21"/>
          <w:szCs w:val="21"/>
          <w:highlight w:val="none"/>
          <w:lang w:val="en-US" w:eastAsia="zh-CN"/>
        </w:rPr>
        <w:t>3</w:t>
      </w:r>
      <w:r>
        <w:rPr>
          <w:rFonts w:hint="eastAsia" w:ascii="宋体" w:hAnsi="宋体" w:eastAsia="宋体" w:cs="Times New Roman"/>
          <w:b w:val="0"/>
          <w:bCs w:val="0"/>
          <w:color w:val="auto"/>
          <w:spacing w:val="-4"/>
          <w:sz w:val="21"/>
          <w:szCs w:val="21"/>
          <w:highlight w:val="none"/>
          <w:lang w:val="en-US" w:eastAsia="zh-CN"/>
        </w:rPr>
        <w:t>）培训师资团队：</w:t>
      </w:r>
    </w:p>
    <w:p w14:paraId="5CD47A92">
      <w:pPr>
        <w:spacing w:line="288" w:lineRule="auto"/>
        <w:ind w:firstLine="404" w:firstLineChars="200"/>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1）</w:t>
      </w:r>
      <w:r>
        <w:rPr>
          <w:rFonts w:hint="eastAsia" w:cs="Times New Roman"/>
          <w:b w:val="0"/>
          <w:bCs w:val="0"/>
          <w:color w:val="auto"/>
          <w:spacing w:val="-4"/>
          <w:sz w:val="21"/>
          <w:szCs w:val="21"/>
          <w:highlight w:val="none"/>
          <w:lang w:val="en-US" w:eastAsia="zh-CN"/>
        </w:rPr>
        <w:t>乙方</w:t>
      </w:r>
      <w:r>
        <w:rPr>
          <w:rFonts w:hint="eastAsia" w:ascii="宋体" w:hAnsi="宋体" w:eastAsia="宋体" w:cs="Times New Roman"/>
          <w:b w:val="0"/>
          <w:bCs w:val="0"/>
          <w:color w:val="auto"/>
          <w:spacing w:val="-4"/>
          <w:sz w:val="21"/>
          <w:szCs w:val="21"/>
          <w:highlight w:val="none"/>
          <w:lang w:val="en-US" w:eastAsia="zh-CN"/>
        </w:rPr>
        <w:t>应组建专业能力强、授课经验丰富的师资团队，人数不少于8人（含）。</w:t>
      </w:r>
    </w:p>
    <w:p w14:paraId="5493676B">
      <w:pPr>
        <w:spacing w:line="288" w:lineRule="auto"/>
        <w:ind w:firstLine="404" w:firstLineChars="200"/>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2）需邀请“双一流”建设高校师资力量，数量不少于总课程的70%,重点邀请教学科研、现代治理、人才培养等方面专家。</w:t>
      </w:r>
    </w:p>
    <w:p w14:paraId="7E7C8FEE">
      <w:pPr>
        <w:spacing w:line="288" w:lineRule="auto"/>
        <w:ind w:firstLine="404" w:firstLineChars="200"/>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w:t>
      </w:r>
      <w:r>
        <w:rPr>
          <w:rFonts w:hint="eastAsia" w:cs="Times New Roman"/>
          <w:b w:val="0"/>
          <w:bCs w:val="0"/>
          <w:color w:val="auto"/>
          <w:spacing w:val="-4"/>
          <w:sz w:val="21"/>
          <w:szCs w:val="21"/>
          <w:highlight w:val="none"/>
          <w:lang w:val="en-US" w:eastAsia="zh-CN"/>
        </w:rPr>
        <w:t>4</w:t>
      </w:r>
      <w:r>
        <w:rPr>
          <w:rFonts w:hint="eastAsia" w:ascii="宋体" w:hAnsi="宋体" w:eastAsia="宋体" w:cs="Times New Roman"/>
          <w:b w:val="0"/>
          <w:bCs w:val="0"/>
          <w:color w:val="auto"/>
          <w:spacing w:val="-4"/>
          <w:sz w:val="21"/>
          <w:szCs w:val="21"/>
          <w:highlight w:val="none"/>
          <w:lang w:val="en-US" w:eastAsia="zh-CN"/>
        </w:rPr>
        <w:t>）培训课程设置。培训课程从政治素养、高质量发展（聚焦“双一流”建设）、治理能力现代化、能力素质拓展等方向设置，培训活动开展前，</w:t>
      </w:r>
      <w:r>
        <w:rPr>
          <w:rFonts w:hint="eastAsia" w:cs="Times New Roman"/>
          <w:b w:val="0"/>
          <w:bCs w:val="0"/>
          <w:color w:val="auto"/>
          <w:spacing w:val="-4"/>
          <w:sz w:val="21"/>
          <w:szCs w:val="21"/>
          <w:highlight w:val="none"/>
          <w:lang w:val="en-US" w:eastAsia="zh-CN"/>
        </w:rPr>
        <w:t>乙方</w:t>
      </w:r>
      <w:r>
        <w:rPr>
          <w:rFonts w:hint="eastAsia" w:ascii="宋体" w:hAnsi="宋体" w:eastAsia="宋体" w:cs="Times New Roman"/>
          <w:b w:val="0"/>
          <w:bCs w:val="0"/>
          <w:color w:val="auto"/>
          <w:spacing w:val="-4"/>
          <w:sz w:val="21"/>
          <w:szCs w:val="21"/>
          <w:highlight w:val="none"/>
          <w:lang w:val="en-US" w:eastAsia="zh-CN"/>
        </w:rPr>
        <w:t>应就课程安排向采购人征询意见，确保培训服务更有针对性。</w:t>
      </w:r>
    </w:p>
    <w:p w14:paraId="2BB2FAD5">
      <w:pPr>
        <w:spacing w:line="288" w:lineRule="auto"/>
        <w:ind w:firstLine="404" w:firstLineChars="200"/>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w:t>
      </w:r>
      <w:r>
        <w:rPr>
          <w:rFonts w:hint="eastAsia" w:cs="Times New Roman"/>
          <w:b w:val="0"/>
          <w:bCs w:val="0"/>
          <w:color w:val="auto"/>
          <w:spacing w:val="-4"/>
          <w:sz w:val="21"/>
          <w:szCs w:val="21"/>
          <w:highlight w:val="none"/>
          <w:lang w:val="en-US" w:eastAsia="zh-CN"/>
        </w:rPr>
        <w:t>5</w:t>
      </w:r>
      <w:r>
        <w:rPr>
          <w:rFonts w:hint="eastAsia" w:ascii="宋体" w:hAnsi="宋体" w:eastAsia="宋体" w:cs="Times New Roman"/>
          <w:b w:val="0"/>
          <w:bCs w:val="0"/>
          <w:color w:val="auto"/>
          <w:spacing w:val="-4"/>
          <w:sz w:val="21"/>
          <w:szCs w:val="21"/>
          <w:highlight w:val="none"/>
          <w:lang w:val="en-US" w:eastAsia="zh-CN"/>
        </w:rPr>
        <w:t>）学习认证要求。学员完成相应课程学习，经过考核后，</w:t>
      </w:r>
      <w:r>
        <w:rPr>
          <w:rFonts w:hint="eastAsia" w:cs="Times New Roman"/>
          <w:b w:val="0"/>
          <w:bCs w:val="0"/>
          <w:color w:val="auto"/>
          <w:spacing w:val="-4"/>
          <w:sz w:val="21"/>
          <w:szCs w:val="21"/>
          <w:highlight w:val="none"/>
          <w:lang w:val="en-US" w:eastAsia="zh-CN"/>
        </w:rPr>
        <w:t>乙方</w:t>
      </w:r>
      <w:r>
        <w:rPr>
          <w:rFonts w:hint="eastAsia" w:ascii="宋体" w:hAnsi="宋体" w:eastAsia="宋体" w:cs="Times New Roman"/>
          <w:b w:val="0"/>
          <w:bCs w:val="0"/>
          <w:color w:val="auto"/>
          <w:spacing w:val="-4"/>
          <w:sz w:val="21"/>
          <w:szCs w:val="21"/>
          <w:highlight w:val="none"/>
          <w:lang w:val="en-US" w:eastAsia="zh-CN"/>
        </w:rPr>
        <w:t>应统一颁发继续教育学习证书。</w:t>
      </w:r>
    </w:p>
    <w:p w14:paraId="61CB93C0">
      <w:pPr>
        <w:spacing w:line="288" w:lineRule="auto"/>
        <w:ind w:firstLine="404" w:firstLineChars="200"/>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w:t>
      </w:r>
      <w:r>
        <w:rPr>
          <w:rFonts w:hint="eastAsia" w:cs="Times New Roman"/>
          <w:b w:val="0"/>
          <w:bCs w:val="0"/>
          <w:color w:val="auto"/>
          <w:spacing w:val="-4"/>
          <w:sz w:val="21"/>
          <w:szCs w:val="21"/>
          <w:highlight w:val="none"/>
          <w:lang w:val="en-US" w:eastAsia="zh-CN"/>
        </w:rPr>
        <w:t>6</w:t>
      </w:r>
      <w:r>
        <w:rPr>
          <w:rFonts w:hint="eastAsia" w:ascii="宋体" w:hAnsi="宋体" w:eastAsia="宋体" w:cs="Times New Roman"/>
          <w:b w:val="0"/>
          <w:bCs w:val="0"/>
          <w:color w:val="auto"/>
          <w:spacing w:val="-4"/>
          <w:sz w:val="21"/>
          <w:szCs w:val="21"/>
          <w:highlight w:val="none"/>
          <w:lang w:val="en-US" w:eastAsia="zh-CN"/>
        </w:rPr>
        <w:t>）相关其他要求：</w:t>
      </w:r>
    </w:p>
    <w:p w14:paraId="575876B9">
      <w:pPr>
        <w:spacing w:line="288" w:lineRule="auto"/>
        <w:ind w:firstLine="404" w:firstLineChars="200"/>
        <w:rPr>
          <w:rFonts w:hint="eastAsia" w:ascii="宋体" w:hAnsi="宋体" w:eastAsia="宋体" w:cs="Times New Roman"/>
          <w:b w:val="0"/>
          <w:bCs w:val="0"/>
          <w:color w:val="auto"/>
          <w:spacing w:val="-4"/>
          <w:sz w:val="21"/>
          <w:szCs w:val="21"/>
          <w:highlight w:val="none"/>
          <w:lang w:val="en-US" w:eastAsia="zh-CN"/>
        </w:rPr>
      </w:pPr>
      <w:r>
        <w:rPr>
          <w:rFonts w:hint="eastAsia" w:cs="Times New Roman"/>
          <w:b w:val="0"/>
          <w:bCs w:val="0"/>
          <w:color w:val="auto"/>
          <w:spacing w:val="-4"/>
          <w:sz w:val="21"/>
          <w:szCs w:val="21"/>
          <w:highlight w:val="none"/>
          <w:lang w:val="en-US" w:eastAsia="zh-CN"/>
        </w:rPr>
        <w:t>乙方</w:t>
      </w:r>
      <w:r>
        <w:rPr>
          <w:rFonts w:hint="eastAsia" w:ascii="宋体" w:hAnsi="宋体" w:eastAsia="宋体" w:cs="Times New Roman"/>
          <w:b w:val="0"/>
          <w:bCs w:val="0"/>
          <w:color w:val="auto"/>
          <w:spacing w:val="-4"/>
          <w:sz w:val="21"/>
          <w:szCs w:val="21"/>
          <w:highlight w:val="none"/>
          <w:lang w:val="en-US" w:eastAsia="zh-CN"/>
        </w:rPr>
        <w:t>对本项目所有数据不得带离采购人指定的工作现场，对所产生的业务资料、技术信息等负有保密责任，未经采购人同意不得提供给任何第三方，包括分支机构、子公司、委托顾问方或接受咨询方。</w:t>
      </w:r>
    </w:p>
    <w:p w14:paraId="37BFDFD2">
      <w:pPr>
        <w:spacing w:line="288" w:lineRule="auto"/>
        <w:ind w:firstLine="404" w:firstLineChars="200"/>
        <w:rPr>
          <w:rFonts w:hint="eastAsia" w:ascii="宋体" w:hAnsi="宋体" w:eastAsia="宋体" w:cs="Times New Roman"/>
          <w:b w:val="0"/>
          <w:bCs w:val="0"/>
          <w:color w:val="auto"/>
          <w:spacing w:val="-4"/>
          <w:sz w:val="21"/>
          <w:szCs w:val="21"/>
          <w:highlight w:val="none"/>
          <w:lang w:val="en-US" w:eastAsia="zh-CN"/>
        </w:rPr>
      </w:pPr>
      <w:r>
        <w:rPr>
          <w:rFonts w:hint="eastAsia" w:cs="Times New Roman"/>
          <w:b w:val="0"/>
          <w:bCs w:val="0"/>
          <w:color w:val="auto"/>
          <w:spacing w:val="-4"/>
          <w:sz w:val="21"/>
          <w:szCs w:val="21"/>
          <w:highlight w:val="none"/>
          <w:lang w:val="en-US" w:eastAsia="zh-CN"/>
        </w:rPr>
        <w:t>乙方</w:t>
      </w:r>
      <w:r>
        <w:rPr>
          <w:rFonts w:hint="eastAsia" w:ascii="宋体" w:hAnsi="宋体" w:eastAsia="宋体" w:cs="Times New Roman"/>
          <w:b w:val="0"/>
          <w:bCs w:val="0"/>
          <w:color w:val="auto"/>
          <w:spacing w:val="-4"/>
          <w:sz w:val="21"/>
          <w:szCs w:val="21"/>
          <w:highlight w:val="none"/>
          <w:lang w:val="en-US" w:eastAsia="zh-CN"/>
        </w:rPr>
        <w:t>应妥善保管有关的文件和资料，未经采购人许可，不对其进行复制、仿造等。项目结束后，将所有数据、文件和资料等移交给采购人。</w:t>
      </w:r>
    </w:p>
    <w:p w14:paraId="31B3300D">
      <w:pPr>
        <w:spacing w:line="288" w:lineRule="auto"/>
        <w:ind w:firstLine="404" w:firstLineChars="200"/>
        <w:rPr>
          <w:rFonts w:hint="eastAsia" w:ascii="宋体" w:hAnsi="宋体" w:eastAsia="宋体" w:cs="Times New Roman"/>
          <w:b w:val="0"/>
          <w:bCs w:val="0"/>
          <w:color w:val="auto"/>
          <w:spacing w:val="-4"/>
          <w:sz w:val="21"/>
          <w:szCs w:val="21"/>
          <w:highlight w:val="none"/>
          <w:lang w:val="en-US" w:eastAsia="zh-CN"/>
        </w:rPr>
      </w:pPr>
      <w:r>
        <w:rPr>
          <w:rFonts w:hint="eastAsia" w:ascii="宋体" w:hAnsi="宋体" w:eastAsia="宋体" w:cs="Times New Roman"/>
          <w:b w:val="0"/>
          <w:bCs w:val="0"/>
          <w:color w:val="auto"/>
          <w:spacing w:val="-4"/>
          <w:sz w:val="21"/>
          <w:szCs w:val="21"/>
          <w:highlight w:val="none"/>
          <w:lang w:val="en-US" w:eastAsia="zh-CN"/>
        </w:rPr>
        <w:t>（</w:t>
      </w:r>
      <w:r>
        <w:rPr>
          <w:rFonts w:hint="eastAsia" w:cs="Times New Roman"/>
          <w:b w:val="0"/>
          <w:bCs w:val="0"/>
          <w:color w:val="auto"/>
          <w:spacing w:val="-4"/>
          <w:sz w:val="21"/>
          <w:szCs w:val="21"/>
          <w:highlight w:val="none"/>
          <w:lang w:val="en-US" w:eastAsia="zh-CN"/>
        </w:rPr>
        <w:t>7</w:t>
      </w:r>
      <w:r>
        <w:rPr>
          <w:rFonts w:hint="eastAsia" w:ascii="宋体" w:hAnsi="宋体" w:eastAsia="宋体" w:cs="Times New Roman"/>
          <w:b w:val="0"/>
          <w:bCs w:val="0"/>
          <w:color w:val="auto"/>
          <w:spacing w:val="-4"/>
          <w:sz w:val="21"/>
          <w:szCs w:val="21"/>
          <w:highlight w:val="none"/>
          <w:lang w:val="en-US" w:eastAsia="zh-CN"/>
        </w:rPr>
        <w:t>）</w:t>
      </w:r>
      <w:r>
        <w:rPr>
          <w:rFonts w:hint="eastAsia" w:cs="Times New Roman"/>
          <w:b w:val="0"/>
          <w:bCs w:val="0"/>
          <w:color w:val="auto"/>
          <w:spacing w:val="-4"/>
          <w:sz w:val="21"/>
          <w:szCs w:val="21"/>
          <w:highlight w:val="none"/>
          <w:lang w:val="en-US" w:eastAsia="zh-CN"/>
        </w:rPr>
        <w:t>乙方</w:t>
      </w:r>
      <w:r>
        <w:rPr>
          <w:rFonts w:hint="eastAsia" w:ascii="宋体" w:hAnsi="宋体" w:eastAsia="宋体" w:cs="Times New Roman"/>
          <w:b w:val="0"/>
          <w:bCs w:val="0"/>
          <w:color w:val="auto"/>
          <w:spacing w:val="-4"/>
          <w:sz w:val="21"/>
          <w:szCs w:val="21"/>
          <w:highlight w:val="none"/>
          <w:lang w:val="en-US" w:eastAsia="zh-CN"/>
        </w:rPr>
        <w:t>应对有关人员进行有效管理，包括制定规章制度等。</w:t>
      </w:r>
    </w:p>
    <w:p w14:paraId="5564F594">
      <w:pPr>
        <w:spacing w:line="288" w:lineRule="auto"/>
        <w:ind w:firstLine="404" w:firstLineChars="200"/>
        <w:rPr>
          <w:rFonts w:ascii="宋体" w:hAnsi="宋体" w:eastAsia="宋体" w:cs="宋体"/>
          <w:b w:val="0"/>
          <w:bCs w:val="0"/>
          <w:color w:val="auto"/>
          <w:kern w:val="0"/>
          <w:sz w:val="21"/>
          <w:szCs w:val="20"/>
          <w:highlight w:val="none"/>
        </w:rPr>
      </w:pPr>
      <w:r>
        <w:rPr>
          <w:rFonts w:hint="eastAsia" w:ascii="宋体" w:hAnsi="宋体" w:eastAsia="宋体" w:cs="Times New Roman"/>
          <w:b w:val="0"/>
          <w:bCs w:val="0"/>
          <w:color w:val="auto"/>
          <w:spacing w:val="-4"/>
          <w:sz w:val="21"/>
          <w:szCs w:val="21"/>
          <w:highlight w:val="none"/>
          <w:lang w:val="en-US" w:eastAsia="zh-CN"/>
        </w:rPr>
        <w:t>（</w:t>
      </w:r>
      <w:r>
        <w:rPr>
          <w:rFonts w:hint="eastAsia" w:cs="Times New Roman"/>
          <w:b w:val="0"/>
          <w:bCs w:val="0"/>
          <w:color w:val="auto"/>
          <w:spacing w:val="-4"/>
          <w:sz w:val="21"/>
          <w:szCs w:val="21"/>
          <w:highlight w:val="none"/>
          <w:lang w:val="en-US" w:eastAsia="zh-CN"/>
        </w:rPr>
        <w:t>8</w:t>
      </w:r>
      <w:r>
        <w:rPr>
          <w:rFonts w:hint="eastAsia" w:ascii="宋体" w:hAnsi="宋体" w:eastAsia="宋体" w:cs="Times New Roman"/>
          <w:b w:val="0"/>
          <w:bCs w:val="0"/>
          <w:color w:val="auto"/>
          <w:spacing w:val="-4"/>
          <w:sz w:val="21"/>
          <w:szCs w:val="21"/>
          <w:highlight w:val="none"/>
          <w:lang w:val="en-US" w:eastAsia="zh-CN"/>
        </w:rPr>
        <w:t>）</w:t>
      </w:r>
      <w:r>
        <w:rPr>
          <w:rFonts w:hint="eastAsia" w:cs="Times New Roman"/>
          <w:b w:val="0"/>
          <w:bCs w:val="0"/>
          <w:color w:val="auto"/>
          <w:spacing w:val="-4"/>
          <w:sz w:val="21"/>
          <w:szCs w:val="21"/>
          <w:highlight w:val="none"/>
          <w:lang w:val="en-US" w:eastAsia="zh-CN"/>
        </w:rPr>
        <w:t>乙方</w:t>
      </w:r>
      <w:r>
        <w:rPr>
          <w:rFonts w:hint="eastAsia" w:ascii="宋体" w:hAnsi="宋体" w:eastAsia="宋体" w:cs="Times New Roman"/>
          <w:b w:val="0"/>
          <w:bCs w:val="0"/>
          <w:color w:val="auto"/>
          <w:spacing w:val="-4"/>
          <w:sz w:val="21"/>
          <w:szCs w:val="21"/>
          <w:highlight w:val="none"/>
          <w:lang w:val="en-US" w:eastAsia="zh-CN"/>
        </w:rPr>
        <w:t>应提供接送机/火车服务。</w:t>
      </w:r>
    </w:p>
    <w:p w14:paraId="726D8631">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三、服务时间与地点</w:t>
      </w:r>
    </w:p>
    <w:p w14:paraId="4C064DEE">
      <w:pPr>
        <w:spacing w:line="288" w:lineRule="auto"/>
        <w:ind w:firstLine="420" w:firstLineChars="200"/>
        <w:rPr>
          <w:rFonts w:ascii="宋体" w:hAnsi="宋体" w:eastAsia="宋体" w:cs="宋体"/>
          <w:color w:val="auto"/>
          <w:sz w:val="21"/>
          <w:szCs w:val="24"/>
          <w:highlight w:val="none"/>
          <w:u w:val="single"/>
        </w:rPr>
      </w:pPr>
      <w:r>
        <w:rPr>
          <w:rFonts w:hint="eastAsia" w:ascii="宋体" w:hAnsi="宋体" w:eastAsia="宋体" w:cs="宋体"/>
          <w:color w:val="auto"/>
          <w:sz w:val="21"/>
          <w:szCs w:val="24"/>
          <w:highlight w:val="none"/>
        </w:rPr>
        <w:t>1</w:t>
      </w:r>
      <w:r>
        <w:rPr>
          <w:rFonts w:hint="eastAsia" w:ascii="宋体" w:hAnsi="宋体" w:eastAsia="宋体" w:cs="宋体"/>
          <w:color w:val="auto"/>
          <w:spacing w:val="-6"/>
          <w:sz w:val="21"/>
          <w:szCs w:val="24"/>
          <w:highlight w:val="none"/>
        </w:rPr>
        <w:t>.</w:t>
      </w:r>
      <w:r>
        <w:rPr>
          <w:rFonts w:hint="eastAsia" w:ascii="宋体" w:hAnsi="宋体" w:eastAsia="宋体" w:cs="宋体"/>
          <w:color w:val="auto"/>
          <w:sz w:val="21"/>
          <w:szCs w:val="24"/>
          <w:highlight w:val="none"/>
        </w:rPr>
        <w:t>服务时间：</w:t>
      </w:r>
    </w:p>
    <w:p w14:paraId="3C9F40A7">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服务期限：培训时间5天，共计40个学时（45分钟为1学时）。培训开始时间以</w:t>
      </w:r>
      <w:r>
        <w:rPr>
          <w:rFonts w:hint="eastAsia" w:cs="宋体"/>
          <w:color w:val="auto"/>
          <w:kern w:val="0"/>
          <w:sz w:val="21"/>
          <w:szCs w:val="20"/>
          <w:highlight w:val="none"/>
          <w:lang w:val="en-US" w:eastAsia="zh-CN"/>
        </w:rPr>
        <w:t>甲方</w:t>
      </w:r>
      <w:r>
        <w:rPr>
          <w:rFonts w:hint="eastAsia" w:ascii="宋体" w:hAnsi="宋体" w:eastAsia="宋体" w:cs="宋体"/>
          <w:color w:val="auto"/>
          <w:kern w:val="0"/>
          <w:sz w:val="21"/>
          <w:szCs w:val="20"/>
          <w:highlight w:val="none"/>
        </w:rPr>
        <w:t>通知为准。</w:t>
      </w:r>
    </w:p>
    <w:p w14:paraId="431FB2A6">
      <w:pPr>
        <w:autoSpaceDE w:val="0"/>
        <w:autoSpaceDN w:val="0"/>
        <w:adjustRightInd w:val="0"/>
        <w:spacing w:line="288"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2.服务地点：                         。</w:t>
      </w:r>
    </w:p>
    <w:p w14:paraId="76413B6C">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3.联系人及电话：</w:t>
      </w:r>
      <w:bookmarkStart w:id="48" w:name="_Hlk155181628"/>
      <w:r>
        <w:rPr>
          <w:rFonts w:hint="eastAsia" w:ascii="宋体" w:hAnsi="宋体" w:eastAsia="宋体" w:cs="宋体"/>
          <w:color w:val="auto"/>
          <w:kern w:val="0"/>
          <w:sz w:val="21"/>
          <w:szCs w:val="20"/>
          <w:highlight w:val="none"/>
        </w:rPr>
        <w:t>甲方 姓名_________联系电话</w:t>
      </w:r>
      <w:r>
        <w:rPr>
          <w:rFonts w:hint="eastAsia" w:ascii="宋体" w:hAnsi="宋体" w:eastAsia="宋体" w:cs="宋体"/>
          <w:color w:val="auto"/>
          <w:kern w:val="0"/>
          <w:sz w:val="21"/>
          <w:szCs w:val="20"/>
          <w:highlight w:val="none"/>
          <w:u w:val="single"/>
        </w:rPr>
        <w:t xml:space="preserve">（办公电话及手机号） </w:t>
      </w:r>
      <w:r>
        <w:rPr>
          <w:rFonts w:hint="eastAsia" w:ascii="宋体" w:hAnsi="宋体" w:eastAsia="宋体" w:cs="宋体"/>
          <w:color w:val="auto"/>
          <w:kern w:val="0"/>
          <w:sz w:val="21"/>
          <w:szCs w:val="20"/>
          <w:highlight w:val="none"/>
        </w:rPr>
        <w:t>；乙方 姓名 __________联系电话</w:t>
      </w:r>
      <w:r>
        <w:rPr>
          <w:rFonts w:hint="eastAsia" w:ascii="宋体" w:hAnsi="宋体" w:eastAsia="宋体" w:cs="宋体"/>
          <w:color w:val="auto"/>
          <w:kern w:val="0"/>
          <w:sz w:val="21"/>
          <w:szCs w:val="20"/>
          <w:highlight w:val="none"/>
          <w:u w:val="single"/>
        </w:rPr>
        <w:t>（办公电话及手机号）</w:t>
      </w:r>
      <w:r>
        <w:rPr>
          <w:rFonts w:hint="eastAsia" w:ascii="宋体" w:hAnsi="宋体" w:eastAsia="宋体" w:cs="宋体"/>
          <w:color w:val="auto"/>
          <w:kern w:val="0"/>
          <w:sz w:val="21"/>
          <w:szCs w:val="20"/>
          <w:highlight w:val="none"/>
        </w:rPr>
        <w:t xml:space="preserve"> </w:t>
      </w:r>
      <w:bookmarkEnd w:id="48"/>
      <w:r>
        <w:rPr>
          <w:rFonts w:hint="eastAsia" w:ascii="宋体" w:hAnsi="宋体" w:eastAsia="宋体" w:cs="宋体"/>
          <w:color w:val="auto"/>
          <w:kern w:val="0"/>
          <w:sz w:val="21"/>
          <w:szCs w:val="20"/>
          <w:highlight w:val="none"/>
        </w:rPr>
        <w:t>。</w:t>
      </w:r>
    </w:p>
    <w:p w14:paraId="25AE6FD1">
      <w:pPr>
        <w:autoSpaceDE w:val="0"/>
        <w:autoSpaceDN w:val="0"/>
        <w:adjustRightInd w:val="0"/>
        <w:spacing w:line="288"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四、履约保证金与付款方式</w:t>
      </w:r>
    </w:p>
    <w:p w14:paraId="6612726D">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w:t>
      </w:r>
      <w:r>
        <w:rPr>
          <w:rFonts w:hint="eastAsia" w:ascii="宋体" w:hAnsi="宋体" w:eastAsia="宋体" w:cs="宋体"/>
          <w:color w:val="auto"/>
          <w:spacing w:val="-6"/>
          <w:kern w:val="0"/>
          <w:sz w:val="21"/>
          <w:szCs w:val="20"/>
          <w:highlight w:val="none"/>
        </w:rPr>
        <w:t>.</w:t>
      </w:r>
      <w:r>
        <w:rPr>
          <w:rFonts w:hint="eastAsia" w:ascii="宋体" w:hAnsi="宋体" w:eastAsia="宋体" w:cs="宋体"/>
          <w:color w:val="auto"/>
          <w:kern w:val="0"/>
          <w:sz w:val="21"/>
          <w:szCs w:val="20"/>
          <w:highlight w:val="none"/>
        </w:rPr>
        <w:t xml:space="preserve"> 付款方式（根据项目要求、采购文件、采购结果，按以下方式选择填写）：</w:t>
      </w:r>
    </w:p>
    <w:p w14:paraId="197422D0">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w:t>
      </w:r>
      <w:r>
        <w:rPr>
          <w:rFonts w:hint="eastAsia" w:ascii="宋体" w:hAnsi="宋体" w:eastAsia="宋体" w:cs="宋体"/>
          <w:color w:val="auto"/>
          <w:spacing w:val="-6"/>
          <w:kern w:val="0"/>
          <w:sz w:val="21"/>
          <w:szCs w:val="20"/>
          <w:highlight w:val="none"/>
        </w:rPr>
        <w:t>1</w:t>
      </w:r>
      <w:r>
        <w:rPr>
          <w:rFonts w:hint="eastAsia" w:ascii="宋体" w:hAnsi="宋体" w:eastAsia="宋体" w:cs="宋体"/>
          <w:color w:val="auto"/>
          <w:kern w:val="0"/>
          <w:sz w:val="21"/>
          <w:szCs w:val="20"/>
          <w:highlight w:val="none"/>
        </w:rPr>
        <w:t>）预付款方式：</w:t>
      </w:r>
    </w:p>
    <w:p w14:paraId="64C19A8B">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 xml:space="preserve">①合同生效以及具备实施条件后7个工作日内，且乙方已向甲方提交银行、保险公司等金融机构出具的预付款保函的，甲方向乙方支付合同总价的 </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%；项目申报材料通过验收的7个工作日内，</w:t>
      </w:r>
      <w:r>
        <w:rPr>
          <w:rFonts w:hint="eastAsia" w:ascii="宋体" w:hAnsi="宋体" w:eastAsia="宋体" w:cs="宋体"/>
          <w:color w:val="auto"/>
          <w:kern w:val="0"/>
          <w:sz w:val="21"/>
          <w:szCs w:val="20"/>
          <w:highlight w:val="none"/>
          <w:lang w:val="en-US" w:eastAsia="zh-CN"/>
        </w:rPr>
        <w:t>甲方</w:t>
      </w:r>
      <w:r>
        <w:rPr>
          <w:rFonts w:hint="eastAsia" w:ascii="宋体" w:hAnsi="宋体" w:eastAsia="宋体" w:cs="宋体"/>
          <w:color w:val="auto"/>
          <w:kern w:val="0"/>
          <w:sz w:val="21"/>
          <w:szCs w:val="20"/>
          <w:highlight w:val="none"/>
        </w:rPr>
        <w:t>向</w:t>
      </w:r>
      <w:r>
        <w:rPr>
          <w:rFonts w:hint="eastAsia" w:ascii="宋体" w:hAnsi="宋体" w:eastAsia="宋体" w:cs="宋体"/>
          <w:color w:val="auto"/>
          <w:kern w:val="0"/>
          <w:sz w:val="21"/>
          <w:szCs w:val="20"/>
          <w:highlight w:val="none"/>
          <w:lang w:val="en-US" w:eastAsia="zh-CN"/>
        </w:rPr>
        <w:t>乙方</w:t>
      </w:r>
      <w:r>
        <w:rPr>
          <w:rFonts w:hint="eastAsia" w:ascii="宋体" w:hAnsi="宋体" w:eastAsia="宋体" w:cs="宋体"/>
          <w:color w:val="auto"/>
          <w:kern w:val="0"/>
          <w:sz w:val="21"/>
          <w:szCs w:val="20"/>
          <w:highlight w:val="none"/>
        </w:rPr>
        <w:t xml:space="preserve">支付合同总价的 </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%；项目履约完成，</w:t>
      </w:r>
      <w:r>
        <w:rPr>
          <w:rFonts w:hint="eastAsia" w:ascii="宋体" w:hAnsi="宋体" w:eastAsia="宋体" w:cs="宋体"/>
          <w:color w:val="auto"/>
          <w:kern w:val="0"/>
          <w:sz w:val="21"/>
          <w:szCs w:val="20"/>
          <w:highlight w:val="none"/>
          <w:lang w:val="en-US" w:eastAsia="zh-CN"/>
        </w:rPr>
        <w:t>经</w:t>
      </w:r>
      <w:r>
        <w:rPr>
          <w:rFonts w:hint="eastAsia" w:ascii="宋体" w:hAnsi="宋体" w:eastAsia="宋体" w:cs="宋体"/>
          <w:color w:val="auto"/>
          <w:kern w:val="0"/>
          <w:sz w:val="21"/>
          <w:szCs w:val="20"/>
          <w:highlight w:val="none"/>
        </w:rPr>
        <w:t>甲方验收合格并收到发票后7个工作日内，向乙方支付合同总价的</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w:t>
      </w:r>
    </w:p>
    <w:p w14:paraId="4C942650">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②在签订合同时，乙方明确表示主动要求降低预付款比例的，可降低预付款比例（预付款保函同步调整）。</w:t>
      </w:r>
    </w:p>
    <w:p w14:paraId="7E265A5B">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（2）签订合同时乙方明确表示无需预付款或乙方为大型企业的，可以采用以下付款方式：</w:t>
      </w:r>
    </w:p>
    <w:p w14:paraId="4C63FD70">
      <w:pPr>
        <w:spacing w:line="288" w:lineRule="auto"/>
        <w:ind w:firstLine="422" w:firstLineChars="200"/>
        <w:rPr>
          <w:rFonts w:ascii="宋体" w:hAnsi="宋体" w:eastAsia="宋体" w:cs="宋体"/>
          <w:color w:val="auto"/>
          <w:kern w:val="0"/>
          <w:sz w:val="21"/>
          <w:szCs w:val="20"/>
          <w:highlight w:val="none"/>
        </w:rPr>
      </w:pPr>
      <w:r>
        <w:rPr>
          <w:rFonts w:hint="eastAsia" w:ascii="宋体" w:hAnsi="宋体" w:eastAsia="宋体" w:cs="宋体"/>
          <w:b/>
          <w:color w:val="auto"/>
          <w:kern w:val="0"/>
          <w:sz w:val="21"/>
          <w:szCs w:val="20"/>
          <w:highlight w:val="none"/>
        </w:rPr>
        <w:t>一</w:t>
      </w:r>
      <w:r>
        <w:rPr>
          <w:rFonts w:hint="eastAsia" w:ascii="宋体" w:hAnsi="宋体" w:eastAsia="宋体" w:cs="宋体"/>
          <w:bCs/>
          <w:color w:val="auto"/>
          <w:kern w:val="0"/>
          <w:sz w:val="21"/>
          <w:szCs w:val="20"/>
          <w:highlight w:val="none"/>
        </w:rPr>
        <w:t>次性付款</w:t>
      </w:r>
      <w:r>
        <w:rPr>
          <w:rFonts w:hint="eastAsia" w:ascii="宋体" w:hAnsi="宋体" w:eastAsia="宋体" w:cs="宋体"/>
          <w:b/>
          <w:color w:val="auto"/>
          <w:kern w:val="0"/>
          <w:sz w:val="21"/>
          <w:szCs w:val="20"/>
          <w:highlight w:val="none"/>
        </w:rPr>
        <w:t>：</w:t>
      </w:r>
      <w:r>
        <w:rPr>
          <w:rFonts w:hint="eastAsia" w:ascii="宋体" w:hAnsi="宋体" w:eastAsia="宋体" w:cs="宋体"/>
          <w:color w:val="auto"/>
          <w:kern w:val="0"/>
          <w:sz w:val="21"/>
          <w:szCs w:val="20"/>
          <w:highlight w:val="none"/>
        </w:rPr>
        <w:t>服务结束，甲方验收合格并收到发票后10个工作日内，甲方向乙方支付全部合同价款。</w:t>
      </w:r>
    </w:p>
    <w:p w14:paraId="36CAB957">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（3）付款前，乙方须交纳合同约定的履约保证金（如有）并提供甲方财务处开具的履约保证金收据，乙方向甲方开具等额有效的合格增值税发票。</w:t>
      </w:r>
    </w:p>
    <w:p w14:paraId="13C45A98">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开票信息如下：</w:t>
      </w:r>
    </w:p>
    <w:p w14:paraId="4EED3F7E">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单位名称：杭州电子科技大学。税号：12330000470009026T</w:t>
      </w:r>
    </w:p>
    <w:p w14:paraId="43901654">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开户银行：工行杭州高新支行。账号：1202026209008806216</w:t>
      </w:r>
    </w:p>
    <w:p w14:paraId="2F8164F8">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五、双方权利与义务：</w:t>
      </w:r>
    </w:p>
    <w:p w14:paraId="20A06C7F">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（按采购文件及采购结果填写，如有）</w:t>
      </w:r>
    </w:p>
    <w:p w14:paraId="3C081DD8">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六、知识产权要求</w:t>
      </w:r>
    </w:p>
    <w:p w14:paraId="54E1004D">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w:t>
      </w:r>
      <w:r>
        <w:rPr>
          <w:rFonts w:hint="eastAsia" w:ascii="宋体" w:hAnsi="宋体" w:eastAsia="宋体" w:cs="宋体"/>
          <w:color w:val="auto"/>
          <w:spacing w:val="-6"/>
          <w:kern w:val="0"/>
          <w:sz w:val="21"/>
          <w:szCs w:val="20"/>
          <w:highlight w:val="none"/>
        </w:rPr>
        <w:t>.</w:t>
      </w:r>
      <w:r>
        <w:rPr>
          <w:rFonts w:hint="eastAsia" w:ascii="宋体" w:hAnsi="宋体" w:eastAsia="宋体" w:cs="宋体"/>
          <w:color w:val="auto"/>
          <w:kern w:val="0"/>
          <w:sz w:val="21"/>
          <w:szCs w:val="20"/>
          <w:highlight w:val="none"/>
        </w:rPr>
        <w:t>乙方应保证提供产品的商标、专利等知识产权归乙方所有，对于非乙方所有知识产权的产品，乙方有义务提供给甲方正规渠道证明。甲方在使用、制造和销售产品时必须拥有相关知识产权许可的，乙方应依照本合同向甲方授予该知识产权的使用许可。</w:t>
      </w:r>
    </w:p>
    <w:p w14:paraId="1E61377A">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2</w:t>
      </w:r>
      <w:r>
        <w:rPr>
          <w:rFonts w:hint="eastAsia" w:ascii="宋体" w:hAnsi="宋体" w:eastAsia="宋体" w:cs="宋体"/>
          <w:color w:val="auto"/>
          <w:spacing w:val="-6"/>
          <w:kern w:val="0"/>
          <w:sz w:val="21"/>
          <w:szCs w:val="20"/>
          <w:highlight w:val="none"/>
        </w:rPr>
        <w:t>.</w:t>
      </w:r>
      <w:r>
        <w:rPr>
          <w:rFonts w:hint="eastAsia" w:ascii="宋体" w:hAnsi="宋体" w:eastAsia="宋体" w:cs="宋体"/>
          <w:color w:val="auto"/>
          <w:kern w:val="0"/>
          <w:sz w:val="21"/>
          <w:szCs w:val="20"/>
          <w:highlight w:val="none"/>
        </w:rPr>
        <w:t>乙方应保证甲方在使用本采购合同项下的产品或其任何一部分时免受第三方侵犯其知识产权或工业设计权的起诉，否则由此所导致的所有责任以及甲方所支付的所有费用（包括但不限于律师费、诉讼费等）均由乙方承担。</w:t>
      </w:r>
    </w:p>
    <w:p w14:paraId="66E7713A">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七、转包或分包</w:t>
      </w:r>
    </w:p>
    <w:p w14:paraId="621C1422">
      <w:pPr>
        <w:spacing w:line="288" w:lineRule="auto"/>
        <w:ind w:firstLine="420" w:firstLineChars="200"/>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w:t>
      </w:r>
      <w:r>
        <w:rPr>
          <w:rFonts w:hint="eastAsia" w:ascii="宋体" w:hAnsi="宋体" w:eastAsia="宋体" w:cs="宋体"/>
          <w:snapToGrid w:val="0"/>
          <w:color w:val="auto"/>
          <w:spacing w:val="-6"/>
          <w:sz w:val="21"/>
          <w:szCs w:val="21"/>
          <w:highlight w:val="none"/>
        </w:rPr>
        <w:t>.</w:t>
      </w:r>
      <w:r>
        <w:rPr>
          <w:rFonts w:hint="eastAsia" w:ascii="宋体" w:hAnsi="宋体" w:eastAsia="宋体" w:cs="宋体"/>
          <w:snapToGrid w:val="0"/>
          <w:color w:val="auto"/>
          <w:sz w:val="21"/>
          <w:szCs w:val="21"/>
          <w:highlight w:val="none"/>
        </w:rPr>
        <w:t>本合同范围的货物，应由乙方直接供应，不得转让他人供应。</w:t>
      </w:r>
    </w:p>
    <w:p w14:paraId="3ADF2359">
      <w:pPr>
        <w:spacing w:line="288" w:lineRule="auto"/>
        <w:ind w:firstLine="420" w:firstLineChars="200"/>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w:t>
      </w:r>
      <w:r>
        <w:rPr>
          <w:rFonts w:hint="eastAsia" w:ascii="宋体" w:hAnsi="宋体" w:eastAsia="宋体" w:cs="宋体"/>
          <w:snapToGrid w:val="0"/>
          <w:color w:val="auto"/>
          <w:spacing w:val="-6"/>
          <w:sz w:val="21"/>
          <w:szCs w:val="21"/>
          <w:highlight w:val="none"/>
        </w:rPr>
        <w:t>.</w:t>
      </w:r>
      <w:r>
        <w:rPr>
          <w:rFonts w:hint="eastAsia" w:ascii="宋体" w:hAnsi="宋体" w:eastAsia="宋体" w:cs="宋体"/>
          <w:snapToGrid w:val="0"/>
          <w:color w:val="auto"/>
          <w:sz w:val="21"/>
          <w:szCs w:val="21"/>
          <w:highlight w:val="none"/>
        </w:rPr>
        <w:t>除非得到甲方的书面同意，乙方不得将本合同范围的货物分包给他人供应。</w:t>
      </w:r>
    </w:p>
    <w:p w14:paraId="35FC3A12">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3</w:t>
      </w:r>
      <w:r>
        <w:rPr>
          <w:rFonts w:hint="eastAsia" w:ascii="宋体" w:hAnsi="宋体" w:eastAsia="宋体" w:cs="宋体"/>
          <w:color w:val="auto"/>
          <w:spacing w:val="-6"/>
          <w:kern w:val="0"/>
          <w:sz w:val="21"/>
          <w:szCs w:val="20"/>
          <w:highlight w:val="none"/>
        </w:rPr>
        <w:t>.</w:t>
      </w:r>
      <w:r>
        <w:rPr>
          <w:rFonts w:hint="eastAsia" w:ascii="宋体" w:hAnsi="宋体" w:eastAsia="宋体" w:cs="宋体"/>
          <w:color w:val="auto"/>
          <w:kern w:val="0"/>
          <w:sz w:val="21"/>
          <w:szCs w:val="20"/>
          <w:highlight w:val="none"/>
        </w:rPr>
        <w:t>如有转让或未经甲方同意的分包行为，甲方有权解除合同，没收履约保证金并追究乙方的违约责任。</w:t>
      </w:r>
    </w:p>
    <w:p w14:paraId="06CAA591">
      <w:pPr>
        <w:spacing w:line="288" w:lineRule="auto"/>
        <w:ind w:firstLine="420" w:firstLineChars="200"/>
        <w:rPr>
          <w:rFonts w:ascii="宋体" w:hAnsi="宋体" w:eastAsia="宋体" w:cs="宋体"/>
          <w:color w:val="auto"/>
          <w:kern w:val="0"/>
          <w:sz w:val="21"/>
          <w:szCs w:val="20"/>
          <w:highlight w:val="none"/>
        </w:rPr>
      </w:pPr>
      <w:bookmarkStart w:id="49" w:name="_Hlk155173514"/>
      <w:r>
        <w:rPr>
          <w:rFonts w:hint="eastAsia" w:ascii="宋体" w:hAnsi="宋体" w:eastAsia="宋体" w:cs="宋体"/>
          <w:color w:val="auto"/>
          <w:kern w:val="0"/>
          <w:sz w:val="21"/>
          <w:szCs w:val="20"/>
          <w:highlight w:val="none"/>
        </w:rPr>
        <w:t>八、</w:t>
      </w:r>
      <w:bookmarkEnd w:id="49"/>
      <w:r>
        <w:rPr>
          <w:rFonts w:hint="eastAsia" w:ascii="宋体" w:hAnsi="宋体" w:eastAsia="宋体" w:cs="宋体"/>
          <w:color w:val="auto"/>
          <w:kern w:val="0"/>
          <w:sz w:val="21"/>
          <w:szCs w:val="20"/>
          <w:highlight w:val="none"/>
        </w:rPr>
        <w:t>验收</w:t>
      </w:r>
    </w:p>
    <w:p w14:paraId="4172445C">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1.验收前乙方应对所提供服务作出全面检查及对验收文件进行整理，并列出清单，作为甲方验收和使用的技术条件依据，检验的结果应交甲方。</w:t>
      </w:r>
    </w:p>
    <w:p w14:paraId="68854DF7">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 xml:space="preserve">2.如甲方需要，验收时乙方应在现场，验收完毕后作出验收结果报告。 </w:t>
      </w:r>
    </w:p>
    <w:p w14:paraId="5C036FD0">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3</w:t>
      </w:r>
      <w:r>
        <w:rPr>
          <w:rFonts w:hint="eastAsia" w:ascii="宋体" w:hAnsi="宋体" w:eastAsia="宋体" w:cs="宋体"/>
          <w:color w:val="auto"/>
          <w:spacing w:val="-6"/>
          <w:kern w:val="0"/>
          <w:sz w:val="21"/>
          <w:szCs w:val="20"/>
          <w:highlight w:val="none"/>
        </w:rPr>
        <w:t>.</w:t>
      </w:r>
      <w:r>
        <w:rPr>
          <w:rFonts w:hint="eastAsia" w:ascii="宋体" w:hAnsi="宋体" w:eastAsia="宋体" w:cs="宋体"/>
          <w:color w:val="auto"/>
          <w:kern w:val="0"/>
          <w:sz w:val="21"/>
          <w:szCs w:val="20"/>
          <w:highlight w:val="none"/>
        </w:rPr>
        <w:t>验收应当按照本合同及采购文件上的技术要求和国家有关质量标准及双方约定的验收时间进行。乙方应当在验收前做好验收的必要准备并向甲方发出可以进行验收的书面通知，并同时按约定提交拟验收的服务成果。乙方提交验收书面通知及拟验收的服务成果不符合前述规定的，视为乙方未提交验收。乙方提交验收书面通知及拟验收的服务成果符合前述规定的，甲方应当在收到该验收通知后</w:t>
      </w:r>
      <w:r>
        <w:rPr>
          <w:rFonts w:hint="eastAsia" w:ascii="宋体" w:hAnsi="宋体" w:eastAsia="宋体" w:cs="宋体"/>
          <w:b/>
          <w:bCs/>
          <w:color w:val="auto"/>
          <w:kern w:val="0"/>
          <w:sz w:val="21"/>
          <w:szCs w:val="20"/>
          <w:highlight w:val="none"/>
          <w:u w:val="single"/>
        </w:rPr>
        <w:t xml:space="preserve">    </w:t>
      </w:r>
      <w:r>
        <w:rPr>
          <w:rFonts w:hint="eastAsia" w:ascii="宋体" w:hAnsi="宋体" w:eastAsia="宋体" w:cs="宋体"/>
          <w:color w:val="auto"/>
          <w:kern w:val="0"/>
          <w:sz w:val="21"/>
          <w:szCs w:val="20"/>
          <w:highlight w:val="none"/>
        </w:rPr>
        <w:t>个工作日内开始验收。</w:t>
      </w:r>
    </w:p>
    <w:p w14:paraId="2CF5E455">
      <w:pPr>
        <w:spacing w:line="288" w:lineRule="auto"/>
        <w:ind w:firstLine="420" w:firstLineChars="200"/>
        <w:rPr>
          <w:rFonts w:ascii="宋体" w:hAnsi="宋体" w:eastAsia="宋体" w:cs="宋体"/>
          <w:strike/>
          <w:color w:val="auto"/>
          <w:kern w:val="0"/>
          <w:sz w:val="21"/>
          <w:szCs w:val="20"/>
          <w:highlight w:val="none"/>
        </w:rPr>
      </w:pPr>
      <w:r>
        <w:rPr>
          <w:rFonts w:hint="eastAsia" w:ascii="宋体" w:hAnsi="宋体" w:eastAsia="宋体" w:cs="宋体"/>
          <w:color w:val="auto"/>
          <w:kern w:val="0"/>
          <w:sz w:val="21"/>
          <w:szCs w:val="20"/>
          <w:highlight w:val="none"/>
        </w:rPr>
        <w:t>4.乙方提交的服务成果如经甲方验收不合格，乙方应当立即采取修改、完善或甲方要求的其他补救措施，并与甲方约定新的验收时间进行验收；若乙方重新提交验收而导致原定的服务完成期限或验收合格期限逾期的，乙方须承担逾期责任。</w:t>
      </w:r>
    </w:p>
    <w:p w14:paraId="253C37A6">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九、质量保证与售后服务</w:t>
      </w:r>
    </w:p>
    <w:p w14:paraId="5140EF66">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乙方按照本合同第二条约定的服务时间、地点、内容、数量和质量等要求向甲方提供服务，在服务期限内，若乙方提供的服务未达到约定的数量、质量等标准，应当及时更换、补齐或提升服务质量水平至本合同要求的标准。</w:t>
      </w:r>
    </w:p>
    <w:p w14:paraId="3021A0F3">
      <w:pPr>
        <w:spacing w:line="288" w:lineRule="auto"/>
        <w:ind w:firstLine="420" w:firstLineChars="200"/>
        <w:rPr>
          <w:rFonts w:ascii="宋体" w:hAnsi="宋体" w:eastAsia="宋体" w:cs="宋体"/>
          <w:b/>
          <w:bCs/>
          <w:color w:val="auto"/>
          <w:kern w:val="0"/>
          <w:sz w:val="21"/>
          <w:szCs w:val="20"/>
          <w:highlight w:val="none"/>
        </w:rPr>
      </w:pPr>
      <w:r>
        <w:rPr>
          <w:rFonts w:hint="eastAsia" w:ascii="宋体" w:hAnsi="宋体" w:eastAsia="宋体" w:cs="宋体"/>
          <w:color w:val="auto"/>
          <w:kern w:val="0"/>
          <w:sz w:val="21"/>
          <w:szCs w:val="20"/>
          <w:highlight w:val="none"/>
        </w:rPr>
        <w:t>2.乙方应具有提供本合同所载服务应当具有的各项资质及专业技术人员，乙方工作人员应遵守甲方以及学校相关的规章制度，文明操作，安全服务；由于乙方的管理失误或乙方工作人员的过错造成的损失，由乙方承担全部责任，甲方保留追究乙方相关责任的权利。</w:t>
      </w:r>
    </w:p>
    <w:p w14:paraId="63A2940D">
      <w:pPr>
        <w:spacing w:line="288" w:lineRule="auto"/>
        <w:ind w:firstLine="420" w:firstLineChars="200"/>
        <w:rPr>
          <w:rFonts w:ascii="宋体" w:hAnsi="宋体" w:eastAsia="宋体" w:cs="宋体"/>
          <w:b/>
          <w:bCs/>
          <w:color w:val="auto"/>
          <w:kern w:val="0"/>
          <w:sz w:val="21"/>
          <w:szCs w:val="20"/>
          <w:highlight w:val="none"/>
        </w:rPr>
      </w:pPr>
      <w:r>
        <w:rPr>
          <w:rFonts w:hint="eastAsia" w:ascii="宋体" w:hAnsi="宋体" w:eastAsia="宋体" w:cs="宋体"/>
          <w:color w:val="auto"/>
          <w:kern w:val="0"/>
          <w:sz w:val="21"/>
          <w:szCs w:val="20"/>
          <w:highlight w:val="none"/>
        </w:rPr>
        <w:t>3.质量保证期内，乙方对本项目所含货物类产品免费提供维护、维修或更换，包括设备维修所需的零配件及不能解决的故障需要返回生产厂家维修时所发生的一切费用。</w:t>
      </w:r>
    </w:p>
    <w:p w14:paraId="102806F4">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十、保密条款</w:t>
      </w:r>
    </w:p>
    <w:p w14:paraId="4052696C">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乙方对合同内容及履行合同过程中所获悉的属于甲方的且无法自公开渠道获得的文件及资料，应负保密义务，非经甲方书面同意，不得擅自利用或对外发表或披露。违反前述约定的，乙方应支付给甲方惩罚性违约金，并承担赔偿责任。保密期限自乙方接收或知悉甲方信息资料之日起至该信息资料公开之日或甲方书面解除乙方保密义务之日止。</w:t>
      </w:r>
    </w:p>
    <w:p w14:paraId="01A38984">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十一、违约责任</w:t>
      </w:r>
    </w:p>
    <w:p w14:paraId="4552F9DB">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w:t>
      </w:r>
      <w:r>
        <w:rPr>
          <w:rFonts w:hint="eastAsia" w:ascii="宋体" w:hAnsi="宋体" w:eastAsia="宋体" w:cs="宋体"/>
          <w:color w:val="auto"/>
          <w:spacing w:val="-6"/>
          <w:kern w:val="0"/>
          <w:sz w:val="21"/>
          <w:szCs w:val="20"/>
          <w:highlight w:val="none"/>
        </w:rPr>
        <w:t>.</w:t>
      </w:r>
      <w:r>
        <w:rPr>
          <w:rFonts w:hint="eastAsia" w:ascii="宋体" w:hAnsi="宋体" w:eastAsia="宋体" w:cs="宋体"/>
          <w:color w:val="auto"/>
          <w:kern w:val="0"/>
          <w:sz w:val="21"/>
          <w:szCs w:val="20"/>
          <w:highlight w:val="none"/>
        </w:rPr>
        <w:t>甲方逾期支付款项的，每逾期一日，应按逾期付款总额</w:t>
      </w:r>
      <w:r>
        <w:rPr>
          <w:rFonts w:hint="eastAsia" w:ascii="宋体" w:hAnsi="宋体" w:eastAsia="宋体" w:cs="宋体"/>
          <w:color w:val="auto"/>
          <w:kern w:val="0"/>
          <w:sz w:val="21"/>
          <w:szCs w:val="20"/>
          <w:highlight w:val="none"/>
          <w:u w:val="single"/>
        </w:rPr>
        <w:t>千分之一</w:t>
      </w:r>
      <w:r>
        <w:rPr>
          <w:rFonts w:hint="eastAsia" w:ascii="宋体" w:hAnsi="宋体" w:eastAsia="宋体" w:cs="宋体"/>
          <w:color w:val="auto"/>
          <w:kern w:val="0"/>
          <w:sz w:val="21"/>
          <w:szCs w:val="20"/>
          <w:highlight w:val="none"/>
        </w:rPr>
        <w:t>向乙方支付违约金。</w:t>
      </w:r>
    </w:p>
    <w:p w14:paraId="6437AC12">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2</w:t>
      </w:r>
      <w:r>
        <w:rPr>
          <w:rFonts w:hint="eastAsia" w:ascii="宋体" w:hAnsi="宋体" w:eastAsia="宋体" w:cs="宋体"/>
          <w:color w:val="auto"/>
          <w:spacing w:val="-6"/>
          <w:kern w:val="0"/>
          <w:sz w:val="21"/>
          <w:szCs w:val="20"/>
          <w:highlight w:val="none"/>
        </w:rPr>
        <w:t>.</w:t>
      </w:r>
      <w:r>
        <w:rPr>
          <w:rFonts w:hint="eastAsia" w:ascii="宋体" w:hAnsi="宋体" w:eastAsia="宋体" w:cs="宋体"/>
          <w:color w:val="auto"/>
          <w:kern w:val="0"/>
          <w:sz w:val="21"/>
          <w:szCs w:val="20"/>
          <w:highlight w:val="none"/>
        </w:rPr>
        <w:t>乙方逾期履行合同的，每逾期一日，应按合同总价</w:t>
      </w:r>
      <w:r>
        <w:rPr>
          <w:rFonts w:hint="eastAsia" w:ascii="宋体" w:hAnsi="宋体" w:eastAsia="宋体" w:cs="宋体"/>
          <w:color w:val="auto"/>
          <w:kern w:val="0"/>
          <w:sz w:val="21"/>
          <w:szCs w:val="20"/>
          <w:highlight w:val="none"/>
          <w:u w:val="single"/>
        </w:rPr>
        <w:t>千分之一</w:t>
      </w:r>
      <w:r>
        <w:rPr>
          <w:rFonts w:hint="eastAsia" w:ascii="宋体" w:hAnsi="宋体" w:eastAsia="宋体" w:cs="宋体"/>
          <w:color w:val="auto"/>
          <w:kern w:val="0"/>
          <w:sz w:val="21"/>
          <w:szCs w:val="20"/>
          <w:highlight w:val="none"/>
        </w:rPr>
        <w:t>向甲方支付违约金。累计逾期超过约定日期</w:t>
      </w:r>
      <w:r>
        <w:rPr>
          <w:rFonts w:hint="eastAsia" w:ascii="宋体" w:hAnsi="宋体" w:eastAsia="宋体" w:cs="宋体"/>
          <w:color w:val="auto"/>
          <w:kern w:val="0"/>
          <w:sz w:val="21"/>
          <w:szCs w:val="20"/>
          <w:highlight w:val="none"/>
          <w:u w:val="single"/>
        </w:rPr>
        <w:t xml:space="preserve"> 10 </w:t>
      </w:r>
      <w:r>
        <w:rPr>
          <w:rFonts w:hint="eastAsia" w:ascii="宋体" w:hAnsi="宋体" w:eastAsia="宋体" w:cs="宋体"/>
          <w:color w:val="auto"/>
          <w:kern w:val="0"/>
          <w:sz w:val="21"/>
          <w:szCs w:val="20"/>
          <w:highlight w:val="none"/>
        </w:rPr>
        <w:t>个工作日的，甲方有权解除本合同，乙方应向</w:t>
      </w:r>
      <w:r>
        <w:rPr>
          <w:rFonts w:hint="eastAsia" w:ascii="宋体" w:hAnsi="宋体" w:eastAsia="宋体" w:cs="宋体"/>
          <w:color w:val="auto"/>
          <w:spacing w:val="-6"/>
          <w:kern w:val="0"/>
          <w:sz w:val="21"/>
          <w:szCs w:val="20"/>
          <w:highlight w:val="none"/>
        </w:rPr>
        <w:t>甲方返还全部已支付价款，并按合同总价的</w:t>
      </w:r>
      <w:r>
        <w:rPr>
          <w:rFonts w:hint="eastAsia" w:ascii="宋体" w:hAnsi="宋体" w:eastAsia="宋体" w:cs="宋体"/>
          <w:color w:val="auto"/>
          <w:kern w:val="0"/>
          <w:sz w:val="21"/>
          <w:szCs w:val="20"/>
          <w:highlight w:val="none"/>
          <w:u w:val="single"/>
        </w:rPr>
        <w:t>5 %</w:t>
      </w:r>
      <w:r>
        <w:rPr>
          <w:rFonts w:hint="eastAsia" w:ascii="宋体" w:hAnsi="宋体" w:eastAsia="宋体" w:cs="宋体"/>
          <w:color w:val="auto"/>
          <w:spacing w:val="-6"/>
          <w:kern w:val="0"/>
          <w:sz w:val="21"/>
          <w:szCs w:val="20"/>
          <w:highlight w:val="none"/>
        </w:rPr>
        <w:t>向甲方支付违约金，</w:t>
      </w:r>
      <w:r>
        <w:rPr>
          <w:rFonts w:hint="eastAsia" w:ascii="宋体" w:hAnsi="宋体" w:eastAsia="宋体" w:cs="宋体"/>
          <w:color w:val="auto"/>
          <w:kern w:val="0"/>
          <w:sz w:val="21"/>
          <w:szCs w:val="20"/>
          <w:highlight w:val="none"/>
        </w:rPr>
        <w:t>违约金不足以弥补甲方损失的，乙方还应向</w:t>
      </w:r>
      <w:r>
        <w:rPr>
          <w:rFonts w:hint="eastAsia" w:ascii="宋体" w:hAnsi="宋体" w:eastAsia="宋体" w:cs="宋体"/>
          <w:color w:val="auto"/>
          <w:spacing w:val="-6"/>
          <w:kern w:val="0"/>
          <w:sz w:val="21"/>
          <w:szCs w:val="20"/>
          <w:highlight w:val="none"/>
        </w:rPr>
        <w:t>甲方赔偿遭受的全部损失。</w:t>
      </w:r>
      <w:r>
        <w:rPr>
          <w:rFonts w:hint="eastAsia" w:ascii="宋体" w:hAnsi="宋体" w:eastAsia="宋体" w:cs="宋体"/>
          <w:color w:val="auto"/>
          <w:kern w:val="0"/>
          <w:sz w:val="21"/>
          <w:szCs w:val="20"/>
          <w:highlight w:val="none"/>
        </w:rPr>
        <w:t xml:space="preserve"> </w:t>
      </w:r>
    </w:p>
    <w:p w14:paraId="53D27B40">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3.若乙方未能按本合同要求全面提供服务或有其他违约行为，并经甲方书面通知后仍不改正的，甲方有权解除合同，乙方应向甲方返还全部已支付价款，并按合同总价的</w:t>
      </w:r>
      <w:r>
        <w:rPr>
          <w:rFonts w:hint="eastAsia" w:ascii="宋体" w:hAnsi="宋体" w:eastAsia="宋体" w:cs="宋体"/>
          <w:color w:val="auto"/>
          <w:kern w:val="0"/>
          <w:sz w:val="21"/>
          <w:szCs w:val="20"/>
          <w:highlight w:val="none"/>
          <w:u w:val="single"/>
        </w:rPr>
        <w:t>5 %</w:t>
      </w:r>
      <w:r>
        <w:rPr>
          <w:rFonts w:hint="eastAsia" w:ascii="宋体" w:hAnsi="宋体" w:eastAsia="宋体" w:cs="宋体"/>
          <w:color w:val="auto"/>
          <w:kern w:val="0"/>
          <w:sz w:val="21"/>
          <w:szCs w:val="20"/>
          <w:highlight w:val="none"/>
        </w:rPr>
        <w:t>向甲方支付违约金，违约金不足以弥补甲方损失的，乙方还应向甲方赔偿遭受的全部损失。</w:t>
      </w:r>
    </w:p>
    <w:p w14:paraId="25DABB7A">
      <w:pPr>
        <w:spacing w:line="288" w:lineRule="auto"/>
        <w:ind w:firstLine="420" w:firstLineChars="200"/>
        <w:rPr>
          <w:rFonts w:ascii="宋体" w:hAnsi="宋体" w:eastAsia="宋体" w:cs="宋体"/>
          <w:b/>
          <w:bCs/>
          <w:color w:val="auto"/>
          <w:kern w:val="0"/>
          <w:sz w:val="21"/>
          <w:szCs w:val="20"/>
          <w:highlight w:val="none"/>
        </w:rPr>
      </w:pPr>
      <w:r>
        <w:rPr>
          <w:rFonts w:hint="eastAsia" w:ascii="宋体" w:hAnsi="宋体" w:eastAsia="宋体" w:cs="宋体"/>
          <w:color w:val="auto"/>
          <w:kern w:val="0"/>
          <w:sz w:val="21"/>
          <w:szCs w:val="20"/>
          <w:highlight w:val="none"/>
        </w:rPr>
        <w:t>4.</w:t>
      </w:r>
      <w:r>
        <w:rPr>
          <w:rFonts w:hint="eastAsia" w:ascii="宋体" w:hAnsi="宋体" w:eastAsia="宋体" w:cs="宋体"/>
          <w:color w:val="auto"/>
          <w:spacing w:val="-6"/>
          <w:kern w:val="0"/>
          <w:sz w:val="21"/>
          <w:szCs w:val="20"/>
          <w:highlight w:val="none"/>
        </w:rPr>
        <w:t>服务期内乙方未在约定时间内作出服务响应的，</w:t>
      </w:r>
      <w:r>
        <w:rPr>
          <w:rFonts w:hint="eastAsia" w:ascii="宋体" w:hAnsi="宋体" w:eastAsia="宋体" w:cs="宋体"/>
          <w:color w:val="auto"/>
          <w:kern w:val="0"/>
          <w:sz w:val="21"/>
          <w:szCs w:val="20"/>
          <w:highlight w:val="none"/>
        </w:rPr>
        <w:t>每发生一次应向甲方支付</w:t>
      </w:r>
      <w:r>
        <w:rPr>
          <w:rFonts w:hint="eastAsia" w:ascii="宋体" w:hAnsi="宋体" w:eastAsia="宋体" w:cs="宋体"/>
          <w:color w:val="auto"/>
          <w:kern w:val="0"/>
          <w:sz w:val="21"/>
          <w:szCs w:val="20"/>
          <w:highlight w:val="none"/>
          <w:u w:val="single"/>
        </w:rPr>
        <w:t>1000</w:t>
      </w:r>
      <w:r>
        <w:rPr>
          <w:rFonts w:hint="eastAsia" w:ascii="宋体" w:hAnsi="宋体" w:eastAsia="宋体" w:cs="宋体"/>
          <w:color w:val="auto"/>
          <w:kern w:val="0"/>
          <w:sz w:val="21"/>
          <w:szCs w:val="20"/>
          <w:highlight w:val="none"/>
        </w:rPr>
        <w:t>元的违约金，</w:t>
      </w:r>
      <w:r>
        <w:rPr>
          <w:rFonts w:hint="eastAsia" w:ascii="宋体" w:hAnsi="宋体" w:eastAsia="宋体" w:cs="宋体"/>
          <w:color w:val="auto"/>
          <w:spacing w:val="-6"/>
          <w:kern w:val="0"/>
          <w:sz w:val="21"/>
          <w:szCs w:val="20"/>
          <w:highlight w:val="none"/>
        </w:rPr>
        <w:t>甲方有权委托第三方提供服务，</w:t>
      </w:r>
      <w:r>
        <w:rPr>
          <w:rFonts w:hint="eastAsia" w:ascii="宋体" w:hAnsi="宋体" w:eastAsia="宋体" w:cs="宋体"/>
          <w:color w:val="auto"/>
          <w:kern w:val="0"/>
          <w:sz w:val="21"/>
          <w:szCs w:val="20"/>
          <w:highlight w:val="none"/>
        </w:rPr>
        <w:t>所产生的费用由乙方承担。</w:t>
      </w:r>
    </w:p>
    <w:p w14:paraId="19B88B90">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5.若乙方工作人员在服务过程中，未尽安全义务，出现有可能伤害自身或威胁到他人生命、财产安全的情况，甲方以及相关人员有权立即要求中止服务，由此产生的一切费用及损失由乙方自行承担，甲方不承担任何责任。</w:t>
      </w:r>
    </w:p>
    <w:p w14:paraId="22BE75EA">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十二、不可抗力</w:t>
      </w:r>
    </w:p>
    <w:p w14:paraId="3ACE49D3">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w:t>
      </w:r>
      <w:r>
        <w:rPr>
          <w:rFonts w:hint="eastAsia" w:ascii="宋体" w:hAnsi="宋体" w:eastAsia="宋体" w:cs="宋体"/>
          <w:color w:val="auto"/>
          <w:spacing w:val="-6"/>
          <w:kern w:val="0"/>
          <w:sz w:val="21"/>
          <w:szCs w:val="20"/>
          <w:highlight w:val="none"/>
        </w:rPr>
        <w:t>.</w:t>
      </w:r>
      <w:r>
        <w:rPr>
          <w:rFonts w:hint="eastAsia" w:ascii="宋体" w:hAnsi="宋体" w:eastAsia="宋体" w:cs="宋体"/>
          <w:color w:val="auto"/>
          <w:kern w:val="0"/>
          <w:sz w:val="21"/>
          <w:szCs w:val="20"/>
          <w:highlight w:val="none"/>
        </w:rPr>
        <w:t>在合同有效期内，任何一方因不可抗力事件导致不能履行合同，则合同履行期可延长，其延长期与不可抗力影响期相同。</w:t>
      </w:r>
    </w:p>
    <w:p w14:paraId="73EEA2CE">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2</w:t>
      </w:r>
      <w:r>
        <w:rPr>
          <w:rFonts w:hint="eastAsia" w:ascii="宋体" w:hAnsi="宋体" w:eastAsia="宋体" w:cs="宋体"/>
          <w:color w:val="auto"/>
          <w:spacing w:val="-6"/>
          <w:kern w:val="0"/>
          <w:sz w:val="21"/>
          <w:szCs w:val="20"/>
          <w:highlight w:val="none"/>
        </w:rPr>
        <w:t>.</w:t>
      </w:r>
      <w:r>
        <w:rPr>
          <w:rFonts w:hint="eastAsia" w:ascii="宋体" w:hAnsi="宋体" w:eastAsia="宋体" w:cs="宋体"/>
          <w:color w:val="auto"/>
          <w:kern w:val="0"/>
          <w:sz w:val="21"/>
          <w:szCs w:val="20"/>
          <w:highlight w:val="none"/>
        </w:rPr>
        <w:t>本条所述的“不可抗力”系指双方不可预见、不可避免、不可克服的事件。</w:t>
      </w:r>
    </w:p>
    <w:p w14:paraId="24D75FE8">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3</w:t>
      </w:r>
      <w:r>
        <w:rPr>
          <w:rFonts w:hint="eastAsia" w:ascii="宋体" w:hAnsi="宋体" w:eastAsia="宋体" w:cs="宋体"/>
          <w:color w:val="auto"/>
          <w:spacing w:val="-6"/>
          <w:kern w:val="0"/>
          <w:sz w:val="21"/>
          <w:szCs w:val="20"/>
          <w:highlight w:val="none"/>
        </w:rPr>
        <w:t>.</w:t>
      </w:r>
      <w:r>
        <w:rPr>
          <w:rFonts w:hint="eastAsia" w:ascii="宋体" w:hAnsi="宋体" w:eastAsia="宋体" w:cs="宋体"/>
          <w:color w:val="auto"/>
          <w:kern w:val="0"/>
          <w:sz w:val="21"/>
          <w:szCs w:val="20"/>
          <w:highlight w:val="none"/>
        </w:rPr>
        <w:t>不可抗力事件发生后，受不可抗力事件影响的一方应在事件发生后3日内立即通知对方，并寄送有关权威机构出具的证明。同时应立即尽一切合理努力采取措施，消除影响，减少损失。</w:t>
      </w:r>
    </w:p>
    <w:p w14:paraId="3DF53797">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4.不可抗力事件延续30天以上，双方应通过友好协商，确定是否继续履行合同。</w:t>
      </w:r>
    </w:p>
    <w:p w14:paraId="3F70F5FD">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十三、法律适用与争议解决</w:t>
      </w:r>
    </w:p>
    <w:p w14:paraId="6CC95D0E">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w:t>
      </w:r>
      <w:r>
        <w:rPr>
          <w:rFonts w:hint="eastAsia" w:ascii="宋体" w:hAnsi="宋体" w:eastAsia="宋体" w:cs="宋体"/>
          <w:color w:val="auto"/>
          <w:spacing w:val="-6"/>
          <w:kern w:val="0"/>
          <w:sz w:val="21"/>
          <w:szCs w:val="20"/>
          <w:highlight w:val="none"/>
        </w:rPr>
        <w:t>.</w:t>
      </w:r>
      <w:r>
        <w:rPr>
          <w:rFonts w:hint="eastAsia" w:ascii="宋体" w:hAnsi="宋体" w:eastAsia="宋体" w:cs="宋体"/>
          <w:color w:val="auto"/>
          <w:kern w:val="0"/>
          <w:sz w:val="21"/>
          <w:szCs w:val="20"/>
          <w:highlight w:val="none"/>
        </w:rPr>
        <w:t>本合同的订立、解释、履行及争议解决，均适用中华人民共和国法律。</w:t>
      </w:r>
    </w:p>
    <w:p w14:paraId="0E4DD919">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2</w:t>
      </w:r>
      <w:r>
        <w:rPr>
          <w:rFonts w:hint="eastAsia" w:ascii="宋体" w:hAnsi="宋体" w:eastAsia="宋体" w:cs="宋体"/>
          <w:color w:val="auto"/>
          <w:spacing w:val="-6"/>
          <w:kern w:val="0"/>
          <w:sz w:val="21"/>
          <w:szCs w:val="20"/>
          <w:highlight w:val="none"/>
        </w:rPr>
        <w:t>.</w:t>
      </w:r>
      <w:r>
        <w:rPr>
          <w:rFonts w:hint="eastAsia" w:ascii="宋体" w:hAnsi="宋体" w:eastAsia="宋体" w:cs="宋体"/>
          <w:color w:val="auto"/>
          <w:kern w:val="0"/>
          <w:sz w:val="21"/>
          <w:szCs w:val="20"/>
          <w:highlight w:val="none"/>
        </w:rPr>
        <w:t>本合同履行过程中发生争议的，甲乙双方应友好协商；协商不成的，任何一方可向甲方所在地人民法院起诉。</w:t>
      </w:r>
    </w:p>
    <w:p w14:paraId="29E9214D">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十四、合同生效及其他</w:t>
      </w:r>
    </w:p>
    <w:p w14:paraId="7E2D4416">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w:t>
      </w:r>
      <w:r>
        <w:rPr>
          <w:rFonts w:hint="eastAsia" w:ascii="宋体" w:hAnsi="宋体" w:eastAsia="宋体" w:cs="宋体"/>
          <w:color w:val="auto"/>
          <w:spacing w:val="-6"/>
          <w:kern w:val="0"/>
          <w:sz w:val="21"/>
          <w:szCs w:val="20"/>
          <w:highlight w:val="none"/>
        </w:rPr>
        <w:t>.</w:t>
      </w:r>
      <w:r>
        <w:rPr>
          <w:rFonts w:hint="eastAsia" w:ascii="宋体" w:hAnsi="宋体" w:eastAsia="宋体" w:cs="宋体"/>
          <w:color w:val="auto"/>
          <w:kern w:val="0"/>
          <w:sz w:val="21"/>
          <w:szCs w:val="20"/>
          <w:highlight w:val="none"/>
        </w:rPr>
        <w:t>本合同经甲、乙双方代表签字并加盖单位公章或合同专用章后生效，甲方的单位公章盖采购中心合同专用章（其它部门公章无效）。</w:t>
      </w:r>
    </w:p>
    <w:p w14:paraId="46227B90">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2.</w:t>
      </w:r>
      <w:bookmarkStart w:id="50" w:name="_Hlk154756484"/>
      <w:r>
        <w:rPr>
          <w:rFonts w:hint="eastAsia" w:ascii="宋体" w:hAnsi="宋体" w:eastAsia="宋体" w:cs="宋体"/>
          <w:color w:val="auto"/>
          <w:kern w:val="0"/>
          <w:sz w:val="21"/>
          <w:szCs w:val="20"/>
          <w:highlight w:val="none"/>
        </w:rPr>
        <w:t>合同执行中涉及采购内容修改或补充的，按《杭州电子科技大学采购合同管理实施细则》（杭电采〔2023〕154号）执行。（政府采购项目：合同执行中涉及采购资金和采购内容修改或补充的，须经财政部门审批，并签书面补充协议报政府采购监督管理部门备案，方可作为主合同不可分割的一部分。）</w:t>
      </w:r>
    </w:p>
    <w:bookmarkEnd w:id="50"/>
    <w:p w14:paraId="080498D6">
      <w:pPr>
        <w:spacing w:line="288" w:lineRule="auto"/>
        <w:ind w:firstLine="396" w:firstLineChars="200"/>
        <w:rPr>
          <w:rFonts w:ascii="宋体" w:hAnsi="宋体" w:eastAsia="宋体" w:cs="宋体"/>
          <w:color w:val="auto"/>
          <w:kern w:val="0"/>
          <w:sz w:val="21"/>
          <w:szCs w:val="20"/>
          <w:highlight w:val="none"/>
          <w:lang w:val="zh-CN"/>
        </w:rPr>
      </w:pPr>
      <w:bookmarkStart w:id="51" w:name="_Hlk154756502"/>
      <w:r>
        <w:rPr>
          <w:rFonts w:hint="eastAsia" w:ascii="宋体" w:hAnsi="宋体" w:eastAsia="宋体" w:cs="宋体"/>
          <w:color w:val="auto"/>
          <w:spacing w:val="-6"/>
          <w:kern w:val="0"/>
          <w:sz w:val="21"/>
          <w:szCs w:val="20"/>
          <w:highlight w:val="none"/>
        </w:rPr>
        <w:t>3.</w:t>
      </w:r>
      <w:bookmarkEnd w:id="51"/>
      <w:r>
        <w:rPr>
          <w:rFonts w:hint="eastAsia" w:ascii="宋体" w:hAnsi="宋体" w:eastAsia="宋体" w:cs="宋体"/>
          <w:color w:val="auto"/>
          <w:kern w:val="0"/>
          <w:sz w:val="21"/>
          <w:szCs w:val="20"/>
          <w:highlight w:val="none"/>
        </w:rPr>
        <w:t>本次采购过程中形成的招标（非招标）</w:t>
      </w:r>
      <w:r>
        <w:rPr>
          <w:rFonts w:hint="eastAsia" w:ascii="宋体" w:hAnsi="宋体" w:eastAsia="宋体" w:cs="宋体"/>
          <w:color w:val="auto"/>
          <w:kern w:val="0"/>
          <w:sz w:val="21"/>
          <w:szCs w:val="20"/>
          <w:highlight w:val="none"/>
          <w:lang w:val="zh-CN"/>
        </w:rPr>
        <w:t>文件</w:t>
      </w:r>
      <w:r>
        <w:rPr>
          <w:rFonts w:hint="eastAsia" w:ascii="宋体" w:hAnsi="宋体" w:eastAsia="宋体" w:cs="宋体"/>
          <w:color w:val="auto"/>
          <w:kern w:val="0"/>
          <w:sz w:val="21"/>
          <w:szCs w:val="20"/>
          <w:highlight w:val="none"/>
        </w:rPr>
        <w:t>、投标（响应）文件、澄清承诺、补充协议、附件等</w:t>
      </w:r>
      <w:r>
        <w:rPr>
          <w:rFonts w:hint="eastAsia" w:ascii="宋体" w:hAnsi="宋体" w:eastAsia="宋体" w:cs="宋体"/>
          <w:color w:val="auto"/>
          <w:kern w:val="0"/>
          <w:sz w:val="21"/>
          <w:szCs w:val="20"/>
          <w:highlight w:val="none"/>
          <w:lang w:val="zh-CN"/>
        </w:rPr>
        <w:t>为本合同的组成部分，并构成一个整体，需综合解释、相互补充。如果</w:t>
      </w:r>
      <w:r>
        <w:rPr>
          <w:rFonts w:hint="eastAsia" w:ascii="宋体" w:hAnsi="宋体" w:eastAsia="宋体" w:cs="宋体"/>
          <w:color w:val="auto"/>
          <w:kern w:val="0"/>
          <w:sz w:val="21"/>
          <w:szCs w:val="20"/>
          <w:highlight w:val="none"/>
        </w:rPr>
        <w:t>上述</w:t>
      </w:r>
      <w:r>
        <w:rPr>
          <w:rFonts w:hint="eastAsia" w:ascii="宋体" w:hAnsi="宋体" w:eastAsia="宋体" w:cs="宋体"/>
          <w:color w:val="auto"/>
          <w:kern w:val="0"/>
          <w:sz w:val="21"/>
          <w:szCs w:val="20"/>
          <w:highlight w:val="none"/>
          <w:lang w:val="zh-CN"/>
        </w:rPr>
        <w:t>文件内容出现不一致的情形，那么在保证按照采购文件确定的事项的前提下，组成本合同的多个文件的优先适用顺序如下：</w:t>
      </w:r>
    </w:p>
    <w:p w14:paraId="5696C577">
      <w:pPr>
        <w:spacing w:line="288" w:lineRule="auto"/>
        <w:ind w:firstLine="420" w:firstLineChars="200"/>
        <w:rPr>
          <w:rFonts w:ascii="宋体" w:hAnsi="宋体" w:eastAsia="宋体" w:cs="宋体"/>
          <w:color w:val="auto"/>
          <w:kern w:val="0"/>
          <w:sz w:val="21"/>
          <w:szCs w:val="20"/>
          <w:highlight w:val="none"/>
          <w:lang w:val="zh-CN"/>
        </w:rPr>
      </w:pPr>
      <w:r>
        <w:rPr>
          <w:rFonts w:hint="eastAsia" w:ascii="宋体" w:hAnsi="宋体" w:eastAsia="宋体" w:cs="宋体"/>
          <w:color w:val="auto"/>
          <w:kern w:val="0"/>
          <w:sz w:val="21"/>
          <w:szCs w:val="20"/>
          <w:highlight w:val="none"/>
          <w:lang w:val="zh-CN"/>
        </w:rPr>
        <w:t>（1）本合同及其补充合同、变更协议；</w:t>
      </w:r>
    </w:p>
    <w:p w14:paraId="7DA5AB81">
      <w:pPr>
        <w:spacing w:line="288" w:lineRule="auto"/>
        <w:ind w:firstLine="420" w:firstLineChars="200"/>
        <w:rPr>
          <w:rFonts w:ascii="宋体" w:hAnsi="宋体" w:eastAsia="宋体" w:cs="宋体"/>
          <w:color w:val="auto"/>
          <w:kern w:val="0"/>
          <w:sz w:val="21"/>
          <w:szCs w:val="20"/>
          <w:highlight w:val="none"/>
          <w:lang w:val="zh-CN"/>
        </w:rPr>
      </w:pPr>
      <w:r>
        <w:rPr>
          <w:rFonts w:hint="eastAsia" w:ascii="宋体" w:hAnsi="宋体" w:eastAsia="宋体" w:cs="宋体"/>
          <w:color w:val="auto"/>
          <w:kern w:val="0"/>
          <w:sz w:val="21"/>
          <w:szCs w:val="20"/>
          <w:highlight w:val="none"/>
        </w:rPr>
        <w:t>（2）中标（成交）</w:t>
      </w:r>
      <w:r>
        <w:rPr>
          <w:rFonts w:hint="eastAsia" w:ascii="宋体" w:hAnsi="宋体" w:eastAsia="宋体" w:cs="宋体"/>
          <w:color w:val="auto"/>
          <w:kern w:val="0"/>
          <w:sz w:val="21"/>
          <w:szCs w:val="20"/>
          <w:highlight w:val="none"/>
          <w:lang w:val="zh-CN"/>
        </w:rPr>
        <w:t>通知书；</w:t>
      </w:r>
    </w:p>
    <w:p w14:paraId="5E3FAC66">
      <w:pPr>
        <w:spacing w:line="288" w:lineRule="auto"/>
        <w:ind w:firstLine="420" w:firstLineChars="200"/>
        <w:rPr>
          <w:rFonts w:ascii="宋体" w:hAnsi="宋体" w:eastAsia="宋体" w:cs="宋体"/>
          <w:color w:val="auto"/>
          <w:kern w:val="0"/>
          <w:sz w:val="21"/>
          <w:szCs w:val="20"/>
          <w:highlight w:val="none"/>
          <w:lang w:val="zh-CN"/>
        </w:rPr>
      </w:pPr>
      <w:r>
        <w:rPr>
          <w:rFonts w:hint="eastAsia" w:ascii="宋体" w:hAnsi="宋体" w:eastAsia="宋体" w:cs="宋体"/>
          <w:color w:val="auto"/>
          <w:kern w:val="0"/>
          <w:sz w:val="21"/>
          <w:szCs w:val="20"/>
          <w:highlight w:val="none"/>
        </w:rPr>
        <w:t>（3）投标（</w:t>
      </w:r>
      <w:r>
        <w:rPr>
          <w:rFonts w:hint="eastAsia" w:ascii="宋体" w:hAnsi="宋体" w:eastAsia="宋体" w:cs="宋体"/>
          <w:color w:val="auto"/>
          <w:kern w:val="0"/>
          <w:sz w:val="21"/>
          <w:szCs w:val="20"/>
          <w:highlight w:val="none"/>
          <w:lang w:val="zh-CN"/>
        </w:rPr>
        <w:t>响应）文件（含澄清或者说明文件）；</w:t>
      </w:r>
    </w:p>
    <w:p w14:paraId="49B45D3B">
      <w:pPr>
        <w:spacing w:line="288" w:lineRule="auto"/>
        <w:ind w:firstLine="420" w:firstLineChars="200"/>
        <w:rPr>
          <w:rFonts w:ascii="宋体" w:hAnsi="宋体" w:eastAsia="宋体" w:cs="宋体"/>
          <w:color w:val="auto"/>
          <w:kern w:val="0"/>
          <w:sz w:val="21"/>
          <w:szCs w:val="20"/>
          <w:highlight w:val="none"/>
          <w:lang w:val="zh-CN"/>
        </w:rPr>
      </w:pPr>
      <w:r>
        <w:rPr>
          <w:rFonts w:hint="eastAsia" w:ascii="宋体" w:hAnsi="宋体" w:eastAsia="宋体" w:cs="宋体"/>
          <w:color w:val="auto"/>
          <w:kern w:val="0"/>
          <w:sz w:val="21"/>
          <w:szCs w:val="20"/>
          <w:highlight w:val="none"/>
        </w:rPr>
        <w:t>（4）招标（非招标）</w:t>
      </w:r>
      <w:r>
        <w:rPr>
          <w:rFonts w:hint="eastAsia" w:ascii="宋体" w:hAnsi="宋体" w:eastAsia="宋体" w:cs="宋体"/>
          <w:color w:val="auto"/>
          <w:kern w:val="0"/>
          <w:sz w:val="21"/>
          <w:szCs w:val="20"/>
          <w:highlight w:val="none"/>
          <w:lang w:val="zh-CN"/>
        </w:rPr>
        <w:t>文件（含澄清或者修改文件）；</w:t>
      </w:r>
    </w:p>
    <w:p w14:paraId="5434D622">
      <w:pPr>
        <w:spacing w:line="288" w:lineRule="auto"/>
        <w:ind w:firstLine="420" w:firstLineChars="200"/>
        <w:rPr>
          <w:rFonts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（5）</w:t>
      </w:r>
      <w:r>
        <w:rPr>
          <w:rFonts w:hint="eastAsia" w:ascii="宋体" w:hAnsi="宋体" w:eastAsia="宋体" w:cs="宋体"/>
          <w:color w:val="auto"/>
          <w:kern w:val="0"/>
          <w:sz w:val="21"/>
          <w:szCs w:val="20"/>
          <w:highlight w:val="none"/>
          <w:lang w:val="zh-CN"/>
        </w:rPr>
        <w:t>其他相关采购文件。</w:t>
      </w:r>
    </w:p>
    <w:p w14:paraId="5DB127E5">
      <w:pPr>
        <w:spacing w:line="288" w:lineRule="auto"/>
        <w:ind w:firstLine="420" w:firstLineChars="200"/>
        <w:rPr>
          <w:rFonts w:ascii="宋体" w:hAnsi="宋体" w:eastAsia="宋体" w:cs="宋体"/>
          <w:color w:val="auto"/>
          <w:kern w:val="0"/>
          <w:sz w:val="21"/>
          <w:szCs w:val="20"/>
          <w:highlight w:val="none"/>
        </w:rPr>
      </w:pPr>
      <w:bookmarkStart w:id="52" w:name="_Hlk154756515"/>
      <w:r>
        <w:rPr>
          <w:rFonts w:hint="eastAsia" w:ascii="宋体" w:hAnsi="宋体" w:eastAsia="宋体" w:cs="宋体"/>
          <w:color w:val="auto"/>
          <w:kern w:val="0"/>
          <w:sz w:val="21"/>
          <w:szCs w:val="20"/>
          <w:highlight w:val="none"/>
        </w:rPr>
        <w:t>4.本合同未尽事宜，遵照《中华人民共和国民法典》有关条文执行。</w:t>
      </w:r>
    </w:p>
    <w:p w14:paraId="6C70F5DB">
      <w:pPr>
        <w:spacing w:line="288" w:lineRule="auto"/>
        <w:ind w:firstLine="396" w:firstLineChars="200"/>
        <w:rPr>
          <w:rFonts w:ascii="宋体" w:hAnsi="宋体" w:eastAsia="宋体" w:cs="宋体"/>
          <w:color w:val="auto"/>
          <w:kern w:val="0"/>
          <w:sz w:val="21"/>
          <w:szCs w:val="20"/>
          <w:highlight w:val="none"/>
        </w:rPr>
      </w:pPr>
      <w:r>
        <w:rPr>
          <w:rFonts w:hint="eastAsia" w:ascii="宋体" w:hAnsi="宋体" w:eastAsia="宋体" w:cs="宋体"/>
          <w:color w:val="auto"/>
          <w:spacing w:val="-6"/>
          <w:kern w:val="0"/>
          <w:sz w:val="21"/>
          <w:szCs w:val="20"/>
          <w:highlight w:val="none"/>
        </w:rPr>
        <w:t>5.</w:t>
      </w:r>
      <w:r>
        <w:rPr>
          <w:rFonts w:hint="eastAsia" w:ascii="宋体" w:hAnsi="宋体" w:eastAsia="宋体" w:cs="宋体"/>
          <w:color w:val="auto"/>
          <w:kern w:val="0"/>
          <w:sz w:val="21"/>
          <w:szCs w:val="20"/>
          <w:highlight w:val="none"/>
        </w:rPr>
        <w:t>本合同一式肆份，甲方执叁份，乙方执一份，具有同等法律效力。</w:t>
      </w:r>
      <w:bookmarkEnd w:id="52"/>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3"/>
        <w:gridCol w:w="4176"/>
      </w:tblGrid>
      <w:tr w14:paraId="4A4D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73" w:type="dxa"/>
            <w:vAlign w:val="center"/>
          </w:tcPr>
          <w:p w14:paraId="4E6FC456">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甲方：杭州电子科技大学（公章）</w:t>
            </w:r>
          </w:p>
        </w:tc>
        <w:tc>
          <w:tcPr>
            <w:tcW w:w="4176" w:type="dxa"/>
            <w:vAlign w:val="center"/>
          </w:tcPr>
          <w:p w14:paraId="72A02154">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乙方：（公章）</w:t>
            </w:r>
          </w:p>
        </w:tc>
      </w:tr>
      <w:tr w14:paraId="5089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073" w:type="dxa"/>
            <w:vAlign w:val="center"/>
          </w:tcPr>
          <w:p w14:paraId="341D3CCE">
            <w:pPr>
              <w:keepNext w:val="0"/>
              <w:keepLines w:val="0"/>
              <w:suppressLineNumbers w:val="0"/>
              <w:spacing w:before="0" w:beforeAutospacing="0" w:after="0" w:afterAutospacing="0" w:line="288" w:lineRule="auto"/>
              <w:ind w:left="0" w:right="0"/>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法定（授权）代表人：</w:t>
            </w:r>
          </w:p>
          <w:p w14:paraId="76BB113A">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(签字）</w:t>
            </w:r>
          </w:p>
        </w:tc>
        <w:tc>
          <w:tcPr>
            <w:tcW w:w="4176" w:type="dxa"/>
            <w:vAlign w:val="center"/>
          </w:tcPr>
          <w:p w14:paraId="4891E2E0">
            <w:pPr>
              <w:keepNext w:val="0"/>
              <w:keepLines w:val="0"/>
              <w:suppressLineNumbers w:val="0"/>
              <w:spacing w:before="0" w:beforeAutospacing="0" w:after="0" w:afterAutospacing="0" w:line="288" w:lineRule="auto"/>
              <w:ind w:left="0" w:right="0"/>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法定（授权）代表人：</w:t>
            </w:r>
          </w:p>
          <w:p w14:paraId="57B30F45">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（签字）</w:t>
            </w:r>
          </w:p>
        </w:tc>
      </w:tr>
      <w:tr w14:paraId="62D7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3" w:type="dxa"/>
            <w:vAlign w:val="center"/>
          </w:tcPr>
          <w:p w14:paraId="12F2616F">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地址：杭州下沙高教园区二号大街1158号</w:t>
            </w:r>
          </w:p>
        </w:tc>
        <w:tc>
          <w:tcPr>
            <w:tcW w:w="4176" w:type="dxa"/>
            <w:vAlign w:val="center"/>
          </w:tcPr>
          <w:p w14:paraId="2BB15157">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地址：</w:t>
            </w:r>
            <w:r>
              <w:rPr>
                <w:rFonts w:hint="eastAsia" w:ascii="宋体" w:hAnsi="宋体" w:eastAsia="宋体" w:cs="宋体"/>
                <w:color w:val="auto"/>
                <w:spacing w:val="-6"/>
                <w:kern w:val="0"/>
                <w:sz w:val="21"/>
                <w:szCs w:val="21"/>
                <w:highlight w:val="none"/>
              </w:rPr>
              <w:tab/>
            </w:r>
            <w:r>
              <w:rPr>
                <w:rFonts w:hint="eastAsia" w:ascii="宋体" w:hAnsi="宋体" w:eastAsia="宋体" w:cs="宋体"/>
                <w:color w:val="auto"/>
                <w:spacing w:val="-6"/>
                <w:kern w:val="0"/>
                <w:sz w:val="21"/>
                <w:szCs w:val="21"/>
                <w:highlight w:val="none"/>
              </w:rPr>
              <w:tab/>
            </w:r>
          </w:p>
        </w:tc>
      </w:tr>
      <w:tr w14:paraId="7DEB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3" w:type="dxa"/>
            <w:vAlign w:val="center"/>
          </w:tcPr>
          <w:p w14:paraId="0DB8E8AF">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 xml:space="preserve">电话： </w:t>
            </w:r>
          </w:p>
        </w:tc>
        <w:tc>
          <w:tcPr>
            <w:tcW w:w="4176" w:type="dxa"/>
            <w:vAlign w:val="center"/>
          </w:tcPr>
          <w:p w14:paraId="54AD1B3A">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电话：</w:t>
            </w:r>
            <w:r>
              <w:rPr>
                <w:rFonts w:hint="eastAsia" w:ascii="宋体" w:hAnsi="宋体" w:eastAsia="宋体" w:cs="宋体"/>
                <w:color w:val="auto"/>
                <w:spacing w:val="-6"/>
                <w:kern w:val="0"/>
                <w:sz w:val="21"/>
                <w:szCs w:val="21"/>
                <w:highlight w:val="none"/>
              </w:rPr>
              <w:tab/>
            </w:r>
          </w:p>
        </w:tc>
      </w:tr>
      <w:tr w14:paraId="2612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3" w:type="dxa"/>
            <w:vAlign w:val="center"/>
          </w:tcPr>
          <w:p w14:paraId="6F58C4CE">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 xml:space="preserve">开户银行：工行高新支行 </w:t>
            </w:r>
          </w:p>
        </w:tc>
        <w:tc>
          <w:tcPr>
            <w:tcW w:w="4176" w:type="dxa"/>
            <w:vAlign w:val="center"/>
          </w:tcPr>
          <w:p w14:paraId="320DEAA6">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开户银行：</w:t>
            </w:r>
            <w:r>
              <w:rPr>
                <w:rFonts w:hint="eastAsia" w:ascii="宋体" w:hAnsi="宋体" w:eastAsia="宋体" w:cs="宋体"/>
                <w:color w:val="auto"/>
                <w:spacing w:val="-6"/>
                <w:kern w:val="0"/>
                <w:sz w:val="21"/>
                <w:szCs w:val="21"/>
                <w:highlight w:val="none"/>
              </w:rPr>
              <w:tab/>
            </w:r>
          </w:p>
        </w:tc>
      </w:tr>
      <w:tr w14:paraId="4142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3" w:type="dxa"/>
            <w:vAlign w:val="center"/>
          </w:tcPr>
          <w:p w14:paraId="4A4F6933">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帐号：1202026209008806216</w:t>
            </w:r>
          </w:p>
        </w:tc>
        <w:tc>
          <w:tcPr>
            <w:tcW w:w="4176" w:type="dxa"/>
            <w:vAlign w:val="center"/>
          </w:tcPr>
          <w:p w14:paraId="167C92BD">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帐号：</w:t>
            </w:r>
          </w:p>
        </w:tc>
      </w:tr>
      <w:tr w14:paraId="32AF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3" w:type="dxa"/>
            <w:vAlign w:val="center"/>
          </w:tcPr>
          <w:p w14:paraId="41079440">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签字日期：      年    月    日</w:t>
            </w:r>
          </w:p>
        </w:tc>
        <w:tc>
          <w:tcPr>
            <w:tcW w:w="4176" w:type="dxa"/>
            <w:vAlign w:val="center"/>
          </w:tcPr>
          <w:p w14:paraId="0747725E">
            <w:pPr>
              <w:keepNext w:val="0"/>
              <w:keepLines w:val="0"/>
              <w:suppressLineNumbers w:val="0"/>
              <w:spacing w:before="0" w:beforeAutospacing="0" w:after="0" w:afterAutospacing="0" w:line="288" w:lineRule="auto"/>
              <w:ind w:left="0" w:right="0"/>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签字日期：      年    月    日</w:t>
            </w:r>
          </w:p>
        </w:tc>
      </w:tr>
      <w:tr w14:paraId="3D29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9" w:type="dxa"/>
            <w:gridSpan w:val="2"/>
          </w:tcPr>
          <w:p w14:paraId="00AB15A7">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合同鉴证方（公章）：</w:t>
            </w:r>
          </w:p>
          <w:p w14:paraId="63E08FAA">
            <w:pPr>
              <w:keepNext w:val="0"/>
              <w:keepLines w:val="0"/>
              <w:suppressLineNumbers w:val="0"/>
              <w:spacing w:before="0" w:beforeAutospacing="0" w:after="0" w:afterAutospacing="0" w:line="288" w:lineRule="auto"/>
              <w:ind w:left="0" w:right="0"/>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代表人：</w:t>
            </w:r>
          </w:p>
          <w:p w14:paraId="5E4F35EC">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（签字）</w:t>
            </w:r>
          </w:p>
          <w:p w14:paraId="73533A29">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地址：</w:t>
            </w:r>
          </w:p>
          <w:p w14:paraId="522ED77F">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电话：</w:t>
            </w:r>
          </w:p>
        </w:tc>
      </w:tr>
    </w:tbl>
    <w:p w14:paraId="1AA8E75E">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0AB7BCE">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14:paraId="15EF7AC3">
      <w:pPr>
        <w:adjustRightInd w:val="0"/>
        <w:snapToGrid w:val="0"/>
        <w:spacing w:line="288" w:lineRule="auto"/>
        <w:rPr>
          <w:color w:val="auto"/>
          <w:sz w:val="21"/>
          <w:szCs w:val="21"/>
          <w:highlight w:val="none"/>
        </w:rPr>
      </w:pPr>
    </w:p>
    <w:p w14:paraId="60B48F7C">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 xml:space="preserve">目 </w:t>
      </w:r>
      <w:r>
        <w:rPr>
          <w:b/>
          <w:bCs/>
          <w:color w:val="auto"/>
          <w:sz w:val="21"/>
          <w:szCs w:val="21"/>
          <w:highlight w:val="none"/>
        </w:rPr>
        <w:t xml:space="preserve"> </w:t>
      </w:r>
      <w:r>
        <w:rPr>
          <w:rFonts w:hint="eastAsia"/>
          <w:b/>
          <w:bCs/>
          <w:color w:val="auto"/>
          <w:sz w:val="21"/>
          <w:szCs w:val="21"/>
          <w:highlight w:val="none"/>
        </w:rPr>
        <w:t>录</w:t>
      </w:r>
    </w:p>
    <w:p w14:paraId="3D49684F">
      <w:pPr>
        <w:adjustRightInd w:val="0"/>
        <w:snapToGrid w:val="0"/>
        <w:spacing w:line="288" w:lineRule="auto"/>
        <w:rPr>
          <w:color w:val="auto"/>
          <w:sz w:val="21"/>
          <w:szCs w:val="21"/>
          <w:highlight w:val="none"/>
        </w:rPr>
      </w:pPr>
    </w:p>
    <w:p w14:paraId="155DC7D9">
      <w:pPr>
        <w:adjustRightInd w:val="0"/>
        <w:snapToGrid w:val="0"/>
        <w:spacing w:line="288" w:lineRule="auto"/>
        <w:ind w:firstLine="422" w:firstLineChars="200"/>
        <w:rPr>
          <w:b/>
          <w:bCs/>
          <w:color w:val="auto"/>
          <w:sz w:val="21"/>
          <w:szCs w:val="21"/>
          <w:highlight w:val="none"/>
        </w:rPr>
      </w:pPr>
      <w:bookmarkStart w:id="53" w:name="_Hlk71884160"/>
      <w:r>
        <w:rPr>
          <w:rFonts w:hint="eastAsia"/>
          <w:b/>
          <w:bCs/>
          <w:color w:val="auto"/>
          <w:sz w:val="21"/>
          <w:szCs w:val="21"/>
          <w:highlight w:val="none"/>
        </w:rPr>
        <w:t>▲1.资格文件（单独上传）。资格审查要求的资格证明材料（均需加盖公章）。</w:t>
      </w:r>
    </w:p>
    <w:bookmarkEnd w:id="53"/>
    <w:p w14:paraId="3739038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（1）有效的法人或者其他组织的营业执照等证明文件，自然人的身份证明</w:t>
      </w:r>
    </w:p>
    <w:p w14:paraId="355EE811">
      <w:pPr>
        <w:adjustRightInd w:val="0"/>
        <w:snapToGrid w:val="0"/>
        <w:spacing w:line="288" w:lineRule="auto"/>
        <w:ind w:firstLine="420" w:firstLineChars="200"/>
        <w:rPr>
          <w:color w:val="auto"/>
          <w:sz w:val="21"/>
          <w:szCs w:val="21"/>
          <w:highlight w:val="none"/>
        </w:rPr>
      </w:pPr>
      <w:bookmarkStart w:id="54" w:name="_Hlk71884127"/>
      <w:r>
        <w:rPr>
          <w:rFonts w:hint="eastAsia"/>
          <w:color w:val="auto"/>
          <w:sz w:val="21"/>
          <w:szCs w:val="21"/>
          <w:highlight w:val="none"/>
        </w:rPr>
        <w:t>（</w:t>
      </w:r>
      <w:r>
        <w:rPr>
          <w:color w:val="auto"/>
          <w:sz w:val="21"/>
          <w:szCs w:val="21"/>
          <w:highlight w:val="none"/>
        </w:rPr>
        <w:t>2）符合参加政府采购活动应当具备的一般条件的承诺函</w:t>
      </w:r>
    </w:p>
    <w:p w14:paraId="0F6452E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3）落实政府采购政策需满足的资格要求：无</w:t>
      </w:r>
    </w:p>
    <w:p w14:paraId="15EA5C3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本项目的特定资格要求</w:t>
      </w:r>
      <w:r>
        <w:rPr>
          <w:color w:val="auto"/>
          <w:sz w:val="21"/>
          <w:szCs w:val="21"/>
          <w:highlight w:val="none"/>
        </w:rPr>
        <w:t>证明材料：无</w:t>
      </w:r>
    </w:p>
    <w:p w14:paraId="59F79014">
      <w:pPr>
        <w:adjustRightInd w:val="0"/>
        <w:snapToGrid w:val="0"/>
        <w:spacing w:line="288" w:lineRule="auto"/>
        <w:ind w:firstLine="396" w:firstLineChars="200"/>
        <w:rPr>
          <w:bCs/>
          <w:color w:val="auto"/>
          <w:sz w:val="21"/>
          <w:szCs w:val="21"/>
          <w:highlight w:val="none"/>
        </w:rPr>
      </w:pPr>
      <w:r>
        <w:rPr>
          <w:rFonts w:hint="eastAsia"/>
          <w:bCs/>
          <w:color w:val="auto"/>
          <w:spacing w:val="-6"/>
          <w:sz w:val="21"/>
          <w:szCs w:val="21"/>
          <w:highlight w:val="none"/>
        </w:rPr>
        <w:t>▲</w:t>
      </w:r>
      <w:r>
        <w:rPr>
          <w:rFonts w:hint="eastAsia"/>
          <w:bCs/>
          <w:color w:val="auto"/>
          <w:spacing w:val="-6"/>
          <w:sz w:val="21"/>
          <w:szCs w:val="21"/>
          <w:highlight w:val="none"/>
          <w:lang w:eastAsia="zh-CN"/>
        </w:rPr>
        <w:t>联合体响应的，联合体各方均应提供资格文件材料</w:t>
      </w:r>
      <w:r>
        <w:rPr>
          <w:bCs/>
          <w:color w:val="auto"/>
          <w:spacing w:val="-6"/>
          <w:sz w:val="21"/>
          <w:szCs w:val="21"/>
          <w:highlight w:val="none"/>
        </w:rPr>
        <w:t>。</w:t>
      </w:r>
    </w:p>
    <w:p w14:paraId="4AF0C040">
      <w:pPr>
        <w:adjustRightInd w:val="0"/>
        <w:snapToGrid w:val="0"/>
        <w:spacing w:line="288" w:lineRule="auto"/>
        <w:ind w:firstLine="422" w:firstLineChars="200"/>
        <w:rPr>
          <w:b/>
          <w:bCs/>
          <w:color w:val="auto"/>
          <w:sz w:val="21"/>
          <w:szCs w:val="21"/>
          <w:highlight w:val="none"/>
        </w:rPr>
      </w:pPr>
    </w:p>
    <w:bookmarkEnd w:id="54"/>
    <w:p w14:paraId="42898F2F">
      <w:pPr>
        <w:adjustRightInd w:val="0"/>
        <w:snapToGrid w:val="0"/>
        <w:spacing w:line="288" w:lineRule="auto"/>
        <w:ind w:firstLine="422" w:firstLineChars="200"/>
        <w:rPr>
          <w:b/>
          <w:bCs/>
          <w:color w:val="auto"/>
          <w:sz w:val="21"/>
          <w:szCs w:val="21"/>
          <w:highlight w:val="none"/>
        </w:rPr>
      </w:pPr>
      <w:r>
        <w:rPr>
          <w:b/>
          <w:bCs/>
          <w:color w:val="auto"/>
          <w:sz w:val="21"/>
          <w:szCs w:val="21"/>
          <w:highlight w:val="none"/>
        </w:rPr>
        <w:t>2</w:t>
      </w:r>
      <w:r>
        <w:rPr>
          <w:rFonts w:hint="eastAsia"/>
          <w:b/>
          <w:bCs/>
          <w:color w:val="auto"/>
          <w:sz w:val="21"/>
          <w:szCs w:val="21"/>
          <w:highlight w:val="none"/>
        </w:rPr>
        <w:t>.商务和技术文件（单独上传）</w:t>
      </w:r>
    </w:p>
    <w:p w14:paraId="5F5E6EB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14:paraId="1BD75B6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2）授权委托书/法定代表人（单位负责人、自然人本人）身份证明</w:t>
      </w:r>
    </w:p>
    <w:p w14:paraId="4E0710A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附：授权代表社保缴纳证明（</w:t>
      </w:r>
      <w:r>
        <w:rPr>
          <w:rFonts w:hint="eastAsia"/>
          <w:color w:val="auto"/>
          <w:sz w:val="21"/>
          <w:szCs w:val="21"/>
          <w:highlight w:val="none"/>
          <w:lang w:eastAsia="zh-CN"/>
        </w:rPr>
        <w:t>2024年7月（含）</w:t>
      </w:r>
      <w:r>
        <w:rPr>
          <w:color w:val="auto"/>
          <w:sz w:val="21"/>
          <w:szCs w:val="21"/>
          <w:highlight w:val="none"/>
        </w:rPr>
        <w:t>以后任意一月）</w:t>
      </w:r>
    </w:p>
    <w:p w14:paraId="7CBF732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）供应商同类合同一览表</w:t>
      </w:r>
    </w:p>
    <w:p w14:paraId="52817AF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4）采购需求偏离表</w:t>
      </w:r>
    </w:p>
    <w:p w14:paraId="49DC5F1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5）</w:t>
      </w:r>
      <w:bookmarkStart w:id="55" w:name="_Hlk71884196"/>
      <w:r>
        <w:rPr>
          <w:rFonts w:hint="eastAsia"/>
          <w:color w:val="auto"/>
          <w:sz w:val="21"/>
          <w:szCs w:val="21"/>
          <w:highlight w:val="none"/>
          <w:lang w:val="en-US" w:eastAsia="zh-CN"/>
        </w:rPr>
        <w:t>服务</w:t>
      </w:r>
      <w:r>
        <w:rPr>
          <w:color w:val="auto"/>
          <w:sz w:val="21"/>
          <w:szCs w:val="21"/>
          <w:highlight w:val="none"/>
        </w:rPr>
        <w:t>方案：</w:t>
      </w:r>
    </w:p>
    <w:p w14:paraId="726709F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6</w:t>
      </w:r>
      <w:r>
        <w:rPr>
          <w:color w:val="auto"/>
          <w:sz w:val="21"/>
          <w:szCs w:val="21"/>
          <w:highlight w:val="none"/>
        </w:rPr>
        <w:t>）</w:t>
      </w:r>
      <w:r>
        <w:rPr>
          <w:rFonts w:hint="eastAsia"/>
          <w:color w:val="auto"/>
          <w:sz w:val="21"/>
          <w:szCs w:val="21"/>
          <w:highlight w:val="none"/>
        </w:rPr>
        <w:t>供应商</w:t>
      </w:r>
      <w:r>
        <w:rPr>
          <w:color w:val="auto"/>
          <w:sz w:val="21"/>
          <w:szCs w:val="21"/>
          <w:highlight w:val="none"/>
        </w:rPr>
        <w:t>需要说明的其他文件和材料</w:t>
      </w:r>
      <w:bookmarkEnd w:id="55"/>
    </w:p>
    <w:p w14:paraId="7C925DF3">
      <w:pPr>
        <w:adjustRightInd w:val="0"/>
        <w:snapToGrid w:val="0"/>
        <w:spacing w:line="288" w:lineRule="auto"/>
        <w:ind w:firstLine="420" w:firstLineChars="200"/>
        <w:rPr>
          <w:color w:val="auto"/>
          <w:sz w:val="21"/>
          <w:szCs w:val="21"/>
          <w:highlight w:val="none"/>
        </w:rPr>
      </w:pPr>
    </w:p>
    <w:p w14:paraId="13E33326">
      <w:pPr>
        <w:adjustRightInd w:val="0"/>
        <w:snapToGrid w:val="0"/>
        <w:spacing w:line="288" w:lineRule="auto"/>
        <w:ind w:firstLine="422" w:firstLineChars="200"/>
        <w:rPr>
          <w:b/>
          <w:bCs/>
          <w:color w:val="auto"/>
          <w:sz w:val="21"/>
          <w:szCs w:val="21"/>
          <w:highlight w:val="none"/>
        </w:rPr>
      </w:pPr>
      <w:r>
        <w:rPr>
          <w:b/>
          <w:bCs/>
          <w:color w:val="auto"/>
          <w:sz w:val="21"/>
          <w:szCs w:val="21"/>
          <w:highlight w:val="none"/>
        </w:rPr>
        <w:t>3</w:t>
      </w:r>
      <w:r>
        <w:rPr>
          <w:rFonts w:hint="eastAsia"/>
          <w:b/>
          <w:bCs/>
          <w:color w:val="auto"/>
          <w:sz w:val="21"/>
          <w:szCs w:val="21"/>
          <w:highlight w:val="none"/>
        </w:rPr>
        <w:t>.报价文件（单独上传）</w:t>
      </w:r>
    </w:p>
    <w:p w14:paraId="710F7AA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14:paraId="0F59023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）中小企业声明函（若属于中小企业）</w:t>
      </w:r>
    </w:p>
    <w:p w14:paraId="6AE48E1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）属于监狱企业的证明文件（若属于监狱企业）</w:t>
      </w:r>
    </w:p>
    <w:p w14:paraId="2F500655">
      <w:pPr>
        <w:adjustRightInd w:val="0"/>
        <w:snapToGrid w:val="0"/>
        <w:spacing w:line="288" w:lineRule="auto"/>
        <w:ind w:firstLine="420" w:firstLineChars="200"/>
        <w:rPr>
          <w:color w:val="auto"/>
          <w:sz w:val="21"/>
          <w:szCs w:val="21"/>
          <w:highlight w:val="none"/>
        </w:rPr>
      </w:pPr>
      <w:bookmarkStart w:id="56" w:name="OLE_LINK13"/>
      <w:bookmarkStart w:id="57" w:name="OLE_LINK14"/>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）残疾人福利性单位声明函</w:t>
      </w:r>
      <w:bookmarkEnd w:id="56"/>
      <w:bookmarkEnd w:id="57"/>
      <w:r>
        <w:rPr>
          <w:rFonts w:hint="eastAsia"/>
          <w:color w:val="auto"/>
          <w:sz w:val="21"/>
          <w:szCs w:val="21"/>
          <w:highlight w:val="none"/>
        </w:rPr>
        <w:t>（若属于残疾人福利性单位）</w:t>
      </w:r>
    </w:p>
    <w:p w14:paraId="3F4D354A">
      <w:pPr>
        <w:widowControl/>
        <w:jc w:val="left"/>
        <w:rPr>
          <w:color w:val="auto"/>
          <w:sz w:val="21"/>
          <w:szCs w:val="21"/>
          <w:highlight w:val="none"/>
        </w:rPr>
      </w:pPr>
      <w:r>
        <w:rPr>
          <w:color w:val="auto"/>
          <w:sz w:val="21"/>
          <w:szCs w:val="21"/>
          <w:highlight w:val="none"/>
        </w:rPr>
        <w:br w:type="page"/>
      </w:r>
    </w:p>
    <w:p w14:paraId="2C402E32">
      <w:pPr>
        <w:tabs>
          <w:tab w:val="center" w:pos="4706"/>
        </w:tabs>
        <w:adjustRightInd w:val="0"/>
        <w:snapToGrid w:val="0"/>
        <w:spacing w:line="288" w:lineRule="auto"/>
        <w:jc w:val="center"/>
        <w:outlineLvl w:val="2"/>
        <w:rPr>
          <w:rFonts w:cs="Times New Roman"/>
          <w:b/>
          <w:color w:val="auto"/>
          <w:spacing w:val="-6"/>
          <w:sz w:val="21"/>
          <w:szCs w:val="21"/>
          <w:highlight w:val="none"/>
        </w:rPr>
      </w:pPr>
      <w:bookmarkStart w:id="58" w:name="_Hlk140130228"/>
      <w:r>
        <w:rPr>
          <w:rFonts w:hint="eastAsia" w:cs="Times New Roman"/>
          <w:b/>
          <w:color w:val="auto"/>
          <w:spacing w:val="-6"/>
          <w:sz w:val="21"/>
          <w:szCs w:val="21"/>
          <w:highlight w:val="none"/>
        </w:rPr>
        <w:t>评分索引表</w:t>
      </w:r>
    </w:p>
    <w:tbl>
      <w:tblPr>
        <w:tblStyle w:val="11"/>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5DCC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14:paraId="1E79006D">
            <w:pPr>
              <w:keepNext w:val="0"/>
              <w:keepLines w:val="0"/>
              <w:suppressLineNumbers w:val="0"/>
              <w:adjustRightInd w:val="0"/>
              <w:snapToGrid w:val="0"/>
              <w:spacing w:before="0" w:beforeAutospacing="0" w:after="0" w:afterAutospacing="0" w:line="288" w:lineRule="auto"/>
              <w:ind w:left="0" w:right="0"/>
              <w:jc w:val="center"/>
              <w:rPr>
                <w:rFonts w:hint="default" w:cs="Times New Roman"/>
                <w:b/>
                <w:color w:val="auto"/>
                <w:spacing w:val="-6"/>
                <w:sz w:val="21"/>
                <w:szCs w:val="21"/>
                <w:highlight w:val="none"/>
              </w:rPr>
            </w:pPr>
            <w:r>
              <w:rPr>
                <w:rFonts w:hint="eastAsia" w:cs="Times New Roman"/>
                <w:b/>
                <w:color w:val="auto"/>
                <w:spacing w:val="-6"/>
                <w:sz w:val="21"/>
                <w:szCs w:val="21"/>
                <w:highlight w:val="none"/>
              </w:rPr>
              <w:t>序号</w:t>
            </w:r>
          </w:p>
        </w:tc>
        <w:tc>
          <w:tcPr>
            <w:tcW w:w="2091" w:type="dxa"/>
            <w:vAlign w:val="center"/>
          </w:tcPr>
          <w:p w14:paraId="7A3F097A">
            <w:pPr>
              <w:keepNext w:val="0"/>
              <w:keepLines w:val="0"/>
              <w:suppressLineNumbers w:val="0"/>
              <w:adjustRightInd w:val="0"/>
              <w:snapToGrid w:val="0"/>
              <w:spacing w:before="0" w:beforeAutospacing="0" w:after="0" w:afterAutospacing="0" w:line="288" w:lineRule="auto"/>
              <w:ind w:left="0" w:right="0"/>
              <w:jc w:val="center"/>
              <w:rPr>
                <w:rFonts w:hint="default" w:cs="Times New Roman"/>
                <w:b/>
                <w:color w:val="auto"/>
                <w:spacing w:val="-6"/>
                <w:sz w:val="21"/>
                <w:szCs w:val="21"/>
                <w:highlight w:val="none"/>
              </w:rPr>
            </w:pPr>
            <w:r>
              <w:rPr>
                <w:rFonts w:hint="eastAsia" w:cs="Times New Roman"/>
                <w:b/>
                <w:color w:val="auto"/>
                <w:spacing w:val="-6"/>
                <w:sz w:val="21"/>
                <w:szCs w:val="21"/>
                <w:highlight w:val="none"/>
              </w:rPr>
              <w:t>评审因素</w:t>
            </w:r>
          </w:p>
        </w:tc>
        <w:tc>
          <w:tcPr>
            <w:tcW w:w="709" w:type="dxa"/>
            <w:vAlign w:val="center"/>
          </w:tcPr>
          <w:p w14:paraId="7A6CBC1F">
            <w:pPr>
              <w:keepNext w:val="0"/>
              <w:keepLines w:val="0"/>
              <w:suppressLineNumbers w:val="0"/>
              <w:adjustRightInd w:val="0"/>
              <w:snapToGrid w:val="0"/>
              <w:spacing w:before="0" w:beforeAutospacing="0" w:after="0" w:afterAutospacing="0" w:line="288" w:lineRule="auto"/>
              <w:ind w:left="0" w:right="0"/>
              <w:jc w:val="center"/>
              <w:rPr>
                <w:rFonts w:hint="default" w:cs="Times New Roman"/>
                <w:b/>
                <w:color w:val="auto"/>
                <w:spacing w:val="-6"/>
                <w:sz w:val="21"/>
                <w:szCs w:val="21"/>
                <w:highlight w:val="none"/>
              </w:rPr>
            </w:pPr>
            <w:r>
              <w:rPr>
                <w:rFonts w:hint="eastAsia" w:cs="Times New Roman"/>
                <w:b/>
                <w:color w:val="auto"/>
                <w:spacing w:val="-6"/>
                <w:sz w:val="21"/>
                <w:szCs w:val="21"/>
                <w:highlight w:val="none"/>
              </w:rPr>
              <w:t>分值</w:t>
            </w:r>
          </w:p>
        </w:tc>
        <w:tc>
          <w:tcPr>
            <w:tcW w:w="3040" w:type="dxa"/>
            <w:vAlign w:val="center"/>
          </w:tcPr>
          <w:p w14:paraId="6C97ACD9">
            <w:pPr>
              <w:keepNext w:val="0"/>
              <w:keepLines w:val="0"/>
              <w:suppressLineNumbers w:val="0"/>
              <w:tabs>
                <w:tab w:val="left" w:pos="1418"/>
              </w:tabs>
              <w:adjustRightInd w:val="0"/>
              <w:snapToGrid w:val="0"/>
              <w:spacing w:before="0" w:beforeAutospacing="0" w:after="0" w:afterAutospacing="0" w:line="288" w:lineRule="auto"/>
              <w:ind w:left="0" w:right="0" w:firstLine="398"/>
              <w:jc w:val="center"/>
              <w:rPr>
                <w:rFonts w:hint="default" w:cs="Times New Roman"/>
                <w:b/>
                <w:color w:val="auto"/>
                <w:spacing w:val="-6"/>
                <w:kern w:val="0"/>
                <w:sz w:val="21"/>
                <w:szCs w:val="21"/>
                <w:highlight w:val="none"/>
              </w:rPr>
            </w:pPr>
            <w:r>
              <w:rPr>
                <w:rFonts w:hint="default" w:cs="Times New Roman"/>
                <w:b/>
                <w:color w:val="auto"/>
                <w:spacing w:val="-6"/>
                <w:kern w:val="0"/>
                <w:sz w:val="21"/>
                <w:szCs w:val="21"/>
                <w:highlight w:val="none"/>
              </w:rPr>
              <w:t>评分标准</w:t>
            </w:r>
          </w:p>
        </w:tc>
        <w:tc>
          <w:tcPr>
            <w:tcW w:w="967" w:type="dxa"/>
            <w:vAlign w:val="center"/>
          </w:tcPr>
          <w:p w14:paraId="6BDD1FEB">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cs="Times New Roman"/>
                <w:b/>
                <w:color w:val="auto"/>
                <w:spacing w:val="-6"/>
                <w:kern w:val="0"/>
                <w:sz w:val="21"/>
                <w:szCs w:val="21"/>
                <w:highlight w:val="none"/>
              </w:rPr>
            </w:pPr>
            <w:r>
              <w:rPr>
                <w:rFonts w:hint="default" w:cs="Times New Roman"/>
                <w:b/>
                <w:color w:val="auto"/>
                <w:spacing w:val="-6"/>
                <w:kern w:val="0"/>
                <w:sz w:val="21"/>
                <w:szCs w:val="21"/>
                <w:highlight w:val="none"/>
              </w:rPr>
              <w:t>自评分</w:t>
            </w:r>
          </w:p>
        </w:tc>
        <w:tc>
          <w:tcPr>
            <w:tcW w:w="1053" w:type="dxa"/>
            <w:vAlign w:val="center"/>
          </w:tcPr>
          <w:p w14:paraId="22C2FFD1">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cs="Times New Roman"/>
                <w:b/>
                <w:color w:val="auto"/>
                <w:spacing w:val="-6"/>
                <w:kern w:val="0"/>
                <w:sz w:val="21"/>
                <w:szCs w:val="21"/>
                <w:highlight w:val="none"/>
              </w:rPr>
            </w:pPr>
            <w:r>
              <w:rPr>
                <w:rFonts w:hint="default" w:cs="Times New Roman"/>
                <w:b/>
                <w:color w:val="auto"/>
                <w:spacing w:val="-6"/>
                <w:kern w:val="0"/>
                <w:sz w:val="21"/>
                <w:szCs w:val="21"/>
                <w:highlight w:val="none"/>
              </w:rPr>
              <w:t>自评依据</w:t>
            </w:r>
          </w:p>
        </w:tc>
        <w:tc>
          <w:tcPr>
            <w:tcW w:w="882" w:type="dxa"/>
            <w:vAlign w:val="center"/>
          </w:tcPr>
          <w:p w14:paraId="2581901E">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cs="Times New Roman"/>
                <w:b/>
                <w:color w:val="auto"/>
                <w:spacing w:val="-6"/>
                <w:kern w:val="0"/>
                <w:sz w:val="21"/>
                <w:szCs w:val="21"/>
                <w:highlight w:val="none"/>
              </w:rPr>
            </w:pPr>
            <w:r>
              <w:rPr>
                <w:rFonts w:hint="default" w:cs="Times New Roman"/>
                <w:b/>
                <w:color w:val="auto"/>
                <w:spacing w:val="-6"/>
                <w:kern w:val="0"/>
                <w:sz w:val="21"/>
                <w:szCs w:val="21"/>
                <w:highlight w:val="none"/>
              </w:rPr>
              <w:t>页码</w:t>
            </w:r>
          </w:p>
        </w:tc>
      </w:tr>
      <w:tr w14:paraId="2B69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472494B3">
            <w:pPr>
              <w:keepNext w:val="0"/>
              <w:keepLines w:val="0"/>
              <w:suppressLineNumbers w:val="0"/>
              <w:tabs>
                <w:tab w:val="left" w:pos="1418"/>
              </w:tabs>
              <w:adjustRightInd w:val="0"/>
              <w:snapToGrid w:val="0"/>
              <w:spacing w:before="0" w:beforeAutospacing="0" w:after="0" w:afterAutospacing="0" w:line="288" w:lineRule="auto"/>
              <w:ind w:left="0" w:right="0"/>
              <w:jc w:val="center"/>
              <w:rPr>
                <w:rFonts w:hint="default" w:cs="Times New Roman"/>
                <w:b/>
                <w:color w:val="auto"/>
                <w:spacing w:val="-6"/>
                <w:kern w:val="0"/>
                <w:sz w:val="21"/>
                <w:szCs w:val="21"/>
                <w:highlight w:val="none"/>
              </w:rPr>
            </w:pPr>
            <w:r>
              <w:rPr>
                <w:rFonts w:hint="default" w:cs="Times New Roman"/>
                <w:b/>
                <w:color w:val="auto"/>
                <w:spacing w:val="-6"/>
                <w:kern w:val="0"/>
                <w:sz w:val="21"/>
                <w:szCs w:val="21"/>
                <w:highlight w:val="none"/>
              </w:rPr>
              <w:t>商务分</w:t>
            </w:r>
          </w:p>
        </w:tc>
      </w:tr>
      <w:tr w14:paraId="43F0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5C8F917">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2091" w:type="dxa"/>
            <w:vAlign w:val="center"/>
          </w:tcPr>
          <w:p w14:paraId="52A0A7BC">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709" w:type="dxa"/>
            <w:vAlign w:val="center"/>
          </w:tcPr>
          <w:p w14:paraId="36236879">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3040" w:type="dxa"/>
            <w:vAlign w:val="center"/>
          </w:tcPr>
          <w:p w14:paraId="15B5EB34">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p>
        </w:tc>
        <w:tc>
          <w:tcPr>
            <w:tcW w:w="967" w:type="dxa"/>
            <w:vAlign w:val="center"/>
          </w:tcPr>
          <w:p w14:paraId="6573E2BD">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1053" w:type="dxa"/>
            <w:vAlign w:val="center"/>
          </w:tcPr>
          <w:p w14:paraId="57582E0B">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882" w:type="dxa"/>
          </w:tcPr>
          <w:p w14:paraId="5D85F352">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r>
      <w:tr w14:paraId="2837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EAED1DE">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2091" w:type="dxa"/>
            <w:vAlign w:val="center"/>
          </w:tcPr>
          <w:p w14:paraId="00DC50E1">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709" w:type="dxa"/>
            <w:vAlign w:val="center"/>
          </w:tcPr>
          <w:p w14:paraId="25A9CBF7">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3040" w:type="dxa"/>
            <w:vAlign w:val="center"/>
          </w:tcPr>
          <w:p w14:paraId="12982FAA">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p>
        </w:tc>
        <w:tc>
          <w:tcPr>
            <w:tcW w:w="967" w:type="dxa"/>
            <w:vAlign w:val="center"/>
          </w:tcPr>
          <w:p w14:paraId="4B1699D3">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1053" w:type="dxa"/>
            <w:vAlign w:val="center"/>
          </w:tcPr>
          <w:p w14:paraId="217DC955">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882" w:type="dxa"/>
          </w:tcPr>
          <w:p w14:paraId="2B05C0D6">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r>
      <w:tr w14:paraId="3A8D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25357B3">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kern w:val="0"/>
                <w:sz w:val="21"/>
                <w:szCs w:val="21"/>
                <w:highlight w:val="none"/>
              </w:rPr>
            </w:pPr>
          </w:p>
        </w:tc>
        <w:tc>
          <w:tcPr>
            <w:tcW w:w="2091" w:type="dxa"/>
            <w:vAlign w:val="center"/>
          </w:tcPr>
          <w:p w14:paraId="3EA48A46">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kern w:val="0"/>
                <w:sz w:val="21"/>
                <w:szCs w:val="21"/>
                <w:highlight w:val="none"/>
              </w:rPr>
            </w:pPr>
          </w:p>
        </w:tc>
        <w:tc>
          <w:tcPr>
            <w:tcW w:w="709" w:type="dxa"/>
            <w:vAlign w:val="center"/>
          </w:tcPr>
          <w:p w14:paraId="27DDB21B">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kern w:val="0"/>
                <w:sz w:val="21"/>
                <w:szCs w:val="21"/>
                <w:highlight w:val="none"/>
              </w:rPr>
            </w:pPr>
          </w:p>
        </w:tc>
        <w:tc>
          <w:tcPr>
            <w:tcW w:w="3040" w:type="dxa"/>
            <w:vAlign w:val="center"/>
          </w:tcPr>
          <w:p w14:paraId="41633EE2">
            <w:pPr>
              <w:keepNext w:val="0"/>
              <w:keepLines w:val="0"/>
              <w:suppressLineNumbers w:val="0"/>
              <w:adjustRightInd w:val="0"/>
              <w:snapToGrid w:val="0"/>
              <w:spacing w:before="0" w:beforeAutospacing="0" w:after="0" w:afterAutospacing="0" w:line="288" w:lineRule="auto"/>
              <w:ind w:left="0" w:right="0"/>
              <w:rPr>
                <w:rFonts w:hint="default" w:cs="Times New Roman"/>
                <w:color w:val="auto"/>
                <w:kern w:val="0"/>
                <w:sz w:val="21"/>
                <w:szCs w:val="21"/>
                <w:highlight w:val="none"/>
              </w:rPr>
            </w:pPr>
          </w:p>
        </w:tc>
        <w:tc>
          <w:tcPr>
            <w:tcW w:w="967" w:type="dxa"/>
            <w:vAlign w:val="center"/>
          </w:tcPr>
          <w:p w14:paraId="67775093">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z w:val="21"/>
                <w:szCs w:val="21"/>
                <w:highlight w:val="none"/>
              </w:rPr>
            </w:pPr>
          </w:p>
        </w:tc>
        <w:tc>
          <w:tcPr>
            <w:tcW w:w="1053" w:type="dxa"/>
            <w:vAlign w:val="center"/>
          </w:tcPr>
          <w:p w14:paraId="415055F1">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z w:val="21"/>
                <w:szCs w:val="21"/>
                <w:highlight w:val="none"/>
              </w:rPr>
            </w:pPr>
          </w:p>
        </w:tc>
        <w:tc>
          <w:tcPr>
            <w:tcW w:w="882" w:type="dxa"/>
          </w:tcPr>
          <w:p w14:paraId="14957C78">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z w:val="21"/>
                <w:szCs w:val="21"/>
                <w:highlight w:val="none"/>
              </w:rPr>
            </w:pPr>
          </w:p>
        </w:tc>
      </w:tr>
      <w:tr w14:paraId="06B5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CBF589D">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2091" w:type="dxa"/>
            <w:vAlign w:val="center"/>
          </w:tcPr>
          <w:p w14:paraId="3C774E8B">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709" w:type="dxa"/>
            <w:vAlign w:val="center"/>
          </w:tcPr>
          <w:p w14:paraId="2F98432E">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3040" w:type="dxa"/>
            <w:vAlign w:val="center"/>
          </w:tcPr>
          <w:p w14:paraId="1CA08CFC">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p>
        </w:tc>
        <w:tc>
          <w:tcPr>
            <w:tcW w:w="967" w:type="dxa"/>
            <w:vAlign w:val="center"/>
          </w:tcPr>
          <w:p w14:paraId="1E51BA82">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1053" w:type="dxa"/>
            <w:vAlign w:val="center"/>
          </w:tcPr>
          <w:p w14:paraId="5A4F12B1">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882" w:type="dxa"/>
          </w:tcPr>
          <w:p w14:paraId="08356D46">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r>
      <w:tr w14:paraId="4663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6C48318">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2091" w:type="dxa"/>
            <w:vAlign w:val="center"/>
          </w:tcPr>
          <w:p w14:paraId="5F8565C9">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709" w:type="dxa"/>
            <w:vAlign w:val="center"/>
          </w:tcPr>
          <w:p w14:paraId="481ECA09">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3040" w:type="dxa"/>
            <w:vAlign w:val="center"/>
          </w:tcPr>
          <w:p w14:paraId="748FBB71">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p>
        </w:tc>
        <w:tc>
          <w:tcPr>
            <w:tcW w:w="967" w:type="dxa"/>
            <w:vAlign w:val="center"/>
          </w:tcPr>
          <w:p w14:paraId="3105C935">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1053" w:type="dxa"/>
            <w:vAlign w:val="center"/>
          </w:tcPr>
          <w:p w14:paraId="6FB601E2">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882" w:type="dxa"/>
          </w:tcPr>
          <w:p w14:paraId="41111CE2">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r>
      <w:tr w14:paraId="4AD6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9F7F7A7">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2091" w:type="dxa"/>
            <w:vAlign w:val="center"/>
          </w:tcPr>
          <w:p w14:paraId="58FCAB16">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709" w:type="dxa"/>
            <w:vAlign w:val="center"/>
          </w:tcPr>
          <w:p w14:paraId="3A61D0B3">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3040" w:type="dxa"/>
            <w:vAlign w:val="center"/>
          </w:tcPr>
          <w:p w14:paraId="3E3EA2A1">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p>
        </w:tc>
        <w:tc>
          <w:tcPr>
            <w:tcW w:w="967" w:type="dxa"/>
            <w:vAlign w:val="center"/>
          </w:tcPr>
          <w:p w14:paraId="0EBBF168">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1053" w:type="dxa"/>
            <w:vAlign w:val="center"/>
          </w:tcPr>
          <w:p w14:paraId="377BC0A2">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882" w:type="dxa"/>
          </w:tcPr>
          <w:p w14:paraId="147FFA39">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r>
      <w:tr w14:paraId="37F4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6732B9F">
            <w:pPr>
              <w:keepNext w:val="0"/>
              <w:keepLines w:val="0"/>
              <w:suppressLineNumbers w:val="0"/>
              <w:adjustRightInd w:val="0"/>
              <w:snapToGrid w:val="0"/>
              <w:spacing w:before="0" w:beforeAutospacing="0" w:after="0" w:afterAutospacing="0" w:line="288" w:lineRule="auto"/>
              <w:ind w:left="0" w:right="0"/>
              <w:jc w:val="center"/>
              <w:rPr>
                <w:rFonts w:hint="default" w:cs="Times New Roman"/>
                <w:b/>
                <w:color w:val="auto"/>
                <w:spacing w:val="-6"/>
                <w:sz w:val="21"/>
                <w:szCs w:val="21"/>
                <w:highlight w:val="none"/>
              </w:rPr>
            </w:pPr>
            <w:r>
              <w:rPr>
                <w:rFonts w:hint="eastAsia" w:cs="Times New Roman"/>
                <w:b/>
                <w:color w:val="auto"/>
                <w:spacing w:val="-6"/>
                <w:sz w:val="21"/>
                <w:szCs w:val="21"/>
                <w:highlight w:val="none"/>
              </w:rPr>
              <w:t>技术</w:t>
            </w:r>
            <w:r>
              <w:rPr>
                <w:rFonts w:hint="default" w:cs="Times New Roman"/>
                <w:b/>
                <w:color w:val="auto"/>
                <w:spacing w:val="-6"/>
                <w:sz w:val="21"/>
                <w:szCs w:val="21"/>
                <w:highlight w:val="none"/>
              </w:rPr>
              <w:t>分</w:t>
            </w:r>
          </w:p>
        </w:tc>
      </w:tr>
      <w:tr w14:paraId="6BCA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3B8FF7A">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2091" w:type="dxa"/>
            <w:vAlign w:val="center"/>
          </w:tcPr>
          <w:p w14:paraId="3C005359">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709" w:type="dxa"/>
            <w:vAlign w:val="center"/>
          </w:tcPr>
          <w:p w14:paraId="5FE93B6C">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3040" w:type="dxa"/>
            <w:vAlign w:val="center"/>
          </w:tcPr>
          <w:p w14:paraId="1082A5CB">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p>
        </w:tc>
        <w:tc>
          <w:tcPr>
            <w:tcW w:w="967" w:type="dxa"/>
            <w:vAlign w:val="center"/>
          </w:tcPr>
          <w:p w14:paraId="22386477">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1053" w:type="dxa"/>
            <w:vAlign w:val="center"/>
          </w:tcPr>
          <w:p w14:paraId="49168F11">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882" w:type="dxa"/>
          </w:tcPr>
          <w:p w14:paraId="16D62884">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r>
      <w:tr w14:paraId="239C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5F73701">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2091" w:type="dxa"/>
            <w:vAlign w:val="center"/>
          </w:tcPr>
          <w:p w14:paraId="16942E7E">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709" w:type="dxa"/>
            <w:vAlign w:val="center"/>
          </w:tcPr>
          <w:p w14:paraId="70B6DF95">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3040" w:type="dxa"/>
            <w:vAlign w:val="center"/>
          </w:tcPr>
          <w:p w14:paraId="18D4D265">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p>
        </w:tc>
        <w:tc>
          <w:tcPr>
            <w:tcW w:w="967" w:type="dxa"/>
            <w:vAlign w:val="center"/>
          </w:tcPr>
          <w:p w14:paraId="60262193">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1053" w:type="dxa"/>
            <w:vAlign w:val="center"/>
          </w:tcPr>
          <w:p w14:paraId="2A1CD4EB">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882" w:type="dxa"/>
          </w:tcPr>
          <w:p w14:paraId="263E4FE8">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r>
      <w:tr w14:paraId="09F4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D741AF1">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2091" w:type="dxa"/>
            <w:vAlign w:val="center"/>
          </w:tcPr>
          <w:p w14:paraId="131AA532">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709" w:type="dxa"/>
            <w:vAlign w:val="center"/>
          </w:tcPr>
          <w:p w14:paraId="7D90095D">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3040" w:type="dxa"/>
            <w:vAlign w:val="center"/>
          </w:tcPr>
          <w:p w14:paraId="42E811C8">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p>
        </w:tc>
        <w:tc>
          <w:tcPr>
            <w:tcW w:w="967" w:type="dxa"/>
            <w:vAlign w:val="center"/>
          </w:tcPr>
          <w:p w14:paraId="506AB736">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1053" w:type="dxa"/>
            <w:vAlign w:val="center"/>
          </w:tcPr>
          <w:p w14:paraId="2EC6C5CB">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882" w:type="dxa"/>
          </w:tcPr>
          <w:p w14:paraId="5BEFF6B4">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r>
      <w:tr w14:paraId="26D5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F87D77B">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2091" w:type="dxa"/>
            <w:vAlign w:val="center"/>
          </w:tcPr>
          <w:p w14:paraId="0A1E5625">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709" w:type="dxa"/>
            <w:vAlign w:val="center"/>
          </w:tcPr>
          <w:p w14:paraId="76669A41">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3040" w:type="dxa"/>
            <w:vAlign w:val="center"/>
          </w:tcPr>
          <w:p w14:paraId="34AAD3CE">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p>
        </w:tc>
        <w:tc>
          <w:tcPr>
            <w:tcW w:w="967" w:type="dxa"/>
            <w:vAlign w:val="center"/>
          </w:tcPr>
          <w:p w14:paraId="1528D11B">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1053" w:type="dxa"/>
            <w:vAlign w:val="center"/>
          </w:tcPr>
          <w:p w14:paraId="5C72B454">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882" w:type="dxa"/>
          </w:tcPr>
          <w:p w14:paraId="7AEDF869">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r>
      <w:tr w14:paraId="560B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545B3B5">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2091" w:type="dxa"/>
            <w:vAlign w:val="center"/>
          </w:tcPr>
          <w:p w14:paraId="6305C5EA">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709" w:type="dxa"/>
            <w:vAlign w:val="center"/>
          </w:tcPr>
          <w:p w14:paraId="18B056FA">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3040" w:type="dxa"/>
            <w:vAlign w:val="center"/>
          </w:tcPr>
          <w:p w14:paraId="59E5E77D">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sz w:val="21"/>
                <w:szCs w:val="21"/>
                <w:highlight w:val="none"/>
              </w:rPr>
            </w:pPr>
          </w:p>
        </w:tc>
        <w:tc>
          <w:tcPr>
            <w:tcW w:w="967" w:type="dxa"/>
            <w:vAlign w:val="center"/>
          </w:tcPr>
          <w:p w14:paraId="37FC7C07">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1053" w:type="dxa"/>
            <w:vAlign w:val="center"/>
          </w:tcPr>
          <w:p w14:paraId="0A51C7A5">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c>
          <w:tcPr>
            <w:tcW w:w="882" w:type="dxa"/>
          </w:tcPr>
          <w:p w14:paraId="60357D53">
            <w:pPr>
              <w:keepNext w:val="0"/>
              <w:keepLines w:val="0"/>
              <w:suppressLineNumbers w:val="0"/>
              <w:adjustRightInd w:val="0"/>
              <w:snapToGrid w:val="0"/>
              <w:spacing w:before="0" w:beforeAutospacing="0" w:after="0" w:afterAutospacing="0" w:line="288" w:lineRule="auto"/>
              <w:ind w:left="0" w:right="0"/>
              <w:jc w:val="center"/>
              <w:rPr>
                <w:rFonts w:hint="default" w:cs="Times New Roman"/>
                <w:color w:val="auto"/>
                <w:spacing w:val="-6"/>
                <w:sz w:val="21"/>
                <w:szCs w:val="21"/>
                <w:highlight w:val="none"/>
              </w:rPr>
            </w:pPr>
          </w:p>
        </w:tc>
      </w:tr>
    </w:tbl>
    <w:p w14:paraId="2FF1BECC">
      <w:pPr>
        <w:adjustRightInd w:val="0"/>
        <w:snapToGrid w:val="0"/>
        <w:spacing w:line="288" w:lineRule="auto"/>
        <w:rPr>
          <w:rFonts w:cs="Times New Roman"/>
          <w:color w:val="auto"/>
          <w:spacing w:val="-6"/>
          <w:sz w:val="21"/>
          <w:szCs w:val="21"/>
          <w:highlight w:val="none"/>
        </w:rPr>
      </w:pPr>
    </w:p>
    <w:p w14:paraId="5F657855">
      <w:pPr>
        <w:widowControl/>
        <w:jc w:val="left"/>
        <w:rPr>
          <w:rFonts w:cs="Times New Roman"/>
          <w:color w:val="auto"/>
          <w:spacing w:val="-6"/>
          <w:sz w:val="21"/>
          <w:szCs w:val="21"/>
          <w:highlight w:val="none"/>
        </w:rPr>
      </w:pPr>
      <w:r>
        <w:rPr>
          <w:rFonts w:hint="eastAsia" w:cs="Times New Roman"/>
          <w:color w:val="auto"/>
          <w:spacing w:val="-6"/>
          <w:sz w:val="21"/>
          <w:szCs w:val="21"/>
          <w:highlight w:val="none"/>
        </w:rPr>
        <w:t>备注：本表仅为方便磋商小组评审使用，不作为判别响应文件是否有效的依据。</w:t>
      </w:r>
    </w:p>
    <w:bookmarkEnd w:id="58"/>
    <w:p w14:paraId="497B34E3">
      <w:pPr>
        <w:widowControl/>
        <w:jc w:val="left"/>
        <w:rPr>
          <w:b/>
          <w:bCs/>
          <w:color w:val="auto"/>
          <w:sz w:val="21"/>
          <w:szCs w:val="21"/>
          <w:highlight w:val="none"/>
        </w:rPr>
      </w:pPr>
      <w:r>
        <w:rPr>
          <w:b/>
          <w:bCs/>
          <w:color w:val="auto"/>
          <w:sz w:val="21"/>
          <w:szCs w:val="21"/>
          <w:highlight w:val="none"/>
        </w:rPr>
        <w:br w:type="page"/>
      </w:r>
    </w:p>
    <w:p w14:paraId="7DF14F01">
      <w:pPr>
        <w:adjustRightInd w:val="0"/>
        <w:snapToGrid w:val="0"/>
        <w:spacing w:line="288" w:lineRule="auto"/>
        <w:rPr>
          <w:color w:val="auto"/>
          <w:highlight w:val="none"/>
        </w:rPr>
      </w:pPr>
    </w:p>
    <w:p w14:paraId="5AA76319">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资格文件</w:t>
      </w:r>
    </w:p>
    <w:p w14:paraId="488A660A">
      <w:pPr>
        <w:adjustRightInd w:val="0"/>
        <w:snapToGrid w:val="0"/>
        <w:spacing w:line="288" w:lineRule="auto"/>
        <w:jc w:val="center"/>
        <w:rPr>
          <w:b/>
          <w:bCs/>
          <w:color w:val="auto"/>
          <w:sz w:val="21"/>
          <w:szCs w:val="21"/>
          <w:highlight w:val="none"/>
        </w:rPr>
      </w:pPr>
    </w:p>
    <w:p w14:paraId="67F67905">
      <w:pPr>
        <w:adjustRightInd w:val="0"/>
        <w:snapToGrid w:val="0"/>
        <w:spacing w:line="288" w:lineRule="auto"/>
        <w:jc w:val="center"/>
        <w:rPr>
          <w:b/>
          <w:bCs/>
          <w:color w:val="auto"/>
          <w:sz w:val="21"/>
          <w:szCs w:val="21"/>
          <w:highlight w:val="none"/>
        </w:rPr>
      </w:pPr>
    </w:p>
    <w:p w14:paraId="3F9F2D41">
      <w:pPr>
        <w:adjustRightInd w:val="0"/>
        <w:snapToGrid w:val="0"/>
        <w:spacing w:line="288" w:lineRule="auto"/>
        <w:jc w:val="center"/>
        <w:rPr>
          <w:b/>
          <w:bCs/>
          <w:color w:val="auto"/>
          <w:sz w:val="21"/>
          <w:szCs w:val="21"/>
          <w:highlight w:val="none"/>
        </w:rPr>
      </w:pPr>
      <w:bookmarkStart w:id="59" w:name="_Hlk94097338"/>
      <w:r>
        <w:rPr>
          <w:rFonts w:hint="eastAsia"/>
          <w:b/>
          <w:bCs/>
          <w:color w:val="auto"/>
          <w:sz w:val="21"/>
          <w:szCs w:val="21"/>
          <w:highlight w:val="none"/>
        </w:rPr>
        <w:t>资格审查要求的资格证明材料（均需加盖公章）</w:t>
      </w:r>
    </w:p>
    <w:bookmarkEnd w:id="59"/>
    <w:p w14:paraId="0B552A17">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17E76A60">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（1）有效的法人或者其他组织的营业执照等证明文件，自然人的身份证明（扫描件）</w:t>
      </w:r>
    </w:p>
    <w:p w14:paraId="71118F86">
      <w:pPr>
        <w:adjustRightInd w:val="0"/>
        <w:snapToGrid w:val="0"/>
        <w:spacing w:line="288" w:lineRule="auto"/>
        <w:rPr>
          <w:color w:val="auto"/>
          <w:sz w:val="21"/>
          <w:szCs w:val="21"/>
          <w:highlight w:val="none"/>
        </w:rPr>
      </w:pPr>
    </w:p>
    <w:p w14:paraId="5896ABCF">
      <w:pPr>
        <w:adjustRightInd w:val="0"/>
        <w:snapToGrid w:val="0"/>
        <w:spacing w:line="288" w:lineRule="auto"/>
        <w:rPr>
          <w:color w:val="auto"/>
          <w:sz w:val="21"/>
          <w:szCs w:val="21"/>
          <w:highlight w:val="none"/>
        </w:rPr>
      </w:pPr>
      <w:r>
        <w:rPr>
          <w:rFonts w:hint="eastAsia"/>
          <w:color w:val="auto"/>
          <w:sz w:val="21"/>
          <w:szCs w:val="21"/>
          <w:highlight w:val="none"/>
        </w:rPr>
        <w:t>说明：</w:t>
      </w:r>
    </w:p>
    <w:p w14:paraId="031C1FEF">
      <w:pPr>
        <w:adjustRightInd w:val="0"/>
        <w:snapToGrid w:val="0"/>
        <w:spacing w:line="288" w:lineRule="auto"/>
        <w:rPr>
          <w:color w:val="auto"/>
          <w:sz w:val="21"/>
          <w:szCs w:val="21"/>
          <w:highlight w:val="none"/>
        </w:rPr>
      </w:pPr>
      <w:r>
        <w:rPr>
          <w:rFonts w:hint="eastAsia"/>
          <w:color w:val="auto"/>
          <w:sz w:val="21"/>
          <w:szCs w:val="21"/>
          <w:highlight w:val="none"/>
        </w:rPr>
        <w:t>1.如供应商是企业（包括合伙企业），提供在工商部门注册的有效“企业法人营业执照”或“营业执照”；</w:t>
      </w:r>
    </w:p>
    <w:p w14:paraId="4F08A4CE">
      <w:pPr>
        <w:adjustRightInd w:val="0"/>
        <w:snapToGrid w:val="0"/>
        <w:spacing w:line="288" w:lineRule="auto"/>
        <w:rPr>
          <w:color w:val="auto"/>
          <w:sz w:val="21"/>
          <w:szCs w:val="21"/>
          <w:highlight w:val="none"/>
        </w:rPr>
      </w:pPr>
      <w:r>
        <w:rPr>
          <w:rFonts w:hint="eastAsia"/>
          <w:color w:val="auto"/>
          <w:sz w:val="21"/>
          <w:szCs w:val="21"/>
          <w:highlight w:val="none"/>
        </w:rPr>
        <w:t>2.如供应商是事业单位，提供有效的“事业单位法人证书”；</w:t>
      </w:r>
    </w:p>
    <w:p w14:paraId="0383C68F">
      <w:pPr>
        <w:adjustRightInd w:val="0"/>
        <w:snapToGrid w:val="0"/>
        <w:spacing w:line="288" w:lineRule="auto"/>
        <w:rPr>
          <w:color w:val="auto"/>
          <w:sz w:val="21"/>
          <w:szCs w:val="21"/>
          <w:highlight w:val="none"/>
        </w:rPr>
      </w:pPr>
      <w:r>
        <w:rPr>
          <w:rFonts w:hint="eastAsia"/>
          <w:color w:val="auto"/>
          <w:sz w:val="21"/>
          <w:szCs w:val="21"/>
          <w:highlight w:val="none"/>
        </w:rPr>
        <w:t>3.如供应商是非企业专业服务机构的，提供执业许可证等证明文件；</w:t>
      </w:r>
    </w:p>
    <w:p w14:paraId="75C1E10B">
      <w:pPr>
        <w:adjustRightInd w:val="0"/>
        <w:snapToGrid w:val="0"/>
        <w:spacing w:line="288" w:lineRule="auto"/>
        <w:rPr>
          <w:color w:val="auto"/>
          <w:sz w:val="21"/>
          <w:szCs w:val="21"/>
          <w:highlight w:val="none"/>
        </w:rPr>
      </w:pPr>
      <w:r>
        <w:rPr>
          <w:rFonts w:hint="eastAsia"/>
          <w:color w:val="auto"/>
          <w:sz w:val="21"/>
          <w:szCs w:val="21"/>
          <w:highlight w:val="none"/>
        </w:rPr>
        <w:t>4.如供应商是个体工商户，提供有效的“个体工商户营业执照”；</w:t>
      </w:r>
    </w:p>
    <w:p w14:paraId="5D02E8D8">
      <w:pPr>
        <w:adjustRightInd w:val="0"/>
        <w:snapToGrid w:val="0"/>
        <w:spacing w:line="288" w:lineRule="auto"/>
        <w:rPr>
          <w:color w:val="auto"/>
          <w:sz w:val="21"/>
          <w:szCs w:val="21"/>
          <w:highlight w:val="none"/>
        </w:rPr>
      </w:pPr>
      <w:r>
        <w:rPr>
          <w:rFonts w:hint="eastAsia"/>
          <w:color w:val="auto"/>
          <w:sz w:val="21"/>
          <w:szCs w:val="21"/>
          <w:highlight w:val="none"/>
        </w:rPr>
        <w:t>5.如供应商是自然人，提供有效的自然人身份证明。</w:t>
      </w:r>
    </w:p>
    <w:p w14:paraId="0C3F7BA7">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2695A27">
      <w:pPr>
        <w:adjustRightInd w:val="0"/>
        <w:snapToGrid w:val="0"/>
        <w:spacing w:line="288" w:lineRule="auto"/>
        <w:jc w:val="center"/>
        <w:outlineLvl w:val="2"/>
        <w:rPr>
          <w:rFonts w:cs="Times New Roman"/>
          <w:b/>
          <w:bCs/>
          <w:color w:val="auto"/>
          <w:sz w:val="21"/>
          <w:szCs w:val="21"/>
          <w:highlight w:val="none"/>
          <w:shd w:val="clear" w:color="auto" w:fill="FFFFFF"/>
        </w:rPr>
      </w:pPr>
      <w:r>
        <w:rPr>
          <w:rFonts w:hint="eastAsia" w:cs="Times New Roman"/>
          <w:b/>
          <w:color w:val="auto"/>
          <w:spacing w:val="-6"/>
          <w:sz w:val="21"/>
          <w:szCs w:val="21"/>
          <w:highlight w:val="none"/>
        </w:rPr>
        <w:t>（2）</w:t>
      </w:r>
      <w:r>
        <w:rPr>
          <w:rFonts w:hint="eastAsia" w:cs="Times New Roman"/>
          <w:b/>
          <w:bCs/>
          <w:color w:val="auto"/>
          <w:sz w:val="21"/>
          <w:szCs w:val="21"/>
          <w:highlight w:val="none"/>
        </w:rPr>
        <w:t>符合参加政府采购活动应当具备的一般条件的承诺函</w:t>
      </w:r>
    </w:p>
    <w:p w14:paraId="3CD63F93">
      <w:pPr>
        <w:adjustRightInd w:val="0"/>
        <w:snapToGrid w:val="0"/>
        <w:spacing w:line="288" w:lineRule="auto"/>
        <w:rPr>
          <w:rFonts w:cs="Times New Roman"/>
          <w:color w:val="auto"/>
          <w:sz w:val="21"/>
          <w:szCs w:val="21"/>
          <w:highlight w:val="none"/>
          <w:shd w:val="clear" w:color="auto" w:fill="FFFFFF"/>
        </w:rPr>
      </w:pPr>
    </w:p>
    <w:p w14:paraId="76C28DB5">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致：</w:t>
      </w:r>
      <w:r>
        <w:rPr>
          <w:rFonts w:hint="eastAsia" w:cs="Times New Roman"/>
          <w:b/>
          <w:bCs/>
          <w:color w:val="auto"/>
          <w:spacing w:val="-6"/>
          <w:sz w:val="21"/>
          <w:szCs w:val="21"/>
          <w:highlight w:val="none"/>
          <w:lang w:eastAsia="zh-CN"/>
        </w:rPr>
        <w:t>杭州电子科技大学</w:t>
      </w:r>
      <w:r>
        <w:rPr>
          <w:rFonts w:hint="eastAsia" w:cs="Times New Roman"/>
          <w:b/>
          <w:bCs/>
          <w:color w:val="auto"/>
          <w:spacing w:val="-6"/>
          <w:sz w:val="21"/>
          <w:szCs w:val="21"/>
          <w:highlight w:val="none"/>
        </w:rPr>
        <w:t>、浙江求是招标代理有限公司</w:t>
      </w:r>
    </w:p>
    <w:p w14:paraId="6BBAA089">
      <w:pPr>
        <w:adjustRightInd w:val="0"/>
        <w:snapToGrid w:val="0"/>
        <w:spacing w:line="288" w:lineRule="auto"/>
        <w:rPr>
          <w:rFonts w:cs="Times New Roman"/>
          <w:color w:val="auto"/>
          <w:spacing w:val="-6"/>
          <w:sz w:val="21"/>
          <w:szCs w:val="21"/>
          <w:highlight w:val="none"/>
        </w:rPr>
      </w:pPr>
    </w:p>
    <w:p w14:paraId="5230C73B">
      <w:pPr>
        <w:adjustRightInd w:val="0"/>
        <w:snapToGrid w:val="0"/>
        <w:spacing w:line="288" w:lineRule="auto"/>
        <w:ind w:firstLine="396" w:firstLineChars="200"/>
        <w:rPr>
          <w:rFonts w:cs="Times New Roman"/>
          <w:color w:val="auto"/>
          <w:spacing w:val="-6"/>
          <w:sz w:val="21"/>
          <w:szCs w:val="21"/>
          <w:highlight w:val="none"/>
        </w:rPr>
      </w:pPr>
      <w:bookmarkStart w:id="60" w:name="_Hlk97040025"/>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 xml:space="preserve">（供应商名称）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 xml:space="preserve">（项目名称）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项目的采购活动并承诺如下：</w:t>
      </w:r>
    </w:p>
    <w:p w14:paraId="7E189CE2">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14:paraId="062151FD">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14:paraId="43883DA8">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14:paraId="60493BAC">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14:paraId="35951F82">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14:paraId="51175BE3">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b/>
          <w:color w:val="auto"/>
          <w:spacing w:val="-6"/>
          <w:sz w:val="21"/>
          <w:szCs w:val="21"/>
          <w:highlight w:val="none"/>
          <w:u w:val="single"/>
        </w:rPr>
        <w:t xml:space="preserve">  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14:paraId="39AAA903">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14:paraId="263DF0A3">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二、未被信用中国（</w:t>
      </w:r>
      <w:r>
        <w:rPr>
          <w:rFonts w:cs="Times New Roman"/>
          <w:color w:val="auto"/>
          <w:spacing w:val="-6"/>
          <w:sz w:val="21"/>
          <w:szCs w:val="21"/>
          <w:highlight w:val="none"/>
        </w:rPr>
        <w:t>www.creditchina.gov.cn)、中国政府采购网（www.ccgp.gov.cn）列入失信被执行人、重大税收违法案件当事人名单、政府采购严重违法失信行为记录名单。</w:t>
      </w:r>
    </w:p>
    <w:p w14:paraId="461F26AD">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三、不存在以下情况：</w:t>
      </w:r>
    </w:p>
    <w:p w14:paraId="5A533FEC">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单位负责人为同一人或者存在直接控股、管理关系的不同供应商参加同一合同项下的政府采购活动的；</w:t>
      </w:r>
    </w:p>
    <w:p w14:paraId="0CCFBAE5">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为采购项目提供整体设计、规范编制或者项目管理、监理、检测等服务后再参加该采购项目的其他采购活动的。</w:t>
      </w:r>
    </w:p>
    <w:p w14:paraId="53F692C5">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w:t>
      </w:r>
      <w:r>
        <w:rPr>
          <w:rFonts w:cs="Times New Roman"/>
          <w:color w:val="auto"/>
          <w:spacing w:val="-6"/>
          <w:sz w:val="21"/>
          <w:szCs w:val="21"/>
          <w:highlight w:val="none"/>
        </w:rPr>
        <w:t>以上事项如有虚假或隐瞒，我方愿意承担一切后果和责任。</w:t>
      </w:r>
    </w:p>
    <w:p w14:paraId="2DDAD274">
      <w:pPr>
        <w:adjustRightInd w:val="0"/>
        <w:snapToGrid w:val="0"/>
        <w:spacing w:line="288" w:lineRule="auto"/>
        <w:rPr>
          <w:rFonts w:cs="Times New Roman"/>
          <w:color w:val="auto"/>
          <w:sz w:val="21"/>
          <w:szCs w:val="21"/>
          <w:highlight w:val="none"/>
        </w:rPr>
      </w:pPr>
    </w:p>
    <w:p w14:paraId="33ADA3CA">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14697773">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60"/>
    <w:p w14:paraId="7A3D3F6B">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6E40B5CE">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3）落实政府采购政策需满足的资格要求：无</w:t>
      </w:r>
    </w:p>
    <w:p w14:paraId="3C23420D">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）本项目的特定资格要求证明材料：无</w:t>
      </w:r>
    </w:p>
    <w:p w14:paraId="280AA9D2">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04385E4">
      <w:pPr>
        <w:adjustRightInd w:val="0"/>
        <w:snapToGrid w:val="0"/>
        <w:spacing w:line="288" w:lineRule="auto"/>
        <w:rPr>
          <w:color w:val="auto"/>
          <w:highlight w:val="none"/>
        </w:rPr>
      </w:pPr>
    </w:p>
    <w:p w14:paraId="306E0862">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商务和技术文件</w:t>
      </w:r>
    </w:p>
    <w:p w14:paraId="0086D41A">
      <w:pPr>
        <w:adjustRightInd w:val="0"/>
        <w:snapToGrid w:val="0"/>
        <w:spacing w:line="288" w:lineRule="auto"/>
        <w:rPr>
          <w:color w:val="auto"/>
          <w:highlight w:val="none"/>
        </w:rPr>
      </w:pPr>
      <w:r>
        <w:rPr>
          <w:rFonts w:hint="eastAsia"/>
          <w:color w:val="auto"/>
          <w:highlight w:val="none"/>
        </w:rPr>
        <w:br w:type="page"/>
      </w:r>
    </w:p>
    <w:p w14:paraId="6375D663">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（1）响应函</w:t>
      </w:r>
    </w:p>
    <w:p w14:paraId="0444669E">
      <w:pPr>
        <w:adjustRightInd w:val="0"/>
        <w:snapToGrid w:val="0"/>
        <w:spacing w:line="288" w:lineRule="auto"/>
        <w:rPr>
          <w:color w:val="auto"/>
          <w:sz w:val="21"/>
          <w:szCs w:val="21"/>
          <w:highlight w:val="none"/>
        </w:rPr>
      </w:pPr>
    </w:p>
    <w:p w14:paraId="76E7190B">
      <w:pPr>
        <w:adjustRightInd w:val="0"/>
        <w:snapToGrid w:val="0"/>
        <w:spacing w:line="288" w:lineRule="auto"/>
        <w:rPr>
          <w:b/>
          <w:bCs/>
          <w:color w:val="auto"/>
          <w:sz w:val="21"/>
          <w:szCs w:val="21"/>
          <w:highlight w:val="none"/>
        </w:rPr>
      </w:pPr>
      <w:r>
        <w:rPr>
          <w:rFonts w:hint="eastAsia"/>
          <w:b/>
          <w:bCs/>
          <w:color w:val="auto"/>
          <w:sz w:val="21"/>
          <w:szCs w:val="21"/>
          <w:highlight w:val="none"/>
        </w:rPr>
        <w:t>致：</w:t>
      </w:r>
      <w:r>
        <w:rPr>
          <w:rFonts w:hint="eastAsia"/>
          <w:b/>
          <w:bCs/>
          <w:color w:val="auto"/>
          <w:sz w:val="21"/>
          <w:szCs w:val="21"/>
          <w:highlight w:val="none"/>
          <w:lang w:eastAsia="zh-CN"/>
        </w:rPr>
        <w:t>杭州电子科技大学</w:t>
      </w:r>
      <w:r>
        <w:rPr>
          <w:rFonts w:hint="eastAsia"/>
          <w:b/>
          <w:bCs/>
          <w:color w:val="auto"/>
          <w:sz w:val="21"/>
          <w:szCs w:val="21"/>
          <w:highlight w:val="none"/>
        </w:rPr>
        <w:t>、浙江求是招标代理有限公司</w:t>
      </w:r>
    </w:p>
    <w:p w14:paraId="0083B3DD">
      <w:pPr>
        <w:adjustRightInd w:val="0"/>
        <w:snapToGrid w:val="0"/>
        <w:spacing w:line="288" w:lineRule="auto"/>
        <w:rPr>
          <w:rFonts w:cs="Times New Roman"/>
          <w:color w:val="auto"/>
          <w:spacing w:val="-6"/>
          <w:sz w:val="21"/>
          <w:szCs w:val="21"/>
          <w:highlight w:val="none"/>
        </w:rPr>
      </w:pPr>
    </w:p>
    <w:p w14:paraId="1DB59376">
      <w:pPr>
        <w:adjustRightInd w:val="0"/>
        <w:snapToGrid w:val="0"/>
        <w:spacing w:line="288" w:lineRule="auto"/>
        <w:ind w:firstLine="396" w:firstLineChars="200"/>
        <w:rPr>
          <w:color w:val="auto"/>
          <w:sz w:val="21"/>
          <w:szCs w:val="21"/>
          <w:highlight w:val="none"/>
        </w:rPr>
      </w:pPr>
      <w:bookmarkStart w:id="61" w:name="_Hlk97040115"/>
      <w:r>
        <w:rPr>
          <w:rFonts w:hint="eastAsia" w:cs="Times New Roman"/>
          <w:color w:val="auto"/>
          <w:spacing w:val="-6"/>
          <w:sz w:val="21"/>
          <w:szCs w:val="21"/>
          <w:highlight w:val="none"/>
        </w:rPr>
        <w:t>我方参加</w:t>
      </w:r>
      <w:r>
        <w:rPr>
          <w:rFonts w:hint="eastAsia" w:cs="Times New Roman"/>
          <w:bCs/>
          <w:color w:val="auto"/>
          <w:spacing w:val="-6"/>
          <w:sz w:val="21"/>
          <w:szCs w:val="21"/>
          <w:highlight w:val="none"/>
          <w:u w:val="single"/>
          <w:lang w:eastAsia="zh-CN"/>
        </w:rPr>
        <w:t>杭州电子科技大学暑期干部培训（省外）</w:t>
      </w:r>
      <w:r>
        <w:rPr>
          <w:rFonts w:hint="eastAsia" w:cs="Times New Roman"/>
          <w:color w:val="auto"/>
          <w:spacing w:val="-6"/>
          <w:sz w:val="21"/>
          <w:szCs w:val="21"/>
          <w:highlight w:val="none"/>
          <w:u w:val="single"/>
        </w:rPr>
        <w:t>（项目编号</w:t>
      </w:r>
      <w:r>
        <w:rPr>
          <w:rFonts w:hint="eastAsia" w:cs="Times New Roman"/>
          <w:bCs/>
          <w:color w:val="auto"/>
          <w:spacing w:val="-6"/>
          <w:sz w:val="21"/>
          <w:szCs w:val="21"/>
          <w:highlight w:val="none"/>
          <w:u w:val="single"/>
        </w:rPr>
        <w:t>：</w:t>
      </w:r>
      <w:r>
        <w:rPr>
          <w:rFonts w:hint="eastAsia" w:cs="Times New Roman"/>
          <w:bCs/>
          <w:color w:val="auto"/>
          <w:spacing w:val="-6"/>
          <w:sz w:val="21"/>
          <w:szCs w:val="21"/>
          <w:highlight w:val="none"/>
          <w:u w:val="single"/>
          <w:lang w:eastAsia="zh-CN"/>
        </w:rPr>
        <w:t>QSZBB250095ZFCS</w:t>
      </w:r>
      <w:r>
        <w:rPr>
          <w:rFonts w:hint="eastAsia" w:cs="Times New Roman"/>
          <w:color w:val="auto"/>
          <w:spacing w:val="-6"/>
          <w:sz w:val="21"/>
          <w:szCs w:val="21"/>
          <w:highlight w:val="none"/>
          <w:u w:val="single"/>
        </w:rPr>
        <w:t>）</w:t>
      </w:r>
      <w:r>
        <w:rPr>
          <w:rFonts w:hint="eastAsia" w:cs="Times New Roman"/>
          <w:color w:val="auto"/>
          <w:spacing w:val="-6"/>
          <w:sz w:val="21"/>
          <w:szCs w:val="21"/>
          <w:highlight w:val="none"/>
        </w:rPr>
        <w:t>项目，为此，我方提交电子加密响应文件一份、以介质（U盘）存储的数据电文形式的</w:t>
      </w:r>
      <w:r>
        <w:rPr>
          <w:rFonts w:hint="eastAsia" w:cs="Times New Roman"/>
          <w:color w:val="auto"/>
          <w:spacing w:val="-6"/>
          <w:sz w:val="21"/>
          <w:szCs w:val="21"/>
          <w:highlight w:val="none"/>
          <w:u w:val="single"/>
        </w:rPr>
        <w:t xml:space="preserve">备份响应文件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份</w:t>
      </w:r>
      <w:r>
        <w:rPr>
          <w:rFonts w:hint="eastAsia" w:cs="Times New Roman"/>
          <w:color w:val="auto"/>
          <w:spacing w:val="-6"/>
          <w:sz w:val="21"/>
          <w:szCs w:val="21"/>
          <w:highlight w:val="none"/>
        </w:rPr>
        <w:t>。宣布同意如下：</w:t>
      </w:r>
    </w:p>
    <w:bookmarkEnd w:id="61"/>
    <w:p w14:paraId="5619FE6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3A3AB71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14:paraId="3760A0C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14:paraId="11E3598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7E8004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14:paraId="41550C4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12"/>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08"/>
      </w:tblGrid>
      <w:tr w14:paraId="0E31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2A57335">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bookmarkStart w:id="62" w:name="_Hlk97040154"/>
            <w:r>
              <w:rPr>
                <w:rFonts w:hint="eastAsia" w:cs="Times New Roman"/>
                <w:color w:val="auto"/>
                <w:spacing w:val="-6"/>
                <w:kern w:val="0"/>
                <w:sz w:val="21"/>
                <w:szCs w:val="21"/>
                <w:highlight w:val="none"/>
              </w:rPr>
              <w:t>联系人：</w:t>
            </w:r>
          </w:p>
        </w:tc>
        <w:tc>
          <w:tcPr>
            <w:tcW w:w="6808" w:type="dxa"/>
          </w:tcPr>
          <w:p w14:paraId="672F718F">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p>
        </w:tc>
      </w:tr>
      <w:tr w14:paraId="70EA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EC52D36">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r>
              <w:rPr>
                <w:rFonts w:hint="eastAsia" w:cs="Times New Roman"/>
                <w:color w:val="auto"/>
                <w:spacing w:val="-6"/>
                <w:kern w:val="0"/>
                <w:sz w:val="21"/>
                <w:szCs w:val="21"/>
                <w:highlight w:val="none"/>
              </w:rPr>
              <w:t>职务：</w:t>
            </w:r>
          </w:p>
        </w:tc>
        <w:tc>
          <w:tcPr>
            <w:tcW w:w="6808" w:type="dxa"/>
          </w:tcPr>
          <w:p w14:paraId="308A6362">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p>
        </w:tc>
      </w:tr>
      <w:tr w14:paraId="2BD2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49442AA">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r>
              <w:rPr>
                <w:rFonts w:hint="eastAsia" w:cs="Times New Roman"/>
                <w:color w:val="auto"/>
                <w:spacing w:val="-6"/>
                <w:kern w:val="0"/>
                <w:sz w:val="21"/>
                <w:szCs w:val="21"/>
                <w:highlight w:val="none"/>
              </w:rPr>
              <w:t>手机：</w:t>
            </w:r>
          </w:p>
        </w:tc>
        <w:tc>
          <w:tcPr>
            <w:tcW w:w="6808" w:type="dxa"/>
          </w:tcPr>
          <w:p w14:paraId="64455CEF">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p>
        </w:tc>
      </w:tr>
      <w:tr w14:paraId="7BE7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67E458D">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r>
              <w:rPr>
                <w:rFonts w:hint="eastAsia" w:cs="Times New Roman"/>
                <w:color w:val="auto"/>
                <w:spacing w:val="-6"/>
                <w:kern w:val="0"/>
                <w:sz w:val="21"/>
                <w:szCs w:val="21"/>
                <w:highlight w:val="none"/>
              </w:rPr>
              <w:t>电子邮箱：</w:t>
            </w:r>
          </w:p>
        </w:tc>
        <w:tc>
          <w:tcPr>
            <w:tcW w:w="6808" w:type="dxa"/>
          </w:tcPr>
          <w:p w14:paraId="5040D949">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p>
        </w:tc>
      </w:tr>
      <w:tr w14:paraId="0D49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7F1787">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r>
              <w:rPr>
                <w:rFonts w:hint="eastAsia" w:cs="Times New Roman"/>
                <w:color w:val="auto"/>
                <w:spacing w:val="-6"/>
                <w:kern w:val="0"/>
                <w:sz w:val="21"/>
                <w:szCs w:val="21"/>
                <w:highlight w:val="none"/>
              </w:rPr>
              <w:t>地址：</w:t>
            </w:r>
          </w:p>
        </w:tc>
        <w:tc>
          <w:tcPr>
            <w:tcW w:w="6808" w:type="dxa"/>
          </w:tcPr>
          <w:p w14:paraId="4747C585">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p>
        </w:tc>
      </w:tr>
      <w:tr w14:paraId="1323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410459C">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r>
              <w:rPr>
                <w:rFonts w:hint="eastAsia" w:cs="Times New Roman"/>
                <w:color w:val="auto"/>
                <w:spacing w:val="-6"/>
                <w:kern w:val="0"/>
                <w:sz w:val="21"/>
                <w:szCs w:val="21"/>
                <w:highlight w:val="none"/>
              </w:rPr>
              <w:t>开户银行：</w:t>
            </w:r>
          </w:p>
        </w:tc>
        <w:tc>
          <w:tcPr>
            <w:tcW w:w="6808" w:type="dxa"/>
          </w:tcPr>
          <w:p w14:paraId="4130F34B">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p>
        </w:tc>
      </w:tr>
      <w:tr w14:paraId="43B4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68A8803">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r>
              <w:rPr>
                <w:rFonts w:hint="eastAsia" w:cs="Times New Roman"/>
                <w:color w:val="auto"/>
                <w:spacing w:val="-6"/>
                <w:kern w:val="0"/>
                <w:sz w:val="21"/>
                <w:szCs w:val="21"/>
                <w:highlight w:val="none"/>
              </w:rPr>
              <w:t>银行账号：</w:t>
            </w:r>
          </w:p>
        </w:tc>
        <w:tc>
          <w:tcPr>
            <w:tcW w:w="6808" w:type="dxa"/>
          </w:tcPr>
          <w:p w14:paraId="7A38B8E5">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p>
        </w:tc>
      </w:tr>
      <w:bookmarkEnd w:id="62"/>
    </w:tbl>
    <w:p w14:paraId="3EC68717">
      <w:pPr>
        <w:adjustRightInd w:val="0"/>
        <w:snapToGrid w:val="0"/>
        <w:spacing w:line="288" w:lineRule="auto"/>
        <w:rPr>
          <w:color w:val="auto"/>
          <w:sz w:val="21"/>
          <w:szCs w:val="21"/>
          <w:highlight w:val="none"/>
        </w:rPr>
      </w:pPr>
    </w:p>
    <w:p w14:paraId="3A69E034">
      <w:pPr>
        <w:adjustRightInd w:val="0"/>
        <w:snapToGrid w:val="0"/>
        <w:spacing w:line="288" w:lineRule="auto"/>
        <w:rPr>
          <w:color w:val="auto"/>
          <w:sz w:val="21"/>
          <w:szCs w:val="21"/>
          <w:highlight w:val="none"/>
        </w:rPr>
      </w:pPr>
    </w:p>
    <w:p w14:paraId="1997269D">
      <w:pPr>
        <w:adjustRightInd w:val="0"/>
        <w:snapToGrid w:val="0"/>
        <w:spacing w:line="288" w:lineRule="auto"/>
        <w:rPr>
          <w:rFonts w:cs="Times New Roman"/>
          <w:b/>
          <w:bCs/>
          <w:color w:val="auto"/>
          <w:spacing w:val="-6"/>
          <w:sz w:val="21"/>
          <w:szCs w:val="21"/>
          <w:highlight w:val="none"/>
        </w:rPr>
      </w:pPr>
      <w:bookmarkStart w:id="63" w:name="_Hlk97040160"/>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16E9AB18">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63"/>
    <w:p w14:paraId="03F0248C">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085090AF">
      <w:pPr>
        <w:adjustRightInd w:val="0"/>
        <w:snapToGrid w:val="0"/>
        <w:spacing w:line="288" w:lineRule="auto"/>
        <w:ind w:firstLine="498" w:firstLineChars="236"/>
        <w:jc w:val="center"/>
        <w:outlineLvl w:val="2"/>
        <w:rPr>
          <w:rFonts w:cs="Times New Roman"/>
          <w:b/>
          <w:bCs/>
          <w:color w:val="auto"/>
          <w:sz w:val="21"/>
          <w:szCs w:val="21"/>
          <w:highlight w:val="none"/>
        </w:rPr>
      </w:pPr>
      <w:r>
        <w:rPr>
          <w:rFonts w:hint="eastAsia" w:cs="Times New Roman"/>
          <w:b/>
          <w:bCs/>
          <w:color w:val="auto"/>
          <w:sz w:val="21"/>
          <w:szCs w:val="21"/>
          <w:highlight w:val="none"/>
        </w:rPr>
        <w:t>（</w:t>
      </w:r>
      <w:r>
        <w:rPr>
          <w:rFonts w:cs="Times New Roman"/>
          <w:b/>
          <w:bCs/>
          <w:color w:val="auto"/>
          <w:sz w:val="21"/>
          <w:szCs w:val="21"/>
          <w:highlight w:val="none"/>
        </w:rPr>
        <w:t>2</w:t>
      </w:r>
      <w:r>
        <w:rPr>
          <w:rFonts w:hint="eastAsia" w:cs="Times New Roman"/>
          <w:b/>
          <w:bCs/>
          <w:color w:val="auto"/>
          <w:sz w:val="21"/>
          <w:szCs w:val="21"/>
          <w:highlight w:val="none"/>
        </w:rPr>
        <w:t>）授权委托书</w:t>
      </w:r>
    </w:p>
    <w:p w14:paraId="54F106A5">
      <w:pPr>
        <w:adjustRightInd w:val="0"/>
        <w:snapToGrid w:val="0"/>
        <w:spacing w:line="288" w:lineRule="auto"/>
        <w:rPr>
          <w:rFonts w:cs="Times New Roman"/>
          <w:b/>
          <w:bCs/>
          <w:color w:val="auto"/>
          <w:spacing w:val="-6"/>
          <w:sz w:val="21"/>
          <w:szCs w:val="21"/>
          <w:highlight w:val="none"/>
        </w:rPr>
      </w:pPr>
    </w:p>
    <w:p w14:paraId="464F5CB6">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致：</w:t>
      </w:r>
      <w:r>
        <w:rPr>
          <w:rFonts w:hint="eastAsia" w:cs="Times New Roman"/>
          <w:b/>
          <w:color w:val="auto"/>
          <w:spacing w:val="-6"/>
          <w:sz w:val="21"/>
          <w:szCs w:val="21"/>
          <w:highlight w:val="none"/>
          <w:lang w:eastAsia="zh-CN"/>
        </w:rPr>
        <w:t>杭州电子科技大学</w:t>
      </w:r>
      <w:r>
        <w:rPr>
          <w:rFonts w:hint="eastAsia" w:cs="Times New Roman"/>
          <w:b/>
          <w:color w:val="auto"/>
          <w:spacing w:val="-6"/>
          <w:sz w:val="21"/>
          <w:szCs w:val="21"/>
          <w:highlight w:val="none"/>
        </w:rPr>
        <w:t>、浙江求是招标代理有限公司</w:t>
      </w:r>
    </w:p>
    <w:p w14:paraId="1F056503">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现授权委托：</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（授权代表姓名）（身份证号码：</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，手机：</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）以我方的名义参加</w:t>
      </w:r>
      <w:r>
        <w:rPr>
          <w:rFonts w:hint="eastAsia" w:cs="Times New Roman"/>
          <w:bCs/>
          <w:color w:val="auto"/>
          <w:spacing w:val="-6"/>
          <w:sz w:val="21"/>
          <w:szCs w:val="21"/>
          <w:highlight w:val="none"/>
          <w:lang w:eastAsia="zh-CN"/>
        </w:rPr>
        <w:t>杭州电子科技大学暑期干部培训（省外）</w:t>
      </w:r>
      <w:r>
        <w:rPr>
          <w:rFonts w:hint="eastAsia" w:cs="Times New Roman"/>
          <w:bCs/>
          <w:color w:val="auto"/>
          <w:spacing w:val="-6"/>
          <w:sz w:val="21"/>
          <w:szCs w:val="21"/>
          <w:highlight w:val="none"/>
        </w:rPr>
        <w:t>项目（项目编号：</w:t>
      </w:r>
      <w:r>
        <w:rPr>
          <w:rFonts w:hint="eastAsia" w:cs="Times New Roman"/>
          <w:bCs/>
          <w:color w:val="auto"/>
          <w:spacing w:val="-6"/>
          <w:sz w:val="21"/>
          <w:szCs w:val="21"/>
          <w:highlight w:val="none"/>
          <w:lang w:eastAsia="zh-CN"/>
        </w:rPr>
        <w:t>QSZBB250095ZFCS</w:t>
      </w:r>
      <w:r>
        <w:rPr>
          <w:rFonts w:hint="eastAsia" w:cs="Times New Roman"/>
          <w:bCs/>
          <w:color w:val="auto"/>
          <w:spacing w:val="-6"/>
          <w:sz w:val="21"/>
          <w:szCs w:val="21"/>
          <w:highlight w:val="none"/>
        </w:rPr>
        <w:t>）</w:t>
      </w:r>
      <w:r>
        <w:rPr>
          <w:rFonts w:hint="eastAsia" w:cs="Times New Roman"/>
          <w:color w:val="auto"/>
          <w:spacing w:val="-6"/>
          <w:sz w:val="21"/>
          <w:szCs w:val="21"/>
          <w:highlight w:val="none"/>
        </w:rPr>
        <w:t>的采购活动，并代表我方全权办理针对上述项目的响应、评审、签约等具体事务和签署相关文件。</w:t>
      </w:r>
    </w:p>
    <w:p w14:paraId="04D18B9F">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我方对被授权人的签名负全部责任。</w:t>
      </w:r>
    </w:p>
    <w:p w14:paraId="5B83C0A0">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在撤销授权的书面通知以前，本授权书一直有效。被授权人在授权书有效期内签署的所有文件不因授权的撤销而失效。</w:t>
      </w:r>
    </w:p>
    <w:p w14:paraId="2F0F8F5B">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被授权人无转委托权，特此告知。</w:t>
      </w:r>
    </w:p>
    <w:p w14:paraId="4794A4D9">
      <w:pPr>
        <w:adjustRightInd w:val="0"/>
        <w:snapToGrid w:val="0"/>
        <w:spacing w:line="288" w:lineRule="auto"/>
        <w:ind w:firstLine="368" w:firstLineChars="186"/>
        <w:rPr>
          <w:rFonts w:cs="Times New Roman"/>
          <w:color w:val="auto"/>
          <w:spacing w:val="-6"/>
          <w:sz w:val="21"/>
          <w:szCs w:val="21"/>
          <w:highlight w:val="none"/>
          <w:u w:val="single"/>
        </w:rPr>
      </w:pPr>
      <w:r>
        <w:rPr>
          <w:rFonts w:hint="eastAsia" w:cs="Times New Roman"/>
          <w:color w:val="auto"/>
          <w:spacing w:val="-6"/>
          <w:sz w:val="21"/>
          <w:szCs w:val="21"/>
          <w:highlight w:val="none"/>
          <w:u w:val="single"/>
        </w:rPr>
        <w:t>▲提供授权代表社保缴纳证明（</w:t>
      </w:r>
      <w:r>
        <w:rPr>
          <w:rFonts w:hint="eastAsia" w:cs="Times New Roman"/>
          <w:color w:val="auto"/>
          <w:spacing w:val="-6"/>
          <w:sz w:val="21"/>
          <w:szCs w:val="21"/>
          <w:highlight w:val="none"/>
          <w:u w:val="single"/>
          <w:lang w:eastAsia="zh-CN"/>
        </w:rPr>
        <w:t>2024年7月（含）</w:t>
      </w:r>
      <w:r>
        <w:rPr>
          <w:rFonts w:hint="eastAsia" w:cs="Times New Roman"/>
          <w:color w:val="auto"/>
          <w:spacing w:val="-6"/>
          <w:sz w:val="21"/>
          <w:szCs w:val="21"/>
          <w:highlight w:val="none"/>
          <w:u w:val="single"/>
        </w:rPr>
        <w:t>以后任意一月）。</w:t>
      </w:r>
    </w:p>
    <w:p w14:paraId="12F18054">
      <w:pPr>
        <w:adjustRightInd w:val="0"/>
        <w:snapToGrid w:val="0"/>
        <w:spacing w:line="288" w:lineRule="auto"/>
        <w:rPr>
          <w:rFonts w:cs="Times New Roman"/>
          <w:color w:val="auto"/>
          <w:spacing w:val="-6"/>
          <w:sz w:val="21"/>
          <w:szCs w:val="21"/>
          <w:highlight w:val="none"/>
        </w:rPr>
      </w:pPr>
    </w:p>
    <w:p w14:paraId="63A7C617">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43EF6BDD">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162AD257">
      <w:pPr>
        <w:adjustRightInd w:val="0"/>
        <w:snapToGrid w:val="0"/>
        <w:spacing w:line="288" w:lineRule="auto"/>
        <w:rPr>
          <w:rFonts w:cs="Times New Roman"/>
          <w:color w:val="auto"/>
          <w:sz w:val="21"/>
          <w:szCs w:val="21"/>
          <w:highlight w:val="none"/>
        </w:rPr>
      </w:pPr>
    </w:p>
    <w:p w14:paraId="31DC604F">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注：</w:t>
      </w:r>
    </w:p>
    <w:p w14:paraId="39B18C29">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1、供应商委派不在本单位缴纳社保的人员作为授权代表的，应当在响应文件中，说明具体原因、授权代表缴纳社保的单位，并附列该授权代表缴纳社保清单。</w:t>
      </w:r>
    </w:p>
    <w:p w14:paraId="1F8BF631">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2、供应商是联合体的，联合体各成员均应在“授权委托书”上盖章（电子签名</w:t>
      </w:r>
      <w:r>
        <w:rPr>
          <w:rFonts w:cs="Times New Roman"/>
          <w:color w:val="auto"/>
          <w:sz w:val="21"/>
          <w:szCs w:val="21"/>
          <w:highlight w:val="none"/>
        </w:rPr>
        <w:t>/公章）</w:t>
      </w:r>
      <w:r>
        <w:rPr>
          <w:rFonts w:hint="eastAsia" w:cs="Times New Roman"/>
          <w:color w:val="auto"/>
          <w:sz w:val="21"/>
          <w:szCs w:val="21"/>
          <w:highlight w:val="none"/>
        </w:rPr>
        <w:t>。</w:t>
      </w:r>
    </w:p>
    <w:p w14:paraId="3A233EE9">
      <w:pPr>
        <w:adjustRightInd w:val="0"/>
        <w:snapToGrid w:val="0"/>
        <w:spacing w:line="288" w:lineRule="auto"/>
        <w:rPr>
          <w:rFonts w:cs="Times New Roman"/>
          <w:color w:val="auto"/>
          <w:sz w:val="21"/>
          <w:szCs w:val="21"/>
          <w:highlight w:val="none"/>
        </w:rPr>
      </w:pPr>
    </w:p>
    <w:p w14:paraId="22E5907E">
      <w:pPr>
        <w:adjustRightInd w:val="0"/>
        <w:snapToGrid w:val="0"/>
        <w:spacing w:line="288" w:lineRule="auto"/>
        <w:rPr>
          <w:rFonts w:cs="Times New Roman"/>
          <w:color w:val="auto"/>
          <w:sz w:val="21"/>
          <w:szCs w:val="21"/>
          <w:highlight w:val="none"/>
        </w:rPr>
      </w:pPr>
    </w:p>
    <w:p w14:paraId="58AFF068">
      <w:pPr>
        <w:adjustRightInd w:val="0"/>
        <w:snapToGrid w:val="0"/>
        <w:spacing w:line="288" w:lineRule="auto"/>
        <w:jc w:val="center"/>
        <w:outlineLvl w:val="2"/>
        <w:rPr>
          <w:rFonts w:cs="Times New Roman"/>
          <w:b/>
          <w:bCs/>
          <w:color w:val="auto"/>
          <w:spacing w:val="-6"/>
          <w:sz w:val="21"/>
          <w:szCs w:val="21"/>
          <w:highlight w:val="none"/>
        </w:rPr>
      </w:pPr>
      <w:r>
        <w:rPr>
          <w:rFonts w:hint="eastAsia" w:cs="Times New Roman"/>
          <w:b/>
          <w:bCs/>
          <w:color w:val="auto"/>
          <w:sz w:val="21"/>
          <w:szCs w:val="21"/>
          <w:highlight w:val="none"/>
        </w:rPr>
        <w:t>（2）法定代表人（单位负责人、自然人本人）</w:t>
      </w:r>
      <w:r>
        <w:rPr>
          <w:rFonts w:hint="eastAsia" w:cs="Times New Roman"/>
          <w:b/>
          <w:bCs/>
          <w:color w:val="auto"/>
          <w:spacing w:val="-6"/>
          <w:sz w:val="21"/>
          <w:szCs w:val="21"/>
          <w:highlight w:val="none"/>
        </w:rPr>
        <w:t>身份证明</w:t>
      </w:r>
    </w:p>
    <w:p w14:paraId="4A0CC8D0">
      <w:pPr>
        <w:adjustRightInd w:val="0"/>
        <w:snapToGrid w:val="0"/>
        <w:spacing w:line="288" w:lineRule="auto"/>
        <w:ind w:firstLine="495" w:firstLineChars="236"/>
        <w:jc w:val="center"/>
        <w:rPr>
          <w:rFonts w:cs="Times New Roman"/>
          <w:color w:val="auto"/>
          <w:sz w:val="21"/>
          <w:szCs w:val="21"/>
          <w:highlight w:val="none"/>
        </w:rPr>
      </w:pPr>
      <w:r>
        <w:rPr>
          <w:rFonts w:hint="eastAsia" w:cs="Times New Roman"/>
          <w:color w:val="auto"/>
          <w:sz w:val="21"/>
          <w:szCs w:val="21"/>
          <w:highlight w:val="none"/>
        </w:rPr>
        <w:t>（适用于：法定代表人（单位负责人、自然人本人）</w:t>
      </w:r>
      <w:r>
        <w:rPr>
          <w:rFonts w:hint="eastAsia" w:cs="Times New Roman"/>
          <w:color w:val="auto"/>
          <w:spacing w:val="-6"/>
          <w:sz w:val="21"/>
          <w:szCs w:val="21"/>
          <w:highlight w:val="none"/>
        </w:rPr>
        <w:t>代表供应商参加采购活动</w:t>
      </w:r>
      <w:r>
        <w:rPr>
          <w:rFonts w:hint="eastAsia" w:cs="Times New Roman"/>
          <w:color w:val="auto"/>
          <w:sz w:val="21"/>
          <w:szCs w:val="21"/>
          <w:highlight w:val="none"/>
        </w:rPr>
        <w:t>）</w:t>
      </w:r>
    </w:p>
    <w:p w14:paraId="36BC4C58">
      <w:pPr>
        <w:adjustRightInd w:val="0"/>
        <w:snapToGrid w:val="0"/>
        <w:spacing w:line="288" w:lineRule="auto"/>
        <w:jc w:val="left"/>
        <w:rPr>
          <w:rFonts w:cs="Times New Roman"/>
          <w:color w:val="auto"/>
          <w:sz w:val="21"/>
          <w:szCs w:val="21"/>
          <w:highlight w:val="none"/>
        </w:rPr>
      </w:pPr>
      <w:r>
        <w:rPr>
          <w:rFonts w:hint="eastAsia"/>
          <w:bCs/>
          <w:color w:val="auto"/>
          <w:sz w:val="21"/>
          <w:szCs w:val="21"/>
          <w:highlight w:val="none"/>
        </w:rPr>
        <w:t>身份证件复印件</w:t>
      </w:r>
    </w:p>
    <w:tbl>
      <w:tblPr>
        <w:tblStyle w:val="32"/>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1"/>
        <w:gridCol w:w="4701"/>
      </w:tblGrid>
      <w:tr w14:paraId="5EF0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701" w:type="dxa"/>
          </w:tcPr>
          <w:p w14:paraId="33AA0DB9">
            <w:pPr>
              <w:keepNext w:val="0"/>
              <w:keepLines w:val="0"/>
              <w:suppressLineNumbers w:val="0"/>
              <w:adjustRightInd w:val="0"/>
              <w:snapToGrid w:val="0"/>
              <w:spacing w:before="0" w:beforeAutospacing="0" w:after="0" w:afterAutospacing="0" w:line="288" w:lineRule="auto"/>
              <w:ind w:left="0" w:right="0"/>
              <w:rPr>
                <w:rFonts w:hint="default"/>
                <w:bCs/>
                <w:color w:val="auto"/>
                <w:sz w:val="21"/>
                <w:szCs w:val="21"/>
                <w:highlight w:val="none"/>
              </w:rPr>
            </w:pPr>
            <w:r>
              <w:rPr>
                <w:rFonts w:hint="eastAsia"/>
                <w:bCs/>
                <w:color w:val="auto"/>
                <w:sz w:val="21"/>
                <w:szCs w:val="21"/>
                <w:highlight w:val="none"/>
              </w:rPr>
              <w:t>正面：</w:t>
            </w:r>
          </w:p>
        </w:tc>
        <w:tc>
          <w:tcPr>
            <w:tcW w:w="4701" w:type="dxa"/>
          </w:tcPr>
          <w:p w14:paraId="457BDA97">
            <w:pPr>
              <w:keepNext w:val="0"/>
              <w:keepLines w:val="0"/>
              <w:suppressLineNumbers w:val="0"/>
              <w:adjustRightInd w:val="0"/>
              <w:snapToGrid w:val="0"/>
              <w:spacing w:before="0" w:beforeAutospacing="0" w:after="0" w:afterAutospacing="0" w:line="288" w:lineRule="auto"/>
              <w:ind w:left="0" w:right="0"/>
              <w:rPr>
                <w:rFonts w:hint="default"/>
                <w:bCs/>
                <w:color w:val="auto"/>
                <w:sz w:val="21"/>
                <w:szCs w:val="21"/>
                <w:highlight w:val="none"/>
              </w:rPr>
            </w:pPr>
            <w:r>
              <w:rPr>
                <w:rFonts w:hint="eastAsia"/>
                <w:bCs/>
                <w:color w:val="auto"/>
                <w:sz w:val="21"/>
                <w:szCs w:val="21"/>
                <w:highlight w:val="none"/>
              </w:rPr>
              <w:t>反面：</w:t>
            </w:r>
          </w:p>
        </w:tc>
      </w:tr>
    </w:tbl>
    <w:p w14:paraId="62F91883">
      <w:pPr>
        <w:adjustRightInd w:val="0"/>
        <w:snapToGrid w:val="0"/>
        <w:spacing w:line="288" w:lineRule="auto"/>
        <w:rPr>
          <w:rFonts w:cs="Times New Roman"/>
          <w:color w:val="auto"/>
          <w:sz w:val="21"/>
          <w:szCs w:val="21"/>
          <w:highlight w:val="none"/>
        </w:rPr>
      </w:pPr>
    </w:p>
    <w:p w14:paraId="731836BF">
      <w:pPr>
        <w:widowControl/>
        <w:adjustRightInd w:val="0"/>
        <w:snapToGrid w:val="0"/>
        <w:spacing w:line="288" w:lineRule="auto"/>
        <w:jc w:val="left"/>
        <w:rPr>
          <w:rFonts w:cs="Times New Roman"/>
          <w:color w:val="auto"/>
          <w:sz w:val="21"/>
          <w:szCs w:val="21"/>
          <w:highlight w:val="none"/>
        </w:rPr>
      </w:pPr>
      <w:r>
        <w:rPr>
          <w:rFonts w:cs="Times New Roman"/>
          <w:color w:val="auto"/>
          <w:sz w:val="21"/>
          <w:szCs w:val="21"/>
          <w:highlight w:val="none"/>
        </w:rPr>
        <w:br w:type="page"/>
      </w:r>
    </w:p>
    <w:p w14:paraId="18C08C09">
      <w:pPr>
        <w:adjustRightInd w:val="0"/>
        <w:snapToGrid w:val="0"/>
        <w:spacing w:line="288" w:lineRule="auto"/>
        <w:jc w:val="left"/>
        <w:outlineLvl w:val="2"/>
        <w:rPr>
          <w:rFonts w:cs="Times New Roman"/>
          <w:b/>
          <w:bCs/>
          <w:color w:val="auto"/>
          <w:sz w:val="21"/>
          <w:szCs w:val="21"/>
          <w:highlight w:val="none"/>
        </w:rPr>
      </w:pPr>
      <w:r>
        <w:rPr>
          <w:rFonts w:hint="eastAsia" w:cs="Times New Roman"/>
          <w:b/>
          <w:bCs/>
          <w:color w:val="auto"/>
          <w:sz w:val="21"/>
          <w:szCs w:val="21"/>
          <w:highlight w:val="none"/>
        </w:rPr>
        <w:t>附：授权代表社保缴纳证明（</w:t>
      </w:r>
      <w:r>
        <w:rPr>
          <w:rFonts w:hint="eastAsia" w:cs="Times New Roman"/>
          <w:b/>
          <w:bCs/>
          <w:color w:val="auto"/>
          <w:sz w:val="21"/>
          <w:szCs w:val="21"/>
          <w:highlight w:val="none"/>
          <w:lang w:eastAsia="zh-CN"/>
        </w:rPr>
        <w:t>2024年7月（含）</w:t>
      </w:r>
      <w:r>
        <w:rPr>
          <w:rFonts w:hint="eastAsia" w:cs="Times New Roman"/>
          <w:b/>
          <w:bCs/>
          <w:color w:val="auto"/>
          <w:sz w:val="21"/>
          <w:szCs w:val="21"/>
          <w:highlight w:val="none"/>
        </w:rPr>
        <w:t>以后任意一月）</w:t>
      </w:r>
    </w:p>
    <w:p w14:paraId="2964A484">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3543D4EA">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3</w:t>
      </w:r>
      <w:r>
        <w:rPr>
          <w:rFonts w:hint="eastAsia"/>
          <w:b/>
          <w:bCs/>
          <w:color w:val="auto"/>
          <w:sz w:val="21"/>
          <w:szCs w:val="21"/>
          <w:highlight w:val="none"/>
        </w:rPr>
        <w:t>）供应商同类合同一览表</w:t>
      </w:r>
    </w:p>
    <w:tbl>
      <w:tblPr>
        <w:tblStyle w:val="12"/>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36"/>
        <w:gridCol w:w="1250"/>
        <w:gridCol w:w="1394"/>
        <w:gridCol w:w="1233"/>
        <w:gridCol w:w="881"/>
        <w:gridCol w:w="974"/>
        <w:gridCol w:w="1669"/>
      </w:tblGrid>
      <w:tr w14:paraId="04EA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31FDD1BB">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序号</w:t>
            </w:r>
          </w:p>
        </w:tc>
        <w:tc>
          <w:tcPr>
            <w:tcW w:w="1236" w:type="dxa"/>
            <w:vAlign w:val="center"/>
          </w:tcPr>
          <w:p w14:paraId="6027F0D4">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采购人</w:t>
            </w:r>
          </w:p>
        </w:tc>
        <w:tc>
          <w:tcPr>
            <w:tcW w:w="1250" w:type="dxa"/>
            <w:vAlign w:val="center"/>
          </w:tcPr>
          <w:p w14:paraId="750CCE16">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项目名称</w:t>
            </w:r>
          </w:p>
        </w:tc>
        <w:tc>
          <w:tcPr>
            <w:tcW w:w="1394" w:type="dxa"/>
            <w:vAlign w:val="center"/>
          </w:tcPr>
          <w:p w14:paraId="6EA76DCF">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数量</w:t>
            </w:r>
          </w:p>
        </w:tc>
        <w:tc>
          <w:tcPr>
            <w:tcW w:w="1233" w:type="dxa"/>
            <w:vAlign w:val="center"/>
          </w:tcPr>
          <w:p w14:paraId="348A3CF6">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合同金额</w:t>
            </w:r>
          </w:p>
          <w:p w14:paraId="4FA6586E">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（万元）</w:t>
            </w:r>
          </w:p>
        </w:tc>
        <w:tc>
          <w:tcPr>
            <w:tcW w:w="881" w:type="dxa"/>
            <w:vAlign w:val="center"/>
          </w:tcPr>
          <w:p w14:paraId="59BCB3DD">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附件页码</w:t>
            </w:r>
          </w:p>
        </w:tc>
        <w:tc>
          <w:tcPr>
            <w:tcW w:w="974" w:type="dxa"/>
            <w:vAlign w:val="center"/>
          </w:tcPr>
          <w:p w14:paraId="0FBBC661">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合同签订时间</w:t>
            </w:r>
          </w:p>
        </w:tc>
        <w:tc>
          <w:tcPr>
            <w:tcW w:w="1669" w:type="dxa"/>
            <w:vAlign w:val="center"/>
          </w:tcPr>
          <w:p w14:paraId="3BD6FE4D">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采购人联系人</w:t>
            </w:r>
          </w:p>
          <w:p w14:paraId="2B60E6F3">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联系方式</w:t>
            </w:r>
          </w:p>
        </w:tc>
      </w:tr>
      <w:tr w14:paraId="42C0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55EBDD6A">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36" w:type="dxa"/>
            <w:vAlign w:val="center"/>
          </w:tcPr>
          <w:p w14:paraId="5572F1C8">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50" w:type="dxa"/>
            <w:vAlign w:val="center"/>
          </w:tcPr>
          <w:p w14:paraId="7A810F53">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394" w:type="dxa"/>
            <w:vAlign w:val="center"/>
          </w:tcPr>
          <w:p w14:paraId="56BE8B2C">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33" w:type="dxa"/>
            <w:vAlign w:val="center"/>
          </w:tcPr>
          <w:p w14:paraId="1156790B">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881" w:type="dxa"/>
            <w:vAlign w:val="center"/>
          </w:tcPr>
          <w:p w14:paraId="465F44F4">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974" w:type="dxa"/>
            <w:vAlign w:val="center"/>
          </w:tcPr>
          <w:p w14:paraId="5A9C0F9C">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669" w:type="dxa"/>
            <w:vAlign w:val="center"/>
          </w:tcPr>
          <w:p w14:paraId="21329C5A">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464C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6EA5A750">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36" w:type="dxa"/>
            <w:vAlign w:val="center"/>
          </w:tcPr>
          <w:p w14:paraId="79530BA8">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50" w:type="dxa"/>
            <w:vAlign w:val="center"/>
          </w:tcPr>
          <w:p w14:paraId="512D6128">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394" w:type="dxa"/>
            <w:vAlign w:val="center"/>
          </w:tcPr>
          <w:p w14:paraId="670FD9FE">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33" w:type="dxa"/>
            <w:vAlign w:val="center"/>
          </w:tcPr>
          <w:p w14:paraId="1FF35981">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881" w:type="dxa"/>
            <w:vAlign w:val="center"/>
          </w:tcPr>
          <w:p w14:paraId="52867C08">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974" w:type="dxa"/>
            <w:vAlign w:val="center"/>
          </w:tcPr>
          <w:p w14:paraId="15A096E6">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669" w:type="dxa"/>
            <w:vAlign w:val="center"/>
          </w:tcPr>
          <w:p w14:paraId="156DB1E0">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3C4D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10EFBFD6">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36" w:type="dxa"/>
            <w:vAlign w:val="center"/>
          </w:tcPr>
          <w:p w14:paraId="1265FB8B">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50" w:type="dxa"/>
            <w:vAlign w:val="center"/>
          </w:tcPr>
          <w:p w14:paraId="5D57DD5C">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394" w:type="dxa"/>
            <w:vAlign w:val="center"/>
          </w:tcPr>
          <w:p w14:paraId="2F14D3AD">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33" w:type="dxa"/>
            <w:vAlign w:val="center"/>
          </w:tcPr>
          <w:p w14:paraId="010FE8CD">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881" w:type="dxa"/>
            <w:vAlign w:val="center"/>
          </w:tcPr>
          <w:p w14:paraId="5480096E">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974" w:type="dxa"/>
            <w:vAlign w:val="center"/>
          </w:tcPr>
          <w:p w14:paraId="2DBAF6A0">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669" w:type="dxa"/>
            <w:vAlign w:val="center"/>
          </w:tcPr>
          <w:p w14:paraId="699374C6">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6056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5" w:type="dxa"/>
            <w:vAlign w:val="center"/>
          </w:tcPr>
          <w:p w14:paraId="5A1F67B4">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36" w:type="dxa"/>
            <w:vAlign w:val="center"/>
          </w:tcPr>
          <w:p w14:paraId="04C080FE">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50" w:type="dxa"/>
            <w:vAlign w:val="center"/>
          </w:tcPr>
          <w:p w14:paraId="05551A64">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394" w:type="dxa"/>
            <w:vAlign w:val="center"/>
          </w:tcPr>
          <w:p w14:paraId="0B410063">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33" w:type="dxa"/>
            <w:vAlign w:val="center"/>
          </w:tcPr>
          <w:p w14:paraId="4B37F86A">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881" w:type="dxa"/>
            <w:vAlign w:val="center"/>
          </w:tcPr>
          <w:p w14:paraId="6814D051">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974" w:type="dxa"/>
            <w:vAlign w:val="center"/>
          </w:tcPr>
          <w:p w14:paraId="51F6EB28">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669" w:type="dxa"/>
            <w:vAlign w:val="center"/>
          </w:tcPr>
          <w:p w14:paraId="5CDA74FC">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bl>
    <w:p w14:paraId="651EC1AA">
      <w:pPr>
        <w:adjustRightInd w:val="0"/>
        <w:snapToGrid w:val="0"/>
        <w:spacing w:line="288" w:lineRule="auto"/>
        <w:rPr>
          <w:color w:val="auto"/>
          <w:sz w:val="21"/>
          <w:szCs w:val="21"/>
          <w:highlight w:val="none"/>
        </w:rPr>
      </w:pPr>
    </w:p>
    <w:p w14:paraId="406E77CB">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00849F02">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14:paraId="6E480702">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14:paraId="0788A22E">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14:paraId="3F5F045E">
      <w:pPr>
        <w:adjustRightInd w:val="0"/>
        <w:snapToGrid w:val="0"/>
        <w:spacing w:line="288" w:lineRule="auto"/>
        <w:rPr>
          <w:color w:val="auto"/>
          <w:sz w:val="21"/>
          <w:szCs w:val="21"/>
          <w:highlight w:val="none"/>
        </w:rPr>
      </w:pPr>
    </w:p>
    <w:p w14:paraId="08355CFC">
      <w:pPr>
        <w:adjustRightInd w:val="0"/>
        <w:snapToGrid w:val="0"/>
        <w:spacing w:line="288" w:lineRule="auto"/>
        <w:rPr>
          <w:color w:val="auto"/>
          <w:sz w:val="21"/>
          <w:szCs w:val="21"/>
          <w:highlight w:val="none"/>
        </w:rPr>
      </w:pPr>
    </w:p>
    <w:p w14:paraId="32D29633">
      <w:pPr>
        <w:adjustRightInd w:val="0"/>
        <w:snapToGrid w:val="0"/>
        <w:spacing w:line="288" w:lineRule="auto"/>
        <w:rPr>
          <w:color w:val="auto"/>
          <w:sz w:val="21"/>
          <w:szCs w:val="21"/>
          <w:highlight w:val="none"/>
        </w:rPr>
      </w:pPr>
    </w:p>
    <w:p w14:paraId="1C09DCAE">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760429CF">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7DCE11A5">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36F6176D">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）采购需求偏离表</w:t>
      </w:r>
    </w:p>
    <w:p w14:paraId="7F015897">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采 购 人：</w:t>
      </w:r>
      <w:r>
        <w:rPr>
          <w:rFonts w:hint="eastAsia"/>
          <w:color w:val="auto"/>
          <w:sz w:val="21"/>
          <w:szCs w:val="21"/>
          <w:highlight w:val="none"/>
          <w:lang w:eastAsia="zh-CN"/>
        </w:rPr>
        <w:t>杭州电子科技大学</w:t>
      </w:r>
    </w:p>
    <w:p w14:paraId="39BD2415">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暑期干部培训（省外）</w:t>
      </w:r>
    </w:p>
    <w:p w14:paraId="1C0F2447">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QSZBB250095ZFCS</w:t>
      </w:r>
    </w:p>
    <w:tbl>
      <w:tblPr>
        <w:tblStyle w:val="12"/>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3200"/>
        <w:gridCol w:w="2836"/>
        <w:gridCol w:w="2354"/>
      </w:tblGrid>
      <w:tr w14:paraId="66D98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12" w:type="dxa"/>
            <w:vAlign w:val="center"/>
          </w:tcPr>
          <w:p w14:paraId="0348200D">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bookmarkStart w:id="64" w:name="_Hlk97040421"/>
            <w:r>
              <w:rPr>
                <w:rFonts w:hint="eastAsia"/>
                <w:b/>
                <w:bCs/>
                <w:color w:val="auto"/>
                <w:kern w:val="0"/>
                <w:sz w:val="21"/>
                <w:szCs w:val="21"/>
                <w:highlight w:val="none"/>
              </w:rPr>
              <w:t>序号</w:t>
            </w:r>
          </w:p>
        </w:tc>
        <w:tc>
          <w:tcPr>
            <w:tcW w:w="3200" w:type="dxa"/>
            <w:vAlign w:val="center"/>
          </w:tcPr>
          <w:p w14:paraId="0BAE3B06">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磋商文件要求</w:t>
            </w:r>
          </w:p>
        </w:tc>
        <w:tc>
          <w:tcPr>
            <w:tcW w:w="2836" w:type="dxa"/>
            <w:vAlign w:val="center"/>
          </w:tcPr>
          <w:p w14:paraId="7883A338">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响应规格</w:t>
            </w:r>
          </w:p>
        </w:tc>
        <w:tc>
          <w:tcPr>
            <w:tcW w:w="2354" w:type="dxa"/>
            <w:vAlign w:val="center"/>
          </w:tcPr>
          <w:p w14:paraId="7CFE7C32">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是否偏离（提供说明）</w:t>
            </w:r>
          </w:p>
        </w:tc>
      </w:tr>
      <w:tr w14:paraId="4F90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2" w:type="dxa"/>
            <w:gridSpan w:val="4"/>
            <w:vAlign w:val="center"/>
          </w:tcPr>
          <w:p w14:paraId="57885B76">
            <w:pPr>
              <w:keepNext w:val="0"/>
              <w:keepLines w:val="0"/>
              <w:suppressLineNumbers w:val="0"/>
              <w:adjustRightInd w:val="0"/>
              <w:snapToGrid w:val="0"/>
              <w:spacing w:before="0" w:beforeAutospacing="0" w:after="0" w:afterAutospacing="0" w:line="288" w:lineRule="auto"/>
              <w:ind w:left="0" w:right="0"/>
              <w:rPr>
                <w:rFonts w:hint="default"/>
                <w:b/>
                <w:bCs/>
                <w:color w:val="auto"/>
                <w:kern w:val="0"/>
                <w:sz w:val="21"/>
                <w:szCs w:val="21"/>
                <w:highlight w:val="none"/>
              </w:rPr>
            </w:pPr>
            <w:r>
              <w:rPr>
                <w:rFonts w:hint="eastAsia"/>
                <w:b/>
                <w:bCs/>
                <w:color w:val="auto"/>
                <w:kern w:val="0"/>
                <w:sz w:val="21"/>
                <w:szCs w:val="21"/>
                <w:highlight w:val="none"/>
              </w:rPr>
              <w:t>采购资金的支付方式、时间、条件</w:t>
            </w:r>
          </w:p>
        </w:tc>
      </w:tr>
      <w:tr w14:paraId="1AA6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535C67F0">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r>
              <w:rPr>
                <w:rFonts w:hint="eastAsia"/>
                <w:color w:val="auto"/>
                <w:kern w:val="0"/>
                <w:sz w:val="21"/>
                <w:szCs w:val="21"/>
                <w:highlight w:val="none"/>
              </w:rPr>
              <w:t>1</w:t>
            </w:r>
          </w:p>
        </w:tc>
        <w:tc>
          <w:tcPr>
            <w:tcW w:w="3200" w:type="dxa"/>
            <w:vAlign w:val="center"/>
          </w:tcPr>
          <w:p w14:paraId="2E248EB1">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526AABDC">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6560ED20">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5250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61FE526E">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r>
              <w:rPr>
                <w:rFonts w:hint="eastAsia"/>
                <w:color w:val="auto"/>
                <w:kern w:val="0"/>
                <w:sz w:val="21"/>
                <w:szCs w:val="21"/>
                <w:highlight w:val="none"/>
              </w:rPr>
              <w:t>2</w:t>
            </w:r>
          </w:p>
        </w:tc>
        <w:tc>
          <w:tcPr>
            <w:tcW w:w="3200" w:type="dxa"/>
            <w:vAlign w:val="center"/>
          </w:tcPr>
          <w:p w14:paraId="54DEF0DC">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48DE6358">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222E0ECB">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3A10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568871DC">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r>
              <w:rPr>
                <w:rFonts w:hint="eastAsia"/>
                <w:color w:val="auto"/>
                <w:kern w:val="0"/>
                <w:sz w:val="21"/>
                <w:szCs w:val="21"/>
                <w:highlight w:val="none"/>
              </w:rPr>
              <w:t>……</w:t>
            </w:r>
          </w:p>
        </w:tc>
        <w:tc>
          <w:tcPr>
            <w:tcW w:w="3200" w:type="dxa"/>
            <w:vAlign w:val="center"/>
          </w:tcPr>
          <w:p w14:paraId="47B2A9DC">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00FE8BF2">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349CE342">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4682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2" w:type="dxa"/>
            <w:gridSpan w:val="4"/>
            <w:vAlign w:val="center"/>
          </w:tcPr>
          <w:p w14:paraId="3D9AC999">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b/>
                <w:bCs/>
                <w:color w:val="auto"/>
                <w:kern w:val="0"/>
                <w:sz w:val="21"/>
                <w:szCs w:val="21"/>
                <w:highlight w:val="none"/>
              </w:rPr>
              <w:t>服务要求</w:t>
            </w:r>
          </w:p>
        </w:tc>
      </w:tr>
      <w:tr w14:paraId="3D76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09A49CF5">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r>
              <w:rPr>
                <w:rFonts w:hint="eastAsia"/>
                <w:color w:val="auto"/>
                <w:kern w:val="0"/>
                <w:sz w:val="21"/>
                <w:szCs w:val="21"/>
                <w:highlight w:val="none"/>
              </w:rPr>
              <w:t>1</w:t>
            </w:r>
          </w:p>
        </w:tc>
        <w:tc>
          <w:tcPr>
            <w:tcW w:w="3200" w:type="dxa"/>
            <w:vAlign w:val="center"/>
          </w:tcPr>
          <w:p w14:paraId="779DA3C9">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3B542C97">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259B5CAA">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27AA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05C99D12">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r>
              <w:rPr>
                <w:rFonts w:hint="eastAsia"/>
                <w:color w:val="auto"/>
                <w:kern w:val="0"/>
                <w:sz w:val="21"/>
                <w:szCs w:val="21"/>
                <w:highlight w:val="none"/>
              </w:rPr>
              <w:t>2</w:t>
            </w:r>
          </w:p>
        </w:tc>
        <w:tc>
          <w:tcPr>
            <w:tcW w:w="3200" w:type="dxa"/>
            <w:vAlign w:val="center"/>
          </w:tcPr>
          <w:p w14:paraId="0F368E8E">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282C4492">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0B18575B">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7B26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15E390DF">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r>
              <w:rPr>
                <w:rFonts w:hint="eastAsia"/>
                <w:color w:val="auto"/>
                <w:kern w:val="0"/>
                <w:sz w:val="21"/>
                <w:szCs w:val="21"/>
                <w:highlight w:val="none"/>
              </w:rPr>
              <w:t>……</w:t>
            </w:r>
          </w:p>
        </w:tc>
        <w:tc>
          <w:tcPr>
            <w:tcW w:w="3200" w:type="dxa"/>
            <w:vAlign w:val="center"/>
          </w:tcPr>
          <w:p w14:paraId="1873D5B0">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089465F3">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67DBD3B5">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6E44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2" w:type="dxa"/>
            <w:gridSpan w:val="4"/>
            <w:vAlign w:val="center"/>
          </w:tcPr>
          <w:p w14:paraId="49BE7F48">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b/>
                <w:bCs/>
                <w:color w:val="auto"/>
                <w:kern w:val="0"/>
                <w:sz w:val="21"/>
                <w:szCs w:val="21"/>
                <w:highlight w:val="none"/>
              </w:rPr>
              <w:t>技术要求</w:t>
            </w:r>
          </w:p>
        </w:tc>
      </w:tr>
      <w:tr w14:paraId="7876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325C6B22">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r>
              <w:rPr>
                <w:rFonts w:hint="eastAsia"/>
                <w:color w:val="auto"/>
                <w:kern w:val="0"/>
                <w:sz w:val="21"/>
                <w:szCs w:val="21"/>
                <w:highlight w:val="none"/>
              </w:rPr>
              <w:t>1</w:t>
            </w:r>
          </w:p>
        </w:tc>
        <w:tc>
          <w:tcPr>
            <w:tcW w:w="3200" w:type="dxa"/>
            <w:vAlign w:val="center"/>
          </w:tcPr>
          <w:p w14:paraId="399E693E">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2003B936">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6C969A24">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094E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7E4E4265">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r>
              <w:rPr>
                <w:rFonts w:hint="eastAsia"/>
                <w:color w:val="auto"/>
                <w:kern w:val="0"/>
                <w:sz w:val="21"/>
                <w:szCs w:val="21"/>
                <w:highlight w:val="none"/>
              </w:rPr>
              <w:t>2</w:t>
            </w:r>
          </w:p>
        </w:tc>
        <w:tc>
          <w:tcPr>
            <w:tcW w:w="3200" w:type="dxa"/>
            <w:vAlign w:val="center"/>
          </w:tcPr>
          <w:p w14:paraId="68632B0B">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4B5069D7">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708FFAEA">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1868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102952AD">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r>
              <w:rPr>
                <w:rFonts w:hint="eastAsia"/>
                <w:color w:val="auto"/>
                <w:kern w:val="0"/>
                <w:sz w:val="21"/>
                <w:szCs w:val="21"/>
                <w:highlight w:val="none"/>
              </w:rPr>
              <w:t>……</w:t>
            </w:r>
          </w:p>
        </w:tc>
        <w:tc>
          <w:tcPr>
            <w:tcW w:w="3200" w:type="dxa"/>
            <w:vAlign w:val="center"/>
          </w:tcPr>
          <w:p w14:paraId="69AA8031">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3BB424E6">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718FBB50">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bookmarkEnd w:id="64"/>
    </w:tbl>
    <w:p w14:paraId="0EBADFFB">
      <w:pPr>
        <w:adjustRightInd w:val="0"/>
        <w:snapToGrid w:val="0"/>
        <w:spacing w:line="288" w:lineRule="auto"/>
        <w:rPr>
          <w:color w:val="auto"/>
          <w:sz w:val="21"/>
          <w:szCs w:val="21"/>
          <w:highlight w:val="none"/>
        </w:rPr>
      </w:pPr>
    </w:p>
    <w:p w14:paraId="052914EA">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45BDF547">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1.逐项按照磋商文件要求填写响应规格；</w:t>
      </w:r>
    </w:p>
    <w:p w14:paraId="18DFBA59">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14:paraId="5D7A77BD">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14:paraId="6AFF8D4C">
      <w:pPr>
        <w:adjustRightInd w:val="0"/>
        <w:snapToGrid w:val="0"/>
        <w:spacing w:line="288" w:lineRule="auto"/>
        <w:rPr>
          <w:color w:val="auto"/>
          <w:sz w:val="21"/>
          <w:szCs w:val="21"/>
          <w:highlight w:val="none"/>
        </w:rPr>
      </w:pPr>
    </w:p>
    <w:p w14:paraId="1E107727">
      <w:pPr>
        <w:adjustRightInd w:val="0"/>
        <w:snapToGrid w:val="0"/>
        <w:spacing w:line="288" w:lineRule="auto"/>
        <w:rPr>
          <w:color w:val="auto"/>
          <w:sz w:val="21"/>
          <w:szCs w:val="21"/>
          <w:highlight w:val="none"/>
        </w:rPr>
      </w:pPr>
    </w:p>
    <w:p w14:paraId="462A4E36">
      <w:pPr>
        <w:adjustRightInd w:val="0"/>
        <w:snapToGrid w:val="0"/>
        <w:spacing w:line="288" w:lineRule="auto"/>
        <w:rPr>
          <w:color w:val="auto"/>
          <w:sz w:val="21"/>
          <w:szCs w:val="21"/>
          <w:highlight w:val="none"/>
        </w:rPr>
      </w:pPr>
    </w:p>
    <w:p w14:paraId="24D40ACC">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0D43CA24">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230176CF">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1F38D4B3">
      <w:pPr>
        <w:adjustRightInd w:val="0"/>
        <w:snapToGrid w:val="0"/>
        <w:spacing w:line="288" w:lineRule="auto"/>
        <w:jc w:val="left"/>
        <w:outlineLvl w:val="2"/>
        <w:rPr>
          <w:b/>
          <w:color w:val="auto"/>
          <w:spacing w:val="-6"/>
          <w:sz w:val="21"/>
          <w:szCs w:val="21"/>
          <w:highlight w:val="none"/>
        </w:rPr>
      </w:pPr>
      <w:r>
        <w:rPr>
          <w:rFonts w:hint="eastAsia"/>
          <w:b/>
          <w:bCs/>
          <w:color w:val="auto"/>
          <w:sz w:val="21"/>
          <w:szCs w:val="21"/>
          <w:highlight w:val="none"/>
        </w:rPr>
        <w:t>（</w:t>
      </w:r>
      <w:r>
        <w:rPr>
          <w:b/>
          <w:bCs/>
          <w:color w:val="auto"/>
          <w:sz w:val="21"/>
          <w:szCs w:val="21"/>
          <w:highlight w:val="none"/>
        </w:rPr>
        <w:t>5</w:t>
      </w:r>
      <w:r>
        <w:rPr>
          <w:rFonts w:hint="eastAsia"/>
          <w:b/>
          <w:bCs/>
          <w:color w:val="auto"/>
          <w:sz w:val="21"/>
          <w:szCs w:val="21"/>
          <w:highlight w:val="none"/>
        </w:rPr>
        <w:t>）</w:t>
      </w:r>
      <w:bookmarkStart w:id="65" w:name="_Hlk71885757"/>
      <w:r>
        <w:rPr>
          <w:rFonts w:hint="eastAsia"/>
          <w:b/>
          <w:bCs/>
          <w:color w:val="auto"/>
          <w:sz w:val="21"/>
          <w:szCs w:val="21"/>
          <w:highlight w:val="none"/>
          <w:lang w:val="en-US" w:eastAsia="zh-CN"/>
        </w:rPr>
        <w:t>服务</w:t>
      </w:r>
      <w:r>
        <w:rPr>
          <w:rFonts w:hint="eastAsia"/>
          <w:b/>
          <w:color w:val="auto"/>
          <w:spacing w:val="-6"/>
          <w:sz w:val="21"/>
          <w:szCs w:val="21"/>
          <w:highlight w:val="none"/>
        </w:rPr>
        <w:t>方案</w:t>
      </w:r>
    </w:p>
    <w:p w14:paraId="4D5C8727">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w:t>
      </w:r>
      <w:r>
        <w:rPr>
          <w:rFonts w:hint="eastAsia"/>
          <w:b/>
          <w:color w:val="auto"/>
          <w:spacing w:val="-6"/>
          <w:sz w:val="21"/>
          <w:szCs w:val="21"/>
          <w:highlight w:val="none"/>
          <w:lang w:val="en-US" w:eastAsia="zh-CN"/>
        </w:rPr>
        <w:t>6</w:t>
      </w:r>
      <w:r>
        <w:rPr>
          <w:rFonts w:hint="eastAsia"/>
          <w:b/>
          <w:color w:val="auto"/>
          <w:spacing w:val="-6"/>
          <w:sz w:val="21"/>
          <w:szCs w:val="21"/>
          <w:highlight w:val="none"/>
        </w:rPr>
        <w:t>）供应商需要说明的其他文件和材料。</w:t>
      </w:r>
      <w:bookmarkEnd w:id="65"/>
    </w:p>
    <w:p w14:paraId="239CF706">
      <w:pPr>
        <w:widowControl/>
        <w:jc w:val="left"/>
        <w:rPr>
          <w:b/>
          <w:color w:val="auto"/>
          <w:spacing w:val="-6"/>
          <w:sz w:val="21"/>
          <w:szCs w:val="21"/>
          <w:highlight w:val="none"/>
        </w:rPr>
      </w:pPr>
      <w:r>
        <w:rPr>
          <w:b/>
          <w:color w:val="auto"/>
          <w:spacing w:val="-6"/>
          <w:sz w:val="21"/>
          <w:szCs w:val="21"/>
          <w:highlight w:val="none"/>
        </w:rPr>
        <w:br w:type="page"/>
      </w:r>
    </w:p>
    <w:p w14:paraId="17033529">
      <w:pPr>
        <w:adjustRightInd w:val="0"/>
        <w:snapToGrid w:val="0"/>
        <w:spacing w:line="288" w:lineRule="auto"/>
        <w:rPr>
          <w:color w:val="auto"/>
          <w:highlight w:val="none"/>
        </w:rPr>
      </w:pPr>
    </w:p>
    <w:p w14:paraId="1C78312D">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报价文件</w:t>
      </w:r>
    </w:p>
    <w:p w14:paraId="37417BF1">
      <w:pPr>
        <w:adjustRightInd w:val="0"/>
        <w:snapToGrid w:val="0"/>
        <w:spacing w:line="288" w:lineRule="auto"/>
        <w:rPr>
          <w:color w:val="auto"/>
          <w:highlight w:val="none"/>
        </w:rPr>
      </w:pPr>
      <w:r>
        <w:rPr>
          <w:rFonts w:hint="eastAsia"/>
          <w:color w:val="auto"/>
          <w:highlight w:val="none"/>
        </w:rPr>
        <w:br w:type="page"/>
      </w:r>
    </w:p>
    <w:p w14:paraId="5184B57D">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（1）初次报价一览表</w:t>
      </w:r>
    </w:p>
    <w:p w14:paraId="42577783">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采 购 人：</w:t>
      </w:r>
      <w:r>
        <w:rPr>
          <w:rFonts w:hint="eastAsia"/>
          <w:color w:val="auto"/>
          <w:sz w:val="21"/>
          <w:szCs w:val="21"/>
          <w:highlight w:val="none"/>
          <w:lang w:eastAsia="zh-CN"/>
        </w:rPr>
        <w:t>杭州电子科技大学</w:t>
      </w:r>
    </w:p>
    <w:p w14:paraId="529F3E05">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暑期干部培训（省外）</w:t>
      </w:r>
    </w:p>
    <w:p w14:paraId="7F7DB56B">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QSZBB250095ZFCS</w:t>
      </w:r>
    </w:p>
    <w:tbl>
      <w:tblPr>
        <w:tblStyle w:val="11"/>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3A581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bookmarkStart w:id="66" w:name="_Hlk97040072"/>
            <w:r>
              <w:rPr>
                <w:rFonts w:hint="eastAsia" w:ascii="宋体" w:hAnsi="宋体" w:eastAsia="宋体" w:cs="宋体"/>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378106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49B4B4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bookmarkStart w:id="67" w:name="_Hlk177717733"/>
            <w:r>
              <w:rPr>
                <w:rFonts w:hint="eastAsia" w:ascii="宋体" w:hAnsi="宋体" w:eastAsia="宋体" w:cs="宋体"/>
                <w:b/>
                <w:bCs/>
                <w:color w:val="auto"/>
                <w:sz w:val="21"/>
                <w:szCs w:val="21"/>
                <w:highlight w:val="none"/>
              </w:rPr>
              <w:t>规格型号</w:t>
            </w:r>
          </w:p>
          <w:p w14:paraId="6654D31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或具体服务</w:t>
            </w:r>
            <w:bookmarkEnd w:id="67"/>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17818E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0252C1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628EFB4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D56876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5C2A087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w:t>
            </w:r>
          </w:p>
          <w:p w14:paraId="33843E8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10798AA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p w14:paraId="7330551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791D2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7A18D1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6C4B0E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8A0757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85C89B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B36FDF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4BFDFA1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6F6411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0B9DB86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6EC10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76C3D9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BBCD1B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C62F5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7A8154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FE270F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025298C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D6D42A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B220DA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237A5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42B9DE3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AD53D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FB19F2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505AAC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14B86D0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1B5AD07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BAAFE0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592869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A356BF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★以下（联合体</w:t>
            </w:r>
            <w:r>
              <w:rPr>
                <w:rFonts w:hint="eastAsia" w:ascii="宋体" w:hAnsi="宋体" w:eastAsia="宋体" w:cs="宋体"/>
                <w:b/>
                <w:bCs/>
                <w:color w:val="auto"/>
                <w:sz w:val="21"/>
                <w:szCs w:val="21"/>
                <w:highlight w:val="none"/>
                <w:lang w:val="en-US" w:eastAsia="zh-CN"/>
              </w:rPr>
              <w:t>其他</w:t>
            </w:r>
            <w:r>
              <w:rPr>
                <w:rFonts w:hint="eastAsia" w:ascii="宋体" w:hAnsi="宋体" w:eastAsia="宋体" w:cs="宋体"/>
                <w:b/>
                <w:bCs/>
                <w:color w:val="auto"/>
                <w:sz w:val="21"/>
                <w:szCs w:val="21"/>
                <w:highlight w:val="none"/>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407FE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AE84AB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C78C2A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260E3F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49BC47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E7195D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9AEC20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C96BD2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3EB5599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8AEDEC8">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74124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ED33F0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841B8C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0B0F0F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5F101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5138F2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CA6B38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EECD78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7F7B148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color w:val="auto"/>
                <w:sz w:val="21"/>
                <w:szCs w:val="21"/>
                <w:highlight w:val="none"/>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74DC7D80">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投标总价（人民币元）</w:t>
            </w:r>
          </w:p>
          <w:p w14:paraId="59577BD1">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 w:val="21"/>
                <w:szCs w:val="21"/>
                <w:highlight w:val="none"/>
              </w:rPr>
            </w:pPr>
          </w:p>
          <w:p w14:paraId="0C631DF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小写：_________________________</w:t>
            </w:r>
          </w:p>
          <w:p w14:paraId="2DD61A79">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 w:val="21"/>
                <w:szCs w:val="21"/>
                <w:highlight w:val="none"/>
              </w:rPr>
            </w:pPr>
          </w:p>
          <w:p w14:paraId="5FEFE13F">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大写：_________________________</w:t>
            </w:r>
          </w:p>
          <w:p w14:paraId="76081A6A">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b/>
                <w:bCs/>
                <w:color w:val="auto"/>
                <w:sz w:val="21"/>
                <w:szCs w:val="21"/>
                <w:highlight w:val="none"/>
              </w:rPr>
            </w:pPr>
          </w:p>
        </w:tc>
      </w:tr>
    </w:tbl>
    <w:p w14:paraId="3D76638D">
      <w:pPr>
        <w:adjustRightInd w:val="0"/>
        <w:snapToGrid w:val="0"/>
        <w:spacing w:line="288" w:lineRule="auto"/>
        <w:rPr>
          <w:rFonts w:hint="eastAsia" w:ascii="宋体" w:hAnsi="宋体" w:eastAsia="宋体" w:cs="宋体"/>
          <w:color w:val="auto"/>
          <w:spacing w:val="-6"/>
          <w:sz w:val="21"/>
          <w:szCs w:val="21"/>
          <w:highlight w:val="none"/>
        </w:rPr>
      </w:pPr>
    </w:p>
    <w:p w14:paraId="42BE46DF">
      <w:pPr>
        <w:adjustRightInd w:val="0"/>
        <w:snapToGrid w:val="0"/>
        <w:spacing w:line="288" w:lineRule="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说明：</w:t>
      </w:r>
    </w:p>
    <w:p w14:paraId="7760D6D1">
      <w:pPr>
        <w:adjustRightInd w:val="0"/>
        <w:snapToGrid w:val="0"/>
        <w:spacing w:line="288"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cs="宋体"/>
          <w:b w:val="0"/>
          <w:bCs w:val="0"/>
          <w:color w:val="auto"/>
          <w:sz w:val="21"/>
          <w:szCs w:val="21"/>
          <w:highlight w:val="none"/>
          <w:lang w:val="en-US" w:eastAsia="zh-CN"/>
        </w:rPr>
        <w:t>初次报价</w:t>
      </w:r>
      <w:r>
        <w:rPr>
          <w:rFonts w:hint="eastAsia" w:ascii="宋体" w:hAnsi="宋体" w:eastAsia="宋体" w:cs="宋体"/>
          <w:b w:val="0"/>
          <w:bCs w:val="0"/>
          <w:color w:val="auto"/>
          <w:sz w:val="21"/>
          <w:szCs w:val="21"/>
          <w:highlight w:val="none"/>
          <w:lang w:val="en-US" w:eastAsia="zh-CN"/>
        </w:rPr>
        <w:t>一览表应按照本</w:t>
      </w:r>
      <w:r>
        <w:rPr>
          <w:rFonts w:hint="eastAsia"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lang w:val="en-US" w:eastAsia="zh-CN"/>
        </w:rPr>
        <w:t xml:space="preserve">文件“第三章 </w:t>
      </w:r>
      <w:r>
        <w:rPr>
          <w:rFonts w:hint="eastAsia"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须知”关于“磋商报价”的规定填写；</w:t>
      </w:r>
    </w:p>
    <w:p w14:paraId="11678105">
      <w:pPr>
        <w:adjustRightInd w:val="0"/>
        <w:snapToGrid w:val="0"/>
        <w:spacing w:line="288"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服务项目不涉及提供货物的，规格型号、品牌、制造商、产地的可不填写；</w:t>
      </w:r>
    </w:p>
    <w:p w14:paraId="56EF55DE">
      <w:pPr>
        <w:adjustRightInd w:val="0"/>
        <w:snapToGrid w:val="0"/>
        <w:spacing w:line="288"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联合体其他成员承担的部分、分包单位承担的部分，应在表中列明。</w:t>
      </w:r>
    </w:p>
    <w:p w14:paraId="14FDCBF5">
      <w:pPr>
        <w:adjustRightInd w:val="0"/>
        <w:snapToGrid w:val="0"/>
        <w:spacing w:line="288" w:lineRule="auto"/>
        <w:rPr>
          <w:color w:val="auto"/>
          <w:sz w:val="21"/>
          <w:szCs w:val="21"/>
          <w:highlight w:val="none"/>
        </w:rPr>
      </w:pPr>
    </w:p>
    <w:p w14:paraId="728B78EB">
      <w:pPr>
        <w:adjustRightInd w:val="0"/>
        <w:snapToGrid w:val="0"/>
        <w:spacing w:line="288" w:lineRule="auto"/>
        <w:rPr>
          <w:color w:val="auto"/>
          <w:sz w:val="21"/>
          <w:szCs w:val="21"/>
          <w:highlight w:val="none"/>
        </w:rPr>
      </w:pPr>
    </w:p>
    <w:p w14:paraId="1E2488BC">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317A65E7">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66"/>
    <w:p w14:paraId="217AE347">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540FF627">
      <w:pPr>
        <w:adjustRightInd w:val="0"/>
        <w:snapToGrid w:val="0"/>
        <w:spacing w:line="288" w:lineRule="auto"/>
        <w:ind w:firstLine="498" w:firstLineChars="236"/>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2</w:t>
      </w:r>
      <w:r>
        <w:rPr>
          <w:rFonts w:hint="eastAsia"/>
          <w:b/>
          <w:bCs/>
          <w:color w:val="auto"/>
          <w:sz w:val="21"/>
          <w:szCs w:val="21"/>
          <w:highlight w:val="none"/>
        </w:rPr>
        <w:t>）</w:t>
      </w:r>
      <w:r>
        <w:rPr>
          <w:b/>
          <w:bCs/>
          <w:color w:val="auto"/>
          <w:sz w:val="21"/>
          <w:szCs w:val="21"/>
          <w:highlight w:val="none"/>
        </w:rPr>
        <w:t>中小企业声明函（服务）</w:t>
      </w:r>
      <w:r>
        <w:rPr>
          <w:rFonts w:hint="eastAsia"/>
          <w:b/>
          <w:bCs/>
          <w:color w:val="auto"/>
          <w:sz w:val="21"/>
          <w:szCs w:val="21"/>
          <w:highlight w:val="none"/>
        </w:rPr>
        <w:t>（若属于中小企业）</w:t>
      </w:r>
    </w:p>
    <w:p w14:paraId="20F56367">
      <w:pPr>
        <w:adjustRightInd w:val="0"/>
        <w:snapToGrid w:val="0"/>
        <w:spacing w:line="288" w:lineRule="auto"/>
        <w:ind w:firstLine="498" w:firstLineChars="236"/>
        <w:rPr>
          <w:b/>
          <w:color w:val="auto"/>
          <w:sz w:val="21"/>
          <w:szCs w:val="21"/>
          <w:highlight w:val="none"/>
        </w:rPr>
      </w:pPr>
    </w:p>
    <w:p w14:paraId="11E01EB5">
      <w:pPr>
        <w:adjustRightInd w:val="0"/>
        <w:snapToGrid w:val="0"/>
        <w:spacing w:line="288" w:lineRule="auto"/>
        <w:ind w:firstLine="495" w:firstLineChars="236"/>
        <w:rPr>
          <w:i w:val="0"/>
          <w:iCs w:val="0"/>
          <w:color w:val="auto"/>
          <w:sz w:val="21"/>
          <w:szCs w:val="21"/>
          <w:highlight w:val="none"/>
        </w:rPr>
      </w:pPr>
      <w:r>
        <w:rPr>
          <w:color w:val="auto"/>
          <w:sz w:val="21"/>
          <w:szCs w:val="21"/>
          <w:highlight w:val="none"/>
        </w:rPr>
        <w:t>本公司（联合体）郑重声明，根据《政府采购促进中小企业发展管</w:t>
      </w:r>
      <w:r>
        <w:rPr>
          <w:i w:val="0"/>
          <w:iCs w:val="0"/>
          <w:color w:val="auto"/>
          <w:sz w:val="21"/>
          <w:szCs w:val="21"/>
          <w:highlight w:val="none"/>
        </w:rPr>
        <w:t>理办法》（财库</w:t>
      </w:r>
      <w:r>
        <w:rPr>
          <w:rFonts w:hint="eastAsia"/>
          <w:i w:val="0"/>
          <w:iCs w:val="0"/>
          <w:color w:val="auto"/>
          <w:sz w:val="21"/>
          <w:szCs w:val="21"/>
          <w:highlight w:val="none"/>
        </w:rPr>
        <w:t>﹝</w:t>
      </w:r>
      <w:r>
        <w:rPr>
          <w:i w:val="0"/>
          <w:iCs w:val="0"/>
          <w:color w:val="auto"/>
          <w:sz w:val="21"/>
          <w:szCs w:val="21"/>
          <w:highlight w:val="none"/>
        </w:rPr>
        <w:t>2020</w:t>
      </w:r>
      <w:r>
        <w:rPr>
          <w:rFonts w:hint="eastAsia"/>
          <w:i w:val="0"/>
          <w:iCs w:val="0"/>
          <w:color w:val="auto"/>
          <w:sz w:val="21"/>
          <w:szCs w:val="21"/>
          <w:highlight w:val="none"/>
        </w:rPr>
        <w:t>﹞</w:t>
      </w:r>
      <w:r>
        <w:rPr>
          <w:i w:val="0"/>
          <w:iCs w:val="0"/>
          <w:color w:val="auto"/>
          <w:sz w:val="21"/>
          <w:szCs w:val="21"/>
          <w:highlight w:val="none"/>
        </w:rPr>
        <w:t>46 号）的规定，本公司（联合体）参加</w:t>
      </w:r>
      <w:r>
        <w:rPr>
          <w:rFonts w:hint="eastAsia"/>
          <w:i w:val="0"/>
          <w:iCs w:val="0"/>
          <w:color w:val="auto"/>
          <w:sz w:val="21"/>
          <w:szCs w:val="21"/>
          <w:highlight w:val="none"/>
          <w:u w:val="single"/>
          <w:lang w:val="en-US" w:eastAsia="zh-CN"/>
        </w:rPr>
        <w:t>杭州电子科技大学</w:t>
      </w:r>
      <w:r>
        <w:rPr>
          <w:i w:val="0"/>
          <w:iCs w:val="0"/>
          <w:color w:val="auto"/>
          <w:sz w:val="21"/>
          <w:szCs w:val="21"/>
          <w:highlight w:val="none"/>
        </w:rPr>
        <w:t>的</w:t>
      </w:r>
      <w:r>
        <w:rPr>
          <w:rFonts w:hint="eastAsia"/>
          <w:i w:val="0"/>
          <w:iCs w:val="0"/>
          <w:color w:val="auto"/>
          <w:sz w:val="21"/>
          <w:szCs w:val="21"/>
          <w:highlight w:val="none"/>
          <w:u w:val="single"/>
        </w:rPr>
        <w:t>暑期干部培训（省外）</w:t>
      </w:r>
      <w:r>
        <w:rPr>
          <w:i w:val="0"/>
          <w:iCs w:val="0"/>
          <w:color w:val="auto"/>
          <w:sz w:val="21"/>
          <w:szCs w:val="21"/>
          <w:highlight w:val="none"/>
        </w:rPr>
        <w:t>采购活动，服务全部由符合政策要求的中小企业承接。相关企业（含联合体中的中小企业、签订分包意向协议的中小企业）的具体情况如下：</w:t>
      </w:r>
    </w:p>
    <w:p w14:paraId="6DB574B5">
      <w:pPr>
        <w:adjustRightInd w:val="0"/>
        <w:snapToGrid w:val="0"/>
        <w:spacing w:line="288" w:lineRule="auto"/>
        <w:ind w:firstLine="495" w:firstLineChars="236"/>
        <w:rPr>
          <w:rFonts w:hint="eastAsia" w:eastAsia="宋体"/>
          <w:i w:val="0"/>
          <w:iCs w:val="0"/>
          <w:color w:val="auto"/>
          <w:sz w:val="21"/>
          <w:szCs w:val="21"/>
          <w:highlight w:val="none"/>
          <w:lang w:eastAsia="zh-CN"/>
        </w:rPr>
      </w:pPr>
      <w:r>
        <w:rPr>
          <w:rFonts w:hint="eastAsia"/>
          <w:i w:val="0"/>
          <w:iCs w:val="0"/>
          <w:color w:val="auto"/>
          <w:sz w:val="21"/>
          <w:szCs w:val="21"/>
          <w:highlight w:val="none"/>
          <w:u w:val="single"/>
        </w:rPr>
        <w:t>1</w:t>
      </w:r>
      <w:r>
        <w:rPr>
          <w:i w:val="0"/>
          <w:iCs w:val="0"/>
          <w:color w:val="auto"/>
          <w:sz w:val="21"/>
          <w:szCs w:val="21"/>
          <w:highlight w:val="none"/>
          <w:u w:val="single"/>
        </w:rPr>
        <w:t>.</w:t>
      </w:r>
      <w:r>
        <w:rPr>
          <w:rFonts w:hint="eastAsia"/>
          <w:i w:val="0"/>
          <w:iCs w:val="0"/>
          <w:color w:val="auto"/>
          <w:sz w:val="21"/>
          <w:szCs w:val="21"/>
          <w:highlight w:val="none"/>
          <w:u w:val="single"/>
        </w:rPr>
        <w:t>暑期干部培训（省外）</w:t>
      </w:r>
      <w:r>
        <w:rPr>
          <w:i w:val="0"/>
          <w:iCs w:val="0"/>
          <w:color w:val="auto"/>
          <w:sz w:val="21"/>
          <w:szCs w:val="21"/>
          <w:highlight w:val="none"/>
          <w:u w:val="single"/>
        </w:rPr>
        <w:t>，属于</w:t>
      </w:r>
      <w:r>
        <w:rPr>
          <w:rFonts w:hint="eastAsia"/>
          <w:i w:val="0"/>
          <w:iCs w:val="0"/>
          <w:color w:val="auto"/>
          <w:sz w:val="21"/>
          <w:szCs w:val="21"/>
          <w:highlight w:val="none"/>
          <w:u w:val="single"/>
          <w:lang w:val="en-US" w:eastAsia="zh-CN"/>
        </w:rPr>
        <w:t>其他未列明行业</w:t>
      </w:r>
      <w:r>
        <w:rPr>
          <w:i w:val="0"/>
          <w:iCs w:val="0"/>
          <w:color w:val="auto"/>
          <w:sz w:val="21"/>
          <w:szCs w:val="21"/>
          <w:highlight w:val="none"/>
          <w:u w:val="single"/>
        </w:rPr>
        <w:t>；</w:t>
      </w:r>
      <w:r>
        <w:rPr>
          <w:i w:val="0"/>
          <w:iCs w:val="0"/>
          <w:color w:val="auto"/>
          <w:sz w:val="21"/>
          <w:szCs w:val="21"/>
          <w:highlight w:val="none"/>
        </w:rPr>
        <w:t>承接企业为</w:t>
      </w:r>
      <w:r>
        <w:rPr>
          <w:i w:val="0"/>
          <w:iCs w:val="0"/>
          <w:color w:val="auto"/>
          <w:sz w:val="21"/>
          <w:szCs w:val="21"/>
          <w:highlight w:val="none"/>
          <w:u w:val="single"/>
        </w:rPr>
        <w:t>（企业名称）</w:t>
      </w:r>
      <w:r>
        <w:rPr>
          <w:i w:val="0"/>
          <w:iCs w:val="0"/>
          <w:color w:val="auto"/>
          <w:sz w:val="21"/>
          <w:szCs w:val="21"/>
          <w:highlight w:val="none"/>
        </w:rPr>
        <w:t>，从业人员</w:t>
      </w:r>
      <w:r>
        <w:rPr>
          <w:i w:val="0"/>
          <w:iCs w:val="0"/>
          <w:color w:val="auto"/>
          <w:sz w:val="21"/>
          <w:szCs w:val="21"/>
          <w:highlight w:val="none"/>
          <w:u w:val="single"/>
        </w:rPr>
        <w:t xml:space="preserve"> </w:t>
      </w:r>
      <w:r>
        <w:rPr>
          <w:i w:val="0"/>
          <w:iCs w:val="0"/>
          <w:color w:val="auto"/>
          <w:sz w:val="21"/>
          <w:szCs w:val="21"/>
          <w:highlight w:val="none"/>
          <w:u w:val="single"/>
        </w:rPr>
        <w:tab/>
      </w:r>
      <w:r>
        <w:rPr>
          <w:i w:val="0"/>
          <w:iCs w:val="0"/>
          <w:color w:val="auto"/>
          <w:sz w:val="21"/>
          <w:szCs w:val="21"/>
          <w:highlight w:val="none"/>
        </w:rPr>
        <w:t>人，营业收入为</w:t>
      </w:r>
      <w:r>
        <w:rPr>
          <w:i w:val="0"/>
          <w:iCs w:val="0"/>
          <w:color w:val="auto"/>
          <w:sz w:val="21"/>
          <w:szCs w:val="21"/>
          <w:highlight w:val="none"/>
          <w:u w:val="single"/>
        </w:rPr>
        <w:t xml:space="preserve"> </w:t>
      </w:r>
      <w:r>
        <w:rPr>
          <w:i w:val="0"/>
          <w:iCs w:val="0"/>
          <w:color w:val="auto"/>
          <w:sz w:val="21"/>
          <w:szCs w:val="21"/>
          <w:highlight w:val="none"/>
          <w:u w:val="single"/>
        </w:rPr>
        <w:tab/>
      </w:r>
      <w:r>
        <w:rPr>
          <w:i w:val="0"/>
          <w:iCs w:val="0"/>
          <w:color w:val="auto"/>
          <w:sz w:val="21"/>
          <w:szCs w:val="21"/>
          <w:highlight w:val="none"/>
        </w:rPr>
        <w:t>万元，资产总额为</w:t>
      </w:r>
      <w:r>
        <w:rPr>
          <w:i w:val="0"/>
          <w:iCs w:val="0"/>
          <w:color w:val="auto"/>
          <w:sz w:val="21"/>
          <w:szCs w:val="21"/>
          <w:highlight w:val="none"/>
          <w:u w:val="single"/>
        </w:rPr>
        <w:t xml:space="preserve"> </w:t>
      </w:r>
      <w:r>
        <w:rPr>
          <w:i w:val="0"/>
          <w:iCs w:val="0"/>
          <w:color w:val="auto"/>
          <w:sz w:val="21"/>
          <w:szCs w:val="21"/>
          <w:highlight w:val="none"/>
          <w:u w:val="single"/>
        </w:rPr>
        <w:tab/>
      </w:r>
      <w:r>
        <w:rPr>
          <w:i w:val="0"/>
          <w:iCs w:val="0"/>
          <w:color w:val="auto"/>
          <w:sz w:val="21"/>
          <w:szCs w:val="21"/>
          <w:highlight w:val="none"/>
        </w:rPr>
        <w:t>万元，属于</w:t>
      </w:r>
      <w:r>
        <w:rPr>
          <w:i w:val="0"/>
          <w:iCs w:val="0"/>
          <w:color w:val="auto"/>
          <w:sz w:val="21"/>
          <w:szCs w:val="21"/>
          <w:highlight w:val="none"/>
          <w:u w:val="single"/>
        </w:rPr>
        <w:t>（中型企业、小型企业、微型企业）</w:t>
      </w:r>
      <w:r>
        <w:rPr>
          <w:rFonts w:hint="eastAsia"/>
          <w:i w:val="0"/>
          <w:iCs w:val="0"/>
          <w:color w:val="auto"/>
          <w:sz w:val="21"/>
          <w:szCs w:val="21"/>
          <w:highlight w:val="none"/>
          <w:lang w:eastAsia="zh-CN"/>
        </w:rPr>
        <w:t>。</w:t>
      </w:r>
    </w:p>
    <w:p w14:paraId="36BB0567">
      <w:pPr>
        <w:adjustRightInd w:val="0"/>
        <w:snapToGrid w:val="0"/>
        <w:spacing w:line="288" w:lineRule="auto"/>
        <w:ind w:firstLine="495" w:firstLineChars="236"/>
        <w:rPr>
          <w:i w:val="0"/>
          <w:iCs w:val="0"/>
          <w:color w:val="auto"/>
          <w:sz w:val="21"/>
          <w:szCs w:val="21"/>
          <w:highlight w:val="none"/>
        </w:rPr>
      </w:pPr>
      <w:r>
        <w:rPr>
          <w:i w:val="0"/>
          <w:iCs w:val="0"/>
          <w:color w:val="auto"/>
          <w:sz w:val="21"/>
          <w:szCs w:val="21"/>
          <w:highlight w:val="none"/>
        </w:rPr>
        <w:t>以上企业，不属于大企业的分支机构，不存在控股股东为大企业的情形，也不存在与大企业的负责人为同一人的情形。</w:t>
      </w:r>
    </w:p>
    <w:p w14:paraId="144F6248">
      <w:pPr>
        <w:adjustRightInd w:val="0"/>
        <w:snapToGrid w:val="0"/>
        <w:spacing w:line="288" w:lineRule="auto"/>
        <w:ind w:firstLine="495" w:firstLineChars="236"/>
        <w:rPr>
          <w:i w:val="0"/>
          <w:iCs w:val="0"/>
          <w:color w:val="auto"/>
          <w:sz w:val="21"/>
          <w:szCs w:val="21"/>
          <w:highlight w:val="none"/>
        </w:rPr>
      </w:pPr>
      <w:r>
        <w:rPr>
          <w:i w:val="0"/>
          <w:iCs w:val="0"/>
          <w:color w:val="auto"/>
          <w:sz w:val="21"/>
          <w:szCs w:val="21"/>
          <w:highlight w:val="none"/>
        </w:rPr>
        <w:t>本企业对上述声明内容的真实性负责。如有虚假，将依法承担相应责任。</w:t>
      </w:r>
    </w:p>
    <w:p w14:paraId="0D7D3BD0">
      <w:pPr>
        <w:adjustRightInd w:val="0"/>
        <w:snapToGrid w:val="0"/>
        <w:spacing w:line="288" w:lineRule="auto"/>
        <w:ind w:firstLine="495" w:firstLineChars="236"/>
        <w:rPr>
          <w:i w:val="0"/>
          <w:iCs w:val="0"/>
          <w:color w:val="auto"/>
          <w:sz w:val="21"/>
          <w:szCs w:val="21"/>
          <w:highlight w:val="none"/>
        </w:rPr>
      </w:pPr>
      <w:r>
        <w:rPr>
          <w:i w:val="0"/>
          <w:iCs w:val="0"/>
          <w:color w:val="auto"/>
          <w:sz w:val="21"/>
          <w:szCs w:val="21"/>
          <w:highlight w:val="none"/>
        </w:rPr>
        <w:t>企业名称（盖章）：</w:t>
      </w:r>
    </w:p>
    <w:p w14:paraId="4631F829">
      <w:pPr>
        <w:adjustRightInd w:val="0"/>
        <w:snapToGrid w:val="0"/>
        <w:spacing w:line="288" w:lineRule="auto"/>
        <w:ind w:firstLine="495" w:firstLineChars="236"/>
        <w:rPr>
          <w:i w:val="0"/>
          <w:iCs w:val="0"/>
          <w:color w:val="auto"/>
          <w:sz w:val="21"/>
          <w:szCs w:val="21"/>
          <w:highlight w:val="none"/>
        </w:rPr>
      </w:pPr>
      <w:r>
        <w:rPr>
          <w:i w:val="0"/>
          <w:iCs w:val="0"/>
          <w:color w:val="auto"/>
          <w:sz w:val="21"/>
          <w:szCs w:val="21"/>
          <w:highlight w:val="none"/>
        </w:rPr>
        <w:t>日期：</w:t>
      </w:r>
    </w:p>
    <w:p w14:paraId="7070E4FC">
      <w:pPr>
        <w:adjustRightInd w:val="0"/>
        <w:snapToGrid w:val="0"/>
        <w:spacing w:line="288" w:lineRule="auto"/>
        <w:ind w:firstLine="495" w:firstLineChars="236"/>
        <w:rPr>
          <w:i w:val="0"/>
          <w:iCs w:val="0"/>
          <w:color w:val="auto"/>
          <w:sz w:val="21"/>
          <w:szCs w:val="21"/>
          <w:highlight w:val="none"/>
        </w:rPr>
      </w:pPr>
    </w:p>
    <w:p w14:paraId="00DD1320">
      <w:pPr>
        <w:adjustRightInd w:val="0"/>
        <w:snapToGrid w:val="0"/>
        <w:spacing w:line="288" w:lineRule="auto"/>
        <w:ind w:firstLine="495" w:firstLineChars="236"/>
        <w:rPr>
          <w:rFonts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注：</w:t>
      </w:r>
    </w:p>
    <w:p w14:paraId="57AEACE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1.标的名称，按照【磋商文件】中明确的标的填写；</w:t>
      </w:r>
    </w:p>
    <w:p w14:paraId="5991792F">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2.所属行业，按照【磋商文件】中明确的标的“所属行业”填写；</w:t>
      </w:r>
    </w:p>
    <w:p w14:paraId="34229C6C">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承建（承接）企业</w:t>
      </w:r>
      <w:r>
        <w:rPr>
          <w:rFonts w:hint="eastAsia" w:ascii="宋体" w:hAnsi="宋体" w:eastAsia="宋体" w:cs="宋体"/>
          <w:i w:val="0"/>
          <w:iCs w:val="0"/>
          <w:color w:val="auto"/>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2C38C4D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1459088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5.企业类型（包括新成立企业），按照《中小企业划型标准规定》（工信部联企业〔2011〕300号）规定和【磋商文件】中明确的标的“所属行业”，选择“中型企业、小型企业、微型企业”其中之一；</w:t>
      </w:r>
    </w:p>
    <w:p w14:paraId="4DB0C68C">
      <w:pPr>
        <w:adjustRightInd w:val="0"/>
        <w:snapToGrid w:val="0"/>
        <w:spacing w:line="288" w:lineRule="auto"/>
        <w:ind w:firstLine="495" w:firstLineChars="236"/>
        <w:rPr>
          <w:rFonts w:cs="Times New Roman"/>
          <w:color w:val="auto"/>
          <w:sz w:val="21"/>
          <w:szCs w:val="21"/>
          <w:highlight w:val="none"/>
          <w:u w:val="singl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lang w:eastAsia="zh-CN"/>
        </w:rPr>
        <w:t>磋商文件</w:t>
      </w:r>
      <w:r>
        <w:rPr>
          <w:rFonts w:hint="eastAsia" w:ascii="宋体" w:hAnsi="宋体" w:eastAsia="宋体" w:cs="宋体"/>
          <w:i w:val="0"/>
          <w:iCs w:val="0"/>
          <w:color w:val="auto"/>
          <w:sz w:val="21"/>
          <w:szCs w:val="21"/>
          <w:highlight w:val="none"/>
        </w:rPr>
        <w:t>中明确的标的是能够独立发挥功能的产品，配件、辅料不作为标的，不需要在《中小企业声明函》里填列。</w:t>
      </w:r>
    </w:p>
    <w:p w14:paraId="5C50E791">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br w:type="page"/>
      </w:r>
    </w:p>
    <w:p w14:paraId="343A04D9">
      <w:pPr>
        <w:adjustRightInd w:val="0"/>
        <w:snapToGrid w:val="0"/>
        <w:spacing w:line="288" w:lineRule="auto"/>
        <w:jc w:val="center"/>
        <w:outlineLvl w:val="2"/>
        <w:rPr>
          <w:color w:val="auto"/>
          <w:kern w:val="0"/>
          <w:sz w:val="21"/>
          <w:szCs w:val="21"/>
          <w:highlight w:val="none"/>
        </w:rPr>
      </w:pPr>
      <w:r>
        <w:rPr>
          <w:rFonts w:hint="eastAsia"/>
          <w:b/>
          <w:color w:val="auto"/>
          <w:spacing w:val="-6"/>
          <w:sz w:val="21"/>
          <w:szCs w:val="21"/>
          <w:highlight w:val="none"/>
        </w:rPr>
        <w:t>（</w:t>
      </w:r>
      <w:r>
        <w:rPr>
          <w:b/>
          <w:color w:val="auto"/>
          <w:spacing w:val="-6"/>
          <w:sz w:val="21"/>
          <w:szCs w:val="21"/>
          <w:highlight w:val="none"/>
        </w:rPr>
        <w:t>3</w:t>
      </w:r>
      <w:r>
        <w:rPr>
          <w:rFonts w:hint="eastAsia"/>
          <w:b/>
          <w:color w:val="auto"/>
          <w:spacing w:val="-6"/>
          <w:sz w:val="21"/>
          <w:szCs w:val="21"/>
          <w:highlight w:val="none"/>
        </w:rPr>
        <w:t>）属于监狱企业的证明文件（若属于监狱企业）</w:t>
      </w:r>
    </w:p>
    <w:p w14:paraId="0E35B4E4">
      <w:pPr>
        <w:adjustRightInd w:val="0"/>
        <w:snapToGrid w:val="0"/>
        <w:spacing w:line="288" w:lineRule="auto"/>
        <w:rPr>
          <w:color w:val="auto"/>
          <w:kern w:val="0"/>
          <w:sz w:val="21"/>
          <w:szCs w:val="21"/>
          <w:highlight w:val="none"/>
        </w:rPr>
      </w:pPr>
    </w:p>
    <w:p w14:paraId="726BC9CC">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14:paraId="4DBD690E">
      <w:pPr>
        <w:adjustRightInd w:val="0"/>
        <w:snapToGrid w:val="0"/>
        <w:spacing w:line="288" w:lineRule="auto"/>
        <w:rPr>
          <w:color w:val="auto"/>
          <w:sz w:val="21"/>
          <w:szCs w:val="21"/>
          <w:highlight w:val="none"/>
        </w:rPr>
      </w:pPr>
    </w:p>
    <w:p w14:paraId="28D99C84">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21A9500D">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9359B5C">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14:paraId="15FBE997">
      <w:pPr>
        <w:widowControl/>
        <w:adjustRightInd w:val="0"/>
        <w:snapToGrid w:val="0"/>
        <w:spacing w:line="288" w:lineRule="auto"/>
        <w:jc w:val="left"/>
        <w:rPr>
          <w:b/>
          <w:color w:val="auto"/>
          <w:spacing w:val="-6"/>
          <w:sz w:val="21"/>
          <w:szCs w:val="21"/>
          <w:highlight w:val="none"/>
        </w:rPr>
      </w:pPr>
      <w:r>
        <w:rPr>
          <w:b/>
          <w:color w:val="auto"/>
          <w:spacing w:val="-6"/>
          <w:sz w:val="21"/>
          <w:szCs w:val="21"/>
          <w:highlight w:val="none"/>
        </w:rPr>
        <w:br w:type="page"/>
      </w:r>
    </w:p>
    <w:p w14:paraId="0C66D433">
      <w:pPr>
        <w:adjustRightInd w:val="0"/>
        <w:snapToGrid w:val="0"/>
        <w:spacing w:line="288" w:lineRule="auto"/>
        <w:jc w:val="center"/>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）残疾人福利性单位声明函（若属于残疾人福利性单位）</w:t>
      </w:r>
    </w:p>
    <w:p w14:paraId="704FA0B4">
      <w:pPr>
        <w:adjustRightInd w:val="0"/>
        <w:snapToGrid w:val="0"/>
        <w:spacing w:line="288" w:lineRule="auto"/>
        <w:rPr>
          <w:rFonts w:cs="Times New Roman"/>
          <w:b/>
          <w:color w:val="auto"/>
          <w:spacing w:val="6"/>
          <w:sz w:val="21"/>
          <w:szCs w:val="21"/>
          <w:highlight w:val="none"/>
        </w:rPr>
      </w:pPr>
    </w:p>
    <w:p w14:paraId="1372EE23">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，且本单位参加______（采购人）单位的______（项目名称）项目采购活动提供本单位服务。</w:t>
      </w:r>
    </w:p>
    <w:p w14:paraId="41BA48D9">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14:paraId="79E67444">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单位名称（盖章）：</w:t>
      </w:r>
    </w:p>
    <w:p w14:paraId="39B91328">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日  期：</w:t>
      </w:r>
    </w:p>
    <w:p w14:paraId="788B5D7E">
      <w:pPr>
        <w:adjustRightInd w:val="0"/>
        <w:snapToGrid w:val="0"/>
        <w:spacing w:line="288" w:lineRule="auto"/>
        <w:rPr>
          <w:color w:val="auto"/>
          <w:sz w:val="21"/>
          <w:szCs w:val="21"/>
          <w:highlight w:val="none"/>
        </w:rPr>
      </w:pPr>
    </w:p>
    <w:p w14:paraId="3650976D">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3493BA5A">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14:paraId="1AA83054">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14:paraId="3DC86A10">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14:paraId="49FF86EC">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14:paraId="698946E0">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14:paraId="20120E4A">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4C491A2F">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6777EF0">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二、符合条件的残疾人福利性单位在参加政府采购活动时，应当提供财库</w:t>
      </w:r>
      <w:r>
        <w:rPr>
          <w:color w:val="auto"/>
          <w:kern w:val="0"/>
          <w:sz w:val="21"/>
          <w:szCs w:val="21"/>
          <w:highlight w:val="none"/>
        </w:rPr>
        <w:t>[2017]141号</w:t>
      </w:r>
      <w:r>
        <w:rPr>
          <w:rFonts w:hint="eastAsia"/>
          <w:color w:val="auto"/>
          <w:kern w:val="0"/>
          <w:sz w:val="21"/>
          <w:szCs w:val="21"/>
          <w:highlight w:val="none"/>
        </w:rPr>
        <w:t>文件规定的《残疾人福利性单位声明函》，并对声明的真实性负责。</w:t>
      </w:r>
    </w:p>
    <w:p w14:paraId="56D359F3">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三、在政府采购活动中，残疾人福利性单位视同小型、微型企业，享受预留份额、评审中价格扣除等促进中小企业发展的政府采购政策。</w:t>
      </w:r>
    </w:p>
    <w:p w14:paraId="5C272AA1">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残疾人福利性单位属于小型、微型企业的，不重复享受政策。</w:t>
      </w:r>
    </w:p>
    <w:p w14:paraId="421C40DA">
      <w:pPr>
        <w:widowControl/>
        <w:adjustRightInd w:val="0"/>
        <w:snapToGrid w:val="0"/>
        <w:spacing w:line="288" w:lineRule="auto"/>
        <w:jc w:val="left"/>
        <w:rPr>
          <w:rFonts w:cs="Times New Roman"/>
          <w:b/>
          <w:bCs/>
          <w:color w:val="auto"/>
          <w:spacing w:val="-6"/>
          <w:sz w:val="21"/>
          <w:szCs w:val="21"/>
          <w:highlight w:val="none"/>
        </w:rPr>
      </w:pPr>
      <w:r>
        <w:rPr>
          <w:rFonts w:cs="Times New Roman"/>
          <w:b/>
          <w:bCs/>
          <w:color w:val="auto"/>
          <w:spacing w:val="-6"/>
          <w:sz w:val="21"/>
          <w:szCs w:val="21"/>
          <w:highlight w:val="none"/>
        </w:rPr>
        <w:br w:type="page"/>
      </w:r>
    </w:p>
    <w:p w14:paraId="439DB2D2">
      <w:pPr>
        <w:adjustRightInd w:val="0"/>
        <w:snapToGrid w:val="0"/>
        <w:spacing w:line="288" w:lineRule="auto"/>
        <w:outlineLvl w:val="2"/>
        <w:rPr>
          <w:rFonts w:cs="Times New Roman"/>
          <w:b/>
          <w:bCs/>
          <w:color w:val="auto"/>
          <w:sz w:val="21"/>
          <w:szCs w:val="21"/>
          <w:highlight w:val="none"/>
        </w:rPr>
      </w:pPr>
      <w:r>
        <w:rPr>
          <w:rFonts w:cs="Times New Roman"/>
          <w:b/>
          <w:color w:val="auto"/>
          <w:spacing w:val="-6"/>
          <w:sz w:val="21"/>
          <w:szCs w:val="21"/>
          <w:highlight w:val="none"/>
        </w:rPr>
        <w:t>附件</w:t>
      </w:r>
      <w:r>
        <w:rPr>
          <w:rFonts w:hint="eastAsia" w:cs="Times New Roman"/>
          <w:b/>
          <w:color w:val="auto"/>
          <w:spacing w:val="-6"/>
          <w:sz w:val="21"/>
          <w:szCs w:val="21"/>
          <w:highlight w:val="none"/>
        </w:rPr>
        <w:t>1：</w:t>
      </w:r>
      <w:r>
        <w:rPr>
          <w:rFonts w:hint="eastAsia" w:cs="Times New Roman"/>
          <w:b/>
          <w:bCs/>
          <w:color w:val="auto"/>
          <w:sz w:val="21"/>
          <w:szCs w:val="21"/>
          <w:highlight w:val="none"/>
        </w:rPr>
        <w:t>业务专用章使用说明函</w:t>
      </w:r>
    </w:p>
    <w:p w14:paraId="00A2DED0">
      <w:pPr>
        <w:snapToGrid w:val="0"/>
        <w:spacing w:line="288" w:lineRule="auto"/>
        <w:rPr>
          <w:rFonts w:cs="仿宋_GB2312"/>
          <w:color w:val="auto"/>
          <w:sz w:val="21"/>
          <w:szCs w:val="21"/>
          <w:highlight w:val="none"/>
          <w:u w:val="single"/>
        </w:rPr>
      </w:pPr>
    </w:p>
    <w:p w14:paraId="13C66A61">
      <w:pPr>
        <w:snapToGrid w:val="0"/>
        <w:spacing w:line="288" w:lineRule="auto"/>
        <w:rPr>
          <w:rFonts w:cs="Times New Roman"/>
          <w:color w:val="auto"/>
          <w:sz w:val="21"/>
          <w:szCs w:val="21"/>
          <w:highlight w:val="none"/>
        </w:rPr>
      </w:pPr>
      <w:r>
        <w:rPr>
          <w:rFonts w:hint="eastAsia" w:cs="仿宋_GB2312"/>
          <w:color w:val="auto"/>
          <w:sz w:val="21"/>
          <w:szCs w:val="21"/>
          <w:highlight w:val="none"/>
          <w:u w:val="single"/>
        </w:rPr>
        <w:t>（采购人）、（采购代理机构）</w:t>
      </w:r>
    </w:p>
    <w:p w14:paraId="42E5CDFD">
      <w:pPr>
        <w:snapToGrid w:val="0"/>
        <w:spacing w:line="288" w:lineRule="auto"/>
        <w:ind w:firstLine="424" w:firstLineChars="202"/>
        <w:rPr>
          <w:color w:val="auto"/>
          <w:sz w:val="21"/>
          <w:szCs w:val="21"/>
          <w:highlight w:val="none"/>
        </w:rPr>
      </w:pPr>
      <w:r>
        <w:rPr>
          <w:rFonts w:hint="eastAsia" w:cs="仿宋_GB2312"/>
          <w:color w:val="auto"/>
          <w:kern w:val="0"/>
          <w:sz w:val="21"/>
          <w:szCs w:val="21"/>
          <w:highlight w:val="none"/>
          <w:lang w:val="zh-CN"/>
        </w:rPr>
        <w:t>我方</w:t>
      </w:r>
      <w:r>
        <w:rPr>
          <w:rFonts w:cs="仿宋_GB2312"/>
          <w:color w:val="auto"/>
          <w:kern w:val="0"/>
          <w:sz w:val="21"/>
          <w:szCs w:val="21"/>
          <w:highlight w:val="none"/>
          <w:u w:val="single"/>
          <w:lang w:val="zh-CN"/>
        </w:rPr>
        <w:t xml:space="preserve">                         </w:t>
      </w:r>
      <w:r>
        <w:rPr>
          <w:rFonts w:cs="仿宋_GB2312"/>
          <w:color w:val="auto"/>
          <w:sz w:val="21"/>
          <w:szCs w:val="21"/>
          <w:highlight w:val="none"/>
        </w:rPr>
        <w:t>(供应商全称)</w:t>
      </w:r>
      <w:r>
        <w:rPr>
          <w:rFonts w:hint="eastAsia" w:cs="Times New Roman"/>
          <w:color w:val="auto"/>
          <w:sz w:val="21"/>
          <w:szCs w:val="21"/>
          <w:highlight w:val="none"/>
        </w:rPr>
        <w:t>是中华人民共和国依法登记注册的合法企业，</w:t>
      </w:r>
      <w:r>
        <w:rPr>
          <w:rFonts w:hint="eastAsia"/>
          <w:bCs/>
          <w:color w:val="auto"/>
          <w:sz w:val="21"/>
          <w:szCs w:val="21"/>
          <w:highlight w:val="none"/>
        </w:rPr>
        <w:t>在参加</w:t>
      </w:r>
      <w:r>
        <w:rPr>
          <w:rFonts w:hint="eastAsia" w:cs="仿宋_GB2312"/>
          <w:color w:val="auto"/>
          <w:sz w:val="21"/>
          <w:szCs w:val="21"/>
          <w:highlight w:val="none"/>
        </w:rPr>
        <w:t>你方组织的</w:t>
      </w:r>
      <w:r>
        <w:rPr>
          <w:rFonts w:hint="eastAsia" w:cs="仿宋_GB2312"/>
          <w:color w:val="auto"/>
          <w:sz w:val="21"/>
          <w:szCs w:val="21"/>
          <w:highlight w:val="none"/>
          <w:u w:val="single"/>
        </w:rPr>
        <w:t>（项目名称）</w:t>
      </w:r>
      <w:r>
        <w:rPr>
          <w:rFonts w:hint="eastAsia" w:cs="仿宋_GB2312"/>
          <w:color w:val="auto"/>
          <w:sz w:val="21"/>
          <w:szCs w:val="21"/>
          <w:highlight w:val="none"/>
        </w:rPr>
        <w:t>项目</w:t>
      </w:r>
      <w:r>
        <w:rPr>
          <w:rFonts w:hint="eastAsia" w:cs="仿宋_GB2312"/>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的行为予以完全承认，并愿意承担相应责任。</w:t>
      </w:r>
    </w:p>
    <w:p w14:paraId="278A361F">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14:paraId="57D59D32">
      <w:pPr>
        <w:snapToGrid w:val="0"/>
        <w:spacing w:line="288" w:lineRule="auto"/>
        <w:ind w:right="480" w:firstLine="424" w:firstLineChars="202"/>
        <w:rPr>
          <w:color w:val="auto"/>
          <w:sz w:val="21"/>
          <w:szCs w:val="21"/>
          <w:highlight w:val="none"/>
        </w:rPr>
      </w:pPr>
      <w:r>
        <w:rPr>
          <w:rFonts w:hint="eastAsia"/>
          <w:color w:val="auto"/>
          <w:sz w:val="21"/>
          <w:szCs w:val="21"/>
          <w:highlight w:val="none"/>
        </w:rPr>
        <w:t>供应商（法定名称章）：</w:t>
      </w:r>
    </w:p>
    <w:p w14:paraId="5B2D83A6">
      <w:pPr>
        <w:snapToGrid w:val="0"/>
        <w:spacing w:line="288" w:lineRule="auto"/>
        <w:ind w:right="1440" w:firstLine="424" w:firstLineChars="202"/>
        <w:rPr>
          <w:color w:val="auto"/>
          <w:sz w:val="21"/>
          <w:szCs w:val="21"/>
          <w:highlight w:val="none"/>
        </w:rPr>
      </w:pPr>
      <w:r>
        <w:rPr>
          <w:color w:val="auto"/>
          <w:sz w:val="21"/>
          <w:szCs w:val="21"/>
          <w:highlight w:val="none"/>
        </w:rPr>
        <w:t>日期：       年     月     日</w:t>
      </w:r>
    </w:p>
    <w:p w14:paraId="5FAAEAA3">
      <w:pPr>
        <w:snapToGrid w:val="0"/>
        <w:spacing w:line="288" w:lineRule="auto"/>
        <w:rPr>
          <w:b/>
          <w:bCs/>
          <w:color w:val="auto"/>
          <w:sz w:val="21"/>
          <w:szCs w:val="21"/>
          <w:highlight w:val="none"/>
        </w:rPr>
      </w:pPr>
    </w:p>
    <w:p w14:paraId="1F2E0AF6">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w:t>
      </w:r>
      <w:r>
        <w:rPr>
          <w:color w:val="auto"/>
          <w:sz w:val="21"/>
          <w:szCs w:val="21"/>
          <w:highlight w:val="none"/>
        </w:rPr>
        <w:t xml:space="preserve">                </w:t>
      </w:r>
      <w:r>
        <w:rPr>
          <w:rFonts w:hint="eastAsia"/>
          <w:color w:val="auto"/>
          <w:sz w:val="21"/>
          <w:szCs w:val="21"/>
          <w:highlight w:val="none"/>
        </w:rPr>
        <w:t>供应商“</w:t>
      </w:r>
      <w:r>
        <w:rPr>
          <w:rFonts w:cs="仿宋_GB2312"/>
          <w:color w:val="auto"/>
          <w:sz w:val="21"/>
          <w:szCs w:val="21"/>
          <w:highlight w:val="none"/>
        </w:rPr>
        <w:t>XX</w:t>
      </w:r>
      <w:r>
        <w:rPr>
          <w:rFonts w:hint="eastAsia"/>
          <w:color w:val="auto"/>
          <w:sz w:val="21"/>
          <w:szCs w:val="21"/>
          <w:highlight w:val="none"/>
        </w:rPr>
        <w:t>专用章”（印模）</w:t>
      </w:r>
    </w:p>
    <w:tbl>
      <w:tblPr>
        <w:tblStyle w:val="12"/>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5"/>
        <w:gridCol w:w="4706"/>
      </w:tblGrid>
      <w:tr w14:paraId="6888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4814" w:type="dxa"/>
            <w:vAlign w:val="top"/>
          </w:tcPr>
          <w:p w14:paraId="31FDF98D">
            <w:pPr>
              <w:keepNext w:val="0"/>
              <w:keepLines w:val="0"/>
              <w:suppressLineNumbers w:val="0"/>
              <w:snapToGrid w:val="0"/>
              <w:spacing w:before="0" w:beforeAutospacing="0" w:after="0" w:afterAutospacing="0" w:line="288" w:lineRule="auto"/>
              <w:ind w:left="0" w:right="0"/>
              <w:rPr>
                <w:rFonts w:hint="eastAsia" w:ascii="宋体" w:hAnsi="宋体" w:eastAsia="宋体" w:cs="宋体"/>
                <w:color w:val="auto"/>
                <w:spacing w:val="0"/>
                <w:kern w:val="2"/>
                <w:sz w:val="21"/>
                <w:szCs w:val="21"/>
                <w:highlight w:val="none"/>
                <w:vertAlign w:val="baseline"/>
              </w:rPr>
            </w:pPr>
          </w:p>
        </w:tc>
        <w:tc>
          <w:tcPr>
            <w:tcW w:w="4814" w:type="dxa"/>
          </w:tcPr>
          <w:p w14:paraId="6E2B4F3D">
            <w:pPr>
              <w:keepNext w:val="0"/>
              <w:keepLines w:val="0"/>
              <w:suppressLineNumbers w:val="0"/>
              <w:snapToGrid w:val="0"/>
              <w:spacing w:before="0" w:beforeAutospacing="0" w:after="0" w:afterAutospacing="0" w:line="288" w:lineRule="auto"/>
              <w:ind w:left="0" w:right="0"/>
              <w:rPr>
                <w:rFonts w:hint="eastAsia" w:ascii="宋体" w:hAnsi="宋体" w:eastAsia="宋体" w:cs="宋体"/>
                <w:color w:val="auto"/>
                <w:spacing w:val="0"/>
                <w:kern w:val="2"/>
                <w:sz w:val="21"/>
                <w:szCs w:val="21"/>
                <w:highlight w:val="none"/>
                <w:vertAlign w:val="baseline"/>
              </w:rPr>
            </w:pPr>
          </w:p>
        </w:tc>
      </w:tr>
    </w:tbl>
    <w:p w14:paraId="6264EFA1">
      <w:pPr>
        <w:snapToGrid w:val="0"/>
        <w:spacing w:line="288" w:lineRule="auto"/>
        <w:rPr>
          <w:color w:val="auto"/>
          <w:sz w:val="21"/>
          <w:szCs w:val="21"/>
          <w:highlight w:val="none"/>
        </w:rPr>
      </w:pPr>
    </w:p>
    <w:p w14:paraId="5489A6C3">
      <w:pPr>
        <w:widowControl/>
        <w:jc w:val="left"/>
        <w:rPr>
          <w:b/>
          <w:color w:val="auto"/>
          <w:spacing w:val="-6"/>
          <w:sz w:val="21"/>
          <w:szCs w:val="21"/>
          <w:highlight w:val="none"/>
        </w:rPr>
      </w:pPr>
      <w:r>
        <w:rPr>
          <w:b/>
          <w:color w:val="auto"/>
          <w:spacing w:val="-6"/>
          <w:sz w:val="21"/>
          <w:szCs w:val="21"/>
          <w:highlight w:val="none"/>
        </w:rPr>
        <w:br w:type="page"/>
      </w:r>
    </w:p>
    <w:p w14:paraId="648D1916">
      <w:pPr>
        <w:snapToGrid w:val="0"/>
        <w:spacing w:line="288" w:lineRule="auto"/>
        <w:jc w:val="center"/>
        <w:outlineLvl w:val="2"/>
        <w:rPr>
          <w:rFonts w:cs="仿宋_GB2312"/>
          <w:b/>
          <w:color w:val="auto"/>
          <w:kern w:val="0"/>
          <w:sz w:val="21"/>
          <w:szCs w:val="21"/>
          <w:highlight w:val="none"/>
          <w:lang w:val="zh-CN"/>
        </w:rPr>
      </w:pPr>
      <w:r>
        <w:rPr>
          <w:rFonts w:hint="eastAsia" w:cs="仿宋_GB2312"/>
          <w:b/>
          <w:color w:val="auto"/>
          <w:kern w:val="0"/>
          <w:sz w:val="21"/>
          <w:szCs w:val="21"/>
          <w:highlight w:val="none"/>
          <w:lang w:val="zh-CN"/>
        </w:rPr>
        <w:t>附件2</w:t>
      </w:r>
      <w:r>
        <w:rPr>
          <w:rFonts w:cs="仿宋_GB2312"/>
          <w:b/>
          <w:color w:val="auto"/>
          <w:kern w:val="0"/>
          <w:sz w:val="21"/>
          <w:szCs w:val="21"/>
          <w:highlight w:val="none"/>
          <w:lang w:val="zh-CN"/>
        </w:rPr>
        <w:t>：</w:t>
      </w:r>
      <w:r>
        <w:rPr>
          <w:rFonts w:hint="eastAsia" w:cs="仿宋_GB2312"/>
          <w:b/>
          <w:color w:val="auto"/>
          <w:kern w:val="0"/>
          <w:sz w:val="21"/>
          <w:szCs w:val="21"/>
          <w:highlight w:val="none"/>
          <w:lang w:val="zh-CN"/>
        </w:rPr>
        <w:t>联合协议</w:t>
      </w:r>
    </w:p>
    <w:p w14:paraId="4D2C1AA1">
      <w:pPr>
        <w:widowControl/>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（以联合体形式响应的，提供联合协议；本项目不接受联合体响应或者供应商不以联合体形式响应的，则不需要提供）</w:t>
      </w:r>
    </w:p>
    <w:p w14:paraId="4996BCA8">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（联合体所有成员名称）</w:t>
      </w:r>
      <w:r>
        <w:rPr>
          <w:rFonts w:hint="eastAsia" w:cs="仿宋_GB2312"/>
          <w:color w:val="auto"/>
          <w:kern w:val="0"/>
          <w:sz w:val="21"/>
          <w:szCs w:val="21"/>
          <w:highlight w:val="none"/>
        </w:rPr>
        <w:t>自愿</w:t>
      </w:r>
      <w:r>
        <w:rPr>
          <w:rFonts w:hint="eastAsia" w:cs="仿宋_GB2312"/>
          <w:color w:val="auto"/>
          <w:kern w:val="0"/>
          <w:sz w:val="21"/>
          <w:szCs w:val="21"/>
          <w:highlight w:val="none"/>
          <w:lang w:val="zh-CN"/>
        </w:rPr>
        <w:t>组成一个联合体，以一个供应商的身份</w:t>
      </w:r>
      <w:r>
        <w:rPr>
          <w:rFonts w:hint="eastAsia" w:cs="仿宋_GB2312"/>
          <w:color w:val="auto"/>
          <w:kern w:val="0"/>
          <w:sz w:val="21"/>
          <w:szCs w:val="21"/>
          <w:highlight w:val="none"/>
        </w:rPr>
        <w:t>参加</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响应。</w:t>
      </w:r>
    </w:p>
    <w:p w14:paraId="49923D81">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一、各方一致决定，</w:t>
      </w:r>
      <w:r>
        <w:rPr>
          <w:rFonts w:hint="eastAsia" w:cs="仿宋_GB2312"/>
          <w:color w:val="auto"/>
          <w:kern w:val="0"/>
          <w:sz w:val="21"/>
          <w:szCs w:val="21"/>
          <w:highlight w:val="none"/>
          <w:u w:val="single"/>
        </w:rPr>
        <w:t>（某联合体成员名称）</w:t>
      </w:r>
      <w:r>
        <w:rPr>
          <w:rFonts w:hint="eastAsia" w:cs="仿宋_GB2312"/>
          <w:color w:val="auto"/>
          <w:kern w:val="0"/>
          <w:sz w:val="21"/>
          <w:szCs w:val="21"/>
          <w:highlight w:val="none"/>
        </w:rPr>
        <w:t>为联合体</w:t>
      </w:r>
      <w:r>
        <w:rPr>
          <w:rFonts w:hint="eastAsia" w:cs="仿宋_GB2312"/>
          <w:color w:val="auto"/>
          <w:kern w:val="0"/>
          <w:sz w:val="21"/>
          <w:szCs w:val="21"/>
          <w:highlight w:val="none"/>
          <w:lang w:val="zh-CN"/>
        </w:rPr>
        <w:t>牵头人</w:t>
      </w:r>
      <w:r>
        <w:rPr>
          <w:rFonts w:hint="eastAsia" w:cs="Arial"/>
          <w:color w:val="auto"/>
          <w:sz w:val="21"/>
          <w:szCs w:val="21"/>
          <w:highlight w:val="none"/>
        </w:rPr>
        <w:t>，代表所有联合体成员负责响应和合同实施阶段的主办、协调工作</w:t>
      </w:r>
      <w:r>
        <w:rPr>
          <w:rFonts w:hint="eastAsia" w:cs="仿宋_GB2312"/>
          <w:color w:val="auto"/>
          <w:kern w:val="0"/>
          <w:sz w:val="21"/>
          <w:szCs w:val="21"/>
          <w:highlight w:val="none"/>
          <w:lang w:val="zh-CN"/>
        </w:rPr>
        <w:t>。</w:t>
      </w:r>
    </w:p>
    <w:p w14:paraId="3B039ED8">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w:t>
      </w:r>
      <w:r>
        <w:rPr>
          <w:rFonts w:hint="eastAsia" w:cs="Arial"/>
          <w:color w:val="auto"/>
          <w:sz w:val="21"/>
          <w:szCs w:val="21"/>
          <w:highlight w:val="none"/>
        </w:rPr>
        <w:t>所有联合体成员各方签署授权书，授权书载明的</w:t>
      </w:r>
      <w:r>
        <w:rPr>
          <w:rFonts w:hint="eastAsia" w:cs="仿宋_GB2312"/>
          <w:color w:val="auto"/>
          <w:kern w:val="0"/>
          <w:sz w:val="21"/>
          <w:szCs w:val="21"/>
          <w:highlight w:val="none"/>
          <w:lang w:val="zh-CN"/>
        </w:rPr>
        <w:t>授权代表根据磋商文件规定及响应内容而对采购人、采购代理机构所作的任何合法承诺，包括书面澄清及</w:t>
      </w:r>
      <w:r>
        <w:rPr>
          <w:rFonts w:hint="eastAsia" w:cs="仿宋_GB2312"/>
          <w:color w:val="auto"/>
          <w:kern w:val="0"/>
          <w:sz w:val="21"/>
          <w:szCs w:val="21"/>
          <w:highlight w:val="none"/>
          <w:lang w:val="en-US" w:eastAsia="zh-CN"/>
        </w:rPr>
        <w:t>响</w:t>
      </w:r>
      <w:r>
        <w:rPr>
          <w:rFonts w:hint="eastAsia" w:cs="仿宋_GB2312"/>
          <w:color w:val="auto"/>
          <w:kern w:val="0"/>
          <w:sz w:val="21"/>
          <w:szCs w:val="21"/>
          <w:highlight w:val="none"/>
          <w:lang w:val="zh-CN"/>
        </w:rPr>
        <w:t>应等均对联合响应各方产生约束力。</w:t>
      </w:r>
    </w:p>
    <w:p w14:paraId="68A14B3C">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三、本次联合响应中，分工如下：</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lang w:val="zh-CN"/>
        </w:rPr>
        <w:t>承担的工作和义务为：</w:t>
      </w:r>
      <w:r>
        <w:rPr>
          <w:rFonts w:cs="Times New Roman"/>
          <w:color w:val="auto"/>
          <w:sz w:val="21"/>
          <w:szCs w:val="21"/>
          <w:highlight w:val="none"/>
          <w:u w:val="single"/>
        </w:rPr>
        <w:t xml:space="preserve">             </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w:t>
      </w:r>
    </w:p>
    <w:p w14:paraId="6D1E8A15">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lang w:val="zh-CN"/>
        </w:rPr>
        <w:t>四、</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rPr>
        <w:t>提供的服务全部由小微企业承接，其合同份额占到合同总金额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仿宋_GB2312"/>
          <w:color w:val="auto"/>
          <w:kern w:val="0"/>
          <w:sz w:val="21"/>
          <w:szCs w:val="21"/>
          <w:highlight w:val="none"/>
          <w:lang w:val="zh-CN"/>
        </w:rPr>
        <w:t>……。</w:t>
      </w:r>
      <w:r>
        <w:rPr>
          <w:rFonts w:hint="eastAsia" w:cs="仿宋_GB2312"/>
          <w:b/>
          <w:color w:val="auto"/>
          <w:kern w:val="0"/>
          <w:sz w:val="21"/>
          <w:szCs w:val="21"/>
          <w:highlight w:val="none"/>
          <w:lang w:val="zh-CN"/>
        </w:rPr>
        <w:t>（未预留份额专门面向中小企业采购的的采购项目，以及预留份额中的非预留部分采购包，接受联合体响应的，联合体其中一方提供的服务全部由小微企业承接，且其合同份额占到合同总金额</w:t>
      </w:r>
      <w:r>
        <w:rPr>
          <w:rFonts w:cs="仿宋_GB2312"/>
          <w:b/>
          <w:color w:val="auto"/>
          <w:kern w:val="0"/>
          <w:sz w:val="21"/>
          <w:szCs w:val="21"/>
          <w:highlight w:val="none"/>
          <w:lang w:val="zh-CN"/>
        </w:rPr>
        <w:t>30%以上</w:t>
      </w:r>
      <w:r>
        <w:rPr>
          <w:rFonts w:hint="eastAsia" w:cs="仿宋_GB2312"/>
          <w:b/>
          <w:color w:val="auto"/>
          <w:kern w:val="0"/>
          <w:sz w:val="21"/>
          <w:szCs w:val="21"/>
          <w:highlight w:val="none"/>
          <w:lang w:val="zh-CN"/>
        </w:rPr>
        <w:t>，对联合体报价给予4%</w:t>
      </w:r>
      <w:r>
        <w:rPr>
          <w:rFonts w:cs="仿宋_GB2312"/>
          <w:b/>
          <w:color w:val="auto"/>
          <w:kern w:val="0"/>
          <w:sz w:val="21"/>
          <w:szCs w:val="21"/>
          <w:highlight w:val="none"/>
          <w:lang w:val="zh-CN"/>
        </w:rPr>
        <w:t>的扣除</w:t>
      </w:r>
      <w:r>
        <w:rPr>
          <w:rFonts w:hint="eastAsia" w:cs="仿宋_GB2312"/>
          <w:b/>
          <w:color w:val="auto"/>
          <w:kern w:val="0"/>
          <w:sz w:val="21"/>
          <w:szCs w:val="21"/>
          <w:highlight w:val="none"/>
          <w:lang w:val="zh-CN"/>
        </w:rPr>
        <w:t>）</w:t>
      </w:r>
    </w:p>
    <w:p w14:paraId="25662AB3">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五、如果成交，</w:t>
      </w:r>
      <w:r>
        <w:rPr>
          <w:rFonts w:hint="eastAsia" w:cs="Times New Roman"/>
          <w:color w:val="auto"/>
          <w:sz w:val="21"/>
          <w:szCs w:val="21"/>
          <w:highlight w:val="none"/>
        </w:rPr>
        <w:t>联合体各成员方共同与采购人签订合同，并就采购合同约定的事项对采购人承担连带责任。</w:t>
      </w:r>
    </w:p>
    <w:p w14:paraId="7AAB05DD">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六、有关本次联合响应的其他事宜：</w:t>
      </w:r>
    </w:p>
    <w:p w14:paraId="0F295CC2">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1、联合体各方不再单独参加或者与其</w:t>
      </w:r>
      <w:r>
        <w:rPr>
          <w:rFonts w:hint="eastAsia" w:cs="仿宋_GB2312"/>
          <w:color w:val="auto"/>
          <w:kern w:val="0"/>
          <w:sz w:val="21"/>
          <w:szCs w:val="21"/>
          <w:highlight w:val="none"/>
          <w:lang w:val="zh-CN"/>
        </w:rPr>
        <w:t>他供应商另外组成联合体参加同一合同项下的政府采购活动。</w:t>
      </w:r>
    </w:p>
    <w:p w14:paraId="2E4431BC">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2、联合体中有同类资质的各方按照联合体分工承担相同工作的，按照资质等级较低的供应商确定资质等级。</w:t>
      </w:r>
    </w:p>
    <w:p w14:paraId="60BBA10F">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3、本协议提交采购人、</w:t>
      </w:r>
      <w:r>
        <w:rPr>
          <w:rFonts w:hint="eastAsia" w:cs="仿宋_GB2312"/>
          <w:color w:val="auto"/>
          <w:kern w:val="0"/>
          <w:sz w:val="21"/>
          <w:szCs w:val="21"/>
          <w:highlight w:val="none"/>
          <w:lang w:val="zh-CN"/>
        </w:rPr>
        <w:t>采购代理机构</w:t>
      </w:r>
      <w:r>
        <w:rPr>
          <w:rFonts w:cs="仿宋_GB2312"/>
          <w:color w:val="auto"/>
          <w:kern w:val="0"/>
          <w:sz w:val="21"/>
          <w:szCs w:val="21"/>
          <w:highlight w:val="none"/>
          <w:lang w:val="zh-CN"/>
        </w:rPr>
        <w:t>后，联合体各方不得以任何形式对上述内容进行修改或撤销。</w:t>
      </w:r>
    </w:p>
    <w:p w14:paraId="6CBBCD4C">
      <w:pPr>
        <w:snapToGrid w:val="0"/>
        <w:spacing w:line="288" w:lineRule="auto"/>
        <w:ind w:firstLine="422" w:firstLineChars="201"/>
        <w:rPr>
          <w:rFonts w:cs="仿宋_GB2312"/>
          <w:color w:val="auto"/>
          <w:kern w:val="0"/>
          <w:sz w:val="21"/>
          <w:szCs w:val="21"/>
          <w:highlight w:val="none"/>
          <w:lang w:val="zh-CN"/>
        </w:rPr>
      </w:pPr>
    </w:p>
    <w:p w14:paraId="43766920">
      <w:pPr>
        <w:snapToGrid w:val="0"/>
        <w:spacing w:line="288" w:lineRule="auto"/>
        <w:ind w:firstLine="422" w:firstLineChars="201"/>
        <w:rPr>
          <w:rFonts w:cs="仿宋_GB2312"/>
          <w:color w:val="auto"/>
          <w:kern w:val="0"/>
          <w:sz w:val="21"/>
          <w:szCs w:val="21"/>
          <w:highlight w:val="none"/>
          <w:lang w:val="zh-CN"/>
        </w:rPr>
      </w:pPr>
    </w:p>
    <w:p w14:paraId="3C47684A">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联合体成员名称</w:t>
      </w:r>
      <w:r>
        <w:rPr>
          <w:rFonts w:cs="仿宋_GB2312"/>
          <w:b/>
          <w:bCs/>
          <w:color w:val="auto"/>
          <w:kern w:val="0"/>
          <w:sz w:val="21"/>
          <w:szCs w:val="21"/>
          <w:highlight w:val="none"/>
          <w:lang w:val="zh-CN"/>
        </w:rPr>
        <w:t>(电子签名/公章)：</w:t>
      </w:r>
    </w:p>
    <w:p w14:paraId="794647AD">
      <w:pPr>
        <w:snapToGrid w:val="0"/>
        <w:spacing w:line="288" w:lineRule="auto"/>
        <w:ind w:firstLine="424" w:firstLineChars="201"/>
        <w:rPr>
          <w:rFonts w:cs="仿宋_GB2312"/>
          <w:b/>
          <w:bCs/>
          <w:color w:val="auto"/>
          <w:kern w:val="0"/>
          <w:sz w:val="21"/>
          <w:szCs w:val="21"/>
          <w:highlight w:val="none"/>
          <w:lang w:val="zh-CN"/>
        </w:rPr>
      </w:pPr>
    </w:p>
    <w:p w14:paraId="27BA2E8E">
      <w:pPr>
        <w:snapToGrid w:val="0"/>
        <w:spacing w:line="288" w:lineRule="auto"/>
        <w:ind w:firstLine="424" w:firstLineChars="201"/>
        <w:rPr>
          <w:rFonts w:cs="Times New Roman"/>
          <w:b/>
          <w:bCs/>
          <w:color w:val="auto"/>
          <w:sz w:val="21"/>
          <w:szCs w:val="21"/>
          <w:highlight w:val="none"/>
        </w:rPr>
      </w:pPr>
    </w:p>
    <w:p w14:paraId="0342129C">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1192B007">
      <w:pPr>
        <w:widowControl/>
        <w:jc w:val="left"/>
        <w:rPr>
          <w:rFonts w:cs="仿宋_GB2312"/>
          <w:b/>
          <w:color w:val="auto"/>
          <w:kern w:val="0"/>
          <w:sz w:val="21"/>
          <w:szCs w:val="21"/>
          <w:highlight w:val="none"/>
        </w:rPr>
      </w:pPr>
      <w:r>
        <w:rPr>
          <w:rFonts w:cs="仿宋_GB2312"/>
          <w:b/>
          <w:color w:val="auto"/>
          <w:kern w:val="0"/>
          <w:sz w:val="21"/>
          <w:szCs w:val="21"/>
          <w:highlight w:val="none"/>
        </w:rPr>
        <w:br w:type="page"/>
      </w:r>
    </w:p>
    <w:p w14:paraId="3ABCED8F">
      <w:pPr>
        <w:snapToGrid w:val="0"/>
        <w:spacing w:line="288" w:lineRule="auto"/>
        <w:jc w:val="center"/>
        <w:outlineLvl w:val="2"/>
        <w:rPr>
          <w:rFonts w:cs="仿宋_GB2312"/>
          <w:b/>
          <w:color w:val="auto"/>
          <w:kern w:val="0"/>
          <w:sz w:val="21"/>
          <w:szCs w:val="21"/>
          <w:highlight w:val="none"/>
        </w:rPr>
      </w:pPr>
      <w:r>
        <w:rPr>
          <w:rFonts w:hint="eastAsia" w:cs="仿宋_GB2312"/>
          <w:b/>
          <w:color w:val="auto"/>
          <w:kern w:val="0"/>
          <w:sz w:val="21"/>
          <w:szCs w:val="21"/>
          <w:highlight w:val="none"/>
        </w:rPr>
        <w:t>附件3</w:t>
      </w:r>
      <w:r>
        <w:rPr>
          <w:rFonts w:cs="仿宋_GB2312"/>
          <w:b/>
          <w:color w:val="auto"/>
          <w:kern w:val="0"/>
          <w:sz w:val="21"/>
          <w:szCs w:val="21"/>
          <w:highlight w:val="none"/>
        </w:rPr>
        <w:t>：</w:t>
      </w:r>
      <w:r>
        <w:rPr>
          <w:rFonts w:hint="eastAsia" w:cs="仿宋_GB2312"/>
          <w:b/>
          <w:color w:val="auto"/>
          <w:kern w:val="0"/>
          <w:sz w:val="21"/>
          <w:szCs w:val="21"/>
          <w:highlight w:val="none"/>
        </w:rPr>
        <w:t>分包意向协议</w:t>
      </w:r>
    </w:p>
    <w:p w14:paraId="33647986">
      <w:pPr>
        <w:widowControl/>
        <w:snapToGrid w:val="0"/>
        <w:spacing w:line="288" w:lineRule="auto"/>
        <w:ind w:firstLine="422" w:firstLineChars="201"/>
        <w:jc w:val="left"/>
        <w:rPr>
          <w:rFonts w:cs="仿宋_GB2312"/>
          <w:color w:val="auto"/>
          <w:sz w:val="21"/>
          <w:szCs w:val="21"/>
          <w:highlight w:val="none"/>
        </w:rPr>
      </w:pPr>
      <w:r>
        <w:rPr>
          <w:rFonts w:hint="eastAsia" w:cs="仿宋_GB2312"/>
          <w:color w:val="auto"/>
          <w:sz w:val="21"/>
          <w:szCs w:val="21"/>
          <w:highlight w:val="none"/>
        </w:rPr>
        <w:t>（</w:t>
      </w:r>
      <w:r>
        <w:rPr>
          <w:rFonts w:hint="eastAsia" w:cs="仿宋_GB2312"/>
          <w:b/>
          <w:color w:val="auto"/>
          <w:sz w:val="21"/>
          <w:szCs w:val="21"/>
          <w:highlight w:val="none"/>
        </w:rPr>
        <w:t>成交后以分包方式履行合同的，提供分包意向协议；采购人不同意分包或者供应商成交后不以分包方式履行合同的，则不需要提供。</w:t>
      </w:r>
      <w:r>
        <w:rPr>
          <w:rFonts w:hint="eastAsia" w:cs="仿宋_GB2312"/>
          <w:color w:val="auto"/>
          <w:sz w:val="21"/>
          <w:szCs w:val="21"/>
          <w:highlight w:val="none"/>
        </w:rPr>
        <w:t>）</w:t>
      </w:r>
    </w:p>
    <w:p w14:paraId="761E5948">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若成为</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的成交供应商，将依法采取分包方式履行合同。</w:t>
      </w: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rPr>
        <w:t>与</w:t>
      </w:r>
      <w:r>
        <w:rPr>
          <w:rFonts w:hint="eastAsia" w:cs="仿宋_GB2312"/>
          <w:color w:val="auto"/>
          <w:kern w:val="0"/>
          <w:sz w:val="21"/>
          <w:szCs w:val="21"/>
          <w:highlight w:val="none"/>
          <w:u w:val="single"/>
        </w:rPr>
        <w:t>（所有分包供应商名称）</w:t>
      </w:r>
      <w:r>
        <w:rPr>
          <w:rFonts w:hint="eastAsia" w:cs="仿宋_GB2312"/>
          <w:color w:val="auto"/>
          <w:kern w:val="0"/>
          <w:sz w:val="21"/>
          <w:szCs w:val="21"/>
          <w:highlight w:val="none"/>
        </w:rPr>
        <w:t>达成分包意向协议</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 xml:space="preserve"> </w:t>
      </w:r>
    </w:p>
    <w:p w14:paraId="06F4392F">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一、分包标的及数量</w:t>
      </w:r>
    </w:p>
    <w:p w14:paraId="33958C37">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将</w:t>
      </w:r>
      <w:r>
        <w:rPr>
          <w:rFonts w:cs="Times New Roman"/>
          <w:color w:val="auto"/>
          <w:sz w:val="21"/>
          <w:szCs w:val="21"/>
          <w:highlight w:val="none"/>
          <w:u w:val="single"/>
        </w:rPr>
        <w:t xml:space="preserve">   XX工作内容   </w:t>
      </w:r>
      <w:r>
        <w:rPr>
          <w:rFonts w:hint="eastAsia" w:cs="Arial"/>
          <w:color w:val="auto"/>
          <w:sz w:val="21"/>
          <w:szCs w:val="21"/>
          <w:highlight w:val="none"/>
        </w:rPr>
        <w:t>分包给</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具备承</w:t>
      </w:r>
      <w:r>
        <w:rPr>
          <w:rFonts w:hint="eastAsia" w:cs="仿宋_GB2312"/>
          <w:color w:val="auto"/>
          <w:kern w:val="0"/>
          <w:sz w:val="21"/>
          <w:szCs w:val="21"/>
          <w:highlight w:val="none"/>
        </w:rPr>
        <w:t>担</w:t>
      </w:r>
      <w:r>
        <w:rPr>
          <w:rFonts w:cs="仿宋_GB2312"/>
          <w:color w:val="auto"/>
          <w:kern w:val="0"/>
          <w:sz w:val="21"/>
          <w:szCs w:val="21"/>
          <w:highlight w:val="none"/>
          <w:u w:val="single"/>
          <w:lang w:val="zh-CN"/>
        </w:rPr>
        <w:t>XX工作内容</w:t>
      </w:r>
      <w:r>
        <w:rPr>
          <w:rFonts w:hint="eastAsia" w:cs="仿宋_GB2312"/>
          <w:color w:val="auto"/>
          <w:kern w:val="0"/>
          <w:sz w:val="21"/>
          <w:szCs w:val="21"/>
          <w:highlight w:val="none"/>
          <w:lang w:val="zh-CN"/>
        </w:rPr>
        <w:t>相应资质条件且不得再次分包；</w:t>
      </w:r>
    </w:p>
    <w:p w14:paraId="6C81C042">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w:t>
      </w:r>
    </w:p>
    <w:p w14:paraId="113285EB">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二、分包工作履行期限、地点、方式</w:t>
      </w:r>
    </w:p>
    <w:p w14:paraId="0806D614">
      <w:pPr>
        <w:snapToGrid w:val="0"/>
        <w:spacing w:line="288" w:lineRule="auto"/>
        <w:ind w:firstLine="422" w:firstLineChars="201"/>
        <w:rPr>
          <w:rFonts w:cs="Times New Roman"/>
          <w:color w:val="auto"/>
          <w:sz w:val="21"/>
          <w:szCs w:val="21"/>
          <w:highlight w:val="none"/>
          <w:u w:val="single"/>
        </w:rPr>
      </w:pPr>
      <w:r>
        <w:rPr>
          <w:rFonts w:cs="Times New Roman"/>
          <w:color w:val="auto"/>
          <w:sz w:val="21"/>
          <w:szCs w:val="21"/>
          <w:highlight w:val="none"/>
          <w:u w:val="single"/>
        </w:rPr>
        <w:t xml:space="preserve">                                                                                  </w:t>
      </w:r>
    </w:p>
    <w:p w14:paraId="14A48321">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三、质量</w:t>
      </w:r>
    </w:p>
    <w:p w14:paraId="3B23785C">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6E50BAD4">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四、价款或者报酬</w:t>
      </w:r>
    </w:p>
    <w:p w14:paraId="5453E594">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338FE68E">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五、违约责任</w:t>
      </w:r>
    </w:p>
    <w:p w14:paraId="315FF32F">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3CBF609E">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六、争议解决的办法</w:t>
      </w:r>
    </w:p>
    <w:p w14:paraId="767E52F1">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4282B355">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七、其他</w:t>
      </w:r>
    </w:p>
    <w:p w14:paraId="2A1199C3">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u w:val="single"/>
        </w:rPr>
        <w:t>（分包供应商名称）提供的服务全部由小微企业承接，</w:t>
      </w:r>
      <w:r>
        <w:rPr>
          <w:rFonts w:hint="eastAsia" w:cs="仿宋_GB2312"/>
          <w:color w:val="auto"/>
          <w:kern w:val="0"/>
          <w:sz w:val="21"/>
          <w:szCs w:val="21"/>
          <w:highlight w:val="none"/>
        </w:rPr>
        <w:t>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Times New Roman"/>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w:t>
      </w:r>
      <w:r>
        <w:rPr>
          <w:rFonts w:hint="eastAsia" w:cs="仿宋_GB2312"/>
          <w:b/>
          <w:color w:val="auto"/>
          <w:kern w:val="0"/>
          <w:sz w:val="21"/>
          <w:szCs w:val="21"/>
          <w:highlight w:val="none"/>
          <w:lang w:val="en-US" w:eastAsia="zh-CN"/>
        </w:rPr>
        <w:t>服务</w:t>
      </w:r>
      <w:r>
        <w:rPr>
          <w:rFonts w:hint="eastAsia" w:cs="仿宋_GB2312"/>
          <w:b/>
          <w:color w:val="auto"/>
          <w:kern w:val="0"/>
          <w:sz w:val="21"/>
          <w:szCs w:val="21"/>
          <w:highlight w:val="none"/>
          <w:lang w:val="zh-CN"/>
        </w:rPr>
        <w:t>全部由小微企业</w:t>
      </w:r>
      <w:r>
        <w:rPr>
          <w:rFonts w:hint="eastAsia" w:cs="仿宋_GB2312"/>
          <w:b/>
          <w:color w:val="auto"/>
          <w:kern w:val="0"/>
          <w:sz w:val="21"/>
          <w:szCs w:val="21"/>
          <w:highlight w:val="none"/>
          <w:lang w:val="en-US" w:eastAsia="zh-CN"/>
        </w:rPr>
        <w:t>承接</w:t>
      </w:r>
      <w:r>
        <w:rPr>
          <w:rFonts w:hint="eastAsia" w:cs="仿宋_GB2312"/>
          <w:b/>
          <w:color w:val="auto"/>
          <w:kern w:val="0"/>
          <w:sz w:val="21"/>
          <w:szCs w:val="21"/>
          <w:highlight w:val="none"/>
          <w:lang w:val="zh-CN"/>
        </w:rPr>
        <w:t>，且其合同份额占到合同总金额</w:t>
      </w:r>
      <w:r>
        <w:rPr>
          <w:rFonts w:cs="仿宋_GB2312"/>
          <w:b/>
          <w:color w:val="auto"/>
          <w:kern w:val="0"/>
          <w:sz w:val="21"/>
          <w:szCs w:val="21"/>
          <w:highlight w:val="none"/>
          <w:lang w:val="zh-CN"/>
        </w:rPr>
        <w:t>30%以上</w:t>
      </w:r>
      <w:r>
        <w:rPr>
          <w:rFonts w:hint="eastAsia" w:cs="仿宋_GB2312"/>
          <w:b/>
          <w:color w:val="auto"/>
          <w:kern w:val="0"/>
          <w:sz w:val="21"/>
          <w:szCs w:val="21"/>
          <w:highlight w:val="none"/>
          <w:lang w:val="zh-CN"/>
        </w:rPr>
        <w:t>的，对大中型企业的报价给予4%</w:t>
      </w:r>
      <w:r>
        <w:rPr>
          <w:rFonts w:cs="仿宋_GB2312"/>
          <w:b/>
          <w:color w:val="auto"/>
          <w:kern w:val="0"/>
          <w:sz w:val="21"/>
          <w:szCs w:val="21"/>
          <w:highlight w:val="none"/>
          <w:lang w:val="zh-CN"/>
        </w:rPr>
        <w:t>的扣除</w:t>
      </w:r>
      <w:r>
        <w:rPr>
          <w:rFonts w:hint="eastAsia" w:cs="仿宋_GB2312"/>
          <w:b/>
          <w:color w:val="auto"/>
          <w:kern w:val="0"/>
          <w:sz w:val="21"/>
          <w:szCs w:val="21"/>
          <w:highlight w:val="none"/>
          <w:lang w:val="zh-CN"/>
        </w:rPr>
        <w:t>）</w:t>
      </w:r>
    </w:p>
    <w:p w14:paraId="0796A8FD">
      <w:pPr>
        <w:snapToGrid w:val="0"/>
        <w:spacing w:line="288" w:lineRule="auto"/>
        <w:rPr>
          <w:rFonts w:cs="仿宋_GB2312"/>
          <w:color w:val="auto"/>
          <w:kern w:val="0"/>
          <w:sz w:val="21"/>
          <w:szCs w:val="21"/>
          <w:highlight w:val="none"/>
          <w:lang w:val="zh-CN"/>
        </w:rPr>
      </w:pPr>
    </w:p>
    <w:p w14:paraId="43F4BD78">
      <w:pPr>
        <w:snapToGrid w:val="0"/>
        <w:spacing w:line="288" w:lineRule="auto"/>
        <w:ind w:firstLine="422" w:firstLineChars="200"/>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供应商名称（电子签名</w:t>
      </w:r>
      <w:r>
        <w:rPr>
          <w:rFonts w:cs="仿宋_GB2312"/>
          <w:b/>
          <w:bCs/>
          <w:color w:val="auto"/>
          <w:kern w:val="0"/>
          <w:sz w:val="21"/>
          <w:szCs w:val="21"/>
          <w:highlight w:val="none"/>
          <w:lang w:val="zh-CN"/>
        </w:rPr>
        <w:t>/公章）：</w:t>
      </w:r>
    </w:p>
    <w:p w14:paraId="3BD2AC5C">
      <w:pPr>
        <w:snapToGrid w:val="0"/>
        <w:spacing w:line="288" w:lineRule="auto"/>
        <w:ind w:firstLine="424" w:firstLineChars="201"/>
        <w:rPr>
          <w:rFonts w:cs="仿宋_GB2312"/>
          <w:b/>
          <w:bCs/>
          <w:color w:val="auto"/>
          <w:kern w:val="0"/>
          <w:sz w:val="21"/>
          <w:szCs w:val="21"/>
          <w:highlight w:val="none"/>
          <w:lang w:val="zh-CN"/>
        </w:rPr>
      </w:pPr>
    </w:p>
    <w:p w14:paraId="251DAFB1">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分包供应商名称（电子签名</w:t>
      </w:r>
      <w:r>
        <w:rPr>
          <w:rFonts w:cs="仿宋_GB2312"/>
          <w:b/>
          <w:bCs/>
          <w:color w:val="auto"/>
          <w:kern w:val="0"/>
          <w:sz w:val="21"/>
          <w:szCs w:val="21"/>
          <w:highlight w:val="none"/>
          <w:lang w:val="zh-CN"/>
        </w:rPr>
        <w:t>/公章）</w:t>
      </w:r>
      <w:r>
        <w:rPr>
          <w:rFonts w:hint="eastAsia" w:cs="仿宋_GB2312"/>
          <w:b/>
          <w:bCs/>
          <w:color w:val="auto"/>
          <w:kern w:val="0"/>
          <w:sz w:val="21"/>
          <w:szCs w:val="21"/>
          <w:highlight w:val="none"/>
          <w:lang w:val="zh-CN"/>
        </w:rPr>
        <w:t>：</w:t>
      </w:r>
    </w:p>
    <w:p w14:paraId="1AD01D09">
      <w:pPr>
        <w:snapToGrid w:val="0"/>
        <w:spacing w:line="288" w:lineRule="auto"/>
        <w:rPr>
          <w:rFonts w:cs="仿宋_GB2312"/>
          <w:b/>
          <w:bCs/>
          <w:color w:val="auto"/>
          <w:kern w:val="0"/>
          <w:sz w:val="21"/>
          <w:szCs w:val="21"/>
          <w:highlight w:val="none"/>
          <w:lang w:val="zh-CN"/>
        </w:rPr>
      </w:pPr>
    </w:p>
    <w:p w14:paraId="4953E1F4">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65A0BF8E">
      <w:pPr>
        <w:rPr>
          <w:color w:val="auto"/>
          <w:highlight w:val="none"/>
        </w:rPr>
      </w:pP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F2225">
    <w:pPr>
      <w:pStyle w:val="7"/>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1B923">
    <w:pPr>
      <w:pStyle w:val="7"/>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6D798">
    <w:pPr>
      <w:jc w:val="center"/>
      <w:rPr>
        <w:rFonts w:hint="eastAsia" w:eastAsia="宋体"/>
        <w:lang w:eastAsia="zh-CN"/>
      </w:rPr>
    </w:pPr>
    <w:r>
      <w:rPr>
        <w:rFonts w:hint="eastAsia" w:eastAsia="宋体"/>
        <w:lang w:eastAsia="zh-CN"/>
      </w:rPr>
      <w:drawing>
        <wp:inline distT="0" distB="0" distL="114300" distR="114300">
          <wp:extent cx="5906770" cy="676910"/>
          <wp:effectExtent l="0" t="0" r="8255" b="8890"/>
          <wp:docPr id="1"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88743"/>
    <w:multiLevelType w:val="singleLevel"/>
    <w:tmpl w:val="47C887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1NjJhY2YzNGY0NzY5M2ZmM2Y0ZjcwMmY2ODQ2YTYifQ=="/>
  </w:docVars>
  <w:rsids>
    <w:rsidRoot w:val="0035197B"/>
    <w:rsid w:val="00013E80"/>
    <w:rsid w:val="000275B5"/>
    <w:rsid w:val="0004655A"/>
    <w:rsid w:val="000A696F"/>
    <w:rsid w:val="00103286"/>
    <w:rsid w:val="001101B8"/>
    <w:rsid w:val="00120B93"/>
    <w:rsid w:val="001344C6"/>
    <w:rsid w:val="00135905"/>
    <w:rsid w:val="00155438"/>
    <w:rsid w:val="001619EB"/>
    <w:rsid w:val="0017776E"/>
    <w:rsid w:val="001A02BC"/>
    <w:rsid w:val="00215143"/>
    <w:rsid w:val="00216C31"/>
    <w:rsid w:val="00232E27"/>
    <w:rsid w:val="00252BBD"/>
    <w:rsid w:val="00256B2D"/>
    <w:rsid w:val="0026429E"/>
    <w:rsid w:val="002A0C91"/>
    <w:rsid w:val="002E3481"/>
    <w:rsid w:val="002F0514"/>
    <w:rsid w:val="002F7386"/>
    <w:rsid w:val="00325E65"/>
    <w:rsid w:val="0035197B"/>
    <w:rsid w:val="0037718A"/>
    <w:rsid w:val="00425942"/>
    <w:rsid w:val="0048526C"/>
    <w:rsid w:val="00494ECD"/>
    <w:rsid w:val="004C7C81"/>
    <w:rsid w:val="004F0091"/>
    <w:rsid w:val="00505CF1"/>
    <w:rsid w:val="00511E9E"/>
    <w:rsid w:val="0055045F"/>
    <w:rsid w:val="00551DAC"/>
    <w:rsid w:val="00590C97"/>
    <w:rsid w:val="005B2955"/>
    <w:rsid w:val="005D064A"/>
    <w:rsid w:val="00605C23"/>
    <w:rsid w:val="00611721"/>
    <w:rsid w:val="00631B4E"/>
    <w:rsid w:val="0063741D"/>
    <w:rsid w:val="00642879"/>
    <w:rsid w:val="006A0B04"/>
    <w:rsid w:val="006A2B3D"/>
    <w:rsid w:val="006E6002"/>
    <w:rsid w:val="007133EB"/>
    <w:rsid w:val="00723439"/>
    <w:rsid w:val="00742B14"/>
    <w:rsid w:val="0076422D"/>
    <w:rsid w:val="00792093"/>
    <w:rsid w:val="007A10F7"/>
    <w:rsid w:val="007D5140"/>
    <w:rsid w:val="007E55F1"/>
    <w:rsid w:val="00813E3D"/>
    <w:rsid w:val="00834B9A"/>
    <w:rsid w:val="008543A5"/>
    <w:rsid w:val="00855401"/>
    <w:rsid w:val="008772E5"/>
    <w:rsid w:val="00882FF5"/>
    <w:rsid w:val="0089630B"/>
    <w:rsid w:val="0091334C"/>
    <w:rsid w:val="00913E41"/>
    <w:rsid w:val="009429A3"/>
    <w:rsid w:val="0096732E"/>
    <w:rsid w:val="009675F7"/>
    <w:rsid w:val="00982682"/>
    <w:rsid w:val="009D6F21"/>
    <w:rsid w:val="00A13935"/>
    <w:rsid w:val="00A353D5"/>
    <w:rsid w:val="00A60FF3"/>
    <w:rsid w:val="00A86BED"/>
    <w:rsid w:val="00AE5F71"/>
    <w:rsid w:val="00AE7589"/>
    <w:rsid w:val="00B004AC"/>
    <w:rsid w:val="00B15905"/>
    <w:rsid w:val="00BB31A4"/>
    <w:rsid w:val="00BB6045"/>
    <w:rsid w:val="00BD5E66"/>
    <w:rsid w:val="00BE2C76"/>
    <w:rsid w:val="00BF2AEA"/>
    <w:rsid w:val="00C17E09"/>
    <w:rsid w:val="00C2776F"/>
    <w:rsid w:val="00C44792"/>
    <w:rsid w:val="00C7172E"/>
    <w:rsid w:val="00C766F5"/>
    <w:rsid w:val="00C97794"/>
    <w:rsid w:val="00CA293F"/>
    <w:rsid w:val="00CA5975"/>
    <w:rsid w:val="00CB56DC"/>
    <w:rsid w:val="00D16917"/>
    <w:rsid w:val="00D317F8"/>
    <w:rsid w:val="00D51B1F"/>
    <w:rsid w:val="00D52A86"/>
    <w:rsid w:val="00D92B74"/>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61206"/>
    <w:rsid w:val="00F91463"/>
    <w:rsid w:val="00FC2099"/>
    <w:rsid w:val="00FC2885"/>
    <w:rsid w:val="02044799"/>
    <w:rsid w:val="02C866F3"/>
    <w:rsid w:val="09FC5A4B"/>
    <w:rsid w:val="0C775F99"/>
    <w:rsid w:val="0CF34D5B"/>
    <w:rsid w:val="105D3ACC"/>
    <w:rsid w:val="108A404F"/>
    <w:rsid w:val="1126734B"/>
    <w:rsid w:val="13266EB2"/>
    <w:rsid w:val="190F67A4"/>
    <w:rsid w:val="19C77265"/>
    <w:rsid w:val="1B090463"/>
    <w:rsid w:val="27F617D1"/>
    <w:rsid w:val="29E43042"/>
    <w:rsid w:val="2B6B5335"/>
    <w:rsid w:val="2E0C0115"/>
    <w:rsid w:val="36AF68BA"/>
    <w:rsid w:val="3A890B0C"/>
    <w:rsid w:val="3D5B7056"/>
    <w:rsid w:val="3D5F6129"/>
    <w:rsid w:val="3F5A6B93"/>
    <w:rsid w:val="402B7E73"/>
    <w:rsid w:val="42F177E3"/>
    <w:rsid w:val="4403670A"/>
    <w:rsid w:val="44FA6FE4"/>
    <w:rsid w:val="46DF49FF"/>
    <w:rsid w:val="493344F8"/>
    <w:rsid w:val="4A3E7485"/>
    <w:rsid w:val="4A705E01"/>
    <w:rsid w:val="527145CB"/>
    <w:rsid w:val="52BD3736"/>
    <w:rsid w:val="541A0925"/>
    <w:rsid w:val="558216FA"/>
    <w:rsid w:val="56352885"/>
    <w:rsid w:val="5B443E56"/>
    <w:rsid w:val="5DFB1C47"/>
    <w:rsid w:val="60B875ED"/>
    <w:rsid w:val="63681533"/>
    <w:rsid w:val="645E00EA"/>
    <w:rsid w:val="663A28F2"/>
    <w:rsid w:val="66B21451"/>
    <w:rsid w:val="687A2062"/>
    <w:rsid w:val="6A7C52B3"/>
    <w:rsid w:val="6B573FAF"/>
    <w:rsid w:val="6C2A5090"/>
    <w:rsid w:val="6E7A4767"/>
    <w:rsid w:val="70E558EA"/>
    <w:rsid w:val="74A0634E"/>
    <w:rsid w:val="7C7E6536"/>
    <w:rsid w:val="7D5F0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4"/>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rPr>
      <w:rFonts w:ascii="Times New Roman" w:hAnsi="Times New Roman" w:cs="Times New Roman"/>
      <w:sz w:val="28"/>
    </w:rPr>
  </w:style>
  <w:style w:type="paragraph" w:styleId="3">
    <w:name w:val="Body Text"/>
    <w:basedOn w:val="1"/>
    <w:link w:val="30"/>
    <w:qFormat/>
    <w:uiPriority w:val="0"/>
    <w:pPr>
      <w:spacing w:after="120"/>
    </w:pPr>
  </w:style>
  <w:style w:type="paragraph" w:styleId="4">
    <w:name w:val="Body Text Indent"/>
    <w:basedOn w:val="1"/>
    <w:link w:val="21"/>
    <w:qFormat/>
    <w:uiPriority w:val="0"/>
    <w:pPr>
      <w:spacing w:line="200" w:lineRule="atLeast"/>
      <w:ind w:firstLine="301"/>
    </w:pPr>
    <w:rPr>
      <w:rFonts w:hAnsi="Courier New" w:cs="Times New Roman"/>
      <w:spacing w:val="-4"/>
      <w:sz w:val="18"/>
      <w:szCs w:val="20"/>
    </w:rPr>
  </w:style>
  <w:style w:type="paragraph" w:styleId="5">
    <w:name w:val="Plain Text"/>
    <w:basedOn w:val="1"/>
    <w:link w:val="31"/>
    <w:semiHidden/>
    <w:unhideWhenUsed/>
    <w:qFormat/>
    <w:uiPriority w:val="99"/>
    <w:rPr>
      <w:rFonts w:hAnsi="Courier New" w:cs="Courier New" w:asciiTheme="minorEastAsia" w:eastAsiaTheme="minorEastAsia"/>
    </w:rPr>
  </w:style>
  <w:style w:type="paragraph" w:styleId="6">
    <w:name w:val="Balloon Text"/>
    <w:basedOn w:val="1"/>
    <w:link w:val="20"/>
    <w:qFormat/>
    <w:uiPriority w:val="0"/>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kern w:val="0"/>
    </w:rPr>
  </w:style>
  <w:style w:type="paragraph" w:styleId="10">
    <w:name w:val="annotation subject"/>
    <w:basedOn w:val="2"/>
    <w:next w:val="2"/>
    <w:link w:val="28"/>
    <w:semiHidden/>
    <w:unhideWhenUsed/>
    <w:qFormat/>
    <w:uiPriority w:val="0"/>
    <w:rPr>
      <w:rFonts w:ascii="宋体" w:hAnsi="宋体" w:cs="宋体"/>
      <w:b/>
      <w:bCs/>
      <w:sz w:val="24"/>
    </w:rPr>
  </w:style>
  <w:style w:type="table" w:styleId="12">
    <w:name w:val="Table Grid"/>
    <w:basedOn w:val="11"/>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u w:val="single"/>
    </w:rPr>
  </w:style>
  <w:style w:type="character" w:styleId="15">
    <w:name w:val="annotation reference"/>
    <w:unhideWhenUsed/>
    <w:qFormat/>
    <w:uiPriority w:val="99"/>
    <w:rPr>
      <w:sz w:val="21"/>
      <w:szCs w:val="21"/>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批注文字 字符"/>
    <w:basedOn w:val="13"/>
    <w:link w:val="2"/>
    <w:qFormat/>
    <w:uiPriority w:val="99"/>
    <w:rPr>
      <w:rFonts w:ascii="Times New Roman" w:hAnsi="Times New Roman" w:eastAsia="宋体" w:cs="Times New Roman"/>
      <w:sz w:val="28"/>
      <w:szCs w:val="24"/>
    </w:rPr>
  </w:style>
  <w:style w:type="character" w:customStyle="1" w:styleId="19">
    <w:name w:val="正文文本缩进 字符"/>
    <w:basedOn w:val="13"/>
    <w:qFormat/>
    <w:uiPriority w:val="0"/>
    <w:rPr>
      <w:rFonts w:ascii="宋体" w:hAnsi="宋体" w:eastAsia="宋体" w:cs="宋体"/>
      <w:sz w:val="24"/>
      <w:szCs w:val="24"/>
    </w:rPr>
  </w:style>
  <w:style w:type="character" w:customStyle="1" w:styleId="20">
    <w:name w:val="批注框文本 字符"/>
    <w:basedOn w:val="13"/>
    <w:link w:val="6"/>
    <w:qFormat/>
    <w:uiPriority w:val="0"/>
    <w:rPr>
      <w:rFonts w:ascii="宋体" w:hAnsi="宋体" w:eastAsia="宋体" w:cs="宋体"/>
      <w:sz w:val="18"/>
      <w:szCs w:val="18"/>
    </w:rPr>
  </w:style>
  <w:style w:type="character" w:customStyle="1" w:styleId="21">
    <w:name w:val="正文文本缩进 字符1"/>
    <w:link w:val="4"/>
    <w:qFormat/>
    <w:uiPriority w:val="0"/>
    <w:rPr>
      <w:rFonts w:ascii="宋体" w:hAnsi="Courier New" w:eastAsia="宋体" w:cs="Times New Roman"/>
      <w:spacing w:val="-4"/>
      <w:sz w:val="18"/>
      <w:szCs w:val="20"/>
    </w:rPr>
  </w:style>
  <w:style w:type="character" w:customStyle="1" w:styleId="22">
    <w:name w:val="正文文本缩进 字符2"/>
    <w:qFormat/>
    <w:uiPriority w:val="0"/>
    <w:rPr>
      <w:rFonts w:ascii="宋体" w:hAnsi="Courier New"/>
      <w:spacing w:val="-4"/>
      <w:kern w:val="2"/>
      <w:sz w:val="18"/>
    </w:rPr>
  </w:style>
  <w:style w:type="character" w:customStyle="1" w:styleId="23">
    <w:name w:val="未处理的提及1"/>
    <w:basedOn w:val="13"/>
    <w:semiHidden/>
    <w:unhideWhenUsed/>
    <w:qFormat/>
    <w:uiPriority w:val="99"/>
    <w:rPr>
      <w:color w:val="605E5C"/>
      <w:shd w:val="clear" w:color="auto" w:fill="E1DFDD"/>
    </w:rPr>
  </w:style>
  <w:style w:type="paragraph" w:styleId="24">
    <w:name w:val="List Paragraph"/>
    <w:basedOn w:val="1"/>
    <w:qFormat/>
    <w:uiPriority w:val="99"/>
    <w:pPr>
      <w:ind w:firstLine="420" w:firstLineChars="200"/>
    </w:pPr>
  </w:style>
  <w:style w:type="paragraph" w:customStyle="1" w:styleId="25">
    <w:name w:val="纯文本1"/>
    <w:basedOn w:val="1"/>
    <w:next w:val="5"/>
    <w:link w:val="27"/>
    <w:qFormat/>
    <w:uiPriority w:val="99"/>
    <w:pPr>
      <w:spacing w:before="156" w:beforeLines="50" w:after="156" w:afterLines="50" w:line="400" w:lineRule="atLeast"/>
    </w:pPr>
    <w:rPr>
      <w:rFonts w:hAnsi="Courier New" w:cs="Times New Roman"/>
    </w:rPr>
  </w:style>
  <w:style w:type="character" w:customStyle="1" w:styleId="26">
    <w:name w:val="纯文本 字符"/>
    <w:basedOn w:val="13"/>
    <w:qFormat/>
    <w:uiPriority w:val="0"/>
    <w:rPr>
      <w:rFonts w:ascii="宋体" w:hAnsi="Courier New" w:eastAsia="宋体" w:cs="Courier New"/>
      <w:kern w:val="2"/>
      <w:sz w:val="24"/>
      <w:szCs w:val="24"/>
    </w:rPr>
  </w:style>
  <w:style w:type="character" w:customStyle="1" w:styleId="27">
    <w:name w:val="纯文本 字符1"/>
    <w:link w:val="25"/>
    <w:qFormat/>
    <w:uiPriority w:val="99"/>
    <w:rPr>
      <w:rFonts w:ascii="宋体" w:hAnsi="Courier New" w:eastAsia="宋体" w:cs="Times New Roman"/>
      <w:kern w:val="2"/>
      <w:sz w:val="24"/>
      <w:szCs w:val="24"/>
    </w:rPr>
  </w:style>
  <w:style w:type="character" w:customStyle="1" w:styleId="28">
    <w:name w:val="批注主题 字符"/>
    <w:basedOn w:val="18"/>
    <w:link w:val="10"/>
    <w:semiHidden/>
    <w:qFormat/>
    <w:uiPriority w:val="0"/>
    <w:rPr>
      <w:rFonts w:ascii="宋体" w:hAnsi="宋体" w:eastAsia="宋体" w:cs="宋体"/>
      <w:b/>
      <w:bCs/>
      <w:sz w:val="24"/>
      <w:szCs w:val="24"/>
    </w:rPr>
  </w:style>
  <w:style w:type="character" w:customStyle="1" w:styleId="29">
    <w:name w:val="Unresolved Mention"/>
    <w:basedOn w:val="13"/>
    <w:semiHidden/>
    <w:unhideWhenUsed/>
    <w:qFormat/>
    <w:uiPriority w:val="99"/>
    <w:rPr>
      <w:color w:val="605E5C"/>
      <w:shd w:val="clear" w:color="auto" w:fill="E1DFDD"/>
    </w:rPr>
  </w:style>
  <w:style w:type="character" w:customStyle="1" w:styleId="30">
    <w:name w:val="正文文本 字符"/>
    <w:basedOn w:val="13"/>
    <w:link w:val="3"/>
    <w:qFormat/>
    <w:uiPriority w:val="0"/>
    <w:rPr>
      <w:rFonts w:ascii="宋体" w:hAnsi="宋体" w:eastAsia="宋体" w:cs="宋体"/>
      <w:sz w:val="24"/>
      <w:szCs w:val="24"/>
    </w:rPr>
  </w:style>
  <w:style w:type="character" w:customStyle="1" w:styleId="31">
    <w:name w:val="纯文本 字符2"/>
    <w:basedOn w:val="13"/>
    <w:link w:val="5"/>
    <w:semiHidden/>
    <w:qFormat/>
    <w:uiPriority w:val="99"/>
    <w:rPr>
      <w:rFonts w:hAnsi="Courier New" w:cs="Courier New" w:asciiTheme="minorEastAsia"/>
      <w:sz w:val="24"/>
      <w:szCs w:val="24"/>
    </w:rPr>
  </w:style>
  <w:style w:type="table" w:customStyle="1" w:styleId="32">
    <w:name w:val="网格型1"/>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5EC9F117-9608-4482-A33D-455AE83FD336}">
  <ds:schemaRefs/>
</ds:datastoreItem>
</file>

<file path=docProps/app.xml><?xml version="1.0" encoding="utf-8"?>
<Properties xmlns="http://schemas.openxmlformats.org/officeDocument/2006/extended-properties" xmlns:vt="http://schemas.openxmlformats.org/officeDocument/2006/docPropsVTypes">
  <Template>Normal</Template>
  <Pages>48</Pages>
  <Words>16879</Words>
  <Characters>17846</Characters>
  <Lines>1</Lines>
  <Paragraphs>1</Paragraphs>
  <TotalTime>25</TotalTime>
  <ScaleCrop>false</ScaleCrop>
  <LinksUpToDate>false</LinksUpToDate>
  <CharactersWithSpaces>17896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yubin</cp:lastModifiedBy>
  <dcterms:modified xsi:type="dcterms:W3CDTF">2025-07-14T06:48:56Z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EF0D5DCD6D83494D82EEE4C87FDB96EC_12</vt:lpwstr>
  </property>
  <property fmtid="{D5CDD505-2E9C-101B-9397-08002B2CF9AE}" pid="4" name="KSOTemplateDocerSaveRecord">
    <vt:lpwstr>eyJoZGlkIjoiNDA1NjJhY2YzNGY0NzY5M2ZmM2Y0ZjcwMmY2ODQ2YTYiLCJ1c2VySWQiOiIxNjEzNTQ4OTc4In0=</vt:lpwstr>
  </property>
</Properties>
</file>