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CEEC7">
      <w:pPr>
        <w:adjustRightInd w:val="0"/>
        <w:snapToGrid w:val="0"/>
        <w:spacing w:line="288" w:lineRule="auto"/>
        <w:rPr>
          <w:rFonts w:ascii="楷体" w:hAnsi="楷体" w:eastAsia="楷体" w:cs="Times New Roman"/>
          <w:b/>
          <w:color w:val="auto"/>
          <w:spacing w:val="-6"/>
          <w:sz w:val="44"/>
          <w:szCs w:val="44"/>
          <w:highlight w:val="none"/>
        </w:rPr>
      </w:pPr>
    </w:p>
    <w:p w14:paraId="05A130BF">
      <w:pPr>
        <w:adjustRightInd w:val="0"/>
        <w:snapToGrid w:val="0"/>
        <w:spacing w:line="288" w:lineRule="auto"/>
        <w:rPr>
          <w:rFonts w:ascii="楷体" w:hAnsi="楷体" w:eastAsia="楷体" w:cs="Times New Roman"/>
          <w:b/>
          <w:color w:val="auto"/>
          <w:spacing w:val="-6"/>
          <w:sz w:val="44"/>
          <w:szCs w:val="44"/>
          <w:highlight w:val="none"/>
        </w:rPr>
      </w:pPr>
    </w:p>
    <w:p w14:paraId="13D7CACF">
      <w:pPr>
        <w:adjustRightInd w:val="0"/>
        <w:snapToGrid w:val="0"/>
        <w:spacing w:line="288" w:lineRule="auto"/>
        <w:rPr>
          <w:rFonts w:ascii="楷体" w:hAnsi="楷体" w:eastAsia="楷体" w:cs="Times New Roman"/>
          <w:b/>
          <w:color w:val="auto"/>
          <w:spacing w:val="-6"/>
          <w:sz w:val="44"/>
          <w:szCs w:val="44"/>
          <w:highlight w:val="none"/>
        </w:rPr>
      </w:pPr>
    </w:p>
    <w:p w14:paraId="588C1C3F">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浙江交通职业技术学院</w:t>
      </w:r>
    </w:p>
    <w:p w14:paraId="12248DCF">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校园基础设施建设项目设计服务</w:t>
      </w:r>
    </w:p>
    <w:p w14:paraId="1F60E769">
      <w:pPr>
        <w:adjustRightInd w:val="0"/>
        <w:snapToGrid w:val="0"/>
        <w:spacing w:line="288" w:lineRule="auto"/>
        <w:jc w:val="center"/>
        <w:rPr>
          <w:rFonts w:ascii="楷体" w:hAnsi="楷体" w:eastAsia="楷体" w:cs="Times New Roman"/>
          <w:b/>
          <w:color w:val="auto"/>
          <w:spacing w:val="-6"/>
          <w:sz w:val="48"/>
          <w:szCs w:val="48"/>
          <w:highlight w:val="none"/>
        </w:rPr>
      </w:pPr>
    </w:p>
    <w:p w14:paraId="639A7D3C">
      <w:pPr>
        <w:adjustRightInd w:val="0"/>
        <w:snapToGrid w:val="0"/>
        <w:spacing w:line="288" w:lineRule="auto"/>
        <w:jc w:val="center"/>
        <w:rPr>
          <w:rFonts w:ascii="楷体" w:hAnsi="楷体" w:eastAsia="楷体" w:cs="Times New Roman"/>
          <w:b/>
          <w:color w:val="auto"/>
          <w:spacing w:val="-6"/>
          <w:sz w:val="48"/>
          <w:szCs w:val="48"/>
          <w:highlight w:val="none"/>
        </w:rPr>
      </w:pPr>
    </w:p>
    <w:p w14:paraId="38C35BB0">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39A13033">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77C2F661">
      <w:pPr>
        <w:adjustRightInd w:val="0"/>
        <w:snapToGrid w:val="0"/>
        <w:spacing w:line="288" w:lineRule="auto"/>
        <w:jc w:val="center"/>
        <w:rPr>
          <w:rFonts w:ascii="楷体" w:hAnsi="楷体" w:eastAsia="楷体" w:cs="Times New Roman"/>
          <w:color w:val="auto"/>
          <w:sz w:val="44"/>
          <w:szCs w:val="44"/>
          <w:highlight w:val="none"/>
        </w:rPr>
      </w:pPr>
    </w:p>
    <w:p w14:paraId="0D72EFFC">
      <w:pPr>
        <w:adjustRightInd w:val="0"/>
        <w:snapToGrid w:val="0"/>
        <w:spacing w:line="288" w:lineRule="auto"/>
        <w:jc w:val="center"/>
        <w:rPr>
          <w:rFonts w:ascii="楷体" w:hAnsi="楷体" w:eastAsia="楷体" w:cs="Times New Roman"/>
          <w:color w:val="auto"/>
          <w:sz w:val="44"/>
          <w:szCs w:val="44"/>
          <w:highlight w:val="none"/>
        </w:rPr>
      </w:pPr>
    </w:p>
    <w:p w14:paraId="0D6D5D0F">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项目名称：校园基础设施建设项目设计服务</w:t>
      </w:r>
    </w:p>
    <w:p w14:paraId="3797B901">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项目编号：QSZB-Z(F)-C25034(GK)</w:t>
      </w:r>
    </w:p>
    <w:p w14:paraId="52A129D0">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人：浙江交通职业技术学院</w:t>
      </w:r>
    </w:p>
    <w:p w14:paraId="0BCDF139">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76ABD751">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临[2025]41349号</w:t>
      </w:r>
    </w:p>
    <w:p w14:paraId="397046CC">
      <w:pPr>
        <w:adjustRightInd w:val="0"/>
        <w:snapToGrid w:val="0"/>
        <w:spacing w:line="288" w:lineRule="auto"/>
        <w:rPr>
          <w:rFonts w:ascii="楷体" w:hAnsi="楷体" w:eastAsia="楷体" w:cs="Times New Roman"/>
          <w:b/>
          <w:color w:val="auto"/>
          <w:szCs w:val="21"/>
          <w:highlight w:val="none"/>
        </w:rPr>
      </w:pPr>
    </w:p>
    <w:p w14:paraId="2358CA11">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04CAC5E">
      <w:pPr>
        <w:adjustRightInd w:val="0"/>
        <w:snapToGrid w:val="0"/>
        <w:spacing w:line="288" w:lineRule="auto"/>
        <w:rPr>
          <w:rFonts w:ascii="楷体" w:hAnsi="楷体" w:eastAsia="楷体" w:cs="Times New Roman"/>
          <w:b/>
          <w:color w:val="auto"/>
          <w:sz w:val="30"/>
          <w:szCs w:val="30"/>
          <w:highlight w:val="none"/>
        </w:rPr>
      </w:pPr>
    </w:p>
    <w:p w14:paraId="387D62D9">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3D45EA5C">
      <w:pPr>
        <w:adjustRightInd w:val="0"/>
        <w:snapToGrid w:val="0"/>
        <w:spacing w:line="288" w:lineRule="auto"/>
        <w:rPr>
          <w:rFonts w:ascii="楷体" w:hAnsi="楷体" w:eastAsia="楷体" w:cs="Times New Roman"/>
          <w:b/>
          <w:color w:val="auto"/>
          <w:sz w:val="30"/>
          <w:szCs w:val="30"/>
          <w:highlight w:val="none"/>
        </w:rPr>
      </w:pPr>
    </w:p>
    <w:p w14:paraId="3E3CA8DC">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826C6C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42A5A03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6700D7A4">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265D911C">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6E94B38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59B8A334">
      <w:pPr>
        <w:widowControl/>
        <w:adjustRightInd w:val="0"/>
        <w:snapToGrid w:val="0"/>
        <w:spacing w:line="288" w:lineRule="auto"/>
        <w:jc w:val="left"/>
        <w:rPr>
          <w:rFonts w:ascii="宋体" w:hAnsi="宋体" w:eastAsia="宋体" w:cs="Times New Roman"/>
          <w:color w:val="auto"/>
          <w:szCs w:val="21"/>
          <w:highlight w:val="none"/>
        </w:rPr>
      </w:pPr>
    </w:p>
    <w:p w14:paraId="1B59D54A">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05831BA">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2788F1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616ACD0">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校园基础设施建设项目设计服务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2025年7月25日9:30:00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3EF095A2">
      <w:pPr>
        <w:adjustRightInd w:val="0"/>
        <w:snapToGrid w:val="0"/>
        <w:spacing w:line="288" w:lineRule="auto"/>
        <w:rPr>
          <w:rFonts w:ascii="宋体" w:hAnsi="宋体" w:eastAsia="宋体" w:cs="宋体"/>
          <w:b/>
          <w:color w:val="auto"/>
          <w:szCs w:val="21"/>
          <w:highlight w:val="none"/>
        </w:rPr>
      </w:pPr>
      <w:bookmarkStart w:id="0" w:name="_Toc28359079"/>
      <w:bookmarkStart w:id="1" w:name="_Toc28359002"/>
      <w:bookmarkStart w:id="2" w:name="_Toc35393790"/>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2EA93B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1.项目编号：QSZB-Z(F)-C25034(GK)</w:t>
      </w:r>
    </w:p>
    <w:p w14:paraId="2D4FE03A">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.项目名称：校园基础设施建设项目设计服务</w:t>
      </w:r>
    </w:p>
    <w:bookmarkEnd w:id="4"/>
    <w:p w14:paraId="6C59D15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.预算金额：98万元</w:t>
      </w:r>
    </w:p>
    <w:p w14:paraId="4CC18A6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.最高限价：98万元</w:t>
      </w:r>
    </w:p>
    <w:p w14:paraId="37E7F62D">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.合同履约期限：详见采购需求</w:t>
      </w:r>
    </w:p>
    <w:p w14:paraId="58DBE4E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06E85EF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11CF2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1B90BBD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14:paraId="1A822BB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14:paraId="0ED345A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14:paraId="5A23C0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14:paraId="288BAF4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571CE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10" w:type="pct"/>
            <w:tcBorders>
              <w:tl2br w:val="nil"/>
              <w:tr2bl w:val="nil"/>
            </w:tcBorders>
            <w:vAlign w:val="center"/>
          </w:tcPr>
          <w:p w14:paraId="52F5BD50">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829" w:type="pct"/>
            <w:tcBorders>
              <w:right w:val="single" w:color="auto" w:sz="4" w:space="0"/>
              <w:tl2br w:val="nil"/>
              <w:tr2bl w:val="nil"/>
            </w:tcBorders>
            <w:vAlign w:val="center"/>
          </w:tcPr>
          <w:p w14:paraId="386C884B">
            <w:pPr>
              <w:adjustRightInd w:val="0"/>
              <w:snapToGrid w:val="0"/>
              <w:spacing w:line="288" w:lineRule="auto"/>
              <w:jc w:val="center"/>
              <w:rPr>
                <w:rFonts w:ascii="宋体" w:hAnsi="宋体" w:eastAsia="宋体" w:cs="宋体"/>
                <w:bCs/>
                <w:color w:val="auto"/>
                <w:szCs w:val="21"/>
                <w:highlight w:val="none"/>
              </w:rPr>
            </w:pPr>
            <w:r>
              <w:rPr>
                <w:rFonts w:ascii="宋体" w:hAnsi="宋体" w:eastAsia="宋体" w:cs="宋体"/>
                <w:bCs/>
                <w:color w:val="auto"/>
                <w:szCs w:val="21"/>
                <w:highlight w:val="none"/>
              </w:rPr>
              <w:t>校园基础设施建设项目设计服务</w:t>
            </w:r>
          </w:p>
        </w:tc>
        <w:tc>
          <w:tcPr>
            <w:tcW w:w="430" w:type="pct"/>
            <w:tcBorders>
              <w:tl2br w:val="nil"/>
              <w:tr2bl w:val="nil"/>
            </w:tcBorders>
            <w:vAlign w:val="center"/>
          </w:tcPr>
          <w:p w14:paraId="36B5841B">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431" w:type="pct"/>
            <w:tcBorders>
              <w:tl2br w:val="nil"/>
              <w:tr2bl w:val="nil"/>
            </w:tcBorders>
            <w:vAlign w:val="center"/>
          </w:tcPr>
          <w:p w14:paraId="6C99D7FF">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1898" w:type="pct"/>
            <w:tcBorders>
              <w:right w:val="single" w:color="auto" w:sz="4" w:space="0"/>
              <w:tl2br w:val="nil"/>
              <w:tr2bl w:val="nil"/>
            </w:tcBorders>
            <w:vAlign w:val="center"/>
          </w:tcPr>
          <w:p w14:paraId="650049D2">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详见采购需求</w:t>
            </w:r>
          </w:p>
        </w:tc>
      </w:tr>
    </w:tbl>
    <w:p w14:paraId="0A7B4763">
      <w:pPr>
        <w:adjustRightInd w:val="0"/>
        <w:snapToGrid w:val="0"/>
        <w:spacing w:line="288" w:lineRule="auto"/>
        <w:rPr>
          <w:rFonts w:ascii="宋体" w:hAnsi="宋体" w:eastAsia="宋体" w:cs="宋体"/>
          <w:b/>
          <w:color w:val="auto"/>
          <w:szCs w:val="21"/>
          <w:highlight w:val="none"/>
        </w:rPr>
      </w:pPr>
      <w:bookmarkStart w:id="5" w:name="_Toc28359080"/>
      <w:bookmarkStart w:id="6" w:name="_Toc35393622"/>
      <w:bookmarkStart w:id="7" w:name="_Toc28359003"/>
      <w:bookmarkStart w:id="8" w:name="_Toc35393791"/>
      <w:r>
        <w:rPr>
          <w:rFonts w:hint="eastAsia" w:ascii="宋体" w:hAnsi="宋体" w:eastAsia="宋体" w:cs="宋体"/>
          <w:b/>
          <w:color w:val="auto"/>
          <w:szCs w:val="21"/>
          <w:highlight w:val="none"/>
        </w:rPr>
        <w:t>二、申请人的资格要求</w:t>
      </w:r>
      <w:bookmarkEnd w:id="5"/>
      <w:bookmarkEnd w:id="6"/>
      <w:bookmarkEnd w:id="7"/>
      <w:bookmarkEnd w:id="8"/>
    </w:p>
    <w:p w14:paraId="366E471B">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3FAA9BBE">
      <w:pPr>
        <w:adjustRightInd w:val="0"/>
        <w:snapToGrid w:val="0"/>
        <w:spacing w:line="288" w:lineRule="auto"/>
        <w:ind w:firstLine="422" w:firstLineChars="200"/>
        <w:rPr>
          <w:rFonts w:ascii="宋体" w:hAnsi="宋体" w:eastAsia="宋体" w:cs="Times New Roman"/>
          <w:b/>
          <w:bCs/>
          <w:color w:val="auto"/>
          <w:szCs w:val="21"/>
          <w:highlight w:val="none"/>
        </w:rPr>
      </w:pPr>
      <w:bookmarkStart w:id="9" w:name="_Toc28359004"/>
      <w:bookmarkStart w:id="10" w:name="_Toc28359081"/>
      <w:r>
        <w:rPr>
          <w:rFonts w:hint="eastAsia" w:ascii="宋体" w:hAnsi="宋体" w:eastAsia="宋体" w:cs="Times New Roman"/>
          <w:b/>
          <w:bCs/>
          <w:color w:val="auto"/>
          <w:szCs w:val="21"/>
          <w:highlight w:val="none"/>
        </w:rPr>
        <w:t>2.落实政府采购政策需满足的资格要求：无。</w:t>
      </w:r>
    </w:p>
    <w:p w14:paraId="0F25A610">
      <w:pPr>
        <w:adjustRightInd w:val="0"/>
        <w:snapToGrid w:val="0"/>
        <w:spacing w:line="288" w:lineRule="auto"/>
        <w:ind w:firstLine="420" w:firstLineChars="200"/>
        <w:rPr>
          <w:rFonts w:ascii="宋体" w:hAnsi="宋体" w:eastAsia="宋体" w:cs="Times New Roman"/>
          <w:strike/>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eastAsia="宋体" w:cs="Times New Roman"/>
          <w:b/>
          <w:bCs/>
          <w:color w:val="auto"/>
          <w:szCs w:val="21"/>
          <w:highlight w:val="none"/>
        </w:rPr>
        <w:t>投标人具有中华人民共和国住房和城乡建设部颁发的工程设计综合资质甲级</w:t>
      </w:r>
    </w:p>
    <w:p w14:paraId="326065B7">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372AF645">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时间：2025年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日至2025年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25</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0636984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777C7BC9">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7DA5BD5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5A5E6FA0">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3ED3B0B">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2025年7月25日9:30:00</w:t>
      </w:r>
      <w:r>
        <w:rPr>
          <w:rFonts w:hint="eastAsia" w:ascii="宋体" w:hAnsi="宋体" w:eastAsia="宋体" w:cs="Times New Roman"/>
          <w:bCs/>
          <w:color w:val="auto"/>
          <w:szCs w:val="21"/>
          <w:highlight w:val="none"/>
        </w:rPr>
        <w:t>（北京时间）</w:t>
      </w:r>
    </w:p>
    <w:p w14:paraId="6EFF00BE">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47CC5AA8">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2025年7月25日9:30:00</w:t>
      </w:r>
      <w:r>
        <w:rPr>
          <w:rFonts w:hint="eastAsia" w:ascii="宋体" w:hAnsi="宋体" w:eastAsia="宋体" w:cs="Times New Roman"/>
          <w:bCs/>
          <w:color w:val="auto"/>
          <w:szCs w:val="21"/>
          <w:highlight w:val="none"/>
        </w:rPr>
        <w:t>（北京时间）</w:t>
      </w:r>
    </w:p>
    <w:p w14:paraId="05BEAC96">
      <w:pPr>
        <w:adjustRightInd w:val="0"/>
        <w:snapToGrid w:val="0"/>
        <w:spacing w:line="288" w:lineRule="auto"/>
        <w:ind w:firstLine="420" w:firstLineChars="200"/>
        <w:rPr>
          <w:rFonts w:hint="eastAsia" w:ascii="宋体" w:hAnsi="宋体" w:eastAsia="宋体" w:cs="Times New Roman"/>
          <w:bCs/>
          <w:color w:val="auto"/>
          <w:szCs w:val="21"/>
          <w:highlight w:val="none"/>
          <w:lang w:eastAsia="zh-CN"/>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w:t>
      </w:r>
      <w:bookmarkEnd w:id="18"/>
      <w:r>
        <w:rPr>
          <w:rFonts w:hint="eastAsia" w:ascii="宋体" w:hAnsi="宋体" w:eastAsia="宋体" w:cs="Times New Roman"/>
          <w:color w:val="auto"/>
          <w:szCs w:val="21"/>
          <w:highlight w:val="none"/>
          <w:lang w:eastAsia="zh-CN"/>
        </w:rPr>
        <w:t>杭州市西湖区玉古路173号中田大厦21楼（求是招标会议室3）</w:t>
      </w:r>
    </w:p>
    <w:bookmarkEnd w:id="17"/>
    <w:p w14:paraId="7EEFA9E4">
      <w:pPr>
        <w:adjustRightInd w:val="0"/>
        <w:snapToGrid w:val="0"/>
        <w:spacing w:line="288" w:lineRule="auto"/>
        <w:rPr>
          <w:rFonts w:ascii="宋体" w:hAnsi="宋体" w:eastAsia="宋体" w:cs="宋体"/>
          <w:b/>
          <w:color w:val="auto"/>
          <w:szCs w:val="21"/>
          <w:highlight w:val="none"/>
        </w:rPr>
      </w:pPr>
      <w:bookmarkStart w:id="19" w:name="_Toc35393794"/>
      <w:bookmarkStart w:id="20" w:name="_Toc28359007"/>
      <w:bookmarkStart w:id="21" w:name="_Toc35393625"/>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14:paraId="4B5580E5">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A3EAEC7">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41C3DD1D">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066CB1">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847CE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B838AE">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6A633CB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7C1DC3B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1CEB7338">
      <w:pPr>
        <w:adjustRightInd w:val="0"/>
        <w:snapToGrid w:val="0"/>
        <w:spacing w:line="288" w:lineRule="auto"/>
        <w:rPr>
          <w:rFonts w:ascii="宋体" w:hAnsi="宋体" w:eastAsia="宋体" w:cs="Times New Roman"/>
          <w:b/>
          <w:color w:val="auto"/>
          <w:szCs w:val="21"/>
          <w:highlight w:val="none"/>
        </w:rPr>
      </w:pPr>
      <w:bookmarkStart w:id="29" w:name="_Toc28359085"/>
      <w:bookmarkStart w:id="30" w:name="_Toc35393796"/>
      <w:bookmarkStart w:id="31" w:name="_Toc28359008"/>
      <w:bookmarkStart w:id="32" w:name="_Toc35393627"/>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0FAFF68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6C90471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名称：浙江交通职业技术学院</w:t>
      </w:r>
    </w:p>
    <w:p w14:paraId="76043F3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地址：杭州市余杭区古墩路1516号</w:t>
      </w:r>
    </w:p>
    <w:p w14:paraId="1BF9A5D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535C6EB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项目联系人（询问）：李老师</w:t>
      </w:r>
    </w:p>
    <w:p w14:paraId="1C0F559E">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项目联系方式（询问）：0571-88484981</w:t>
      </w:r>
    </w:p>
    <w:p w14:paraId="135455A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徐</w:t>
      </w:r>
      <w:r>
        <w:rPr>
          <w:rFonts w:hint="eastAsia" w:ascii="宋体" w:hAnsi="宋体" w:eastAsia="宋体" w:cs="Times New Roman"/>
          <w:color w:val="auto"/>
          <w:szCs w:val="21"/>
          <w:highlight w:val="none"/>
        </w:rPr>
        <w:t>老师</w:t>
      </w:r>
    </w:p>
    <w:p w14:paraId="2566DDE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质疑联系方式：0571-88484981</w:t>
      </w:r>
    </w:p>
    <w:p w14:paraId="765BD8E2">
      <w:pPr>
        <w:adjustRightInd w:val="0"/>
        <w:snapToGrid w:val="0"/>
        <w:spacing w:line="288" w:lineRule="auto"/>
        <w:ind w:firstLine="424" w:firstLineChars="202"/>
        <w:rPr>
          <w:rFonts w:ascii="宋体" w:hAnsi="宋体" w:eastAsia="宋体" w:cs="Times New Roman"/>
          <w:color w:val="auto"/>
          <w:szCs w:val="21"/>
          <w:highlight w:val="none"/>
        </w:rPr>
      </w:pPr>
      <w:bookmarkStart w:id="53" w:name="_GoBack"/>
      <w:bookmarkEnd w:id="53"/>
    </w:p>
    <w:p w14:paraId="3C9C3A8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07D4FF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727270A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2B599FE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858088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李聪、温瑶、陈培特、杜伟波</w:t>
      </w:r>
    </w:p>
    <w:p w14:paraId="544D0CC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2AF0C67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71FA098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204CABD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3869B75E">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AAC5D9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518EB4B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6AB84C16">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3B4BE63F">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69CCDB32">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w:t>
      </w:r>
      <w:r>
        <w:rPr>
          <w:rFonts w:hint="eastAsia" w:ascii="宋体" w:hAnsi="宋体" w:eastAsia="宋体" w:cs="Times New Roman"/>
          <w:color w:val="auto"/>
          <w:spacing w:val="-6"/>
          <w:szCs w:val="21"/>
          <w:highlight w:val="none"/>
        </w:rPr>
        <w:t>朱老师、王老师、匡老师</w:t>
      </w:r>
    </w:p>
    <w:p w14:paraId="730204F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2F85AF4E">
      <w:pPr>
        <w:adjustRightInd w:val="0"/>
        <w:snapToGrid w:val="0"/>
        <w:spacing w:line="288" w:lineRule="auto"/>
        <w:ind w:firstLine="425" w:firstLineChars="215"/>
        <w:rPr>
          <w:rFonts w:ascii="宋体" w:hAnsi="宋体" w:eastAsia="宋体" w:cs="Times New Roman"/>
          <w:color w:val="auto"/>
          <w:spacing w:val="-6"/>
          <w:szCs w:val="21"/>
          <w:highlight w:val="none"/>
        </w:rPr>
      </w:pPr>
    </w:p>
    <w:p w14:paraId="36A31E1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2AC5977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7950A4E4">
      <w:pPr>
        <w:adjustRightInd w:val="0"/>
        <w:snapToGrid w:val="0"/>
        <w:spacing w:line="288" w:lineRule="auto"/>
        <w:ind w:firstLine="370"/>
        <w:rPr>
          <w:rFonts w:ascii="宋体" w:hAnsi="宋体" w:eastAsia="宋体" w:cs="Times New Roman"/>
          <w:color w:val="auto"/>
          <w:spacing w:val="-6"/>
          <w:szCs w:val="21"/>
          <w:highlight w:val="none"/>
        </w:rPr>
      </w:pPr>
    </w:p>
    <w:p w14:paraId="25D2B7EA">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1FE653DE">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622C268A">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52CF737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E5F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B8E902C">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273DDB4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0B12E16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331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E58CB8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F85CAB2">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0ABDECC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2D5D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83EAE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53D869AD">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305AFB0C">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220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3EB55A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76418F9A">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4C2F000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1206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40EC1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03AE4C1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50A982A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587D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4444C4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6B2F51D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11630C8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1FE48112">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1C3843D7">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采购标的对应的中小企业划分标准所属行业：其他未列明行业</w:t>
            </w:r>
          </w:p>
          <w:p w14:paraId="358F60B4">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6EBD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8351CE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58A2E20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7BC5CFAD">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1B2E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66E856E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7A5A29C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700216B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6E04DD6F">
      <w:pPr>
        <w:adjustRightInd w:val="0"/>
        <w:snapToGrid w:val="0"/>
        <w:spacing w:line="288" w:lineRule="auto"/>
        <w:rPr>
          <w:rFonts w:ascii="宋体" w:hAnsi="宋体" w:eastAsia="宋体" w:cs="Times New Roman"/>
          <w:b/>
          <w:color w:val="auto"/>
          <w:spacing w:val="-4"/>
          <w:szCs w:val="21"/>
          <w:highlight w:val="none"/>
        </w:rPr>
      </w:pPr>
    </w:p>
    <w:p w14:paraId="4BAFEE73">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210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75B86D2">
            <w:pPr>
              <w:adjustRightInd w:val="0"/>
              <w:snapToGrid w:val="0"/>
              <w:jc w:val="center"/>
              <w:rPr>
                <w:rFonts w:ascii="宋体" w:hAnsi="宋体" w:eastAsia="宋体" w:cs="宋体"/>
                <w:b/>
                <w:color w:val="auto"/>
                <w:spacing w:val="-6"/>
                <w:szCs w:val="21"/>
                <w:highlight w:val="none"/>
              </w:rPr>
            </w:pPr>
            <w:bookmarkStart w:id="36" w:name="_Hlk45005608"/>
            <w:r>
              <w:rPr>
                <w:rFonts w:hint="eastAsia" w:ascii="宋体" w:hAnsi="宋体" w:eastAsia="宋体" w:cs="宋体"/>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4D500659">
            <w:pPr>
              <w:adjustRightInd w:val="0"/>
              <w:snapToGrid w:val="0"/>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无</w:t>
            </w:r>
          </w:p>
        </w:tc>
      </w:tr>
      <w:tr w14:paraId="0CB48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83058B6">
            <w:pPr>
              <w:adjustRightInd w:val="0"/>
              <w:snapToGrid w:val="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1C80514">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本项目设计费分四阶段付款：</w:t>
            </w:r>
          </w:p>
          <w:p w14:paraId="41778444">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第一阶段：合同生效以及具备实施条件且供应商已向采购人提交银行、保险公司等金融机构出具的预付款保函的，收到供应商发票后7个工作日内采购人向供应商支付合同总价的30%；</w:t>
            </w:r>
          </w:p>
          <w:p w14:paraId="211A00CB">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第二阶段：施工图设计完成并通过图审，收到供应商发票7个工作日内支付合同价的40%；</w:t>
            </w:r>
          </w:p>
          <w:p w14:paraId="7D9D2849">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第三阶段：项目通过竣工验收，收到供应商发票后7个工作日内支付合同价的20%。</w:t>
            </w:r>
          </w:p>
          <w:p w14:paraId="111F6FBC">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第四阶段：项目通过竣工备案后，收到供应商发票后7个工作日内支付合同价的10%</w:t>
            </w:r>
          </w:p>
          <w:p w14:paraId="7E0E3278">
            <w:pPr>
              <w:ind w:firstLine="420"/>
              <w:rPr>
                <w:rFonts w:ascii="宋体" w:hAnsi="宋体" w:eastAsia="宋体" w:cs="宋体"/>
                <w:color w:val="auto"/>
                <w:szCs w:val="21"/>
                <w:highlight w:val="none"/>
              </w:rPr>
            </w:pPr>
          </w:p>
          <w:p w14:paraId="01B3281F">
            <w:pPr>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在签订合同时，供应商明确表示无需预付款或者主动要求降低预付款比例的，可降低预付款比例（预付款保函同步调整）。</w:t>
            </w:r>
          </w:p>
          <w:p w14:paraId="5116F0EC">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在签订合同时，供应商明确表示无需预付款的，按以下方式付款：</w:t>
            </w:r>
          </w:p>
          <w:p w14:paraId="78256866">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第一阶段：施工图设计完成并通过图审，收到供应商发票7个工作日内支付合同价的70%；</w:t>
            </w:r>
          </w:p>
          <w:p w14:paraId="4E22F9A7">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第二阶段：项目通过竣工验收，收到供应商发票后7个工作日内支付合同价的20%。</w:t>
            </w:r>
          </w:p>
          <w:p w14:paraId="2ED06B63">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第三阶段：项目通过竣工备案后，收到供应商发票后7个工作日内支付合同价的10%</w:t>
            </w:r>
          </w:p>
        </w:tc>
      </w:tr>
      <w:bookmarkEnd w:id="36"/>
    </w:tbl>
    <w:p w14:paraId="04D77206">
      <w:pPr>
        <w:adjustRightInd w:val="0"/>
        <w:snapToGrid w:val="0"/>
        <w:spacing w:line="288" w:lineRule="auto"/>
        <w:rPr>
          <w:rFonts w:ascii="宋体" w:hAnsi="宋体" w:eastAsia="宋体" w:cs="Times New Roman"/>
          <w:color w:val="auto"/>
          <w:spacing w:val="-4"/>
          <w:szCs w:val="21"/>
          <w:highlight w:val="none"/>
        </w:rPr>
      </w:pPr>
    </w:p>
    <w:p w14:paraId="583DF259">
      <w:pPr>
        <w:numPr>
          <w:ilvl w:val="0"/>
          <w:numId w:val="2"/>
        </w:num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服务要求</w:t>
      </w:r>
    </w:p>
    <w:p w14:paraId="5B871393">
      <w:pPr>
        <w:adjustRightInd w:val="0"/>
        <w:snapToGrid w:val="0"/>
        <w:spacing w:line="288" w:lineRule="auto"/>
        <w:ind w:firstLine="421"/>
        <w:rPr>
          <w:color w:val="auto"/>
          <w:highlight w:val="none"/>
        </w:rPr>
      </w:pPr>
      <w:r>
        <w:rPr>
          <w:rFonts w:hint="eastAsia" w:ascii="宋体" w:hAnsi="宋体" w:eastAsia="宋体" w:cs="Times New Roman"/>
          <w:b/>
          <w:color w:val="auto"/>
          <w:szCs w:val="21"/>
          <w:highlight w:val="none"/>
        </w:rPr>
        <w:t>详见项目设计任务书</w:t>
      </w:r>
    </w:p>
    <w:p w14:paraId="6806E709">
      <w:pPr>
        <w:numPr>
          <w:ilvl w:val="0"/>
          <w:numId w:val="2"/>
        </w:num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其他要求</w:t>
      </w:r>
    </w:p>
    <w:p w14:paraId="6BDA2F0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投标人应在投标文件中提供服务方案、服务团队配置、设计方案、项目管理方案、服务质量保障方案</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 w:val="21"/>
          <w:szCs w:val="21"/>
          <w:highlight w:val="none"/>
        </w:rPr>
        <w:t>投资控制方案</w:t>
      </w:r>
      <w:r>
        <w:rPr>
          <w:rFonts w:hint="eastAsia" w:ascii="宋体" w:hAnsi="宋体" w:eastAsia="宋体" w:cs="宋体"/>
          <w:b w:val="0"/>
          <w:bCs w:val="0"/>
          <w:color w:val="auto"/>
          <w:szCs w:val="21"/>
          <w:highlight w:val="none"/>
        </w:rPr>
        <w:t>。</w:t>
      </w:r>
    </w:p>
    <w:p w14:paraId="2C4B8C9E">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695E5825">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63687FF8">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FF5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0248F3">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61B575C8">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09745BE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376D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5E325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1DBE2BC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23A2CBB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本招标文件适用于浙江交通职业技术学院校园基础设施建设项目设计服务的招标、评标、定标、验收、合同履约、付款等（法律、法规另有规定的，从其规定）。</w:t>
            </w:r>
          </w:p>
        </w:tc>
      </w:tr>
      <w:tr w14:paraId="0A5C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1570F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739ADF3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1771F8A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4EBB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7CE77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71C95F2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553621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7AE6AB7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（格式详见招标文件第六章）和授权代表社保缴纳证明（2025年1月（含）以后</w:t>
            </w:r>
            <w:r>
              <w:rPr>
                <w:rFonts w:ascii="宋体" w:hAnsi="宋体" w:eastAsia="宋体"/>
                <w:color w:val="auto"/>
                <w:szCs w:val="21"/>
                <w:highlight w:val="none"/>
              </w:rPr>
              <w:t>任意一月）</w:t>
            </w:r>
            <w:r>
              <w:rPr>
                <w:rFonts w:hint="eastAsia" w:ascii="宋体" w:hAnsi="宋体" w:eastAsia="宋体"/>
                <w:color w:val="auto"/>
                <w:szCs w:val="21"/>
                <w:highlight w:val="none"/>
              </w:rPr>
              <w:t>；</w:t>
            </w:r>
          </w:p>
          <w:p w14:paraId="7E4C433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78E4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0CEB6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CB07DE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19D9ECF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5863A90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025926D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134257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7B0DF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88EA0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52B2FD6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0BC24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786342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128AB77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w:t>
                  </w:r>
                </w:p>
                <w:p w14:paraId="6EAD5C7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（不足3000元按3000元计）</w:t>
                  </w:r>
                </w:p>
              </w:tc>
            </w:tr>
          </w:tbl>
          <w:p w14:paraId="38643F80">
            <w:pPr>
              <w:adjustRightInd w:val="0"/>
              <w:snapToGrid w:val="0"/>
              <w:spacing w:line="288" w:lineRule="auto"/>
              <w:rPr>
                <w:rFonts w:ascii="宋体" w:hAnsi="宋体" w:eastAsia="宋体"/>
                <w:color w:val="auto"/>
                <w:szCs w:val="21"/>
                <w:highlight w:val="none"/>
              </w:rPr>
            </w:pPr>
          </w:p>
        </w:tc>
      </w:tr>
      <w:tr w14:paraId="5405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FD7E9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00EF53FC">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7875A344">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83E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930D7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03789C0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4505529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4060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540707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1427862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4B5383B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5DF066EE">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晒图复印</w:t>
            </w:r>
            <w:r>
              <w:rPr>
                <w:rFonts w:ascii="宋体" w:hAnsi="宋体" w:eastAsia="宋体"/>
                <w:color w:val="auto"/>
                <w:szCs w:val="21"/>
                <w:highlight w:val="none"/>
                <w:u w:val="single"/>
              </w:rPr>
              <w:t xml:space="preserve">   。</w:t>
            </w:r>
          </w:p>
          <w:p w14:paraId="6AA9B0C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AF0510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p>
        </w:tc>
      </w:tr>
      <w:tr w14:paraId="1C49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593C1A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207821B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3BB35136">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693F60A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3F6ADC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0197169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98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D69E4E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727FF31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319E525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21C98D14">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4C35F7F4">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4D76349D">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4ACD573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hint="eastAsia" w:ascii="宋体" w:hAnsi="宋体" w:eastAsia="宋体"/>
                <w:color w:val="auto"/>
                <w:szCs w:val="21"/>
                <w:highlight w:val="none"/>
              </w:rPr>
              <w:t>：</w:t>
            </w:r>
            <w:r>
              <w:rPr>
                <w:rFonts w:hint="eastAsia" w:ascii="宋体" w:hAnsi="宋体" w:eastAsia="宋体" w:cs="Times New Roman"/>
                <w:b/>
                <w:bCs/>
                <w:color w:val="auto"/>
                <w:szCs w:val="21"/>
                <w:highlight w:val="none"/>
              </w:rPr>
              <w:t>投标人具有中华人民共和国住房和城乡建设部颁发的工程设计综合资质甲级</w:t>
            </w:r>
          </w:p>
        </w:tc>
      </w:tr>
      <w:tr w14:paraId="7B08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95C57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16A755A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2C8DC6FA">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617407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5510A7F6">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597B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0801C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6438A68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6C59593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AC07A7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526AE8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38012FB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2090DA80">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701B1180">
            <w:pPr>
              <w:pStyle w:val="15"/>
              <w:adjustRightInd w:val="0"/>
              <w:snapToGrid w:val="0"/>
              <w:spacing w:before="0" w:beforeLines="0" w:after="0" w:afterLines="0" w:line="288" w:lineRule="auto"/>
              <w:jc w:val="left"/>
              <w:rPr>
                <w:rFonts w:hAnsi="宋体" w:eastAsia="宋体" w:cs="宋体"/>
                <w:color w:val="auto"/>
                <w:sz w:val="21"/>
                <w:szCs w:val="21"/>
                <w:highlight w:val="none"/>
              </w:rPr>
            </w:pPr>
          </w:p>
        </w:tc>
      </w:tr>
      <w:tr w14:paraId="4522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4927D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708A78A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0B43DA8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2CC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08C0DC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77FA593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5A3EB5AE">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0E1B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4979E0">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AD575A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5A0F0AB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52FE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60188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79AE85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7CD0028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7739FB14">
      <w:pPr>
        <w:adjustRightInd w:val="0"/>
        <w:snapToGrid w:val="0"/>
        <w:spacing w:line="288" w:lineRule="auto"/>
        <w:rPr>
          <w:rFonts w:ascii="宋体" w:hAnsi="宋体" w:eastAsia="宋体"/>
          <w:color w:val="auto"/>
          <w:szCs w:val="21"/>
          <w:highlight w:val="none"/>
        </w:rPr>
      </w:pPr>
    </w:p>
    <w:p w14:paraId="0662161F">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7BF74D7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5962F25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7"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7"/>
    <w:p w14:paraId="43F8E5FA">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3E9B7BE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本招标文件适用于浙江交通职业技术学院校园基础设施建设项目设计服务的招标、评标、定标、验收、合同履约、付款等（法律、法规另有规定的，从其规定）。</w:t>
      </w:r>
    </w:p>
    <w:p w14:paraId="6DECAC0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2B9045F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”系指浙江交通职业技术学院；</w:t>
      </w:r>
    </w:p>
    <w:p w14:paraId="58D9AC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31B3614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49A6FAA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5EB35DC">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4B7DF4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8"/>
    <w:p w14:paraId="3A0DC94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3DEF7B97">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27651EA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D56D658">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3769E5B4">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749E0E6B">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6E9C0B84">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372AF7A">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10A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1C2C42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77EB9DC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5C8A0B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B32E00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14:paraId="39C805E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w:t>
            </w:r>
          </w:p>
          <w:p w14:paraId="4997B86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（不足3000元按3000元计）</w:t>
            </w:r>
          </w:p>
        </w:tc>
      </w:tr>
    </w:tbl>
    <w:p w14:paraId="36E6384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390A058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508246E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30E6333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2025年1月（含）以后</w:t>
      </w:r>
      <w:r>
        <w:rPr>
          <w:rFonts w:ascii="宋体" w:hAnsi="宋体" w:eastAsia="宋体" w:cs="Times New Roman"/>
          <w:color w:val="auto"/>
          <w:spacing w:val="-6"/>
          <w:szCs w:val="21"/>
          <w:highlight w:val="none"/>
        </w:rPr>
        <w:t>任意一月）；</w:t>
      </w:r>
    </w:p>
    <w:p w14:paraId="0A47295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67097ABE">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1B6B532">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095227C5">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FCC538F">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CAE681F">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59DD3890">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CFDB36">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14:paraId="3F195380">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晒图复印</w:t>
      </w:r>
      <w:r>
        <w:rPr>
          <w:rFonts w:ascii="宋体" w:hAnsi="宋体" w:eastAsia="宋体"/>
          <w:color w:val="auto"/>
          <w:szCs w:val="21"/>
          <w:highlight w:val="none"/>
          <w:u w:val="single"/>
        </w:rPr>
        <w:t xml:space="preserve">    。</w:t>
      </w:r>
    </w:p>
    <w:p w14:paraId="49A527C5">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5FF39B56">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1F9B2C3A">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9"/>
    <w:p w14:paraId="1EFC7BD3">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5726FD7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0DD647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706E882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5B69AF4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007748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7B2A4E0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20FF96C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848B6B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6895B96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52F6B67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5DC25AA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041CA2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599A3A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0CD4E755">
      <w:pPr>
        <w:adjustRightInd w:val="0"/>
        <w:snapToGrid w:val="0"/>
        <w:spacing w:line="288" w:lineRule="auto"/>
        <w:outlineLvl w:val="2"/>
        <w:rPr>
          <w:rFonts w:ascii="宋体" w:hAnsi="宋体" w:eastAsia="宋体" w:cs="宋体"/>
          <w:b/>
          <w:color w:val="auto"/>
          <w:spacing w:val="-6"/>
          <w:kern w:val="0"/>
          <w:szCs w:val="21"/>
          <w:highlight w:val="none"/>
        </w:rPr>
      </w:pPr>
      <w:bookmarkStart w:id="40" w:name="_Hlk92273111"/>
      <w:bookmarkStart w:id="41"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0"/>
    <w:bookmarkEnd w:id="41"/>
    <w:p w14:paraId="5EBB53EF">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1.进口产品</w:t>
      </w:r>
    </w:p>
    <w:p w14:paraId="538FF088">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本项目原则上采购本国生产的货物、服务，不允许采购进口产品。优先采购向我国企业转让技术、与我国企业签订消化吸收再创新方案的供应商的进口产品。</w:t>
      </w:r>
    </w:p>
    <w:p w14:paraId="540B8326">
      <w:pPr>
        <w:shd w:val="clear" w:color="auto" w:fill="FFFFFF"/>
        <w:adjustRightInd w:val="0"/>
        <w:snapToGrid w:val="0"/>
        <w:spacing w:line="288" w:lineRule="auto"/>
        <w:ind w:firstLine="369" w:firstLineChars="176"/>
        <w:jc w:val="left"/>
        <w:rPr>
          <w:rFonts w:ascii="宋体" w:hAnsi="宋体" w:eastAsia="宋体" w:cs="宋体"/>
          <w:color w:val="auto"/>
          <w:szCs w:val="21"/>
          <w:highlight w:val="none"/>
        </w:rPr>
      </w:pPr>
      <w:r>
        <w:rPr>
          <w:rFonts w:hint="eastAsia" w:ascii="宋体" w:hAnsi="宋体" w:eastAsia="宋体" w:cs="宋体"/>
          <w:color w:val="auto"/>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58B3184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9B83775">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2.支持绿色发展</w:t>
      </w:r>
    </w:p>
    <w:p w14:paraId="5B347C83">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079994D8">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采购人拟采购产品属于节能产品政府采购清单规定必须强制采购的，将在招标文件中明确载明，供应商相应的投标产品须提供国家确定的认证机构出具的、处于有效期之内的节能产品认证证书。</w:t>
      </w:r>
    </w:p>
    <w:p w14:paraId="29EFE17C">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3.支持中小企业发展</w:t>
      </w:r>
    </w:p>
    <w:p w14:paraId="72AA22AB">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400E50C">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 在政府采购活动中，供应商提供的货物或者服务符合下列情形的，享受中小企业扶持政策：</w:t>
      </w:r>
    </w:p>
    <w:p w14:paraId="315FB8A1">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在货物采购项目中，货物由中小企业制造，即货物由</w:t>
      </w:r>
      <w:r>
        <w:rPr>
          <w:rFonts w:hint="eastAsia" w:ascii="宋体" w:hAnsi="宋体" w:eastAsia="宋体" w:cs="宋体"/>
          <w:color w:val="auto"/>
          <w:szCs w:val="21"/>
          <w:highlight w:val="none"/>
          <w:u w:val="single"/>
        </w:rPr>
        <w:t>中小企业生产且使用该中小企业商号或者注册商标</w:t>
      </w:r>
      <w:r>
        <w:rPr>
          <w:rFonts w:hint="eastAsia" w:ascii="宋体" w:hAnsi="宋体" w:eastAsia="宋体" w:cs="宋体"/>
          <w:color w:val="auto"/>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403AC5F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29C96787">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中小企业享受扶持政策获得政府采购合同的，小微企业不得将合同分包给大中型企业，中型企业不得将合同分包给大型企业。</w:t>
      </w:r>
    </w:p>
    <w:p w14:paraId="2E9574DE">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3.4 以联合体形式参加政府采购活动，联合体各方均为中小企业的，联合体视同中小企业。其中，联合体各方均为小微企业的，联合体视同小微企业。</w:t>
      </w:r>
    </w:p>
    <w:p w14:paraId="36B145C9">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9CF0164">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25753D36">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专门面向中小企业采购的项目或者采购包，不再执行价格评审优惠的扶持政策。</w:t>
      </w:r>
    </w:p>
    <w:p w14:paraId="1DB9F8F7">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290E5FD">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3.7 中小企业参加政府采购活动，应当出具本办法规定的《中小企业声明函》，否则不得享受相关中小企业扶持政策。</w:t>
      </w:r>
    </w:p>
    <w:p w14:paraId="0BD3CE9D">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7AA1D4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3.8 供应商提供《中小企业声明函》内容不实的，属于提供虚假材料谋取中标、成交，依照《中华人民共和国政府采购法》等国家有关规定追究相应责任。</w:t>
      </w:r>
    </w:p>
    <w:p w14:paraId="34310445">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577DA86D">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（1）内容未包括全部采购标的；</w:t>
      </w:r>
    </w:p>
    <w:p w14:paraId="0AB343E1">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（2）未填写标的所属行业，或者填写的所属行业与招标文件明确的所属行业不一致；</w:t>
      </w:r>
    </w:p>
    <w:p w14:paraId="1A3FBFE5">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（3）未填写企业类型、填写的企业类型不明确或填写的企业类型与实际不符（即：企业类型（中型企业、小型企业或微型企业）填写错误）；</w:t>
      </w:r>
    </w:p>
    <w:p w14:paraId="1AB16DAA">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（4）未填写标的承建(承接)企业名称的。</w:t>
      </w:r>
    </w:p>
    <w:p w14:paraId="23C8D273">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供应商声明的类型获得了本不应获得的利益（价格扣除或者资格审查通过），属于提供虚假材料。构成“提供虚假材料谋取中标的”，依法承担法律责任。</w:t>
      </w:r>
    </w:p>
    <w:p w14:paraId="6A3E4863">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4.支持监狱企业发展</w:t>
      </w:r>
    </w:p>
    <w:p w14:paraId="726BEA29">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1030BD3">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5.促进残疾人就业</w:t>
      </w:r>
    </w:p>
    <w:p w14:paraId="5CE96AE7">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符合《关于促进残疾人就业政府采购政策的通知》（财库[2017]141号）规定的条件并提供《残疾人福利性单位声明函》的残疾人福利性单位视同小型、微型企业。</w:t>
      </w:r>
    </w:p>
    <w:p w14:paraId="01B7042D">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6.支持创新发展</w:t>
      </w:r>
    </w:p>
    <w:p w14:paraId="6527E72C">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采购人优先采购被认定为首台套产品和“制造精品”的自主创新产品。</w:t>
      </w:r>
    </w:p>
    <w:p w14:paraId="46DC5F0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对省级以上主管部门认定的首台套产品，自纳入《省推广应用指导目录》起3年内参加政府采购活动，视同已具备相应销售业绩，业绩分为满分。</w:t>
      </w:r>
    </w:p>
    <w:p w14:paraId="0F354F9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产品核心技术高于国内领先水平，并具有明晰自主知识产权的“制造精品”产品，自认定之日起2年内视同已具备相应销售业绩，参加政府采购活动时业绩分值为满分。</w:t>
      </w:r>
    </w:p>
    <w:p w14:paraId="0B3AACAC">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4FEF60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24318FE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1C6AB2EA">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445E899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79D1EDE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05A094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7C73AD7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7CD3D16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651453F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7E65A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3B2292C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3865206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1A99CA6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8F7360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5EE06523">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6194CB3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24445B6A">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D73BCF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bookmarkEnd w:id="42"/>
    <w:p w14:paraId="0C24FFD7">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02777FE6">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3D72552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3" w:name="_Hlk96329183"/>
      <w:r>
        <w:rPr>
          <w:rFonts w:hint="eastAsia" w:ascii="宋体" w:hAnsi="宋体" w:eastAsia="宋体"/>
          <w:color w:val="auto"/>
          <w:spacing w:val="-6"/>
          <w:szCs w:val="21"/>
          <w:highlight w:val="none"/>
        </w:rPr>
        <w:t>加盖公章</w:t>
      </w:r>
      <w:bookmarkEnd w:id="43"/>
      <w:r>
        <w:rPr>
          <w:rFonts w:hint="eastAsia" w:ascii="宋体" w:hAnsi="宋体" w:eastAsia="宋体"/>
          <w:color w:val="auto"/>
          <w:spacing w:val="-6"/>
          <w:szCs w:val="21"/>
          <w:highlight w:val="none"/>
        </w:rPr>
        <w:t>，投标人应写全称。</w:t>
      </w:r>
    </w:p>
    <w:p w14:paraId="66396E4B">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44491BC5">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3BB3D51">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12C23B9">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杭州市西湖区玉古路173号中田大厦21楼H室，浙江求是招标代理有限公司（温瑶）收，电话：0571-87666115，寄出后将（快递单号、项目名称、公司名称、联系方式等相关信息）发至：zb03@qszb.net，以便查收）。</w:t>
      </w:r>
    </w:p>
    <w:p w14:paraId="156314C6">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520BBFC">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23D87F8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43A189D1">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2730ED5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1B0E96B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19B908C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6A939941">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3B6B4B53">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E357A8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04AA82E9">
      <w:pPr>
        <w:adjustRightInd w:val="0"/>
        <w:snapToGrid w:val="0"/>
        <w:spacing w:line="288" w:lineRule="auto"/>
        <w:ind w:firstLine="396" w:firstLineChars="200"/>
        <w:jc w:val="left"/>
        <w:rPr>
          <w:rFonts w:ascii="宋体" w:hAnsi="宋体" w:eastAsia="宋体"/>
          <w:color w:val="auto"/>
          <w:spacing w:val="-6"/>
          <w:szCs w:val="21"/>
          <w:highlight w:val="none"/>
        </w:rPr>
      </w:pPr>
      <w:bookmarkStart w:id="44"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4"/>
    <w:p w14:paraId="1C6CCD6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510E16E">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3A4F9D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2B11DF36">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3"/>
          <w:rFonts w:hint="eastAsia" w:ascii="宋体" w:hAnsi="宋体" w:eastAsia="宋体"/>
          <w:b/>
          <w:bCs/>
          <w:color w:val="auto"/>
          <w:szCs w:val="21"/>
          <w:highlight w:val="none"/>
        </w:rPr>
        <w:t>https://edu.zcygov.cn/luban/e-biding</w:t>
      </w:r>
      <w:r>
        <w:rPr>
          <w:rStyle w:val="33"/>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67ACEB3D">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6FC96E1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D90FD3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5E4DE118">
      <w:pPr>
        <w:adjustRightInd w:val="0"/>
        <w:snapToGrid w:val="0"/>
        <w:spacing w:line="288" w:lineRule="auto"/>
        <w:ind w:firstLine="420" w:firstLineChars="200"/>
        <w:rPr>
          <w:rFonts w:ascii="宋体" w:hAnsi="宋体" w:eastAsia="宋体"/>
          <w:color w:val="auto"/>
          <w:szCs w:val="21"/>
          <w:highlight w:val="none"/>
        </w:rPr>
      </w:pPr>
      <w:bookmarkStart w:id="45"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CC13A92">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4BF0DF9C">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72BF4527">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2ECCCF12">
      <w:pPr>
        <w:pStyle w:val="15"/>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5"/>
    <w:p w14:paraId="0230C09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358BBD8">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1E2B0B4A">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45CDAB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29408218">
      <w:pPr>
        <w:adjustRightInd w:val="0"/>
        <w:snapToGrid w:val="0"/>
        <w:spacing w:line="288" w:lineRule="auto"/>
        <w:ind w:firstLine="420" w:firstLineChars="200"/>
        <w:rPr>
          <w:rFonts w:ascii="宋体" w:hAnsi="宋体" w:eastAsia="宋体" w:cs="宋体"/>
          <w:color w:val="auto"/>
          <w:szCs w:val="21"/>
          <w:highlight w:val="none"/>
        </w:rPr>
      </w:pPr>
      <w:bookmarkStart w:id="46" w:name="_Hlk94018682"/>
      <w:r>
        <w:rPr>
          <w:rFonts w:hint="eastAsia" w:ascii="宋体" w:hAnsi="宋体" w:eastAsia="宋体" w:cs="宋体"/>
          <w:color w:val="auto"/>
          <w:szCs w:val="21"/>
          <w:highlight w:val="none"/>
        </w:rPr>
        <w:t>未响应招标文件“▲”标记条款要求的，投标无效。</w:t>
      </w:r>
    </w:p>
    <w:bookmarkEnd w:id="46"/>
    <w:p w14:paraId="2ACB88E5">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D4F792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4CE8B8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16EF31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715944CD">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8B151E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15A0C8D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5445AE7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10437E6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0853EC9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16A8F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C30C3C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25D4D55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7109F952">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26AEA2E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14ABF872">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2466EB4F">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1B5DEA8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7CFAF2B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423D4C3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14:paraId="44A2953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2C42CBF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1996FDE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5096309F">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2CD4311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636BCCFE">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9A4085C">
      <w:pPr>
        <w:widowControl/>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5.参与同一个采购包（标项）的供应商存在下列情形之一且无法合理解释的，其投标文件无效：</w:t>
      </w:r>
    </w:p>
    <w:p w14:paraId="64E1945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（1）不同供应商的电子投标文件上传计算机的网卡MAC地址或硬盘序列号等硬件信息相同的；</w:t>
      </w:r>
    </w:p>
    <w:p w14:paraId="3D042B5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（2）上传的电子投标文件若出现使用本项目其他投标供应商的数字证书加密的，或者加盖本项目其他投标供应商的电子印章的；</w:t>
      </w:r>
    </w:p>
    <w:p w14:paraId="6400683F">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（3）不同供应商的投标文件的内容存在3处（含）以上错误一致的；</w:t>
      </w:r>
    </w:p>
    <w:p w14:paraId="7EAC3471">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（4）不同供应商联系人为同一人或不同联系人的联系电话一致的。</w:t>
      </w:r>
    </w:p>
    <w:p w14:paraId="2F64C10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p>
    <w:p w14:paraId="474EB5B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319DE47B">
      <w:pPr>
        <w:pStyle w:val="102"/>
        <w:snapToGrid w:val="0"/>
        <w:spacing w:before="0" w:line="288" w:lineRule="auto"/>
        <w:ind w:left="0" w:firstLine="424" w:firstLineChars="201"/>
        <w:rPr>
          <w:rFonts w:ascii="宋体" w:hAnsi="宋体"/>
          <w:color w:val="auto"/>
          <w:szCs w:val="21"/>
          <w:highlight w:val="none"/>
        </w:rPr>
      </w:pPr>
      <w:bookmarkStart w:id="48"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1153029A">
      <w:pPr>
        <w:pStyle w:val="102"/>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38977F19">
      <w:pPr>
        <w:pStyle w:val="102"/>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26F3C1E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063140F">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24056C6D">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7F1D5781">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23B2DBC3">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1FA590E6">
      <w:pPr>
        <w:pStyle w:val="101"/>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2DB47EDA">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00734CFD">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625D2694">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A9DDD1A">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0537EB84">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4D52DBDA">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7EC91D2C">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8"/>
    <w:p w14:paraId="04711F2B">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2C5639B">
      <w:pPr>
        <w:adjustRightInd w:val="0"/>
        <w:snapToGrid w:val="0"/>
        <w:spacing w:line="288" w:lineRule="auto"/>
        <w:ind w:firstLine="420" w:firstLineChars="200"/>
        <w:rPr>
          <w:rFonts w:ascii="宋体" w:hAnsi="宋体" w:eastAsia="宋体" w:cs="宋体"/>
          <w:color w:val="auto"/>
          <w:kern w:val="0"/>
          <w:szCs w:val="21"/>
          <w:highlight w:val="none"/>
        </w:rPr>
      </w:pPr>
      <w:bookmarkStart w:id="49"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98AE083">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9"/>
    <w:p w14:paraId="0FD3EC12">
      <w:pPr>
        <w:adjustRightInd w:val="0"/>
        <w:snapToGrid w:val="0"/>
        <w:spacing w:line="288" w:lineRule="auto"/>
        <w:ind w:firstLine="426" w:firstLineChars="202"/>
        <w:rPr>
          <w:rFonts w:ascii="宋体" w:hAnsi="宋体" w:eastAsia="宋体" w:cs="Arial"/>
          <w:b/>
          <w:color w:val="auto"/>
          <w:kern w:val="0"/>
          <w:szCs w:val="21"/>
          <w:highlight w:val="none"/>
        </w:rPr>
      </w:pPr>
      <w:bookmarkStart w:id="50"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501416ED">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2DC05844">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4706FE32">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252A7A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7F72D5A">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1093B4A2">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D8563A7">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514CA5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政府采购云平台上传的电子投标文件报价与政府采购云平台录入报价不一致的，以上传的电子投标文件报价为准。</w:t>
      </w:r>
    </w:p>
    <w:p w14:paraId="0462FF11">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64DFF1A3">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7E45D879">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588E8720">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6EE2C97D">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0D58ABB6">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1DC01CCB">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6E1D49A5">
      <w:pPr>
        <w:widowControl/>
        <w:adjustRightInd w:val="0"/>
        <w:snapToGrid w:val="0"/>
        <w:spacing w:line="288" w:lineRule="auto"/>
        <w:ind w:firstLine="414" w:firstLineChars="200"/>
        <w:rPr>
          <w:rFonts w:ascii="宋体" w:hAnsi="宋体" w:eastAsia="宋体" w:cs="宋体"/>
          <w:b/>
          <w:bCs/>
          <w:color w:val="auto"/>
          <w:spacing w:val="-2"/>
          <w:kern w:val="0"/>
          <w:szCs w:val="21"/>
          <w:highlight w:val="none"/>
          <w:shd w:val="clear" w:color="auto" w:fill="FFFFFF"/>
          <w:lang w:bidi="ar"/>
        </w:rPr>
      </w:pPr>
      <w:r>
        <w:rPr>
          <w:rFonts w:hint="eastAsia" w:ascii="宋体" w:hAnsi="宋体" w:eastAsia="宋体" w:cs="宋体"/>
          <w:b/>
          <w:bCs/>
          <w:color w:val="auto"/>
          <w:spacing w:val="-2"/>
          <w:kern w:val="0"/>
          <w:szCs w:val="21"/>
          <w:highlight w:val="none"/>
          <w:shd w:val="clear" w:color="auto" w:fill="FFFFFF"/>
          <w:lang w:bidi="ar"/>
        </w:rPr>
        <w:t>评审中出现下列情形之一的，评标委员会应当启动异常低价投标审查程序：</w:t>
      </w:r>
    </w:p>
    <w:p w14:paraId="749F3E18">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（一）投标报价低于全部通过符合性审查供应商投标报价平均值50%的，即投标报价&lt;全部通过符合性审查供应商投标报价平均值×50%；</w:t>
      </w:r>
    </w:p>
    <w:p w14:paraId="1C1E0200">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（二）投标报价低于通过符合性审查且报价次低供应商投标报价50%的，即投标报价&lt;通过符合性审查且报价次低供应商投标报价×50%；</w:t>
      </w:r>
    </w:p>
    <w:p w14:paraId="463F8767">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（三）投标报价低于采购项目最高限价45%的，即投标报价&lt;采购项目最高限价×45%；</w:t>
      </w:r>
    </w:p>
    <w:p w14:paraId="0E3A4640">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（四）其他评标委员会认为供应商报价过低，有可能影响产品质量或者不能诚信履约的情形。</w:t>
      </w:r>
    </w:p>
    <w:p w14:paraId="6CA5B1D4">
      <w:pPr>
        <w:widowControl/>
        <w:adjustRightInd w:val="0"/>
        <w:snapToGrid w:val="0"/>
        <w:spacing w:line="288" w:lineRule="auto"/>
        <w:ind w:firstLine="412" w:firstLineChars="200"/>
        <w:rPr>
          <w:rFonts w:ascii="宋体" w:hAnsi="宋体" w:eastAsia="宋体" w:cs="宋体"/>
          <w:color w:val="auto"/>
          <w:spacing w:val="-2"/>
          <w:kern w:val="0"/>
          <w:szCs w:val="21"/>
          <w:highlight w:val="none"/>
          <w:shd w:val="clear" w:color="auto" w:fill="FFFFFF"/>
          <w:lang w:bidi="ar"/>
        </w:rPr>
      </w:pPr>
      <w:r>
        <w:rPr>
          <w:rFonts w:hint="eastAsia" w:ascii="宋体" w:hAnsi="宋体" w:eastAsia="宋体" w:cs="宋体"/>
          <w:color w:val="auto"/>
          <w:spacing w:val="-2"/>
          <w:kern w:val="0"/>
          <w:szCs w:val="21"/>
          <w:highlight w:val="none"/>
          <w:shd w:val="clear" w:color="auto" w:fill="FFFFFF"/>
          <w:lang w:bidi="ar"/>
        </w:rPr>
        <w:t>评标委员会启动异常低价投标审查后，</w:t>
      </w:r>
      <w:r>
        <w:rPr>
          <w:rFonts w:hint="eastAsia" w:ascii="宋体" w:hAnsi="宋体" w:eastAsia="宋体" w:cs="宋体"/>
          <w:color w:val="auto"/>
          <w:spacing w:val="-2"/>
          <w:kern w:val="0"/>
          <w:szCs w:val="21"/>
          <w:highlight w:val="none"/>
          <w:u w:val="single"/>
          <w:shd w:val="clear" w:color="auto" w:fill="FFFFFF"/>
          <w:lang w:bidi="ar"/>
        </w:rPr>
        <w:t>应当要求相关供应商在评审现场合理的时间内提供书面说明及必要的证明材料，对投标价格作出解释。</w:t>
      </w:r>
      <w:r>
        <w:rPr>
          <w:rFonts w:hint="eastAsia" w:ascii="宋体" w:hAnsi="宋体" w:eastAsia="宋体" w:cs="宋体"/>
          <w:color w:val="auto"/>
          <w:spacing w:val="-2"/>
          <w:kern w:val="0"/>
          <w:szCs w:val="21"/>
          <w:highlight w:val="none"/>
          <w:shd w:val="clear" w:color="auto" w:fill="FFFFFF"/>
          <w:lang w:bidi="ar"/>
        </w:rPr>
        <w:t>书面说明、证明材料主要是</w:t>
      </w:r>
      <w:r>
        <w:rPr>
          <w:rFonts w:hint="eastAsia" w:ascii="宋体" w:hAnsi="宋体" w:eastAsia="宋体" w:cs="宋体"/>
          <w:b/>
          <w:bCs/>
          <w:color w:val="auto"/>
          <w:spacing w:val="-2"/>
          <w:kern w:val="0"/>
          <w:szCs w:val="21"/>
          <w:highlight w:val="none"/>
          <w:shd w:val="clear" w:color="auto" w:fill="FFFFFF"/>
          <w:lang w:bidi="ar"/>
        </w:rPr>
        <w:t>项目具体成本测算等与报价合理性相关的说明、材料</w:t>
      </w:r>
      <w:r>
        <w:rPr>
          <w:rFonts w:hint="eastAsia" w:ascii="宋体" w:hAnsi="宋体" w:eastAsia="宋体" w:cs="宋体"/>
          <w:color w:val="auto"/>
          <w:spacing w:val="-2"/>
          <w:kern w:val="0"/>
          <w:szCs w:val="21"/>
          <w:highlight w:val="none"/>
          <w:shd w:val="clear" w:color="auto" w:fill="FFFFFF"/>
          <w:lang w:bidi="ar"/>
        </w:rPr>
        <w:t>。</w:t>
      </w:r>
    </w:p>
    <w:p w14:paraId="2BA41524">
      <w:pPr>
        <w:adjustRightInd w:val="0"/>
        <w:snapToGrid w:val="0"/>
        <w:spacing w:line="288" w:lineRule="auto"/>
        <w:ind w:firstLine="416" w:firstLineChars="202"/>
        <w:rPr>
          <w:rFonts w:ascii="宋体" w:hAnsi="宋体" w:eastAsia="宋体" w:cs="Arial"/>
          <w:b/>
          <w:color w:val="auto"/>
          <w:kern w:val="0"/>
          <w:szCs w:val="21"/>
          <w:highlight w:val="none"/>
        </w:rPr>
      </w:pPr>
      <w:r>
        <w:rPr>
          <w:rFonts w:hint="eastAsia" w:ascii="宋体" w:hAnsi="宋体" w:eastAsia="宋体" w:cs="宋体"/>
          <w:color w:val="auto"/>
          <w:spacing w:val="-2"/>
          <w:kern w:val="0"/>
          <w:szCs w:val="21"/>
          <w:highlight w:val="none"/>
          <w:shd w:val="clear" w:color="auto" w:fill="FFFFFF"/>
          <w:lang w:bidi="ar"/>
        </w:rPr>
        <w:t>评标委员会应当</w:t>
      </w:r>
      <w:r>
        <w:rPr>
          <w:rFonts w:hint="eastAsia" w:ascii="宋体" w:hAnsi="宋体" w:eastAsia="宋体" w:cs="宋体"/>
          <w:color w:val="auto"/>
          <w:spacing w:val="-2"/>
          <w:kern w:val="0"/>
          <w:szCs w:val="21"/>
          <w:highlight w:val="none"/>
          <w:u w:val="single"/>
          <w:shd w:val="clear" w:color="auto" w:fill="FFFFFF"/>
          <w:lang w:bidi="ar"/>
        </w:rPr>
        <w:t>结合同类产品在主要电商平台的价格、该行业当地薪资水平等情况，依据专业经验对报价合理性进行判断。</w:t>
      </w:r>
      <w:r>
        <w:rPr>
          <w:rFonts w:hint="eastAsia" w:ascii="宋体" w:hAnsi="宋体" w:eastAsia="宋体" w:cs="宋体"/>
          <w:color w:val="auto"/>
          <w:spacing w:val="-2"/>
          <w:kern w:val="0"/>
          <w:szCs w:val="21"/>
          <w:highlight w:val="none"/>
          <w:shd w:val="clear" w:color="auto" w:fill="FFFFFF"/>
          <w:lang w:bidi="ar"/>
        </w:rPr>
        <w:t>如果投标供应商不提供书面说明、证明材料，或者提供的书面说明、证明材料不能证明其报价合理性的，应当将其作为无效投标处理。审查相关情况应当在评审报告中记录。</w:t>
      </w:r>
    </w:p>
    <w:p w14:paraId="50CBDB1F">
      <w:pPr>
        <w:pStyle w:val="101"/>
        <w:adjustRightInd w:val="0"/>
        <w:snapToGrid w:val="0"/>
        <w:spacing w:before="0" w:line="288" w:lineRule="auto"/>
        <w:ind w:firstLine="424" w:firstLineChars="202"/>
        <w:rPr>
          <w:rFonts w:ascii="宋体" w:hAnsi="宋体" w:cs="仿宋"/>
          <w:color w:val="auto"/>
          <w:kern w:val="0"/>
          <w:sz w:val="21"/>
          <w:szCs w:val="21"/>
          <w:highlight w:val="none"/>
        </w:rPr>
      </w:pPr>
    </w:p>
    <w:p w14:paraId="37A21452">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5FF26262">
      <w:pPr>
        <w:pStyle w:val="101"/>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B52636">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14:paraId="7087D2E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25B41BA1">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0994AC42">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27A11F5E">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6B3D263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0"/>
    <w:p w14:paraId="23F13B92">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8870D1A">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700EA01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7C1FB5A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678946F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1873AC6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28AA846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30A61CB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FA956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E72DB2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274E05F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7747A14E">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2041F9B">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433D30EF">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8B206F">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681378">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1CBFD7EF">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06CBB0B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4F4600A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B936F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23B2F2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638C852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20DD9DA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70F62A78">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2EC821C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4EC47D39">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6304DAC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4C4B0EA4">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767D8271">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4802133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12A85A6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67"/>
        <w:gridCol w:w="7230"/>
      </w:tblGrid>
      <w:tr w14:paraId="0A05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09" w:type="dxa"/>
            <w:vAlign w:val="center"/>
          </w:tcPr>
          <w:p w14:paraId="5FA031E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567" w:type="dxa"/>
            <w:vAlign w:val="center"/>
          </w:tcPr>
          <w:p w14:paraId="1FA820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230" w:type="dxa"/>
            <w:vAlign w:val="center"/>
          </w:tcPr>
          <w:p w14:paraId="0FE61D7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14:paraId="3D6C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3"/>
            <w:vAlign w:val="center"/>
          </w:tcPr>
          <w:p w14:paraId="1EE4751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w:t>
            </w:r>
          </w:p>
        </w:tc>
      </w:tr>
      <w:tr w14:paraId="7AFC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09" w:type="dxa"/>
            <w:tcBorders>
              <w:top w:val="single" w:color="auto" w:sz="4" w:space="0"/>
              <w:left w:val="single" w:color="auto" w:sz="4" w:space="0"/>
              <w:bottom w:val="single" w:color="auto" w:sz="4" w:space="0"/>
              <w:right w:val="single" w:color="auto" w:sz="4" w:space="0"/>
            </w:tcBorders>
            <w:vAlign w:val="center"/>
          </w:tcPr>
          <w:p w14:paraId="112E52A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567" w:type="dxa"/>
            <w:tcBorders>
              <w:top w:val="single" w:color="auto" w:sz="4" w:space="0"/>
              <w:left w:val="single" w:color="auto" w:sz="4" w:space="0"/>
              <w:bottom w:val="single" w:color="auto" w:sz="4" w:space="0"/>
              <w:right w:val="single" w:color="auto" w:sz="4" w:space="0"/>
            </w:tcBorders>
            <w:vAlign w:val="center"/>
          </w:tcPr>
          <w:p w14:paraId="392623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p>
        </w:tc>
        <w:tc>
          <w:tcPr>
            <w:tcW w:w="7230" w:type="dxa"/>
            <w:tcBorders>
              <w:top w:val="single" w:color="auto" w:sz="4" w:space="0"/>
              <w:left w:val="single" w:color="auto" w:sz="4" w:space="0"/>
              <w:bottom w:val="single" w:color="auto" w:sz="4" w:space="0"/>
              <w:right w:val="single" w:color="auto" w:sz="4" w:space="0"/>
            </w:tcBorders>
            <w:vAlign w:val="center"/>
          </w:tcPr>
          <w:p w14:paraId="072A7E2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价格分采用低价优先法计算，即满足招标文件要求且投标价格最低的投标报价为评标基准价，其他投标人的价格分按照下列公式计算：</w:t>
            </w:r>
          </w:p>
          <w:p w14:paraId="0437027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价格分=（评标基准价/投标报价）×10%×100</w:t>
            </w:r>
          </w:p>
          <w:p w14:paraId="4D66C76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注：本项目对符合规定的小微企业报价给予10%的扣除后计算价格得分。</w:t>
            </w:r>
            <w:r>
              <w:rPr>
                <w:rFonts w:hint="eastAsia" w:ascii="宋体" w:hAnsi="宋体" w:eastAsia="宋体" w:cs="宋体"/>
                <w:color w:val="auto"/>
                <w:spacing w:val="-6"/>
                <w:sz w:val="21"/>
                <w:szCs w:val="21"/>
                <w:highlight w:val="none"/>
              </w:rPr>
              <w:t>对于联合协议或者分包意向协议约定小微企业的合同份额占到合同总金额30%以上的，对联合体或者大中型企业的报价给予4%的扣除，用扣除后的价格参加评审。</w:t>
            </w:r>
          </w:p>
        </w:tc>
      </w:tr>
      <w:tr w14:paraId="0567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3"/>
            <w:vAlign w:val="center"/>
          </w:tcPr>
          <w:p w14:paraId="49881A5A">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r>
      <w:tr w14:paraId="7880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09" w:type="dxa"/>
            <w:vAlign w:val="center"/>
          </w:tcPr>
          <w:p w14:paraId="797981F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567" w:type="dxa"/>
            <w:vAlign w:val="center"/>
          </w:tcPr>
          <w:p w14:paraId="457B7DE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0.5</w:t>
            </w:r>
          </w:p>
        </w:tc>
        <w:tc>
          <w:tcPr>
            <w:tcW w:w="7230" w:type="dxa"/>
            <w:vAlign w:val="center"/>
          </w:tcPr>
          <w:p w14:paraId="2D98ED8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5EDDA7F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投标人自2021年1月1日以来（以合同签订时间为准）同类合同业绩（以提供的合同扫描件为准）：提供1份合同业绩得0.5分，最高得0.5分。</w:t>
            </w:r>
          </w:p>
        </w:tc>
      </w:tr>
      <w:tr w14:paraId="6238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06" w:type="dxa"/>
            <w:gridSpan w:val="3"/>
            <w:vAlign w:val="center"/>
          </w:tcPr>
          <w:p w14:paraId="780B3D35">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tc>
      </w:tr>
      <w:tr w14:paraId="082A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14:paraId="68B91A8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服务响应程度</w:t>
            </w:r>
          </w:p>
        </w:tc>
        <w:tc>
          <w:tcPr>
            <w:tcW w:w="567" w:type="dxa"/>
            <w:vAlign w:val="center"/>
          </w:tcPr>
          <w:p w14:paraId="203B88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p>
        </w:tc>
        <w:tc>
          <w:tcPr>
            <w:tcW w:w="7230" w:type="dxa"/>
            <w:vAlign w:val="center"/>
          </w:tcPr>
          <w:p w14:paraId="2DDCA37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26E05BB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满足或明显优于招标文件“浙江交通职业技术学院校园基础设施建设项目设计任务书”明确的全部服务条款要求得10分，低于服务要求（负偏离）扣2分/项（10分起扣），负偏离≥5项的</w:t>
            </w:r>
            <w:r>
              <w:rPr>
                <w:rFonts w:hint="eastAsia" w:ascii="宋体" w:hAnsi="宋体" w:eastAsia="宋体" w:cs="宋体"/>
                <w:color w:val="auto"/>
                <w:spacing w:val="-6"/>
                <w:sz w:val="21"/>
                <w:szCs w:val="21"/>
                <w:highlight w:val="none"/>
              </w:rPr>
              <w:t>视为采购人不能接受的附加条件，</w:t>
            </w:r>
            <w:r>
              <w:rPr>
                <w:rFonts w:hint="eastAsia" w:ascii="宋体" w:hAnsi="宋体" w:eastAsia="宋体" w:cs="宋体"/>
                <w:color w:val="auto"/>
                <w:sz w:val="21"/>
                <w:szCs w:val="21"/>
                <w:highlight w:val="none"/>
              </w:rPr>
              <w:t>投标无效。</w:t>
            </w:r>
          </w:p>
        </w:tc>
      </w:tr>
      <w:tr w14:paraId="30E2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restart"/>
            <w:vAlign w:val="center"/>
          </w:tcPr>
          <w:p w14:paraId="2D3390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服务团队配置</w:t>
            </w:r>
          </w:p>
        </w:tc>
        <w:tc>
          <w:tcPr>
            <w:tcW w:w="567" w:type="dxa"/>
            <w:vAlign w:val="center"/>
          </w:tcPr>
          <w:p w14:paraId="2E28688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0.5</w:t>
            </w:r>
          </w:p>
        </w:tc>
        <w:tc>
          <w:tcPr>
            <w:tcW w:w="7230" w:type="dxa"/>
            <w:vAlign w:val="center"/>
          </w:tcPr>
          <w:p w14:paraId="523D888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4A6AD31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项目负责人自2021年1月1日以来（以合同签订时间为准）同类合同业绩（以提供的合同扫描件为准）：提供1份合同业绩得0.5分，最高得0.5分。</w:t>
            </w:r>
          </w:p>
        </w:tc>
      </w:tr>
      <w:tr w14:paraId="2737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14:paraId="3FE6E56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p>
        </w:tc>
        <w:tc>
          <w:tcPr>
            <w:tcW w:w="567" w:type="dxa"/>
            <w:vAlign w:val="center"/>
          </w:tcPr>
          <w:p w14:paraId="17FB854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7230" w:type="dxa"/>
            <w:vAlign w:val="center"/>
          </w:tcPr>
          <w:p w14:paraId="489D5A3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579AB77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项目组成员中配备二级及以上注册造价工程师的得1分。</w:t>
            </w:r>
          </w:p>
          <w:p w14:paraId="273494A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提供执业资格证书和近三个月内任意一个月社保缴费证明材料（缴费单位和投标人名称必须一致）</w:t>
            </w:r>
          </w:p>
        </w:tc>
      </w:tr>
      <w:tr w14:paraId="1A20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14:paraId="065C83C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p>
        </w:tc>
        <w:tc>
          <w:tcPr>
            <w:tcW w:w="567" w:type="dxa"/>
            <w:vAlign w:val="center"/>
          </w:tcPr>
          <w:p w14:paraId="2637F17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vAlign w:val="center"/>
          </w:tcPr>
          <w:p w14:paraId="223625B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41473C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团队人员数量、职责分工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文化水平、专业</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人员配备</w:t>
            </w:r>
            <w:r>
              <w:rPr>
                <w:rFonts w:hint="eastAsia" w:ascii="宋体" w:hAnsi="宋体" w:eastAsia="宋体" w:cs="宋体"/>
                <w:color w:val="auto"/>
                <w:sz w:val="21"/>
                <w:szCs w:val="21"/>
                <w:highlight w:val="none"/>
              </w:rPr>
              <w:t>充足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职责分工</w:t>
            </w:r>
            <w:r>
              <w:rPr>
                <w:rFonts w:hint="eastAsia" w:ascii="宋体" w:hAnsi="宋体" w:eastAsia="宋体" w:cs="宋体"/>
                <w:color w:val="auto"/>
                <w:sz w:val="21"/>
                <w:szCs w:val="21"/>
                <w:highlight w:val="none"/>
              </w:rPr>
              <w:t>明确</w:t>
            </w:r>
            <w:r>
              <w:rPr>
                <w:rFonts w:hint="eastAsia" w:ascii="宋体" w:hAnsi="宋体" w:eastAsia="宋体" w:cs="宋体"/>
                <w:color w:val="auto"/>
                <w:sz w:val="21"/>
                <w:szCs w:val="21"/>
                <w:highlight w:val="none"/>
                <w:lang w:eastAsia="zh-CN"/>
              </w:rPr>
              <w:t>，文化水平高，专业技术能力强，</w:t>
            </w:r>
            <w:r>
              <w:rPr>
                <w:rFonts w:hint="eastAsia" w:ascii="宋体" w:hAnsi="宋体" w:eastAsia="宋体" w:cs="宋体"/>
                <w:color w:val="auto"/>
                <w:sz w:val="21"/>
                <w:szCs w:val="21"/>
                <w:highlight w:val="none"/>
              </w:rPr>
              <w:t>针对采购需求及实际特点、有利于采购标的实现及合同履约。</w:t>
            </w:r>
          </w:p>
          <w:p w14:paraId="792978C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提供人员相关材料（如学历、履历、专业技术能力材料等）</w:t>
            </w:r>
            <w:r>
              <w:rPr>
                <w:rFonts w:hint="eastAsia" w:ascii="宋体" w:hAnsi="宋体" w:eastAsia="宋体" w:cs="宋体"/>
                <w:color w:val="auto"/>
                <w:sz w:val="21"/>
                <w:szCs w:val="21"/>
                <w:highlight w:val="none"/>
              </w:rPr>
              <w:t>和近三个月内任意一个月社保缴费证明材料（缴费单位和投标人名称必须一致）</w:t>
            </w:r>
          </w:p>
          <w:p w14:paraId="3615248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trike/>
                <w:color w:val="auto"/>
                <w:sz w:val="21"/>
                <w:szCs w:val="21"/>
                <w:highlight w:val="none"/>
              </w:rPr>
            </w:pPr>
            <w:r>
              <w:rPr>
                <w:rFonts w:hint="eastAsia" w:ascii="宋体" w:hAnsi="宋体" w:eastAsia="宋体" w:cs="宋体"/>
                <w:b/>
                <w:bCs/>
                <w:color w:val="auto"/>
                <w:sz w:val="21"/>
                <w:szCs w:val="21"/>
                <w:highlight w:val="none"/>
              </w:rPr>
              <w:t>（评分范围：5,4,3,2,1,0）</w:t>
            </w:r>
          </w:p>
        </w:tc>
      </w:tr>
      <w:tr w14:paraId="72E8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14:paraId="7ED0D40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设计方案</w:t>
            </w:r>
          </w:p>
        </w:tc>
        <w:tc>
          <w:tcPr>
            <w:tcW w:w="567" w:type="dxa"/>
            <w:vAlign w:val="center"/>
          </w:tcPr>
          <w:p w14:paraId="2C63FCC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w:t>
            </w:r>
          </w:p>
        </w:tc>
        <w:tc>
          <w:tcPr>
            <w:tcW w:w="7230" w:type="dxa"/>
            <w:vAlign w:val="center"/>
          </w:tcPr>
          <w:p w14:paraId="7EE7FCB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27AE392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sz w:val="21"/>
                <w:szCs w:val="21"/>
                <w:highlight w:val="none"/>
              </w:rPr>
              <w:t>投标人根据项目特点提供设计方案，能</w:t>
            </w:r>
            <w:r>
              <w:rPr>
                <w:rFonts w:hint="eastAsia" w:ascii="宋体" w:hAnsi="宋体" w:eastAsia="宋体" w:cs="宋体"/>
                <w:color w:val="auto"/>
                <w:kern w:val="21"/>
                <w:sz w:val="21"/>
                <w:szCs w:val="21"/>
                <w:highlight w:val="none"/>
              </w:rPr>
              <w:t>充分表现建筑的特点，总体规划合理，功能分区规划清晰，项目与周边环境的交通组织合理。</w:t>
            </w:r>
          </w:p>
          <w:p w14:paraId="446D587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kern w:val="21"/>
                <w:sz w:val="21"/>
                <w:szCs w:val="21"/>
                <w:highlight w:val="none"/>
              </w:rPr>
            </w:pPr>
            <w:r>
              <w:rPr>
                <w:rFonts w:hint="eastAsia" w:ascii="宋体" w:hAnsi="宋体" w:eastAsia="宋体" w:cs="宋体"/>
                <w:color w:val="auto"/>
                <w:kern w:val="21"/>
                <w:sz w:val="21"/>
                <w:szCs w:val="21"/>
                <w:highlight w:val="none"/>
              </w:rPr>
              <w:t>（1）总体规划设计合理，规划设计指标符合程度高，与周边环境交通组织协调合理。</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5,4,3,2,1,0</w:t>
            </w:r>
            <w:r>
              <w:rPr>
                <w:rFonts w:hint="eastAsia" w:ascii="宋体" w:hAnsi="宋体" w:eastAsia="宋体" w:cs="宋体"/>
                <w:b/>
                <w:bCs/>
                <w:color w:val="auto"/>
                <w:kern w:val="21"/>
                <w:sz w:val="21"/>
                <w:szCs w:val="21"/>
                <w:highlight w:val="none"/>
              </w:rPr>
              <w:t>）</w:t>
            </w:r>
          </w:p>
          <w:p w14:paraId="2B1EC3A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（2）建筑设计方案：建筑外观构思创意兼具创新性与合理性，建筑形态比例协调，装修效果兼顾美观与实用性，建筑色彩、材料的组合协调、环境适配性高。</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5,4,3,2,1,0</w:t>
            </w:r>
            <w:r>
              <w:rPr>
                <w:rFonts w:hint="eastAsia" w:ascii="宋体" w:hAnsi="宋体" w:eastAsia="宋体" w:cs="宋体"/>
                <w:b/>
                <w:bCs/>
                <w:color w:val="auto"/>
                <w:kern w:val="21"/>
                <w:sz w:val="21"/>
                <w:szCs w:val="21"/>
                <w:highlight w:val="none"/>
              </w:rPr>
              <w:t>）</w:t>
            </w:r>
          </w:p>
          <w:p w14:paraId="3CB599B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（3）建筑空间布局合理，功能配置合理，空间环境舒适性高</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5,4,3,2,1,0</w:t>
            </w:r>
            <w:r>
              <w:rPr>
                <w:rFonts w:hint="eastAsia" w:ascii="宋体" w:hAnsi="宋体" w:eastAsia="宋体" w:cs="宋体"/>
                <w:b/>
                <w:bCs/>
                <w:color w:val="auto"/>
                <w:kern w:val="21"/>
                <w:sz w:val="21"/>
                <w:szCs w:val="21"/>
                <w:highlight w:val="none"/>
              </w:rPr>
              <w:t>）</w:t>
            </w:r>
          </w:p>
          <w:p w14:paraId="12E4E9C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至少提供总平面设计图、总体鸟瞰效果图和主要立面透视图（含日景、夜景）及投标人认为需要体现设计方案的其它图纸和说明。</w:t>
            </w:r>
          </w:p>
        </w:tc>
      </w:tr>
      <w:tr w14:paraId="5BF9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14:paraId="0365130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新工艺、新技术、新材料的应用</w:t>
            </w:r>
          </w:p>
        </w:tc>
        <w:tc>
          <w:tcPr>
            <w:tcW w:w="567" w:type="dxa"/>
            <w:vAlign w:val="center"/>
          </w:tcPr>
          <w:p w14:paraId="5798236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vAlign w:val="center"/>
          </w:tcPr>
          <w:p w14:paraId="557D749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0292FCC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根据项目特点合理采用新工艺、新技术、新设备、新材料的技术手段，保证措施合理可行。</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5,4,3,2,1,0</w:t>
            </w:r>
            <w:r>
              <w:rPr>
                <w:rFonts w:hint="eastAsia" w:ascii="宋体" w:hAnsi="宋体" w:eastAsia="宋体" w:cs="宋体"/>
                <w:b/>
                <w:bCs/>
                <w:color w:val="auto"/>
                <w:kern w:val="21"/>
                <w:sz w:val="21"/>
                <w:szCs w:val="21"/>
                <w:highlight w:val="none"/>
              </w:rPr>
              <w:t>）</w:t>
            </w:r>
          </w:p>
        </w:tc>
      </w:tr>
      <w:tr w14:paraId="5E73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14:paraId="4A1FA34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绿色建筑节能、环保、可持续应用</w:t>
            </w:r>
          </w:p>
        </w:tc>
        <w:tc>
          <w:tcPr>
            <w:tcW w:w="567" w:type="dxa"/>
            <w:vAlign w:val="center"/>
          </w:tcPr>
          <w:p w14:paraId="3AC6FDB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vAlign w:val="center"/>
          </w:tcPr>
          <w:p w14:paraId="09CD57E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7F00D83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trike/>
                <w:color w:val="auto"/>
                <w:kern w:val="21"/>
                <w:sz w:val="21"/>
                <w:szCs w:val="21"/>
                <w:highlight w:val="none"/>
              </w:rPr>
            </w:pPr>
            <w:r>
              <w:rPr>
                <w:rFonts w:hint="eastAsia" w:ascii="宋体" w:hAnsi="宋体" w:eastAsia="宋体" w:cs="宋体"/>
                <w:color w:val="auto"/>
                <w:kern w:val="21"/>
                <w:sz w:val="21"/>
                <w:szCs w:val="21"/>
                <w:highlight w:val="none"/>
              </w:rPr>
              <w:t>从节能、环保和可持续性等技术应用，通过选材、节能、水资源管理、园林景观规划和室内环境控制等方面的措施，减少资源消耗，降低环境污染</w:t>
            </w:r>
            <w:r>
              <w:rPr>
                <w:rFonts w:hint="eastAsia" w:ascii="宋体" w:hAnsi="宋体" w:eastAsia="宋体" w:cs="宋体"/>
                <w:color w:val="auto"/>
                <w:kern w:val="21"/>
                <w:sz w:val="21"/>
                <w:szCs w:val="21"/>
                <w:highlight w:val="none"/>
                <w:lang w:eastAsia="zh-CN"/>
              </w:rPr>
              <w:t>，</w:t>
            </w:r>
            <w:r>
              <w:rPr>
                <w:rFonts w:hint="eastAsia" w:ascii="宋体" w:hAnsi="宋体" w:eastAsia="宋体" w:cs="宋体"/>
                <w:color w:val="auto"/>
                <w:kern w:val="21"/>
                <w:sz w:val="21"/>
                <w:szCs w:val="21"/>
                <w:highlight w:val="none"/>
              </w:rPr>
              <w:t>技术手段</w:t>
            </w:r>
            <w:r>
              <w:rPr>
                <w:rFonts w:hint="eastAsia" w:ascii="宋体" w:hAnsi="宋体" w:eastAsia="宋体" w:cs="宋体"/>
                <w:color w:val="auto"/>
                <w:kern w:val="21"/>
                <w:sz w:val="21"/>
                <w:szCs w:val="21"/>
                <w:highlight w:val="none"/>
                <w:lang w:val="en-US" w:eastAsia="zh-CN"/>
              </w:rPr>
              <w:t>及</w:t>
            </w:r>
            <w:r>
              <w:rPr>
                <w:rFonts w:hint="eastAsia" w:ascii="宋体" w:hAnsi="宋体" w:eastAsia="宋体" w:cs="宋体"/>
                <w:color w:val="auto"/>
                <w:kern w:val="21"/>
                <w:sz w:val="21"/>
                <w:szCs w:val="21"/>
                <w:highlight w:val="none"/>
              </w:rPr>
              <w:t>保证措施</w:t>
            </w:r>
            <w:r>
              <w:rPr>
                <w:rFonts w:hint="eastAsia" w:ascii="宋体" w:hAnsi="宋体" w:eastAsia="宋体" w:cs="宋体"/>
                <w:color w:val="auto"/>
                <w:kern w:val="21"/>
                <w:sz w:val="21"/>
                <w:szCs w:val="21"/>
                <w:highlight w:val="none"/>
                <w:lang w:val="en-US" w:eastAsia="zh-CN"/>
              </w:rPr>
              <w:t>合理可行</w:t>
            </w:r>
            <w:r>
              <w:rPr>
                <w:rFonts w:hint="eastAsia" w:ascii="宋体" w:hAnsi="宋体" w:eastAsia="宋体" w:cs="宋体"/>
                <w:color w:val="auto"/>
                <w:kern w:val="21"/>
                <w:sz w:val="21"/>
                <w:szCs w:val="21"/>
                <w:highlight w:val="none"/>
              </w:rPr>
              <w:t>。</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5,4,3,2,1,0</w:t>
            </w:r>
            <w:r>
              <w:rPr>
                <w:rFonts w:hint="eastAsia" w:ascii="宋体" w:hAnsi="宋体" w:eastAsia="宋体" w:cs="宋体"/>
                <w:b/>
                <w:bCs/>
                <w:color w:val="auto"/>
                <w:kern w:val="21"/>
                <w:sz w:val="21"/>
                <w:szCs w:val="21"/>
                <w:highlight w:val="none"/>
              </w:rPr>
              <w:t>）</w:t>
            </w:r>
          </w:p>
        </w:tc>
      </w:tr>
      <w:tr w14:paraId="5898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restart"/>
            <w:vAlign w:val="center"/>
          </w:tcPr>
          <w:p w14:paraId="13BC0D4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项目管理方案</w:t>
            </w:r>
          </w:p>
        </w:tc>
        <w:tc>
          <w:tcPr>
            <w:tcW w:w="567" w:type="dxa"/>
            <w:vAlign w:val="center"/>
          </w:tcPr>
          <w:p w14:paraId="3055EF3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tcPr>
          <w:p w14:paraId="6E63FC1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0CCC2122">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投标人提供项目管理方案（如项目组织机构、</w:t>
            </w:r>
            <w:r>
              <w:rPr>
                <w:rFonts w:hint="eastAsia" w:ascii="宋体" w:hAnsi="宋体" w:eastAsia="宋体" w:cs="宋体"/>
                <w:color w:val="auto"/>
                <w:kern w:val="0"/>
                <w:sz w:val="21"/>
                <w:szCs w:val="21"/>
                <w:highlight w:val="none"/>
              </w:rPr>
              <w:t>管理制度、规范、手段等</w:t>
            </w:r>
            <w:r>
              <w:rPr>
                <w:rFonts w:hint="eastAsia" w:ascii="宋体" w:hAnsi="宋体" w:eastAsia="宋体" w:cs="宋体"/>
                <w:color w:val="auto"/>
                <w:sz w:val="21"/>
                <w:szCs w:val="21"/>
                <w:highlight w:val="none"/>
              </w:rPr>
              <w:t>）：健全、专业、针对采购需求及实际特点、有利于采购标的实现及合同履约。</w:t>
            </w:r>
          </w:p>
          <w:p w14:paraId="6BC751C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b/>
                <w:bCs/>
                <w:color w:val="auto"/>
                <w:sz w:val="21"/>
                <w:szCs w:val="21"/>
                <w:highlight w:val="none"/>
              </w:rPr>
              <w:t>（评分范围：5,4,3,2,1,0）</w:t>
            </w:r>
          </w:p>
        </w:tc>
      </w:tr>
      <w:tr w14:paraId="3D6E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14:paraId="4661593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p>
        </w:tc>
        <w:tc>
          <w:tcPr>
            <w:tcW w:w="567" w:type="dxa"/>
            <w:vAlign w:val="center"/>
          </w:tcPr>
          <w:p w14:paraId="2A0E716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tcPr>
          <w:p w14:paraId="0B2AE9C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5C4532A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21"/>
                <w:sz w:val="21"/>
                <w:szCs w:val="21"/>
                <w:highlight w:val="none"/>
              </w:rPr>
              <w:t>设计的总体安排、进度计划、周期方案完整、合理与项目实施吻合程度高。</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5,4,3,2,1,0</w:t>
            </w:r>
            <w:r>
              <w:rPr>
                <w:rFonts w:hint="eastAsia" w:ascii="宋体" w:hAnsi="宋体" w:eastAsia="宋体" w:cs="宋体"/>
                <w:b/>
                <w:bCs/>
                <w:color w:val="auto"/>
                <w:kern w:val="21"/>
                <w:sz w:val="21"/>
                <w:szCs w:val="21"/>
                <w:highlight w:val="none"/>
              </w:rPr>
              <w:t>）</w:t>
            </w:r>
          </w:p>
        </w:tc>
      </w:tr>
      <w:tr w14:paraId="1C75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restart"/>
            <w:vAlign w:val="center"/>
          </w:tcPr>
          <w:p w14:paraId="24CA301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服务方案</w:t>
            </w:r>
          </w:p>
        </w:tc>
        <w:tc>
          <w:tcPr>
            <w:tcW w:w="567" w:type="dxa"/>
            <w:vAlign w:val="center"/>
          </w:tcPr>
          <w:p w14:paraId="7BA46C1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0</w:t>
            </w:r>
          </w:p>
        </w:tc>
        <w:tc>
          <w:tcPr>
            <w:tcW w:w="7230" w:type="dxa"/>
            <w:vAlign w:val="center"/>
          </w:tcPr>
          <w:p w14:paraId="7003DF9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4AAB65F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服务方案：</w:t>
            </w:r>
            <w:r>
              <w:rPr>
                <w:rFonts w:hint="eastAsia" w:ascii="宋体" w:hAnsi="宋体" w:eastAsia="宋体" w:cs="宋体"/>
                <w:color w:val="auto"/>
                <w:sz w:val="21"/>
                <w:szCs w:val="21"/>
                <w:highlight w:val="none"/>
              </w:rPr>
              <w:t>服务内容全面，服务流程合理明确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针对采购需求及实际特点、有利于采购标的实现及合同履约。</w:t>
            </w:r>
          </w:p>
          <w:p w14:paraId="2C74516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（1）项目概念方案设计服务</w:t>
            </w:r>
            <w:r>
              <w:rPr>
                <w:rFonts w:hint="eastAsia" w:ascii="宋体" w:hAnsi="宋体" w:eastAsia="宋体" w:cs="宋体"/>
                <w:b/>
                <w:bCs/>
                <w:color w:val="auto"/>
                <w:sz w:val="21"/>
                <w:szCs w:val="21"/>
                <w:highlight w:val="none"/>
              </w:rPr>
              <w:t>（评分范围：5,4,3,2,1,0）</w:t>
            </w:r>
          </w:p>
          <w:p w14:paraId="0562F87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（2）初步设计服务</w:t>
            </w:r>
            <w:r>
              <w:rPr>
                <w:rFonts w:hint="eastAsia" w:ascii="宋体" w:hAnsi="宋体" w:eastAsia="宋体" w:cs="宋体"/>
                <w:b/>
                <w:bCs/>
                <w:color w:val="auto"/>
                <w:sz w:val="21"/>
                <w:szCs w:val="21"/>
                <w:highlight w:val="none"/>
              </w:rPr>
              <w:t>（评分范围：5,4,3,2,1,0）</w:t>
            </w:r>
          </w:p>
          <w:p w14:paraId="40E2BB3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（3）施工图设计服务，以及施工图审查、超出一定规模或复杂的结构、基坑、人防、消防等相关专业设计专家论证服务</w:t>
            </w:r>
            <w:r>
              <w:rPr>
                <w:rFonts w:hint="eastAsia" w:ascii="宋体" w:hAnsi="宋体" w:eastAsia="宋体" w:cs="宋体"/>
                <w:b/>
                <w:bCs/>
                <w:color w:val="auto"/>
                <w:sz w:val="21"/>
                <w:szCs w:val="21"/>
                <w:highlight w:val="none"/>
              </w:rPr>
              <w:t>（评分范围：5,4,3,2,1,0）</w:t>
            </w:r>
          </w:p>
          <w:p w14:paraId="6DD4EC2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（4）项目报批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施工及设备等招标配合、施工现场服务、联系单变更方案参考意见、及时出具设计联系单、竣工验收、各专项验收（人防、消防、规划等）、完成备案等后续服务</w:t>
            </w:r>
            <w:r>
              <w:rPr>
                <w:rFonts w:hint="eastAsia" w:ascii="宋体" w:hAnsi="宋体" w:eastAsia="宋体" w:cs="宋体"/>
                <w:b/>
                <w:bCs/>
                <w:color w:val="auto"/>
                <w:sz w:val="21"/>
                <w:szCs w:val="21"/>
                <w:highlight w:val="none"/>
              </w:rPr>
              <w:t>（评分范围：5,4,3,2,1,0）</w:t>
            </w:r>
          </w:p>
        </w:tc>
      </w:tr>
      <w:tr w14:paraId="3E90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14:paraId="14C0F6F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p>
        </w:tc>
        <w:tc>
          <w:tcPr>
            <w:tcW w:w="567" w:type="dxa"/>
            <w:vAlign w:val="center"/>
          </w:tcPr>
          <w:p w14:paraId="387348A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230" w:type="dxa"/>
            <w:vAlign w:val="center"/>
          </w:tcPr>
          <w:p w14:paraId="017CE27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6AE38CE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针对本项目的难点、重点的分析及解决方法和措施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难点、重点的分析</w:t>
            </w:r>
            <w:r>
              <w:rPr>
                <w:rFonts w:hint="eastAsia" w:ascii="宋体" w:hAnsi="宋体" w:eastAsia="宋体" w:cs="宋体"/>
                <w:color w:val="auto"/>
                <w:sz w:val="21"/>
                <w:szCs w:val="21"/>
                <w:highlight w:val="none"/>
                <w:lang w:val="en-US" w:eastAsia="zh-CN"/>
              </w:rPr>
              <w:t>透彻、</w:t>
            </w: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解决方法和措施</w:t>
            </w:r>
            <w:r>
              <w:rPr>
                <w:rFonts w:hint="eastAsia" w:ascii="宋体" w:hAnsi="宋体" w:eastAsia="宋体" w:cs="宋体"/>
                <w:color w:val="auto"/>
                <w:sz w:val="21"/>
                <w:szCs w:val="21"/>
                <w:highlight w:val="none"/>
                <w:lang w:val="en-US" w:eastAsia="zh-CN"/>
              </w:rPr>
              <w:t>落地执行力强。</w:t>
            </w:r>
            <w:r>
              <w:rPr>
                <w:rFonts w:hint="eastAsia" w:ascii="宋体" w:hAnsi="宋体" w:eastAsia="宋体" w:cs="宋体"/>
                <w:b/>
                <w:bCs/>
                <w:color w:val="auto"/>
                <w:sz w:val="21"/>
                <w:szCs w:val="21"/>
                <w:highlight w:val="none"/>
              </w:rPr>
              <w:t>（评分范围：5,4,3,2,1,0）</w:t>
            </w:r>
          </w:p>
        </w:tc>
      </w:tr>
      <w:tr w14:paraId="13DB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restart"/>
            <w:vAlign w:val="center"/>
          </w:tcPr>
          <w:p w14:paraId="7BDD220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服务质量保障方案</w:t>
            </w:r>
          </w:p>
        </w:tc>
        <w:tc>
          <w:tcPr>
            <w:tcW w:w="567" w:type="dxa"/>
            <w:vAlign w:val="center"/>
          </w:tcPr>
          <w:p w14:paraId="6D6ECBC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vAlign w:val="center"/>
          </w:tcPr>
          <w:p w14:paraId="6D6AE12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4E8D0A9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投标人提供服务质量控制措施：全面、专业、合理、针对采购需求及实际特点、有利于项目实施</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（评分范围：5,4,3,2,1,0）</w:t>
            </w:r>
          </w:p>
        </w:tc>
      </w:tr>
      <w:tr w14:paraId="20A5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14:paraId="0BEFEC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p>
        </w:tc>
        <w:tc>
          <w:tcPr>
            <w:tcW w:w="567" w:type="dxa"/>
            <w:vAlign w:val="center"/>
          </w:tcPr>
          <w:p w14:paraId="4C53E12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230" w:type="dxa"/>
            <w:vAlign w:val="center"/>
          </w:tcPr>
          <w:p w14:paraId="489C5C5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3903C5C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对于本项目设计咨询服务工作中资料收集、整理、汇编、归档等的工作流程以及确保资料完整的保证措施</w:t>
            </w:r>
            <w:r>
              <w:rPr>
                <w:rFonts w:hint="eastAsia" w:ascii="宋体" w:hAnsi="宋体" w:eastAsia="宋体" w:cs="宋体"/>
                <w:color w:val="auto"/>
                <w:kern w:val="21"/>
                <w:sz w:val="21"/>
                <w:szCs w:val="21"/>
                <w:highlight w:val="none"/>
                <w:lang w:val="en-US" w:eastAsia="zh-CN"/>
              </w:rPr>
              <w:t>合理可行、落地执行力强。</w:t>
            </w:r>
            <w:r>
              <w:rPr>
                <w:rFonts w:hint="eastAsia" w:ascii="宋体" w:hAnsi="宋体" w:eastAsia="宋体" w:cs="宋体"/>
                <w:b/>
                <w:bCs/>
                <w:color w:val="auto"/>
                <w:kern w:val="21"/>
                <w:sz w:val="21"/>
                <w:szCs w:val="21"/>
                <w:highlight w:val="none"/>
              </w:rPr>
              <w:t>（评分范围：</w:t>
            </w:r>
            <w:r>
              <w:rPr>
                <w:rFonts w:hint="eastAsia" w:ascii="宋体" w:hAnsi="宋体" w:eastAsia="宋体" w:cs="宋体"/>
                <w:b/>
                <w:bCs/>
                <w:color w:val="auto"/>
                <w:kern w:val="21"/>
                <w:sz w:val="21"/>
                <w:szCs w:val="21"/>
                <w:highlight w:val="none"/>
                <w:lang w:val="en-US" w:eastAsia="zh-CN"/>
              </w:rPr>
              <w:t>3,2,1,0</w:t>
            </w:r>
            <w:r>
              <w:rPr>
                <w:rFonts w:hint="eastAsia" w:ascii="宋体" w:hAnsi="宋体" w:eastAsia="宋体" w:cs="宋体"/>
                <w:b/>
                <w:bCs/>
                <w:color w:val="auto"/>
                <w:kern w:val="21"/>
                <w:sz w:val="21"/>
                <w:szCs w:val="21"/>
                <w:highlight w:val="none"/>
              </w:rPr>
              <w:t>）</w:t>
            </w:r>
          </w:p>
        </w:tc>
      </w:tr>
      <w:tr w14:paraId="2004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14:paraId="1EB04A0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投资控制方案</w:t>
            </w:r>
          </w:p>
        </w:tc>
        <w:tc>
          <w:tcPr>
            <w:tcW w:w="567" w:type="dxa"/>
            <w:vAlign w:val="center"/>
          </w:tcPr>
          <w:p w14:paraId="6C14DCC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p>
        </w:tc>
        <w:tc>
          <w:tcPr>
            <w:tcW w:w="7230" w:type="dxa"/>
            <w:vAlign w:val="center"/>
          </w:tcPr>
          <w:p w14:paraId="26594EE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【主观分】</w:t>
            </w:r>
          </w:p>
          <w:p w14:paraId="7766061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项目投资控制方案内容全面、完整，针对本项目有可能存在的风险分析及制定防范性对策科学合理</w:t>
            </w:r>
            <w:r>
              <w:rPr>
                <w:rFonts w:hint="eastAsia" w:ascii="宋体" w:hAnsi="宋体" w:eastAsia="宋体" w:cs="宋体"/>
                <w:color w:val="auto"/>
                <w:kern w:val="21"/>
                <w:sz w:val="21"/>
                <w:szCs w:val="21"/>
                <w:highlight w:val="none"/>
                <w:lang w:val="en-US" w:eastAsia="zh-CN"/>
              </w:rPr>
              <w:t>、落地执行力强。</w:t>
            </w:r>
            <w:r>
              <w:rPr>
                <w:rFonts w:hint="eastAsia" w:ascii="宋体" w:hAnsi="宋体" w:eastAsia="宋体" w:cs="宋体"/>
                <w:b/>
                <w:bCs/>
                <w:color w:val="auto"/>
                <w:sz w:val="21"/>
                <w:szCs w:val="21"/>
                <w:highlight w:val="none"/>
              </w:rPr>
              <w:t>（评分范围：5,4,3,2,1,0）</w:t>
            </w:r>
          </w:p>
        </w:tc>
      </w:tr>
    </w:tbl>
    <w:p w14:paraId="07474ED2">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55A79099">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18633445">
      <w:pPr>
        <w:adjustRightInd w:val="0"/>
        <w:snapToGrid w:val="0"/>
        <w:spacing w:line="288" w:lineRule="auto"/>
        <w:rPr>
          <w:rFonts w:ascii="宋体" w:hAnsi="宋体" w:eastAsia="宋体" w:cs="宋体"/>
          <w:b/>
          <w:color w:val="auto"/>
          <w:spacing w:val="-6"/>
          <w:szCs w:val="21"/>
          <w:highlight w:val="none"/>
        </w:rPr>
      </w:pPr>
    </w:p>
    <w:p w14:paraId="30D90A1E">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浙江交通职业技术学院校园基础设施建设项目设计服务</w:t>
      </w:r>
    </w:p>
    <w:p w14:paraId="1165EC94">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政府采购合同</w:t>
      </w:r>
    </w:p>
    <w:p w14:paraId="0E31AEC7">
      <w:pPr>
        <w:spacing w:before="71"/>
        <w:ind w:left="777"/>
        <w:rPr>
          <w:rFonts w:ascii="宋体" w:hAnsi="宋体" w:cs="宋体"/>
          <w:b/>
          <w:color w:val="auto"/>
          <w:sz w:val="30"/>
          <w:highlight w:val="none"/>
        </w:rPr>
      </w:pPr>
      <w:r>
        <w:rPr>
          <w:rFonts w:hint="eastAsia" w:ascii="宋体" w:hAnsi="宋体" w:cs="宋体"/>
          <w:b/>
          <w:color w:val="auto"/>
          <w:sz w:val="30"/>
          <w:highlight w:val="none"/>
        </w:rPr>
        <w:t xml:space="preserve">GF—2015—0209                            </w:t>
      </w:r>
      <w:r>
        <w:rPr>
          <w:rFonts w:hint="eastAsia" w:ascii="宋体" w:hAnsi="宋体" w:cs="宋体"/>
          <w:b/>
          <w:color w:val="auto"/>
          <w:w w:val="95"/>
          <w:sz w:val="30"/>
          <w:highlight w:val="none"/>
        </w:rPr>
        <w:t>合同编号</w:t>
      </w:r>
      <w:r>
        <w:rPr>
          <w:rFonts w:hint="eastAsia" w:ascii="宋体" w:hAnsi="宋体" w:cs="宋体"/>
          <w:b/>
          <w:color w:val="auto"/>
          <w:spacing w:val="14"/>
          <w:w w:val="95"/>
          <w:sz w:val="30"/>
          <w:highlight w:val="none"/>
        </w:rPr>
        <w:t>：</w:t>
      </w:r>
    </w:p>
    <w:p w14:paraId="230AC6EF">
      <w:pPr>
        <w:pStyle w:val="10"/>
        <w:rPr>
          <w:rFonts w:ascii="宋体" w:hAnsi="宋体" w:cs="宋体"/>
          <w:b/>
          <w:color w:val="auto"/>
          <w:sz w:val="20"/>
          <w:highlight w:val="none"/>
        </w:rPr>
      </w:pPr>
    </w:p>
    <w:p w14:paraId="6F7E92F7">
      <w:pPr>
        <w:pStyle w:val="10"/>
        <w:rPr>
          <w:rFonts w:ascii="宋体" w:hAnsi="宋体" w:cs="宋体"/>
          <w:b/>
          <w:color w:val="auto"/>
          <w:sz w:val="20"/>
          <w:highlight w:val="none"/>
        </w:rPr>
      </w:pPr>
    </w:p>
    <w:p w14:paraId="65D90D42">
      <w:pPr>
        <w:pStyle w:val="10"/>
        <w:rPr>
          <w:rFonts w:ascii="宋体" w:hAnsi="宋体" w:cs="宋体"/>
          <w:b/>
          <w:color w:val="auto"/>
          <w:sz w:val="20"/>
          <w:highlight w:val="none"/>
        </w:rPr>
      </w:pPr>
    </w:p>
    <w:p w14:paraId="52DE7CCF">
      <w:pPr>
        <w:pStyle w:val="10"/>
        <w:rPr>
          <w:rFonts w:ascii="宋体" w:hAnsi="宋体" w:cs="宋体"/>
          <w:b/>
          <w:color w:val="auto"/>
          <w:sz w:val="20"/>
          <w:highlight w:val="none"/>
        </w:rPr>
      </w:pPr>
    </w:p>
    <w:p w14:paraId="3C66F741">
      <w:pPr>
        <w:pStyle w:val="10"/>
        <w:rPr>
          <w:rFonts w:ascii="宋体" w:hAnsi="宋体" w:cs="宋体"/>
          <w:b/>
          <w:color w:val="auto"/>
          <w:sz w:val="20"/>
          <w:highlight w:val="none"/>
        </w:rPr>
      </w:pPr>
    </w:p>
    <w:p w14:paraId="55283B39">
      <w:pPr>
        <w:pStyle w:val="10"/>
        <w:rPr>
          <w:rFonts w:ascii="宋体" w:hAnsi="宋体" w:cs="宋体"/>
          <w:b/>
          <w:color w:val="auto"/>
          <w:sz w:val="20"/>
          <w:highlight w:val="none"/>
        </w:rPr>
      </w:pPr>
    </w:p>
    <w:p w14:paraId="0374E5E8">
      <w:pPr>
        <w:pStyle w:val="10"/>
        <w:rPr>
          <w:rFonts w:ascii="宋体" w:hAnsi="宋体" w:cs="宋体"/>
          <w:b/>
          <w:color w:val="auto"/>
          <w:sz w:val="20"/>
          <w:highlight w:val="none"/>
        </w:rPr>
      </w:pPr>
    </w:p>
    <w:p w14:paraId="36A4B3D9">
      <w:pPr>
        <w:pStyle w:val="10"/>
        <w:rPr>
          <w:rFonts w:ascii="宋体" w:hAnsi="宋体" w:cs="宋体"/>
          <w:b/>
          <w:color w:val="auto"/>
          <w:sz w:val="20"/>
          <w:highlight w:val="none"/>
        </w:rPr>
      </w:pPr>
    </w:p>
    <w:p w14:paraId="67945902">
      <w:pPr>
        <w:pStyle w:val="10"/>
        <w:rPr>
          <w:rFonts w:ascii="宋体" w:hAnsi="宋体" w:cs="宋体"/>
          <w:b/>
          <w:color w:val="auto"/>
          <w:sz w:val="20"/>
          <w:highlight w:val="none"/>
        </w:rPr>
      </w:pPr>
    </w:p>
    <w:p w14:paraId="41277F03">
      <w:pPr>
        <w:spacing w:before="198"/>
        <w:ind w:left="1078" w:right="1293"/>
        <w:jc w:val="center"/>
        <w:rPr>
          <w:rFonts w:ascii="宋体" w:hAnsi="宋体" w:cs="宋体"/>
          <w:b/>
          <w:color w:val="auto"/>
          <w:sz w:val="52"/>
          <w:highlight w:val="none"/>
        </w:rPr>
      </w:pPr>
      <w:r>
        <w:rPr>
          <w:rFonts w:hint="eastAsia" w:ascii="宋体" w:hAnsi="宋体" w:cs="宋体"/>
          <w:b/>
          <w:color w:val="auto"/>
          <w:sz w:val="52"/>
          <w:highlight w:val="none"/>
        </w:rPr>
        <w:t>建设工程设计合同</w:t>
      </w:r>
    </w:p>
    <w:p w14:paraId="23407567">
      <w:pPr>
        <w:spacing w:before="9"/>
        <w:ind w:left="1078" w:right="1293"/>
        <w:jc w:val="center"/>
        <w:rPr>
          <w:rFonts w:ascii="宋体" w:hAnsi="宋体" w:cs="宋体"/>
          <w:b/>
          <w:color w:val="auto"/>
          <w:sz w:val="52"/>
          <w:highlight w:val="none"/>
        </w:rPr>
      </w:pPr>
      <w:r>
        <w:rPr>
          <w:rFonts w:hint="eastAsia" w:ascii="宋体" w:hAnsi="宋体" w:cs="宋体"/>
          <w:b/>
          <w:color w:val="auto"/>
          <w:sz w:val="52"/>
          <w:highlight w:val="none"/>
        </w:rPr>
        <w:t>（房屋建筑工程）</w:t>
      </w:r>
    </w:p>
    <w:p w14:paraId="7AE4A5B0">
      <w:pPr>
        <w:pStyle w:val="10"/>
        <w:rPr>
          <w:rFonts w:ascii="宋体" w:hAnsi="宋体" w:cs="宋体"/>
          <w:b/>
          <w:color w:val="auto"/>
          <w:sz w:val="20"/>
          <w:highlight w:val="none"/>
        </w:rPr>
      </w:pPr>
    </w:p>
    <w:p w14:paraId="30B556C3">
      <w:pPr>
        <w:pStyle w:val="10"/>
        <w:rPr>
          <w:rFonts w:ascii="宋体" w:hAnsi="宋体" w:cs="宋体"/>
          <w:b/>
          <w:color w:val="auto"/>
          <w:sz w:val="20"/>
          <w:highlight w:val="none"/>
        </w:rPr>
      </w:pPr>
    </w:p>
    <w:p w14:paraId="37CE3A34">
      <w:pPr>
        <w:pStyle w:val="10"/>
        <w:rPr>
          <w:rFonts w:ascii="宋体" w:hAnsi="宋体" w:cs="宋体"/>
          <w:b/>
          <w:color w:val="auto"/>
          <w:sz w:val="20"/>
          <w:highlight w:val="none"/>
        </w:rPr>
      </w:pPr>
    </w:p>
    <w:p w14:paraId="7D9B9BAD">
      <w:pPr>
        <w:pStyle w:val="10"/>
        <w:rPr>
          <w:rFonts w:ascii="宋体" w:hAnsi="宋体" w:cs="宋体"/>
          <w:b/>
          <w:color w:val="auto"/>
          <w:sz w:val="20"/>
          <w:highlight w:val="none"/>
        </w:rPr>
      </w:pPr>
    </w:p>
    <w:p w14:paraId="55B0444B">
      <w:pPr>
        <w:pStyle w:val="10"/>
        <w:rPr>
          <w:rFonts w:ascii="宋体" w:hAnsi="宋体" w:cs="宋体"/>
          <w:b/>
          <w:color w:val="auto"/>
          <w:sz w:val="20"/>
          <w:highlight w:val="none"/>
        </w:rPr>
      </w:pPr>
    </w:p>
    <w:p w14:paraId="6638C23E">
      <w:pPr>
        <w:pStyle w:val="10"/>
        <w:rPr>
          <w:rFonts w:ascii="宋体" w:hAnsi="宋体" w:cs="宋体"/>
          <w:b/>
          <w:color w:val="auto"/>
          <w:sz w:val="20"/>
          <w:highlight w:val="none"/>
        </w:rPr>
      </w:pPr>
    </w:p>
    <w:p w14:paraId="2A80ABED">
      <w:pPr>
        <w:pStyle w:val="10"/>
        <w:rPr>
          <w:rFonts w:ascii="宋体" w:hAnsi="宋体" w:cs="宋体"/>
          <w:b/>
          <w:color w:val="auto"/>
          <w:sz w:val="20"/>
          <w:highlight w:val="none"/>
        </w:rPr>
      </w:pPr>
    </w:p>
    <w:p w14:paraId="2550700D">
      <w:pPr>
        <w:pStyle w:val="10"/>
        <w:rPr>
          <w:rFonts w:ascii="宋体" w:hAnsi="宋体" w:cs="宋体"/>
          <w:b/>
          <w:color w:val="auto"/>
          <w:sz w:val="20"/>
          <w:highlight w:val="none"/>
        </w:rPr>
      </w:pPr>
    </w:p>
    <w:p w14:paraId="19E76B1B">
      <w:pPr>
        <w:pStyle w:val="10"/>
        <w:rPr>
          <w:rFonts w:ascii="宋体" w:hAnsi="宋体" w:cs="宋体"/>
          <w:b/>
          <w:color w:val="auto"/>
          <w:sz w:val="20"/>
          <w:highlight w:val="none"/>
        </w:rPr>
      </w:pPr>
    </w:p>
    <w:p w14:paraId="5E04B01E">
      <w:pPr>
        <w:pStyle w:val="10"/>
        <w:spacing w:before="3"/>
        <w:rPr>
          <w:rFonts w:ascii="宋体" w:hAnsi="宋体" w:cs="宋体"/>
          <w:b/>
          <w:color w:val="auto"/>
          <w:sz w:val="23"/>
          <w:highlight w:val="none"/>
        </w:rPr>
      </w:pPr>
    </w:p>
    <w:p w14:paraId="74E54969">
      <w:pPr>
        <w:ind w:left="2053"/>
        <w:rPr>
          <w:rFonts w:ascii="宋体" w:hAnsi="宋体" w:cs="宋体"/>
          <w:color w:val="auto"/>
          <w:highlight w:val="none"/>
        </w:rPr>
      </w:pPr>
      <w:r>
        <w:rPr>
          <w:rFonts w:hint="eastAsia" w:ascii="宋体" w:hAnsi="宋体" w:cs="宋体"/>
          <w:color w:val="auto"/>
          <w:highlight w:val="none"/>
        </w:rPr>
        <w:t>住房和城乡建设部</w:t>
      </w:r>
    </w:p>
    <w:p w14:paraId="1B3E2B2C">
      <w:pPr>
        <w:tabs>
          <w:tab w:val="left" w:pos="6318"/>
        </w:tabs>
        <w:spacing w:before="14"/>
        <w:ind w:left="1603"/>
        <w:rPr>
          <w:rFonts w:ascii="宋体" w:hAnsi="宋体" w:cs="宋体"/>
          <w:b/>
          <w:color w:val="auto"/>
          <w:sz w:val="8"/>
          <w:highlight w:val="none"/>
        </w:rPr>
      </w:pPr>
      <w:r>
        <w:rPr>
          <w:rFonts w:hint="eastAsia" w:ascii="宋体" w:hAnsi="宋体" w:cs="宋体"/>
          <w:b/>
          <w:color w:val="auto"/>
          <w:spacing w:val="14"/>
          <w:sz w:val="31"/>
          <w:highlight w:val="none"/>
        </w:rPr>
        <w:t>国家</w:t>
      </w:r>
      <w:r>
        <w:rPr>
          <w:rFonts w:hint="eastAsia" w:ascii="宋体" w:hAnsi="宋体" w:cs="宋体"/>
          <w:b/>
          <w:color w:val="auto"/>
          <w:sz w:val="31"/>
          <w:highlight w:val="none"/>
        </w:rPr>
        <w:t>工</w:t>
      </w:r>
      <w:r>
        <w:rPr>
          <w:rFonts w:hint="eastAsia" w:ascii="宋体" w:hAnsi="宋体" w:cs="宋体"/>
          <w:b/>
          <w:color w:val="auto"/>
          <w:spacing w:val="14"/>
          <w:sz w:val="31"/>
          <w:highlight w:val="none"/>
        </w:rPr>
        <w:t>商</w:t>
      </w:r>
      <w:r>
        <w:rPr>
          <w:rFonts w:hint="eastAsia" w:ascii="宋体" w:hAnsi="宋体" w:cs="宋体"/>
          <w:b/>
          <w:color w:val="auto"/>
          <w:sz w:val="31"/>
          <w:highlight w:val="none"/>
        </w:rPr>
        <w:t>行</w:t>
      </w:r>
      <w:r>
        <w:rPr>
          <w:rFonts w:hint="eastAsia" w:ascii="宋体" w:hAnsi="宋体" w:cs="宋体"/>
          <w:b/>
          <w:color w:val="auto"/>
          <w:spacing w:val="14"/>
          <w:sz w:val="31"/>
          <w:highlight w:val="none"/>
        </w:rPr>
        <w:t>政</w:t>
      </w:r>
      <w:r>
        <w:rPr>
          <w:rFonts w:hint="eastAsia" w:ascii="宋体" w:hAnsi="宋体" w:cs="宋体"/>
          <w:b/>
          <w:color w:val="auto"/>
          <w:sz w:val="31"/>
          <w:highlight w:val="none"/>
        </w:rPr>
        <w:t>管</w:t>
      </w:r>
      <w:r>
        <w:rPr>
          <w:rFonts w:hint="eastAsia" w:ascii="宋体" w:hAnsi="宋体" w:cs="宋体"/>
          <w:b/>
          <w:color w:val="auto"/>
          <w:spacing w:val="14"/>
          <w:sz w:val="31"/>
          <w:highlight w:val="none"/>
        </w:rPr>
        <w:t>理</w:t>
      </w:r>
      <w:r>
        <w:rPr>
          <w:rFonts w:hint="eastAsia" w:ascii="宋体" w:hAnsi="宋体" w:cs="宋体"/>
          <w:b/>
          <w:color w:val="auto"/>
          <w:sz w:val="31"/>
          <w:highlight w:val="none"/>
        </w:rPr>
        <w:t>总局</w:t>
      </w:r>
      <w:r>
        <w:rPr>
          <w:rFonts w:hint="eastAsia" w:ascii="宋体" w:hAnsi="宋体" w:cs="宋体"/>
          <w:b/>
          <w:color w:val="auto"/>
          <w:sz w:val="31"/>
          <w:highlight w:val="none"/>
        </w:rPr>
        <w:tab/>
      </w:r>
      <w:r>
        <w:rPr>
          <w:rFonts w:hint="eastAsia" w:ascii="宋体" w:hAnsi="宋体" w:cs="宋体"/>
          <w:b/>
          <w:color w:val="auto"/>
          <w:spacing w:val="15"/>
          <w:position w:val="1"/>
          <w:sz w:val="31"/>
          <w:highlight w:val="none"/>
        </w:rPr>
        <w:t>制定</w:t>
      </w:r>
    </w:p>
    <w:p w14:paraId="3B0AEB5C">
      <w:pPr>
        <w:spacing w:line="765" w:lineRule="exact"/>
        <w:ind w:right="1293"/>
        <w:rPr>
          <w:rFonts w:ascii="宋体" w:hAnsi="宋体" w:cs="宋体"/>
          <w:b/>
          <w:color w:val="auto"/>
          <w:sz w:val="43"/>
          <w:highlight w:val="none"/>
        </w:rPr>
      </w:pPr>
    </w:p>
    <w:p w14:paraId="2CF400FD">
      <w:pPr>
        <w:jc w:val="center"/>
        <w:rPr>
          <w:rFonts w:ascii="宋体" w:hAnsi="宋体" w:cs="宋体"/>
          <w:b/>
          <w:color w:val="auto"/>
          <w:sz w:val="36"/>
          <w:szCs w:val="36"/>
          <w:highlight w:val="none"/>
        </w:rPr>
      </w:pPr>
    </w:p>
    <w:p w14:paraId="27D6B836">
      <w:pP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365C256">
      <w:pPr>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第一部分合同协议书</w:t>
      </w:r>
    </w:p>
    <w:p w14:paraId="21DD4B77">
      <w:pPr>
        <w:rPr>
          <w:rFonts w:ascii="宋体" w:hAnsi="宋体" w:eastAsia="宋体" w:cs="宋体"/>
          <w:b/>
          <w:color w:val="auto"/>
          <w:highlight w:val="none"/>
        </w:rPr>
      </w:pPr>
    </w:p>
    <w:p w14:paraId="41A4CF33">
      <w:pPr>
        <w:spacing w:line="440" w:lineRule="exact"/>
        <w:rPr>
          <w:rFonts w:hint="eastAsia" w:ascii="宋体" w:hAnsi="宋体" w:eastAsia="宋体" w:cs="宋体"/>
          <w:b/>
          <w:color w:val="auto"/>
          <w:spacing w:val="-6"/>
          <w:highlight w:val="none"/>
          <w:u w:val="single"/>
        </w:rPr>
      </w:pPr>
      <w:r>
        <w:rPr>
          <w:rFonts w:hint="eastAsia" w:ascii="宋体" w:hAnsi="宋体" w:eastAsia="宋体" w:cs="宋体"/>
          <w:b/>
          <w:color w:val="auto"/>
          <w:highlight w:val="none"/>
        </w:rPr>
        <w:drawing>
          <wp:anchor distT="0" distB="0" distL="114300" distR="114300" simplePos="0" relativeHeight="251659264" behindDoc="1" locked="0" layoutInCell="1" allowOverlap="1">
            <wp:simplePos x="0" y="0"/>
            <wp:positionH relativeFrom="page">
              <wp:posOffset>3261360</wp:posOffset>
            </wp:positionH>
            <wp:positionV relativeFrom="paragraph">
              <wp:posOffset>95250</wp:posOffset>
            </wp:positionV>
            <wp:extent cx="915670" cy="152400"/>
            <wp:effectExtent l="0" t="0" r="17780" b="0"/>
            <wp:wrapNone/>
            <wp:docPr id="3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a:picLocks noChangeAspect="1"/>
                    </pic:cNvPicPr>
                  </pic:nvPicPr>
                  <pic:blipFill>
                    <a:blip r:embed="rId8"/>
                    <a:stretch>
                      <a:fillRect/>
                    </a:stretch>
                  </pic:blipFill>
                  <pic:spPr>
                    <a:xfrm>
                      <a:off x="0" y="0"/>
                      <a:ext cx="915670" cy="152400"/>
                    </a:xfrm>
                    <a:prstGeom prst="rect">
                      <a:avLst/>
                    </a:prstGeom>
                    <a:noFill/>
                    <a:ln>
                      <a:noFill/>
                    </a:ln>
                  </pic:spPr>
                </pic:pic>
              </a:graphicData>
            </a:graphic>
          </wp:anchor>
        </w:drawing>
      </w:r>
      <w:r>
        <w:rPr>
          <w:rFonts w:hint="eastAsia" w:ascii="宋体" w:hAnsi="宋体" w:eastAsia="宋体" w:cs="宋体"/>
          <w:b/>
          <w:color w:val="auto"/>
          <w:highlight w:val="none"/>
        </w:rPr>
        <w:t>发包人（全称）：浙江交通职业技术学院</w:t>
      </w:r>
    </w:p>
    <w:p w14:paraId="6AADAF7E">
      <w:pPr>
        <w:spacing w:line="440" w:lineRule="exact"/>
        <w:rPr>
          <w:rFonts w:hint="eastAsia" w:ascii="宋体" w:hAnsi="宋体" w:eastAsia="宋体" w:cs="宋体"/>
          <w:b/>
          <w:color w:val="auto"/>
          <w:highlight w:val="none"/>
          <w:u w:val="single"/>
        </w:rPr>
      </w:pPr>
      <w:r>
        <w:rPr>
          <w:rFonts w:hint="eastAsia" w:ascii="宋体" w:hAnsi="宋体" w:eastAsia="宋体" w:cs="宋体"/>
          <w:b/>
          <w:color w:val="auto"/>
          <w:highlight w:val="none"/>
        </w:rPr>
        <w:t>设计人（全称）：</w:t>
      </w:r>
    </w:p>
    <w:p w14:paraId="2432580E">
      <w:pPr>
        <w:spacing w:line="440" w:lineRule="exact"/>
        <w:rPr>
          <w:rFonts w:hint="eastAsia" w:ascii="宋体" w:hAnsi="宋体" w:eastAsia="宋体" w:cs="宋体"/>
          <w:b/>
          <w:color w:val="auto"/>
          <w:highlight w:val="none"/>
        </w:rPr>
      </w:pPr>
    </w:p>
    <w:p w14:paraId="3A68DE6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根据《中华人民共和国民法典》、《中华人民共和国建筑法》及有关法律规定，遵循平等、自愿、公平和诚实信用的原则，双方就工程设计及有关事项协商一致，共同达成如下协议：</w:t>
      </w:r>
    </w:p>
    <w:p w14:paraId="64294D5D">
      <w:pPr>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一、工程概况</w:t>
      </w:r>
    </w:p>
    <w:p w14:paraId="1F89E638">
      <w:pPr>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60288" behindDoc="1" locked="0" layoutInCell="1" allowOverlap="1">
            <wp:simplePos x="0" y="0"/>
            <wp:positionH relativeFrom="page">
              <wp:posOffset>2250440</wp:posOffset>
            </wp:positionH>
            <wp:positionV relativeFrom="paragraph">
              <wp:posOffset>19050</wp:posOffset>
            </wp:positionV>
            <wp:extent cx="2441575" cy="152400"/>
            <wp:effectExtent l="0" t="0" r="15875"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pic:cNvPicPr>
                  </pic:nvPicPr>
                  <pic:blipFill>
                    <a:blip r:embed="rId9"/>
                    <a:stretch>
                      <a:fillRect/>
                    </a:stretch>
                  </pic:blipFill>
                  <pic:spPr>
                    <a:xfrm>
                      <a:off x="0" y="0"/>
                      <a:ext cx="2441575" cy="152400"/>
                    </a:xfrm>
                    <a:prstGeom prst="rect">
                      <a:avLst/>
                    </a:prstGeom>
                    <a:noFill/>
                    <a:ln>
                      <a:noFill/>
                    </a:ln>
                  </pic:spPr>
                </pic:pic>
              </a:graphicData>
            </a:graphic>
          </wp:anchor>
        </w:drawing>
      </w:r>
      <w:r>
        <w:rPr>
          <w:rFonts w:hint="eastAsia" w:ascii="宋体" w:hAnsi="宋体" w:eastAsia="宋体" w:cs="宋体"/>
          <w:b/>
          <w:color w:val="auto"/>
          <w:highlight w:val="none"/>
        </w:rPr>
        <w:t>1.工程名称：浙江交通职业技术学院校园基础设施建设项目</w:t>
      </w:r>
    </w:p>
    <w:p w14:paraId="0851A85F">
      <w:pPr>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2.工程地点：浙江交通职业技术学院内</w:t>
      </w:r>
    </w:p>
    <w:p w14:paraId="3FB4F690">
      <w:pPr>
        <w:spacing w:line="440" w:lineRule="exact"/>
        <w:ind w:firstLine="422" w:firstLineChars="200"/>
        <w:rPr>
          <w:rFonts w:hint="eastAsia" w:ascii="宋体" w:hAnsi="宋体" w:eastAsia="宋体" w:cs="宋体"/>
          <w:b/>
          <w:color w:val="auto"/>
          <w:spacing w:val="-6"/>
          <w:sz w:val="22"/>
          <w:highlight w:val="none"/>
        </w:rPr>
      </w:pPr>
      <w:r>
        <w:rPr>
          <w:rFonts w:hint="eastAsia" w:ascii="宋体" w:hAnsi="宋体" w:eastAsia="宋体" w:cs="宋体"/>
          <w:b/>
          <w:color w:val="auto"/>
          <w:highlight w:val="none"/>
        </w:rPr>
        <w:t>3.建设内容：</w:t>
      </w:r>
      <w:r>
        <w:rPr>
          <w:rFonts w:hint="eastAsia" w:ascii="宋体" w:hAnsi="宋体" w:eastAsia="宋体" w:cs="宋体"/>
          <w:color w:val="auto"/>
          <w:highlight w:val="none"/>
        </w:rPr>
        <w:t>浙江交通职业技术学院校园基础设施建设项目总用地面积20.67亩，新建总建筑面积9655平方米，其中物流与航空实训基地7260平方米，运动场雨棚2395平方米（内设1个“五人制”足球场，2片排球场，以及单双杠区域），同时建设室外4片羽毛球场，2片匹克球场，2片气排球场，1片素质拓展运动区域。</w:t>
      </w:r>
    </w:p>
    <w:p w14:paraId="1C63D90B">
      <w:pPr>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4.总投资估算：</w:t>
      </w:r>
      <w:r>
        <w:rPr>
          <w:rFonts w:hint="eastAsia" w:ascii="宋体" w:hAnsi="宋体" w:eastAsia="宋体" w:cs="宋体"/>
          <w:color w:val="auto"/>
          <w:highlight w:val="none"/>
        </w:rPr>
        <w:t>总投资5768万元，其中建筑安装工程费4879万元，建设其他费用614万元，预备费275万元。</w:t>
      </w:r>
    </w:p>
    <w:p w14:paraId="3D8A2F99">
      <w:pP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 xml:space="preserve">    5.批复文件：浙发改项字〔2023〕229 号</w:t>
      </w:r>
    </w:p>
    <w:p w14:paraId="7950C7B0">
      <w:pPr>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二、工程设计范围、阶段与服务内容</w:t>
      </w:r>
    </w:p>
    <w:p w14:paraId="2B09933D">
      <w:pPr>
        <w:spacing w:line="4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1.工程设计范围：包括但不限于本项目的方案设计、初步设计（含扩初及工程概算编制）、所有施工图设计等设计工作以及项目报批过程中的设计配合、施工及设备等招标配合、施工过程中的设计变更等配合，并承担图纸会审、技术交底、施工现场服务、联系单变更方案参考意见、及时出具设计联系单、竣工验收、完成备案后续服务等各项内容。无条件配合招标人完成各项图纸审查并承担相应评审费用。</w:t>
      </w:r>
    </w:p>
    <w:p w14:paraId="29625F02">
      <w:pPr>
        <w:spacing w:line="4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本项目采用设计总承包形式（设计总承包是指该项目的所有不同专业、不同工种的全部设计），本次招标范围内的所有设计工作若涉及到中标单位无相应资质的设计工作均由其负责另行委托（委托单位须具有相应专业资质，并报业主备案），设计费用由中标单位承担，不另行计费。但涉及部分供水（总表前）、供电（总表前）、燃气、三网合一等必须要由专业单位进行施工图设计的部分内容不在本次招标范围内。</w:t>
      </w:r>
    </w:p>
    <w:p w14:paraId="3DE38D05">
      <w:pPr>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2.工程设计阶段：方案设计阶段、初步设计阶段、施工图设计阶段。</w:t>
      </w:r>
    </w:p>
    <w:p w14:paraId="5DA5C29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三、工程设计周期</w:t>
      </w:r>
    </w:p>
    <w:p w14:paraId="3B282461">
      <w:pPr>
        <w:spacing w:line="360" w:lineRule="auto"/>
        <w:ind w:firstLine="422" w:firstLineChars="200"/>
        <w:rPr>
          <w:rFonts w:hint="eastAsia" w:ascii="宋体" w:hAnsi="宋体" w:eastAsia="宋体" w:cs="宋体"/>
          <w:b/>
          <w:color w:val="auto"/>
          <w:highlight w:val="none"/>
        </w:rPr>
      </w:pPr>
      <w:bookmarkStart w:id="51" w:name="_Hlk201931435"/>
      <w:r>
        <w:rPr>
          <w:rFonts w:hint="eastAsia" w:ascii="宋体" w:hAnsi="宋体" w:eastAsia="宋体" w:cs="宋体"/>
          <w:b/>
          <w:color w:val="auto"/>
          <w:highlight w:val="none"/>
        </w:rPr>
        <w:t>总服务期从合同签订至竣工验收备案完成止。</w:t>
      </w:r>
    </w:p>
    <w:p w14:paraId="0E08762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设计进度期限</w:t>
      </w:r>
      <w:r>
        <w:rPr>
          <w:rFonts w:hint="eastAsia" w:ascii="宋体" w:hAnsi="宋体" w:eastAsia="宋体" w:cs="宋体"/>
          <w:b/>
          <w:color w:val="auto"/>
          <w:highlight w:val="none"/>
          <w:u w:val="single"/>
        </w:rPr>
        <w:t xml:space="preserve"> 65天</w:t>
      </w:r>
      <w:r>
        <w:rPr>
          <w:rFonts w:hint="eastAsia" w:ascii="宋体" w:hAnsi="宋体" w:eastAsia="宋体" w:cs="宋体"/>
          <w:b/>
          <w:color w:val="auto"/>
          <w:highlight w:val="none"/>
        </w:rPr>
        <w:t>，其中：</w:t>
      </w:r>
    </w:p>
    <w:p w14:paraId="75AA8D7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（1）方案完成时间：合同签订后15天内；</w:t>
      </w:r>
    </w:p>
    <w:p w14:paraId="2B02D8E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（2）初步设计完成时间：可行性报告批复后20天；</w:t>
      </w:r>
    </w:p>
    <w:p w14:paraId="27476CA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（3）施工图设计时间：初步设计批复后30天；</w:t>
      </w:r>
    </w:p>
    <w:bookmarkEnd w:id="51"/>
    <w:p w14:paraId="7A1F59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（4）施工配合：配合工程建设进度。</w:t>
      </w:r>
    </w:p>
    <w:p w14:paraId="1FB8298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四、合同价格形式与签约合同价</w:t>
      </w:r>
    </w:p>
    <w:p w14:paraId="771E379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合同价格形式：</w:t>
      </w:r>
      <w:r>
        <w:rPr>
          <w:rFonts w:hint="eastAsia" w:ascii="宋体" w:hAnsi="宋体" w:eastAsia="宋体" w:cs="宋体"/>
          <w:b/>
          <w:color w:val="auto"/>
          <w:highlight w:val="none"/>
          <w:u w:val="single"/>
        </w:rPr>
        <w:t xml:space="preserve"> 总价包干  </w:t>
      </w:r>
      <w:r>
        <w:rPr>
          <w:rFonts w:hint="eastAsia" w:ascii="宋体" w:hAnsi="宋体" w:eastAsia="宋体" w:cs="宋体"/>
          <w:b/>
          <w:color w:val="auto"/>
          <w:highlight w:val="none"/>
        </w:rPr>
        <w:t>；</w:t>
      </w:r>
    </w:p>
    <w:p w14:paraId="5D48BA3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签约合同定价为：人民币（大写）</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元整（¥</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元）。</w:t>
      </w:r>
    </w:p>
    <w:p w14:paraId="4A1C6F6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五、发包人代表与设计人</w:t>
      </w:r>
    </w:p>
    <w:p w14:paraId="3FE993D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项目负责人发包人代表：</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w:t>
      </w:r>
    </w:p>
    <w:p w14:paraId="7ED94A0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mc:AlternateContent>
          <mc:Choice Requires="wpg">
            <w:drawing>
              <wp:anchor distT="0" distB="0" distL="114300" distR="114300" simplePos="0" relativeHeight="251661312" behindDoc="1" locked="0" layoutInCell="1" allowOverlap="1">
                <wp:simplePos x="0" y="0"/>
                <wp:positionH relativeFrom="page">
                  <wp:posOffset>2755900</wp:posOffset>
                </wp:positionH>
                <wp:positionV relativeFrom="paragraph">
                  <wp:posOffset>151130</wp:posOffset>
                </wp:positionV>
                <wp:extent cx="1259205" cy="152400"/>
                <wp:effectExtent l="0" t="0" r="17145" b="0"/>
                <wp:wrapNone/>
                <wp:docPr id="2" name="组合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9205" cy="152400"/>
                          <a:chOff x="0" y="0"/>
                          <a:chExt cx="1983" cy="240"/>
                        </a:xfrm>
                      </wpg:grpSpPr>
                      <pic:pic xmlns:pic="http://schemas.openxmlformats.org/drawingml/2006/picture">
                        <pic:nvPicPr>
                          <pic:cNvPr id="5" name="图片 126"/>
                          <pic:cNvPicPr>
                            <a:picLocks noChangeAspect="1"/>
                          </pic:cNvPicPr>
                        </pic:nvPicPr>
                        <pic:blipFill>
                          <a:blip r:embed="rId10"/>
                          <a:stretch>
                            <a:fillRect/>
                          </a:stretch>
                        </pic:blipFill>
                        <pic:spPr>
                          <a:xfrm>
                            <a:off x="0" y="0"/>
                            <a:ext cx="962" cy="240"/>
                          </a:xfrm>
                          <a:prstGeom prst="rect">
                            <a:avLst/>
                          </a:prstGeom>
                          <a:noFill/>
                          <a:ln>
                            <a:noFill/>
                          </a:ln>
                        </pic:spPr>
                      </pic:pic>
                      <pic:pic xmlns:pic="http://schemas.openxmlformats.org/drawingml/2006/picture">
                        <pic:nvPicPr>
                          <pic:cNvPr id="6" name="图片 127"/>
                          <pic:cNvPicPr>
                            <a:picLocks noChangeAspect="1"/>
                          </pic:cNvPicPr>
                        </pic:nvPicPr>
                        <pic:blipFill>
                          <a:blip r:embed="rId11"/>
                          <a:stretch>
                            <a:fillRect/>
                          </a:stretch>
                        </pic:blipFill>
                        <pic:spPr>
                          <a:xfrm>
                            <a:off x="1021" y="0"/>
                            <a:ext cx="962" cy="240"/>
                          </a:xfrm>
                          <a:prstGeom prst="rect">
                            <a:avLst/>
                          </a:prstGeom>
                          <a:noFill/>
                          <a:ln>
                            <a:noFill/>
                          </a:ln>
                        </pic:spPr>
                      </pic:pic>
                    </wpg:wgp>
                  </a:graphicData>
                </a:graphic>
              </wp:anchor>
            </w:drawing>
          </mc:Choice>
          <mc:Fallback>
            <w:pict>
              <v:group id="_x0000_s1026" o:spid="_x0000_s1026" o:spt="203" style="position:absolute;left:0pt;margin-left:217pt;margin-top:11.9pt;height:12pt;width:99.15pt;mso-position-horizontal-relative:page;z-index:-251655168;mso-width-relative:page;mso-height-relative:page;" coordsize="1983,240" o:gfxdata="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C5s8AC/AAAApQEAABkAAABkcnMvX3JlbHMv&#10;ZTJvRG9jLnhtbC5yZWxzvZDBisIwEIbvC/sOYe7btD0sspj2IoJXcR9gSKZpsJmEJIq+vYFlQUHw&#10;5nFm+L//Y9bjxS/iTCm7wAq6pgVBrINxbBX8HrZfKxC5IBtcApOCK2UYh8+P9Z4WLDWUZxezqBTO&#10;CuZS4o+UWc/kMTchEtfLFJLHUsdkZUR9REuyb9tvme4ZMDwwxc4oSDvTgzhcY21+zQ7T5DRtgj55&#10;4vKkQjpfuysQk6WiwJNx+Lfsm8gW5HOH7j0O3b+DfHjucAN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">
                <o:lock v:ext="edit" aspectratio="t"/>
                <v:shape id="图片 126" o:spid="_x0000_s1026" o:spt="75" type="#_x0000_t75" style="position:absolute;left:0;top:0;height:240;width:962;" filled="f" o:preferrelative="t" stroked="f" coordsize="21600,21600" o:gfxdata="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W2PvQAA&#10;ANoAAAAPAAAAAAAAAAEAIAAAACIAAABkcnMvZG93bnJldi54bWxQSwECFAAUAAAACACHTuJAMy8F&#10;njsAAAA5AAAAEAAAAAAAAAABACAAAAAMAQAAZHJzL3NoYXBleG1sLnhtbFBLBQYAAAAABgAGAFsB&#10;AAC2AwAAAAA=&#10;">
                  <v:fill on="f" focussize="0,0"/>
                  <v:stroke on="f"/>
                  <v:imagedata r:id="rId10" o:title=""/>
                  <o:lock v:ext="edit" aspectratio="t"/>
                </v:shape>
                <v:shape id="图片 127" o:spid="_x0000_s1026" o:spt="75" type="#_x0000_t75" style="position:absolute;left:1021;top:0;height:240;width:962;" filled="f" o:preferrelative="t" stroked="f" coordsize="21600,21600" o:gfxdata="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cPlLsAAADa&#10;AAAADwAAAAAAAAABACAAAAAiAAAAZHJzL2Rvd25yZXYueG1sUEsBAhQAFAAAAAgAh07iQDMvBZ47&#10;AAAAOQAAABAAAAAAAAAAAQAgAAAACgEAAGRycy9zaGFwZXhtbC54bWxQSwUGAAAAAAYABgBbAQAA&#10;tAMAAAAA&#10;">
                  <v:fill on="f" focussize="0,0"/>
                  <v:stroke on="f"/>
                  <v:imagedata r:id="rId11" o:title=""/>
                  <o:lock v:ext="edit" aspectratio="t"/>
                </v:shape>
              </v:group>
            </w:pict>
          </mc:Fallback>
        </mc:AlternateContent>
      </w:r>
      <w:r>
        <w:rPr>
          <w:rFonts w:hint="eastAsia" w:ascii="宋体" w:hAnsi="宋体" w:eastAsia="宋体" w:cs="宋体"/>
          <w:b/>
          <w:color w:val="auto"/>
          <w:highlight w:val="none"/>
        </w:rPr>
        <w:t>设计人项目负责人：</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 xml:space="preserve"> 。</w:t>
      </w:r>
    </w:p>
    <w:p w14:paraId="70FA3E8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六、合同文件构成</w:t>
      </w:r>
    </w:p>
    <w:p w14:paraId="4B3E3D5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本协议书与下列文件一起构成合同文件：</w:t>
      </w:r>
    </w:p>
    <w:p w14:paraId="2DC3897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（1）专用合同条款及其附件；</w:t>
      </w:r>
    </w:p>
    <w:p w14:paraId="417DA52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（2）通用合同条款；</w:t>
      </w:r>
    </w:p>
    <w:p w14:paraId="0C35738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（3）中标通知书；</w:t>
      </w:r>
    </w:p>
    <w:p w14:paraId="799CE76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（4）投标函及其附录；</w:t>
      </w:r>
    </w:p>
    <w:p w14:paraId="1365C4C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（5）发包人要求；</w:t>
      </w:r>
    </w:p>
    <w:p w14:paraId="423A5A2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（6）技术标准；</w:t>
      </w:r>
    </w:p>
    <w:p w14:paraId="53A1B14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（7）发包人提供的上一阶段图纸（如果有）；</w:t>
      </w:r>
    </w:p>
    <w:p w14:paraId="7D1A0D0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（8）其他合同文件。</w:t>
      </w:r>
    </w:p>
    <w:p w14:paraId="6B7401B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在合同履行过程中形成的与合同有关的文件均构成合同文件组成部分。</w:t>
      </w:r>
    </w:p>
    <w:p w14:paraId="5C72C0B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上述各项合同文件包括合同当事人就该项合同文件所作出的补充和修改，属于同一类内容的文件，应以最新签署的为准。</w:t>
      </w:r>
    </w:p>
    <w:p w14:paraId="39571FD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七、承诺</w:t>
      </w:r>
    </w:p>
    <w:p w14:paraId="5E6D574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1.发包人承诺按照法律规定履行项目审批手续，按照合同约定提供设计依据，并按合同约定的期限和方式支付合同价款。</w:t>
      </w:r>
    </w:p>
    <w:p w14:paraId="23B9B59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2.设计人承诺按照法律和技术标准规定及合同约定提供工程设计服务。</w:t>
      </w:r>
    </w:p>
    <w:p w14:paraId="2677BB7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八、词语含义</w:t>
      </w:r>
    </w:p>
    <w:p w14:paraId="5A60AA9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本协议书中词语含义与第二部分通用合同条款中赋予的含义相同。</w:t>
      </w:r>
    </w:p>
    <w:p w14:paraId="497E1AB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九、签订地点</w:t>
      </w:r>
    </w:p>
    <w:p w14:paraId="05D36B2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本合同在余杭区签订。</w:t>
      </w:r>
    </w:p>
    <w:p w14:paraId="1AC238A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十、补充协议</w:t>
      </w:r>
    </w:p>
    <w:p w14:paraId="2804C3E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合同未尽事宜，合同当事人另行签订补充协议，补充协议是合同的组成部分。</w:t>
      </w:r>
    </w:p>
    <w:p w14:paraId="59DB345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十一、合同生效</w:t>
      </w:r>
    </w:p>
    <w:p w14:paraId="4974419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本合同一式</w:t>
      </w:r>
      <w:r>
        <w:rPr>
          <w:rFonts w:hint="eastAsia" w:ascii="宋体" w:hAnsi="宋体" w:eastAsia="宋体" w:cs="宋体"/>
          <w:b/>
          <w:color w:val="auto"/>
          <w:highlight w:val="none"/>
          <w:u w:val="single"/>
        </w:rPr>
        <w:t>拾贰</w:t>
      </w:r>
      <w:r>
        <w:rPr>
          <w:rFonts w:hint="eastAsia" w:ascii="宋体" w:hAnsi="宋体" w:eastAsia="宋体" w:cs="宋体"/>
          <w:b/>
          <w:color w:val="auto"/>
          <w:highlight w:val="none"/>
        </w:rPr>
        <w:t>份，均具有同等法律效力，发包人执</w:t>
      </w:r>
      <w:r>
        <w:rPr>
          <w:rFonts w:hint="eastAsia" w:ascii="宋体" w:hAnsi="宋体" w:eastAsia="宋体" w:cs="宋体"/>
          <w:b/>
          <w:color w:val="auto"/>
          <w:highlight w:val="none"/>
          <w:u w:val="single"/>
        </w:rPr>
        <w:t>捌</w:t>
      </w:r>
      <w:r>
        <w:rPr>
          <w:rFonts w:hint="eastAsia" w:ascii="宋体" w:hAnsi="宋体" w:eastAsia="宋体" w:cs="宋体"/>
          <w:b/>
          <w:color w:val="auto"/>
          <w:highlight w:val="none"/>
        </w:rPr>
        <w:t>份，设计人执</w:t>
      </w:r>
      <w:r>
        <w:rPr>
          <w:rFonts w:hint="eastAsia" w:ascii="宋体" w:hAnsi="宋体" w:eastAsia="宋体" w:cs="宋体"/>
          <w:b/>
          <w:color w:val="auto"/>
          <w:highlight w:val="none"/>
          <w:u w:val="single"/>
        </w:rPr>
        <w:t>肆</w:t>
      </w:r>
      <w:r>
        <w:rPr>
          <w:rFonts w:hint="eastAsia" w:ascii="宋体" w:hAnsi="宋体" w:eastAsia="宋体" w:cs="宋体"/>
          <w:b/>
          <w:color w:val="auto"/>
          <w:highlight w:val="none"/>
        </w:rPr>
        <w:t>份。</w:t>
      </w:r>
    </w:p>
    <w:p w14:paraId="0C049F4A">
      <w:pPr>
        <w:pStyle w:val="20"/>
        <w:rPr>
          <w:rFonts w:hint="eastAsia" w:ascii="宋体" w:hAnsi="宋体" w:eastAsia="宋体" w:cs="宋体"/>
          <w:b/>
          <w:color w:val="auto"/>
          <w:szCs w:val="20"/>
          <w:highlight w:val="none"/>
        </w:rPr>
      </w:pPr>
    </w:p>
    <w:p w14:paraId="285F892A">
      <w:pPr>
        <w:rPr>
          <w:rFonts w:hint="eastAsia" w:ascii="宋体" w:hAnsi="宋体" w:eastAsia="宋体" w:cs="宋体"/>
          <w:color w:val="auto"/>
          <w:highlight w:val="none"/>
        </w:rPr>
      </w:pPr>
    </w:p>
    <w:p w14:paraId="741DDB55">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发包人（盖章）：                        设计人（盖章）：</w:t>
      </w:r>
    </w:p>
    <w:p w14:paraId="38744C3B">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浙江交通职业技术学院                    </w:t>
      </w:r>
    </w:p>
    <w:p w14:paraId="609D531E">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66432" behindDoc="1" locked="0" layoutInCell="1" allowOverlap="1">
            <wp:simplePos x="0" y="0"/>
            <wp:positionH relativeFrom="page">
              <wp:posOffset>1992630</wp:posOffset>
            </wp:positionH>
            <wp:positionV relativeFrom="paragraph">
              <wp:posOffset>65405</wp:posOffset>
            </wp:positionV>
            <wp:extent cx="457835" cy="152400"/>
            <wp:effectExtent l="0" t="0" r="18415"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png"/>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71552" behindDoc="1" locked="0" layoutInCell="1" allowOverlap="1">
            <wp:simplePos x="0" y="0"/>
            <wp:positionH relativeFrom="page">
              <wp:posOffset>3213735</wp:posOffset>
            </wp:positionH>
            <wp:positionV relativeFrom="paragraph">
              <wp:posOffset>65405</wp:posOffset>
            </wp:positionV>
            <wp:extent cx="457835" cy="152400"/>
            <wp:effectExtent l="0" t="0" r="18415" b="0"/>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t>法定代表人：                            法定代表人：</w:t>
      </w:r>
    </w:p>
    <w:p w14:paraId="0E8A7E04">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76672" behindDoc="1" locked="0" layoutInCell="1" allowOverlap="1">
            <wp:simplePos x="0" y="0"/>
            <wp:positionH relativeFrom="page">
              <wp:posOffset>1992630</wp:posOffset>
            </wp:positionH>
            <wp:positionV relativeFrom="paragraph">
              <wp:posOffset>65405</wp:posOffset>
            </wp:positionV>
            <wp:extent cx="457835" cy="152400"/>
            <wp:effectExtent l="0" t="0" r="18415" b="0"/>
            <wp:wrapNone/>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81792" behindDoc="1" locked="0" layoutInCell="1" allowOverlap="1">
            <wp:simplePos x="0" y="0"/>
            <wp:positionH relativeFrom="page">
              <wp:posOffset>3251835</wp:posOffset>
            </wp:positionH>
            <wp:positionV relativeFrom="paragraph">
              <wp:posOffset>65405</wp:posOffset>
            </wp:positionV>
            <wp:extent cx="457835" cy="152400"/>
            <wp:effectExtent l="0" t="0" r="18415" b="0"/>
            <wp:wrapNone/>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t>委托代理人：                            委托代理人：</w:t>
      </w:r>
    </w:p>
    <w:p w14:paraId="72112A4E">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时间：   年   月   日</w:t>
      </w:r>
      <w:r>
        <w:rPr>
          <w:rFonts w:hint="eastAsia" w:ascii="宋体" w:hAnsi="宋体" w:eastAsia="宋体" w:cs="宋体"/>
          <w:b/>
          <w:color w:val="auto"/>
          <w:highlight w:val="none"/>
        </w:rPr>
        <w:tab/>
      </w:r>
      <w:r>
        <w:rPr>
          <w:rFonts w:hint="eastAsia" w:ascii="宋体" w:hAnsi="宋体" w:eastAsia="宋体" w:cs="宋体"/>
          <w:b/>
          <w:color w:val="auto"/>
          <w:highlight w:val="none"/>
        </w:rPr>
        <w:t xml:space="preserve">                时间：   年   月   日</w:t>
      </w:r>
    </w:p>
    <w:p w14:paraId="1790DDC9">
      <w:pPr>
        <w:spacing w:line="480" w:lineRule="auto"/>
        <w:rPr>
          <w:rFonts w:hint="eastAsia" w:ascii="宋体" w:hAnsi="宋体" w:eastAsia="宋体" w:cs="宋体"/>
          <w:b/>
          <w:color w:val="auto"/>
          <w:highlight w:val="none"/>
        </w:rPr>
      </w:pPr>
    </w:p>
    <w:p w14:paraId="2B992DC8">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招标代理机构名称（盖章）：</w:t>
      </w:r>
    </w:p>
    <w:p w14:paraId="2E7E0941">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法定代表人：</w:t>
      </w:r>
    </w:p>
    <w:p w14:paraId="3435D3E9">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委托代理人：</w:t>
      </w:r>
    </w:p>
    <w:p w14:paraId="100F6E8F">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时间：   年   月   日</w:t>
      </w:r>
    </w:p>
    <w:p w14:paraId="3B11206B">
      <w:pPr>
        <w:widowControl/>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B1572C1">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第二部分通用合同条款（略）</w:t>
      </w:r>
    </w:p>
    <w:p w14:paraId="20E00D56">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（按《建设工程设计合同示范文本（房屋建筑工程）》（GF- 2015-0209））</w:t>
      </w:r>
    </w:p>
    <w:p w14:paraId="4E6C710F">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第三部分专用合同条款</w:t>
      </w:r>
    </w:p>
    <w:p w14:paraId="313A3D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1.一般约定</w:t>
      </w:r>
    </w:p>
    <w:p w14:paraId="22680DB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1.1词语定义与解释</w:t>
      </w:r>
    </w:p>
    <w:p w14:paraId="0CE1F46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1.1.1合同</w:t>
      </w:r>
    </w:p>
    <w:p w14:paraId="536ACB1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1.1.1.8其他合同文件包括：其他有关工程设计的洽商、变更等书面协议或文件。</w:t>
      </w:r>
    </w:p>
    <w:p w14:paraId="42FF2FB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1.3法律</w:t>
      </w:r>
    </w:p>
    <w:p w14:paraId="52D655F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适用于合同的其他规范性文件：《中华人民共和国民法典》、《中华人民共和国建筑法》、《中华人民共和国民事诉讼法》、《建设工程勘察设计市场管理条例》等有关法律、法规。</w:t>
      </w:r>
    </w:p>
    <w:p w14:paraId="03AC164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1.4技术标准</w:t>
      </w:r>
    </w:p>
    <w:p w14:paraId="7BDF9B2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62336" behindDoc="1" locked="0" layoutInCell="1" allowOverlap="1">
            <wp:simplePos x="0" y="0"/>
            <wp:positionH relativeFrom="page">
              <wp:posOffset>3671570</wp:posOffset>
            </wp:positionH>
            <wp:positionV relativeFrom="paragraph">
              <wp:posOffset>19050</wp:posOffset>
            </wp:positionV>
            <wp:extent cx="305435" cy="152400"/>
            <wp:effectExtent l="0" t="0" r="18415"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3"/>
                    <a:stretch>
                      <a:fillRect/>
                    </a:stretch>
                  </pic:blipFill>
                  <pic:spPr>
                    <a:xfrm>
                      <a:off x="0" y="0"/>
                      <a:ext cx="30543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63360" behindDoc="1" locked="0" layoutInCell="1" allowOverlap="1">
            <wp:simplePos x="0" y="0"/>
            <wp:positionH relativeFrom="page">
              <wp:posOffset>4892040</wp:posOffset>
            </wp:positionH>
            <wp:positionV relativeFrom="paragraph">
              <wp:posOffset>19050</wp:posOffset>
            </wp:positionV>
            <wp:extent cx="305435" cy="152400"/>
            <wp:effectExtent l="0" t="0" r="18415" b="0"/>
            <wp:wrapNone/>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13"/>
                    <a:stretch>
                      <a:fillRect/>
                    </a:stretch>
                  </pic:blipFill>
                  <pic:spPr>
                    <a:xfrm>
                      <a:off x="0" y="0"/>
                      <a:ext cx="305435" cy="152400"/>
                    </a:xfrm>
                    <a:prstGeom prst="rect">
                      <a:avLst/>
                    </a:prstGeom>
                    <a:noFill/>
                    <a:ln>
                      <a:noFill/>
                    </a:ln>
                  </pic:spPr>
                </pic:pic>
              </a:graphicData>
            </a:graphic>
          </wp:anchor>
        </w:drawing>
      </w:r>
      <w:r>
        <w:rPr>
          <w:rFonts w:hint="eastAsia" w:ascii="宋体" w:hAnsi="宋体" w:eastAsia="宋体" w:cs="宋体"/>
          <w:b/>
          <w:color w:val="auto"/>
          <w:highlight w:val="none"/>
        </w:rPr>
        <w:t>1.4.1适用于工程的技术标准包括：</w:t>
      </w:r>
      <w:r>
        <w:rPr>
          <w:rFonts w:hint="eastAsia" w:ascii="宋体" w:hAnsi="宋体" w:eastAsia="宋体" w:cs="宋体"/>
          <w:b/>
          <w:color w:val="auto"/>
          <w:highlight w:val="none"/>
          <w:u w:val="single"/>
        </w:rPr>
        <w:t>按招标文件要求</w:t>
      </w:r>
      <w:r>
        <w:rPr>
          <w:rFonts w:hint="eastAsia" w:ascii="宋体" w:hAnsi="宋体" w:eastAsia="宋体" w:cs="宋体"/>
          <w:b/>
          <w:color w:val="auto"/>
          <w:highlight w:val="none"/>
        </w:rPr>
        <w:t>。</w:t>
      </w:r>
    </w:p>
    <w:p w14:paraId="4C50F11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1.4.2国外技术标准原文版本和中文译本的提供方：</w:t>
      </w:r>
      <w:r>
        <w:rPr>
          <w:rFonts w:hint="eastAsia" w:ascii="宋体" w:hAnsi="宋体" w:eastAsia="宋体" w:cs="宋体"/>
          <w:b/>
          <w:color w:val="auto"/>
          <w:highlight w:val="none"/>
          <w:u w:val="single"/>
        </w:rPr>
        <w:t>无</w:t>
      </w:r>
      <w:r>
        <w:rPr>
          <w:rFonts w:hint="eastAsia" w:ascii="宋体" w:hAnsi="宋体" w:eastAsia="宋体" w:cs="宋体"/>
          <w:b/>
          <w:color w:val="auto"/>
          <w:highlight w:val="none"/>
        </w:rPr>
        <w:t>；</w:t>
      </w:r>
    </w:p>
    <w:p w14:paraId="583D5D1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提供国外技术标准的名称：</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4529FB00">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提供国外技术标准的份数：</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768F043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提供国外技术标准的时间：</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67A0B9C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提供国外技术标准的费用承担：</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1C04937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1.4.3发包人对工程的技术标准和功能要求的特殊要求：</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7699F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1.5合同文件的优先顺序</w:t>
      </w:r>
    </w:p>
    <w:p w14:paraId="0B14DE5A">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drawing>
          <wp:anchor distT="0" distB="0" distL="114300" distR="114300" simplePos="0" relativeHeight="251664384" behindDoc="1" locked="0" layoutInCell="1" allowOverlap="1">
            <wp:simplePos x="0" y="0"/>
            <wp:positionH relativeFrom="page">
              <wp:posOffset>3366135</wp:posOffset>
            </wp:positionH>
            <wp:positionV relativeFrom="paragraph">
              <wp:posOffset>18415</wp:posOffset>
            </wp:positionV>
            <wp:extent cx="305435" cy="152400"/>
            <wp:effectExtent l="0" t="0" r="18415" b="0"/>
            <wp:wrapNone/>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13"/>
                    <a:stretch>
                      <a:fillRect/>
                    </a:stretch>
                  </pic:blipFill>
                  <pic:spPr>
                    <a:xfrm>
                      <a:off x="0" y="0"/>
                      <a:ext cx="305435" cy="152400"/>
                    </a:xfrm>
                    <a:prstGeom prst="rect">
                      <a:avLst/>
                    </a:prstGeom>
                    <a:noFill/>
                    <a:ln>
                      <a:noFill/>
                    </a:ln>
                  </pic:spPr>
                </pic:pic>
              </a:graphicData>
            </a:graphic>
          </wp:anchor>
        </w:drawing>
      </w:r>
      <w:r>
        <w:rPr>
          <w:rFonts w:hint="eastAsia" w:ascii="宋体" w:hAnsi="宋体" w:eastAsia="宋体" w:cs="宋体"/>
          <w:b/>
          <w:color w:val="auto"/>
          <w:highlight w:val="none"/>
        </w:rPr>
        <w:t>合同文件组成及优先顺序为：</w:t>
      </w:r>
      <w:r>
        <w:rPr>
          <w:rFonts w:hint="eastAsia" w:ascii="宋体" w:hAnsi="宋体" w:eastAsia="宋体" w:cs="宋体"/>
          <w:b/>
          <w:color w:val="auto"/>
          <w:highlight w:val="none"/>
          <w:u w:val="single"/>
        </w:rPr>
        <w:t>（1）本合同协议书及询标纪要；（2）中标通知书；（3）本合同专用条款及其附件；（4）本合同通用条款；（5）招标文件及其补充文件；（6）投标文件及其附件；（7）标准、规范及有关技术文件；（8）合同履行中双方有关工程的洽商、变更等书面协议或文件。</w:t>
      </w:r>
    </w:p>
    <w:p w14:paraId="3AA2D3E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1.6联络</w:t>
      </w:r>
    </w:p>
    <w:p w14:paraId="13A8EB8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65408" behindDoc="1" locked="0" layoutInCell="1" allowOverlap="1">
            <wp:simplePos x="0" y="0"/>
            <wp:positionH relativeFrom="page">
              <wp:posOffset>3213735</wp:posOffset>
            </wp:positionH>
            <wp:positionV relativeFrom="paragraph">
              <wp:posOffset>19050</wp:posOffset>
            </wp:positionV>
            <wp:extent cx="305435" cy="152400"/>
            <wp:effectExtent l="0" t="0" r="18415" b="0"/>
            <wp:wrapNone/>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pic:cNvPicPr>
                      <a:picLocks noChangeAspect="1"/>
                    </pic:cNvPicPr>
                  </pic:nvPicPr>
                  <pic:blipFill>
                    <a:blip r:embed="rId13"/>
                    <a:stretch>
                      <a:fillRect/>
                    </a:stretch>
                  </pic:blipFill>
                  <pic:spPr>
                    <a:xfrm>
                      <a:off x="0" y="0"/>
                      <a:ext cx="305435" cy="152400"/>
                    </a:xfrm>
                    <a:prstGeom prst="rect">
                      <a:avLst/>
                    </a:prstGeom>
                    <a:noFill/>
                    <a:ln>
                      <a:noFill/>
                    </a:ln>
                  </pic:spPr>
                </pic:pic>
              </a:graphicData>
            </a:graphic>
          </wp:anchor>
        </w:drawing>
      </w:r>
      <w:r>
        <w:rPr>
          <w:rFonts w:hint="eastAsia" w:ascii="宋体" w:hAnsi="宋体" w:eastAsia="宋体" w:cs="宋体"/>
          <w:b/>
          <w:color w:val="auto"/>
          <w:highlight w:val="none"/>
        </w:rPr>
        <w:t>1.6.1发包人和设计人应当在</w:t>
      </w:r>
      <w:r>
        <w:rPr>
          <w:rFonts w:hint="eastAsia" w:ascii="宋体" w:hAnsi="宋体" w:eastAsia="宋体" w:cs="宋体"/>
          <w:b/>
          <w:color w:val="auto"/>
          <w:highlight w:val="none"/>
          <w:u w:val="single"/>
        </w:rPr>
        <w:t xml:space="preserve"> 7 </w:t>
      </w:r>
      <w:r>
        <w:rPr>
          <w:rFonts w:hint="eastAsia" w:ascii="宋体" w:hAnsi="宋体" w:eastAsia="宋体" w:cs="宋体"/>
          <w:b/>
          <w:color w:val="auto"/>
          <w:highlight w:val="none"/>
        </w:rPr>
        <w:t>天内将与合同有关的通知、批准、证明、证书、指示、指令、要求、请求、同意、确定和决定等书面函件送达对方当事人。</w:t>
      </w:r>
    </w:p>
    <w:p w14:paraId="5260C8B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1.6.2发包人与设计人联系信息</w:t>
      </w:r>
    </w:p>
    <w:p w14:paraId="6600646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mc:AlternateContent>
          <mc:Choice Requires="wpg">
            <w:drawing>
              <wp:anchor distT="0" distB="0" distL="114300" distR="114300" simplePos="0" relativeHeight="251667456" behindDoc="1" locked="0" layoutInCell="1" allowOverlap="1">
                <wp:simplePos x="0" y="0"/>
                <wp:positionH relativeFrom="page">
                  <wp:posOffset>3061335</wp:posOffset>
                </wp:positionH>
                <wp:positionV relativeFrom="paragraph">
                  <wp:posOffset>138430</wp:posOffset>
                </wp:positionV>
                <wp:extent cx="1564640" cy="152400"/>
                <wp:effectExtent l="0" t="0" r="16510" b="0"/>
                <wp:wrapNone/>
                <wp:docPr id="15" name="组合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64640" cy="152400"/>
                          <a:chOff x="0" y="0"/>
                          <a:chExt cx="2464" cy="240"/>
                        </a:xfrm>
                      </wpg:grpSpPr>
                      <pic:pic xmlns:pic="http://schemas.openxmlformats.org/drawingml/2006/picture">
                        <pic:nvPicPr>
                          <pic:cNvPr id="16" name="图片 147"/>
                          <pic:cNvPicPr>
                            <a:picLocks noChangeAspect="1"/>
                          </pic:cNvPicPr>
                        </pic:nvPicPr>
                        <pic:blipFill>
                          <a:blip r:embed="rId10"/>
                          <a:stretch>
                            <a:fillRect/>
                          </a:stretch>
                        </pic:blipFill>
                        <pic:spPr>
                          <a:xfrm>
                            <a:off x="0" y="0"/>
                            <a:ext cx="962" cy="240"/>
                          </a:xfrm>
                          <a:prstGeom prst="rect">
                            <a:avLst/>
                          </a:prstGeom>
                          <a:noFill/>
                          <a:ln>
                            <a:noFill/>
                          </a:ln>
                        </pic:spPr>
                      </pic:pic>
                      <pic:pic xmlns:pic="http://schemas.openxmlformats.org/drawingml/2006/picture">
                        <pic:nvPicPr>
                          <pic:cNvPr id="17" name="图片 148"/>
                          <pic:cNvPicPr>
                            <a:picLocks noChangeAspect="1"/>
                          </pic:cNvPicPr>
                        </pic:nvPicPr>
                        <pic:blipFill>
                          <a:blip r:embed="rId14"/>
                          <a:stretch>
                            <a:fillRect/>
                          </a:stretch>
                        </pic:blipFill>
                        <pic:spPr>
                          <a:xfrm>
                            <a:off x="781" y="0"/>
                            <a:ext cx="1683" cy="240"/>
                          </a:xfrm>
                          <a:prstGeom prst="rect">
                            <a:avLst/>
                          </a:prstGeom>
                          <a:noFill/>
                          <a:ln>
                            <a:noFill/>
                          </a:ln>
                        </pic:spPr>
                      </pic:pic>
                    </wpg:wgp>
                  </a:graphicData>
                </a:graphic>
              </wp:anchor>
            </w:drawing>
          </mc:Choice>
          <mc:Fallback>
            <w:pict>
              <v:group id="_x0000_s1026" o:spid="_x0000_s1026" o:spt="203" style="position:absolute;left:0pt;margin-left:241.05pt;margin-top:10.9pt;height:12pt;width:123.2pt;mso-position-horizontal-relative:page;z-index:-251649024;mso-width-relative:page;mso-height-relative:page;" coordsize="2464,240" o:gfxdata="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">
                <o:lock v:ext="edit" aspectratio="t"/>
                <v:shape id="图片 147" o:spid="_x0000_s1026" o:spt="75" type="#_x0000_t75" style="position:absolute;left:0;top:0;height:240;width:962;" filled="f" o:preferrelative="t" stroked="f" coordsize="21600,21600" o:gfxdata="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pOmBugAAANsA&#10;AAAPAAAAAAAAAAEAIAAAACIAAABkcnMvZG93bnJldi54bWxQSwECFAAUAAAACACHTuJAMy8FnjsA&#10;AAA5AAAAEAAAAAAAAAABACAAAAAJAQAAZHJzL3NoYXBleG1sLnhtbFBLBQYAAAAABgAGAFsBAACz&#10;AwAAAAA=&#10;">
                  <v:fill on="f" focussize="0,0"/>
                  <v:stroke on="f"/>
                  <v:imagedata r:id="rId10" o:title=""/>
                  <o:lock v:ext="edit" aspectratio="t"/>
                </v:shape>
                <v:shape id="图片 148" o:spid="_x0000_s1026" o:spt="75" type="#_x0000_t75" style="position:absolute;left:781;top:0;height:240;width:1683;" filled="f" o:preferrelative="t" stroked="f" coordsize="21600,21600" o:gfxdata="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KonHy5AAAA2wAA&#10;AA8AAAAAAAAAAQAgAAAAIgAAAGRycy9kb3ducmV2LnhtbFBLAQIUABQAAAAIAIdO4kAzLwWeOwAA&#10;ADkAAAAQAAAAAAAAAAEAIAAAAAgBAABkcnMvc2hhcGV4bWwueG1sUEsFBgAAAAAGAAYAWwEAALID&#10;AAAAAA==&#10;">
                  <v:fill on="f" focussize="0,0"/>
                  <v:stroke on="f"/>
                  <v:imagedata r:id="rId14" o:title=""/>
                  <o:lock v:ext="edit" aspectratio="t"/>
                </v:shape>
              </v:group>
            </w:pict>
          </mc:Fallback>
        </mc:AlternateContent>
      </w:r>
      <w:r>
        <w:rPr>
          <w:rFonts w:hint="eastAsia" w:ascii="宋体" w:hAnsi="宋体" w:eastAsia="宋体" w:cs="宋体"/>
          <w:b/>
          <w:color w:val="auto"/>
          <w:highlight w:val="none"/>
        </w:rPr>
        <mc:AlternateContent>
          <mc:Choice Requires="wpg">
            <w:drawing>
              <wp:anchor distT="0" distB="0" distL="114300" distR="114300" simplePos="0" relativeHeight="251668480" behindDoc="1" locked="0" layoutInCell="1" allowOverlap="1">
                <wp:simplePos x="0" y="0"/>
                <wp:positionH relativeFrom="page">
                  <wp:posOffset>3061335</wp:posOffset>
                </wp:positionH>
                <wp:positionV relativeFrom="paragraph">
                  <wp:posOffset>462280</wp:posOffset>
                </wp:positionV>
                <wp:extent cx="1259205" cy="152400"/>
                <wp:effectExtent l="0" t="635" r="17145" b="0"/>
                <wp:wrapNone/>
                <wp:docPr id="18" name="组合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59205" cy="152400"/>
                          <a:chOff x="0" y="0"/>
                          <a:chExt cx="1983" cy="240"/>
                        </a:xfrm>
                      </wpg:grpSpPr>
                      <pic:pic xmlns:pic="http://schemas.openxmlformats.org/drawingml/2006/picture">
                        <pic:nvPicPr>
                          <pic:cNvPr id="19" name="图片 150"/>
                          <pic:cNvPicPr>
                            <a:picLocks noChangeAspect="1"/>
                          </pic:cNvPicPr>
                        </pic:nvPicPr>
                        <pic:blipFill>
                          <a:blip r:embed="rId10"/>
                          <a:stretch>
                            <a:fillRect/>
                          </a:stretch>
                        </pic:blipFill>
                        <pic:spPr>
                          <a:xfrm>
                            <a:off x="0" y="-1"/>
                            <a:ext cx="962" cy="240"/>
                          </a:xfrm>
                          <a:prstGeom prst="rect">
                            <a:avLst/>
                          </a:prstGeom>
                          <a:noFill/>
                          <a:ln>
                            <a:noFill/>
                          </a:ln>
                        </pic:spPr>
                      </pic:pic>
                      <pic:pic xmlns:pic="http://schemas.openxmlformats.org/drawingml/2006/picture">
                        <pic:nvPicPr>
                          <pic:cNvPr id="20" name="图片 151"/>
                          <pic:cNvPicPr>
                            <a:picLocks noChangeAspect="1"/>
                          </pic:cNvPicPr>
                        </pic:nvPicPr>
                        <pic:blipFill>
                          <a:blip r:embed="rId15"/>
                          <a:stretch>
                            <a:fillRect/>
                          </a:stretch>
                        </pic:blipFill>
                        <pic:spPr>
                          <a:xfrm>
                            <a:off x="781" y="-1"/>
                            <a:ext cx="1202" cy="240"/>
                          </a:xfrm>
                          <a:prstGeom prst="rect">
                            <a:avLst/>
                          </a:prstGeom>
                          <a:noFill/>
                          <a:ln>
                            <a:noFill/>
                          </a:ln>
                        </pic:spPr>
                      </pic:pic>
                    </wpg:wgp>
                  </a:graphicData>
                </a:graphic>
              </wp:anchor>
            </w:drawing>
          </mc:Choice>
          <mc:Fallback>
            <w:pict>
              <v:group id="_x0000_s1026" o:spid="_x0000_s1026" o:spt="203" style="position:absolute;left:0pt;margin-left:241.05pt;margin-top:36.4pt;height:12pt;width:99.15pt;mso-position-horizontal-relative:page;z-index:-251648000;mso-width-relative:page;mso-height-relative:page;" coordsize="1983,240" o:gfxdata="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">
                <o:lock v:ext="edit" aspectratio="t"/>
                <v:shape id="图片 150" o:spid="_x0000_s1026" o:spt="75" type="#_x0000_t75" style="position:absolute;left:0;top:-1;height:240;width:962;" filled="f" o:preferrelative="t" stroked="f" coordsize="21600,21600" o:gfxdata="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7ffO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图片 151" o:spid="_x0000_s1026" o:spt="75" type="#_x0000_t75" style="position:absolute;left:781;top:-1;height:240;width:1202;" filled="f" o:preferrelative="t" stroked="f" coordsize="21600,21600" o:gfxdata="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5w6obUAAADbAAAADwAA&#10;AAAAAAABACAAAAAiAAAAZHJzL2Rvd25yZXYueG1sUEsBAhQAFAAAAAgAh07iQDMvBZ47AAAAOQAA&#10;ABAAAAAAAAAAAQAgAAAABAEAAGRycy9zaGFwZXhtbC54bWxQSwUGAAAAAAYABgBbAQAArgMAAAAA&#10;">
                  <v:fill on="f" focussize="0,0"/>
                  <v:stroke on="f"/>
                  <v:imagedata r:id="rId15" o:title=""/>
                  <o:lock v:ext="edit" aspectratio="t"/>
                </v:shape>
              </v:group>
            </w:pict>
          </mc:Fallback>
        </mc:AlternateContent>
      </w:r>
      <w:r>
        <w:rPr>
          <w:rFonts w:hint="eastAsia" w:ascii="宋体" w:hAnsi="宋体" w:eastAsia="宋体" w:cs="宋体"/>
          <w:b/>
          <w:color w:val="auto"/>
          <w:highlight w:val="none"/>
        </w:rPr>
        <w:t>发包人接收文件的地点：杭州市古墩路1516号浙江交通职业技术学院；</w:t>
      </w:r>
    </w:p>
    <w:p w14:paraId="38179F8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发包人指定的接收人为：     ；</w:t>
      </w:r>
    </w:p>
    <w:p w14:paraId="7D50B48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69504" behindDoc="1" locked="0" layoutInCell="1" allowOverlap="1">
            <wp:simplePos x="0" y="0"/>
            <wp:positionH relativeFrom="page">
              <wp:posOffset>3823970</wp:posOffset>
            </wp:positionH>
            <wp:positionV relativeFrom="paragraph">
              <wp:posOffset>9525</wp:posOffset>
            </wp:positionV>
            <wp:extent cx="762635" cy="152400"/>
            <wp:effectExtent l="0" t="0" r="18415"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png"/>
                    <pic:cNvPicPr>
                      <a:picLocks noChangeAspect="1"/>
                    </pic:cNvPicPr>
                  </pic:nvPicPr>
                  <pic:blipFill>
                    <a:blip r:embed="rId15"/>
                    <a:stretch>
                      <a:fillRect/>
                    </a:stretch>
                  </pic:blipFill>
                  <pic:spPr>
                    <a:xfrm>
                      <a:off x="0" y="0"/>
                      <a:ext cx="762635" cy="152400"/>
                    </a:xfrm>
                    <a:prstGeom prst="rect">
                      <a:avLst/>
                    </a:prstGeom>
                    <a:noFill/>
                    <a:ln>
                      <a:noFill/>
                    </a:ln>
                  </pic:spPr>
                </pic:pic>
              </a:graphicData>
            </a:graphic>
          </wp:anchor>
        </w:drawing>
      </w:r>
      <w:r>
        <w:rPr>
          <w:rFonts w:hint="eastAsia" w:ascii="宋体" w:hAnsi="宋体" w:eastAsia="宋体" w:cs="宋体"/>
          <w:b/>
          <w:color w:val="auto"/>
          <w:highlight w:val="none"/>
        </w:rPr>
        <w:t>发包人指定的联系电话及传真号码：      ；</w:t>
      </w:r>
    </w:p>
    <w:p w14:paraId="1C2B2DE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发包人指定的电子邮箱：</w:t>
      </w:r>
      <w:r>
        <w:rPr>
          <w:rFonts w:hint="eastAsia" w:ascii="宋体" w:hAnsi="宋体" w:eastAsia="宋体" w:cs="宋体"/>
          <w:b/>
          <w:color w:val="auto"/>
          <w:highlight w:val="none"/>
        </w:rPr>
        <w:drawing>
          <wp:anchor distT="0" distB="0" distL="114300" distR="114300" simplePos="0" relativeHeight="251670528" behindDoc="1" locked="0" layoutInCell="1" allowOverlap="1">
            <wp:simplePos x="0" y="0"/>
            <wp:positionH relativeFrom="page">
              <wp:posOffset>3061335</wp:posOffset>
            </wp:positionH>
            <wp:positionV relativeFrom="paragraph">
              <wp:posOffset>146685</wp:posOffset>
            </wp:positionV>
            <wp:extent cx="1373505" cy="152400"/>
            <wp:effectExtent l="0" t="0" r="17145" b="0"/>
            <wp:wrapNone/>
            <wp:docPr id="2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a:picLocks noChangeAspect="1"/>
                    </pic:cNvPicPr>
                  </pic:nvPicPr>
                  <pic:blipFill>
                    <a:blip r:embed="rId16"/>
                    <a:stretch>
                      <a:fillRect/>
                    </a:stretch>
                  </pic:blipFill>
                  <pic:spPr>
                    <a:xfrm>
                      <a:off x="0" y="0"/>
                      <a:ext cx="1373505" cy="152400"/>
                    </a:xfrm>
                    <a:prstGeom prst="rect">
                      <a:avLst/>
                    </a:prstGeom>
                    <a:noFill/>
                    <a:ln>
                      <a:noFill/>
                    </a:ln>
                  </pic:spPr>
                </pic:pic>
              </a:graphicData>
            </a:graphic>
          </wp:anchor>
        </w:drawing>
      </w:r>
      <w:r>
        <w:rPr>
          <w:rFonts w:hint="eastAsia" w:ascii="宋体" w:hAnsi="宋体" w:eastAsia="宋体" w:cs="宋体"/>
          <w:b/>
          <w:color w:val="auto"/>
          <w:highlight w:val="none"/>
        </w:rPr>
        <w:t xml:space="preserve">         。</w:t>
      </w:r>
    </w:p>
    <w:p w14:paraId="3F8D0F6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设计人接收文件的地点： ；</w:t>
      </w:r>
    </w:p>
    <w:p w14:paraId="2194880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72576" behindDoc="1" locked="0" layoutInCell="1" allowOverlap="1">
            <wp:simplePos x="0" y="0"/>
            <wp:positionH relativeFrom="page">
              <wp:posOffset>3061335</wp:posOffset>
            </wp:positionH>
            <wp:positionV relativeFrom="paragraph">
              <wp:posOffset>137795</wp:posOffset>
            </wp:positionV>
            <wp:extent cx="1373505" cy="152400"/>
            <wp:effectExtent l="0" t="0" r="17145" b="0"/>
            <wp:wrapNone/>
            <wp:docPr id="2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7"/>
                    <pic:cNvPicPr>
                      <a:picLocks noChangeAspect="1"/>
                    </pic:cNvPicPr>
                  </pic:nvPicPr>
                  <pic:blipFill>
                    <a:blip r:embed="rId16"/>
                    <a:stretch>
                      <a:fillRect/>
                    </a:stretch>
                  </pic:blipFill>
                  <pic:spPr>
                    <a:xfrm>
                      <a:off x="0" y="0"/>
                      <a:ext cx="137350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73600" behindDoc="1" locked="0" layoutInCell="1" allowOverlap="1">
            <wp:simplePos x="0" y="0"/>
            <wp:positionH relativeFrom="page">
              <wp:posOffset>3823970</wp:posOffset>
            </wp:positionH>
            <wp:positionV relativeFrom="paragraph">
              <wp:posOffset>452755</wp:posOffset>
            </wp:positionV>
            <wp:extent cx="762635" cy="152400"/>
            <wp:effectExtent l="0" t="0" r="18415" b="0"/>
            <wp:wrapNone/>
            <wp:docPr id="2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8"/>
                    <pic:cNvPicPr>
                      <a:picLocks noChangeAspect="1"/>
                    </pic:cNvPicPr>
                  </pic:nvPicPr>
                  <pic:blipFill>
                    <a:blip r:embed="rId15"/>
                    <a:stretch>
                      <a:fillRect/>
                    </a:stretch>
                  </pic:blipFill>
                  <pic:spPr>
                    <a:xfrm>
                      <a:off x="0" y="0"/>
                      <a:ext cx="762635" cy="152400"/>
                    </a:xfrm>
                    <a:prstGeom prst="rect">
                      <a:avLst/>
                    </a:prstGeom>
                    <a:noFill/>
                    <a:ln>
                      <a:noFill/>
                    </a:ln>
                  </pic:spPr>
                </pic:pic>
              </a:graphicData>
            </a:graphic>
          </wp:anchor>
        </w:drawing>
      </w:r>
      <w:r>
        <w:rPr>
          <w:rFonts w:hint="eastAsia" w:ascii="宋体" w:hAnsi="宋体" w:eastAsia="宋体" w:cs="宋体"/>
          <w:b/>
          <w:color w:val="auto"/>
          <w:highlight w:val="none"/>
        </w:rPr>
        <w:t>设计人指定的接收人为： ；</w:t>
      </w:r>
    </w:p>
    <w:p w14:paraId="5A337BC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设计人指定的联系电话及传真号码： ；</w:t>
      </w:r>
    </w:p>
    <w:p w14:paraId="0420C8E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设计人指定的电子邮箱： 。</w:t>
      </w:r>
    </w:p>
    <w:p w14:paraId="78C81B8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1.8保密</w:t>
      </w:r>
    </w:p>
    <w:p w14:paraId="2FD62E6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保密期限：</w:t>
      </w:r>
      <w:r>
        <w:rPr>
          <w:rFonts w:hint="eastAsia" w:ascii="宋体" w:hAnsi="宋体" w:eastAsia="宋体" w:cs="宋体"/>
          <w:b/>
          <w:color w:val="auto"/>
          <w:highlight w:val="none"/>
          <w:u w:val="single"/>
        </w:rPr>
        <w:t>合同签订之日至工程规划验收完成止</w:t>
      </w:r>
      <w:r>
        <w:rPr>
          <w:rFonts w:hint="eastAsia" w:ascii="宋体" w:hAnsi="宋体" w:eastAsia="宋体" w:cs="宋体"/>
          <w:b/>
          <w:color w:val="auto"/>
          <w:highlight w:val="none"/>
        </w:rPr>
        <w:t>。</w:t>
      </w:r>
    </w:p>
    <w:p w14:paraId="46BE8C7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2.发包人</w:t>
      </w:r>
    </w:p>
    <w:p w14:paraId="171F9EC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2.1发包人一般义务</w:t>
      </w:r>
    </w:p>
    <w:p w14:paraId="331B013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2.1.3发包人其他义务：</w:t>
      </w:r>
      <w:r>
        <w:rPr>
          <w:rFonts w:hint="eastAsia" w:ascii="宋体" w:hAnsi="宋体" w:eastAsia="宋体" w:cs="宋体"/>
          <w:b/>
          <w:color w:val="auto"/>
          <w:highlight w:val="none"/>
          <w:u w:val="single"/>
        </w:rPr>
        <w:t>1、发包人应为派赴现场处理有关设计问题的工作人员，提供必要的工作生活及交通等方便条件。2、发包人应保护设计人的投标书、设计方案、文件、资料图纸、数据计算软件和专利技术</w:t>
      </w:r>
      <w:r>
        <w:rPr>
          <w:rFonts w:hint="eastAsia" w:ascii="宋体" w:hAnsi="宋体" w:eastAsia="宋体" w:cs="宋体"/>
          <w:b/>
          <w:color w:val="auto"/>
          <w:highlight w:val="none"/>
        </w:rPr>
        <w:t>。</w:t>
      </w:r>
    </w:p>
    <w:p w14:paraId="2E09D14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2.2发包人代表</w:t>
      </w:r>
    </w:p>
    <w:p w14:paraId="49AD6847">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 xml:space="preserve">发包人代表： </w:t>
      </w:r>
    </w:p>
    <w:p w14:paraId="1C86587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姓名：   ；</w:t>
      </w:r>
    </w:p>
    <w:p w14:paraId="68FBA90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联系电话：    ；</w:t>
      </w:r>
    </w:p>
    <w:p w14:paraId="1991A5A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电子信箱：    ；</w:t>
      </w:r>
    </w:p>
    <w:p w14:paraId="038BCAA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通信地址：杭州市古墩路1516号浙江交通职业技术学院。</w:t>
      </w:r>
    </w:p>
    <w:p w14:paraId="24EA7F93">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drawing>
          <wp:anchor distT="0" distB="0" distL="114300" distR="114300" simplePos="0" relativeHeight="251674624" behindDoc="1" locked="0" layoutInCell="1" allowOverlap="1">
            <wp:simplePos x="0" y="0"/>
            <wp:positionH relativeFrom="page">
              <wp:posOffset>3976370</wp:posOffset>
            </wp:positionH>
            <wp:positionV relativeFrom="paragraph">
              <wp:posOffset>42545</wp:posOffset>
            </wp:positionV>
            <wp:extent cx="305435" cy="152400"/>
            <wp:effectExtent l="0" t="0" r="18415" b="0"/>
            <wp:wrapNone/>
            <wp:docPr id="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9"/>
                    <pic:cNvPicPr>
                      <a:picLocks noChangeAspect="1"/>
                    </pic:cNvPicPr>
                  </pic:nvPicPr>
                  <pic:blipFill>
                    <a:blip r:embed="rId13"/>
                    <a:stretch>
                      <a:fillRect/>
                    </a:stretch>
                  </pic:blipFill>
                  <pic:spPr>
                    <a:xfrm>
                      <a:off x="0" y="0"/>
                      <a:ext cx="305435" cy="152400"/>
                    </a:xfrm>
                    <a:prstGeom prst="rect">
                      <a:avLst/>
                    </a:prstGeom>
                    <a:noFill/>
                    <a:ln>
                      <a:noFill/>
                    </a:ln>
                  </pic:spPr>
                </pic:pic>
              </a:graphicData>
            </a:graphic>
          </wp:anchor>
        </w:drawing>
      </w:r>
      <w:r>
        <w:rPr>
          <w:rFonts w:hint="eastAsia" w:ascii="宋体" w:hAnsi="宋体" w:eastAsia="宋体" w:cs="宋体"/>
          <w:b/>
          <w:color w:val="auto"/>
          <w:highlight w:val="none"/>
        </w:rPr>
        <w:t>发包人对发包人代表的授权范围如下：</w:t>
      </w:r>
      <w:r>
        <w:rPr>
          <w:rFonts w:hint="eastAsia" w:ascii="宋体" w:hAnsi="宋体" w:eastAsia="宋体" w:cs="宋体"/>
          <w:b/>
          <w:color w:val="auto"/>
          <w:highlight w:val="none"/>
          <w:u w:val="single"/>
        </w:rPr>
        <w:t>1、督促设计项目负责人按照设计合同办事；2、协调各有关单位工作；3、督促并控制好设计进度、质量。</w:t>
      </w:r>
    </w:p>
    <w:p w14:paraId="532CFD7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发包人更换发包人代表的，应当提前</w:t>
      </w:r>
      <w:r>
        <w:rPr>
          <w:rFonts w:hint="eastAsia" w:ascii="宋体" w:hAnsi="宋体" w:eastAsia="宋体" w:cs="宋体"/>
          <w:b/>
          <w:color w:val="auto"/>
          <w:highlight w:val="none"/>
          <w:u w:val="single"/>
        </w:rPr>
        <w:t>7</w:t>
      </w:r>
      <w:r>
        <w:rPr>
          <w:rFonts w:hint="eastAsia" w:ascii="宋体" w:hAnsi="宋体" w:eastAsia="宋体" w:cs="宋体"/>
          <w:b/>
          <w:color w:val="auto"/>
          <w:highlight w:val="none"/>
        </w:rPr>
        <w:t>天书面通知设计人。</w:t>
      </w:r>
    </w:p>
    <w:p w14:paraId="0005DBD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2.3发包人决定</w:t>
      </w:r>
    </w:p>
    <w:p w14:paraId="7BCF6D6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2.3.2发包人应在</w:t>
      </w:r>
      <w:r>
        <w:rPr>
          <w:rFonts w:hint="eastAsia" w:ascii="宋体" w:hAnsi="宋体" w:eastAsia="宋体" w:cs="宋体"/>
          <w:b/>
          <w:color w:val="auto"/>
          <w:highlight w:val="none"/>
          <w:u w:val="single"/>
        </w:rPr>
        <w:t>7</w:t>
      </w:r>
      <w:r>
        <w:rPr>
          <w:rFonts w:hint="eastAsia" w:ascii="宋体" w:hAnsi="宋体" w:eastAsia="宋体" w:cs="宋体"/>
          <w:b/>
          <w:color w:val="auto"/>
          <w:highlight w:val="none"/>
        </w:rPr>
        <w:t>天内对设计人书面提出的事项作出书面决定</w:t>
      </w:r>
    </w:p>
    <w:p w14:paraId="5FA48E9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3.设计人</w:t>
      </w:r>
    </w:p>
    <w:p w14:paraId="46FE0E0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3.1设计人一般义务</w:t>
      </w:r>
    </w:p>
    <w:p w14:paraId="1B6D8CC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3.1.1设计人需配合发包人办理有关许可、批准或备案手续。</w:t>
      </w:r>
    </w:p>
    <w:p w14:paraId="54BE341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3.1.3设计人其他义务：</w:t>
      </w:r>
    </w:p>
    <w:p w14:paraId="1FE02321">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w:t>
      </w:r>
      <w:r>
        <w:rPr>
          <w:rFonts w:hint="eastAsia" w:ascii="宋体" w:hAnsi="宋体" w:eastAsia="宋体" w:cs="宋体"/>
          <w:b/>
          <w:color w:val="auto"/>
          <w:highlight w:val="none"/>
          <w:u w:val="single"/>
        </w:rPr>
        <w:t>设计人采用的主要技术标准是：根据国家和地方标准及规范、规定执行；</w:t>
      </w:r>
    </w:p>
    <w:p w14:paraId="74B0703E">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2、</w:t>
      </w:r>
      <w:r>
        <w:rPr>
          <w:rFonts w:hint="eastAsia" w:ascii="宋体" w:hAnsi="宋体" w:eastAsia="宋体" w:cs="宋体"/>
          <w:b/>
          <w:color w:val="auto"/>
          <w:highlight w:val="none"/>
          <w:u w:val="single"/>
        </w:rPr>
        <w:t>设计人提供的设计方案应在满足安全性、耐久性和适用性的前提下，做到经济性最好，从设计上控制项目成本；</w:t>
      </w:r>
    </w:p>
    <w:p w14:paraId="2FCEF0C3">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3、</w:t>
      </w:r>
      <w:r>
        <w:rPr>
          <w:rFonts w:hint="eastAsia" w:ascii="宋体" w:hAnsi="宋体" w:eastAsia="宋体" w:cs="宋体"/>
          <w:b/>
          <w:color w:val="auto"/>
          <w:highlight w:val="none"/>
          <w:u w:val="single"/>
        </w:rPr>
        <w:t>设计人应保护发包人的知识产权，不得向第三人泄露、转让发包人提交的产品图纸等技术经济资料。如发生以上情况，设计人应负法律责任，发包人有权向设计人提出索赔；</w:t>
      </w:r>
    </w:p>
    <w:p w14:paraId="30F73498">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4、</w:t>
      </w:r>
      <w:r>
        <w:rPr>
          <w:rFonts w:hint="eastAsia" w:ascii="宋体" w:hAnsi="宋体" w:eastAsia="宋体" w:cs="宋体"/>
          <w:b/>
          <w:color w:val="auto"/>
          <w:highlight w:val="none"/>
          <w:u w:val="single"/>
        </w:rPr>
        <w:t>在发包人施工现场需设计人提供技术支持时，设计人有义务前往施工现场提供技术支持；</w:t>
      </w:r>
    </w:p>
    <w:p w14:paraId="16A97733">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5、</w:t>
      </w:r>
      <w:r>
        <w:rPr>
          <w:rFonts w:hint="eastAsia" w:ascii="宋体" w:hAnsi="宋体" w:eastAsia="宋体" w:cs="宋体"/>
          <w:b/>
          <w:color w:val="auto"/>
          <w:highlight w:val="none"/>
          <w:u w:val="single"/>
        </w:rPr>
        <w:t>设计人按合同规定时限交付设计资料及文件，负责向发包人及施工单位进行设计交底、处理有关设计问题和参加竣工验收；</w:t>
      </w:r>
    </w:p>
    <w:p w14:paraId="7E4E9A0B">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6、</w:t>
      </w:r>
      <w:r>
        <w:rPr>
          <w:rFonts w:hint="eastAsia" w:ascii="宋体" w:hAnsi="宋体" w:eastAsia="宋体" w:cs="宋体"/>
          <w:b/>
          <w:color w:val="auto"/>
          <w:highlight w:val="none"/>
          <w:u w:val="single"/>
        </w:rPr>
        <w:t>设计人应无条件提供发包人在各项报批阶段所需组建材料。</w:t>
      </w:r>
    </w:p>
    <w:p w14:paraId="287892E1">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7、</w:t>
      </w:r>
      <w:r>
        <w:rPr>
          <w:rFonts w:hint="eastAsia" w:ascii="宋体" w:hAnsi="宋体" w:eastAsia="宋体" w:cs="宋体"/>
          <w:b/>
          <w:color w:val="auto"/>
          <w:highlight w:val="none"/>
          <w:u w:val="single"/>
        </w:rPr>
        <w:t>设计人应按投标文件约定项目负责人、设计其他人员到位。除下列情形外，项目负责人不得变更，设计其他人员一般不得变更：（1）因离职、患病或其他人身意外等不可抗力导致无法从事现场管理工作的；（2）因被行政主管部门责令停止执业资格、吊销相关证书及被有关部门依法追究刑事责任的；（3）发包人认为履职不到位、工作存在严重失误，经整改仍不能胜任的设计人员，应按发包人要求进行合同人员变更。除重病、死亡等客观原因外，符合以上情形确需变更项目负责人的，设计人应承担10万元违约金从设计费中扣除；确需变更设计其他人员的，设计人应承担5万元/人违约金从设计费中扣除。</w:t>
      </w:r>
    </w:p>
    <w:p w14:paraId="34A79762">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8、</w:t>
      </w:r>
      <w:r>
        <w:rPr>
          <w:rFonts w:hint="eastAsia" w:ascii="宋体" w:hAnsi="宋体" w:eastAsia="宋体" w:cs="宋体"/>
          <w:b/>
          <w:color w:val="auto"/>
          <w:highlight w:val="none"/>
          <w:u w:val="single"/>
        </w:rPr>
        <w:t>符合上述变更情形，合同内设计人员变更总人数一般不得超过合同设计人员总数的50%。超过合同设计人员总数50%的，每超过一人，设计人应承担5万元/人违约金从设计费中扣除；对同一岗位，变更过一次的，除重病、死亡等客观原因外，不得再次变更。因设计人原因同一岗位再次变更的，应事先征得发包人书面同意，同时发包人对设计人处以10万元/人违约金从设计费中扣除。</w:t>
      </w:r>
    </w:p>
    <w:p w14:paraId="1C6755AF">
      <w:pPr>
        <w:pStyle w:val="20"/>
        <w:spacing w:line="360" w:lineRule="auto"/>
        <w:ind w:firstLine="482" w:firstLineChars="200"/>
        <w:rPr>
          <w:rFonts w:hint="eastAsia" w:ascii="宋体" w:hAnsi="宋体" w:eastAsia="宋体" w:cs="宋体"/>
          <w:b/>
          <w:color w:val="auto"/>
          <w:sz w:val="21"/>
          <w:highlight w:val="none"/>
          <w:u w:val="single"/>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1"/>
          <w:highlight w:val="none"/>
          <w:u w:val="single"/>
        </w:rPr>
        <w:t>设计人员变更资格条件：变更替换人员必须为设计人本单位自有人员且在本单位社保缴纳时间、执业资格、职称、业绩条件不低于招标文件要求。其中项目负责人不得低于设计人投标文件中所明确人员的职称、业绩、执业资格等条件。合同设计人员变更时，应提供相应证明材料：劳动合同解除协议、医院证明材料、行政处罚决定书或法院判决书等，对不能胜任现场管理工作的，出具书面说明及整改后仍不能胜任的证明材料。</w:t>
      </w:r>
    </w:p>
    <w:p w14:paraId="434ECE33">
      <w:pPr>
        <w:pStyle w:val="20"/>
        <w:spacing w:line="360" w:lineRule="auto"/>
        <w:ind w:firstLine="482" w:firstLineChars="200"/>
        <w:rPr>
          <w:rFonts w:hint="eastAsia" w:ascii="宋体" w:hAnsi="宋体" w:eastAsia="宋体" w:cs="宋体"/>
          <w:b/>
          <w:color w:val="auto"/>
          <w:sz w:val="21"/>
          <w:highlight w:val="none"/>
          <w:u w:val="single"/>
        </w:rPr>
      </w:pPr>
      <w:r>
        <w:rPr>
          <w:rFonts w:hint="eastAsia" w:ascii="宋体" w:hAnsi="宋体" w:eastAsia="宋体" w:cs="宋体"/>
          <w:b/>
          <w:color w:val="auto"/>
          <w:sz w:val="24"/>
          <w:szCs w:val="24"/>
          <w:highlight w:val="none"/>
        </w:rPr>
        <w:t>10、</w:t>
      </w:r>
      <w:r>
        <w:rPr>
          <w:rFonts w:hint="eastAsia" w:ascii="宋体" w:hAnsi="宋体" w:eastAsia="宋体" w:cs="宋体"/>
          <w:b/>
          <w:color w:val="auto"/>
          <w:sz w:val="21"/>
          <w:highlight w:val="none"/>
          <w:u w:val="single"/>
        </w:rPr>
        <w:t>合同期内，设计人必须在施工现场成立设计项目部，应充分考虑设计需要，合理配置专业人员，并根据发包人要求或工程建设需要，阶段性增加设计人员。设计人应按发包人需求派驻现场设计代表人1人，每月常驻项目现场的时间不少于4天。未满足每月驻现场天数要求的，每少一天，设计人应承担2000元/天的违约金从设计费中扣除。</w:t>
      </w:r>
    </w:p>
    <w:p w14:paraId="41495A2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3.2项目负责人</w:t>
      </w:r>
    </w:p>
    <w:p w14:paraId="3613C1D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3.2.1项目负责人</w:t>
      </w:r>
    </w:p>
    <w:p w14:paraId="2F010A4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姓名：   ；</w:t>
      </w:r>
    </w:p>
    <w:p w14:paraId="55F3710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mc:AlternateContent>
          <mc:Choice Requires="wpg">
            <w:drawing>
              <wp:anchor distT="0" distB="0" distL="114300" distR="114300" simplePos="0" relativeHeight="251675648" behindDoc="1" locked="0" layoutInCell="1" allowOverlap="1">
                <wp:simplePos x="0" y="0"/>
                <wp:positionH relativeFrom="page">
                  <wp:posOffset>2145030</wp:posOffset>
                </wp:positionH>
                <wp:positionV relativeFrom="paragraph">
                  <wp:posOffset>1416050</wp:posOffset>
                </wp:positionV>
                <wp:extent cx="2403475" cy="152400"/>
                <wp:effectExtent l="0" t="0" r="15875" b="0"/>
                <wp:wrapNone/>
                <wp:docPr id="27" name="组合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3475" cy="152400"/>
                          <a:chOff x="0" y="0"/>
                          <a:chExt cx="3785" cy="240"/>
                        </a:xfrm>
                      </wpg:grpSpPr>
                      <pic:pic xmlns:pic="http://schemas.openxmlformats.org/drawingml/2006/picture">
                        <pic:nvPicPr>
                          <pic:cNvPr id="26" name="图片 204"/>
                          <pic:cNvPicPr>
                            <a:picLocks noChangeAspect="1"/>
                          </pic:cNvPicPr>
                        </pic:nvPicPr>
                        <pic:blipFill>
                          <a:blip r:embed="rId16"/>
                          <a:stretch>
                            <a:fillRect/>
                          </a:stretch>
                        </pic:blipFill>
                        <pic:spPr>
                          <a:xfrm>
                            <a:off x="0" y="0"/>
                            <a:ext cx="2163" cy="240"/>
                          </a:xfrm>
                          <a:prstGeom prst="rect">
                            <a:avLst/>
                          </a:prstGeom>
                          <a:noFill/>
                          <a:ln>
                            <a:noFill/>
                          </a:ln>
                        </pic:spPr>
                      </pic:pic>
                      <pic:pic xmlns:pic="http://schemas.openxmlformats.org/drawingml/2006/picture">
                        <pic:nvPicPr>
                          <pic:cNvPr id="28" name="图片 205"/>
                          <pic:cNvPicPr>
                            <a:picLocks noChangeAspect="1"/>
                          </pic:cNvPicPr>
                        </pic:nvPicPr>
                        <pic:blipFill>
                          <a:blip r:embed="rId8"/>
                          <a:stretch>
                            <a:fillRect/>
                          </a:stretch>
                        </pic:blipFill>
                        <pic:spPr>
                          <a:xfrm>
                            <a:off x="2042" y="0"/>
                            <a:ext cx="1442" cy="240"/>
                          </a:xfrm>
                          <a:prstGeom prst="rect">
                            <a:avLst/>
                          </a:prstGeom>
                          <a:noFill/>
                          <a:ln>
                            <a:noFill/>
                          </a:ln>
                        </pic:spPr>
                      </pic:pic>
                      <pic:pic xmlns:pic="http://schemas.openxmlformats.org/drawingml/2006/picture">
                        <pic:nvPicPr>
                          <pic:cNvPr id="29" name="图片 206"/>
                          <pic:cNvPicPr>
                            <a:picLocks noChangeAspect="1"/>
                          </pic:cNvPicPr>
                        </pic:nvPicPr>
                        <pic:blipFill>
                          <a:blip r:embed="rId13"/>
                          <a:stretch>
                            <a:fillRect/>
                          </a:stretch>
                        </pic:blipFill>
                        <pic:spPr>
                          <a:xfrm>
                            <a:off x="3304" y="0"/>
                            <a:ext cx="481" cy="240"/>
                          </a:xfrm>
                          <a:prstGeom prst="rect">
                            <a:avLst/>
                          </a:prstGeom>
                          <a:noFill/>
                          <a:ln>
                            <a:noFill/>
                          </a:ln>
                        </pic:spPr>
                      </pic:pic>
                    </wpg:wgp>
                  </a:graphicData>
                </a:graphic>
              </wp:anchor>
            </w:drawing>
          </mc:Choice>
          <mc:Fallback>
            <w:pict>
              <v:group id="_x0000_s1026" o:spid="_x0000_s1026" o:spt="203" style="position:absolute;left:0pt;margin-left:168.9pt;margin-top:111.5pt;height:12pt;width:189.25pt;mso-position-horizontal-relative:page;z-index:-251640832;mso-width-relative:page;mso-height-relative:page;" coordsize="3785,240" o:gfxdata="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">
                <o:lock v:ext="edit" aspectratio="t"/>
                <v:shape id="图片 204" o:spid="_x0000_s1026" o:spt="75" type="#_x0000_t75" style="position:absolute;left:0;top:0;height:240;width:2163;" filled="f" o:preferrelative="t" stroked="f" coordsize="21600,21600" o:gfxdata="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eP0r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图片 205" o:spid="_x0000_s1026" o:spt="75" type="#_x0000_t75" style="position:absolute;left:2042;top:0;height:240;width:1442;" filled="f" o:preferrelative="t" stroked="f" coordsize="21600,21600" o:gfxdata="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AuwbsAAADb&#10;AAAADwAAAAAAAAABACAAAAAiAAAAZHJzL2Rvd25yZXYueG1sUEsBAhQAFAAAAAgAh07iQDMvBZ47&#10;AAAAOQAAABAAAAAAAAAAAQAgAAAACgEAAGRycy9zaGFwZXhtbC54bWxQSwUGAAAAAAYABgBbAQAA&#10;tAMAAAAA&#10;">
                  <v:fill on="f" focussize="0,0"/>
                  <v:stroke on="f"/>
                  <v:imagedata r:id="rId8" o:title=""/>
                  <o:lock v:ext="edit" aspectratio="t"/>
                </v:shape>
                <v:shape id="图片 206" o:spid="_x0000_s1026" o:spt="75" type="#_x0000_t75" style="position:absolute;left:3304;top:0;height:240;width:481;" filled="f" o:preferrelative="t" stroked="f" coordsize="21600,21600" o:gfxdata="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o6Ae8AAAA&#10;2wAAAA8AAAAAAAAAAQAgAAAAIgAAAGRycy9kb3ducmV2LnhtbFBLAQIUABQAAAAIAIdO4kAzLwWe&#10;OwAAADkAAAAQAAAAAAAAAAEAIAAAAAsBAABkcnMvc2hhcGV4bWwueG1sUEsFBgAAAAAGAAYAWwEA&#10;ALUDAAAAAA==&#10;">
                  <v:fill on="f" focussize="0,0"/>
                  <v:stroke on="f"/>
                  <v:imagedata r:id="rId13" o:title=""/>
                  <o:lock v:ext="edit" aspectratio="t"/>
                </v:shape>
              </v:group>
            </w:pict>
          </mc:Fallback>
        </mc:AlternateContent>
      </w:r>
      <w:r>
        <w:rPr>
          <w:rFonts w:hint="eastAsia" w:ascii="宋体" w:hAnsi="宋体" w:eastAsia="宋体" w:cs="宋体"/>
          <w:b/>
          <w:color w:val="auto"/>
          <w:highlight w:val="none"/>
        </w:rPr>
        <w:t>执业资格及等级：   ；</w:t>
      </w:r>
    </w:p>
    <w:p w14:paraId="7744C8D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注册证书号：     ；</w:t>
      </w:r>
    </w:p>
    <w:p w14:paraId="24DA37D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 xml:space="preserve">联系电话：；     </w:t>
      </w:r>
    </w:p>
    <w:p w14:paraId="629C716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电子信箱：        ；</w:t>
      </w:r>
    </w:p>
    <w:p w14:paraId="26B6FE1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通信地址：                     ；</w:t>
      </w:r>
    </w:p>
    <w:p w14:paraId="553DABD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设计人对项目负责人的授权范围如下：</w:t>
      </w:r>
      <w:r>
        <w:rPr>
          <w:rFonts w:hint="eastAsia" w:ascii="宋体" w:hAnsi="宋体" w:eastAsia="宋体" w:cs="宋体"/>
          <w:b/>
          <w:color w:val="auto"/>
          <w:highlight w:val="none"/>
          <w:u w:val="single"/>
        </w:rPr>
        <w:t>代表设计人负责履行合同</w:t>
      </w:r>
      <w:r>
        <w:rPr>
          <w:rFonts w:hint="eastAsia" w:ascii="宋体" w:hAnsi="宋体" w:eastAsia="宋体" w:cs="宋体"/>
          <w:b/>
          <w:color w:val="auto"/>
          <w:highlight w:val="none"/>
        </w:rPr>
        <w:t>。</w:t>
      </w:r>
    </w:p>
    <w:p w14:paraId="39F7276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3.2.2设计人更换项目负责人的，应提前</w:t>
      </w:r>
      <w:r>
        <w:rPr>
          <w:rFonts w:hint="eastAsia" w:ascii="宋体" w:hAnsi="宋体" w:eastAsia="宋体" w:cs="宋体"/>
          <w:b/>
          <w:color w:val="auto"/>
          <w:highlight w:val="none"/>
          <w:u w:val="single"/>
        </w:rPr>
        <w:t>7</w:t>
      </w:r>
      <w:r>
        <w:rPr>
          <w:rFonts w:hint="eastAsia" w:ascii="宋体" w:hAnsi="宋体" w:eastAsia="宋体" w:cs="宋体"/>
          <w:b/>
          <w:color w:val="auto"/>
          <w:highlight w:val="none"/>
        </w:rPr>
        <w:t>天书面通知发包人。</w:t>
      </w:r>
    </w:p>
    <w:p w14:paraId="59AEBC3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设计人擅自更换项目负责人的违约责任：</w:t>
      </w:r>
      <w:r>
        <w:rPr>
          <w:rFonts w:hint="eastAsia" w:ascii="宋体" w:hAnsi="宋体" w:eastAsia="宋体" w:cs="宋体"/>
          <w:b/>
          <w:color w:val="auto"/>
          <w:highlight w:val="none"/>
          <w:u w:val="single"/>
        </w:rPr>
        <w:t>未经发包人书面同意，设计人不得擅自更换项目负责人。设计人擅自更换项目负责人的，设计人应承担20万元违约金从设计费中扣除；</w:t>
      </w:r>
    </w:p>
    <w:p w14:paraId="1F78174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3.2.3设计人应在收到书面更换通知后</w:t>
      </w:r>
      <w:r>
        <w:rPr>
          <w:rFonts w:hint="eastAsia" w:ascii="宋体" w:hAnsi="宋体" w:eastAsia="宋体" w:cs="宋体"/>
          <w:b/>
          <w:color w:val="auto"/>
          <w:highlight w:val="none"/>
          <w:u w:val="single"/>
        </w:rPr>
        <w:t>7</w:t>
      </w:r>
      <w:r>
        <w:rPr>
          <w:rFonts w:hint="eastAsia" w:ascii="宋体" w:hAnsi="宋体" w:eastAsia="宋体" w:cs="宋体"/>
          <w:b/>
          <w:color w:val="auto"/>
          <w:highlight w:val="none"/>
        </w:rPr>
        <w:t>天内更换项目负责人。</w:t>
      </w:r>
    </w:p>
    <w:p w14:paraId="5D21AB3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设计人无正当理由拒绝更换项目负责人的违约责任：</w:t>
      </w:r>
      <w:r>
        <w:rPr>
          <w:rFonts w:hint="eastAsia" w:ascii="宋体" w:hAnsi="宋体" w:eastAsia="宋体" w:cs="宋体"/>
          <w:b/>
          <w:color w:val="auto"/>
          <w:highlight w:val="none"/>
          <w:u w:val="single"/>
        </w:rPr>
        <w:t>发包人有权书面通知设计人更换履职不到位、工作存在严重失误、造成严重拖延设计周期导致后续工作延误的或经整改仍不能胜任的项目负责人，设计人应在收到书面更换通知后7天内按发包人要求的变更资格条件、变更审批流程完成项目负责人变更，同时设计人应承担10万元违约金从设计费中扣除；未按约定的期限内更换项目负责人的，发包人有权按每逾期一天处以1000元/天违约金从设计费中扣除，直至合同价扣完为止</w:t>
      </w:r>
      <w:r>
        <w:rPr>
          <w:rFonts w:hint="eastAsia" w:ascii="宋体" w:hAnsi="宋体" w:eastAsia="宋体" w:cs="宋体"/>
          <w:b/>
          <w:color w:val="auto"/>
          <w:highlight w:val="none"/>
        </w:rPr>
        <w:t>。</w:t>
      </w:r>
    </w:p>
    <w:p w14:paraId="6FB29EE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3.3设计人人员</w:t>
      </w:r>
    </w:p>
    <w:p w14:paraId="3286945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77696" behindDoc="1" locked="0" layoutInCell="1" allowOverlap="1">
            <wp:simplePos x="0" y="0"/>
            <wp:positionH relativeFrom="page">
              <wp:posOffset>4930140</wp:posOffset>
            </wp:positionH>
            <wp:positionV relativeFrom="paragraph">
              <wp:posOffset>19050</wp:posOffset>
            </wp:positionV>
            <wp:extent cx="305435" cy="152400"/>
            <wp:effectExtent l="0" t="0" r="18415" b="0"/>
            <wp:wrapNone/>
            <wp:docPr id="3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4"/>
                    <pic:cNvPicPr>
                      <a:picLocks noChangeAspect="1"/>
                    </pic:cNvPicPr>
                  </pic:nvPicPr>
                  <pic:blipFill>
                    <a:blip r:embed="rId13"/>
                    <a:stretch>
                      <a:fillRect/>
                    </a:stretch>
                  </pic:blipFill>
                  <pic:spPr>
                    <a:xfrm>
                      <a:off x="0" y="0"/>
                      <a:ext cx="305435" cy="152400"/>
                    </a:xfrm>
                    <a:prstGeom prst="rect">
                      <a:avLst/>
                    </a:prstGeom>
                    <a:noFill/>
                    <a:ln>
                      <a:noFill/>
                    </a:ln>
                  </pic:spPr>
                </pic:pic>
              </a:graphicData>
            </a:graphic>
          </wp:anchor>
        </w:drawing>
      </w:r>
      <w:r>
        <w:rPr>
          <w:rFonts w:hint="eastAsia" w:ascii="宋体" w:hAnsi="宋体" w:eastAsia="宋体" w:cs="宋体"/>
          <w:b/>
          <w:color w:val="auto"/>
          <w:highlight w:val="none"/>
        </w:rPr>
        <w:t>3.3.1设计人提交项目管理机构及人员安排报告的期限：</w:t>
      </w:r>
      <w:r>
        <w:rPr>
          <w:rFonts w:hint="eastAsia" w:ascii="宋体" w:hAnsi="宋体" w:eastAsia="宋体" w:cs="宋体"/>
          <w:b/>
          <w:color w:val="auto"/>
          <w:highlight w:val="none"/>
          <w:u w:val="single"/>
        </w:rPr>
        <w:t>设计任务开始前7天内</w:t>
      </w:r>
      <w:r>
        <w:rPr>
          <w:rFonts w:hint="eastAsia" w:ascii="宋体" w:hAnsi="宋体" w:eastAsia="宋体" w:cs="宋体"/>
          <w:b/>
          <w:color w:val="auto"/>
          <w:highlight w:val="none"/>
        </w:rPr>
        <w:t>；</w:t>
      </w:r>
    </w:p>
    <w:p w14:paraId="6FF52B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3.3.2设计人擅自更换主要设计人员的违约责任：</w:t>
      </w:r>
      <w:r>
        <w:rPr>
          <w:rFonts w:hint="eastAsia" w:ascii="宋体" w:hAnsi="宋体" w:eastAsia="宋体" w:cs="宋体"/>
          <w:b/>
          <w:color w:val="auto"/>
          <w:highlight w:val="none"/>
          <w:u w:val="single"/>
        </w:rPr>
        <w:t>未经发包人书面同意，设计人不得擅自更换主要设计人员。设计人擅自更换主要设计人员的，设计人应承担10万元/人违约金从设计费中扣除；</w:t>
      </w:r>
    </w:p>
    <w:p w14:paraId="2BA46737">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3.3.3设计人无正当理由拒绝撤换主要设计人员的违约责任：</w:t>
      </w:r>
      <w:r>
        <w:rPr>
          <w:rFonts w:hint="eastAsia" w:ascii="宋体" w:hAnsi="宋体" w:eastAsia="宋体" w:cs="宋体"/>
          <w:b/>
          <w:color w:val="auto"/>
          <w:highlight w:val="none"/>
          <w:u w:val="single"/>
        </w:rPr>
        <w:t>发包人有权书面通知设计人更换履职不到位、工作存在严重失误、造成严重拖延设计周期导致后续工作延误的或经整改仍不能胜任的设计其他人员，设计人应在收到书面更换通知后7天内按发包人要求的变更资格条件、变更审批流程完成人员变更，同时设计人应承担5万元违约金从设计费中扣除；未按约定的期限内更换设计其他人员的，发包人有权按每逾期一天处以500元/人/天违约金从设计费中扣除，直至合同价扣完为止</w:t>
      </w:r>
      <w:r>
        <w:rPr>
          <w:rFonts w:hint="eastAsia" w:ascii="宋体" w:hAnsi="宋体" w:eastAsia="宋体" w:cs="宋体"/>
          <w:b/>
          <w:color w:val="auto"/>
          <w:highlight w:val="none"/>
        </w:rPr>
        <w:t>。</w:t>
      </w:r>
    </w:p>
    <w:p w14:paraId="5D1883B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3.4设计分包</w:t>
      </w:r>
    </w:p>
    <w:p w14:paraId="1082026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3.4.1设计分包的一般约定</w:t>
      </w:r>
    </w:p>
    <w:p w14:paraId="66A3447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78720" behindDoc="1" locked="0" layoutInCell="1" allowOverlap="1">
            <wp:simplePos x="0" y="0"/>
            <wp:positionH relativeFrom="page">
              <wp:posOffset>3213735</wp:posOffset>
            </wp:positionH>
            <wp:positionV relativeFrom="paragraph">
              <wp:posOffset>147320</wp:posOffset>
            </wp:positionV>
            <wp:extent cx="457835" cy="152400"/>
            <wp:effectExtent l="0" t="0" r="18415" b="0"/>
            <wp:wrapNone/>
            <wp:docPr id="3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5"/>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79744" behindDoc="1" locked="0" layoutInCell="1" allowOverlap="1">
            <wp:simplePos x="0" y="0"/>
            <wp:positionH relativeFrom="page">
              <wp:posOffset>3519170</wp:posOffset>
            </wp:positionH>
            <wp:positionV relativeFrom="paragraph">
              <wp:posOffset>462280</wp:posOffset>
            </wp:positionV>
            <wp:extent cx="457835" cy="152400"/>
            <wp:effectExtent l="0" t="0" r="18415" b="0"/>
            <wp:wrapNone/>
            <wp:docPr id="3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6"/>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t>禁止设计分包的工程包括：</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20859C2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主体结构、关键性工作的范围：</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40C3B29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3.4.2设计分包的确定</w:t>
      </w:r>
    </w:p>
    <w:p w14:paraId="2EA66C4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允许分包的专业工程包括：</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4195709B">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u w:val="single"/>
        </w:rPr>
        <w:t>其他关于分包的约定：分包设计必须得到发包人许可，若没有得到发包人许可而私自分包设计任务的，发包人有权追究设计人违约责任。若有得到许可的分包设计，设计人应做好协调、管理工作，并确保设计质量。</w:t>
      </w:r>
    </w:p>
    <w:p w14:paraId="1D0DD1B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3.4.3设计人向发包人提交有关分包人资料包括：</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3633001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3.4.4分包工程设计费支付方式：</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5D967AE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3.5联合体</w:t>
      </w:r>
    </w:p>
    <w:p w14:paraId="70F6750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3.5.1发包人向联合体支付设计费用的方式：</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39F5018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5.工程设计要求</w:t>
      </w:r>
    </w:p>
    <w:p w14:paraId="0747C24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5.1工程设计一般要求</w:t>
      </w:r>
    </w:p>
    <w:p w14:paraId="66F3EBE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5.1.2.1工程设计的特殊标准或要求：</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36AE419B">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5.1.2.2工程设计适用的技术标准：</w:t>
      </w:r>
      <w:r>
        <w:rPr>
          <w:rFonts w:hint="eastAsia" w:ascii="宋体" w:hAnsi="宋体" w:eastAsia="宋体" w:cs="宋体"/>
          <w:b/>
          <w:color w:val="auto"/>
          <w:highlight w:val="none"/>
          <w:u w:val="single"/>
        </w:rPr>
        <w:t>满足国家标准及规范、地方标准及规范、规定。</w:t>
      </w:r>
    </w:p>
    <w:p w14:paraId="5617A9BB">
      <w:pPr>
        <w:spacing w:line="5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5.1.2.4工程设计文件的主要技术指标控制值及比例：</w:t>
      </w:r>
    </w:p>
    <w:p w14:paraId="64D73D47">
      <w:pPr>
        <w:spacing w:line="540" w:lineRule="exact"/>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w:t>
      </w:r>
      <w:r>
        <w:rPr>
          <w:rFonts w:hint="eastAsia" w:ascii="宋体" w:hAnsi="宋体" w:eastAsia="宋体" w:cs="宋体"/>
          <w:b/>
          <w:color w:val="auto"/>
          <w:highlight w:val="none"/>
          <w:u w:val="single"/>
        </w:rPr>
        <w:t>未经估算、概算审批部门同意，项目初步设计概算控制金额一般不得超过项目批复估算，施工图预算建安费控制金额一般不得超过项目批复概算建安费。</w:t>
      </w:r>
    </w:p>
    <w:p w14:paraId="3056BE89">
      <w:pPr>
        <w:spacing w:line="5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u w:val="single"/>
        </w:rPr>
        <w:t>对设计人提供的施工图纸，除区级及以上规划或政策调整、不可预见的重大地质变化等原因外，对设计变更累计（按变更增减额绝对值累计）占批复概算建安费比值约定一般不得超过10%。</w:t>
      </w:r>
    </w:p>
    <w:p w14:paraId="0AD85D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5.3工程设计文件的要求</w:t>
      </w:r>
    </w:p>
    <w:p w14:paraId="297EEF3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5.3.3工程设计文件深度规定：</w:t>
      </w:r>
      <w:r>
        <w:rPr>
          <w:rFonts w:hint="eastAsia" w:ascii="宋体" w:hAnsi="宋体" w:eastAsia="宋体" w:cs="宋体"/>
          <w:b/>
          <w:color w:val="auto"/>
          <w:highlight w:val="none"/>
          <w:u w:val="single"/>
        </w:rPr>
        <w:t>符合《建筑工程设计文件编制深度规定》（2016版）等国家和行业现行有效的相关规定</w:t>
      </w:r>
      <w:r>
        <w:rPr>
          <w:rFonts w:hint="eastAsia" w:ascii="宋体" w:hAnsi="宋体" w:eastAsia="宋体" w:cs="宋体"/>
          <w:b/>
          <w:color w:val="auto"/>
          <w:highlight w:val="none"/>
        </w:rPr>
        <w:t>。</w:t>
      </w:r>
    </w:p>
    <w:p w14:paraId="05AAFD7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5.3.5建筑物及其功能设施的合理使用寿命年限：</w:t>
      </w:r>
      <w:r>
        <w:rPr>
          <w:rFonts w:hint="eastAsia" w:ascii="宋体" w:hAnsi="宋体" w:eastAsia="宋体" w:cs="宋体"/>
          <w:b/>
          <w:color w:val="auto"/>
          <w:highlight w:val="none"/>
          <w:u w:val="single"/>
        </w:rPr>
        <w:t>符合国家规定要求</w:t>
      </w:r>
      <w:r>
        <w:rPr>
          <w:rFonts w:hint="eastAsia" w:ascii="宋体" w:hAnsi="宋体" w:eastAsia="宋体" w:cs="宋体"/>
          <w:b/>
          <w:color w:val="auto"/>
          <w:highlight w:val="none"/>
        </w:rPr>
        <w:t>。</w:t>
      </w:r>
    </w:p>
    <w:p w14:paraId="0BC9E5A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6.工程设计进度与周期</w:t>
      </w:r>
    </w:p>
    <w:p w14:paraId="5B7C902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6.1工程设计进度计划</w:t>
      </w:r>
    </w:p>
    <w:p w14:paraId="54B25F5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6.1.1工程设计进度计划的编制</w:t>
      </w:r>
    </w:p>
    <w:p w14:paraId="5A00512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合同当事人约定的工程设计进度计划提交的时间：</w:t>
      </w:r>
      <w:r>
        <w:rPr>
          <w:rFonts w:hint="eastAsia" w:ascii="宋体" w:hAnsi="宋体" w:eastAsia="宋体" w:cs="宋体"/>
          <w:b/>
          <w:color w:val="auto"/>
          <w:highlight w:val="none"/>
          <w:u w:val="single"/>
        </w:rPr>
        <w:t>详见设计任务书</w:t>
      </w:r>
      <w:r>
        <w:rPr>
          <w:rFonts w:hint="eastAsia" w:ascii="宋体" w:hAnsi="宋体" w:eastAsia="宋体" w:cs="宋体"/>
          <w:b/>
          <w:color w:val="auto"/>
          <w:highlight w:val="none"/>
        </w:rPr>
        <w:t>。</w:t>
      </w:r>
    </w:p>
    <w:p w14:paraId="593699D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合同当事人约定的工程设计进度计划应包括的内容：</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w:t>
      </w:r>
    </w:p>
    <w:p w14:paraId="1EB7AD7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6.1.2工程设计进度计划的修订</w:t>
      </w:r>
    </w:p>
    <w:p w14:paraId="0785523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发包人在收到工程设计进度计划后确认或提出修改意见的期限：</w:t>
      </w:r>
      <w:r>
        <w:rPr>
          <w:rFonts w:hint="eastAsia" w:ascii="宋体" w:hAnsi="宋体" w:eastAsia="宋体" w:cs="宋体"/>
          <w:b/>
          <w:color w:val="auto"/>
          <w:highlight w:val="none"/>
          <w:u w:val="single"/>
        </w:rPr>
        <w:t>10天</w:t>
      </w:r>
      <w:r>
        <w:rPr>
          <w:rFonts w:hint="eastAsia" w:ascii="宋体" w:hAnsi="宋体" w:eastAsia="宋体" w:cs="宋体"/>
          <w:b/>
          <w:color w:val="auto"/>
          <w:highlight w:val="none"/>
        </w:rPr>
        <w:t>。</w:t>
      </w:r>
    </w:p>
    <w:p w14:paraId="20B0E2F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6.3工程设计进度延误</w:t>
      </w:r>
    </w:p>
    <w:p w14:paraId="3D004B1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6.3.1因发包人原因导致工程设计进度延误</w:t>
      </w:r>
    </w:p>
    <w:p w14:paraId="4F4E7D8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mc:AlternateContent>
          <mc:Choice Requires="wps">
            <w:drawing>
              <wp:anchor distT="0" distB="0" distL="114300" distR="114300" simplePos="0" relativeHeight="251680768" behindDoc="0" locked="0" layoutInCell="1" allowOverlap="1">
                <wp:simplePos x="0" y="0"/>
                <wp:positionH relativeFrom="page">
                  <wp:posOffset>4815840</wp:posOffset>
                </wp:positionH>
                <wp:positionV relativeFrom="paragraph">
                  <wp:posOffset>299720</wp:posOffset>
                </wp:positionV>
                <wp:extent cx="38100" cy="9525"/>
                <wp:effectExtent l="0" t="0" r="0" b="0"/>
                <wp:wrapNone/>
                <wp:docPr id="33" name="矩形 33"/>
                <wp:cNvGraphicFramePr/>
                <a:graphic xmlns:a="http://schemas.openxmlformats.org/drawingml/2006/main">
                  <a:graphicData uri="http://schemas.microsoft.com/office/word/2010/wordprocessingShape">
                    <wps:wsp>
                      <wps:cNvSpPr/>
                      <wps:spPr>
                        <a:xfrm>
                          <a:off x="0" y="0"/>
                          <a:ext cx="3810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79.2pt;margin-top:23.6pt;height:0.75pt;width:3pt;mso-position-horizontal-relative:page;z-index:251680768;mso-width-relative:page;mso-height-relative:page;" fillcolor="#000000" filled="t" stroked="f" coordsize="21600,21600" o:gfxdata="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mJ+N9gA&#10;AAAJAQAADwAAAAAAAAABACAAAAAiAAAAZHJzL2Rvd25yZXYueG1sUEsBAhQAFAAAAAgAh07iQHXY&#10;rk+tAQAAXQMAAA4AAAAAAAAAAQAgAAAAJwEAAGRycy9lMm9Eb2MueG1sUEsFBgAAAAAGAAYAWQEA&#10;AEYFAAAAAA==&#10;">
                <v:fill on="t" focussize="0,0"/>
                <v:stroke on="f"/>
                <v:imagedata o:title=""/>
                <o:lock v:ext="edit" aspectratio="f"/>
              </v:rect>
            </w:pict>
          </mc:Fallback>
        </mc:AlternateContent>
      </w:r>
      <w:r>
        <w:rPr>
          <w:rFonts w:hint="eastAsia" w:ascii="宋体" w:hAnsi="宋体" w:eastAsia="宋体" w:cs="宋体"/>
          <w:b/>
          <w:color w:val="auto"/>
          <w:highlight w:val="none"/>
        </w:rPr>
        <w:t>因发包人原因导致工程设计进度延误的其他情形：</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w:t>
      </w:r>
    </w:p>
    <w:p w14:paraId="1131EC9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设计人应在发生进度延误的情形后</w:t>
      </w:r>
      <w:r>
        <w:rPr>
          <w:rFonts w:hint="eastAsia" w:ascii="宋体" w:hAnsi="宋体" w:eastAsia="宋体" w:cs="宋体"/>
          <w:b/>
          <w:color w:val="auto"/>
          <w:highlight w:val="none"/>
          <w:u w:val="single"/>
        </w:rPr>
        <w:t>5</w:t>
      </w:r>
      <w:r>
        <w:rPr>
          <w:rFonts w:hint="eastAsia" w:ascii="宋体" w:hAnsi="宋体" w:eastAsia="宋体" w:cs="宋体"/>
          <w:b/>
          <w:color w:val="auto"/>
          <w:highlight w:val="none"/>
        </w:rPr>
        <w:t>天内向发包人发出要求延期的书面通知，在发生该情形后</w:t>
      </w:r>
      <w:r>
        <w:rPr>
          <w:rFonts w:hint="eastAsia" w:ascii="宋体" w:hAnsi="宋体" w:eastAsia="宋体" w:cs="宋体"/>
          <w:b/>
          <w:color w:val="auto"/>
          <w:highlight w:val="none"/>
          <w:u w:val="single"/>
        </w:rPr>
        <w:t>10</w:t>
      </w:r>
      <w:r>
        <w:rPr>
          <w:rFonts w:hint="eastAsia" w:ascii="宋体" w:hAnsi="宋体" w:eastAsia="宋体" w:cs="宋体"/>
          <w:b/>
          <w:color w:val="auto"/>
          <w:highlight w:val="none"/>
        </w:rPr>
        <w:t>天内提交要求延期的详细说明。</w:t>
      </w:r>
    </w:p>
    <w:p w14:paraId="434E738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发包人收到设计人要求延期的详细说明后，应在</w:t>
      </w:r>
      <w:r>
        <w:rPr>
          <w:rFonts w:hint="eastAsia" w:ascii="宋体" w:hAnsi="宋体" w:eastAsia="宋体" w:cs="宋体"/>
          <w:b/>
          <w:color w:val="auto"/>
          <w:highlight w:val="none"/>
          <w:u w:val="single"/>
        </w:rPr>
        <w:t>5</w:t>
      </w:r>
      <w:r>
        <w:rPr>
          <w:rFonts w:hint="eastAsia" w:ascii="宋体" w:hAnsi="宋体" w:eastAsia="宋体" w:cs="宋体"/>
          <w:b/>
          <w:color w:val="auto"/>
          <w:highlight w:val="none"/>
        </w:rPr>
        <w:t>天内进行审查并书面答复，发包人未在上述期限内答复的，不视为同意设计人请求。</w:t>
      </w:r>
    </w:p>
    <w:p w14:paraId="33B3335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6.5提前交付工程设计文件</w:t>
      </w:r>
    </w:p>
    <w:p w14:paraId="7CC4C7D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6.5.2提前交付工程设计文件的奖励：</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w:t>
      </w:r>
    </w:p>
    <w:p w14:paraId="2433C1B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7.工程设计文件交付</w:t>
      </w:r>
    </w:p>
    <w:p w14:paraId="709BB3A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7.1工程设计文件交付的内容</w:t>
      </w:r>
    </w:p>
    <w:p w14:paraId="204787D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7.1.1设计人向发包人提供方案设计</w:t>
      </w:r>
      <w:r>
        <w:rPr>
          <w:rFonts w:hint="eastAsia" w:ascii="宋体" w:hAnsi="宋体" w:eastAsia="宋体" w:cs="宋体"/>
          <w:b/>
          <w:color w:val="auto"/>
          <w:highlight w:val="none"/>
          <w:u w:val="single"/>
        </w:rPr>
        <w:t>15</w:t>
      </w:r>
      <w:r>
        <w:rPr>
          <w:rFonts w:hint="eastAsia" w:ascii="宋体" w:hAnsi="宋体" w:eastAsia="宋体" w:cs="宋体"/>
          <w:b/>
          <w:color w:val="auto"/>
          <w:highlight w:val="none"/>
        </w:rPr>
        <w:t>份，初步设计文件</w:t>
      </w:r>
      <w:r>
        <w:rPr>
          <w:rFonts w:hint="eastAsia" w:ascii="宋体" w:hAnsi="宋体" w:eastAsia="宋体" w:cs="宋体"/>
          <w:b/>
          <w:color w:val="auto"/>
          <w:highlight w:val="none"/>
          <w:u w:val="single"/>
        </w:rPr>
        <w:t>15</w:t>
      </w:r>
      <w:r>
        <w:rPr>
          <w:rFonts w:hint="eastAsia" w:ascii="宋体" w:hAnsi="宋体" w:eastAsia="宋体" w:cs="宋体"/>
          <w:b/>
          <w:color w:val="auto"/>
          <w:highlight w:val="none"/>
        </w:rPr>
        <w:t>份，施工图设计文件</w:t>
      </w:r>
      <w:r>
        <w:rPr>
          <w:rFonts w:hint="eastAsia" w:ascii="宋体" w:hAnsi="宋体" w:eastAsia="宋体" w:cs="宋体"/>
          <w:b/>
          <w:color w:val="auto"/>
          <w:highlight w:val="none"/>
          <w:u w:val="single"/>
        </w:rPr>
        <w:t>15</w:t>
      </w:r>
      <w:r>
        <w:rPr>
          <w:rFonts w:hint="eastAsia" w:ascii="宋体" w:hAnsi="宋体" w:eastAsia="宋体" w:cs="宋体"/>
          <w:b/>
          <w:color w:val="auto"/>
          <w:highlight w:val="none"/>
        </w:rPr>
        <w:t>份，设计概算</w:t>
      </w:r>
      <w:r>
        <w:rPr>
          <w:rFonts w:hint="eastAsia" w:ascii="宋体" w:hAnsi="宋体" w:eastAsia="宋体" w:cs="宋体"/>
          <w:b/>
          <w:color w:val="auto"/>
          <w:highlight w:val="none"/>
          <w:u w:val="single"/>
        </w:rPr>
        <w:t>8</w:t>
      </w:r>
      <w:r>
        <w:rPr>
          <w:rFonts w:hint="eastAsia" w:ascii="宋体" w:hAnsi="宋体" w:eastAsia="宋体" w:cs="宋体"/>
          <w:b/>
          <w:color w:val="auto"/>
          <w:highlight w:val="none"/>
        </w:rPr>
        <w:t>份，地点：</w:t>
      </w:r>
      <w:r>
        <w:rPr>
          <w:rFonts w:hint="eastAsia" w:ascii="宋体" w:hAnsi="宋体" w:eastAsia="宋体" w:cs="宋体"/>
          <w:b/>
          <w:color w:val="auto"/>
          <w:highlight w:val="none"/>
          <w:u w:val="single"/>
        </w:rPr>
        <w:t>发包人项目部</w:t>
      </w:r>
      <w:r>
        <w:rPr>
          <w:rFonts w:hint="eastAsia" w:ascii="宋体" w:hAnsi="宋体" w:eastAsia="宋体" w:cs="宋体"/>
          <w:b/>
          <w:color w:val="auto"/>
          <w:highlight w:val="none"/>
        </w:rPr>
        <w:t>，时间：</w:t>
      </w:r>
      <w:r>
        <w:rPr>
          <w:rFonts w:hint="eastAsia" w:ascii="宋体" w:hAnsi="宋体" w:eastAsia="宋体" w:cs="宋体"/>
          <w:b/>
          <w:color w:val="auto"/>
          <w:highlight w:val="none"/>
          <w:u w:val="single"/>
        </w:rPr>
        <w:t>按发包人要求</w:t>
      </w:r>
      <w:r>
        <w:rPr>
          <w:rFonts w:hint="eastAsia" w:ascii="宋体" w:hAnsi="宋体" w:eastAsia="宋体" w:cs="宋体"/>
          <w:b/>
          <w:color w:val="auto"/>
          <w:highlight w:val="none"/>
        </w:rPr>
        <w:t>。</w:t>
      </w:r>
    </w:p>
    <w:p w14:paraId="73327D3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7.1.2发包人要求设计人提交电子版设计文件的具体形式为：</w:t>
      </w:r>
      <w:r>
        <w:rPr>
          <w:rFonts w:hint="eastAsia" w:ascii="宋体" w:hAnsi="宋体" w:eastAsia="宋体" w:cs="宋体"/>
          <w:b/>
          <w:color w:val="auto"/>
          <w:highlight w:val="none"/>
          <w:u w:val="single"/>
        </w:rPr>
        <w:t>按国家标准，设计文件电子版本一套（含CAD格式文件）</w:t>
      </w:r>
      <w:r>
        <w:rPr>
          <w:rFonts w:hint="eastAsia" w:ascii="宋体" w:hAnsi="宋体" w:eastAsia="宋体" w:cs="宋体"/>
          <w:b/>
          <w:color w:val="auto"/>
          <w:highlight w:val="none"/>
        </w:rPr>
        <w:t>。</w:t>
      </w:r>
    </w:p>
    <w:p w14:paraId="72F9D54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8.工程设计文件审查</w:t>
      </w:r>
    </w:p>
    <w:p w14:paraId="7579122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mc:AlternateContent>
          <mc:Choice Requires="wps">
            <w:drawing>
              <wp:anchor distT="0" distB="0" distL="114300" distR="114300" simplePos="0" relativeHeight="251682816" behindDoc="0" locked="0" layoutInCell="1" allowOverlap="1">
                <wp:simplePos x="0" y="0"/>
                <wp:positionH relativeFrom="page">
                  <wp:posOffset>4510405</wp:posOffset>
                </wp:positionH>
                <wp:positionV relativeFrom="paragraph">
                  <wp:posOffset>172085</wp:posOffset>
                </wp:positionV>
                <wp:extent cx="38100" cy="9525"/>
                <wp:effectExtent l="0" t="0" r="0" b="0"/>
                <wp:wrapNone/>
                <wp:docPr id="35" name="矩形 35"/>
                <wp:cNvGraphicFramePr/>
                <a:graphic xmlns:a="http://schemas.openxmlformats.org/drawingml/2006/main">
                  <a:graphicData uri="http://schemas.microsoft.com/office/word/2010/wordprocessingShape">
                    <wps:wsp>
                      <wps:cNvSpPr/>
                      <wps:spPr>
                        <a:xfrm>
                          <a:off x="0" y="0"/>
                          <a:ext cx="3810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55.15pt;margin-top:13.55pt;height:0.75pt;width:3pt;mso-position-horizontal-relative:page;z-index:251682816;mso-width-relative:page;mso-height-relative:page;" fillcolor="#000000" filled="t" stroked="f" coordsize="21600,21600" o:gfxdata="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m5ICTY&#10;AAAACQEAAA8AAAAAAAAAAQAgAAAAIgAAAGRycy9kb3ducmV2LnhtbFBLAQIUABQAAAAIAIdO4kDJ&#10;151trgEAAF0DAAAOAAAAAAAAAAEAIAAAACcBAABkcnMvZTJvRG9jLnhtbFBLBQYAAAAABgAGAFkB&#10;AABHBQAAAAA=&#10;">
                <v:fill on="t" focussize="0,0"/>
                <v:stroke on="f"/>
                <v:imagedata o:title=""/>
                <o:lock v:ext="edit" aspectratio="f"/>
              </v:rect>
            </w:pict>
          </mc:Fallback>
        </mc:AlternateContent>
      </w:r>
      <w:r>
        <w:rPr>
          <w:rFonts w:hint="eastAsia" w:ascii="宋体" w:hAnsi="宋体" w:eastAsia="宋体" w:cs="宋体"/>
          <w:b/>
          <w:color w:val="auto"/>
          <w:highlight w:val="none"/>
        </w:rPr>
        <w:t>8.1发包人对设计人的设计文件审查期限不超过</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天。</w:t>
      </w:r>
    </w:p>
    <w:p w14:paraId="40B9ABD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8.3发包人应在审查同意设计人的工程设计文件后在</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天内，向政府有关部门报送工程设计文件。</w:t>
      </w:r>
    </w:p>
    <w:p w14:paraId="2E02634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8.4工程设计审查形式及时间安排：</w:t>
      </w:r>
      <w:r>
        <w:rPr>
          <w:rFonts w:hint="eastAsia" w:ascii="宋体" w:hAnsi="宋体" w:eastAsia="宋体" w:cs="宋体"/>
          <w:b/>
          <w:color w:val="auto"/>
          <w:highlight w:val="none"/>
          <w:u w:val="single"/>
        </w:rPr>
        <w:t>根据发包人要求</w:t>
      </w:r>
      <w:r>
        <w:rPr>
          <w:rFonts w:hint="eastAsia" w:ascii="宋体" w:hAnsi="宋体" w:eastAsia="宋体" w:cs="宋体"/>
          <w:b/>
          <w:color w:val="auto"/>
          <w:highlight w:val="none"/>
        </w:rPr>
        <w:t>。</w:t>
      </w:r>
    </w:p>
    <w:p w14:paraId="2CA82EA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9.施工现场配合服务</w:t>
      </w:r>
    </w:p>
    <w:p w14:paraId="4B139B6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9.1发包人为设计人派赴现场的工作人员提供便利条件的内容包括：</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w:t>
      </w:r>
    </w:p>
    <w:p w14:paraId="4A3DC89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9.2设计人应当在交付施工图设计文件并经审查合格后</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时间内提供施工现场配合服务。</w:t>
      </w:r>
    </w:p>
    <w:p w14:paraId="3F44FA3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10.合同价款与支付</w:t>
      </w:r>
    </w:p>
    <w:p w14:paraId="54409E2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10.2合同价格形式</w:t>
      </w:r>
    </w:p>
    <w:p w14:paraId="4E00D7AC">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合同价格形式：</w:t>
      </w:r>
      <w:r>
        <w:rPr>
          <w:rFonts w:hint="eastAsia" w:ascii="宋体" w:hAnsi="宋体" w:eastAsia="宋体" w:cs="宋体"/>
          <w:b/>
          <w:color w:val="auto"/>
          <w:highlight w:val="none"/>
          <w:u w:val="single"/>
        </w:rPr>
        <w:t xml:space="preserve"> 总价包干</w:t>
      </w:r>
    </w:p>
    <w:p w14:paraId="115ECB9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设计工程各阶段工作量比例：</w:t>
      </w:r>
      <w:r>
        <w:rPr>
          <w:rFonts w:hint="eastAsia" w:ascii="宋体" w:hAnsi="宋体" w:eastAsia="宋体" w:cs="宋体"/>
          <w:b/>
          <w:color w:val="auto"/>
          <w:highlight w:val="none"/>
          <w:u w:val="single"/>
        </w:rPr>
        <w:t xml:space="preserve">   /   </w:t>
      </w:r>
    </w:p>
    <w:p w14:paraId="7CB4F4C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上述费用中包含但不限于设计人为完成本合同约定的所有服务内容所需的日照分析、交通影响评价分析、节能评估（含能效测评）、工程估算、概算编制、三维景观分析、人工、招标范围内的的全部以及相关的各类专家评审费用、会务、资料、交通、差旅、办公、文印、赶工费用、税金等及对设计中存在的所有设计缺陷或不足，进行修改发生的费用、其他相关设计配合工作等所产生的费用等，并包含对第三方二次设计的审核、设计人参加技术交底、工地现场例会、施工配合、出具设计变更文件、配合发包人进行各阶段验收、配合完成竣工图等所有的后续跟踪服务的一切费用。</w:t>
      </w:r>
    </w:p>
    <w:p w14:paraId="451EAA5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10.4设计费支付方式</w:t>
      </w:r>
    </w:p>
    <w:p w14:paraId="4478B85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第一阶段：合同生效以及具备实施条件且乙方已向甲方提交银行、保险公司等金融机构出具的预付款保函的，收到乙方发票后7个工作日内甲方向乙方支付合同总价的30%；</w:t>
      </w:r>
    </w:p>
    <w:p w14:paraId="6645F14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第二阶段：施工图设计完成并通过图审，收到乙方发票7个工作日内支付合同价的40%；</w:t>
      </w:r>
    </w:p>
    <w:p w14:paraId="2445DF5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第三阶段：项目通过竣工验收，收到乙方发票后7个工作日内支付合同价的20%。</w:t>
      </w:r>
    </w:p>
    <w:p w14:paraId="27954547">
      <w:pPr>
        <w:pStyle w:val="10"/>
        <w:rPr>
          <w:rFonts w:hint="eastAsia" w:ascii="宋体" w:hAnsi="宋体" w:eastAsia="宋体" w:cs="宋体"/>
          <w:b/>
          <w:color w:val="auto"/>
          <w:sz w:val="21"/>
          <w:szCs w:val="22"/>
          <w:highlight w:val="none"/>
        </w:rPr>
      </w:pPr>
      <w:r>
        <w:rPr>
          <w:rFonts w:hint="eastAsia" w:ascii="宋体" w:hAnsi="宋体" w:eastAsia="宋体" w:cs="宋体"/>
          <w:b/>
          <w:color w:val="auto"/>
          <w:sz w:val="21"/>
          <w:szCs w:val="22"/>
          <w:highlight w:val="none"/>
        </w:rPr>
        <w:t xml:space="preserve">   第四阶段：项目通过竣工备案后，收到乙方发票后7个工作日内支付合同价的10%</w:t>
      </w:r>
    </w:p>
    <w:p w14:paraId="248F6B45">
      <w:pPr>
        <w:pStyle w:val="11"/>
        <w:rPr>
          <w:rFonts w:hint="eastAsia" w:ascii="宋体" w:hAnsi="宋体" w:eastAsia="宋体" w:cs="宋体"/>
          <w:b/>
          <w:color w:val="auto"/>
          <w:sz w:val="21"/>
          <w:szCs w:val="22"/>
          <w:highlight w:val="none"/>
        </w:rPr>
      </w:pPr>
      <w:r>
        <w:rPr>
          <w:rFonts w:hint="eastAsia" w:ascii="宋体" w:hAnsi="宋体" w:eastAsia="宋体" w:cs="宋体"/>
          <w:b/>
          <w:color w:val="auto"/>
          <w:sz w:val="21"/>
          <w:szCs w:val="22"/>
          <w:highlight w:val="none"/>
        </w:rPr>
        <w:t>在签订合同时，供应商明确表示无需预付款或者主动要求降低预付款比例的，可降低预付款比例（预付款保函同步调整）。</w:t>
      </w:r>
    </w:p>
    <w:p w14:paraId="2D12EB91">
      <w:pPr>
        <w:pStyle w:val="11"/>
        <w:rPr>
          <w:rFonts w:hint="eastAsia" w:ascii="宋体" w:hAnsi="宋体" w:eastAsia="宋体" w:cs="宋体"/>
          <w:b/>
          <w:color w:val="auto"/>
          <w:sz w:val="21"/>
          <w:szCs w:val="22"/>
          <w:highlight w:val="none"/>
        </w:rPr>
      </w:pPr>
      <w:r>
        <w:rPr>
          <w:rFonts w:hint="eastAsia" w:ascii="宋体" w:hAnsi="宋体" w:eastAsia="宋体" w:cs="宋体"/>
          <w:b/>
          <w:color w:val="auto"/>
          <w:sz w:val="21"/>
          <w:szCs w:val="22"/>
          <w:highlight w:val="none"/>
        </w:rPr>
        <w:t>在签订合同时，供应商明确表示无需预付款的，按以下方式付款：</w:t>
      </w:r>
    </w:p>
    <w:p w14:paraId="49E3E7AD">
      <w:pPr>
        <w:pStyle w:val="11"/>
        <w:rPr>
          <w:rFonts w:hint="eastAsia" w:ascii="宋体" w:hAnsi="宋体" w:eastAsia="宋体" w:cs="宋体"/>
          <w:b/>
          <w:color w:val="auto"/>
          <w:sz w:val="21"/>
          <w:szCs w:val="22"/>
          <w:highlight w:val="none"/>
        </w:rPr>
      </w:pPr>
      <w:r>
        <w:rPr>
          <w:rFonts w:hint="eastAsia" w:ascii="宋体" w:hAnsi="宋体" w:eastAsia="宋体" w:cs="宋体"/>
          <w:b/>
          <w:color w:val="auto"/>
          <w:sz w:val="21"/>
          <w:szCs w:val="22"/>
          <w:highlight w:val="none"/>
        </w:rPr>
        <w:t>第一阶段：施工图设计完成并通过图审，收到供应商发票7个工作日内支付合同价的70%；</w:t>
      </w:r>
    </w:p>
    <w:p w14:paraId="473BB50F">
      <w:pPr>
        <w:pStyle w:val="11"/>
        <w:rPr>
          <w:rFonts w:hint="eastAsia" w:ascii="宋体" w:hAnsi="宋体" w:eastAsia="宋体" w:cs="宋体"/>
          <w:b/>
          <w:color w:val="auto"/>
          <w:sz w:val="21"/>
          <w:szCs w:val="22"/>
          <w:highlight w:val="none"/>
        </w:rPr>
      </w:pPr>
      <w:r>
        <w:rPr>
          <w:rFonts w:hint="eastAsia" w:ascii="宋体" w:hAnsi="宋体" w:eastAsia="宋体" w:cs="宋体"/>
          <w:b/>
          <w:color w:val="auto"/>
          <w:sz w:val="21"/>
          <w:szCs w:val="22"/>
          <w:highlight w:val="none"/>
        </w:rPr>
        <w:t>第二阶段：项目通过竣工验收，收到供应商发票后7个工作日内支付合同价的20%。</w:t>
      </w:r>
    </w:p>
    <w:p w14:paraId="589DD8CA">
      <w:pPr>
        <w:pStyle w:val="11"/>
        <w:rPr>
          <w:rFonts w:hint="eastAsia" w:ascii="宋体" w:hAnsi="宋体" w:eastAsia="宋体" w:cs="宋体"/>
          <w:b/>
          <w:color w:val="auto"/>
          <w:sz w:val="21"/>
          <w:szCs w:val="22"/>
          <w:highlight w:val="none"/>
        </w:rPr>
      </w:pPr>
      <w:r>
        <w:rPr>
          <w:rFonts w:hint="eastAsia" w:ascii="宋体" w:hAnsi="宋体" w:eastAsia="宋体" w:cs="宋体"/>
          <w:b/>
          <w:color w:val="auto"/>
          <w:sz w:val="21"/>
          <w:szCs w:val="22"/>
          <w:highlight w:val="none"/>
        </w:rPr>
        <w:t>第三阶段：项目通过竣工备案后，收到供应商发票后7个工作日内支付合同价的10%</w:t>
      </w:r>
    </w:p>
    <w:p w14:paraId="3A929D24">
      <w:pPr>
        <w:pStyle w:val="23"/>
        <w:spacing w:before="0" w:beforeAutospacing="0" w:after="0" w:afterAutospacing="0" w:line="360" w:lineRule="auto"/>
        <w:ind w:firstLine="480"/>
        <w:rPr>
          <w:rFonts w:hint="eastAsia" w:ascii="宋体" w:hAnsi="宋体" w:eastAsia="宋体" w:cs="宋体"/>
          <w:b/>
          <w:color w:val="auto"/>
          <w:highlight w:val="none"/>
        </w:rPr>
      </w:pPr>
      <w:r>
        <w:rPr>
          <w:rFonts w:hint="eastAsia" w:ascii="宋体" w:hAnsi="宋体" w:eastAsia="宋体" w:cs="宋体"/>
          <w:b/>
          <w:color w:val="auto"/>
          <w:highlight w:val="none"/>
        </w:rPr>
        <w:t>注：1.提交各阶段设计文件获得批准后支付各阶段设计费。其中在各付费阶段期间，发包人参考：①本工程施工图预算是否超出初步设计概算；②设计工期进度拖延情况；③设计单位人员到位情况；④施工图设计及施工期间配合的服务情况等酌情扣除设计费。</w:t>
      </w:r>
    </w:p>
    <w:p w14:paraId="25A34D2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如期间设计人未按政府相关部门或发包人要求在相应期限内修改、配合的，且经发包人催告后30日仍未完成、仍不符合要求或仍不配合的，发包人有权单方面终止合同，剩余合同价款发包人有权不予支付，并享有修正前设计成果的权利，设计人无条件认可。</w:t>
      </w:r>
    </w:p>
    <w:p w14:paraId="04D40AF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3、设计人递交阶段设计费付款申请时应同时提交各阶段设计文件，付款申请经发包人确认后支付相关费用。</w:t>
      </w:r>
    </w:p>
    <w:p w14:paraId="55B677B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4、设计人未按招标文件要求提供有效的合同履约保证金，发包人将不支付任何费用。</w:t>
      </w:r>
    </w:p>
    <w:p w14:paraId="541C296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5、违约条款的情形及责任</w:t>
      </w:r>
    </w:p>
    <w:p w14:paraId="576C766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设计人有如下违约情形，应当在发包人给定的期限内重新开具和交付符合法律规定和协议约定的发票，并按照应当交付发票票面总金额的50%向发包人支付违约金；若设计人未能在招标人给定的期限内重新开具和交付符合法律规定和协议约定的发票，则设计人应当按照应当交付发票票面总金额的150%向发包人支付违约金：</w:t>
      </w:r>
    </w:p>
    <w:p w14:paraId="7706690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1）向发包人开具和交付的发票为虚假发票，或提供由他人开具的与实际经营业务不符的发票；</w:t>
      </w:r>
    </w:p>
    <w:p w14:paraId="4BF7890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2）向发包人开具的发票无法认证、认证不符或其他任何因发票瑕疵所导致的发票作废。</w:t>
      </w:r>
    </w:p>
    <w:p w14:paraId="724FE15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设计人有如下违约情形，应当在发包人给定的期限内消除导致协议项下交易所涉进项税额无法抵扣的因素，并赔偿因违约而给发包人造成损失；若设计人未能在发包人给定的期限内消除导致协议项下交易所涉进项税额无法抵扣的因素，则设计人应当按照应当交付发票票面金额内发包人可抵扣的进项税税额的130%向发包人支付违约金，违约金不足以弥补发包人损失的，设计人应当继续予以赔偿：</w:t>
      </w:r>
    </w:p>
    <w:p w14:paraId="7D85FCE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因发包人原因发票遗失的，设计人应提供发票记账联复印件（加盖公章）和设计人所在地主管税务机关出具的《丢失增值税专用发票已报税证明单》及其他税务要求的文件，设计人未配合发包人获得其他可抵扣凭证；</w:t>
      </w:r>
    </w:p>
    <w:p w14:paraId="18454DB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2）设计人未向税务机关按时缴纳对应增值税税款，导致发包人无法抵扣进项税额；</w:t>
      </w:r>
    </w:p>
    <w:p w14:paraId="35C441A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3）其他因设计人原因，导致发包人无法实现进项税额抵扣的情形。</w:t>
      </w:r>
    </w:p>
    <w:p w14:paraId="451840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（三）若设计人开票信息发生变更的，须及时书面告知发包人，并提供相关证明，如未及时告知发包人导致付款错误，产生的不利后果由设计人承担、赔偿由此给发包人造成的损失。</w:t>
      </w:r>
    </w:p>
    <w:p w14:paraId="4E71054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6、发包人应按照付款节点支付费用，付款方式为现汇结算。付费之前设计人应提供一般纳税人增值税专用发票，第五阶段付款前必须提供至最终结算费用100%的一般纳税人增值税专用发票。</w:t>
      </w:r>
    </w:p>
    <w:p w14:paraId="60E3C35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7、发包人有权按实际情况调整工作内容并按实际完成的工作内容支付相应设计费。</w:t>
      </w:r>
    </w:p>
    <w:p w14:paraId="1CC9BEF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双方开票信息如下：</w:t>
      </w:r>
    </w:p>
    <w:p w14:paraId="02AEF155">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发包人：一般纳税人□ / 小规模纳税人□   设计人：一般纳税人□/ 小规模纳税人□</w:t>
      </w:r>
    </w:p>
    <w:p w14:paraId="0C6CEBD3">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公司名称：                              公司名称： </w:t>
      </w:r>
    </w:p>
    <w:p w14:paraId="499FBBFF">
      <w:pPr>
        <w:pStyle w:val="20"/>
        <w:rPr>
          <w:rFonts w:hint="eastAsia" w:ascii="宋体" w:hAnsi="宋体" w:eastAsia="宋体" w:cs="宋体"/>
          <w:b/>
          <w:color w:val="auto"/>
          <w:sz w:val="24"/>
          <w:szCs w:val="24"/>
          <w:highlight w:val="none"/>
        </w:rPr>
      </w:pPr>
      <w:r>
        <w:rPr>
          <w:rFonts w:hint="eastAsia" w:ascii="宋体" w:hAnsi="宋体" w:eastAsia="宋体" w:cs="宋体"/>
          <w:b/>
          <w:color w:val="auto"/>
          <w:sz w:val="21"/>
          <w:szCs w:val="21"/>
          <w:highlight w:val="none"/>
        </w:rPr>
        <w:t>浙江交通职业技术学院</w:t>
      </w:r>
      <w:r>
        <w:rPr>
          <w:rFonts w:hint="eastAsia" w:ascii="宋体" w:hAnsi="宋体" w:eastAsia="宋体" w:cs="宋体"/>
          <w:b/>
          <w:color w:val="auto"/>
          <w:sz w:val="24"/>
          <w:szCs w:val="24"/>
          <w:highlight w:val="none"/>
        </w:rPr>
        <w:t xml:space="preserve">                    </w:t>
      </w:r>
    </w:p>
    <w:p w14:paraId="0FFBF4E8">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纳税人识别号：12330000470040269H       纳税人识别号：</w:t>
      </w:r>
    </w:p>
    <w:p w14:paraId="4FEF1337">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地址：杭州市古墩路1516号             地址：</w:t>
      </w:r>
    </w:p>
    <w:p w14:paraId="21C101E5">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电话：0571-88481881                   电话：</w:t>
      </w:r>
    </w:p>
    <w:p w14:paraId="04726AAA">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开户行：农行杭州良渚支行               开户行：</w:t>
      </w:r>
    </w:p>
    <w:p w14:paraId="34729F46">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账号：19050901040000422                账号：</w:t>
      </w:r>
    </w:p>
    <w:p w14:paraId="2C551E04">
      <w:pPr>
        <w:spacing w:line="360" w:lineRule="auto"/>
        <w:ind w:firstLine="422" w:firstLineChars="200"/>
        <w:rPr>
          <w:rFonts w:hint="eastAsia" w:ascii="宋体" w:hAnsi="宋体" w:eastAsia="宋体" w:cs="宋体"/>
          <w:b/>
          <w:color w:val="auto"/>
          <w:highlight w:val="none"/>
        </w:rPr>
      </w:pPr>
    </w:p>
    <w:p w14:paraId="586D544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11.工程设计变更与索赔</w:t>
      </w:r>
    </w:p>
    <w:p w14:paraId="7546CC94">
      <w:pPr>
        <w:pStyle w:val="1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11.1设计人应于认为有理由提出增加合同价款或延长设计周期的要求事项发生后</w:t>
      </w:r>
      <w:r>
        <w:rPr>
          <w:rFonts w:hint="eastAsia" w:ascii="宋体" w:hAnsi="宋体" w:eastAsia="宋体" w:cs="宋体"/>
          <w:b/>
          <w:color w:val="auto"/>
          <w:sz w:val="21"/>
          <w:szCs w:val="21"/>
          <w:highlight w:val="none"/>
          <w:u w:val="single"/>
        </w:rPr>
        <w:t xml:space="preserve">5 </w:t>
      </w:r>
      <w:r>
        <w:rPr>
          <w:rFonts w:hint="eastAsia" w:ascii="宋体" w:hAnsi="宋体" w:eastAsia="宋体" w:cs="宋体"/>
          <w:b/>
          <w:color w:val="auto"/>
          <w:sz w:val="21"/>
          <w:szCs w:val="21"/>
          <w:highlight w:val="none"/>
        </w:rPr>
        <w:t>天内书面通知发包人。</w:t>
      </w:r>
    </w:p>
    <w:p w14:paraId="38235116">
      <w:pPr>
        <w:pStyle w:val="1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设计人应在该事项发生后</w:t>
      </w:r>
      <w:r>
        <w:rPr>
          <w:rFonts w:hint="eastAsia" w:ascii="宋体" w:hAnsi="宋体" w:eastAsia="宋体" w:cs="宋体"/>
          <w:b/>
          <w:color w:val="auto"/>
          <w:sz w:val="21"/>
          <w:szCs w:val="21"/>
          <w:highlight w:val="none"/>
          <w:u w:val="single"/>
        </w:rPr>
        <w:t>10</w:t>
      </w:r>
      <w:r>
        <w:rPr>
          <w:rFonts w:hint="eastAsia" w:ascii="宋体" w:hAnsi="宋体" w:eastAsia="宋体" w:cs="宋体"/>
          <w:b/>
          <w:color w:val="auto"/>
          <w:sz w:val="21"/>
          <w:szCs w:val="21"/>
          <w:highlight w:val="none"/>
        </w:rPr>
        <w:t>天内向发包人提供证明设计人要求的书面声明。</w:t>
      </w:r>
    </w:p>
    <w:p w14:paraId="3DEA94A1">
      <w:pPr>
        <w:pStyle w:val="10"/>
        <w:spacing w:line="360" w:lineRule="auto"/>
        <w:ind w:firstLine="418" w:firstLineChars="200"/>
        <w:rPr>
          <w:rFonts w:hint="eastAsia" w:ascii="宋体" w:hAnsi="宋体" w:eastAsia="宋体" w:cs="宋体"/>
          <w:b/>
          <w:color w:val="auto"/>
          <w:sz w:val="21"/>
          <w:szCs w:val="21"/>
          <w:highlight w:val="none"/>
        </w:rPr>
      </w:pPr>
      <w:r>
        <w:rPr>
          <w:rFonts w:hint="eastAsia" w:ascii="宋体" w:hAnsi="宋体" w:eastAsia="宋体" w:cs="宋体"/>
          <w:b/>
          <w:color w:val="auto"/>
          <w:spacing w:val="-1"/>
          <w:sz w:val="21"/>
          <w:szCs w:val="21"/>
          <w:highlight w:val="none"/>
        </w:rPr>
        <w:t>发包人应在接到设计人书面声明后的</w:t>
      </w:r>
      <w:r>
        <w:rPr>
          <w:rFonts w:hint="eastAsia" w:ascii="宋体" w:hAnsi="宋体" w:eastAsia="宋体" w:cs="宋体"/>
          <w:b/>
          <w:color w:val="auto"/>
          <w:sz w:val="21"/>
          <w:szCs w:val="21"/>
          <w:highlight w:val="none"/>
          <w:u w:val="single"/>
        </w:rPr>
        <w:t>5</w:t>
      </w:r>
      <w:r>
        <w:rPr>
          <w:rFonts w:hint="eastAsia" w:ascii="宋体" w:hAnsi="宋体" w:eastAsia="宋体" w:cs="宋体"/>
          <w:b/>
          <w:color w:val="auto"/>
          <w:sz w:val="21"/>
          <w:szCs w:val="21"/>
          <w:highlight w:val="none"/>
        </w:rPr>
        <w:t>天内，予以书面答复。发包人未在上述期限内予以答复的，不视为认可设计人声明。</w:t>
      </w:r>
    </w:p>
    <w:p w14:paraId="6B54C3F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12.专业责任与保险</w:t>
      </w:r>
    </w:p>
    <w:p w14:paraId="2DEE047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12.2设计人</w:t>
      </w:r>
      <w:r>
        <w:rPr>
          <w:rFonts w:hint="eastAsia" w:ascii="宋体" w:hAnsi="宋体" w:eastAsia="宋体" w:cs="宋体"/>
          <w:b/>
          <w:color w:val="auto"/>
          <w:highlight w:val="none"/>
          <w:u w:val="single"/>
        </w:rPr>
        <w:t>不需</w:t>
      </w:r>
      <w:r>
        <w:rPr>
          <w:rFonts w:hint="eastAsia" w:ascii="宋体" w:hAnsi="宋体" w:eastAsia="宋体" w:cs="宋体"/>
          <w:b/>
          <w:color w:val="auto"/>
          <w:highlight w:val="none"/>
        </w:rPr>
        <w:t>（需/不需）有发包人认可的工程设计责任保险。</w:t>
      </w:r>
    </w:p>
    <w:p w14:paraId="1F2F06B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13.知识产权</w:t>
      </w:r>
    </w:p>
    <w:p w14:paraId="6A20F251">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13.1关于发包人提供给设计人的图纸、发包人为实施工程自行编制或委托编制的技术规格以及反映发包人关于合同要求或其他类似性质的文件的著作权的归属：</w:t>
      </w:r>
      <w:r>
        <w:rPr>
          <w:rFonts w:hint="eastAsia" w:ascii="宋体" w:hAnsi="宋体" w:eastAsia="宋体" w:cs="宋体"/>
          <w:b/>
          <w:color w:val="auto"/>
          <w:highlight w:val="none"/>
          <w:u w:val="single"/>
        </w:rPr>
        <w:t>发包人</w:t>
      </w:r>
    </w:p>
    <w:p w14:paraId="0CFCFFD8">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关于发包人提供的上述文件的使用限制的要求：</w:t>
      </w:r>
      <w:r>
        <w:rPr>
          <w:rFonts w:hint="eastAsia" w:ascii="宋体" w:hAnsi="宋体" w:eastAsia="宋体" w:cs="宋体"/>
          <w:b/>
          <w:color w:val="auto"/>
          <w:highlight w:val="none"/>
          <w:u w:val="single"/>
        </w:rPr>
        <w:t>未经发包人同意不得擅自转给他人或单位。</w:t>
      </w:r>
    </w:p>
    <w:p w14:paraId="60EFC2F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13.2 关于设计人为实施工程所编制文件的著作权的归属：</w:t>
      </w:r>
      <w:r>
        <w:rPr>
          <w:rFonts w:hint="eastAsia" w:ascii="宋体" w:hAnsi="宋体" w:eastAsia="宋体" w:cs="宋体"/>
          <w:b/>
          <w:color w:val="auto"/>
          <w:highlight w:val="none"/>
          <w:u w:val="single"/>
        </w:rPr>
        <w:t xml:space="preserve">   /   </w:t>
      </w:r>
    </w:p>
    <w:p w14:paraId="69170166">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关于设计人提供的上述文件的使用限制的要求：</w:t>
      </w:r>
      <w:r>
        <w:rPr>
          <w:rFonts w:hint="eastAsia" w:ascii="宋体" w:hAnsi="宋体" w:eastAsia="宋体" w:cs="宋体"/>
          <w:b/>
          <w:color w:val="auto"/>
          <w:highlight w:val="none"/>
          <w:u w:val="single"/>
        </w:rPr>
        <w:t xml:space="preserve">   /   </w:t>
      </w:r>
    </w:p>
    <w:p w14:paraId="329DA27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13.5设计人在设计过程中所采用的专利、专有技术的使用费的承担方式：</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w:t>
      </w:r>
    </w:p>
    <w:p w14:paraId="646D6A3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14.违约责任</w:t>
      </w:r>
    </w:p>
    <w:p w14:paraId="5491B84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14.1发包人违约责任</w:t>
      </w:r>
    </w:p>
    <w:p w14:paraId="755710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14.1.1发包人支付设计人的违约金：</w:t>
      </w:r>
      <w:r>
        <w:rPr>
          <w:rFonts w:hint="eastAsia" w:ascii="宋体" w:hAnsi="宋体" w:eastAsia="宋体" w:cs="宋体"/>
          <w:b/>
          <w:color w:val="auto"/>
          <w:highlight w:val="none"/>
          <w:u w:val="single"/>
        </w:rPr>
        <w:t>合同生效后，发包人因不可抗力、客观原因（如政府投资计划中取消该项目）要求终止或解除合同的，设计未开始设计工作的，发包人退还设计人缴纳的履约保证金并自行终止或解除合同，发包人不再支付任何设计费。已开始设计工作的，发包人应结合设计人已完成的实际工作量计算设计费，具体费用由发包人、设计人双方协商并另行签订补充协议。</w:t>
      </w:r>
    </w:p>
    <w:p w14:paraId="2822B0C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14.1.2发包人逾期支付设计费的违约金：</w:t>
      </w:r>
      <w:r>
        <w:rPr>
          <w:rFonts w:hint="eastAsia" w:ascii="宋体" w:hAnsi="宋体" w:eastAsia="宋体" w:cs="宋体"/>
          <w:b/>
          <w:color w:val="auto"/>
          <w:highlight w:val="none"/>
          <w:u w:val="single"/>
        </w:rPr>
        <w:t>/</w:t>
      </w:r>
      <w:r>
        <w:rPr>
          <w:rFonts w:hint="eastAsia" w:ascii="宋体" w:hAnsi="宋体" w:eastAsia="宋体" w:cs="宋体"/>
          <w:b/>
          <w:color w:val="auto"/>
          <w:highlight w:val="none"/>
        </w:rPr>
        <w:t>。</w:t>
      </w:r>
    </w:p>
    <w:p w14:paraId="55E403E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14.2设计人违约责任</w:t>
      </w:r>
    </w:p>
    <w:p w14:paraId="27759CD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14.2.1设计人支付发包人的违约金：</w:t>
      </w:r>
      <w:r>
        <w:rPr>
          <w:rFonts w:hint="eastAsia" w:ascii="宋体" w:hAnsi="宋体" w:eastAsia="宋体" w:cs="宋体"/>
          <w:b/>
          <w:color w:val="auto"/>
          <w:highlight w:val="none"/>
          <w:u w:val="single"/>
        </w:rPr>
        <w:t>按通用条款</w:t>
      </w:r>
      <w:r>
        <w:rPr>
          <w:rFonts w:hint="eastAsia" w:ascii="宋体" w:hAnsi="宋体" w:eastAsia="宋体" w:cs="宋体"/>
          <w:b/>
          <w:color w:val="auto"/>
          <w:highlight w:val="none"/>
        </w:rPr>
        <w:t>。</w:t>
      </w:r>
    </w:p>
    <w:p w14:paraId="660DBBBD">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14.2.2设计人逾期交付工程设计文件的违约金：</w:t>
      </w:r>
      <w:r>
        <w:rPr>
          <w:rFonts w:hint="eastAsia" w:ascii="宋体" w:hAnsi="宋体" w:eastAsia="宋体" w:cs="宋体"/>
          <w:b/>
          <w:color w:val="auto"/>
          <w:highlight w:val="none"/>
          <w:u w:val="single"/>
        </w:rPr>
        <w:t>1、如因设计人原因，设计人未按本合同规定的日期向发包人交付工程设计文件，每逾期一天，应承担金额5000元违约金从设计费中扣除；2、设计人对施工图内容的修改与补充或发包人以微信、QQ、邮箱等渠道提出设计变更需求，设计人必须两日内完成设计变更文件的电子版并反馈给发包人，设计人在发包人确认变更内容无误后5日内送达给发包人最终的设计变更文件书面版，设计变更文件必须有设计人员签字并加盖设计图章。设计变更文件出具时间按每延误一天处1000元/天违约金从设计费中扣除。</w:t>
      </w:r>
    </w:p>
    <w:p w14:paraId="37E83C3E">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设计人逾期交付工程设计文件的违约金的上限：</w:t>
      </w:r>
      <w:r>
        <w:rPr>
          <w:rFonts w:hint="eastAsia" w:ascii="宋体" w:hAnsi="宋体" w:eastAsia="宋体" w:cs="宋体"/>
          <w:b/>
          <w:color w:val="auto"/>
          <w:highlight w:val="none"/>
          <w:u w:val="single"/>
        </w:rPr>
        <w:t>该项目设计费总额</w:t>
      </w:r>
    </w:p>
    <w:p w14:paraId="635BF6A8">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14.2.3设计人设计文件不合格的损失赔偿金的上限：</w:t>
      </w:r>
      <w:r>
        <w:rPr>
          <w:rFonts w:hint="eastAsia" w:ascii="宋体" w:hAnsi="宋体" w:eastAsia="宋体" w:cs="宋体"/>
          <w:b/>
          <w:color w:val="auto"/>
          <w:highlight w:val="none"/>
          <w:u w:val="single"/>
        </w:rPr>
        <w:t>设计人对设计文件出现的遗漏或错误负责修改或补充。由于设计人设计错误造成工程质量事故损失，设计人除负责采取补救措施外，应免收受损失部分的设计费，并根据损失程度向发包人支付实际损失50%赔偿金，总额不超过该项目设计费总额。</w:t>
      </w:r>
    </w:p>
    <w:p w14:paraId="5A12669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14.2.4设计人工程设计文件超出主要技术指标控制值比例的违约责任：</w:t>
      </w:r>
    </w:p>
    <w:p w14:paraId="0EF6ADB6">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w:t>
      </w:r>
      <w:r>
        <w:rPr>
          <w:rFonts w:hint="eastAsia" w:ascii="宋体" w:hAnsi="宋体" w:eastAsia="宋体" w:cs="宋体"/>
          <w:b/>
          <w:color w:val="auto"/>
          <w:highlight w:val="none"/>
          <w:u w:val="single"/>
        </w:rPr>
        <w:t>未经估算、概算审批部门同意，项目初步设计概算控制金额一般不得超过项目批复估算，施工图预算建安费控制金额一般不得超过项目批复概算建安费。若因设计人原因，导致实际施工图预算（指招标代理单位编制的预算价）超出项目初步设计概算建安费的，超出部分按所占初步设计概算建安费的比例值同比例扣除设计费，并按发包人要求重新出图。</w:t>
      </w:r>
    </w:p>
    <w:p w14:paraId="2872E673">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2、</w:t>
      </w:r>
      <w:r>
        <w:rPr>
          <w:rFonts w:hint="eastAsia" w:ascii="宋体" w:hAnsi="宋体" w:eastAsia="宋体" w:cs="宋体"/>
          <w:b/>
          <w:color w:val="auto"/>
          <w:highlight w:val="none"/>
          <w:u w:val="single"/>
        </w:rPr>
        <w:t>对设计人提供的施工图纸，除区级及以上规划或政策调整、不可预见的重大地质变化等原因外，对设计变更累计（按变更增减额绝对值累计）占批复概算建安费比值约定一般不得超过10%，超出10%部分发包人有权按照超出部分百分之五的违约金从设计费中扣除，设计费扣完为止。</w:t>
      </w:r>
    </w:p>
    <w:p w14:paraId="5AFFA09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u w:val="single"/>
        </w:rPr>
        <w:t>因设计人原因引起的工程较大、重大变更的，设计人应承担设计变更费用（按变更增减额绝对值）的百分之五的违约金从设计费中扣除。</w:t>
      </w:r>
    </w:p>
    <w:p w14:paraId="1BC1BB3F">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rPr>
        <w:t>14.2.5设计人未经发包人同意擅自对工程设计进行分包或转包的违约责任：</w:t>
      </w:r>
      <w:r>
        <w:rPr>
          <w:rFonts w:hint="eastAsia" w:ascii="宋体" w:hAnsi="宋体" w:eastAsia="宋体" w:cs="宋体"/>
          <w:b/>
          <w:color w:val="auto"/>
          <w:highlight w:val="none"/>
          <w:u w:val="single"/>
        </w:rPr>
        <w:t>设计人未经发包人同意，擅自对工程设计进行分包的，发包人有权单方解除合同，设计人应承担暂估合同总价2%的违约金从设计费中扣除，该违约金不足以赔偿发包人损失的，设计人应当予以补足。</w:t>
      </w:r>
    </w:p>
    <w:p w14:paraId="72391E4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15.不可抗力</w:t>
      </w:r>
    </w:p>
    <w:p w14:paraId="144C559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15.1不可抗力的确认</w:t>
      </w:r>
    </w:p>
    <w:p w14:paraId="4F7BCDE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除通用合同条款约定的不可抗力事件之外，视为不可抗力的其他情形：</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5B98020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16.合同解除</w:t>
      </w:r>
    </w:p>
    <w:p w14:paraId="71925C7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16.1有下列情形之一的，可以解除合同：</w:t>
      </w:r>
    </w:p>
    <w:p w14:paraId="16F3567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（3）暂停设计期限已连续超过</w:t>
      </w:r>
      <w:r>
        <w:rPr>
          <w:rFonts w:hint="eastAsia" w:ascii="宋体" w:hAnsi="宋体" w:eastAsia="宋体" w:cs="宋体"/>
          <w:b/>
          <w:color w:val="auto"/>
          <w:highlight w:val="none"/>
          <w:u w:val="single"/>
        </w:rPr>
        <w:t>180</w:t>
      </w:r>
      <w:r>
        <w:rPr>
          <w:rFonts w:hint="eastAsia" w:ascii="宋体" w:hAnsi="宋体" w:eastAsia="宋体" w:cs="宋体"/>
          <w:b/>
          <w:color w:val="auto"/>
          <w:highlight w:val="none"/>
        </w:rPr>
        <w:t>天。</w:t>
      </w:r>
    </w:p>
    <w:p w14:paraId="104812E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16.2发包人向设计人支付已完工作设计费的期限为</w:t>
      </w:r>
      <w:r>
        <w:rPr>
          <w:rFonts w:hint="eastAsia" w:ascii="宋体" w:hAnsi="宋体" w:eastAsia="宋体" w:cs="宋体"/>
          <w:b/>
          <w:color w:val="auto"/>
          <w:highlight w:val="none"/>
          <w:u w:val="single"/>
        </w:rPr>
        <w:t>7</w:t>
      </w:r>
      <w:r>
        <w:rPr>
          <w:rFonts w:hint="eastAsia" w:ascii="宋体" w:hAnsi="宋体" w:eastAsia="宋体" w:cs="宋体"/>
          <w:b/>
          <w:color w:val="auto"/>
          <w:highlight w:val="none"/>
        </w:rPr>
        <w:t>天内。</w:t>
      </w:r>
    </w:p>
    <w:p w14:paraId="380915C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17.争议解决</w:t>
      </w:r>
    </w:p>
    <w:p w14:paraId="4F96786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17.1争议评审</w:t>
      </w:r>
    </w:p>
    <w:p w14:paraId="5A959E7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合同当事人是否同意将工程争议提交争议评审小组决定：</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38EE45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17.2争议评审小组的确定</w:t>
      </w:r>
    </w:p>
    <w:p w14:paraId="27FB971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（1）争议评审小组成员的确定：</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79E10D3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（2）选定争议评审员的期限：</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49C52DCE">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（3）评审所发生的费用承担方式：</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2C7B197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（4）其他事项的约定：</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098CDE1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17.3争议评审小组的决定</w:t>
      </w:r>
    </w:p>
    <w:p w14:paraId="7C302B5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合同当事人关于本事项的约定：</w:t>
      </w:r>
      <w:r>
        <w:rPr>
          <w:rFonts w:hint="eastAsia" w:ascii="宋体" w:hAnsi="宋体" w:eastAsia="宋体" w:cs="宋体"/>
          <w:b/>
          <w:color w:val="auto"/>
          <w:highlight w:val="none"/>
          <w:u w:val="single"/>
        </w:rPr>
        <w:t xml:space="preserve"> / </w:t>
      </w:r>
      <w:r>
        <w:rPr>
          <w:rFonts w:hint="eastAsia" w:ascii="宋体" w:hAnsi="宋体" w:eastAsia="宋体" w:cs="宋体"/>
          <w:b/>
          <w:color w:val="auto"/>
          <w:highlight w:val="none"/>
        </w:rPr>
        <w:t>。</w:t>
      </w:r>
    </w:p>
    <w:p w14:paraId="5EFB511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17.4仲裁或诉讼</w:t>
      </w:r>
    </w:p>
    <w:p w14:paraId="6A61D64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因合同及合同有关事项发生的争议，按下列第</w:t>
      </w:r>
      <w:r>
        <w:rPr>
          <w:rFonts w:hint="eastAsia" w:ascii="宋体" w:hAnsi="宋体" w:eastAsia="宋体" w:cs="宋体"/>
          <w:b/>
          <w:color w:val="auto"/>
          <w:highlight w:val="none"/>
          <w:u w:val="single"/>
        </w:rPr>
        <w:t>2</w:t>
      </w:r>
      <w:r>
        <w:rPr>
          <w:rFonts w:hint="eastAsia" w:ascii="宋体" w:hAnsi="宋体" w:eastAsia="宋体" w:cs="宋体"/>
          <w:b/>
          <w:color w:val="auto"/>
          <w:highlight w:val="none"/>
        </w:rPr>
        <w:t>种方式解决：</w:t>
      </w:r>
    </w:p>
    <w:p w14:paraId="46678C6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1、向原告所在地仲裁委员会申请仲裁；</w:t>
      </w:r>
    </w:p>
    <w:p w14:paraId="0D83623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2、向项目所在地人民法院起诉。</w:t>
      </w:r>
    </w:p>
    <w:p w14:paraId="045B439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18.其他</w:t>
      </w:r>
    </w:p>
    <w:p w14:paraId="3C3D353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1、如设计范围需要调整，设计人须无条件服从发包人安排，根据实际完成工作量按合同相应条款结算。</w:t>
      </w:r>
    </w:p>
    <w:p w14:paraId="132EBF9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2、如本项目遇规划条件调整的情况时，发包人有权解除合同，设计人不得要求发包人承担任何违约责任。</w:t>
      </w:r>
    </w:p>
    <w:p w14:paraId="0378EA7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相邻界面的设计范围按发包人要求进行设计，相邻界面的相关设计单位必须积极配合统一按照发包人要求完成各自设计任务，不得相互推诿。设计范围的调整或设计界面结合部位的衔接必须服从发包人要求，设计人不得因此与要求任何费用。如设计人未按要求配合，发包人有权不支付该阶段设计费直至终止合同，情节严重的，发包人有权终止合同，设计人应承担暂估合同总价2%违约金并赔偿发包人全部损失。</w:t>
      </w:r>
    </w:p>
    <w:p w14:paraId="50C6715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4、关于设计修改：如有超出设计委托书之外的重大修改引起的设计周期、修改费用，由双方友好协商解决。</w:t>
      </w:r>
    </w:p>
    <w:p w14:paraId="67F7590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设计人应当保证所提交的本合同项下所有的图纸、说明书、设计、报告、文件、电子文件和其它成果不侵犯第三人的权利（包括但不限于知识产权）。如发包人发现设计人提供成果有侵权可能的，设计人应在发包人要求的期限内提供不侵权的有效证明或限期予以改正，否则发包人有权立即单方解除合同，设计人应当返还全部已收款项（包括发包人已承担的各种成本费用，未发生的发包人不再承担）并承担发包人由此产生的全部经济损失（包括但不限于发包人向权利人支付的各种违约金、赔偿金、发包人应对投诉或程序所支出的诉讼费/仲裁费、律师费等各项成本费用）。</w:t>
      </w:r>
    </w:p>
    <w:p w14:paraId="171FE28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6、在初步设计完成后，发包人将会同各职能部门对已完成的图纸内容进行审核，设计人应无条件接受各职能部门的正确意见和发包人的修改意见并负责修改直至通过审批。需修改完善的，设计人拒不修改完善的，视为设计人放弃本工程设计任务，发包人有权终止合同；专项工程设计深度不能满足施工条件要求的或不能满中发包人要求的，设计人不能胜任且无法按时完成时，发包人有权重新选择其他设计人，该专项工程设计费由发包人与其他设计人商定，并从设计人的设计费扣除。</w:t>
      </w:r>
    </w:p>
    <w:p w14:paraId="3D42EFBF">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7、本工程设计资料及文件中，建设材料、建设构配件和设备。应当注明其规格、型号、性能等技术指标，设计人不得指定生产厂、供应商。发包人需要设计人的设计人员配合加工定货时，所需要费用由发包人承担。</w:t>
      </w:r>
    </w:p>
    <w:p w14:paraId="4BF458E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8、发包人委托设计配合引进项目的设计任务，从询价、对外谈判、国内外技术考察直至建成投产的各个阶段，应吸收承担有关设计任务的设计人参加。出国费用，除制装费外，其它费用由发包人支付。</w:t>
      </w:r>
    </w:p>
    <w:p w14:paraId="7802E8E2">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9、后续服务：设计人应派驻经验丰富的设计代表做好施工现场服务，并负责解决施工过程中出现的设计问题：</w:t>
      </w:r>
    </w:p>
    <w:p w14:paraId="22AD1FF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（1）开工前在发包人指定的时间内，做好设计文件的技术交底工作和现场控制点的交接工作；</w:t>
      </w:r>
    </w:p>
    <w:p w14:paraId="66AEFB2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（2）在发包人规定的时间内有能力及时处理与解决施工中与设计有关的问题；</w:t>
      </w:r>
    </w:p>
    <w:p w14:paraId="61E5CD2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（3）在发包人规定的时间内积极配合发包人对施工及设计方案进行优化设计；</w:t>
      </w:r>
    </w:p>
    <w:p w14:paraId="47FC1DA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（4）参与工程质量事故分析，并对因设计造成的质量事故提出相应的技术处理方案；</w:t>
      </w:r>
    </w:p>
    <w:p w14:paraId="2E0B146B">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（5）参加本工程的交工、竣工验收，提交设计工作报告，并配合质量监督部门校核工程是否按施工图设计施工。</w:t>
      </w:r>
    </w:p>
    <w:p w14:paraId="7A1B2AE7">
      <w:pPr>
        <w:rPr>
          <w:rFonts w:hint="eastAsia" w:ascii="宋体" w:hAnsi="宋体" w:eastAsia="宋体" w:cs="宋体"/>
          <w:color w:val="auto"/>
          <w:highlight w:val="none"/>
        </w:rPr>
      </w:pPr>
    </w:p>
    <w:p w14:paraId="7F49DE8B">
      <w:pPr>
        <w:pStyle w:val="20"/>
        <w:rPr>
          <w:rFonts w:hint="eastAsia" w:ascii="宋体" w:hAnsi="宋体" w:eastAsia="宋体" w:cs="宋体"/>
          <w:color w:val="auto"/>
          <w:highlight w:val="none"/>
        </w:rPr>
      </w:pPr>
    </w:p>
    <w:p w14:paraId="4FEB79CC">
      <w:pPr>
        <w:rPr>
          <w:rFonts w:hint="eastAsia" w:ascii="宋体" w:hAnsi="宋体" w:eastAsia="宋体" w:cs="宋体"/>
          <w:color w:val="auto"/>
          <w:highlight w:val="none"/>
        </w:rPr>
      </w:pPr>
    </w:p>
    <w:p w14:paraId="17AC7854">
      <w:pPr>
        <w:pStyle w:val="20"/>
        <w:rPr>
          <w:rFonts w:hint="eastAsia" w:ascii="宋体" w:hAnsi="宋体" w:eastAsia="宋体" w:cs="宋体"/>
          <w:color w:val="auto"/>
          <w:highlight w:val="none"/>
        </w:rPr>
      </w:pPr>
    </w:p>
    <w:p w14:paraId="4E90F399">
      <w:pPr>
        <w:rPr>
          <w:rFonts w:hint="eastAsia" w:ascii="宋体" w:hAnsi="宋体" w:eastAsia="宋体" w:cs="宋体"/>
          <w:color w:val="auto"/>
          <w:highlight w:val="none"/>
        </w:rPr>
      </w:pPr>
    </w:p>
    <w:p w14:paraId="29DE208E">
      <w:pPr>
        <w:pStyle w:val="20"/>
        <w:rPr>
          <w:rFonts w:hint="eastAsia" w:ascii="宋体" w:hAnsi="宋体" w:eastAsia="宋体" w:cs="宋体"/>
          <w:color w:val="auto"/>
          <w:highlight w:val="none"/>
        </w:rPr>
      </w:pPr>
    </w:p>
    <w:p w14:paraId="4993B79C">
      <w:pPr>
        <w:rPr>
          <w:rFonts w:hint="eastAsia" w:ascii="宋体" w:hAnsi="宋体" w:eastAsia="宋体" w:cs="宋体"/>
          <w:color w:val="auto"/>
          <w:highlight w:val="none"/>
        </w:rPr>
      </w:pPr>
    </w:p>
    <w:p w14:paraId="42F7B536">
      <w:pPr>
        <w:pStyle w:val="20"/>
        <w:rPr>
          <w:rFonts w:hint="eastAsia" w:ascii="宋体" w:hAnsi="宋体" w:eastAsia="宋体" w:cs="宋体"/>
          <w:color w:val="auto"/>
          <w:highlight w:val="none"/>
        </w:rPr>
      </w:pPr>
    </w:p>
    <w:p w14:paraId="33EFB4C8">
      <w:pPr>
        <w:rPr>
          <w:rFonts w:hint="eastAsia" w:ascii="宋体" w:hAnsi="宋体" w:eastAsia="宋体" w:cs="宋体"/>
          <w:color w:val="auto"/>
          <w:highlight w:val="none"/>
        </w:rPr>
      </w:pPr>
    </w:p>
    <w:p w14:paraId="0DF7202C">
      <w:pPr>
        <w:rPr>
          <w:rFonts w:hint="eastAsia" w:ascii="宋体" w:hAnsi="宋体" w:eastAsia="宋体" w:cs="宋体"/>
          <w:color w:val="auto"/>
          <w:highlight w:val="none"/>
        </w:rPr>
      </w:pPr>
    </w:p>
    <w:p w14:paraId="5C99DE59">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发包人（盖章）：                        设计人（盖章）：</w:t>
      </w:r>
    </w:p>
    <w:p w14:paraId="15F3D62D">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浙江交通职业技术学院                    </w:t>
      </w:r>
    </w:p>
    <w:p w14:paraId="466C27A8">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83840" behindDoc="1" locked="0" layoutInCell="1" allowOverlap="1">
            <wp:simplePos x="0" y="0"/>
            <wp:positionH relativeFrom="page">
              <wp:posOffset>1992630</wp:posOffset>
            </wp:positionH>
            <wp:positionV relativeFrom="paragraph">
              <wp:posOffset>65405</wp:posOffset>
            </wp:positionV>
            <wp:extent cx="457835" cy="152400"/>
            <wp:effectExtent l="0" t="0" r="18415" b="0"/>
            <wp:wrapNone/>
            <wp:docPr id="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84864" behindDoc="1" locked="0" layoutInCell="1" allowOverlap="1">
            <wp:simplePos x="0" y="0"/>
            <wp:positionH relativeFrom="page">
              <wp:posOffset>3213735</wp:posOffset>
            </wp:positionH>
            <wp:positionV relativeFrom="paragraph">
              <wp:posOffset>65405</wp:posOffset>
            </wp:positionV>
            <wp:extent cx="457835" cy="152400"/>
            <wp:effectExtent l="0" t="0" r="18415" b="0"/>
            <wp:wrapNone/>
            <wp:docPr id="3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t>法定代表人：                            法定代表人：</w:t>
      </w:r>
    </w:p>
    <w:p w14:paraId="3E3A316C">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drawing>
          <wp:anchor distT="0" distB="0" distL="114300" distR="114300" simplePos="0" relativeHeight="251685888" behindDoc="1" locked="0" layoutInCell="1" allowOverlap="1">
            <wp:simplePos x="0" y="0"/>
            <wp:positionH relativeFrom="page">
              <wp:posOffset>1992630</wp:posOffset>
            </wp:positionH>
            <wp:positionV relativeFrom="paragraph">
              <wp:posOffset>65405</wp:posOffset>
            </wp:positionV>
            <wp:extent cx="457835" cy="152400"/>
            <wp:effectExtent l="0" t="0" r="18415" b="0"/>
            <wp:wrapNone/>
            <wp:docPr id="3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drawing>
          <wp:anchor distT="0" distB="0" distL="114300" distR="114300" simplePos="0" relativeHeight="251686912" behindDoc="1" locked="0" layoutInCell="1" allowOverlap="1">
            <wp:simplePos x="0" y="0"/>
            <wp:positionH relativeFrom="page">
              <wp:posOffset>3251835</wp:posOffset>
            </wp:positionH>
            <wp:positionV relativeFrom="paragraph">
              <wp:posOffset>65405</wp:posOffset>
            </wp:positionV>
            <wp:extent cx="457835" cy="152400"/>
            <wp:effectExtent l="0" t="0" r="18415" b="0"/>
            <wp:wrapNone/>
            <wp:docPr id="3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1"/>
                    <pic:cNvPicPr>
                      <a:picLocks noChangeAspect="1"/>
                    </pic:cNvPicPr>
                  </pic:nvPicPr>
                  <pic:blipFill>
                    <a:blip r:embed="rId12"/>
                    <a:stretch>
                      <a:fillRect/>
                    </a:stretch>
                  </pic:blipFill>
                  <pic:spPr>
                    <a:xfrm>
                      <a:off x="0" y="0"/>
                      <a:ext cx="457835" cy="152400"/>
                    </a:xfrm>
                    <a:prstGeom prst="rect">
                      <a:avLst/>
                    </a:prstGeom>
                    <a:noFill/>
                    <a:ln>
                      <a:noFill/>
                    </a:ln>
                  </pic:spPr>
                </pic:pic>
              </a:graphicData>
            </a:graphic>
          </wp:anchor>
        </w:drawing>
      </w:r>
      <w:r>
        <w:rPr>
          <w:rFonts w:hint="eastAsia" w:ascii="宋体" w:hAnsi="宋体" w:eastAsia="宋体" w:cs="宋体"/>
          <w:b/>
          <w:color w:val="auto"/>
          <w:highlight w:val="none"/>
        </w:rPr>
        <w:t>委托代理人：                            委托代理人：</w:t>
      </w:r>
    </w:p>
    <w:p w14:paraId="5986CA75">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时间：   年   月   日</w:t>
      </w:r>
      <w:r>
        <w:rPr>
          <w:rFonts w:hint="eastAsia" w:ascii="宋体" w:hAnsi="宋体" w:eastAsia="宋体" w:cs="宋体"/>
          <w:b/>
          <w:color w:val="auto"/>
          <w:highlight w:val="none"/>
        </w:rPr>
        <w:tab/>
      </w:r>
      <w:r>
        <w:rPr>
          <w:rFonts w:hint="eastAsia" w:ascii="宋体" w:hAnsi="宋体" w:eastAsia="宋体" w:cs="宋体"/>
          <w:b/>
          <w:color w:val="auto"/>
          <w:highlight w:val="none"/>
        </w:rPr>
        <w:t xml:space="preserve">                时间：   年   月   日</w:t>
      </w:r>
    </w:p>
    <w:p w14:paraId="2311DC9F">
      <w:pPr>
        <w:spacing w:line="480" w:lineRule="auto"/>
        <w:rPr>
          <w:rFonts w:hint="eastAsia" w:ascii="宋体" w:hAnsi="宋体" w:eastAsia="宋体" w:cs="宋体"/>
          <w:b/>
          <w:color w:val="auto"/>
          <w:highlight w:val="none"/>
        </w:rPr>
      </w:pPr>
    </w:p>
    <w:p w14:paraId="7F498BBC">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招标代理机构名称（盖章）：</w:t>
      </w:r>
    </w:p>
    <w:p w14:paraId="4382B28B">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法定代表人：</w:t>
      </w:r>
    </w:p>
    <w:p w14:paraId="08085318">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委托代理人：</w:t>
      </w:r>
    </w:p>
    <w:p w14:paraId="426875F8">
      <w:pPr>
        <w:spacing w:line="480" w:lineRule="auto"/>
        <w:rPr>
          <w:rFonts w:hint="eastAsia" w:ascii="宋体" w:hAnsi="宋体" w:eastAsia="宋体" w:cs="宋体"/>
          <w:b/>
          <w:color w:val="auto"/>
          <w:highlight w:val="none"/>
        </w:rPr>
      </w:pPr>
      <w:r>
        <w:rPr>
          <w:rFonts w:hint="eastAsia" w:ascii="宋体" w:hAnsi="宋体" w:eastAsia="宋体" w:cs="宋体"/>
          <w:b/>
          <w:color w:val="auto"/>
          <w:highlight w:val="none"/>
        </w:rPr>
        <w:t>时间：   年   月   日</w:t>
      </w:r>
    </w:p>
    <w:p w14:paraId="3C82720D">
      <w:pPr>
        <w:rPr>
          <w:rFonts w:ascii="宋体" w:hAnsi="宋体" w:eastAsia="宋体" w:cs="宋体"/>
          <w:color w:val="auto"/>
          <w:highlight w:val="none"/>
        </w:rPr>
      </w:pPr>
    </w:p>
    <w:p w14:paraId="735E3715">
      <w:pPr>
        <w:adjustRightInd w:val="0"/>
        <w:snapToGrid w:val="0"/>
        <w:spacing w:line="288" w:lineRule="auto"/>
        <w:ind w:firstLine="420" w:firstLineChars="200"/>
        <w:jc w:val="center"/>
        <w:rPr>
          <w:rFonts w:ascii="宋体" w:hAnsi="宋体" w:eastAsia="宋体" w:cs="宋体"/>
          <w:color w:val="auto"/>
          <w:szCs w:val="21"/>
          <w:highlight w:val="none"/>
          <w:lang w:val="zh-CN"/>
        </w:rPr>
      </w:pPr>
    </w:p>
    <w:p w14:paraId="00742315">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02729940">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016DDDB5">
      <w:pPr>
        <w:adjustRightInd w:val="0"/>
        <w:snapToGrid w:val="0"/>
        <w:spacing w:line="288" w:lineRule="auto"/>
        <w:rPr>
          <w:rFonts w:ascii="宋体" w:hAnsi="宋体" w:eastAsia="宋体" w:cs="Times New Roman"/>
          <w:b/>
          <w:bCs/>
          <w:color w:val="auto"/>
          <w:spacing w:val="-6"/>
          <w:sz w:val="24"/>
          <w:szCs w:val="24"/>
          <w:highlight w:val="none"/>
        </w:rPr>
      </w:pPr>
    </w:p>
    <w:p w14:paraId="6EDF233B">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01578206">
      <w:pPr>
        <w:adjustRightInd w:val="0"/>
        <w:snapToGrid w:val="0"/>
        <w:spacing w:line="288" w:lineRule="auto"/>
        <w:rPr>
          <w:rFonts w:ascii="宋体" w:hAnsi="宋体" w:eastAsia="宋体" w:cs="Times New Roman"/>
          <w:b/>
          <w:bCs/>
          <w:color w:val="auto"/>
          <w:spacing w:val="-6"/>
          <w:sz w:val="24"/>
          <w:szCs w:val="24"/>
          <w:highlight w:val="none"/>
        </w:rPr>
      </w:pPr>
    </w:p>
    <w:p w14:paraId="1523CB44">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1939B431">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5C27B8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2109C352">
      <w:pPr>
        <w:adjustRightInd w:val="0"/>
        <w:snapToGrid w:val="0"/>
        <w:spacing w:line="288" w:lineRule="auto"/>
        <w:ind w:firstLine="396" w:firstLineChars="200"/>
        <w:jc w:val="left"/>
        <w:rPr>
          <w:color w:val="auto"/>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r>
        <w:rPr>
          <w:rFonts w:hint="eastAsia" w:ascii="宋体" w:hAnsi="宋体" w:eastAsia="宋体" w:cs="宋体"/>
          <w:bCs/>
          <w:color w:val="auto"/>
          <w:spacing w:val="-6"/>
          <w:szCs w:val="21"/>
          <w:highlight w:val="none"/>
        </w:rPr>
        <w:t>：无</w:t>
      </w:r>
    </w:p>
    <w:p w14:paraId="0E96F7B6">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w:t>
      </w:r>
      <w:r>
        <w:rPr>
          <w:rFonts w:hint="eastAsia" w:ascii="宋体" w:hAnsi="宋体" w:eastAsia="宋体" w:cs="Times New Roman"/>
          <w:b/>
          <w:bCs/>
          <w:color w:val="auto"/>
          <w:szCs w:val="21"/>
          <w:highlight w:val="none"/>
        </w:rPr>
        <w:t>投标人具有中华人民共和国住房和城乡建设部颁发的工程设计综合资质甲级</w:t>
      </w:r>
    </w:p>
    <w:p w14:paraId="50A9A934">
      <w:pPr>
        <w:pStyle w:val="10"/>
        <w:rPr>
          <w:color w:val="auto"/>
          <w:highlight w:val="none"/>
        </w:rPr>
      </w:pPr>
    </w:p>
    <w:p w14:paraId="17CD108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3100B0D7">
      <w:pPr>
        <w:adjustRightInd w:val="0"/>
        <w:snapToGrid w:val="0"/>
        <w:spacing w:line="288" w:lineRule="auto"/>
        <w:jc w:val="left"/>
        <w:rPr>
          <w:rFonts w:ascii="宋体" w:hAnsi="宋体" w:eastAsia="宋体" w:cs="宋体"/>
          <w:b/>
          <w:color w:val="auto"/>
          <w:spacing w:val="-6"/>
          <w:szCs w:val="21"/>
          <w:highlight w:val="none"/>
        </w:rPr>
      </w:pPr>
    </w:p>
    <w:p w14:paraId="028CE3C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720A06B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05B00BF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4DC72AB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2025年1月（含）以后</w:t>
      </w:r>
      <w:r>
        <w:rPr>
          <w:rFonts w:ascii="宋体" w:hAnsi="宋体" w:eastAsia="宋体" w:cs="Times New Roman"/>
          <w:color w:val="auto"/>
          <w:spacing w:val="-6"/>
          <w:szCs w:val="21"/>
          <w:highlight w:val="none"/>
        </w:rPr>
        <w:t>任意一月）</w:t>
      </w:r>
    </w:p>
    <w:p w14:paraId="6CBD91B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3F8C8D13">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0E0CD92A">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标的配置清单</w:t>
      </w:r>
    </w:p>
    <w:p w14:paraId="1DF3C9C5">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455B4D77">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服务团队配置</w:t>
      </w:r>
    </w:p>
    <w:p w14:paraId="5D9FAC62">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设计方案</w:t>
      </w:r>
    </w:p>
    <w:p w14:paraId="3813A6D8">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新工艺、新技术、新材料的应用</w:t>
      </w:r>
    </w:p>
    <w:p w14:paraId="4C03C655">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绿色建筑节能、环保、可持续应用</w:t>
      </w:r>
    </w:p>
    <w:p w14:paraId="4B090C23">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项目管理方案</w:t>
      </w:r>
    </w:p>
    <w:p w14:paraId="0349D921">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服务方案</w:t>
      </w:r>
    </w:p>
    <w:p w14:paraId="48A98C29">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服务质量保障方案</w:t>
      </w:r>
    </w:p>
    <w:p w14:paraId="4ACA7CDF">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投资控制方案</w:t>
      </w:r>
    </w:p>
    <w:p w14:paraId="2C90562C">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38469407">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p>
    <w:p w14:paraId="06A9934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3284EB1B">
      <w:pPr>
        <w:adjustRightInd w:val="0"/>
        <w:snapToGrid w:val="0"/>
        <w:spacing w:line="288" w:lineRule="auto"/>
        <w:jc w:val="left"/>
        <w:rPr>
          <w:rFonts w:ascii="宋体" w:hAnsi="宋体" w:eastAsia="宋体" w:cs="Times New Roman"/>
          <w:b/>
          <w:color w:val="auto"/>
          <w:spacing w:val="-6"/>
          <w:szCs w:val="21"/>
          <w:highlight w:val="none"/>
        </w:rPr>
      </w:pPr>
    </w:p>
    <w:p w14:paraId="303C477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138FA11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0822B90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（2）中小企业声明函（若属于中小企业）</w:t>
      </w:r>
    </w:p>
    <w:p w14:paraId="37222A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（3）属于监狱企业的证明文件（若属于监狱企业）</w:t>
      </w:r>
    </w:p>
    <w:p w14:paraId="34C71C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（4）残疾人福利性单位声明函（若属于残疾人福利性单位）</w:t>
      </w:r>
    </w:p>
    <w:p w14:paraId="55935921">
      <w:pPr>
        <w:adjustRightInd w:val="0"/>
        <w:snapToGrid w:val="0"/>
        <w:spacing w:line="288" w:lineRule="auto"/>
        <w:ind w:firstLine="396" w:firstLineChars="200"/>
        <w:jc w:val="left"/>
        <w:rPr>
          <w:rFonts w:ascii="宋体" w:hAnsi="宋体" w:eastAsia="宋体" w:cs="Times New Roman"/>
          <w:color w:val="auto"/>
          <w:spacing w:val="-6"/>
          <w:szCs w:val="21"/>
          <w:highlight w:val="none"/>
        </w:rPr>
      </w:pPr>
    </w:p>
    <w:p w14:paraId="10CF2254">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564B419">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631B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5E1D24">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C90C3DF">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18B71B0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4394AD4A">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39C8D03E">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67E9A4A0">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095D809E">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7FE1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2B39ED6">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2B5A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17F58C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D7C94E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F68D22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35434D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07D1E8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B0856C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69F65CFF">
            <w:pPr>
              <w:adjustRightInd w:val="0"/>
              <w:snapToGrid w:val="0"/>
              <w:spacing w:line="288" w:lineRule="auto"/>
              <w:jc w:val="center"/>
              <w:rPr>
                <w:rFonts w:ascii="宋体" w:hAnsi="宋体" w:eastAsia="宋体" w:cs="Times New Roman"/>
                <w:color w:val="auto"/>
                <w:spacing w:val="-6"/>
                <w:szCs w:val="21"/>
                <w:highlight w:val="none"/>
              </w:rPr>
            </w:pPr>
          </w:p>
        </w:tc>
      </w:tr>
      <w:tr w14:paraId="73E8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C82622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0FCEE6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251C22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5920D83">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F1D2F0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DA23AF1">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3BC251D">
            <w:pPr>
              <w:adjustRightInd w:val="0"/>
              <w:snapToGrid w:val="0"/>
              <w:spacing w:line="288" w:lineRule="auto"/>
              <w:jc w:val="center"/>
              <w:rPr>
                <w:rFonts w:ascii="宋体" w:hAnsi="宋体" w:eastAsia="宋体" w:cs="Times New Roman"/>
                <w:color w:val="auto"/>
                <w:spacing w:val="-6"/>
                <w:szCs w:val="21"/>
                <w:highlight w:val="none"/>
              </w:rPr>
            </w:pPr>
          </w:p>
        </w:tc>
      </w:tr>
      <w:tr w14:paraId="5561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ECAABCE">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002DDF79">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7AE2CC11">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69BBA156">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5E293D87">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6F2A4359">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4366AF55">
            <w:pPr>
              <w:adjustRightInd w:val="0"/>
              <w:snapToGrid w:val="0"/>
              <w:spacing w:line="288" w:lineRule="auto"/>
              <w:jc w:val="center"/>
              <w:rPr>
                <w:rFonts w:ascii="宋体" w:hAnsi="宋体" w:eastAsia="宋体" w:cs="Times New Roman"/>
                <w:color w:val="auto"/>
                <w:szCs w:val="21"/>
                <w:highlight w:val="none"/>
              </w:rPr>
            </w:pPr>
          </w:p>
        </w:tc>
      </w:tr>
      <w:tr w14:paraId="1FE5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C64BFB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01A960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6FA9B9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73055F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45E913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AF6A6F4">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736FB7A7">
            <w:pPr>
              <w:adjustRightInd w:val="0"/>
              <w:snapToGrid w:val="0"/>
              <w:spacing w:line="288" w:lineRule="auto"/>
              <w:jc w:val="center"/>
              <w:rPr>
                <w:rFonts w:ascii="宋体" w:hAnsi="宋体" w:eastAsia="宋体" w:cs="Times New Roman"/>
                <w:color w:val="auto"/>
                <w:spacing w:val="-6"/>
                <w:szCs w:val="21"/>
                <w:highlight w:val="none"/>
              </w:rPr>
            </w:pPr>
          </w:p>
        </w:tc>
      </w:tr>
      <w:tr w14:paraId="4E5B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7DA7B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C985BA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C0090F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CC5831B">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04391E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B42193F">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1CF7229">
            <w:pPr>
              <w:adjustRightInd w:val="0"/>
              <w:snapToGrid w:val="0"/>
              <w:spacing w:line="288" w:lineRule="auto"/>
              <w:jc w:val="center"/>
              <w:rPr>
                <w:rFonts w:ascii="宋体" w:hAnsi="宋体" w:eastAsia="宋体" w:cs="Times New Roman"/>
                <w:color w:val="auto"/>
                <w:spacing w:val="-6"/>
                <w:szCs w:val="21"/>
                <w:highlight w:val="none"/>
              </w:rPr>
            </w:pPr>
          </w:p>
        </w:tc>
      </w:tr>
      <w:tr w14:paraId="311E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C2C90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BA67C1C">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CF4405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154774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070075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4D6E295">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72BF54A1">
            <w:pPr>
              <w:adjustRightInd w:val="0"/>
              <w:snapToGrid w:val="0"/>
              <w:spacing w:line="288" w:lineRule="auto"/>
              <w:jc w:val="center"/>
              <w:rPr>
                <w:rFonts w:ascii="宋体" w:hAnsi="宋体" w:eastAsia="宋体" w:cs="Times New Roman"/>
                <w:color w:val="auto"/>
                <w:spacing w:val="-6"/>
                <w:szCs w:val="21"/>
                <w:highlight w:val="none"/>
              </w:rPr>
            </w:pPr>
          </w:p>
        </w:tc>
      </w:tr>
      <w:tr w14:paraId="22EF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CAA0E30">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35A8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E76F9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2AFF0B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2B314B7">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B2EA81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7F26A1F">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9DDE7D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71145FB3">
            <w:pPr>
              <w:adjustRightInd w:val="0"/>
              <w:snapToGrid w:val="0"/>
              <w:spacing w:line="288" w:lineRule="auto"/>
              <w:jc w:val="center"/>
              <w:rPr>
                <w:rFonts w:ascii="宋体" w:hAnsi="宋体" w:eastAsia="宋体" w:cs="Times New Roman"/>
                <w:color w:val="auto"/>
                <w:spacing w:val="-6"/>
                <w:szCs w:val="21"/>
                <w:highlight w:val="none"/>
              </w:rPr>
            </w:pPr>
          </w:p>
        </w:tc>
      </w:tr>
      <w:tr w14:paraId="5D36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157FCC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7892792">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3BFFE9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7974FC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2DD8752">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79D4DC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8BE725D">
            <w:pPr>
              <w:adjustRightInd w:val="0"/>
              <w:snapToGrid w:val="0"/>
              <w:spacing w:line="288" w:lineRule="auto"/>
              <w:jc w:val="center"/>
              <w:rPr>
                <w:rFonts w:ascii="宋体" w:hAnsi="宋体" w:eastAsia="宋体" w:cs="Times New Roman"/>
                <w:color w:val="auto"/>
                <w:spacing w:val="-6"/>
                <w:szCs w:val="21"/>
                <w:highlight w:val="none"/>
              </w:rPr>
            </w:pPr>
          </w:p>
        </w:tc>
      </w:tr>
      <w:tr w14:paraId="5BBA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F624118">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76820A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0B9153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076F862C">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C7AF975">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4C0F589">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9988886">
            <w:pPr>
              <w:adjustRightInd w:val="0"/>
              <w:snapToGrid w:val="0"/>
              <w:spacing w:line="288" w:lineRule="auto"/>
              <w:jc w:val="center"/>
              <w:rPr>
                <w:rFonts w:ascii="宋体" w:hAnsi="宋体" w:eastAsia="宋体" w:cs="Times New Roman"/>
                <w:color w:val="auto"/>
                <w:spacing w:val="-6"/>
                <w:szCs w:val="21"/>
                <w:highlight w:val="none"/>
              </w:rPr>
            </w:pPr>
          </w:p>
        </w:tc>
      </w:tr>
      <w:tr w14:paraId="5E96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4DB51E8">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CE1F92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41F94F9">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0AA2E575">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6497A8B">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BEEF372">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8FE4B28">
            <w:pPr>
              <w:adjustRightInd w:val="0"/>
              <w:snapToGrid w:val="0"/>
              <w:spacing w:line="288" w:lineRule="auto"/>
              <w:jc w:val="center"/>
              <w:rPr>
                <w:rFonts w:ascii="宋体" w:hAnsi="宋体" w:eastAsia="宋体" w:cs="Times New Roman"/>
                <w:color w:val="auto"/>
                <w:spacing w:val="-6"/>
                <w:szCs w:val="21"/>
                <w:highlight w:val="none"/>
              </w:rPr>
            </w:pPr>
          </w:p>
        </w:tc>
      </w:tr>
      <w:tr w14:paraId="62D2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BD4A25">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5D24F3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036191F">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66E84D0">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8EA1581">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747A5BF">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2AE467C">
            <w:pPr>
              <w:adjustRightInd w:val="0"/>
              <w:snapToGrid w:val="0"/>
              <w:spacing w:line="288" w:lineRule="auto"/>
              <w:jc w:val="center"/>
              <w:rPr>
                <w:rFonts w:ascii="宋体" w:hAnsi="宋体" w:eastAsia="宋体" w:cs="Times New Roman"/>
                <w:color w:val="auto"/>
                <w:spacing w:val="-6"/>
                <w:szCs w:val="21"/>
                <w:highlight w:val="none"/>
              </w:rPr>
            </w:pPr>
          </w:p>
        </w:tc>
      </w:tr>
    </w:tbl>
    <w:p w14:paraId="4F457891">
      <w:pPr>
        <w:adjustRightInd w:val="0"/>
        <w:snapToGrid w:val="0"/>
        <w:spacing w:line="288" w:lineRule="auto"/>
        <w:rPr>
          <w:rFonts w:ascii="宋体" w:hAnsi="宋体" w:eastAsia="宋体" w:cs="Times New Roman"/>
          <w:color w:val="auto"/>
          <w:spacing w:val="-6"/>
          <w:szCs w:val="21"/>
          <w:highlight w:val="none"/>
        </w:rPr>
      </w:pPr>
    </w:p>
    <w:p w14:paraId="372F2E04">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2805130A">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5B83A53">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67A27E3B">
      <w:pPr>
        <w:adjustRightInd w:val="0"/>
        <w:snapToGrid w:val="0"/>
        <w:spacing w:line="288" w:lineRule="auto"/>
        <w:jc w:val="center"/>
        <w:rPr>
          <w:rFonts w:ascii="宋体" w:hAnsi="宋体" w:eastAsia="宋体" w:cs="宋体"/>
          <w:b/>
          <w:bCs/>
          <w:color w:val="auto"/>
          <w:sz w:val="24"/>
          <w:szCs w:val="24"/>
          <w:highlight w:val="none"/>
        </w:rPr>
      </w:pPr>
    </w:p>
    <w:p w14:paraId="5FD195D7">
      <w:pPr>
        <w:adjustRightInd w:val="0"/>
        <w:snapToGrid w:val="0"/>
        <w:spacing w:line="288" w:lineRule="auto"/>
        <w:jc w:val="center"/>
        <w:rPr>
          <w:rFonts w:ascii="宋体" w:hAnsi="宋体" w:eastAsia="宋体" w:cs="宋体"/>
          <w:b/>
          <w:bCs/>
          <w:color w:val="auto"/>
          <w:sz w:val="24"/>
          <w:szCs w:val="24"/>
          <w:highlight w:val="none"/>
        </w:rPr>
      </w:pPr>
    </w:p>
    <w:p w14:paraId="066E555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1CCA439">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2C512B2">
      <w:pPr>
        <w:adjustRightInd w:val="0"/>
        <w:snapToGrid w:val="0"/>
        <w:spacing w:line="288" w:lineRule="auto"/>
        <w:rPr>
          <w:rFonts w:ascii="宋体" w:hAnsi="宋体" w:eastAsia="宋体" w:cs="宋体"/>
          <w:b/>
          <w:color w:val="auto"/>
          <w:spacing w:val="-6"/>
          <w:szCs w:val="21"/>
          <w:highlight w:val="none"/>
        </w:rPr>
      </w:pPr>
    </w:p>
    <w:p w14:paraId="4D6B1765">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206D6AA4">
      <w:pPr>
        <w:adjustRightInd w:val="0"/>
        <w:snapToGrid w:val="0"/>
        <w:spacing w:line="288" w:lineRule="auto"/>
        <w:rPr>
          <w:rFonts w:ascii="宋体" w:hAnsi="宋体" w:eastAsia="宋体" w:cs="Times New Roman"/>
          <w:bCs/>
          <w:color w:val="auto"/>
          <w:spacing w:val="-6"/>
          <w:szCs w:val="21"/>
          <w:highlight w:val="none"/>
        </w:rPr>
      </w:pPr>
    </w:p>
    <w:p w14:paraId="20A0CD1A">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53E928C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32CE14F7">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270703D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532A830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20F27BEA">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18892F5">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3F7A7767">
      <w:pPr>
        <w:adjustRightInd w:val="0"/>
        <w:snapToGrid w:val="0"/>
        <w:spacing w:line="288" w:lineRule="auto"/>
        <w:rPr>
          <w:rFonts w:ascii="宋体" w:hAnsi="宋体" w:eastAsia="宋体" w:cs="Times New Roman"/>
          <w:b/>
          <w:bCs/>
          <w:color w:val="auto"/>
          <w:spacing w:val="-6"/>
          <w:szCs w:val="21"/>
          <w:highlight w:val="none"/>
        </w:rPr>
      </w:pPr>
    </w:p>
    <w:p w14:paraId="58437F5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3077F22F">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492D1E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0F8BB3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7D72503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257C9E4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38D1087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463FCFE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1917634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3148618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D23D8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5C8E3FF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8382F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E722DD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7D5641D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7128A4C0">
      <w:pPr>
        <w:adjustRightInd w:val="0"/>
        <w:snapToGrid w:val="0"/>
        <w:spacing w:line="288" w:lineRule="auto"/>
        <w:rPr>
          <w:rFonts w:ascii="宋体" w:hAnsi="宋体" w:eastAsia="宋体" w:cs="Times New Roman"/>
          <w:color w:val="auto"/>
          <w:szCs w:val="21"/>
          <w:highlight w:val="none"/>
        </w:rPr>
      </w:pPr>
    </w:p>
    <w:p w14:paraId="3F455D4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31731B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BDA6484">
      <w:pPr>
        <w:widowControl/>
        <w:adjustRightInd w:val="0"/>
        <w:snapToGrid w:val="0"/>
        <w:spacing w:line="288" w:lineRule="auto"/>
        <w:jc w:val="left"/>
        <w:rPr>
          <w:rFonts w:ascii="宋体" w:hAnsi="宋体" w:eastAsia="宋体" w:cs="宋体"/>
          <w:b/>
          <w:color w:val="auto"/>
          <w:spacing w:val="-6"/>
          <w:szCs w:val="21"/>
          <w:highlight w:val="none"/>
        </w:rPr>
      </w:pPr>
    </w:p>
    <w:p w14:paraId="544ED02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E953F56">
      <w:pPr>
        <w:numPr>
          <w:ilvl w:val="0"/>
          <w:numId w:val="3"/>
        </w:numPr>
        <w:adjustRightInd w:val="0"/>
        <w:snapToGrid w:val="0"/>
        <w:spacing w:line="288" w:lineRule="auto"/>
        <w:jc w:val="left"/>
        <w:outlineLvl w:val="2"/>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落实政府采购政策需满足的资格要求：</w:t>
      </w:r>
      <w:r>
        <w:rPr>
          <w:rFonts w:hint="eastAsia" w:ascii="宋体" w:hAnsi="宋体" w:eastAsia="宋体" w:cs="宋体"/>
          <w:b/>
          <w:color w:val="auto"/>
          <w:spacing w:val="-6"/>
          <w:szCs w:val="21"/>
          <w:highlight w:val="none"/>
        </w:rPr>
        <w:t>无</w:t>
      </w:r>
    </w:p>
    <w:p w14:paraId="6EABC325">
      <w:pPr>
        <w:pStyle w:val="10"/>
        <w:rPr>
          <w:color w:val="auto"/>
          <w:highlight w:val="none"/>
        </w:rPr>
      </w:pPr>
    </w:p>
    <w:p w14:paraId="4E6A5ADA">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w:t>
      </w:r>
      <w:r>
        <w:rPr>
          <w:rFonts w:hint="eastAsia" w:ascii="宋体" w:hAnsi="宋体" w:eastAsia="宋体" w:cs="Times New Roman"/>
          <w:b/>
          <w:bCs/>
          <w:color w:val="auto"/>
          <w:szCs w:val="21"/>
          <w:highlight w:val="none"/>
        </w:rPr>
        <w:t>投标人具有中华人民共和国住房和城乡建设部颁发的工程设计综合资质甲级</w:t>
      </w:r>
    </w:p>
    <w:p w14:paraId="612C3323">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7B2ACAA">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1C96E5A1">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3F40C4E">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2488FCBB">
      <w:pPr>
        <w:adjustRightInd w:val="0"/>
        <w:snapToGrid w:val="0"/>
        <w:spacing w:line="288" w:lineRule="auto"/>
        <w:rPr>
          <w:rFonts w:ascii="宋体" w:hAnsi="宋体" w:eastAsia="宋体" w:cs="Times New Roman"/>
          <w:color w:val="auto"/>
          <w:spacing w:val="-6"/>
          <w:szCs w:val="21"/>
          <w:highlight w:val="none"/>
        </w:rPr>
      </w:pPr>
    </w:p>
    <w:p w14:paraId="3654571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致：浙江交通职业技术学院、浙江求是招标代理有限公司</w:t>
      </w:r>
    </w:p>
    <w:p w14:paraId="5C9E004B">
      <w:pPr>
        <w:adjustRightInd w:val="0"/>
        <w:snapToGrid w:val="0"/>
        <w:spacing w:line="288" w:lineRule="auto"/>
        <w:ind w:firstLine="396" w:firstLineChars="200"/>
        <w:rPr>
          <w:rFonts w:ascii="宋体" w:hAnsi="宋体" w:eastAsia="宋体" w:cs="Times New Roman"/>
          <w:color w:val="auto"/>
          <w:spacing w:val="-6"/>
          <w:szCs w:val="21"/>
          <w:highlight w:val="none"/>
        </w:rPr>
      </w:pPr>
    </w:p>
    <w:p w14:paraId="347E2F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浙江交通职业技术学院校园基础设施建设项目设计服务</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：QSZB-Z(F)-C25034(GK)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67F18E8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8F4C38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20FD012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252143F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0838AFE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01BFDB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BBD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85E112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0BC47B5C">
            <w:pPr>
              <w:adjustRightInd w:val="0"/>
              <w:snapToGrid w:val="0"/>
              <w:spacing w:line="288" w:lineRule="auto"/>
              <w:rPr>
                <w:rFonts w:ascii="宋体" w:hAnsi="宋体" w:eastAsia="宋体" w:cs="Times New Roman"/>
                <w:color w:val="auto"/>
                <w:spacing w:val="-6"/>
                <w:szCs w:val="21"/>
                <w:highlight w:val="none"/>
              </w:rPr>
            </w:pPr>
          </w:p>
        </w:tc>
      </w:tr>
      <w:tr w14:paraId="07ED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22A752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61DD7564">
            <w:pPr>
              <w:adjustRightInd w:val="0"/>
              <w:snapToGrid w:val="0"/>
              <w:spacing w:line="288" w:lineRule="auto"/>
              <w:rPr>
                <w:rFonts w:ascii="宋体" w:hAnsi="宋体" w:eastAsia="宋体" w:cs="Times New Roman"/>
                <w:color w:val="auto"/>
                <w:spacing w:val="-6"/>
                <w:szCs w:val="21"/>
                <w:highlight w:val="none"/>
              </w:rPr>
            </w:pPr>
          </w:p>
        </w:tc>
      </w:tr>
      <w:tr w14:paraId="0AA6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B5D6E7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A62C82F">
            <w:pPr>
              <w:adjustRightInd w:val="0"/>
              <w:snapToGrid w:val="0"/>
              <w:spacing w:line="288" w:lineRule="auto"/>
              <w:rPr>
                <w:rFonts w:ascii="宋体" w:hAnsi="宋体" w:eastAsia="宋体" w:cs="Times New Roman"/>
                <w:color w:val="auto"/>
                <w:spacing w:val="-6"/>
                <w:szCs w:val="21"/>
                <w:highlight w:val="none"/>
              </w:rPr>
            </w:pPr>
          </w:p>
        </w:tc>
      </w:tr>
      <w:tr w14:paraId="3A28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820C5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4E1FEF32">
            <w:pPr>
              <w:adjustRightInd w:val="0"/>
              <w:snapToGrid w:val="0"/>
              <w:spacing w:line="288" w:lineRule="auto"/>
              <w:rPr>
                <w:rFonts w:ascii="宋体" w:hAnsi="宋体" w:eastAsia="宋体" w:cs="Times New Roman"/>
                <w:color w:val="auto"/>
                <w:spacing w:val="-6"/>
                <w:szCs w:val="21"/>
                <w:highlight w:val="none"/>
              </w:rPr>
            </w:pPr>
          </w:p>
        </w:tc>
      </w:tr>
      <w:tr w14:paraId="7E89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376867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6511FFA9">
            <w:pPr>
              <w:adjustRightInd w:val="0"/>
              <w:snapToGrid w:val="0"/>
              <w:spacing w:line="288" w:lineRule="auto"/>
              <w:rPr>
                <w:rFonts w:ascii="宋体" w:hAnsi="宋体" w:eastAsia="宋体" w:cs="Times New Roman"/>
                <w:color w:val="auto"/>
                <w:spacing w:val="-6"/>
                <w:szCs w:val="21"/>
                <w:highlight w:val="none"/>
              </w:rPr>
            </w:pPr>
          </w:p>
        </w:tc>
      </w:tr>
      <w:tr w14:paraId="2A97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D7880C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62EFF507">
            <w:pPr>
              <w:adjustRightInd w:val="0"/>
              <w:snapToGrid w:val="0"/>
              <w:spacing w:line="288" w:lineRule="auto"/>
              <w:rPr>
                <w:rFonts w:ascii="宋体" w:hAnsi="宋体" w:eastAsia="宋体" w:cs="Times New Roman"/>
                <w:color w:val="auto"/>
                <w:spacing w:val="-6"/>
                <w:szCs w:val="21"/>
                <w:highlight w:val="none"/>
              </w:rPr>
            </w:pPr>
          </w:p>
        </w:tc>
      </w:tr>
      <w:tr w14:paraId="3496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41DE38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29AEDE61">
            <w:pPr>
              <w:adjustRightInd w:val="0"/>
              <w:snapToGrid w:val="0"/>
              <w:spacing w:line="288" w:lineRule="auto"/>
              <w:rPr>
                <w:rFonts w:ascii="宋体" w:hAnsi="宋体" w:eastAsia="宋体" w:cs="Times New Roman"/>
                <w:color w:val="auto"/>
                <w:spacing w:val="-6"/>
                <w:szCs w:val="21"/>
                <w:highlight w:val="none"/>
              </w:rPr>
            </w:pPr>
          </w:p>
        </w:tc>
      </w:tr>
    </w:tbl>
    <w:p w14:paraId="7999A4F0">
      <w:pPr>
        <w:adjustRightInd w:val="0"/>
        <w:snapToGrid w:val="0"/>
        <w:spacing w:line="288" w:lineRule="auto"/>
        <w:rPr>
          <w:rFonts w:ascii="宋体" w:hAnsi="宋体" w:eastAsia="宋体" w:cs="Times New Roman"/>
          <w:color w:val="auto"/>
          <w:spacing w:val="-6"/>
          <w:szCs w:val="21"/>
          <w:highlight w:val="none"/>
        </w:rPr>
      </w:pPr>
    </w:p>
    <w:p w14:paraId="16597643">
      <w:pPr>
        <w:adjustRightInd w:val="0"/>
        <w:snapToGrid w:val="0"/>
        <w:spacing w:line="288" w:lineRule="auto"/>
        <w:rPr>
          <w:rFonts w:ascii="宋体" w:hAnsi="宋体" w:eastAsia="宋体" w:cs="Times New Roman"/>
          <w:color w:val="auto"/>
          <w:spacing w:val="-6"/>
          <w:szCs w:val="21"/>
          <w:highlight w:val="none"/>
        </w:rPr>
      </w:pPr>
    </w:p>
    <w:p w14:paraId="011AB18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81A0D1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A75254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B23751A">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3A50204A">
      <w:pPr>
        <w:adjustRightInd w:val="0"/>
        <w:snapToGrid w:val="0"/>
        <w:spacing w:line="288" w:lineRule="auto"/>
        <w:rPr>
          <w:rFonts w:ascii="宋体" w:hAnsi="宋体" w:eastAsia="宋体" w:cs="Times New Roman"/>
          <w:b/>
          <w:bCs/>
          <w:color w:val="auto"/>
          <w:spacing w:val="-6"/>
          <w:szCs w:val="21"/>
          <w:highlight w:val="none"/>
        </w:rPr>
      </w:pPr>
    </w:p>
    <w:p w14:paraId="2EF3996A">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致：浙江交通职业技术学院、浙江求是招标代理有限公司</w:t>
      </w:r>
    </w:p>
    <w:p w14:paraId="52514BE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浙江交通职业技术学院校园基础设施建设项目设计服务项目（项目编号：QSZB-Z(F)-C25034(GK)）</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13D8BE7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7D0EEEB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40E97B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58351D7F">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▲提供授权代表社保缴纳证明（2025年1月（含）以后任意一月）。</w:t>
      </w:r>
    </w:p>
    <w:p w14:paraId="08B96C1A">
      <w:pPr>
        <w:adjustRightInd w:val="0"/>
        <w:snapToGrid w:val="0"/>
        <w:spacing w:line="288" w:lineRule="auto"/>
        <w:rPr>
          <w:rFonts w:ascii="宋体" w:hAnsi="宋体" w:eastAsia="宋体" w:cs="Times New Roman"/>
          <w:color w:val="auto"/>
          <w:spacing w:val="-6"/>
          <w:szCs w:val="21"/>
          <w:highlight w:val="none"/>
        </w:rPr>
      </w:pPr>
    </w:p>
    <w:p w14:paraId="4C74E88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C0A518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2E65586">
      <w:pPr>
        <w:adjustRightInd w:val="0"/>
        <w:snapToGrid w:val="0"/>
        <w:spacing w:line="288" w:lineRule="auto"/>
        <w:rPr>
          <w:rFonts w:ascii="宋体" w:hAnsi="宋体" w:eastAsia="宋体" w:cs="Times New Roman"/>
          <w:color w:val="auto"/>
          <w:szCs w:val="21"/>
          <w:highlight w:val="none"/>
        </w:rPr>
      </w:pPr>
    </w:p>
    <w:p w14:paraId="096BD957">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97D8233">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2EF89CB8">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12A10F8B">
      <w:pPr>
        <w:adjustRightInd w:val="0"/>
        <w:snapToGrid w:val="0"/>
        <w:spacing w:line="288" w:lineRule="auto"/>
        <w:rPr>
          <w:rFonts w:ascii="宋体" w:hAnsi="宋体" w:eastAsia="宋体" w:cs="Times New Roman"/>
          <w:color w:val="auto"/>
          <w:szCs w:val="21"/>
          <w:highlight w:val="none"/>
        </w:rPr>
      </w:pPr>
    </w:p>
    <w:p w14:paraId="47DE1306">
      <w:pPr>
        <w:adjustRightInd w:val="0"/>
        <w:snapToGrid w:val="0"/>
        <w:spacing w:line="288" w:lineRule="auto"/>
        <w:rPr>
          <w:rFonts w:ascii="宋体" w:hAnsi="宋体" w:eastAsia="宋体" w:cs="Times New Roman"/>
          <w:color w:val="auto"/>
          <w:szCs w:val="21"/>
          <w:highlight w:val="none"/>
        </w:rPr>
      </w:pPr>
    </w:p>
    <w:p w14:paraId="2D8CAA9E">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087A3649">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53813B8D">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30CC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1FD6706F">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0A40E7F">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3BC06F26">
      <w:pPr>
        <w:adjustRightInd w:val="0"/>
        <w:snapToGrid w:val="0"/>
        <w:spacing w:line="288" w:lineRule="auto"/>
        <w:rPr>
          <w:rFonts w:ascii="Times New Roman" w:hAnsi="Times New Roman" w:eastAsia="宋体" w:cs="Times New Roman"/>
          <w:color w:val="auto"/>
          <w:szCs w:val="21"/>
          <w:highlight w:val="none"/>
        </w:rPr>
      </w:pPr>
    </w:p>
    <w:p w14:paraId="6074E3A0">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7F4D58F9">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附：授权代表社保缴纳证明（2025年1月（含）以后任意一月）</w:t>
      </w:r>
    </w:p>
    <w:p w14:paraId="555B3F38">
      <w:pPr>
        <w:rPr>
          <w:rFonts w:ascii="Times New Roman" w:hAnsi="Times New Roman" w:eastAsia="宋体" w:cs="Times New Roman"/>
          <w:color w:val="auto"/>
          <w:szCs w:val="21"/>
          <w:highlight w:val="none"/>
        </w:rPr>
      </w:pPr>
    </w:p>
    <w:p w14:paraId="28951D70">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B972036">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253CA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FBB9F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0BD8EF7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C671E9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3B0C69F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6649A83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32C6C8A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0F0D83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47583E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7B528E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29405D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1A4A2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3F4D01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1E10211">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019009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A39A15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FEE6AD5">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8852F0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8698AC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3FE3529">
            <w:pPr>
              <w:adjustRightInd w:val="0"/>
              <w:snapToGrid w:val="0"/>
              <w:spacing w:line="288" w:lineRule="auto"/>
              <w:rPr>
                <w:rFonts w:ascii="宋体" w:hAnsi="宋体" w:eastAsia="宋体" w:cs="宋体"/>
                <w:b/>
                <w:bCs/>
                <w:color w:val="auto"/>
                <w:szCs w:val="21"/>
                <w:highlight w:val="none"/>
              </w:rPr>
            </w:pPr>
          </w:p>
        </w:tc>
      </w:tr>
      <w:tr w14:paraId="3967E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ADB3F3C">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815991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F9E0AD3">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D121ED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B35DDF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905D7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95E5BD2">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3F56D1E">
            <w:pPr>
              <w:adjustRightInd w:val="0"/>
              <w:snapToGrid w:val="0"/>
              <w:spacing w:line="288" w:lineRule="auto"/>
              <w:rPr>
                <w:rFonts w:ascii="宋体" w:hAnsi="宋体" w:eastAsia="宋体" w:cs="宋体"/>
                <w:b/>
                <w:bCs/>
                <w:color w:val="auto"/>
                <w:szCs w:val="21"/>
                <w:highlight w:val="none"/>
              </w:rPr>
            </w:pPr>
          </w:p>
        </w:tc>
      </w:tr>
      <w:tr w14:paraId="6A2A1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2D45B4A">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7BF09B1">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6E37CAE">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032ED97">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CD16D2E">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95667CF">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2D951D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62525DB">
            <w:pPr>
              <w:adjustRightInd w:val="0"/>
              <w:snapToGrid w:val="0"/>
              <w:spacing w:line="288" w:lineRule="auto"/>
              <w:rPr>
                <w:rFonts w:ascii="宋体" w:hAnsi="宋体" w:eastAsia="宋体" w:cs="宋体"/>
                <w:b/>
                <w:bCs/>
                <w:color w:val="auto"/>
                <w:szCs w:val="21"/>
                <w:highlight w:val="none"/>
              </w:rPr>
            </w:pPr>
          </w:p>
        </w:tc>
      </w:tr>
      <w:tr w14:paraId="5932B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B8212E1">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81B453C">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93C069B">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D6533C">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F43DFFE">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9F4D9C9">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153A49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DD69DA">
            <w:pPr>
              <w:adjustRightInd w:val="0"/>
              <w:snapToGrid w:val="0"/>
              <w:spacing w:line="288" w:lineRule="auto"/>
              <w:rPr>
                <w:rFonts w:ascii="宋体" w:hAnsi="宋体" w:eastAsia="宋体" w:cs="宋体"/>
                <w:b/>
                <w:bCs/>
                <w:color w:val="auto"/>
                <w:szCs w:val="21"/>
                <w:highlight w:val="none"/>
              </w:rPr>
            </w:pPr>
          </w:p>
        </w:tc>
      </w:tr>
      <w:tr w14:paraId="58F7A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8B7812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2E356F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68D183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DE74DA0">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D99DAD4">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26CB97A">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0145B9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80A29F0">
            <w:pPr>
              <w:adjustRightInd w:val="0"/>
              <w:snapToGrid w:val="0"/>
              <w:spacing w:line="288" w:lineRule="auto"/>
              <w:rPr>
                <w:rFonts w:ascii="宋体" w:hAnsi="宋体" w:eastAsia="宋体" w:cs="宋体"/>
                <w:b/>
                <w:bCs/>
                <w:color w:val="auto"/>
                <w:szCs w:val="21"/>
                <w:highlight w:val="none"/>
              </w:rPr>
            </w:pPr>
          </w:p>
        </w:tc>
      </w:tr>
    </w:tbl>
    <w:p w14:paraId="300C735E">
      <w:pPr>
        <w:adjustRightInd w:val="0"/>
        <w:snapToGrid w:val="0"/>
        <w:spacing w:line="288" w:lineRule="auto"/>
        <w:rPr>
          <w:rFonts w:ascii="宋体" w:hAnsi="宋体" w:eastAsia="宋体" w:cs="Times New Roman"/>
          <w:color w:val="auto"/>
          <w:szCs w:val="21"/>
          <w:highlight w:val="none"/>
        </w:rPr>
      </w:pPr>
    </w:p>
    <w:p w14:paraId="68B298F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26A22D7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36B6245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49DD53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360A2348">
      <w:pPr>
        <w:adjustRightInd w:val="0"/>
        <w:snapToGrid w:val="0"/>
        <w:spacing w:line="288" w:lineRule="auto"/>
        <w:rPr>
          <w:rFonts w:ascii="宋体" w:hAnsi="宋体" w:eastAsia="宋体" w:cs="Times New Roman"/>
          <w:color w:val="auto"/>
          <w:spacing w:val="-6"/>
          <w:szCs w:val="21"/>
          <w:highlight w:val="none"/>
        </w:rPr>
      </w:pPr>
    </w:p>
    <w:p w14:paraId="3DF85BBF">
      <w:pPr>
        <w:adjustRightInd w:val="0"/>
        <w:snapToGrid w:val="0"/>
        <w:spacing w:line="288" w:lineRule="auto"/>
        <w:rPr>
          <w:rFonts w:ascii="宋体" w:hAnsi="宋体" w:eastAsia="宋体" w:cs="Times New Roman"/>
          <w:color w:val="auto"/>
          <w:spacing w:val="-6"/>
          <w:szCs w:val="21"/>
          <w:highlight w:val="none"/>
        </w:rPr>
      </w:pPr>
    </w:p>
    <w:p w14:paraId="7BE4790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703650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8465CAF">
      <w:pPr>
        <w:adjustRightInd w:val="0"/>
        <w:snapToGrid w:val="0"/>
        <w:spacing w:line="288" w:lineRule="auto"/>
        <w:jc w:val="center"/>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2E5E7B72">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79B27E08">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4F99ECE5">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项目名称：校园基础设施建设项目设计服务</w:t>
      </w:r>
    </w:p>
    <w:p w14:paraId="5F21EDEC">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项目编号：QSZB-Z(F)-C25034(GK)</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6998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33B163A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3749E81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59D16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5C38A2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63AB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476266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B20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50339A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27C6FFBA">
            <w:pPr>
              <w:adjustRightInd w:val="0"/>
              <w:snapToGrid w:val="0"/>
              <w:spacing w:line="288" w:lineRule="auto"/>
              <w:rPr>
                <w:rFonts w:ascii="宋体" w:hAnsi="宋体" w:eastAsia="宋体" w:cs="宋体"/>
                <w:color w:val="auto"/>
                <w:szCs w:val="21"/>
                <w:highlight w:val="none"/>
              </w:rPr>
            </w:pPr>
          </w:p>
        </w:tc>
        <w:tc>
          <w:tcPr>
            <w:tcW w:w="2574" w:type="dxa"/>
            <w:vAlign w:val="center"/>
          </w:tcPr>
          <w:p w14:paraId="184D506C">
            <w:pPr>
              <w:adjustRightInd w:val="0"/>
              <w:snapToGrid w:val="0"/>
              <w:spacing w:line="288" w:lineRule="auto"/>
              <w:rPr>
                <w:rFonts w:ascii="宋体" w:hAnsi="宋体" w:eastAsia="宋体" w:cs="宋体"/>
                <w:color w:val="auto"/>
                <w:szCs w:val="21"/>
                <w:highlight w:val="none"/>
              </w:rPr>
            </w:pPr>
          </w:p>
        </w:tc>
        <w:tc>
          <w:tcPr>
            <w:tcW w:w="2124" w:type="dxa"/>
            <w:vAlign w:val="center"/>
          </w:tcPr>
          <w:p w14:paraId="69130E82">
            <w:pPr>
              <w:adjustRightInd w:val="0"/>
              <w:snapToGrid w:val="0"/>
              <w:spacing w:line="288" w:lineRule="auto"/>
              <w:rPr>
                <w:rFonts w:ascii="宋体" w:hAnsi="宋体" w:eastAsia="宋体" w:cs="宋体"/>
                <w:color w:val="auto"/>
                <w:szCs w:val="21"/>
                <w:highlight w:val="none"/>
              </w:rPr>
            </w:pPr>
          </w:p>
        </w:tc>
      </w:tr>
      <w:tr w14:paraId="5381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BAF13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0CC46462">
            <w:pPr>
              <w:adjustRightInd w:val="0"/>
              <w:snapToGrid w:val="0"/>
              <w:spacing w:line="288" w:lineRule="auto"/>
              <w:rPr>
                <w:rFonts w:ascii="宋体" w:hAnsi="宋体" w:eastAsia="宋体" w:cs="宋体"/>
                <w:color w:val="auto"/>
                <w:szCs w:val="21"/>
                <w:highlight w:val="none"/>
              </w:rPr>
            </w:pPr>
          </w:p>
        </w:tc>
        <w:tc>
          <w:tcPr>
            <w:tcW w:w="2574" w:type="dxa"/>
            <w:vAlign w:val="center"/>
          </w:tcPr>
          <w:p w14:paraId="654BCD2E">
            <w:pPr>
              <w:adjustRightInd w:val="0"/>
              <w:snapToGrid w:val="0"/>
              <w:spacing w:line="288" w:lineRule="auto"/>
              <w:rPr>
                <w:rFonts w:ascii="宋体" w:hAnsi="宋体" w:eastAsia="宋体" w:cs="宋体"/>
                <w:color w:val="auto"/>
                <w:szCs w:val="21"/>
                <w:highlight w:val="none"/>
              </w:rPr>
            </w:pPr>
          </w:p>
        </w:tc>
        <w:tc>
          <w:tcPr>
            <w:tcW w:w="2124" w:type="dxa"/>
            <w:vAlign w:val="center"/>
          </w:tcPr>
          <w:p w14:paraId="280B45CA">
            <w:pPr>
              <w:adjustRightInd w:val="0"/>
              <w:snapToGrid w:val="0"/>
              <w:spacing w:line="288" w:lineRule="auto"/>
              <w:rPr>
                <w:rFonts w:ascii="宋体" w:hAnsi="宋体" w:eastAsia="宋体" w:cs="宋体"/>
                <w:color w:val="auto"/>
                <w:szCs w:val="21"/>
                <w:highlight w:val="none"/>
              </w:rPr>
            </w:pPr>
          </w:p>
        </w:tc>
      </w:tr>
      <w:tr w14:paraId="43B5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A1BDAC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39A5FFE1">
            <w:pPr>
              <w:adjustRightInd w:val="0"/>
              <w:snapToGrid w:val="0"/>
              <w:spacing w:line="288" w:lineRule="auto"/>
              <w:rPr>
                <w:rFonts w:ascii="宋体" w:hAnsi="宋体" w:eastAsia="宋体" w:cs="宋体"/>
                <w:color w:val="auto"/>
                <w:szCs w:val="21"/>
                <w:highlight w:val="none"/>
              </w:rPr>
            </w:pPr>
          </w:p>
        </w:tc>
        <w:tc>
          <w:tcPr>
            <w:tcW w:w="2574" w:type="dxa"/>
            <w:vAlign w:val="center"/>
          </w:tcPr>
          <w:p w14:paraId="30563BEC">
            <w:pPr>
              <w:adjustRightInd w:val="0"/>
              <w:snapToGrid w:val="0"/>
              <w:spacing w:line="288" w:lineRule="auto"/>
              <w:rPr>
                <w:rFonts w:ascii="宋体" w:hAnsi="宋体" w:eastAsia="宋体" w:cs="宋体"/>
                <w:color w:val="auto"/>
                <w:szCs w:val="21"/>
                <w:highlight w:val="none"/>
              </w:rPr>
            </w:pPr>
          </w:p>
        </w:tc>
        <w:tc>
          <w:tcPr>
            <w:tcW w:w="2124" w:type="dxa"/>
            <w:vAlign w:val="center"/>
          </w:tcPr>
          <w:p w14:paraId="774596C3">
            <w:pPr>
              <w:adjustRightInd w:val="0"/>
              <w:snapToGrid w:val="0"/>
              <w:spacing w:line="288" w:lineRule="auto"/>
              <w:rPr>
                <w:rFonts w:ascii="宋体" w:hAnsi="宋体" w:eastAsia="宋体" w:cs="宋体"/>
                <w:color w:val="auto"/>
                <w:szCs w:val="21"/>
                <w:highlight w:val="none"/>
              </w:rPr>
            </w:pPr>
          </w:p>
        </w:tc>
      </w:tr>
      <w:tr w14:paraId="0BF2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A22967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202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1CB58B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1184A0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BDD3362">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008F098">
            <w:pPr>
              <w:adjustRightInd w:val="0"/>
              <w:snapToGrid w:val="0"/>
              <w:spacing w:line="288" w:lineRule="auto"/>
              <w:jc w:val="left"/>
              <w:rPr>
                <w:rFonts w:ascii="宋体" w:hAnsi="宋体" w:eastAsia="宋体" w:cs="宋体"/>
                <w:color w:val="auto"/>
                <w:szCs w:val="21"/>
                <w:highlight w:val="none"/>
              </w:rPr>
            </w:pPr>
          </w:p>
        </w:tc>
      </w:tr>
      <w:tr w14:paraId="2B53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47F171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2AA4AFA2">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0AF2A622">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19DC1662">
            <w:pPr>
              <w:adjustRightInd w:val="0"/>
              <w:snapToGrid w:val="0"/>
              <w:spacing w:line="288" w:lineRule="auto"/>
              <w:jc w:val="left"/>
              <w:rPr>
                <w:rFonts w:ascii="宋体" w:hAnsi="宋体" w:eastAsia="宋体" w:cs="宋体"/>
                <w:color w:val="auto"/>
                <w:szCs w:val="21"/>
                <w:highlight w:val="none"/>
              </w:rPr>
            </w:pPr>
          </w:p>
        </w:tc>
      </w:tr>
      <w:tr w14:paraId="44BA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B3B515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DACF369">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1F02FDCE">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0CF88A6">
            <w:pPr>
              <w:adjustRightInd w:val="0"/>
              <w:snapToGrid w:val="0"/>
              <w:spacing w:line="288" w:lineRule="auto"/>
              <w:jc w:val="left"/>
              <w:rPr>
                <w:rFonts w:ascii="宋体" w:hAnsi="宋体" w:eastAsia="宋体" w:cs="宋体"/>
                <w:color w:val="auto"/>
                <w:szCs w:val="21"/>
                <w:highlight w:val="none"/>
              </w:rPr>
            </w:pPr>
          </w:p>
        </w:tc>
      </w:tr>
      <w:tr w14:paraId="3090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46C0F3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4FFA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22AEAB1">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37A636B">
            <w:pPr>
              <w:adjustRightInd w:val="0"/>
              <w:snapToGrid w:val="0"/>
              <w:spacing w:line="288" w:lineRule="auto"/>
              <w:rPr>
                <w:rFonts w:ascii="宋体" w:hAnsi="宋体" w:eastAsia="宋体" w:cs="宋体"/>
                <w:color w:val="auto"/>
                <w:szCs w:val="21"/>
                <w:highlight w:val="none"/>
              </w:rPr>
            </w:pPr>
          </w:p>
        </w:tc>
        <w:tc>
          <w:tcPr>
            <w:tcW w:w="2574" w:type="dxa"/>
            <w:vAlign w:val="center"/>
          </w:tcPr>
          <w:p w14:paraId="0944AE8E">
            <w:pPr>
              <w:adjustRightInd w:val="0"/>
              <w:snapToGrid w:val="0"/>
              <w:spacing w:line="288" w:lineRule="auto"/>
              <w:rPr>
                <w:rFonts w:ascii="宋体" w:hAnsi="宋体" w:eastAsia="宋体" w:cs="宋体"/>
                <w:color w:val="auto"/>
                <w:szCs w:val="21"/>
                <w:highlight w:val="none"/>
              </w:rPr>
            </w:pPr>
          </w:p>
        </w:tc>
        <w:tc>
          <w:tcPr>
            <w:tcW w:w="2124" w:type="dxa"/>
            <w:vAlign w:val="center"/>
          </w:tcPr>
          <w:p w14:paraId="2AE93748">
            <w:pPr>
              <w:adjustRightInd w:val="0"/>
              <w:snapToGrid w:val="0"/>
              <w:spacing w:line="288" w:lineRule="auto"/>
              <w:rPr>
                <w:rFonts w:ascii="宋体" w:hAnsi="宋体" w:eastAsia="宋体" w:cs="宋体"/>
                <w:color w:val="auto"/>
                <w:szCs w:val="21"/>
                <w:highlight w:val="none"/>
              </w:rPr>
            </w:pPr>
          </w:p>
        </w:tc>
      </w:tr>
      <w:tr w14:paraId="7980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BE9375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CFDB1BF">
            <w:pPr>
              <w:adjustRightInd w:val="0"/>
              <w:snapToGrid w:val="0"/>
              <w:spacing w:line="288" w:lineRule="auto"/>
              <w:rPr>
                <w:rFonts w:ascii="宋体" w:hAnsi="宋体" w:eastAsia="宋体" w:cs="宋体"/>
                <w:color w:val="auto"/>
                <w:szCs w:val="21"/>
                <w:highlight w:val="none"/>
              </w:rPr>
            </w:pPr>
          </w:p>
        </w:tc>
        <w:tc>
          <w:tcPr>
            <w:tcW w:w="2574" w:type="dxa"/>
            <w:vAlign w:val="center"/>
          </w:tcPr>
          <w:p w14:paraId="4B98A063">
            <w:pPr>
              <w:adjustRightInd w:val="0"/>
              <w:snapToGrid w:val="0"/>
              <w:spacing w:line="288" w:lineRule="auto"/>
              <w:rPr>
                <w:rFonts w:ascii="宋体" w:hAnsi="宋体" w:eastAsia="宋体" w:cs="宋体"/>
                <w:color w:val="auto"/>
                <w:szCs w:val="21"/>
                <w:highlight w:val="none"/>
              </w:rPr>
            </w:pPr>
          </w:p>
        </w:tc>
        <w:tc>
          <w:tcPr>
            <w:tcW w:w="2124" w:type="dxa"/>
            <w:vAlign w:val="center"/>
          </w:tcPr>
          <w:p w14:paraId="394DD20D">
            <w:pPr>
              <w:adjustRightInd w:val="0"/>
              <w:snapToGrid w:val="0"/>
              <w:spacing w:line="288" w:lineRule="auto"/>
              <w:rPr>
                <w:rFonts w:ascii="宋体" w:hAnsi="宋体" w:eastAsia="宋体" w:cs="宋体"/>
                <w:color w:val="auto"/>
                <w:szCs w:val="21"/>
                <w:highlight w:val="none"/>
              </w:rPr>
            </w:pPr>
          </w:p>
        </w:tc>
      </w:tr>
      <w:tr w14:paraId="0B04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34A345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0C6A0C9">
            <w:pPr>
              <w:adjustRightInd w:val="0"/>
              <w:snapToGrid w:val="0"/>
              <w:spacing w:line="288" w:lineRule="auto"/>
              <w:rPr>
                <w:rFonts w:ascii="宋体" w:hAnsi="宋体" w:eastAsia="宋体" w:cs="宋体"/>
                <w:color w:val="auto"/>
                <w:szCs w:val="21"/>
                <w:highlight w:val="none"/>
              </w:rPr>
            </w:pPr>
          </w:p>
        </w:tc>
        <w:tc>
          <w:tcPr>
            <w:tcW w:w="2574" w:type="dxa"/>
            <w:vAlign w:val="center"/>
          </w:tcPr>
          <w:p w14:paraId="2F12F4D2">
            <w:pPr>
              <w:adjustRightInd w:val="0"/>
              <w:snapToGrid w:val="0"/>
              <w:spacing w:line="288" w:lineRule="auto"/>
              <w:rPr>
                <w:rFonts w:ascii="宋体" w:hAnsi="宋体" w:eastAsia="宋体" w:cs="宋体"/>
                <w:color w:val="auto"/>
                <w:szCs w:val="21"/>
                <w:highlight w:val="none"/>
              </w:rPr>
            </w:pPr>
          </w:p>
        </w:tc>
        <w:tc>
          <w:tcPr>
            <w:tcW w:w="2124" w:type="dxa"/>
            <w:vAlign w:val="center"/>
          </w:tcPr>
          <w:p w14:paraId="0546DFCE">
            <w:pPr>
              <w:adjustRightInd w:val="0"/>
              <w:snapToGrid w:val="0"/>
              <w:spacing w:line="288" w:lineRule="auto"/>
              <w:rPr>
                <w:rFonts w:ascii="宋体" w:hAnsi="宋体" w:eastAsia="宋体" w:cs="宋体"/>
                <w:color w:val="auto"/>
                <w:szCs w:val="21"/>
                <w:highlight w:val="none"/>
              </w:rPr>
            </w:pPr>
          </w:p>
        </w:tc>
      </w:tr>
      <w:tr w14:paraId="155D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AD65DA9">
            <w:pPr>
              <w:adjustRightInd w:val="0"/>
              <w:snapToGrid w:val="0"/>
              <w:spacing w:line="288" w:lineRule="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其他要求</w:t>
            </w:r>
          </w:p>
        </w:tc>
      </w:tr>
      <w:tr w14:paraId="12B1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12F54BA">
            <w:pPr>
              <w:adjustRightInd w:val="0"/>
              <w:snapToGrid w:val="0"/>
              <w:spacing w:line="288" w:lineRule="auto"/>
              <w:jc w:val="center"/>
              <w:rPr>
                <w:rFonts w:hint="eastAsia" w:ascii="宋体" w:hAnsi="宋体" w:eastAsia="宋体" w:cs="宋体"/>
                <w:color w:val="auto"/>
                <w:szCs w:val="21"/>
                <w:highlight w:val="none"/>
              </w:rPr>
            </w:pPr>
          </w:p>
        </w:tc>
        <w:tc>
          <w:tcPr>
            <w:tcW w:w="4254" w:type="dxa"/>
            <w:vAlign w:val="center"/>
          </w:tcPr>
          <w:p w14:paraId="14658811">
            <w:pPr>
              <w:adjustRightInd w:val="0"/>
              <w:snapToGrid w:val="0"/>
              <w:spacing w:line="288" w:lineRule="auto"/>
              <w:rPr>
                <w:rFonts w:ascii="宋体" w:hAnsi="宋体" w:eastAsia="宋体" w:cs="宋体"/>
                <w:color w:val="auto"/>
                <w:szCs w:val="21"/>
                <w:highlight w:val="none"/>
              </w:rPr>
            </w:pPr>
          </w:p>
        </w:tc>
        <w:tc>
          <w:tcPr>
            <w:tcW w:w="2574" w:type="dxa"/>
            <w:vAlign w:val="center"/>
          </w:tcPr>
          <w:p w14:paraId="78FB7486">
            <w:pPr>
              <w:adjustRightInd w:val="0"/>
              <w:snapToGrid w:val="0"/>
              <w:spacing w:line="288" w:lineRule="auto"/>
              <w:rPr>
                <w:rFonts w:ascii="宋体" w:hAnsi="宋体" w:eastAsia="宋体" w:cs="宋体"/>
                <w:color w:val="auto"/>
                <w:szCs w:val="21"/>
                <w:highlight w:val="none"/>
              </w:rPr>
            </w:pPr>
          </w:p>
        </w:tc>
        <w:tc>
          <w:tcPr>
            <w:tcW w:w="2124" w:type="dxa"/>
            <w:vAlign w:val="center"/>
          </w:tcPr>
          <w:p w14:paraId="658B1565">
            <w:pPr>
              <w:adjustRightInd w:val="0"/>
              <w:snapToGrid w:val="0"/>
              <w:spacing w:line="288" w:lineRule="auto"/>
              <w:rPr>
                <w:rFonts w:ascii="宋体" w:hAnsi="宋体" w:eastAsia="宋体" w:cs="宋体"/>
                <w:color w:val="auto"/>
                <w:szCs w:val="21"/>
                <w:highlight w:val="none"/>
              </w:rPr>
            </w:pPr>
          </w:p>
        </w:tc>
      </w:tr>
    </w:tbl>
    <w:p w14:paraId="1EC7C10B">
      <w:pPr>
        <w:adjustRightInd w:val="0"/>
        <w:snapToGrid w:val="0"/>
        <w:spacing w:line="288" w:lineRule="auto"/>
        <w:rPr>
          <w:rFonts w:ascii="宋体" w:hAnsi="宋体" w:eastAsia="宋体" w:cs="Times New Roman"/>
          <w:b/>
          <w:bCs/>
          <w:color w:val="auto"/>
          <w:spacing w:val="-6"/>
          <w:szCs w:val="21"/>
          <w:highlight w:val="none"/>
        </w:rPr>
      </w:pPr>
    </w:p>
    <w:p w14:paraId="733775D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31AFD2A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41322B8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3CBC135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163DABEC">
      <w:pPr>
        <w:adjustRightInd w:val="0"/>
        <w:snapToGrid w:val="0"/>
        <w:spacing w:line="288" w:lineRule="auto"/>
        <w:rPr>
          <w:rFonts w:ascii="宋体" w:hAnsi="宋体" w:eastAsia="宋体" w:cs="Times New Roman"/>
          <w:color w:val="auto"/>
          <w:spacing w:val="-6"/>
          <w:szCs w:val="21"/>
          <w:highlight w:val="none"/>
        </w:rPr>
      </w:pPr>
    </w:p>
    <w:p w14:paraId="56F937A0">
      <w:pPr>
        <w:adjustRightInd w:val="0"/>
        <w:snapToGrid w:val="0"/>
        <w:spacing w:line="288" w:lineRule="auto"/>
        <w:rPr>
          <w:rFonts w:ascii="宋体" w:hAnsi="宋体" w:eastAsia="宋体" w:cs="Times New Roman"/>
          <w:color w:val="auto"/>
          <w:spacing w:val="-6"/>
          <w:szCs w:val="21"/>
          <w:highlight w:val="none"/>
        </w:rPr>
      </w:pPr>
    </w:p>
    <w:p w14:paraId="31D7EC7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398387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41BA60B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）标的配置清单</w:t>
      </w:r>
      <w:r>
        <w:rPr>
          <w:rFonts w:hint="eastAsia" w:ascii="宋体" w:hAnsi="宋体" w:eastAsia="宋体" w:cs="宋体"/>
          <w:color w:val="auto"/>
          <w:spacing w:val="-6"/>
          <w:szCs w:val="21"/>
          <w:highlight w:val="none"/>
        </w:rPr>
        <w:t>（不含报价）</w:t>
      </w:r>
    </w:p>
    <w:tbl>
      <w:tblPr>
        <w:tblStyle w:val="26"/>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3159"/>
        <w:gridCol w:w="1591"/>
      </w:tblGrid>
      <w:tr w14:paraId="704A9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1DAE51">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BB51EBC">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E68ECCF">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A51AB39">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3159" w:type="dxa"/>
            <w:tcBorders>
              <w:top w:val="single" w:color="auto" w:sz="4" w:space="0"/>
              <w:left w:val="single" w:color="auto" w:sz="4" w:space="0"/>
              <w:bottom w:val="single" w:color="auto" w:sz="4" w:space="0"/>
              <w:right w:val="single" w:color="auto" w:sz="4" w:space="0"/>
            </w:tcBorders>
            <w:shd w:val="clear" w:color="auto" w:fill="FFFFFF"/>
            <w:vAlign w:val="center"/>
          </w:tcPr>
          <w:p w14:paraId="1A22845F">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3D021C">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7486BE97">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（可另附页）</w:t>
            </w:r>
          </w:p>
        </w:tc>
      </w:tr>
      <w:tr w14:paraId="03663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D84920">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97A4D87">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FD2C73">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29F3416">
            <w:pPr>
              <w:adjustRightInd w:val="0"/>
              <w:snapToGrid w:val="0"/>
              <w:spacing w:line="360" w:lineRule="auto"/>
              <w:jc w:val="center"/>
              <w:rPr>
                <w:rFonts w:ascii="宋体" w:hAnsi="宋体" w:eastAsia="宋体" w:cs="宋体"/>
                <w:b/>
                <w:bCs/>
                <w:color w:val="auto"/>
                <w:szCs w:val="21"/>
                <w:highlight w:val="none"/>
              </w:rPr>
            </w:pPr>
          </w:p>
        </w:tc>
        <w:tc>
          <w:tcPr>
            <w:tcW w:w="3159" w:type="dxa"/>
            <w:tcBorders>
              <w:top w:val="single" w:color="auto" w:sz="4" w:space="0"/>
              <w:left w:val="single" w:color="auto" w:sz="4" w:space="0"/>
              <w:bottom w:val="single" w:color="auto" w:sz="4" w:space="0"/>
              <w:right w:val="single" w:color="auto" w:sz="4" w:space="0"/>
            </w:tcBorders>
            <w:shd w:val="clear" w:color="auto" w:fill="FFFFFF"/>
            <w:vAlign w:val="center"/>
          </w:tcPr>
          <w:p w14:paraId="309DF095">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6234DA3">
            <w:pPr>
              <w:adjustRightInd w:val="0"/>
              <w:snapToGrid w:val="0"/>
              <w:spacing w:line="360" w:lineRule="auto"/>
              <w:jc w:val="center"/>
              <w:rPr>
                <w:rFonts w:ascii="宋体" w:hAnsi="宋体" w:eastAsia="宋体" w:cs="宋体"/>
                <w:b/>
                <w:bCs/>
                <w:color w:val="auto"/>
                <w:szCs w:val="21"/>
                <w:highlight w:val="none"/>
              </w:rPr>
            </w:pPr>
          </w:p>
        </w:tc>
      </w:tr>
      <w:tr w14:paraId="497AC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7DB8BB">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92481AE">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88F95F9">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7796047">
            <w:pPr>
              <w:adjustRightInd w:val="0"/>
              <w:snapToGrid w:val="0"/>
              <w:spacing w:line="360" w:lineRule="auto"/>
              <w:jc w:val="center"/>
              <w:rPr>
                <w:rFonts w:ascii="宋体" w:hAnsi="宋体" w:eastAsia="宋体" w:cs="宋体"/>
                <w:b/>
                <w:bCs/>
                <w:color w:val="auto"/>
                <w:szCs w:val="21"/>
                <w:highlight w:val="none"/>
              </w:rPr>
            </w:pPr>
          </w:p>
        </w:tc>
        <w:tc>
          <w:tcPr>
            <w:tcW w:w="3159" w:type="dxa"/>
            <w:tcBorders>
              <w:top w:val="single" w:color="auto" w:sz="4" w:space="0"/>
              <w:left w:val="single" w:color="auto" w:sz="4" w:space="0"/>
              <w:bottom w:val="single" w:color="auto" w:sz="4" w:space="0"/>
              <w:right w:val="single" w:color="auto" w:sz="4" w:space="0"/>
            </w:tcBorders>
            <w:shd w:val="clear" w:color="auto" w:fill="FFFFFF"/>
            <w:vAlign w:val="center"/>
          </w:tcPr>
          <w:p w14:paraId="266F5012">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75F98EF">
            <w:pPr>
              <w:adjustRightInd w:val="0"/>
              <w:snapToGrid w:val="0"/>
              <w:spacing w:line="360" w:lineRule="auto"/>
              <w:jc w:val="center"/>
              <w:rPr>
                <w:rFonts w:ascii="宋体" w:hAnsi="宋体" w:eastAsia="宋体" w:cs="宋体"/>
                <w:b/>
                <w:bCs/>
                <w:color w:val="auto"/>
                <w:szCs w:val="21"/>
                <w:highlight w:val="none"/>
              </w:rPr>
            </w:pPr>
          </w:p>
        </w:tc>
      </w:tr>
      <w:tr w14:paraId="0925A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11EB11">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573A82B">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1074DEA">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044F11D">
            <w:pPr>
              <w:adjustRightInd w:val="0"/>
              <w:snapToGrid w:val="0"/>
              <w:spacing w:line="360" w:lineRule="auto"/>
              <w:jc w:val="center"/>
              <w:rPr>
                <w:rFonts w:ascii="宋体" w:hAnsi="宋体" w:eastAsia="宋体" w:cs="宋体"/>
                <w:b/>
                <w:bCs/>
                <w:color w:val="auto"/>
                <w:szCs w:val="21"/>
                <w:highlight w:val="none"/>
              </w:rPr>
            </w:pPr>
          </w:p>
        </w:tc>
        <w:tc>
          <w:tcPr>
            <w:tcW w:w="3159" w:type="dxa"/>
            <w:tcBorders>
              <w:top w:val="single" w:color="auto" w:sz="4" w:space="0"/>
              <w:left w:val="single" w:color="auto" w:sz="4" w:space="0"/>
              <w:bottom w:val="single" w:color="auto" w:sz="4" w:space="0"/>
              <w:right w:val="single" w:color="auto" w:sz="4" w:space="0"/>
            </w:tcBorders>
            <w:shd w:val="clear" w:color="auto" w:fill="FFFFFF"/>
            <w:vAlign w:val="center"/>
          </w:tcPr>
          <w:p w14:paraId="0FE2969E">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02B8DDE7">
            <w:pPr>
              <w:adjustRightInd w:val="0"/>
              <w:snapToGrid w:val="0"/>
              <w:spacing w:line="360" w:lineRule="auto"/>
              <w:jc w:val="center"/>
              <w:rPr>
                <w:rFonts w:ascii="宋体" w:hAnsi="宋体" w:eastAsia="宋体" w:cs="宋体"/>
                <w:b/>
                <w:bCs/>
                <w:color w:val="auto"/>
                <w:szCs w:val="21"/>
                <w:highlight w:val="none"/>
              </w:rPr>
            </w:pPr>
          </w:p>
        </w:tc>
      </w:tr>
      <w:tr w14:paraId="59A89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5138A2D">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20E10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359017">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5E593CE">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3640A52">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FECC661">
            <w:pPr>
              <w:adjustRightInd w:val="0"/>
              <w:snapToGrid w:val="0"/>
              <w:spacing w:line="360" w:lineRule="auto"/>
              <w:jc w:val="center"/>
              <w:rPr>
                <w:rFonts w:ascii="宋体" w:hAnsi="宋体" w:eastAsia="宋体" w:cs="宋体"/>
                <w:b/>
                <w:bCs/>
                <w:color w:val="auto"/>
                <w:szCs w:val="21"/>
                <w:highlight w:val="none"/>
              </w:rPr>
            </w:pPr>
          </w:p>
        </w:tc>
        <w:tc>
          <w:tcPr>
            <w:tcW w:w="3159" w:type="dxa"/>
            <w:tcBorders>
              <w:top w:val="single" w:color="auto" w:sz="4" w:space="0"/>
              <w:left w:val="single" w:color="auto" w:sz="4" w:space="0"/>
              <w:bottom w:val="single" w:color="auto" w:sz="4" w:space="0"/>
              <w:right w:val="single" w:color="auto" w:sz="4" w:space="0"/>
            </w:tcBorders>
            <w:shd w:val="clear" w:color="auto" w:fill="FFFFFF"/>
            <w:vAlign w:val="center"/>
          </w:tcPr>
          <w:p w14:paraId="798341DD">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B82B831">
            <w:pPr>
              <w:adjustRightInd w:val="0"/>
              <w:snapToGrid w:val="0"/>
              <w:spacing w:line="360" w:lineRule="auto"/>
              <w:jc w:val="center"/>
              <w:rPr>
                <w:rFonts w:ascii="宋体" w:hAnsi="宋体" w:eastAsia="宋体" w:cs="宋体"/>
                <w:b/>
                <w:bCs/>
                <w:color w:val="auto"/>
                <w:szCs w:val="21"/>
                <w:highlight w:val="none"/>
              </w:rPr>
            </w:pPr>
          </w:p>
        </w:tc>
      </w:tr>
      <w:tr w14:paraId="63642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310B7B2">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6C91F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545F6CB">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8198B16">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6F98D74">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EB47966">
            <w:pPr>
              <w:adjustRightInd w:val="0"/>
              <w:snapToGrid w:val="0"/>
              <w:spacing w:line="360" w:lineRule="auto"/>
              <w:jc w:val="center"/>
              <w:rPr>
                <w:rFonts w:ascii="宋体" w:hAnsi="宋体" w:eastAsia="宋体" w:cs="宋体"/>
                <w:b/>
                <w:bCs/>
                <w:color w:val="auto"/>
                <w:szCs w:val="21"/>
                <w:highlight w:val="none"/>
              </w:rPr>
            </w:pPr>
          </w:p>
        </w:tc>
        <w:tc>
          <w:tcPr>
            <w:tcW w:w="3159" w:type="dxa"/>
            <w:tcBorders>
              <w:top w:val="single" w:color="auto" w:sz="4" w:space="0"/>
              <w:left w:val="single" w:color="auto" w:sz="4" w:space="0"/>
              <w:bottom w:val="single" w:color="auto" w:sz="4" w:space="0"/>
              <w:right w:val="single" w:color="auto" w:sz="4" w:space="0"/>
            </w:tcBorders>
            <w:shd w:val="clear" w:color="auto" w:fill="FFFFFF"/>
            <w:vAlign w:val="center"/>
          </w:tcPr>
          <w:p w14:paraId="1CA22B3A">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4611C93">
            <w:pPr>
              <w:adjustRightInd w:val="0"/>
              <w:snapToGrid w:val="0"/>
              <w:spacing w:line="360" w:lineRule="auto"/>
              <w:jc w:val="center"/>
              <w:rPr>
                <w:rFonts w:ascii="宋体" w:hAnsi="宋体" w:eastAsia="宋体" w:cs="宋体"/>
                <w:b/>
                <w:bCs/>
                <w:color w:val="auto"/>
                <w:szCs w:val="21"/>
                <w:highlight w:val="none"/>
              </w:rPr>
            </w:pPr>
          </w:p>
        </w:tc>
      </w:tr>
    </w:tbl>
    <w:p w14:paraId="36F0D947">
      <w:pPr>
        <w:adjustRightInd w:val="0"/>
        <w:snapToGrid w:val="0"/>
        <w:spacing w:line="288" w:lineRule="auto"/>
        <w:rPr>
          <w:rFonts w:ascii="宋体" w:hAnsi="宋体" w:eastAsia="宋体" w:cs="宋体"/>
          <w:color w:val="auto"/>
          <w:spacing w:val="-6"/>
          <w:szCs w:val="21"/>
          <w:highlight w:val="none"/>
        </w:rPr>
      </w:pPr>
    </w:p>
    <w:p w14:paraId="50CC5122">
      <w:pPr>
        <w:adjustRightInd w:val="0"/>
        <w:snapToGrid w:val="0"/>
        <w:spacing w:line="360"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4951651C">
      <w:pPr>
        <w:adjustRightInd w:val="0"/>
        <w:snapToGrid w:val="0"/>
        <w:spacing w:line="288"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52A0C241">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★2.联合体其他成员承担的部分、分包单位承担的部分，应在表中列明。</w:t>
      </w:r>
    </w:p>
    <w:p w14:paraId="7C4924B5">
      <w:pPr>
        <w:adjustRightInd w:val="0"/>
        <w:snapToGrid w:val="0"/>
        <w:spacing w:line="288" w:lineRule="auto"/>
        <w:rPr>
          <w:rFonts w:ascii="宋体" w:hAnsi="宋体" w:eastAsia="宋体" w:cs="Times New Roman"/>
          <w:b/>
          <w:bCs/>
          <w:color w:val="auto"/>
          <w:spacing w:val="-6"/>
          <w:szCs w:val="21"/>
          <w:highlight w:val="none"/>
        </w:rPr>
      </w:pPr>
    </w:p>
    <w:p w14:paraId="1D121F94">
      <w:pPr>
        <w:adjustRightInd w:val="0"/>
        <w:snapToGrid w:val="0"/>
        <w:spacing w:line="288" w:lineRule="auto"/>
        <w:rPr>
          <w:rFonts w:ascii="宋体" w:hAnsi="宋体" w:eastAsia="宋体" w:cs="Times New Roman"/>
          <w:b/>
          <w:bCs/>
          <w:color w:val="auto"/>
          <w:spacing w:val="-6"/>
          <w:szCs w:val="21"/>
          <w:highlight w:val="none"/>
        </w:rPr>
      </w:pPr>
    </w:p>
    <w:p w14:paraId="5B5232E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B7896D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5C3FDA1F">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189FC8A2">
      <w:pPr>
        <w:adjustRightInd w:val="0"/>
        <w:snapToGrid w:val="0"/>
        <w:spacing w:line="288" w:lineRule="auto"/>
        <w:rPr>
          <w:rFonts w:ascii="宋体" w:hAnsi="宋体" w:eastAsia="宋体" w:cs="宋体"/>
          <w:color w:val="auto"/>
          <w:szCs w:val="21"/>
          <w:highlight w:val="none"/>
        </w:rPr>
      </w:pPr>
    </w:p>
    <w:p w14:paraId="44E09B82">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77BAADF4">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4FB060C7">
      <w:pPr>
        <w:rPr>
          <w:color w:val="auto"/>
          <w:highlight w:val="none"/>
        </w:rPr>
      </w:pPr>
    </w:p>
    <w:p w14:paraId="3C7D84F0">
      <w:pPr>
        <w:adjustRightInd w:val="0"/>
        <w:snapToGrid w:val="0"/>
        <w:spacing w:line="288" w:lineRule="auto"/>
        <w:jc w:val="left"/>
        <w:outlineLvl w:val="2"/>
        <w:rPr>
          <w:rFonts w:hint="eastAsia" w:ascii="宋体" w:hAnsi="宋体" w:eastAsia="宋体" w:cs="宋体"/>
          <w:b/>
          <w:color w:val="auto"/>
          <w:spacing w:val="-6"/>
          <w:szCs w:val="21"/>
          <w:highlight w:val="none"/>
          <w:lang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格式自拟</w:t>
      </w:r>
      <w:r>
        <w:rPr>
          <w:rFonts w:hint="eastAsia" w:ascii="宋体" w:hAnsi="宋体" w:eastAsia="宋体" w:cs="宋体"/>
          <w:b/>
          <w:color w:val="auto"/>
          <w:spacing w:val="-6"/>
          <w:szCs w:val="21"/>
          <w:highlight w:val="none"/>
          <w:lang w:eastAsia="zh-CN"/>
        </w:rPr>
        <w:t>】</w:t>
      </w:r>
    </w:p>
    <w:p w14:paraId="478E2E84">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服务团队配置</w:t>
      </w:r>
    </w:p>
    <w:p w14:paraId="018CC509">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设计方案</w:t>
      </w:r>
    </w:p>
    <w:p w14:paraId="2E088E08">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新工艺、新技术、新材料的应用</w:t>
      </w:r>
    </w:p>
    <w:p w14:paraId="31B31AED">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绿色建筑节能、环保、可持续应用</w:t>
      </w:r>
    </w:p>
    <w:p w14:paraId="7B93461F">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项目管理方案</w:t>
      </w:r>
    </w:p>
    <w:p w14:paraId="5DD9A0F0">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服务方案</w:t>
      </w:r>
    </w:p>
    <w:p w14:paraId="3707B99B">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服务质量保障方案</w:t>
      </w:r>
    </w:p>
    <w:p w14:paraId="65512E86">
      <w:pPr>
        <w:adjustRightInd w:val="0"/>
        <w:snapToGrid w:val="0"/>
        <w:spacing w:line="288" w:lineRule="auto"/>
        <w:ind w:leftChars="200"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投资控制方案</w:t>
      </w:r>
    </w:p>
    <w:p w14:paraId="6871360F">
      <w:pPr>
        <w:adjustRightInd w:val="0"/>
        <w:snapToGrid w:val="0"/>
        <w:spacing w:line="288" w:lineRule="auto"/>
        <w:rPr>
          <w:rFonts w:ascii="宋体" w:hAnsi="宋体" w:eastAsia="宋体" w:cs="宋体"/>
          <w:b/>
          <w:color w:val="auto"/>
          <w:spacing w:val="-6"/>
          <w:szCs w:val="21"/>
          <w:highlight w:val="none"/>
        </w:rPr>
      </w:pPr>
    </w:p>
    <w:p w14:paraId="61D2F810">
      <w:pPr>
        <w:adjustRightInd w:val="0"/>
        <w:snapToGrid w:val="0"/>
        <w:spacing w:line="288" w:lineRule="auto"/>
        <w:rPr>
          <w:rFonts w:ascii="宋体" w:hAnsi="宋体" w:eastAsia="宋体" w:cs="宋体"/>
          <w:b/>
          <w:color w:val="auto"/>
          <w:spacing w:val="-6"/>
          <w:szCs w:val="21"/>
          <w:highlight w:val="none"/>
        </w:rPr>
      </w:pPr>
    </w:p>
    <w:p w14:paraId="758374CC">
      <w:pPr>
        <w:adjustRightInd w:val="0"/>
        <w:snapToGrid w:val="0"/>
        <w:spacing w:line="288" w:lineRule="auto"/>
        <w:rPr>
          <w:rFonts w:ascii="宋体" w:hAnsi="宋体" w:eastAsia="宋体" w:cs="宋体"/>
          <w:b/>
          <w:color w:val="auto"/>
          <w:spacing w:val="-6"/>
          <w:szCs w:val="21"/>
          <w:highlight w:val="none"/>
        </w:rPr>
      </w:pPr>
    </w:p>
    <w:p w14:paraId="4F24A108">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（……）投标人需要说明的其他文件和材料。</w:t>
      </w:r>
    </w:p>
    <w:p w14:paraId="4B42918A">
      <w:pPr>
        <w:widowControl/>
        <w:adjustRightInd w:val="0"/>
        <w:snapToGrid w:val="0"/>
        <w:spacing w:line="288" w:lineRule="auto"/>
        <w:jc w:val="left"/>
        <w:rPr>
          <w:rFonts w:ascii="宋体" w:hAnsi="宋体" w:eastAsia="宋体" w:cs="宋体"/>
          <w:b/>
          <w:color w:val="auto"/>
          <w:spacing w:val="-6"/>
          <w:szCs w:val="21"/>
          <w:highlight w:val="none"/>
        </w:rPr>
      </w:pPr>
    </w:p>
    <w:p w14:paraId="53D6289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9E0BB77">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1D84B96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7CA1B03">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F7AED1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人：浙江交通职业技术学院</w:t>
      </w:r>
    </w:p>
    <w:p w14:paraId="59E6BBF6">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项目名称：校园基础设施建设项目设计服务</w:t>
      </w:r>
    </w:p>
    <w:p w14:paraId="03C5AB28">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项目编号：QSZB-Z(F)-C25034(GK)</w:t>
      </w:r>
    </w:p>
    <w:p w14:paraId="5143C864">
      <w:pPr>
        <w:adjustRightInd w:val="0"/>
        <w:snapToGrid w:val="0"/>
        <w:spacing w:line="288" w:lineRule="auto"/>
        <w:rPr>
          <w:rFonts w:ascii="宋体" w:hAnsi="宋体" w:eastAsia="宋体" w:cs="Times New Roman"/>
          <w:bCs/>
          <w:color w:val="auto"/>
          <w:spacing w:val="-6"/>
          <w:szCs w:val="21"/>
          <w:highlight w:val="none"/>
        </w:rPr>
      </w:pPr>
    </w:p>
    <w:tbl>
      <w:tblPr>
        <w:tblStyle w:val="26"/>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4541"/>
        <w:gridCol w:w="1042"/>
        <w:gridCol w:w="1312"/>
        <w:gridCol w:w="1086"/>
      </w:tblGrid>
      <w:tr w14:paraId="0FBA8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6B7A46">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63E9005">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4541" w:type="dxa"/>
            <w:tcBorders>
              <w:top w:val="single" w:color="auto" w:sz="4" w:space="0"/>
              <w:left w:val="single" w:color="auto" w:sz="4" w:space="0"/>
              <w:bottom w:val="single" w:color="auto" w:sz="4" w:space="0"/>
              <w:right w:val="single" w:color="auto" w:sz="4" w:space="0"/>
            </w:tcBorders>
            <w:shd w:val="clear" w:color="auto" w:fill="FFFFFF"/>
            <w:vAlign w:val="center"/>
          </w:tcPr>
          <w:p w14:paraId="4927D952">
            <w:pPr>
              <w:adjustRightInd w:val="0"/>
              <w:snapToGrid w:val="0"/>
              <w:spacing w:line="360" w:lineRule="auto"/>
              <w:jc w:val="center"/>
              <w:rPr>
                <w:rFonts w:ascii="宋体" w:hAnsi="宋体" w:eastAsia="宋体" w:cs="宋体"/>
                <w:b/>
                <w:bCs/>
                <w:color w:val="auto"/>
                <w:szCs w:val="21"/>
                <w:highlight w:val="none"/>
              </w:rPr>
            </w:pPr>
            <w:bookmarkStart w:id="52" w:name="_Hlk177717733"/>
            <w:r>
              <w:rPr>
                <w:rFonts w:hint="eastAsia" w:ascii="宋体" w:hAnsi="宋体" w:eastAsia="宋体" w:cs="宋体"/>
                <w:b/>
                <w:bCs/>
                <w:color w:val="auto"/>
                <w:szCs w:val="21"/>
                <w:highlight w:val="none"/>
              </w:rPr>
              <w:t>具体服务</w:t>
            </w:r>
            <w:bookmarkEnd w:id="52"/>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14:paraId="18C8FFE6">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720DDD9D">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p w14:paraId="18FBBFAE">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0CF54291">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合计</w:t>
            </w:r>
          </w:p>
          <w:p w14:paraId="38076BAD">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r>
      <w:tr w14:paraId="4A01D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908F5C">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ED875E3">
            <w:pPr>
              <w:adjustRightInd w:val="0"/>
              <w:snapToGrid w:val="0"/>
              <w:spacing w:line="360" w:lineRule="auto"/>
              <w:jc w:val="center"/>
              <w:rPr>
                <w:rFonts w:ascii="宋体" w:hAnsi="宋体" w:eastAsia="宋体" w:cs="宋体"/>
                <w:b/>
                <w:bCs/>
                <w:color w:val="auto"/>
                <w:szCs w:val="21"/>
                <w:highlight w:val="none"/>
              </w:rPr>
            </w:pPr>
          </w:p>
        </w:tc>
        <w:tc>
          <w:tcPr>
            <w:tcW w:w="4541" w:type="dxa"/>
            <w:tcBorders>
              <w:top w:val="single" w:color="auto" w:sz="4" w:space="0"/>
              <w:left w:val="single" w:color="auto" w:sz="4" w:space="0"/>
              <w:bottom w:val="single" w:color="auto" w:sz="4" w:space="0"/>
              <w:right w:val="single" w:color="auto" w:sz="4" w:space="0"/>
            </w:tcBorders>
            <w:shd w:val="clear" w:color="auto" w:fill="FFFFFF"/>
            <w:vAlign w:val="center"/>
          </w:tcPr>
          <w:p w14:paraId="512F91E2">
            <w:pPr>
              <w:adjustRightInd w:val="0"/>
              <w:snapToGrid w:val="0"/>
              <w:spacing w:line="360" w:lineRule="auto"/>
              <w:jc w:val="center"/>
              <w:rPr>
                <w:rFonts w:ascii="宋体" w:hAnsi="宋体" w:eastAsia="宋体" w:cs="宋体"/>
                <w:b/>
                <w:bCs/>
                <w:color w:val="auto"/>
                <w:szCs w:val="21"/>
                <w:highlight w:val="none"/>
              </w:rPr>
            </w:pPr>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14:paraId="28FC64CB">
            <w:pPr>
              <w:adjustRightInd w:val="0"/>
              <w:snapToGrid w:val="0"/>
              <w:spacing w:line="360" w:lineRule="auto"/>
              <w:jc w:val="center"/>
              <w:rPr>
                <w:rFonts w:ascii="宋体" w:hAnsi="宋体" w:eastAsia="宋体" w:cs="宋体"/>
                <w:b/>
                <w:bCs/>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75B3837A">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02C7E752">
            <w:pPr>
              <w:adjustRightInd w:val="0"/>
              <w:snapToGrid w:val="0"/>
              <w:spacing w:line="360" w:lineRule="auto"/>
              <w:jc w:val="center"/>
              <w:rPr>
                <w:rFonts w:ascii="宋体" w:hAnsi="宋体" w:eastAsia="宋体" w:cs="宋体"/>
                <w:b/>
                <w:bCs/>
                <w:color w:val="auto"/>
                <w:szCs w:val="21"/>
                <w:highlight w:val="none"/>
              </w:rPr>
            </w:pPr>
          </w:p>
        </w:tc>
      </w:tr>
      <w:tr w14:paraId="455CA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460DF96">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36E5F33">
            <w:pPr>
              <w:adjustRightInd w:val="0"/>
              <w:snapToGrid w:val="0"/>
              <w:spacing w:line="360" w:lineRule="auto"/>
              <w:jc w:val="center"/>
              <w:rPr>
                <w:rFonts w:ascii="宋体" w:hAnsi="宋体" w:eastAsia="宋体" w:cs="宋体"/>
                <w:b/>
                <w:bCs/>
                <w:color w:val="auto"/>
                <w:szCs w:val="21"/>
                <w:highlight w:val="none"/>
              </w:rPr>
            </w:pPr>
          </w:p>
        </w:tc>
        <w:tc>
          <w:tcPr>
            <w:tcW w:w="4541" w:type="dxa"/>
            <w:tcBorders>
              <w:top w:val="single" w:color="auto" w:sz="4" w:space="0"/>
              <w:left w:val="single" w:color="auto" w:sz="4" w:space="0"/>
              <w:bottom w:val="single" w:color="auto" w:sz="4" w:space="0"/>
              <w:right w:val="single" w:color="auto" w:sz="4" w:space="0"/>
            </w:tcBorders>
            <w:shd w:val="clear" w:color="auto" w:fill="FFFFFF"/>
            <w:vAlign w:val="center"/>
          </w:tcPr>
          <w:p w14:paraId="4C46FBF9">
            <w:pPr>
              <w:adjustRightInd w:val="0"/>
              <w:snapToGrid w:val="0"/>
              <w:spacing w:line="360" w:lineRule="auto"/>
              <w:jc w:val="center"/>
              <w:rPr>
                <w:rFonts w:ascii="宋体" w:hAnsi="宋体" w:eastAsia="宋体" w:cs="宋体"/>
                <w:b/>
                <w:bCs/>
                <w:color w:val="auto"/>
                <w:szCs w:val="21"/>
                <w:highlight w:val="none"/>
              </w:rPr>
            </w:pPr>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14:paraId="5A3D4E21">
            <w:pPr>
              <w:adjustRightInd w:val="0"/>
              <w:snapToGrid w:val="0"/>
              <w:spacing w:line="360" w:lineRule="auto"/>
              <w:jc w:val="center"/>
              <w:rPr>
                <w:rFonts w:ascii="宋体" w:hAnsi="宋体" w:eastAsia="宋体" w:cs="宋体"/>
                <w:b/>
                <w:bCs/>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7CEB3D8C">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67A523D6">
            <w:pPr>
              <w:adjustRightInd w:val="0"/>
              <w:snapToGrid w:val="0"/>
              <w:spacing w:line="360" w:lineRule="auto"/>
              <w:jc w:val="center"/>
              <w:rPr>
                <w:rFonts w:ascii="宋体" w:hAnsi="宋体" w:eastAsia="宋体" w:cs="宋体"/>
                <w:b/>
                <w:bCs/>
                <w:color w:val="auto"/>
                <w:szCs w:val="21"/>
                <w:highlight w:val="none"/>
              </w:rPr>
            </w:pPr>
          </w:p>
        </w:tc>
      </w:tr>
      <w:tr w14:paraId="23CD4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3A6FC5">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FDE7F4E">
            <w:pPr>
              <w:adjustRightInd w:val="0"/>
              <w:snapToGrid w:val="0"/>
              <w:spacing w:line="360" w:lineRule="auto"/>
              <w:jc w:val="center"/>
              <w:rPr>
                <w:rFonts w:ascii="宋体" w:hAnsi="宋体" w:eastAsia="宋体" w:cs="宋体"/>
                <w:b/>
                <w:bCs/>
                <w:color w:val="auto"/>
                <w:szCs w:val="21"/>
                <w:highlight w:val="none"/>
              </w:rPr>
            </w:pPr>
          </w:p>
        </w:tc>
        <w:tc>
          <w:tcPr>
            <w:tcW w:w="4541" w:type="dxa"/>
            <w:tcBorders>
              <w:top w:val="single" w:color="auto" w:sz="4" w:space="0"/>
              <w:left w:val="single" w:color="auto" w:sz="4" w:space="0"/>
              <w:bottom w:val="single" w:color="auto" w:sz="4" w:space="0"/>
              <w:right w:val="single" w:color="auto" w:sz="4" w:space="0"/>
            </w:tcBorders>
            <w:shd w:val="clear" w:color="auto" w:fill="FFFFFF"/>
            <w:vAlign w:val="center"/>
          </w:tcPr>
          <w:p w14:paraId="25C6A9A8">
            <w:pPr>
              <w:adjustRightInd w:val="0"/>
              <w:snapToGrid w:val="0"/>
              <w:spacing w:line="360" w:lineRule="auto"/>
              <w:jc w:val="center"/>
              <w:rPr>
                <w:rFonts w:ascii="宋体" w:hAnsi="宋体" w:eastAsia="宋体" w:cs="宋体"/>
                <w:b/>
                <w:bCs/>
                <w:color w:val="auto"/>
                <w:szCs w:val="21"/>
                <w:highlight w:val="none"/>
              </w:rPr>
            </w:pPr>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14:paraId="51674F19">
            <w:pPr>
              <w:adjustRightInd w:val="0"/>
              <w:snapToGrid w:val="0"/>
              <w:spacing w:line="360" w:lineRule="auto"/>
              <w:jc w:val="center"/>
              <w:rPr>
                <w:rFonts w:ascii="宋体" w:hAnsi="宋体" w:eastAsia="宋体" w:cs="宋体"/>
                <w:b/>
                <w:bCs/>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03524D59">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076E0BF4">
            <w:pPr>
              <w:adjustRightInd w:val="0"/>
              <w:snapToGrid w:val="0"/>
              <w:spacing w:line="360" w:lineRule="auto"/>
              <w:jc w:val="center"/>
              <w:rPr>
                <w:rFonts w:ascii="宋体" w:hAnsi="宋体" w:eastAsia="宋体" w:cs="宋体"/>
                <w:b/>
                <w:bCs/>
                <w:color w:val="auto"/>
                <w:szCs w:val="21"/>
                <w:highlight w:val="none"/>
              </w:rPr>
            </w:pPr>
          </w:p>
        </w:tc>
      </w:tr>
      <w:tr w14:paraId="07F25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447220F">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38DBB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6F510E4">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295E6B0">
            <w:pPr>
              <w:adjustRightInd w:val="0"/>
              <w:snapToGrid w:val="0"/>
              <w:spacing w:line="360" w:lineRule="auto"/>
              <w:jc w:val="center"/>
              <w:rPr>
                <w:rFonts w:ascii="宋体" w:hAnsi="宋体" w:eastAsia="宋体" w:cs="宋体"/>
                <w:b/>
                <w:bCs/>
                <w:color w:val="auto"/>
                <w:szCs w:val="21"/>
                <w:highlight w:val="none"/>
              </w:rPr>
            </w:pPr>
          </w:p>
        </w:tc>
        <w:tc>
          <w:tcPr>
            <w:tcW w:w="4541" w:type="dxa"/>
            <w:tcBorders>
              <w:top w:val="single" w:color="auto" w:sz="4" w:space="0"/>
              <w:left w:val="single" w:color="auto" w:sz="4" w:space="0"/>
              <w:bottom w:val="single" w:color="auto" w:sz="4" w:space="0"/>
              <w:right w:val="single" w:color="auto" w:sz="4" w:space="0"/>
            </w:tcBorders>
            <w:shd w:val="clear" w:color="auto" w:fill="FFFFFF"/>
            <w:vAlign w:val="center"/>
          </w:tcPr>
          <w:p w14:paraId="3BBFC6BA">
            <w:pPr>
              <w:adjustRightInd w:val="0"/>
              <w:snapToGrid w:val="0"/>
              <w:spacing w:line="360" w:lineRule="auto"/>
              <w:jc w:val="center"/>
              <w:rPr>
                <w:rFonts w:ascii="宋体" w:hAnsi="宋体" w:eastAsia="宋体" w:cs="宋体"/>
                <w:b/>
                <w:bCs/>
                <w:color w:val="auto"/>
                <w:szCs w:val="21"/>
                <w:highlight w:val="none"/>
              </w:rPr>
            </w:pPr>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14:paraId="4737B0C6">
            <w:pPr>
              <w:adjustRightInd w:val="0"/>
              <w:snapToGrid w:val="0"/>
              <w:spacing w:line="360" w:lineRule="auto"/>
              <w:jc w:val="center"/>
              <w:rPr>
                <w:rFonts w:ascii="宋体" w:hAnsi="宋体" w:eastAsia="宋体" w:cs="宋体"/>
                <w:b/>
                <w:bCs/>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FFFFFF"/>
            <w:vAlign w:val="center"/>
          </w:tcPr>
          <w:p w14:paraId="3E8588A7">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23D837A6">
            <w:pPr>
              <w:adjustRightInd w:val="0"/>
              <w:snapToGrid w:val="0"/>
              <w:spacing w:line="360" w:lineRule="auto"/>
              <w:jc w:val="center"/>
              <w:rPr>
                <w:rFonts w:ascii="宋体" w:hAnsi="宋体" w:eastAsia="宋体" w:cs="宋体"/>
                <w:b/>
                <w:bCs/>
                <w:color w:val="auto"/>
                <w:szCs w:val="21"/>
                <w:highlight w:val="none"/>
              </w:rPr>
            </w:pPr>
          </w:p>
        </w:tc>
      </w:tr>
      <w:tr w14:paraId="771FB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F48638B">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63510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F684CF">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A51BF8F">
            <w:pPr>
              <w:adjustRightInd w:val="0"/>
              <w:snapToGrid w:val="0"/>
              <w:spacing w:line="360" w:lineRule="auto"/>
              <w:jc w:val="center"/>
              <w:rPr>
                <w:rFonts w:ascii="宋体" w:hAnsi="宋体" w:eastAsia="宋体" w:cs="宋体"/>
                <w:b/>
                <w:bCs/>
                <w:color w:val="auto"/>
                <w:szCs w:val="21"/>
                <w:highlight w:val="none"/>
              </w:rPr>
            </w:pPr>
          </w:p>
        </w:tc>
        <w:tc>
          <w:tcPr>
            <w:tcW w:w="4541" w:type="dxa"/>
            <w:tcBorders>
              <w:top w:val="single" w:color="auto" w:sz="4" w:space="0"/>
              <w:left w:val="single" w:color="auto" w:sz="4" w:space="0"/>
              <w:bottom w:val="single" w:color="auto" w:sz="4" w:space="0"/>
              <w:right w:val="single" w:color="auto" w:sz="4" w:space="0"/>
            </w:tcBorders>
            <w:shd w:val="clear" w:color="auto" w:fill="FFFFFF"/>
            <w:vAlign w:val="center"/>
          </w:tcPr>
          <w:p w14:paraId="7D2E99ED">
            <w:pPr>
              <w:adjustRightInd w:val="0"/>
              <w:snapToGrid w:val="0"/>
              <w:spacing w:line="360" w:lineRule="auto"/>
              <w:jc w:val="center"/>
              <w:rPr>
                <w:rFonts w:ascii="宋体" w:hAnsi="宋体" w:eastAsia="宋体" w:cs="宋体"/>
                <w:b/>
                <w:bCs/>
                <w:color w:val="auto"/>
                <w:szCs w:val="21"/>
                <w:highlight w:val="none"/>
              </w:rPr>
            </w:pPr>
          </w:p>
        </w:tc>
        <w:tc>
          <w:tcPr>
            <w:tcW w:w="1042" w:type="dxa"/>
            <w:tcBorders>
              <w:top w:val="single" w:color="auto" w:sz="4" w:space="0"/>
              <w:left w:val="single" w:color="auto" w:sz="4" w:space="0"/>
              <w:bottom w:val="single" w:color="auto" w:sz="4" w:space="0"/>
              <w:right w:val="single" w:color="auto" w:sz="4" w:space="0"/>
            </w:tcBorders>
            <w:shd w:val="clear" w:color="auto" w:fill="FFFFFF"/>
            <w:vAlign w:val="center"/>
          </w:tcPr>
          <w:p w14:paraId="7FD41626">
            <w:pPr>
              <w:adjustRightInd w:val="0"/>
              <w:snapToGrid w:val="0"/>
              <w:spacing w:line="360" w:lineRule="auto"/>
              <w:jc w:val="center"/>
              <w:rPr>
                <w:rFonts w:ascii="宋体" w:hAnsi="宋体" w:eastAsia="宋体" w:cs="宋体"/>
                <w:b/>
                <w:bCs/>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FFFFFF"/>
            <w:vAlign w:val="center"/>
          </w:tcPr>
          <w:p w14:paraId="0662B628">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13F2C3DF">
            <w:pPr>
              <w:adjustRightInd w:val="0"/>
              <w:snapToGrid w:val="0"/>
              <w:spacing w:line="360" w:lineRule="auto"/>
              <w:jc w:val="center"/>
              <w:rPr>
                <w:rFonts w:ascii="宋体" w:hAnsi="宋体" w:eastAsia="宋体" w:cs="宋体"/>
                <w:b/>
                <w:bCs/>
                <w:color w:val="auto"/>
                <w:szCs w:val="21"/>
                <w:highlight w:val="none"/>
              </w:rPr>
            </w:pPr>
          </w:p>
        </w:tc>
      </w:tr>
      <w:tr w14:paraId="7D29D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35FA56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FC81ACA">
            <w:pPr>
              <w:adjustRightInd w:val="0"/>
              <w:snapToGrid w:val="0"/>
              <w:spacing w:line="288" w:lineRule="auto"/>
              <w:rPr>
                <w:rFonts w:ascii="宋体" w:hAnsi="宋体" w:eastAsia="宋体" w:cs="宋体"/>
                <w:b/>
                <w:bCs/>
                <w:color w:val="auto"/>
                <w:szCs w:val="21"/>
                <w:highlight w:val="none"/>
              </w:rPr>
            </w:pPr>
          </w:p>
          <w:p w14:paraId="1AB8A48E">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388DA803">
            <w:pPr>
              <w:adjustRightInd w:val="0"/>
              <w:snapToGrid w:val="0"/>
              <w:spacing w:line="288" w:lineRule="auto"/>
              <w:rPr>
                <w:rFonts w:ascii="宋体" w:hAnsi="宋体" w:eastAsia="宋体" w:cs="宋体"/>
                <w:b/>
                <w:bCs/>
                <w:color w:val="auto"/>
                <w:szCs w:val="21"/>
                <w:highlight w:val="none"/>
              </w:rPr>
            </w:pPr>
          </w:p>
          <w:p w14:paraId="2D735F6C">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3E206E07">
            <w:pPr>
              <w:adjustRightInd w:val="0"/>
              <w:snapToGrid w:val="0"/>
              <w:spacing w:line="288" w:lineRule="auto"/>
              <w:rPr>
                <w:rFonts w:ascii="宋体" w:hAnsi="宋体" w:eastAsia="宋体" w:cs="宋体"/>
                <w:b/>
                <w:bCs/>
                <w:color w:val="auto"/>
                <w:szCs w:val="21"/>
                <w:highlight w:val="none"/>
              </w:rPr>
            </w:pPr>
          </w:p>
        </w:tc>
      </w:tr>
    </w:tbl>
    <w:p w14:paraId="49ADB0A3">
      <w:pPr>
        <w:adjustRightInd w:val="0"/>
        <w:snapToGrid w:val="0"/>
        <w:spacing w:line="288" w:lineRule="auto"/>
        <w:rPr>
          <w:rFonts w:ascii="宋体" w:hAnsi="宋体" w:eastAsia="宋体" w:cs="Times New Roman"/>
          <w:color w:val="auto"/>
          <w:spacing w:val="-6"/>
          <w:szCs w:val="21"/>
          <w:highlight w:val="none"/>
        </w:rPr>
      </w:pPr>
    </w:p>
    <w:p w14:paraId="275E2EA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330F4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1.开标一览表应按照本招标文件“第三章 投标人须知”关于“投标报价”的规定填写；</w:t>
      </w:r>
    </w:p>
    <w:p w14:paraId="6816C91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★2.联合体其他成员承担的部分、分包单位承担的部分，应在表中列明。</w:t>
      </w:r>
    </w:p>
    <w:p w14:paraId="4D2E282A">
      <w:pPr>
        <w:adjustRightInd w:val="0"/>
        <w:snapToGrid w:val="0"/>
        <w:spacing w:line="288" w:lineRule="auto"/>
        <w:rPr>
          <w:rFonts w:ascii="宋体" w:hAnsi="宋体" w:eastAsia="宋体" w:cs="Times New Roman"/>
          <w:color w:val="auto"/>
          <w:szCs w:val="21"/>
          <w:highlight w:val="none"/>
        </w:rPr>
      </w:pPr>
    </w:p>
    <w:p w14:paraId="7EC7A9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CC9EF7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9F3B776">
      <w:pPr>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br w:type="page"/>
      </w:r>
    </w:p>
    <w:p w14:paraId="15D21BE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（2）</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14:paraId="38857ECE">
      <w:pPr>
        <w:adjustRightInd w:val="0"/>
        <w:snapToGrid w:val="0"/>
        <w:spacing w:line="288" w:lineRule="auto"/>
        <w:ind w:firstLine="498" w:firstLineChars="236"/>
        <w:rPr>
          <w:rFonts w:ascii="宋体" w:hAnsi="宋体" w:eastAsia="宋体" w:cs="Times New Roman"/>
          <w:b/>
          <w:color w:val="auto"/>
          <w:szCs w:val="21"/>
          <w:highlight w:val="none"/>
        </w:rPr>
      </w:pPr>
    </w:p>
    <w:p w14:paraId="745E716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采购活动，服务全部由符合政策要求的中小企业承接。相关企业（含联合体中的中小企业、签订分包意向协议的中小企业）的具体情况如下：</w:t>
      </w:r>
    </w:p>
    <w:p w14:paraId="6631BB68">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1CEF8523">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BD348F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63A2D68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790C54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6922F32B">
      <w:pPr>
        <w:adjustRightInd w:val="0"/>
        <w:snapToGrid w:val="0"/>
        <w:spacing w:line="288" w:lineRule="auto"/>
        <w:ind w:firstLine="495" w:firstLineChars="236"/>
        <w:rPr>
          <w:rFonts w:ascii="宋体" w:hAnsi="宋体" w:eastAsia="宋体" w:cs="Times New Roman"/>
          <w:color w:val="auto"/>
          <w:szCs w:val="21"/>
          <w:highlight w:val="none"/>
        </w:rPr>
      </w:pPr>
    </w:p>
    <w:p w14:paraId="7CD7A830">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85C2508">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02059DD2">
      <w:pPr>
        <w:adjustRightInd w:val="0"/>
        <w:snapToGrid w:val="0"/>
        <w:spacing w:line="288" w:lineRule="auto"/>
        <w:ind w:firstLine="495" w:firstLineChars="236"/>
        <w:rPr>
          <w:rFonts w:ascii="宋体" w:hAnsi="宋体" w:eastAsia="宋体" w:cs="Times New Roman"/>
          <w:color w:val="auto"/>
          <w:szCs w:val="21"/>
          <w:highlight w:val="none"/>
        </w:rPr>
      </w:pPr>
    </w:p>
    <w:p w14:paraId="2C8422C9">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643733EA">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1.标的名称，按照【招标文件】中明确的标的填写；</w:t>
      </w:r>
    </w:p>
    <w:p w14:paraId="34CF8002">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2.所属行业，按照【招标文件】中明确的标的“所属行业”填写；</w:t>
      </w:r>
    </w:p>
    <w:p w14:paraId="176EAB10">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3.承建（承接）企业，工程由中小企业承建，即工程施工单位为中小企业（服务由中小企业承接，即提供服务的人员为中小企业依照《中华人民共和国劳动合同法》订立劳动合同的从业人员）；</w:t>
      </w:r>
    </w:p>
    <w:p w14:paraId="0BA55297">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4.从业人员、营业收入、资产总额填报上一年度数据，无上一年度数据的新成立企业可不填报。</w:t>
      </w:r>
    </w:p>
    <w:p w14:paraId="605E3329">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5.企业类型（包括新成立企业），按照《中小企业划型标准规定》（工信部联企业〔2011〕300号）规定和【招标文件】中明确的标的“所属行业”，选择“</w:t>
      </w:r>
      <w:r>
        <w:rPr>
          <w:rFonts w:hint="eastAsia" w:ascii="宋体" w:hAnsi="宋体" w:eastAsia="宋体" w:cs="宋体"/>
          <w:b/>
          <w:bCs/>
          <w:color w:val="auto"/>
          <w:szCs w:val="21"/>
          <w:highlight w:val="none"/>
        </w:rPr>
        <w:t>中型企业、小型企业、微型企业</w:t>
      </w:r>
      <w:r>
        <w:rPr>
          <w:rFonts w:hint="eastAsia" w:ascii="宋体" w:hAnsi="宋体" w:eastAsia="宋体" w:cs="宋体"/>
          <w:color w:val="auto"/>
          <w:szCs w:val="21"/>
          <w:highlight w:val="none"/>
        </w:rPr>
        <w:t>”其中之一；</w:t>
      </w:r>
    </w:p>
    <w:p w14:paraId="18DD909A">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6.招标文件中明确的标的是能够独立发挥功能的产品，配件、辅料不作为标的，不需要在《中小企业声明函》里填列。</w:t>
      </w:r>
    </w:p>
    <w:p w14:paraId="07011C38">
      <w:pP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50A453A1">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（3）属于监狱企业的证明文件（若属于监狱企业）</w:t>
      </w:r>
    </w:p>
    <w:p w14:paraId="4B2925AC">
      <w:pPr>
        <w:adjustRightInd w:val="0"/>
        <w:snapToGrid w:val="0"/>
        <w:spacing w:line="288" w:lineRule="auto"/>
        <w:rPr>
          <w:rFonts w:ascii="宋体" w:hAnsi="宋体" w:eastAsia="宋体" w:cs="宋体"/>
          <w:color w:val="auto"/>
          <w:kern w:val="0"/>
          <w:szCs w:val="21"/>
          <w:highlight w:val="none"/>
        </w:rPr>
      </w:pPr>
    </w:p>
    <w:p w14:paraId="04971DB1">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345AB97D">
      <w:pPr>
        <w:adjustRightInd w:val="0"/>
        <w:snapToGrid w:val="0"/>
        <w:spacing w:line="288" w:lineRule="auto"/>
        <w:rPr>
          <w:rFonts w:ascii="宋体" w:hAnsi="宋体" w:eastAsia="宋体"/>
          <w:color w:val="auto"/>
          <w:szCs w:val="21"/>
          <w:highlight w:val="none"/>
        </w:rPr>
      </w:pPr>
    </w:p>
    <w:p w14:paraId="178AAE01">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3E421BAE">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92CA85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11431269">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52602D6">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（4）残疾人福利性单位声明函（若属于残疾人福利性单位）</w:t>
      </w:r>
    </w:p>
    <w:p w14:paraId="2E47AA87">
      <w:pPr>
        <w:adjustRightInd w:val="0"/>
        <w:snapToGrid w:val="0"/>
        <w:spacing w:line="288" w:lineRule="auto"/>
        <w:rPr>
          <w:rFonts w:ascii="宋体" w:hAnsi="宋体" w:eastAsia="宋体" w:cs="Times New Roman"/>
          <w:b/>
          <w:color w:val="auto"/>
          <w:spacing w:val="6"/>
          <w:szCs w:val="21"/>
          <w:highlight w:val="none"/>
        </w:rPr>
      </w:pPr>
    </w:p>
    <w:p w14:paraId="0E65CE45">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，且本单位参加______（采购人）单位的______（项目名称）项目采购活动由本单位提供服务。</w:t>
      </w:r>
    </w:p>
    <w:p w14:paraId="72A6DCA5">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066B8CE6">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6708F6D8">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5DF2AB83">
      <w:pPr>
        <w:adjustRightInd w:val="0"/>
        <w:snapToGrid w:val="0"/>
        <w:spacing w:line="288" w:lineRule="auto"/>
        <w:rPr>
          <w:rFonts w:ascii="宋体" w:hAnsi="宋体" w:eastAsia="宋体"/>
          <w:color w:val="auto"/>
          <w:szCs w:val="21"/>
          <w:highlight w:val="none"/>
        </w:rPr>
      </w:pPr>
    </w:p>
    <w:p w14:paraId="41AAA1C6">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4A0CF2F5">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6DD18C86">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B08E39F">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3F1116D0">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0DA5116B">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1099DFE9">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7A2F9D4C">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FB25A88">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4847D8DD">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07577EBD">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42A5D41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EC5DEAD">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37FC83C4">
      <w:pPr>
        <w:snapToGrid w:val="0"/>
        <w:spacing w:line="288" w:lineRule="auto"/>
        <w:rPr>
          <w:rFonts w:ascii="宋体" w:hAnsi="宋体" w:eastAsia="宋体" w:cs="仿宋_GB2312"/>
          <w:color w:val="auto"/>
          <w:szCs w:val="21"/>
          <w:highlight w:val="none"/>
          <w:u w:val="single"/>
        </w:rPr>
      </w:pPr>
    </w:p>
    <w:p w14:paraId="6D57C5D9">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5B4E1941">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5E2BC387">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4FF907FB">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1FB3FE47">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572EB851">
      <w:pPr>
        <w:snapToGrid w:val="0"/>
        <w:spacing w:line="288" w:lineRule="auto"/>
        <w:rPr>
          <w:rFonts w:ascii="宋体" w:hAnsi="宋体" w:eastAsia="宋体" w:cs="宋体"/>
          <w:b/>
          <w:bCs/>
          <w:color w:val="auto"/>
          <w:szCs w:val="21"/>
          <w:highlight w:val="none"/>
        </w:rPr>
      </w:pPr>
    </w:p>
    <w:p w14:paraId="3661E30D">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ascii="宋体" w:hAnsi="宋体" w:eastAsia="宋体" w:cs="宋体"/>
          <w:color w:val="auto"/>
          <w:szCs w:val="21"/>
          <w:highlight w:val="none"/>
        </w:rPr>
        <w:t xml:space="preserve">                </w:t>
      </w:r>
    </w:p>
    <w:p w14:paraId="64504B94">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11C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trPr>
        <w:tc>
          <w:tcPr>
            <w:tcW w:w="4814" w:type="dxa"/>
          </w:tcPr>
          <w:p w14:paraId="77704F25">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供应商法定名称章（印模）</w:t>
            </w:r>
          </w:p>
        </w:tc>
        <w:tc>
          <w:tcPr>
            <w:tcW w:w="4814" w:type="dxa"/>
          </w:tcPr>
          <w:p w14:paraId="2A992B3D">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tc>
      </w:tr>
    </w:tbl>
    <w:p w14:paraId="50446BBE">
      <w:pPr>
        <w:snapToGrid w:val="0"/>
        <w:spacing w:line="288" w:lineRule="auto"/>
        <w:rPr>
          <w:rFonts w:ascii="宋体" w:hAnsi="宋体" w:eastAsia="宋体" w:cs="宋体"/>
          <w:color w:val="auto"/>
          <w:szCs w:val="21"/>
          <w:highlight w:val="none"/>
        </w:rPr>
      </w:pPr>
    </w:p>
    <w:p w14:paraId="6BE6384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A0AF1D5">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10EC6EFE">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596ACE6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717E28BA">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0FED4E7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rPr>
        <w:t>响应</w:t>
      </w:r>
      <w:r>
        <w:rPr>
          <w:rFonts w:hint="eastAsia" w:ascii="宋体" w:hAnsi="宋体" w:eastAsia="宋体" w:cs="仿宋_GB2312"/>
          <w:color w:val="auto"/>
          <w:kern w:val="0"/>
          <w:szCs w:val="21"/>
          <w:highlight w:val="none"/>
          <w:lang w:val="zh-CN"/>
        </w:rPr>
        <w:t>等均对联合投标各方产生约束力。</w:t>
      </w:r>
    </w:p>
    <w:p w14:paraId="1DE7546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4E9D4629">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29977D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496A6D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328AF04E">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1731B04A">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6844B31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2E9759A4">
      <w:pPr>
        <w:snapToGrid w:val="0"/>
        <w:spacing w:line="288" w:lineRule="auto"/>
        <w:ind w:firstLine="422" w:firstLineChars="201"/>
        <w:rPr>
          <w:rFonts w:ascii="宋体" w:hAnsi="宋体" w:eastAsia="宋体" w:cs="仿宋_GB2312"/>
          <w:color w:val="auto"/>
          <w:kern w:val="0"/>
          <w:szCs w:val="21"/>
          <w:highlight w:val="none"/>
          <w:lang w:val="zh-CN"/>
        </w:rPr>
      </w:pPr>
    </w:p>
    <w:p w14:paraId="7F56ABB6">
      <w:pPr>
        <w:snapToGrid w:val="0"/>
        <w:spacing w:line="288" w:lineRule="auto"/>
        <w:ind w:firstLine="422" w:firstLineChars="201"/>
        <w:rPr>
          <w:rFonts w:ascii="宋体" w:hAnsi="宋体" w:eastAsia="宋体" w:cs="仿宋_GB2312"/>
          <w:color w:val="auto"/>
          <w:kern w:val="0"/>
          <w:szCs w:val="21"/>
          <w:highlight w:val="none"/>
          <w:lang w:val="zh-CN"/>
        </w:rPr>
      </w:pPr>
    </w:p>
    <w:p w14:paraId="3B065BBB">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7DF9DD16">
      <w:pPr>
        <w:snapToGrid w:val="0"/>
        <w:spacing w:line="288" w:lineRule="auto"/>
        <w:ind w:firstLine="424" w:firstLineChars="201"/>
        <w:rPr>
          <w:rFonts w:ascii="宋体" w:hAnsi="宋体" w:eastAsia="宋体" w:cs="仿宋_GB2312"/>
          <w:b/>
          <w:bCs/>
          <w:color w:val="auto"/>
          <w:kern w:val="0"/>
          <w:szCs w:val="21"/>
          <w:highlight w:val="none"/>
          <w:lang w:val="zh-CN"/>
        </w:rPr>
      </w:pPr>
    </w:p>
    <w:p w14:paraId="75A3921F">
      <w:pPr>
        <w:snapToGrid w:val="0"/>
        <w:spacing w:line="288" w:lineRule="auto"/>
        <w:ind w:firstLine="424" w:firstLineChars="201"/>
        <w:rPr>
          <w:rFonts w:ascii="宋体" w:hAnsi="宋体" w:eastAsia="宋体" w:cs="Times New Roman"/>
          <w:b/>
          <w:bCs/>
          <w:color w:val="auto"/>
          <w:szCs w:val="21"/>
          <w:highlight w:val="none"/>
        </w:rPr>
      </w:pPr>
    </w:p>
    <w:p w14:paraId="1F29964A">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977656F">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147B10EB">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5044C6AF">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7987141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E19D0FA">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4F72E9F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0685F50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5C16010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5331800B">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2D0A096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751875D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66E5BE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12C884D0">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9BD58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425AD40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3185481E">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612C817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0370630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09944D2E">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19618952">
      <w:pPr>
        <w:snapToGrid w:val="0"/>
        <w:spacing w:line="288" w:lineRule="auto"/>
        <w:rPr>
          <w:rFonts w:ascii="宋体" w:hAnsi="宋体" w:eastAsia="宋体" w:cs="仿宋_GB2312"/>
          <w:color w:val="auto"/>
          <w:kern w:val="0"/>
          <w:szCs w:val="21"/>
          <w:highlight w:val="none"/>
          <w:lang w:val="zh-CN"/>
        </w:rPr>
      </w:pPr>
    </w:p>
    <w:p w14:paraId="4DDDDDB0">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538E8D0A">
      <w:pPr>
        <w:snapToGrid w:val="0"/>
        <w:spacing w:line="288" w:lineRule="auto"/>
        <w:ind w:firstLine="424" w:firstLineChars="201"/>
        <w:rPr>
          <w:rFonts w:ascii="宋体" w:hAnsi="宋体" w:eastAsia="宋体" w:cs="仿宋_GB2312"/>
          <w:b/>
          <w:bCs/>
          <w:color w:val="auto"/>
          <w:kern w:val="0"/>
          <w:szCs w:val="21"/>
          <w:highlight w:val="none"/>
          <w:lang w:val="zh-CN"/>
        </w:rPr>
      </w:pPr>
    </w:p>
    <w:p w14:paraId="1EC5AC40">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206DD125">
      <w:pPr>
        <w:snapToGrid w:val="0"/>
        <w:spacing w:line="288" w:lineRule="auto"/>
        <w:rPr>
          <w:rFonts w:ascii="宋体" w:hAnsi="宋体" w:eastAsia="宋体" w:cs="仿宋_GB2312"/>
          <w:b/>
          <w:bCs/>
          <w:color w:val="auto"/>
          <w:kern w:val="0"/>
          <w:szCs w:val="21"/>
          <w:highlight w:val="none"/>
          <w:lang w:val="zh-CN"/>
        </w:rPr>
      </w:pPr>
    </w:p>
    <w:p w14:paraId="2FFD2D44">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EBE65B8">
      <w:pPr>
        <w:rPr>
          <w:rFonts w:ascii="等线" w:hAnsi="等线" w:eastAsia="等线" w:cs="Times New Roman"/>
          <w:color w:val="auto"/>
          <w:highlight w:val="none"/>
        </w:rPr>
      </w:pPr>
    </w:p>
    <w:p w14:paraId="0950F96C">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197D">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905E">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351F7">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82AD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618F4E"/>
    <w:multiLevelType w:val="singleLevel"/>
    <w:tmpl w:val="07618F4E"/>
    <w:lvl w:ilvl="0" w:tentative="0">
      <w:start w:val="3"/>
      <w:numFmt w:val="chineseCounting"/>
      <w:suff w:val="nothing"/>
      <w:lvlText w:val="%1、"/>
      <w:lvlJc w:val="left"/>
      <w:rPr>
        <w:rFonts w:hint="eastAsia"/>
      </w:rPr>
    </w:lvl>
  </w:abstractNum>
  <w:abstractNum w:abstractNumId="2">
    <w:nsid w:val="4419430E"/>
    <w:multiLevelType w:val="singleLevel"/>
    <w:tmpl w:val="4419430E"/>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36D4"/>
    <w:rsid w:val="00034595"/>
    <w:rsid w:val="00037CC3"/>
    <w:rsid w:val="00037F12"/>
    <w:rsid w:val="000404C3"/>
    <w:rsid w:val="00041035"/>
    <w:rsid w:val="0004184A"/>
    <w:rsid w:val="00042517"/>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13AC"/>
    <w:rsid w:val="001273B1"/>
    <w:rsid w:val="00130294"/>
    <w:rsid w:val="00130333"/>
    <w:rsid w:val="00132E0C"/>
    <w:rsid w:val="001358FA"/>
    <w:rsid w:val="00137FB9"/>
    <w:rsid w:val="00144FE4"/>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2962"/>
    <w:rsid w:val="0017684F"/>
    <w:rsid w:val="001768E5"/>
    <w:rsid w:val="00177FE3"/>
    <w:rsid w:val="0018079E"/>
    <w:rsid w:val="00182FEC"/>
    <w:rsid w:val="00183AD9"/>
    <w:rsid w:val="001865B0"/>
    <w:rsid w:val="00191976"/>
    <w:rsid w:val="00192591"/>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2D6"/>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5F7E"/>
    <w:rsid w:val="00236327"/>
    <w:rsid w:val="00236937"/>
    <w:rsid w:val="002402D1"/>
    <w:rsid w:val="0024214C"/>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2BE5"/>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68F"/>
    <w:rsid w:val="002D3A28"/>
    <w:rsid w:val="002E094C"/>
    <w:rsid w:val="002E0FB8"/>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27A5C"/>
    <w:rsid w:val="00330627"/>
    <w:rsid w:val="0033301D"/>
    <w:rsid w:val="00336F68"/>
    <w:rsid w:val="00336FDD"/>
    <w:rsid w:val="00341604"/>
    <w:rsid w:val="0034465D"/>
    <w:rsid w:val="00345C45"/>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68B"/>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2E3B"/>
    <w:rsid w:val="004430E8"/>
    <w:rsid w:val="0044335C"/>
    <w:rsid w:val="00445D75"/>
    <w:rsid w:val="0045480E"/>
    <w:rsid w:val="0045527B"/>
    <w:rsid w:val="0045605C"/>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60C9"/>
    <w:rsid w:val="0047725C"/>
    <w:rsid w:val="004840CF"/>
    <w:rsid w:val="0048470A"/>
    <w:rsid w:val="00484EC1"/>
    <w:rsid w:val="00485246"/>
    <w:rsid w:val="004866A5"/>
    <w:rsid w:val="00490002"/>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2803"/>
    <w:rsid w:val="004E373B"/>
    <w:rsid w:val="004E40A7"/>
    <w:rsid w:val="004E575F"/>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021F"/>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78B"/>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561A"/>
    <w:rsid w:val="00627588"/>
    <w:rsid w:val="006279EA"/>
    <w:rsid w:val="006314E7"/>
    <w:rsid w:val="00635BD5"/>
    <w:rsid w:val="00640CB4"/>
    <w:rsid w:val="00641772"/>
    <w:rsid w:val="00642A44"/>
    <w:rsid w:val="00644E31"/>
    <w:rsid w:val="00645B02"/>
    <w:rsid w:val="00651C08"/>
    <w:rsid w:val="0065291B"/>
    <w:rsid w:val="00653A68"/>
    <w:rsid w:val="00657DC0"/>
    <w:rsid w:val="00660BB7"/>
    <w:rsid w:val="00661F9F"/>
    <w:rsid w:val="00664079"/>
    <w:rsid w:val="006642C4"/>
    <w:rsid w:val="00664DAA"/>
    <w:rsid w:val="00664F3B"/>
    <w:rsid w:val="00670120"/>
    <w:rsid w:val="006704AA"/>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8B4"/>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33F0"/>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5DC5"/>
    <w:rsid w:val="00826BEC"/>
    <w:rsid w:val="008309E3"/>
    <w:rsid w:val="0083275D"/>
    <w:rsid w:val="00832971"/>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397D"/>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2946"/>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07D7"/>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2348"/>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2E97"/>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3A91"/>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1CDE"/>
    <w:rsid w:val="00C02080"/>
    <w:rsid w:val="00C02627"/>
    <w:rsid w:val="00C02798"/>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62CF"/>
    <w:rsid w:val="00C479BC"/>
    <w:rsid w:val="00C512AC"/>
    <w:rsid w:val="00C5272C"/>
    <w:rsid w:val="00C52F24"/>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589C"/>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5E4C"/>
    <w:rsid w:val="00CA6539"/>
    <w:rsid w:val="00CB1761"/>
    <w:rsid w:val="00CB3645"/>
    <w:rsid w:val="00CB3776"/>
    <w:rsid w:val="00CB4BED"/>
    <w:rsid w:val="00CC03EE"/>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1089"/>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734"/>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5662"/>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1AB"/>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5D4"/>
    <w:rsid w:val="00E507E2"/>
    <w:rsid w:val="00E51D4F"/>
    <w:rsid w:val="00E55076"/>
    <w:rsid w:val="00E5522B"/>
    <w:rsid w:val="00E554E7"/>
    <w:rsid w:val="00E62869"/>
    <w:rsid w:val="00E63216"/>
    <w:rsid w:val="00E675C2"/>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3E79"/>
    <w:rsid w:val="00EE422B"/>
    <w:rsid w:val="00EE4E3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4A90"/>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7450A0"/>
    <w:rsid w:val="01F81427"/>
    <w:rsid w:val="021B041A"/>
    <w:rsid w:val="02C91EE2"/>
    <w:rsid w:val="03D557F9"/>
    <w:rsid w:val="03F908D3"/>
    <w:rsid w:val="03F93561"/>
    <w:rsid w:val="04C840C5"/>
    <w:rsid w:val="05D34727"/>
    <w:rsid w:val="064E2DA5"/>
    <w:rsid w:val="06BD79BC"/>
    <w:rsid w:val="08147C9D"/>
    <w:rsid w:val="08931933"/>
    <w:rsid w:val="08E07864"/>
    <w:rsid w:val="097C3D4B"/>
    <w:rsid w:val="0A146C63"/>
    <w:rsid w:val="0A3022C5"/>
    <w:rsid w:val="0A851326"/>
    <w:rsid w:val="0AA7129C"/>
    <w:rsid w:val="0ABF3657"/>
    <w:rsid w:val="0AF24B9B"/>
    <w:rsid w:val="0B314943"/>
    <w:rsid w:val="0B4A1776"/>
    <w:rsid w:val="0C786503"/>
    <w:rsid w:val="0D1A04C9"/>
    <w:rsid w:val="0DFE5A87"/>
    <w:rsid w:val="0E434661"/>
    <w:rsid w:val="0F5169F1"/>
    <w:rsid w:val="0F55482C"/>
    <w:rsid w:val="0F7D2DA5"/>
    <w:rsid w:val="1029607C"/>
    <w:rsid w:val="10757130"/>
    <w:rsid w:val="10BE6606"/>
    <w:rsid w:val="112B34AD"/>
    <w:rsid w:val="11DF3E08"/>
    <w:rsid w:val="11FF5827"/>
    <w:rsid w:val="121B51CB"/>
    <w:rsid w:val="124D3697"/>
    <w:rsid w:val="12AD3208"/>
    <w:rsid w:val="13446D05"/>
    <w:rsid w:val="14130142"/>
    <w:rsid w:val="15113EE2"/>
    <w:rsid w:val="156D00C3"/>
    <w:rsid w:val="15ED3C86"/>
    <w:rsid w:val="16694FE2"/>
    <w:rsid w:val="168E3AD5"/>
    <w:rsid w:val="169326D4"/>
    <w:rsid w:val="169C3C7F"/>
    <w:rsid w:val="173D2504"/>
    <w:rsid w:val="175C78F1"/>
    <w:rsid w:val="178E1A73"/>
    <w:rsid w:val="18090C43"/>
    <w:rsid w:val="1820601B"/>
    <w:rsid w:val="18540938"/>
    <w:rsid w:val="18FB5F15"/>
    <w:rsid w:val="1A0B4BD2"/>
    <w:rsid w:val="1A651406"/>
    <w:rsid w:val="1B321622"/>
    <w:rsid w:val="1C9E2B33"/>
    <w:rsid w:val="1D647DD7"/>
    <w:rsid w:val="1D886D0B"/>
    <w:rsid w:val="1D9A4FDF"/>
    <w:rsid w:val="1E9E7266"/>
    <w:rsid w:val="1EB14160"/>
    <w:rsid w:val="1ED61CF8"/>
    <w:rsid w:val="1F1171C2"/>
    <w:rsid w:val="1F735C2A"/>
    <w:rsid w:val="1F9C38D3"/>
    <w:rsid w:val="20175E92"/>
    <w:rsid w:val="20767551"/>
    <w:rsid w:val="208714FC"/>
    <w:rsid w:val="21110DC5"/>
    <w:rsid w:val="21291BF4"/>
    <w:rsid w:val="21380A0A"/>
    <w:rsid w:val="21DB64E2"/>
    <w:rsid w:val="221C4C30"/>
    <w:rsid w:val="22A70B6C"/>
    <w:rsid w:val="22AE001C"/>
    <w:rsid w:val="22D83948"/>
    <w:rsid w:val="237D091B"/>
    <w:rsid w:val="23C14303"/>
    <w:rsid w:val="23FF4622"/>
    <w:rsid w:val="24B119C5"/>
    <w:rsid w:val="25145D5F"/>
    <w:rsid w:val="2555021A"/>
    <w:rsid w:val="267267AA"/>
    <w:rsid w:val="26EF6A29"/>
    <w:rsid w:val="27432BC1"/>
    <w:rsid w:val="27700416"/>
    <w:rsid w:val="27BD1A2E"/>
    <w:rsid w:val="27EF069B"/>
    <w:rsid w:val="27F0275A"/>
    <w:rsid w:val="28580092"/>
    <w:rsid w:val="28BC23D4"/>
    <w:rsid w:val="2AA07CCA"/>
    <w:rsid w:val="2AA10ED5"/>
    <w:rsid w:val="2ADA0518"/>
    <w:rsid w:val="2B2067D5"/>
    <w:rsid w:val="2C1D2D14"/>
    <w:rsid w:val="2C403817"/>
    <w:rsid w:val="2C921974"/>
    <w:rsid w:val="2D6C7A01"/>
    <w:rsid w:val="2DA35CF6"/>
    <w:rsid w:val="2DBE14C9"/>
    <w:rsid w:val="2DF01D2E"/>
    <w:rsid w:val="2E4C4AAD"/>
    <w:rsid w:val="2EE1520F"/>
    <w:rsid w:val="2F6A64D8"/>
    <w:rsid w:val="2F9E7833"/>
    <w:rsid w:val="2FB64281"/>
    <w:rsid w:val="2FF25686"/>
    <w:rsid w:val="301765BD"/>
    <w:rsid w:val="30616EA9"/>
    <w:rsid w:val="3137554C"/>
    <w:rsid w:val="313E5C07"/>
    <w:rsid w:val="314729E9"/>
    <w:rsid w:val="31A44D82"/>
    <w:rsid w:val="31E5643B"/>
    <w:rsid w:val="31EC174B"/>
    <w:rsid w:val="321018B7"/>
    <w:rsid w:val="32BE120D"/>
    <w:rsid w:val="330C0EF9"/>
    <w:rsid w:val="33295829"/>
    <w:rsid w:val="33506DE6"/>
    <w:rsid w:val="344B5501"/>
    <w:rsid w:val="351976D5"/>
    <w:rsid w:val="35426BDF"/>
    <w:rsid w:val="35A54CED"/>
    <w:rsid w:val="36D3557C"/>
    <w:rsid w:val="37534CA7"/>
    <w:rsid w:val="37D824F1"/>
    <w:rsid w:val="37DD58EC"/>
    <w:rsid w:val="39814EAE"/>
    <w:rsid w:val="3A3519D1"/>
    <w:rsid w:val="3ACE7AB8"/>
    <w:rsid w:val="3AFF06C5"/>
    <w:rsid w:val="3B0C4DFA"/>
    <w:rsid w:val="3C4D26C6"/>
    <w:rsid w:val="3C6917DE"/>
    <w:rsid w:val="3CCA7ED1"/>
    <w:rsid w:val="3D044EFC"/>
    <w:rsid w:val="3D714641"/>
    <w:rsid w:val="3D9A2417"/>
    <w:rsid w:val="3E575B06"/>
    <w:rsid w:val="3E6946AD"/>
    <w:rsid w:val="3E907376"/>
    <w:rsid w:val="3EB60CB3"/>
    <w:rsid w:val="3EC436F9"/>
    <w:rsid w:val="3F485EA2"/>
    <w:rsid w:val="3F572940"/>
    <w:rsid w:val="3F740895"/>
    <w:rsid w:val="3FB93DC6"/>
    <w:rsid w:val="3FEE1130"/>
    <w:rsid w:val="3FFE6DC3"/>
    <w:rsid w:val="400F48E4"/>
    <w:rsid w:val="402A691C"/>
    <w:rsid w:val="403A1C8F"/>
    <w:rsid w:val="40E165AE"/>
    <w:rsid w:val="422E66F3"/>
    <w:rsid w:val="424C3DD8"/>
    <w:rsid w:val="426A725C"/>
    <w:rsid w:val="4275164D"/>
    <w:rsid w:val="430A3262"/>
    <w:rsid w:val="431C3BDE"/>
    <w:rsid w:val="43D11B20"/>
    <w:rsid w:val="441267E5"/>
    <w:rsid w:val="443B745E"/>
    <w:rsid w:val="446F5E1B"/>
    <w:rsid w:val="4488746D"/>
    <w:rsid w:val="448F18B0"/>
    <w:rsid w:val="454E571D"/>
    <w:rsid w:val="46752C96"/>
    <w:rsid w:val="46A824B9"/>
    <w:rsid w:val="46B5462F"/>
    <w:rsid w:val="46BB170B"/>
    <w:rsid w:val="47510906"/>
    <w:rsid w:val="47835E6F"/>
    <w:rsid w:val="478832E0"/>
    <w:rsid w:val="47AA2730"/>
    <w:rsid w:val="47D66741"/>
    <w:rsid w:val="47FF0D30"/>
    <w:rsid w:val="483D1C17"/>
    <w:rsid w:val="492C058E"/>
    <w:rsid w:val="495D70F7"/>
    <w:rsid w:val="4A5E5147"/>
    <w:rsid w:val="4B0275FC"/>
    <w:rsid w:val="4B7D5F80"/>
    <w:rsid w:val="4BD458ED"/>
    <w:rsid w:val="4BF40741"/>
    <w:rsid w:val="4C5E019B"/>
    <w:rsid w:val="4C861631"/>
    <w:rsid w:val="4CC841FE"/>
    <w:rsid w:val="4CFF2DE1"/>
    <w:rsid w:val="4E724CEA"/>
    <w:rsid w:val="4F64249F"/>
    <w:rsid w:val="4F6E1200"/>
    <w:rsid w:val="4FEE189E"/>
    <w:rsid w:val="50463FEC"/>
    <w:rsid w:val="507A3A6A"/>
    <w:rsid w:val="50947199"/>
    <w:rsid w:val="50A1482A"/>
    <w:rsid w:val="50B865EE"/>
    <w:rsid w:val="512D2AB4"/>
    <w:rsid w:val="52037D71"/>
    <w:rsid w:val="5205615E"/>
    <w:rsid w:val="52F732BF"/>
    <w:rsid w:val="533E3629"/>
    <w:rsid w:val="53511ED4"/>
    <w:rsid w:val="53BB15B1"/>
    <w:rsid w:val="53F038EA"/>
    <w:rsid w:val="54E678AE"/>
    <w:rsid w:val="55937A20"/>
    <w:rsid w:val="56255672"/>
    <w:rsid w:val="573A2DD0"/>
    <w:rsid w:val="580B5BCE"/>
    <w:rsid w:val="582B02EF"/>
    <w:rsid w:val="596674B0"/>
    <w:rsid w:val="59844C4B"/>
    <w:rsid w:val="59BA69E3"/>
    <w:rsid w:val="5A285F49"/>
    <w:rsid w:val="5A4D5AF9"/>
    <w:rsid w:val="5A661DF4"/>
    <w:rsid w:val="5ACF0178"/>
    <w:rsid w:val="5B3F5F54"/>
    <w:rsid w:val="5B535726"/>
    <w:rsid w:val="5B5E287E"/>
    <w:rsid w:val="5B7672DE"/>
    <w:rsid w:val="5C3E17F9"/>
    <w:rsid w:val="5CD5691D"/>
    <w:rsid w:val="5CEE6ACC"/>
    <w:rsid w:val="5D2D3666"/>
    <w:rsid w:val="5D3A6920"/>
    <w:rsid w:val="5D7B02E7"/>
    <w:rsid w:val="5D8135CC"/>
    <w:rsid w:val="5DA847E6"/>
    <w:rsid w:val="5E273922"/>
    <w:rsid w:val="5EAA3FF4"/>
    <w:rsid w:val="5EAA7E7D"/>
    <w:rsid w:val="5EBA601D"/>
    <w:rsid w:val="5EEC1F4F"/>
    <w:rsid w:val="5FFC7D30"/>
    <w:rsid w:val="600446EC"/>
    <w:rsid w:val="600D2EE6"/>
    <w:rsid w:val="610C2A93"/>
    <w:rsid w:val="61A6685E"/>
    <w:rsid w:val="621760F6"/>
    <w:rsid w:val="62246B60"/>
    <w:rsid w:val="62C82BBC"/>
    <w:rsid w:val="644041B0"/>
    <w:rsid w:val="644F1ACD"/>
    <w:rsid w:val="66046670"/>
    <w:rsid w:val="67E87F25"/>
    <w:rsid w:val="67F02D57"/>
    <w:rsid w:val="67FF1998"/>
    <w:rsid w:val="680D1D99"/>
    <w:rsid w:val="68556255"/>
    <w:rsid w:val="68993147"/>
    <w:rsid w:val="69431270"/>
    <w:rsid w:val="69DB6667"/>
    <w:rsid w:val="6A1A2066"/>
    <w:rsid w:val="6A7F4F75"/>
    <w:rsid w:val="6ACA16F9"/>
    <w:rsid w:val="6ACD1CB5"/>
    <w:rsid w:val="6ADF127C"/>
    <w:rsid w:val="6B0F32F3"/>
    <w:rsid w:val="6B16774A"/>
    <w:rsid w:val="6BBD3B1A"/>
    <w:rsid w:val="6BEC7EB8"/>
    <w:rsid w:val="6C374092"/>
    <w:rsid w:val="6CE77AD2"/>
    <w:rsid w:val="6CE90920"/>
    <w:rsid w:val="6D5A1F41"/>
    <w:rsid w:val="6D8A305E"/>
    <w:rsid w:val="6DE00E8F"/>
    <w:rsid w:val="6EB93B1F"/>
    <w:rsid w:val="6ECE2681"/>
    <w:rsid w:val="6ED07EFC"/>
    <w:rsid w:val="6F0B1443"/>
    <w:rsid w:val="6F6E7733"/>
    <w:rsid w:val="6FBD3F46"/>
    <w:rsid w:val="700B5C22"/>
    <w:rsid w:val="703171AB"/>
    <w:rsid w:val="704421B4"/>
    <w:rsid w:val="709D6190"/>
    <w:rsid w:val="70F829D5"/>
    <w:rsid w:val="711F00CD"/>
    <w:rsid w:val="717165A8"/>
    <w:rsid w:val="72340F9C"/>
    <w:rsid w:val="725E6519"/>
    <w:rsid w:val="728D7448"/>
    <w:rsid w:val="73ED2599"/>
    <w:rsid w:val="746831BC"/>
    <w:rsid w:val="7483263E"/>
    <w:rsid w:val="74D660B5"/>
    <w:rsid w:val="74E108D2"/>
    <w:rsid w:val="74EB1DB0"/>
    <w:rsid w:val="75B93A51"/>
    <w:rsid w:val="75C12BF5"/>
    <w:rsid w:val="76E352E5"/>
    <w:rsid w:val="774152C9"/>
    <w:rsid w:val="78674CB9"/>
    <w:rsid w:val="793070F8"/>
    <w:rsid w:val="79C60D0A"/>
    <w:rsid w:val="79D825C1"/>
    <w:rsid w:val="7A04063C"/>
    <w:rsid w:val="7ABF38B0"/>
    <w:rsid w:val="7B4A538E"/>
    <w:rsid w:val="7B5D131E"/>
    <w:rsid w:val="7B867C36"/>
    <w:rsid w:val="7B916612"/>
    <w:rsid w:val="7C625D61"/>
    <w:rsid w:val="7C68679F"/>
    <w:rsid w:val="7DB41B16"/>
    <w:rsid w:val="7DC07610"/>
    <w:rsid w:val="7DEB79E2"/>
    <w:rsid w:val="7DFC5027"/>
    <w:rsid w:val="7E002D54"/>
    <w:rsid w:val="7E297629"/>
    <w:rsid w:val="7EDF3540"/>
    <w:rsid w:val="7F1650AE"/>
    <w:rsid w:val="7F79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9"/>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6"/>
    <w:unhideWhenUsed/>
    <w:qFormat/>
    <w:uiPriority w:val="99"/>
    <w:rPr>
      <w:rFonts w:ascii="宋体"/>
      <w:sz w:val="18"/>
      <w:szCs w:val="18"/>
    </w:rPr>
  </w:style>
  <w:style w:type="paragraph" w:styleId="9">
    <w:name w:val="annotation text"/>
    <w:basedOn w:val="1"/>
    <w:link w:val="83"/>
    <w:unhideWhenUsed/>
    <w:qFormat/>
    <w:uiPriority w:val="99"/>
    <w:pPr>
      <w:jc w:val="left"/>
    </w:pPr>
  </w:style>
  <w:style w:type="paragraph" w:styleId="10">
    <w:name w:val="Body Text"/>
    <w:basedOn w:val="1"/>
    <w:next w:val="11"/>
    <w:link w:val="86"/>
    <w:unhideWhenUsed/>
    <w:qFormat/>
    <w:uiPriority w:val="99"/>
    <w:pPr>
      <w:spacing w:after="120"/>
    </w:pPr>
    <w:rPr>
      <w:rFonts w:ascii="Times New Roman" w:hAnsi="Times New Roman" w:eastAsia="宋体" w:cs="Times New Roman"/>
      <w:sz w:val="28"/>
      <w:szCs w:val="24"/>
    </w:rPr>
  </w:style>
  <w:style w:type="paragraph" w:styleId="11">
    <w:name w:val="Body Text First Indent"/>
    <w:basedOn w:val="10"/>
    <w:next w:val="12"/>
    <w:qFormat/>
    <w:uiPriority w:val="0"/>
    <w:pPr>
      <w:ind w:firstLine="420"/>
    </w:pPr>
  </w:style>
  <w:style w:type="paragraph" w:styleId="12">
    <w:name w:val="toc 6"/>
    <w:basedOn w:val="1"/>
    <w:next w:val="1"/>
    <w:qFormat/>
    <w:uiPriority w:val="0"/>
    <w:pPr>
      <w:autoSpaceDE w:val="0"/>
      <w:autoSpaceDN w:val="0"/>
      <w:ind w:left="2100" w:leftChars="1000"/>
      <w:jc w:val="left"/>
    </w:pPr>
    <w:rPr>
      <w:rFonts w:ascii="Calibri" w:hAnsi="Calibri"/>
      <w:kern w:val="0"/>
      <w:sz w:val="20"/>
      <w:szCs w:val="20"/>
    </w:rPr>
  </w:style>
  <w:style w:type="paragraph" w:styleId="13">
    <w:name w:val="Body Text Indent"/>
    <w:basedOn w:val="1"/>
    <w:link w:val="73"/>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59" w:lineRule="auto"/>
    </w:pPr>
    <w:rPr>
      <w:rFonts w:ascii="等线" w:hAnsi="等线" w:eastAsia="等线"/>
      <w:sz w:val="22"/>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9"/>
    <w:next w:val="9"/>
    <w:link w:val="59"/>
    <w:unhideWhenUsed/>
    <w:qFormat/>
    <w:uiPriority w:val="99"/>
    <w:rPr>
      <w:b/>
      <w:bCs/>
      <w:sz w:val="28"/>
      <w:szCs w:val="24"/>
    </w:rPr>
  </w:style>
  <w:style w:type="paragraph" w:styleId="25">
    <w:name w:val="Body Text First Indent 2"/>
    <w:basedOn w:val="13"/>
    <w:link w:val="91"/>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页眉 字符"/>
    <w:basedOn w:val="28"/>
    <w:link w:val="19"/>
    <w:qFormat/>
    <w:uiPriority w:val="99"/>
    <w:rPr>
      <w:sz w:val="18"/>
      <w:szCs w:val="18"/>
    </w:rPr>
  </w:style>
  <w:style w:type="character" w:customStyle="1" w:styleId="39">
    <w:name w:val="页脚 字符"/>
    <w:basedOn w:val="28"/>
    <w:link w:val="18"/>
    <w:qFormat/>
    <w:uiPriority w:val="99"/>
    <w:rPr>
      <w:sz w:val="18"/>
      <w:szCs w:val="18"/>
    </w:rPr>
  </w:style>
  <w:style w:type="character" w:customStyle="1" w:styleId="40">
    <w:name w:val="标题 1 字符"/>
    <w:basedOn w:val="28"/>
    <w:link w:val="2"/>
    <w:qFormat/>
    <w:uiPriority w:val="9"/>
    <w:rPr>
      <w:rFonts w:ascii="Times New Roman" w:hAnsi="Times New Roman" w:eastAsia="宋体" w:cs="Times New Roman"/>
      <w:b/>
      <w:bCs/>
      <w:kern w:val="44"/>
      <w:sz w:val="44"/>
      <w:szCs w:val="44"/>
    </w:rPr>
  </w:style>
  <w:style w:type="character" w:customStyle="1" w:styleId="41">
    <w:name w:val="标题 2 字符"/>
    <w:basedOn w:val="28"/>
    <w:link w:val="3"/>
    <w:qFormat/>
    <w:uiPriority w:val="9"/>
    <w:rPr>
      <w:rFonts w:ascii="Cambria" w:hAnsi="Cambria" w:eastAsia="宋体" w:cs="Times New Roman"/>
      <w:b/>
      <w:bCs/>
      <w:sz w:val="32"/>
      <w:szCs w:val="32"/>
    </w:rPr>
  </w:style>
  <w:style w:type="character" w:customStyle="1" w:styleId="42">
    <w:name w:val="标题 3 字符"/>
    <w:basedOn w:val="28"/>
    <w:link w:val="4"/>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8"/>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8"/>
    <w:qFormat/>
    <w:uiPriority w:val="0"/>
  </w:style>
  <w:style w:type="character" w:customStyle="1" w:styleId="49">
    <w:name w:val="正文缩进 字符"/>
    <w:link w:val="6"/>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8"/>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8"/>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5"/>
    <w:qFormat/>
    <w:uiPriority w:val="99"/>
    <w:rPr>
      <w:rFonts w:ascii="宋体" w:hAnsi="Courier New"/>
      <w:sz w:val="24"/>
      <w:szCs w:val="24"/>
    </w:rPr>
  </w:style>
  <w:style w:type="character" w:customStyle="1" w:styleId="59">
    <w:name w:val="批注主题 字符"/>
    <w:link w:val="24"/>
    <w:qFormat/>
    <w:uiPriority w:val="99"/>
    <w:rPr>
      <w:b/>
      <w:bCs/>
      <w:sz w:val="28"/>
      <w:szCs w:val="24"/>
    </w:rPr>
  </w:style>
  <w:style w:type="character" w:customStyle="1" w:styleId="60">
    <w:name w:val="jbox-icon-loading"/>
    <w:basedOn w:val="28"/>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8"/>
    <w:qFormat/>
    <w:uiPriority w:val="0"/>
  </w:style>
  <w:style w:type="character" w:customStyle="1" w:styleId="65">
    <w:name w:val="jbox-icon"/>
    <w:basedOn w:val="28"/>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8"/>
    <w:qFormat/>
    <w:uiPriority w:val="0"/>
  </w:style>
  <w:style w:type="character" w:customStyle="1" w:styleId="68">
    <w:name w:val="jbox-icon-success"/>
    <w:basedOn w:val="28"/>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8"/>
    <w:qFormat/>
    <w:uiPriority w:val="0"/>
  </w:style>
  <w:style w:type="character" w:customStyle="1" w:styleId="73">
    <w:name w:val="正文文本缩进 字符2"/>
    <w:link w:val="13"/>
    <w:qFormat/>
    <w:uiPriority w:val="0"/>
    <w:rPr>
      <w:rFonts w:ascii="宋体" w:hAnsi="Courier New"/>
      <w:spacing w:val="-4"/>
      <w:sz w:val="18"/>
    </w:rPr>
  </w:style>
  <w:style w:type="character" w:customStyle="1" w:styleId="74">
    <w:name w:val="jbox-icon-error"/>
    <w:basedOn w:val="28"/>
    <w:qFormat/>
    <w:uiPriority w:val="0"/>
  </w:style>
  <w:style w:type="character" w:customStyle="1" w:styleId="75">
    <w:name w:val="正文文本 2 字符"/>
    <w:basedOn w:val="28"/>
    <w:link w:val="22"/>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8"/>
    <w:link w:val="9"/>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10"/>
    <w:qFormat/>
    <w:uiPriority w:val="99"/>
    <w:rPr>
      <w:rFonts w:ascii="Times New Roman" w:hAnsi="Times New Roman" w:eastAsia="宋体" w:cs="Times New Roman"/>
      <w:sz w:val="28"/>
      <w:szCs w:val="24"/>
    </w:rPr>
  </w:style>
  <w:style w:type="character" w:customStyle="1" w:styleId="87">
    <w:name w:val="批注框文本 字符"/>
    <w:basedOn w:val="28"/>
    <w:link w:val="17"/>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6"/>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文本首行缩进 2 字符"/>
    <w:basedOn w:val="88"/>
    <w:link w:val="25"/>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3"/>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8"/>
    <w:semiHidden/>
    <w:unhideWhenUsed/>
    <w:qFormat/>
    <w:uiPriority w:val="99"/>
    <w:rPr>
      <w:color w:val="605E5C"/>
      <w:shd w:val="clear" w:color="auto" w:fill="E1DFDD"/>
    </w:rPr>
  </w:style>
  <w:style w:type="character" w:customStyle="1" w:styleId="109">
    <w:name w:val="未处理的提及3"/>
    <w:basedOn w:val="28"/>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table" w:customStyle="1" w:styleId="111">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D1AB8-5AC2-4C6F-A289-9F578F3FE8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26881</Words>
  <Characters>28436</Characters>
  <Lines>285</Lines>
  <Paragraphs>80</Paragraphs>
  <TotalTime>27</TotalTime>
  <ScaleCrop>false</ScaleCrop>
  <LinksUpToDate>false</LinksUpToDate>
  <CharactersWithSpaces>29023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2025-06-30T06:55:00Z</dcterms:created>
  <dc:creator>hj j</dc:creator>
  <cp:lastModifiedBy>温瑶</cp:lastModifiedBy>
  <cp:lastPrinted>2022-10-31T00:58:00Z</cp:lastPrinted>
  <dcterms:modified xsi:type="dcterms:W3CDTF">2025-07-04T07:38:35Z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D8AFEABF01464F24AA3C8C3AE8296775_13</vt:lpwstr>
  </property>
  <property fmtid="{D5CDD505-2E9C-101B-9397-08002B2CF9AE}" pid="4" name="KSOTemplateDocerSaveRecord">
    <vt:lpwstr>eyJoZGlkIjoiYmFjNjQyZTEwMThkZmRmNDAyZTZiYmEzYjZiNGZmYTUiLCJ1c2VySWQiOiIxNjEzNDM1NjUyIn0=</vt:lpwstr>
  </property>
</Properties>
</file>