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highlight w:val="none"/>
        </w:rPr>
      </w:pPr>
    </w:p>
    <w:p w14:paraId="312EED65">
      <w:pPr>
        <w:adjustRightInd w:val="0"/>
        <w:snapToGrid w:val="0"/>
        <w:spacing w:line="288" w:lineRule="auto"/>
        <w:rPr>
          <w:rFonts w:ascii="楷体" w:hAnsi="楷体" w:eastAsia="楷体" w:cs="Times New Roman"/>
          <w:b/>
          <w:spacing w:val="-6"/>
          <w:sz w:val="44"/>
          <w:szCs w:val="44"/>
          <w:highlight w:val="none"/>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西和学生公寓电气消防整改</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西和学生公寓电气消防整改</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QSZBB250108ZFCS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采购计划文号：[2025]39211号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highlight w:val="none"/>
        </w:rPr>
      </w:pPr>
    </w:p>
    <w:p w14:paraId="16272DD0">
      <w:pPr>
        <w:adjustRightInd w:val="0"/>
        <w:snapToGrid w:val="0"/>
        <w:spacing w:line="288" w:lineRule="auto"/>
        <w:jc w:val="center"/>
        <w:outlineLvl w:val="0"/>
        <w:rPr>
          <w:rFonts w:ascii="楷体" w:hAnsi="楷体" w:eastAsia="楷体" w:cs="楷体"/>
          <w:b/>
          <w:bCs/>
          <w:sz w:val="48"/>
          <w:szCs w:val="48"/>
          <w:highlight w:val="none"/>
        </w:rPr>
      </w:pPr>
      <w:r>
        <w:rPr>
          <w:rFonts w:hint="eastAsia" w:ascii="楷体" w:hAnsi="楷体" w:eastAsia="楷体" w:cs="楷体"/>
          <w:b/>
          <w:bCs/>
          <w:sz w:val="48"/>
          <w:szCs w:val="48"/>
          <w:highlight w:val="none"/>
        </w:rPr>
        <w:t xml:space="preserve">目 </w:t>
      </w:r>
      <w:r>
        <w:rPr>
          <w:rFonts w:ascii="楷体" w:hAnsi="楷体" w:eastAsia="楷体" w:cs="楷体"/>
          <w:b/>
          <w:bCs/>
          <w:sz w:val="48"/>
          <w:szCs w:val="48"/>
          <w:highlight w:val="none"/>
        </w:rPr>
        <w:t xml:space="preserve"> </w:t>
      </w:r>
      <w:r>
        <w:rPr>
          <w:rFonts w:hint="eastAsia" w:ascii="楷体" w:hAnsi="楷体" w:eastAsia="楷体" w:cs="楷体"/>
          <w:b/>
          <w:bCs/>
          <w:sz w:val="48"/>
          <w:szCs w:val="48"/>
          <w:highlight w:val="none"/>
        </w:rPr>
        <w:t>录</w:t>
      </w:r>
    </w:p>
    <w:p w14:paraId="45412A3A">
      <w:pPr>
        <w:adjustRightInd w:val="0"/>
        <w:snapToGrid w:val="0"/>
        <w:spacing w:line="288" w:lineRule="auto"/>
        <w:rPr>
          <w:rFonts w:ascii="楷体" w:hAnsi="楷体" w:eastAsia="楷体" w:cs="楷体"/>
          <w:b/>
          <w:bCs/>
          <w:sz w:val="30"/>
          <w:szCs w:val="30"/>
          <w:highlight w:val="none"/>
        </w:rPr>
      </w:pPr>
    </w:p>
    <w:p w14:paraId="6E88E5FC">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第一章  采购邀请</w:t>
      </w:r>
    </w:p>
    <w:p w14:paraId="6C578868">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第二章  采购需求</w:t>
      </w:r>
    </w:p>
    <w:p w14:paraId="01638A8A">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第三章  供应商须知</w:t>
      </w:r>
    </w:p>
    <w:p w14:paraId="2DF40C1F">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highlight w:val="none"/>
        </w:rPr>
      </w:pPr>
      <w:r>
        <w:rPr>
          <w:rFonts w:hint="eastAsia" w:ascii="楷体" w:hAnsi="楷体" w:eastAsia="楷体" w:cs="楷体"/>
          <w:b/>
          <w:bCs/>
          <w:sz w:val="30"/>
          <w:szCs w:val="30"/>
          <w:highlight w:val="none"/>
        </w:rPr>
        <w:t>第六章  响应文件格式</w:t>
      </w:r>
    </w:p>
    <w:p w14:paraId="478E9949">
      <w:pPr>
        <w:widowControl/>
        <w:jc w:val="left"/>
        <w:rPr>
          <w:highlight w:val="none"/>
        </w:rPr>
      </w:pPr>
    </w:p>
    <w:p w14:paraId="42800F7A">
      <w:pPr>
        <w:widowControl/>
        <w:jc w:val="left"/>
        <w:rPr>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西和学生公寓电气消防整改</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2025年07月28日13:30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28359002"/>
      <w:bookmarkStart w:id="1" w:name="_Toc35393790"/>
      <w:bookmarkStart w:id="2" w:name="_Toc28359079"/>
      <w:bookmarkStart w:id="3" w:name="_Toc35393621"/>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QSZBB250108ZFCS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西和学生公寓电气消防整改</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31</w:t>
      </w:r>
      <w:r>
        <w:rPr>
          <w:rFonts w:hint="eastAsia"/>
          <w:sz w:val="21"/>
          <w:szCs w:val="21"/>
          <w:highlight w:val="none"/>
        </w:rPr>
        <w:t>0000</w:t>
      </w:r>
      <w:r>
        <w:rPr>
          <w:rFonts w:hint="eastAsia"/>
          <w:sz w:val="21"/>
          <w:szCs w:val="21"/>
          <w:highlight w:val="none"/>
          <w:lang w:val="en-US" w:eastAsia="zh-CN"/>
        </w:rPr>
        <w:t>元</w:t>
      </w:r>
    </w:p>
    <w:p w14:paraId="54238938">
      <w:pPr>
        <w:adjustRightInd w:val="0"/>
        <w:snapToGrid w:val="0"/>
        <w:spacing w:line="288" w:lineRule="auto"/>
        <w:ind w:firstLine="420" w:firstLineChars="200"/>
        <w:rPr>
          <w:rFonts w:hint="eastAsia"/>
          <w:sz w:val="21"/>
          <w:szCs w:val="21"/>
          <w:highlight w:val="none"/>
          <w:lang w:val="en-US" w:eastAsia="zh-CN"/>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30</w:t>
      </w:r>
      <w:r>
        <w:rPr>
          <w:rFonts w:hint="eastAsia"/>
          <w:sz w:val="21"/>
          <w:szCs w:val="21"/>
          <w:highlight w:val="none"/>
        </w:rPr>
        <w:t>0000</w:t>
      </w:r>
      <w:r>
        <w:rPr>
          <w:rFonts w:hint="eastAsia"/>
          <w:sz w:val="21"/>
          <w:szCs w:val="21"/>
          <w:highlight w:val="none"/>
          <w:lang w:val="en-US" w:eastAsia="zh-CN"/>
        </w:rPr>
        <w:t>元</w:t>
      </w:r>
    </w:p>
    <w:p w14:paraId="79A3FC8D">
      <w:pPr>
        <w:adjustRightInd w:val="0"/>
        <w:snapToGrid w:val="0"/>
        <w:spacing w:line="288" w:lineRule="auto"/>
        <w:ind w:firstLine="420" w:firstLineChars="200"/>
        <w:rPr>
          <w:rFonts w:hint="default" w:eastAsia="宋体"/>
          <w:spacing w:val="-6"/>
          <w:sz w:val="21"/>
          <w:szCs w:val="21"/>
          <w:highlight w:val="none"/>
          <w:lang w:val="en-US" w:eastAsia="zh-CN"/>
        </w:rPr>
      </w:pPr>
      <w:r>
        <w:rPr>
          <w:sz w:val="21"/>
          <w:szCs w:val="21"/>
          <w:highlight w:val="none"/>
        </w:rPr>
        <w:t>6.</w:t>
      </w:r>
      <w:r>
        <w:rPr>
          <w:rFonts w:hint="eastAsia"/>
          <w:sz w:val="21"/>
          <w:szCs w:val="21"/>
          <w:highlight w:val="none"/>
        </w:rPr>
        <w:t>合同履约期限：</w:t>
      </w:r>
      <w:r>
        <w:rPr>
          <w:rFonts w:hint="eastAsia"/>
          <w:sz w:val="21"/>
          <w:szCs w:val="21"/>
          <w:highlight w:val="none"/>
          <w:lang w:val="en-US" w:eastAsia="zh-CN"/>
        </w:rPr>
        <w:t>合同签订后35日内完成</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5"/>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7"/>
        <w:gridCol w:w="3861"/>
        <w:gridCol w:w="685"/>
        <w:gridCol w:w="721"/>
        <w:gridCol w:w="3661"/>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357" w:type="pct"/>
            <w:tcBorders>
              <w:tl2br w:val="nil"/>
              <w:tr2bl w:val="nil"/>
            </w:tcBorders>
            <w:vAlign w:val="center"/>
          </w:tcPr>
          <w:p w14:paraId="47D875DD">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lang w:eastAsia="zh-CN"/>
              </w:rPr>
            </w:pPr>
            <w:r>
              <w:rPr>
                <w:rFonts w:hint="eastAsia" w:cs="宋体"/>
                <w:b/>
                <w:bCs/>
                <w:sz w:val="21"/>
                <w:szCs w:val="21"/>
                <w:highlight w:val="none"/>
                <w:lang w:val="en-US" w:eastAsia="zh-CN"/>
              </w:rPr>
              <w:t>序号</w:t>
            </w:r>
          </w:p>
        </w:tc>
        <w:tc>
          <w:tcPr>
            <w:tcW w:w="2007" w:type="pct"/>
            <w:tcBorders>
              <w:right w:val="single" w:color="auto" w:sz="4" w:space="0"/>
              <w:tl2br w:val="nil"/>
              <w:tr2bl w:val="nil"/>
            </w:tcBorders>
            <w:vAlign w:val="center"/>
          </w:tcPr>
          <w:p w14:paraId="6D3BB639">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356" w:type="pct"/>
            <w:tcBorders>
              <w:tl2br w:val="nil"/>
              <w:tr2bl w:val="nil"/>
            </w:tcBorders>
            <w:vAlign w:val="center"/>
          </w:tcPr>
          <w:p w14:paraId="05A6AF33">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375" w:type="pct"/>
            <w:tcBorders>
              <w:tl2br w:val="nil"/>
              <w:tr2bl w:val="nil"/>
            </w:tcBorders>
            <w:vAlign w:val="center"/>
          </w:tcPr>
          <w:p w14:paraId="37CF11AC">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p>
        </w:tc>
        <w:tc>
          <w:tcPr>
            <w:tcW w:w="1903" w:type="pct"/>
            <w:tcBorders>
              <w:right w:val="single" w:color="auto" w:sz="4" w:space="0"/>
              <w:tl2br w:val="nil"/>
              <w:tr2bl w:val="nil"/>
            </w:tcBorders>
            <w:vAlign w:val="center"/>
          </w:tcPr>
          <w:p w14:paraId="794B95D7">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7" w:type="pct"/>
            <w:tcBorders>
              <w:tl2br w:val="nil"/>
              <w:tr2bl w:val="nil"/>
            </w:tcBorders>
            <w:vAlign w:val="center"/>
          </w:tcPr>
          <w:p w14:paraId="5486C266">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一</w:t>
            </w:r>
          </w:p>
        </w:tc>
        <w:tc>
          <w:tcPr>
            <w:tcW w:w="2007" w:type="pct"/>
            <w:tcBorders>
              <w:right w:val="single" w:color="auto" w:sz="4" w:space="0"/>
              <w:tl2br w:val="nil"/>
              <w:tr2bl w:val="nil"/>
            </w:tcBorders>
            <w:vAlign w:val="center"/>
          </w:tcPr>
          <w:p w14:paraId="2C923CBB">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rPr>
            </w:pPr>
            <w:r>
              <w:rPr>
                <w:rFonts w:hint="eastAsia"/>
                <w:sz w:val="21"/>
                <w:szCs w:val="21"/>
                <w:highlight w:val="none"/>
                <w:lang w:eastAsia="zh-CN"/>
              </w:rPr>
              <w:t>西和学生公寓电气消防整改</w:t>
            </w:r>
          </w:p>
        </w:tc>
        <w:tc>
          <w:tcPr>
            <w:tcW w:w="356" w:type="pct"/>
            <w:tcBorders>
              <w:tl2br w:val="nil"/>
              <w:tr2bl w:val="nil"/>
            </w:tcBorders>
            <w:vAlign w:val="center"/>
          </w:tcPr>
          <w:p w14:paraId="1F724F75">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375" w:type="pct"/>
            <w:tcBorders>
              <w:tl2br w:val="nil"/>
              <w:tr2bl w:val="nil"/>
            </w:tcBorders>
            <w:vAlign w:val="center"/>
          </w:tcPr>
          <w:p w14:paraId="41F221C0">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项</w:t>
            </w:r>
          </w:p>
        </w:tc>
        <w:tc>
          <w:tcPr>
            <w:tcW w:w="1903" w:type="pct"/>
            <w:tcBorders>
              <w:right w:val="single" w:color="auto" w:sz="4" w:space="0"/>
              <w:tl2br w:val="nil"/>
              <w:tr2bl w:val="nil"/>
            </w:tcBorders>
            <w:vAlign w:val="center"/>
          </w:tcPr>
          <w:p w14:paraId="4D08AB81">
            <w:pPr>
              <w:keepNext w:val="0"/>
              <w:keepLines w:val="0"/>
              <w:pageBreakBefore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详见第二章 采购需求</w:t>
            </w:r>
          </w:p>
        </w:tc>
      </w:tr>
    </w:tbl>
    <w:p w14:paraId="2CF9088B">
      <w:pPr>
        <w:adjustRightInd w:val="0"/>
        <w:snapToGrid w:val="0"/>
        <w:spacing w:line="288" w:lineRule="auto"/>
        <w:rPr>
          <w:b/>
          <w:sz w:val="21"/>
          <w:szCs w:val="21"/>
          <w:highlight w:val="none"/>
        </w:rPr>
      </w:pPr>
      <w:bookmarkStart w:id="5" w:name="_Toc28359003"/>
      <w:bookmarkStart w:id="6" w:name="_Toc35393622"/>
      <w:bookmarkStart w:id="7" w:name="_Toc35393791"/>
      <w:bookmarkStart w:id="8" w:name="_Toc28359080"/>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04"/>
      <w:bookmarkStart w:id="10" w:name="_Toc28359081"/>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56459847">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2.落实政府采购政策需满足的资格要求：本项目专门面向中小企业采购，需按要求提交《中小企业声明函》。</w:t>
      </w:r>
    </w:p>
    <w:p w14:paraId="46C361C0">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√服务全部由中小企业承接，即提供服务的人员为中小企业依照《中华人民共和国劳动合同法》订立劳动合同的从业人员</w:t>
      </w:r>
    </w:p>
    <w:p w14:paraId="7EA8C905">
      <w:pPr>
        <w:adjustRightInd w:val="0"/>
        <w:snapToGrid w:val="0"/>
        <w:spacing w:line="288" w:lineRule="auto"/>
        <w:ind w:firstLine="420" w:firstLineChars="200"/>
        <w:rPr>
          <w:rFonts w:hint="eastAsia" w:cs="Times New Roman"/>
          <w:sz w:val="21"/>
          <w:szCs w:val="21"/>
          <w:highlight w:val="none"/>
        </w:rPr>
      </w:pPr>
      <w:r>
        <w:rPr>
          <w:rFonts w:hint="eastAsia" w:cs="Times New Roman"/>
          <w:sz w:val="21"/>
          <w:szCs w:val="21"/>
          <w:highlight w:val="none"/>
        </w:rPr>
        <w:t>监狱企业、残疾人福利性单位视同小型、微型企业；</w:t>
      </w:r>
    </w:p>
    <w:p w14:paraId="1282E191">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本项目属性为：服务</w:t>
      </w:r>
      <w:r>
        <w:rPr>
          <w:rFonts w:hint="eastAsia" w:cs="Times New Roman"/>
          <w:sz w:val="21"/>
          <w:szCs w:val="21"/>
          <w:highlight w:val="none"/>
          <w:lang w:eastAsia="zh-CN"/>
        </w:rPr>
        <w:t>；</w:t>
      </w:r>
    </w:p>
    <w:p w14:paraId="194BDA6F">
      <w:pPr>
        <w:adjustRightInd w:val="0"/>
        <w:snapToGrid w:val="0"/>
        <w:spacing w:line="288" w:lineRule="auto"/>
        <w:ind w:firstLine="420" w:firstLineChars="200"/>
        <w:rPr>
          <w:rFonts w:hint="eastAsia" w:eastAsia="宋体" w:cs="Times New Roman"/>
          <w:sz w:val="21"/>
          <w:szCs w:val="21"/>
          <w:highlight w:val="none"/>
          <w:lang w:eastAsia="zh-CN"/>
        </w:rPr>
      </w:pPr>
      <w:r>
        <w:rPr>
          <w:rFonts w:hint="eastAsia" w:cs="Times New Roman"/>
          <w:sz w:val="21"/>
          <w:szCs w:val="21"/>
          <w:highlight w:val="none"/>
        </w:rPr>
        <w:t>采购标的对应的中小企业划分标准所属行业：其他未列明行业</w:t>
      </w:r>
      <w:r>
        <w:rPr>
          <w:rFonts w:hint="eastAsia" w:cs="Times New Roman"/>
          <w:sz w:val="21"/>
          <w:szCs w:val="21"/>
          <w:highlight w:val="none"/>
          <w:lang w:eastAsia="zh-CN"/>
        </w:rPr>
        <w:t>；</w:t>
      </w:r>
    </w:p>
    <w:p w14:paraId="20DC1A6C">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3.本项目的特定资格要求：无。</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35393624"/>
      <w:bookmarkStart w:id="14" w:name="_Toc28359005"/>
      <w:bookmarkStart w:id="15" w:name="_Toc28359082"/>
      <w:bookmarkStart w:id="16" w:name="_Toc35393793"/>
      <w:r>
        <w:rPr>
          <w:rFonts w:hint="eastAsia"/>
          <w:sz w:val="21"/>
          <w:szCs w:val="21"/>
          <w:highlight w:val="none"/>
        </w:rPr>
        <w:t>时间：</w:t>
      </w:r>
      <w:r>
        <w:rPr>
          <w:rFonts w:hint="eastAsia"/>
          <w:sz w:val="21"/>
          <w:szCs w:val="21"/>
          <w:highlight w:val="none"/>
          <w:lang w:val="en-US" w:eastAsia="zh-CN"/>
        </w:rPr>
        <w:t>/</w:t>
      </w:r>
      <w:r>
        <w:rPr>
          <w:rFonts w:hint="eastAsia"/>
          <w:sz w:val="21"/>
          <w:szCs w:val="21"/>
          <w:highlight w:val="none"/>
        </w:rPr>
        <w:t>至</w:t>
      </w:r>
      <w:r>
        <w:rPr>
          <w:rFonts w:hint="eastAsia"/>
          <w:sz w:val="21"/>
          <w:szCs w:val="21"/>
          <w:highlight w:val="none"/>
          <w:lang w:eastAsia="zh-CN"/>
        </w:rPr>
        <w:t>2025年07月28日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61412F5">
      <w:pPr>
        <w:adjustRightInd w:val="0"/>
        <w:snapToGrid w:val="0"/>
        <w:spacing w:line="288" w:lineRule="auto"/>
        <w:ind w:firstLine="420" w:firstLineChars="200"/>
        <w:rPr>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2025年07月28日13:30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35393794"/>
      <w:bookmarkStart w:id="18" w:name="_Toc28359084"/>
      <w:bookmarkStart w:id="19" w:name="_Toc35393625"/>
      <w:bookmarkStart w:id="20" w:name="_Toc28359007"/>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2025年07月28日13:30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w:t>
      </w:r>
      <w:r>
        <w:rPr>
          <w:rFonts w:hint="eastAsia" w:cs="Times New Roman"/>
          <w:sz w:val="21"/>
          <w:szCs w:val="21"/>
          <w:highlight w:val="none"/>
          <w:lang w:val="en-US" w:eastAsia="zh-CN"/>
        </w:rPr>
        <w:t>16</w:t>
      </w:r>
      <w:r>
        <w:rPr>
          <w:rFonts w:hint="eastAsia" w:cs="Times New Roman"/>
          <w:sz w:val="21"/>
          <w:szCs w:val="21"/>
          <w:highlight w:val="none"/>
        </w:rPr>
        <w:t>楼（求是招标会议室</w:t>
      </w:r>
      <w:r>
        <w:rPr>
          <w:rFonts w:hint="eastAsia" w:cs="Times New Roman"/>
          <w:sz w:val="21"/>
          <w:szCs w:val="21"/>
          <w:highlight w:val="none"/>
          <w:lang w:val="en-US" w:eastAsia="zh-CN"/>
        </w:rPr>
        <w:t>7</w:t>
      </w:r>
      <w:r>
        <w:rPr>
          <w:rFonts w:hint="eastAsia" w:cs="Times New Roman"/>
          <w:sz w:val="21"/>
          <w:szCs w:val="21"/>
          <w:highlight w:val="none"/>
        </w:rPr>
        <w:t>）</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626"/>
      <w:bookmarkStart w:id="22" w:name="_Toc35393795"/>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highlight w:val="none"/>
        </w:rPr>
      </w:pPr>
      <w:bookmarkStart w:id="23" w:name="_Hlk97039575"/>
      <w:bookmarkStart w:id="24" w:name="_Toc35393627"/>
      <w:bookmarkStart w:id="25" w:name="_Toc28359085"/>
      <w:bookmarkStart w:id="26" w:name="_Toc35393796"/>
      <w:bookmarkStart w:id="27" w:name="_Toc28359008"/>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4.其他事项：</w:t>
      </w:r>
    </w:p>
    <w:p w14:paraId="0671AC44">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w:t>
      </w:r>
      <w:r>
        <w:rPr>
          <w:rFonts w:hint="eastAsia" w:cs="Times New Roman"/>
          <w:sz w:val="21"/>
          <w:szCs w:val="21"/>
          <w:highlight w:val="none"/>
        </w:rPr>
        <w:t>1</w:t>
      </w:r>
      <w:r>
        <w:rPr>
          <w:rFonts w:cs="Times New Roman"/>
          <w:sz w:val="21"/>
          <w:szCs w:val="21"/>
          <w:highlight w:val="none"/>
        </w:rPr>
        <w:t>）需要落实的政府采购政策：促进中小企业发展等。详见磋商文件的第</w:t>
      </w:r>
      <w:r>
        <w:rPr>
          <w:rFonts w:hint="eastAsia" w:cs="Times New Roman"/>
          <w:sz w:val="21"/>
          <w:szCs w:val="21"/>
          <w:highlight w:val="none"/>
        </w:rPr>
        <w:t>三章-采购项目需要落实的政府采购政策</w:t>
      </w:r>
      <w:r>
        <w:rPr>
          <w:rFonts w:cs="Times New Roman"/>
          <w:sz w:val="21"/>
          <w:szCs w:val="21"/>
          <w:highlight w:val="none"/>
        </w:rPr>
        <w:t>。</w:t>
      </w:r>
    </w:p>
    <w:bookmarkEnd w:id="23"/>
    <w:p w14:paraId="6436FD3D">
      <w:pPr>
        <w:adjustRightInd w:val="0"/>
        <w:snapToGrid w:val="0"/>
        <w:spacing w:line="288" w:lineRule="auto"/>
        <w:ind w:firstLine="420" w:firstLineChars="200"/>
        <w:rPr>
          <w:bCs/>
          <w:sz w:val="21"/>
          <w:szCs w:val="21"/>
          <w:highlight w:val="none"/>
        </w:rPr>
      </w:pPr>
      <w:r>
        <w:rPr>
          <w:rFonts w:hint="eastAsia" w:cs="Times New Roman"/>
          <w:sz w:val="21"/>
          <w:szCs w:val="21"/>
          <w:highlight w:val="none"/>
        </w:rPr>
        <w:t>▲</w:t>
      </w:r>
      <w:bookmarkStart w:id="28" w:name="_Hlk92271072"/>
      <w:r>
        <w:rPr>
          <w:rFonts w:hint="eastAsia" w:cs="Times New Roman"/>
          <w:sz w:val="21"/>
          <w:szCs w:val="21"/>
          <w:highlight w:val="none"/>
        </w:rPr>
        <w:t>（2）</w:t>
      </w:r>
      <w:r>
        <w:rPr>
          <w:rFonts w:cs="Times New Roman"/>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highlight w:val="none"/>
        </w:rPr>
      </w:pPr>
      <w:r>
        <w:rPr>
          <w:rFonts w:hint="eastAsia"/>
          <w:b/>
          <w:sz w:val="21"/>
          <w:szCs w:val="21"/>
          <w:highlight w:val="none"/>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highlight w:val="none"/>
        </w:rPr>
      </w:pPr>
      <w:r>
        <w:rPr>
          <w:sz w:val="21"/>
          <w:szCs w:val="21"/>
          <w:highlight w:val="none"/>
        </w:rPr>
        <w:t>1.采购人信息</w:t>
      </w:r>
    </w:p>
    <w:p w14:paraId="1D24B021">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sz w:val="21"/>
          <w:szCs w:val="21"/>
          <w:highlight w:val="none"/>
        </w:rPr>
        <w:t>名</w:t>
      </w:r>
      <w:r>
        <w:rPr>
          <w:rFonts w:hint="eastAsia"/>
          <w:color w:val="auto"/>
          <w:sz w:val="21"/>
          <w:szCs w:val="21"/>
          <w:highlight w:val="none"/>
        </w:rPr>
        <w:t>称：</w:t>
      </w:r>
      <w:r>
        <w:rPr>
          <w:rFonts w:hint="eastAsia"/>
          <w:color w:val="auto"/>
          <w:sz w:val="21"/>
          <w:szCs w:val="21"/>
          <w:highlight w:val="none"/>
          <w:lang w:eastAsia="zh-CN"/>
        </w:rPr>
        <w:t>浙江科技大学</w:t>
      </w:r>
    </w:p>
    <w:p w14:paraId="1B185531">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地址：杭州市留和路318号</w:t>
      </w:r>
    </w:p>
    <w:p w14:paraId="47FB175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4EB1555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项目联系人（询问）：俞老师</w:t>
      </w:r>
    </w:p>
    <w:p w14:paraId="7BCAE2D8">
      <w:pPr>
        <w:adjustRightInd w:val="0"/>
        <w:snapToGrid w:val="0"/>
        <w:spacing w:line="288" w:lineRule="auto"/>
        <w:ind w:firstLine="424" w:firstLineChars="202"/>
        <w:rPr>
          <w:rFonts w:hint="default" w:ascii="宋体" w:hAnsi="宋体" w:eastAsia="宋体" w:cs="宋体"/>
          <w:color w:val="auto"/>
          <w:sz w:val="21"/>
          <w:szCs w:val="21"/>
          <w:highlight w:val="none"/>
          <w:lang w:val="en-US" w:eastAsia="zh-CN"/>
        </w:rPr>
      </w:pPr>
      <w:r>
        <w:rPr>
          <w:rFonts w:hint="eastAsia"/>
          <w:color w:val="auto"/>
          <w:sz w:val="21"/>
          <w:szCs w:val="21"/>
          <w:highlight w:val="none"/>
        </w:rPr>
        <w:t>项目联系方式（询</w:t>
      </w:r>
      <w:r>
        <w:rPr>
          <w:rFonts w:hint="eastAsia" w:ascii="宋体" w:hAnsi="宋体" w:eastAsia="宋体" w:cs="宋体"/>
          <w:color w:val="auto"/>
          <w:sz w:val="21"/>
          <w:szCs w:val="21"/>
          <w:highlight w:val="none"/>
        </w:rPr>
        <w:t>问）：0571-85070945</w:t>
      </w:r>
    </w:p>
    <w:p w14:paraId="1FB7AEB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质疑联系人：潘老师</w:t>
      </w:r>
    </w:p>
    <w:p w14:paraId="1545F1B2">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质疑联系方式：0571-85070858</w:t>
      </w:r>
    </w:p>
    <w:p w14:paraId="65597216">
      <w:pPr>
        <w:adjustRightInd w:val="0"/>
        <w:snapToGrid w:val="0"/>
        <w:spacing w:line="288" w:lineRule="auto"/>
        <w:rPr>
          <w:rFonts w:hint="eastAsia"/>
          <w:color w:val="auto"/>
          <w:sz w:val="21"/>
          <w:szCs w:val="21"/>
          <w:highlight w:val="none"/>
        </w:rPr>
      </w:pPr>
    </w:p>
    <w:p w14:paraId="69FE38AA">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9753CA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604B3CE5">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4AD91ABA">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596D4869">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陈应俭、</w:t>
      </w:r>
      <w:r>
        <w:rPr>
          <w:rFonts w:hint="eastAsia"/>
          <w:color w:val="auto"/>
          <w:sz w:val="21"/>
          <w:szCs w:val="21"/>
          <w:highlight w:val="none"/>
          <w:lang w:eastAsia="zh-CN"/>
        </w:rPr>
        <w:t>阙家珍、</w:t>
      </w:r>
      <w:r>
        <w:rPr>
          <w:rFonts w:hint="eastAsia"/>
          <w:color w:val="auto"/>
          <w:sz w:val="21"/>
          <w:szCs w:val="21"/>
          <w:highlight w:val="none"/>
          <w:lang w:val="en-US" w:eastAsia="zh-CN"/>
        </w:rPr>
        <w:t>林心怡</w:t>
      </w:r>
    </w:p>
    <w:p w14:paraId="37320CC8">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w:t>
      </w:r>
      <w:r>
        <w:rPr>
          <w:rFonts w:hint="eastAsia"/>
          <w:color w:val="auto"/>
          <w:sz w:val="21"/>
          <w:szCs w:val="21"/>
          <w:highlight w:val="none"/>
          <w:lang w:eastAsia="zh-CN"/>
        </w:rPr>
        <w:t>87670301</w:t>
      </w:r>
    </w:p>
    <w:p w14:paraId="452319A6">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B1EF83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7251741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0EB3B591">
      <w:pPr>
        <w:adjustRightInd w:val="0"/>
        <w:snapToGrid w:val="0"/>
        <w:spacing w:line="288" w:lineRule="auto"/>
        <w:ind w:firstLine="424" w:firstLineChars="202"/>
        <w:rPr>
          <w:rFonts w:cs="Times New Roman"/>
          <w:color w:val="auto"/>
          <w:sz w:val="21"/>
          <w:szCs w:val="21"/>
          <w:highlight w:val="none"/>
        </w:rPr>
      </w:pPr>
    </w:p>
    <w:p w14:paraId="4B6918C0">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ascii="宋体" w:hAnsi="宋体" w:eastAsia="宋体" w:cs="Times New Roman"/>
          <w:spacing w:val="-6"/>
          <w:sz w:val="21"/>
          <w:szCs w:val="21"/>
          <w:highlight w:val="none"/>
        </w:rPr>
        <w:t>3.</w:t>
      </w:r>
      <w:r>
        <w:rPr>
          <w:rFonts w:hint="eastAsia" w:ascii="宋体" w:hAnsi="宋体" w:eastAsia="宋体" w:cs="Times New Roman"/>
          <w:spacing w:val="-6"/>
          <w:sz w:val="21"/>
          <w:szCs w:val="21"/>
          <w:highlight w:val="none"/>
        </w:rPr>
        <w:t>投诉处理部门信息</w:t>
      </w:r>
    </w:p>
    <w:p w14:paraId="3EFBD3AE">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名称：</w:t>
      </w:r>
      <w:r>
        <w:rPr>
          <w:rFonts w:hint="eastAsia"/>
          <w:sz w:val="21"/>
          <w:szCs w:val="21"/>
          <w:highlight w:val="none"/>
          <w:lang w:eastAsia="zh-CN"/>
        </w:rPr>
        <w:t>浙江科技大学</w:t>
      </w:r>
    </w:p>
    <w:p w14:paraId="59CA417F">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地址：</w:t>
      </w:r>
      <w:r>
        <w:rPr>
          <w:rFonts w:hint="eastAsia"/>
          <w:color w:val="auto"/>
          <w:sz w:val="21"/>
          <w:szCs w:val="21"/>
          <w:highlight w:val="none"/>
        </w:rPr>
        <w:t>杭州市留和路318号</w:t>
      </w:r>
    </w:p>
    <w:p w14:paraId="4D3A080C">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传真：/</w:t>
      </w:r>
    </w:p>
    <w:p w14:paraId="6EF6BA94">
      <w:pPr>
        <w:adjustRightInd w:val="0"/>
        <w:snapToGrid w:val="0"/>
        <w:spacing w:line="288" w:lineRule="auto"/>
        <w:ind w:firstLine="425" w:firstLineChars="215"/>
        <w:rPr>
          <w:rFonts w:hint="eastAsia"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联系人：</w:t>
      </w:r>
      <w:r>
        <w:rPr>
          <w:rFonts w:hint="eastAsia" w:cs="Times New Roman"/>
          <w:spacing w:val="-6"/>
          <w:sz w:val="21"/>
          <w:szCs w:val="21"/>
          <w:highlight w:val="none"/>
          <w:lang w:val="en-US" w:eastAsia="zh-CN"/>
        </w:rPr>
        <w:t>潘</w:t>
      </w:r>
      <w:r>
        <w:rPr>
          <w:rFonts w:hint="eastAsia"/>
          <w:sz w:val="21"/>
          <w:szCs w:val="21"/>
          <w:highlight w:val="none"/>
        </w:rPr>
        <w:t>老师</w:t>
      </w:r>
    </w:p>
    <w:p w14:paraId="18C47FAE">
      <w:pPr>
        <w:adjustRightInd w:val="0"/>
        <w:snapToGrid w:val="0"/>
        <w:spacing w:line="288" w:lineRule="auto"/>
        <w:ind w:firstLine="425" w:firstLineChars="215"/>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监督投诉电话：</w:t>
      </w:r>
      <w:r>
        <w:rPr>
          <w:rFonts w:hint="eastAsia" w:ascii="宋体" w:hAnsi="宋体" w:eastAsia="宋体" w:cs="宋体"/>
          <w:sz w:val="21"/>
          <w:szCs w:val="21"/>
          <w:highlight w:val="none"/>
        </w:rPr>
        <w:t>0571-85070858</w:t>
      </w:r>
    </w:p>
    <w:p w14:paraId="0FC4D2B8">
      <w:pPr>
        <w:adjustRightInd w:val="0"/>
        <w:snapToGrid w:val="0"/>
        <w:spacing w:line="288" w:lineRule="auto"/>
        <w:ind w:firstLine="425" w:firstLineChars="215"/>
        <w:rPr>
          <w:rFonts w:cs="Times New Roman"/>
          <w:color w:val="auto"/>
          <w:spacing w:val="-6"/>
          <w:sz w:val="21"/>
          <w:szCs w:val="21"/>
          <w:highlight w:val="none"/>
        </w:rPr>
      </w:pPr>
    </w:p>
    <w:p w14:paraId="66E4915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highlight w:val="none"/>
        </w:rPr>
      </w:pPr>
      <w:r>
        <w:rPr>
          <w:rFonts w:hint="eastAsia"/>
          <w:sz w:val="21"/>
          <w:szCs w:val="21"/>
          <w:highlight w:val="none"/>
        </w:rPr>
        <w:br w:type="page"/>
      </w:r>
    </w:p>
    <w:p w14:paraId="0FB512DA">
      <w:pPr>
        <w:adjustRightInd w:val="0"/>
        <w:snapToGrid w:val="0"/>
        <w:spacing w:line="288" w:lineRule="auto"/>
        <w:jc w:val="center"/>
        <w:outlineLvl w:val="0"/>
        <w:rPr>
          <w:b/>
          <w:bCs/>
          <w:sz w:val="32"/>
          <w:szCs w:val="32"/>
          <w:highlight w:val="none"/>
        </w:rPr>
      </w:pPr>
      <w:r>
        <w:rPr>
          <w:rFonts w:hint="eastAsia"/>
          <w:b/>
          <w:bCs/>
          <w:sz w:val="32"/>
          <w:szCs w:val="32"/>
          <w:highlight w:val="none"/>
        </w:rPr>
        <w:t>第二章  采购需求</w:t>
      </w:r>
    </w:p>
    <w:p w14:paraId="41821904">
      <w:pPr>
        <w:adjustRightInd w:val="0"/>
        <w:snapToGrid w:val="0"/>
        <w:spacing w:line="288" w:lineRule="auto"/>
        <w:jc w:val="left"/>
        <w:outlineLvl w:val="1"/>
        <w:rPr>
          <w:b/>
          <w:bCs/>
          <w:sz w:val="21"/>
          <w:szCs w:val="21"/>
          <w:highlight w:val="none"/>
        </w:rPr>
      </w:pPr>
      <w:r>
        <w:rPr>
          <w:rFonts w:hint="eastAsia"/>
          <w:b/>
          <w:bCs/>
          <w:sz w:val="21"/>
          <w:szCs w:val="21"/>
          <w:highlight w:val="none"/>
        </w:rPr>
        <w:t>一、为落实政府采购政策需满足的要求：</w:t>
      </w:r>
    </w:p>
    <w:tbl>
      <w:tblPr>
        <w:tblStyle w:val="1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highlight w:val="none"/>
              </w:rPr>
            </w:pPr>
            <w:bookmarkStart w:id="29" w:name="_Hlk45005599"/>
            <w:r>
              <w:rPr>
                <w:rFonts w:hint="eastAsia"/>
                <w:b/>
                <w:bCs/>
                <w:sz w:val="21"/>
                <w:szCs w:val="21"/>
                <w:highlight w:val="none"/>
              </w:rPr>
              <w:t>序号</w:t>
            </w:r>
          </w:p>
        </w:tc>
        <w:tc>
          <w:tcPr>
            <w:tcW w:w="3256" w:type="dxa"/>
            <w:vAlign w:val="center"/>
          </w:tcPr>
          <w:p w14:paraId="42E106D5">
            <w:pPr>
              <w:adjustRightInd w:val="0"/>
              <w:snapToGrid w:val="0"/>
              <w:spacing w:line="288" w:lineRule="auto"/>
              <w:jc w:val="left"/>
              <w:rPr>
                <w:b/>
                <w:bCs/>
                <w:sz w:val="21"/>
                <w:szCs w:val="21"/>
                <w:highlight w:val="none"/>
              </w:rPr>
            </w:pPr>
            <w:r>
              <w:rPr>
                <w:rFonts w:hint="eastAsia"/>
                <w:b/>
                <w:bCs/>
                <w:sz w:val="21"/>
                <w:szCs w:val="21"/>
                <w:highlight w:val="none"/>
              </w:rPr>
              <w:t>政策名称</w:t>
            </w:r>
          </w:p>
        </w:tc>
        <w:tc>
          <w:tcPr>
            <w:tcW w:w="5529" w:type="dxa"/>
            <w:vAlign w:val="center"/>
          </w:tcPr>
          <w:p w14:paraId="03790114">
            <w:pPr>
              <w:adjustRightInd w:val="0"/>
              <w:snapToGrid w:val="0"/>
              <w:spacing w:line="288" w:lineRule="auto"/>
              <w:jc w:val="left"/>
              <w:rPr>
                <w:b/>
                <w:bCs/>
                <w:sz w:val="21"/>
                <w:szCs w:val="21"/>
                <w:highlight w:val="none"/>
              </w:rPr>
            </w:pPr>
            <w:r>
              <w:rPr>
                <w:rFonts w:hint="eastAsia"/>
                <w:b/>
                <w:bCs/>
                <w:sz w:val="21"/>
                <w:szCs w:val="21"/>
                <w:highlight w:val="none"/>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highlight w:val="none"/>
              </w:rPr>
            </w:pPr>
            <w:r>
              <w:rPr>
                <w:rFonts w:hint="eastAsia"/>
                <w:sz w:val="21"/>
                <w:szCs w:val="21"/>
                <w:highlight w:val="none"/>
              </w:rPr>
              <w:t>1</w:t>
            </w:r>
          </w:p>
        </w:tc>
        <w:tc>
          <w:tcPr>
            <w:tcW w:w="3256" w:type="dxa"/>
            <w:vAlign w:val="center"/>
          </w:tcPr>
          <w:p w14:paraId="7FE19C82">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77DFABBD">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highlight w:val="none"/>
              </w:rPr>
            </w:pPr>
            <w:r>
              <w:rPr>
                <w:rFonts w:hint="eastAsia"/>
                <w:sz w:val="21"/>
                <w:szCs w:val="21"/>
                <w:highlight w:val="none"/>
              </w:rPr>
              <w:t>2</w:t>
            </w:r>
          </w:p>
        </w:tc>
        <w:tc>
          <w:tcPr>
            <w:tcW w:w="3256" w:type="dxa"/>
            <w:vAlign w:val="center"/>
          </w:tcPr>
          <w:p w14:paraId="405A36C7">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327DC957">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highlight w:val="none"/>
              </w:rPr>
            </w:pPr>
            <w:r>
              <w:rPr>
                <w:rFonts w:hint="eastAsia"/>
                <w:sz w:val="21"/>
                <w:szCs w:val="21"/>
                <w:highlight w:val="none"/>
              </w:rPr>
              <w:t>3</w:t>
            </w:r>
          </w:p>
        </w:tc>
        <w:tc>
          <w:tcPr>
            <w:tcW w:w="3256" w:type="dxa"/>
            <w:vAlign w:val="center"/>
          </w:tcPr>
          <w:p w14:paraId="31B77583">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447018BA">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highlight w:val="none"/>
              </w:rPr>
            </w:pPr>
            <w:r>
              <w:rPr>
                <w:rFonts w:hint="eastAsia"/>
                <w:sz w:val="21"/>
                <w:szCs w:val="21"/>
                <w:highlight w:val="none"/>
              </w:rPr>
              <w:t>4</w:t>
            </w:r>
          </w:p>
        </w:tc>
        <w:tc>
          <w:tcPr>
            <w:tcW w:w="3256" w:type="dxa"/>
            <w:vAlign w:val="center"/>
          </w:tcPr>
          <w:p w14:paraId="5D375408">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7065847D">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highlight w:val="none"/>
              </w:rPr>
            </w:pPr>
            <w:r>
              <w:rPr>
                <w:rFonts w:hint="eastAsia"/>
                <w:sz w:val="21"/>
                <w:szCs w:val="21"/>
                <w:highlight w:val="none"/>
              </w:rPr>
              <w:t>5</w:t>
            </w:r>
          </w:p>
        </w:tc>
        <w:tc>
          <w:tcPr>
            <w:tcW w:w="3256" w:type="dxa"/>
            <w:vAlign w:val="center"/>
          </w:tcPr>
          <w:p w14:paraId="69CCE6FF">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7F5038A9">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55BACBC3">
            <w:pPr>
              <w:adjustRightInd w:val="0"/>
              <w:snapToGrid w:val="0"/>
              <w:spacing w:line="288" w:lineRule="auto"/>
              <w:rPr>
                <w:rFonts w:hint="eastAsia" w:eastAsia="宋体" w:cs="Times New Roman"/>
                <w:sz w:val="21"/>
                <w:szCs w:val="21"/>
                <w:highlight w:val="none"/>
                <w:lang w:eastAsia="zh-CN"/>
              </w:rPr>
            </w:pPr>
            <w:r>
              <w:rPr>
                <w:rFonts w:hint="eastAsia" w:cs="Times New Roman"/>
                <w:b/>
                <w:bCs/>
                <w:sz w:val="21"/>
                <w:szCs w:val="21"/>
                <w:highlight w:val="none"/>
              </w:rPr>
              <w:t>本项目属性为：</w:t>
            </w:r>
            <w:r>
              <w:rPr>
                <w:rFonts w:hint="eastAsia" w:cs="Times New Roman"/>
                <w:sz w:val="21"/>
                <w:szCs w:val="21"/>
                <w:highlight w:val="none"/>
              </w:rPr>
              <w:t>服务</w:t>
            </w:r>
            <w:r>
              <w:rPr>
                <w:rFonts w:hint="eastAsia" w:cs="Times New Roman"/>
                <w:sz w:val="21"/>
                <w:szCs w:val="21"/>
                <w:highlight w:val="none"/>
                <w:lang w:eastAsia="zh-CN"/>
              </w:rPr>
              <w:t>；</w:t>
            </w:r>
          </w:p>
          <w:p w14:paraId="1B5C1344">
            <w:pPr>
              <w:adjustRightInd w:val="0"/>
              <w:snapToGrid w:val="0"/>
              <w:spacing w:line="288" w:lineRule="auto"/>
              <w:rPr>
                <w:rFonts w:hint="eastAsia" w:eastAsia="宋体" w:cs="Times New Roman"/>
                <w:sz w:val="21"/>
                <w:szCs w:val="21"/>
                <w:highlight w:val="none"/>
                <w:lang w:eastAsia="zh-CN"/>
              </w:rPr>
            </w:pPr>
            <w:r>
              <w:rPr>
                <w:rFonts w:hint="eastAsia" w:cs="Times New Roman"/>
                <w:b/>
                <w:bCs/>
                <w:sz w:val="21"/>
                <w:szCs w:val="21"/>
                <w:highlight w:val="none"/>
              </w:rPr>
              <w:t>采购标的对应的中小企业划分标准所属行业：</w:t>
            </w:r>
            <w:r>
              <w:rPr>
                <w:rFonts w:hint="eastAsia" w:cs="Times New Roman"/>
                <w:sz w:val="21"/>
                <w:szCs w:val="21"/>
                <w:highlight w:val="none"/>
              </w:rPr>
              <w:t>其他未列明行业</w:t>
            </w:r>
            <w:r>
              <w:rPr>
                <w:rFonts w:hint="eastAsia" w:cs="Times New Roman"/>
                <w:sz w:val="21"/>
                <w:szCs w:val="21"/>
                <w:highlight w:val="none"/>
                <w:lang w:eastAsia="zh-CN"/>
              </w:rPr>
              <w:t>；</w:t>
            </w:r>
          </w:p>
          <w:p w14:paraId="5F1A6BD6">
            <w:pPr>
              <w:adjustRightInd w:val="0"/>
              <w:snapToGrid w:val="0"/>
              <w:spacing w:line="288" w:lineRule="auto"/>
              <w:rPr>
                <w:b/>
                <w:bCs/>
                <w:color w:val="auto"/>
                <w:sz w:val="21"/>
                <w:szCs w:val="21"/>
                <w:highlight w:val="none"/>
              </w:rPr>
            </w:pPr>
            <w:r>
              <w:rPr>
                <w:rFonts w:hint="eastAsia" w:cs="Times New Roman"/>
                <w:b/>
                <w:bCs/>
                <w:sz w:val="21"/>
                <w:szCs w:val="21"/>
                <w:highlight w:val="none"/>
              </w:rPr>
              <w:t>中小企业划型标准：</w:t>
            </w:r>
            <w:r>
              <w:rPr>
                <w:rFonts w:hint="eastAsia" w:cs="Times New Roman"/>
                <w:sz w:val="21"/>
                <w:szCs w:val="21"/>
                <w:highlight w:val="none"/>
              </w:rPr>
              <w:t>从业人员300人以下的为中小微型企业。其中，从业人员100人及以上的为中型企业；从业人员10人及以上的为小型企业；从业人员10人以下的为微型企业。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highlight w:val="none"/>
              </w:rPr>
            </w:pPr>
            <w:r>
              <w:rPr>
                <w:rFonts w:hint="eastAsia"/>
                <w:sz w:val="21"/>
                <w:szCs w:val="21"/>
                <w:highlight w:val="none"/>
              </w:rPr>
              <w:t>6</w:t>
            </w:r>
          </w:p>
        </w:tc>
        <w:tc>
          <w:tcPr>
            <w:tcW w:w="3256" w:type="dxa"/>
            <w:vAlign w:val="center"/>
          </w:tcPr>
          <w:p w14:paraId="2E282D52">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00DBAA74">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highlight w:val="none"/>
              </w:rPr>
            </w:pPr>
            <w:r>
              <w:rPr>
                <w:rFonts w:hint="eastAsia"/>
                <w:sz w:val="21"/>
                <w:szCs w:val="21"/>
                <w:highlight w:val="none"/>
              </w:rPr>
              <w:t>7</w:t>
            </w:r>
          </w:p>
        </w:tc>
        <w:tc>
          <w:tcPr>
            <w:tcW w:w="3256" w:type="dxa"/>
            <w:vAlign w:val="center"/>
          </w:tcPr>
          <w:p w14:paraId="1DC9528C">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4010F74C">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14:paraId="1455B4C6">
      <w:pPr>
        <w:adjustRightInd w:val="0"/>
        <w:snapToGrid w:val="0"/>
        <w:spacing w:line="288" w:lineRule="auto"/>
        <w:jc w:val="left"/>
        <w:rPr>
          <w:sz w:val="21"/>
          <w:szCs w:val="21"/>
          <w:highlight w:val="none"/>
        </w:rPr>
      </w:pPr>
    </w:p>
    <w:p w14:paraId="1AD172A7">
      <w:pPr>
        <w:adjustRightInd w:val="0"/>
        <w:snapToGrid w:val="0"/>
        <w:spacing w:line="288" w:lineRule="auto"/>
        <w:outlineLvl w:val="1"/>
        <w:rPr>
          <w:b/>
          <w:bCs/>
          <w:sz w:val="21"/>
          <w:szCs w:val="21"/>
          <w:highlight w:val="none"/>
        </w:rPr>
      </w:pPr>
      <w:r>
        <w:rPr>
          <w:rFonts w:hint="eastAsia"/>
          <w:b/>
          <w:bCs/>
          <w:sz w:val="21"/>
          <w:szCs w:val="21"/>
          <w:highlight w:val="none"/>
        </w:rPr>
        <w:t>二、采购资金的支付方式、时间、条件：</w:t>
      </w:r>
    </w:p>
    <w:tbl>
      <w:tblPr>
        <w:tblStyle w:val="15"/>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highlight w:val="none"/>
              </w:rPr>
            </w:pPr>
            <w:bookmarkStart w:id="30" w:name="_Hlk45005608"/>
            <w:r>
              <w:rPr>
                <w:rFonts w:hint="eastAsia" w:cs="Times New Roman"/>
                <w:b/>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B58DA62">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1.合同签订后一周内，成交供应商向采购人提交合同总价</w:t>
            </w:r>
            <w:r>
              <w:rPr>
                <w:spacing w:val="-6"/>
                <w:kern w:val="0"/>
                <w:sz w:val="21"/>
                <w:szCs w:val="21"/>
                <w:highlight w:val="none"/>
              </w:rPr>
              <w:t>1</w:t>
            </w:r>
            <w:r>
              <w:rPr>
                <w:rFonts w:hint="eastAsia"/>
                <w:spacing w:val="-6"/>
                <w:kern w:val="0"/>
                <w:sz w:val="21"/>
                <w:szCs w:val="21"/>
                <w:highlight w:val="none"/>
              </w:rPr>
              <w:t>%的履约保证金，履约保证金在合同履约期间无违约情形的，项目验收结束后，于一周内退还（不计息）；</w:t>
            </w:r>
          </w:p>
          <w:p w14:paraId="440FF716">
            <w:pPr>
              <w:adjustRightInd w:val="0"/>
              <w:snapToGrid w:val="0"/>
              <w:spacing w:line="288" w:lineRule="auto"/>
              <w:ind w:firstLine="396" w:firstLineChars="200"/>
              <w:rPr>
                <w:spacing w:val="-6"/>
                <w:kern w:val="0"/>
                <w:sz w:val="21"/>
                <w:szCs w:val="21"/>
                <w:highlight w:val="none"/>
              </w:rPr>
            </w:pPr>
            <w:r>
              <w:rPr>
                <w:rFonts w:hint="eastAsia"/>
                <w:spacing w:val="-6"/>
                <w:kern w:val="0"/>
                <w:sz w:val="21"/>
                <w:szCs w:val="21"/>
                <w:highlight w:val="none"/>
              </w:rPr>
              <w:t>2.提交方式：支票、汇票、本票或金融机构、担保机构出具的保函等非现金形式。</w:t>
            </w:r>
          </w:p>
        </w:tc>
      </w:tr>
      <w:tr w14:paraId="2CA92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AA1B8A9">
            <w:pPr>
              <w:adjustRightInd w:val="0"/>
              <w:snapToGrid w:val="0"/>
              <w:spacing w:line="288" w:lineRule="auto"/>
              <w:jc w:val="center"/>
              <w:rPr>
                <w:rFonts w:hint="eastAsia" w:ascii="宋体" w:hAnsi="宋体" w:eastAsia="宋体" w:cs="Times New Roman"/>
                <w:b/>
                <w:spacing w:val="-6"/>
                <w:kern w:val="2"/>
                <w:sz w:val="21"/>
                <w:szCs w:val="21"/>
                <w:highlight w:val="none"/>
                <w:lang w:val="en-US" w:eastAsia="zh-CN" w:bidi="ar-SA"/>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shd w:val="clear" w:color="auto" w:fill="auto"/>
            <w:vAlign w:val="center"/>
          </w:tcPr>
          <w:p w14:paraId="0D7869E2">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1.预付款：合同生效并具备实施条件后7个工作日内，采购人向</w:t>
            </w:r>
            <w:r>
              <w:rPr>
                <w:rFonts w:hint="eastAsia"/>
                <w:spacing w:val="-6"/>
                <w:kern w:val="0"/>
                <w:sz w:val="21"/>
                <w:szCs w:val="21"/>
                <w:highlight w:val="none"/>
                <w:lang w:val="en-US" w:eastAsia="zh-CN"/>
              </w:rPr>
              <w:t>成交供应商</w:t>
            </w:r>
            <w:r>
              <w:rPr>
                <w:rFonts w:hint="eastAsia"/>
                <w:spacing w:val="-6"/>
                <w:kern w:val="0"/>
                <w:sz w:val="21"/>
                <w:szCs w:val="21"/>
                <w:highlight w:val="none"/>
              </w:rPr>
              <w:t>支付合同金额</w:t>
            </w:r>
            <w:r>
              <w:rPr>
                <w:rFonts w:hint="eastAsia"/>
                <w:spacing w:val="-6"/>
                <w:kern w:val="0"/>
                <w:sz w:val="21"/>
                <w:szCs w:val="21"/>
                <w:highlight w:val="none"/>
                <w:lang w:val="en-US" w:eastAsia="zh-CN"/>
              </w:rPr>
              <w:t>40</w:t>
            </w:r>
            <w:r>
              <w:rPr>
                <w:rFonts w:hint="eastAsia"/>
                <w:spacing w:val="-6"/>
                <w:kern w:val="0"/>
                <w:sz w:val="21"/>
                <w:szCs w:val="21"/>
                <w:highlight w:val="none"/>
              </w:rPr>
              <w:t>%的预付款。</w:t>
            </w:r>
          </w:p>
          <w:p w14:paraId="2F85FCDE">
            <w:pPr>
              <w:autoSpaceDE w:val="0"/>
              <w:autoSpaceDN w:val="0"/>
              <w:adjustRightInd w:val="0"/>
              <w:snapToGrid w:val="0"/>
              <w:spacing w:line="288" w:lineRule="auto"/>
              <w:ind w:firstLine="396" w:firstLineChars="200"/>
              <w:jc w:val="left"/>
              <w:rPr>
                <w:rFonts w:hint="eastAsia"/>
                <w:spacing w:val="-6"/>
                <w:kern w:val="0"/>
                <w:sz w:val="21"/>
                <w:szCs w:val="21"/>
                <w:highlight w:val="none"/>
              </w:rPr>
            </w:pPr>
            <w:r>
              <w:rPr>
                <w:rFonts w:hint="eastAsia"/>
                <w:spacing w:val="-6"/>
                <w:kern w:val="0"/>
                <w:sz w:val="21"/>
                <w:szCs w:val="21"/>
                <w:highlight w:val="none"/>
              </w:rPr>
              <w:t>备注：签订合同时，</w:t>
            </w:r>
            <w:r>
              <w:rPr>
                <w:rFonts w:hint="eastAsia"/>
                <w:spacing w:val="-6"/>
                <w:kern w:val="0"/>
                <w:sz w:val="21"/>
                <w:szCs w:val="21"/>
                <w:highlight w:val="none"/>
                <w:lang w:val="en-US" w:eastAsia="zh-CN"/>
              </w:rPr>
              <w:t>成交供应商</w:t>
            </w:r>
            <w:r>
              <w:rPr>
                <w:rFonts w:hint="eastAsia"/>
                <w:spacing w:val="-6"/>
                <w:kern w:val="0"/>
                <w:sz w:val="21"/>
                <w:szCs w:val="21"/>
                <w:highlight w:val="none"/>
              </w:rPr>
              <w:t>明确表示无需预付款或者主动要求降低预付款比例的，采购单位可不适用前述规定。</w:t>
            </w:r>
          </w:p>
          <w:p w14:paraId="598EDA56">
            <w:pPr>
              <w:autoSpaceDE w:val="0"/>
              <w:autoSpaceDN w:val="0"/>
              <w:adjustRightInd w:val="0"/>
              <w:snapToGrid w:val="0"/>
              <w:spacing w:line="288" w:lineRule="auto"/>
              <w:ind w:firstLine="396" w:firstLineChars="200"/>
              <w:jc w:val="left"/>
              <w:rPr>
                <w:rFonts w:hint="eastAsia" w:ascii="宋体" w:hAnsi="宋体" w:eastAsia="宋体" w:cs="宋体"/>
                <w:spacing w:val="-6"/>
                <w:kern w:val="0"/>
                <w:sz w:val="21"/>
                <w:szCs w:val="21"/>
                <w:highlight w:val="none"/>
                <w:lang w:val="en-US" w:eastAsia="zh-CN" w:bidi="ar-SA"/>
              </w:rPr>
            </w:pPr>
            <w:r>
              <w:rPr>
                <w:rFonts w:hint="eastAsia"/>
                <w:spacing w:val="-6"/>
                <w:kern w:val="0"/>
                <w:sz w:val="21"/>
                <w:szCs w:val="21"/>
                <w:highlight w:val="none"/>
                <w:lang w:val="en-US" w:eastAsia="zh-CN"/>
              </w:rPr>
              <w:t>2.项目履约完成，经采购人验收合格后，收到发票后7个工作日内，</w:t>
            </w:r>
            <w:r>
              <w:rPr>
                <w:rFonts w:hint="eastAsia"/>
                <w:spacing w:val="-6"/>
                <w:kern w:val="0"/>
                <w:sz w:val="21"/>
                <w:szCs w:val="21"/>
                <w:highlight w:val="none"/>
              </w:rPr>
              <w:t>采购人向供应商支付合同</w:t>
            </w:r>
            <w:r>
              <w:rPr>
                <w:rFonts w:hint="eastAsia"/>
                <w:spacing w:val="-6"/>
                <w:kern w:val="0"/>
                <w:sz w:val="21"/>
                <w:szCs w:val="21"/>
                <w:highlight w:val="none"/>
                <w:lang w:val="en-US" w:eastAsia="zh-CN"/>
              </w:rPr>
              <w:t>剩余金额</w:t>
            </w:r>
            <w:r>
              <w:rPr>
                <w:rFonts w:hint="eastAsia"/>
                <w:spacing w:val="-6"/>
                <w:kern w:val="0"/>
                <w:sz w:val="21"/>
                <w:szCs w:val="21"/>
                <w:highlight w:val="none"/>
              </w:rPr>
              <w:t>。</w:t>
            </w:r>
          </w:p>
        </w:tc>
      </w:tr>
      <w:bookmarkEnd w:id="30"/>
    </w:tbl>
    <w:p w14:paraId="13937965">
      <w:pPr>
        <w:adjustRightInd w:val="0"/>
        <w:snapToGrid w:val="0"/>
        <w:spacing w:line="288" w:lineRule="auto"/>
        <w:rPr>
          <w:sz w:val="21"/>
          <w:szCs w:val="21"/>
          <w:highlight w:val="none"/>
        </w:rPr>
      </w:pPr>
    </w:p>
    <w:p w14:paraId="0C69BA3F">
      <w:pPr>
        <w:adjustRightInd w:val="0"/>
        <w:snapToGrid w:val="0"/>
        <w:spacing w:line="288" w:lineRule="auto"/>
        <w:outlineLvl w:val="1"/>
        <w:rPr>
          <w:b/>
          <w:bCs/>
          <w:sz w:val="21"/>
          <w:szCs w:val="21"/>
          <w:highlight w:val="none"/>
        </w:rPr>
      </w:pPr>
      <w:r>
        <w:rPr>
          <w:rFonts w:hint="eastAsia"/>
          <w:b/>
          <w:bCs/>
          <w:sz w:val="21"/>
          <w:szCs w:val="21"/>
          <w:highlight w:val="none"/>
        </w:rPr>
        <w:t>三、服务要求：</w:t>
      </w:r>
    </w:p>
    <w:p w14:paraId="57D9784C">
      <w:pPr>
        <w:keepNext w:val="0"/>
        <w:keepLines w:val="0"/>
        <w:pageBreakBefore w:val="0"/>
        <w:widowControl w:val="0"/>
        <w:kinsoku/>
        <w:wordWrap/>
        <w:overflowPunct/>
        <w:topLinePunct w:val="0"/>
        <w:autoSpaceDE/>
        <w:autoSpaceDN/>
        <w:bidi w:val="0"/>
        <w:spacing w:line="288" w:lineRule="auto"/>
        <w:jc w:val="left"/>
        <w:textAlignment w:val="auto"/>
        <w:rPr>
          <w:rFonts w:hint="default" w:ascii="宋体" w:hAnsi="宋体" w:eastAsia="宋体" w:cs="宋体"/>
          <w:sz w:val="21"/>
          <w:szCs w:val="21"/>
          <w:highlight w:val="none"/>
          <w:lang w:val="en-US" w:eastAsia="zh-CN"/>
        </w:rPr>
      </w:pPr>
      <w:bookmarkStart w:id="31" w:name="_Hlk92271413"/>
      <w:r>
        <w:rPr>
          <w:rFonts w:hint="eastAsia" w:cs="宋体"/>
          <w:b/>
          <w:bCs/>
          <w:sz w:val="21"/>
          <w:szCs w:val="21"/>
          <w:highlight w:val="none"/>
          <w:lang w:val="en-US" w:eastAsia="zh-CN"/>
        </w:rPr>
        <w:t>1.</w:t>
      </w:r>
      <w:r>
        <w:rPr>
          <w:rFonts w:hint="eastAsia" w:cs="Times New Roman"/>
          <w:b/>
          <w:spacing w:val="-6"/>
          <w:sz w:val="21"/>
          <w:szCs w:val="21"/>
          <w:highlight w:val="none"/>
        </w:rPr>
        <w:t>▲</w:t>
      </w:r>
      <w:r>
        <w:rPr>
          <w:rFonts w:hint="eastAsia" w:ascii="宋体" w:hAnsi="宋体" w:eastAsia="宋体" w:cs="宋体"/>
          <w:b/>
          <w:bCs/>
          <w:sz w:val="21"/>
          <w:szCs w:val="21"/>
          <w:highlight w:val="none"/>
        </w:rPr>
        <w:t>需执行的国家相关标准、行业标准、地方标准或者其他标准、规范：</w:t>
      </w:r>
      <w:bookmarkStart w:id="32" w:name="_Hlk94018176"/>
      <w:r>
        <w:rPr>
          <w:rFonts w:hint="eastAsia" w:ascii="宋体" w:hAnsi="宋体" w:eastAsia="宋体" w:cs="宋体"/>
          <w:sz w:val="21"/>
          <w:szCs w:val="21"/>
          <w:highlight w:val="none"/>
        </w:rPr>
        <w:t>如技术要求中未注明需执行的国家相关标准、行业标准、地方标准或者其他标准、规范的，执行最新标准、规范。</w:t>
      </w:r>
      <w:bookmarkEnd w:id="32"/>
    </w:p>
    <w:bookmarkEnd w:id="31"/>
    <w:p w14:paraId="0EE485B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本项目需按照国家法律、法规和标准（以下简称“法律法规”）对配电房设备进行安全整改维修检测，必须符合相关国家标准，并进行质保期服务和规范的维护保养服务。</w:t>
      </w:r>
    </w:p>
    <w:p w14:paraId="7C97B94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部分相关国家法律、法规和标准如下（执行国家、地方、有关机构所有相关的技术规范与标准，且确保所采用的技术规范、标准必须是国家或有关机构发布的最新版本，无论此版本在此有无提及）</w:t>
      </w:r>
      <w:r>
        <w:rPr>
          <w:rFonts w:hint="eastAsia" w:cs="宋体"/>
          <w:b w:val="0"/>
          <w:bCs w:val="0"/>
          <w:sz w:val="21"/>
          <w:szCs w:val="21"/>
          <w:highlight w:val="none"/>
          <w:lang w:eastAsia="zh-CN"/>
        </w:rPr>
        <w:t>：</w:t>
      </w:r>
    </w:p>
    <w:p w14:paraId="06BBADA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①</w:t>
      </w:r>
      <w:r>
        <w:rPr>
          <w:rFonts w:hint="eastAsia" w:ascii="宋体" w:hAnsi="宋体" w:eastAsia="宋体" w:cs="宋体"/>
          <w:b w:val="0"/>
          <w:bCs w:val="0"/>
          <w:sz w:val="21"/>
          <w:szCs w:val="21"/>
          <w:highlight w:val="none"/>
        </w:rPr>
        <w:t>GB50254-</w:t>
      </w:r>
      <w:r>
        <w:rPr>
          <w:rFonts w:hint="eastAsia" w:cs="宋体"/>
          <w:b w:val="0"/>
          <w:bCs w:val="0"/>
          <w:sz w:val="21"/>
          <w:szCs w:val="21"/>
          <w:highlight w:val="none"/>
          <w:lang w:val="en-US" w:eastAsia="zh-CN"/>
        </w:rPr>
        <w:t>2014</w:t>
      </w:r>
      <w:r>
        <w:rPr>
          <w:rFonts w:hint="eastAsia" w:ascii="宋体" w:hAnsi="宋体" w:eastAsia="宋体" w:cs="宋体"/>
          <w:b w:val="0"/>
          <w:bCs w:val="0"/>
          <w:sz w:val="21"/>
          <w:szCs w:val="21"/>
          <w:highlight w:val="none"/>
        </w:rPr>
        <w:t>《电气装置安装工程低压电器施工及验收规范》</w:t>
      </w:r>
    </w:p>
    <w:p w14:paraId="1A2459C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②</w:t>
      </w:r>
      <w:r>
        <w:rPr>
          <w:rFonts w:hint="eastAsia" w:ascii="宋体" w:hAnsi="宋体" w:eastAsia="宋体" w:cs="宋体"/>
          <w:b w:val="0"/>
          <w:bCs w:val="0"/>
          <w:sz w:val="21"/>
          <w:szCs w:val="21"/>
          <w:highlight w:val="none"/>
        </w:rPr>
        <w:t>GB50303-20</w:t>
      </w:r>
      <w:r>
        <w:rPr>
          <w:rFonts w:hint="eastAsia" w:cs="宋体"/>
          <w:b w:val="0"/>
          <w:bCs w:val="0"/>
          <w:sz w:val="21"/>
          <w:szCs w:val="21"/>
          <w:highlight w:val="none"/>
          <w:lang w:val="en-US" w:eastAsia="zh-CN"/>
        </w:rPr>
        <w:t>23</w:t>
      </w:r>
      <w:r>
        <w:rPr>
          <w:rFonts w:hint="eastAsia" w:ascii="宋体" w:hAnsi="宋体" w:eastAsia="宋体" w:cs="宋体"/>
          <w:b w:val="0"/>
          <w:bCs w:val="0"/>
          <w:sz w:val="21"/>
          <w:szCs w:val="21"/>
          <w:highlight w:val="none"/>
        </w:rPr>
        <w:t>《建筑电气工程质量验收规范》</w:t>
      </w:r>
    </w:p>
    <w:p w14:paraId="7256C6D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③</w:t>
      </w:r>
      <w:r>
        <w:rPr>
          <w:rFonts w:hint="eastAsia" w:ascii="宋体" w:hAnsi="宋体" w:eastAsia="宋体" w:cs="宋体"/>
          <w:b w:val="0"/>
          <w:bCs w:val="0"/>
          <w:sz w:val="21"/>
          <w:szCs w:val="21"/>
          <w:highlight w:val="none"/>
        </w:rPr>
        <w:t>GB50150-20</w:t>
      </w:r>
      <w:r>
        <w:rPr>
          <w:rFonts w:hint="eastAsia" w:cs="宋体"/>
          <w:b w:val="0"/>
          <w:bCs w:val="0"/>
          <w:sz w:val="21"/>
          <w:szCs w:val="21"/>
          <w:highlight w:val="none"/>
          <w:lang w:val="en-US" w:eastAsia="zh-CN"/>
        </w:rPr>
        <w:t>24</w:t>
      </w:r>
      <w:r>
        <w:rPr>
          <w:rFonts w:hint="eastAsia" w:ascii="宋体" w:hAnsi="宋体" w:eastAsia="宋体" w:cs="宋体"/>
          <w:b w:val="0"/>
          <w:bCs w:val="0"/>
          <w:sz w:val="21"/>
          <w:szCs w:val="21"/>
          <w:highlight w:val="none"/>
        </w:rPr>
        <w:t>《电气装置安装工程电气设备交接试验标准》</w:t>
      </w:r>
    </w:p>
    <w:p w14:paraId="578C62C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④</w:t>
      </w:r>
      <w:r>
        <w:rPr>
          <w:rFonts w:hint="eastAsia" w:ascii="宋体" w:hAnsi="宋体" w:eastAsia="宋体" w:cs="宋体"/>
          <w:b w:val="0"/>
          <w:bCs w:val="0"/>
          <w:sz w:val="21"/>
          <w:szCs w:val="21"/>
          <w:highlight w:val="none"/>
        </w:rPr>
        <w:t>GB50171-20</w:t>
      </w: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rPr>
        <w:t>2《电气装置安装工程盘、柜及二次回路</w:t>
      </w:r>
      <w:r>
        <w:rPr>
          <w:rFonts w:hint="eastAsia" w:cs="宋体"/>
          <w:b w:val="0"/>
          <w:bCs w:val="0"/>
          <w:sz w:val="21"/>
          <w:szCs w:val="21"/>
          <w:highlight w:val="none"/>
          <w:lang w:val="en-US" w:eastAsia="zh-CN"/>
        </w:rPr>
        <w:t>接</w:t>
      </w:r>
      <w:r>
        <w:rPr>
          <w:rFonts w:hint="eastAsia" w:ascii="宋体" w:hAnsi="宋体" w:eastAsia="宋体" w:cs="宋体"/>
          <w:b w:val="0"/>
          <w:bCs w:val="0"/>
          <w:sz w:val="21"/>
          <w:szCs w:val="21"/>
          <w:highlight w:val="none"/>
        </w:rPr>
        <w:t>线施工及验收规范》</w:t>
      </w:r>
    </w:p>
    <w:p w14:paraId="14337D7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⑤</w:t>
      </w:r>
      <w:r>
        <w:rPr>
          <w:rFonts w:hint="eastAsia" w:ascii="宋体" w:hAnsi="宋体" w:eastAsia="宋体" w:cs="宋体"/>
          <w:b w:val="0"/>
          <w:bCs w:val="0"/>
          <w:sz w:val="21"/>
          <w:szCs w:val="21"/>
          <w:highlight w:val="none"/>
        </w:rPr>
        <w:t>JB2436</w:t>
      </w:r>
      <w:r>
        <w:rPr>
          <w:rFonts w:hint="eastAsia" w:cs="宋体"/>
          <w:b w:val="0"/>
          <w:bCs w:val="0"/>
          <w:sz w:val="21"/>
          <w:szCs w:val="21"/>
          <w:highlight w:val="none"/>
          <w:lang w:val="en-US" w:eastAsia="zh-CN"/>
        </w:rPr>
        <w:t>.1</w:t>
      </w:r>
      <w:r>
        <w:rPr>
          <w:rFonts w:hint="eastAsia" w:ascii="宋体" w:hAnsi="宋体" w:eastAsia="宋体" w:cs="宋体"/>
          <w:b w:val="0"/>
          <w:bCs w:val="0"/>
          <w:sz w:val="21"/>
          <w:szCs w:val="21"/>
          <w:highlight w:val="none"/>
        </w:rPr>
        <w:t>-</w:t>
      </w:r>
      <w:r>
        <w:rPr>
          <w:rFonts w:hint="eastAsia" w:cs="宋体"/>
          <w:b w:val="0"/>
          <w:bCs w:val="0"/>
          <w:sz w:val="21"/>
          <w:szCs w:val="21"/>
          <w:highlight w:val="none"/>
          <w:lang w:val="en-US" w:eastAsia="zh-CN"/>
        </w:rPr>
        <w:t>2020</w:t>
      </w:r>
      <w:r>
        <w:rPr>
          <w:rFonts w:hint="eastAsia" w:ascii="宋体" w:hAnsi="宋体" w:eastAsia="宋体" w:cs="宋体"/>
          <w:b w:val="0"/>
          <w:bCs w:val="0"/>
          <w:sz w:val="21"/>
          <w:szCs w:val="21"/>
          <w:highlight w:val="none"/>
        </w:rPr>
        <w:t>《电力传输控制装置用铜制裸压接端头》</w:t>
      </w:r>
    </w:p>
    <w:p w14:paraId="39F7F6A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⑥</w:t>
      </w:r>
      <w:r>
        <w:rPr>
          <w:rFonts w:hint="eastAsia" w:ascii="宋体" w:hAnsi="宋体" w:eastAsia="宋体" w:cs="宋体"/>
          <w:b w:val="0"/>
          <w:bCs w:val="0"/>
          <w:sz w:val="21"/>
          <w:szCs w:val="21"/>
          <w:highlight w:val="none"/>
        </w:rPr>
        <w:t>要符合国家、地方质量验收规范及供电局的要求。</w:t>
      </w:r>
    </w:p>
    <w:p w14:paraId="1C06493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⑦</w:t>
      </w:r>
      <w:r>
        <w:rPr>
          <w:rFonts w:hint="eastAsia" w:ascii="宋体" w:hAnsi="宋体" w:eastAsia="宋体" w:cs="宋体"/>
          <w:b w:val="0"/>
          <w:bCs w:val="0"/>
          <w:sz w:val="21"/>
          <w:szCs w:val="21"/>
          <w:highlight w:val="none"/>
        </w:rPr>
        <w:t>配电箱(柜)系统图的相关参数要求。</w:t>
      </w:r>
    </w:p>
    <w:p w14:paraId="3AF5D55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rPr>
        <w:t>消防规范如</w:t>
      </w:r>
      <w:r>
        <w:rPr>
          <w:rFonts w:hint="eastAsia" w:cs="宋体"/>
          <w:b w:val="0"/>
          <w:bCs w:val="0"/>
          <w:sz w:val="21"/>
          <w:szCs w:val="21"/>
          <w:highlight w:val="none"/>
          <w:lang w:eastAsia="zh-CN"/>
        </w:rPr>
        <w:t>：</w:t>
      </w:r>
    </w:p>
    <w:p w14:paraId="5EF8FB8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①</w:t>
      </w:r>
      <w:r>
        <w:rPr>
          <w:rFonts w:hint="eastAsia" w:ascii="宋体" w:hAnsi="宋体" w:eastAsia="宋体" w:cs="宋体"/>
          <w:b w:val="0"/>
          <w:bCs w:val="0"/>
          <w:sz w:val="21"/>
          <w:szCs w:val="21"/>
          <w:highlight w:val="none"/>
        </w:rPr>
        <w:t>GB 50016《建筑设计防火规范》</w:t>
      </w:r>
    </w:p>
    <w:p w14:paraId="4184DE2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②</w:t>
      </w:r>
      <w:r>
        <w:rPr>
          <w:rFonts w:hint="eastAsia" w:ascii="宋体" w:hAnsi="宋体" w:eastAsia="宋体" w:cs="宋体"/>
          <w:b w:val="0"/>
          <w:bCs w:val="0"/>
          <w:sz w:val="21"/>
          <w:szCs w:val="21"/>
          <w:highlight w:val="none"/>
        </w:rPr>
        <w:t>GB50222-2017《建筑内部装修设计防火规范》</w:t>
      </w:r>
    </w:p>
    <w:p w14:paraId="6ED6ACC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b w:val="0"/>
          <w:bCs w:val="0"/>
          <w:sz w:val="21"/>
          <w:szCs w:val="21"/>
          <w:highlight w:val="none"/>
        </w:rPr>
      </w:pPr>
      <w:r>
        <w:rPr>
          <w:rFonts w:hint="eastAsia" w:cs="宋体"/>
          <w:b w:val="0"/>
          <w:bCs w:val="0"/>
          <w:sz w:val="21"/>
          <w:szCs w:val="21"/>
          <w:highlight w:val="none"/>
          <w:lang w:val="en-US" w:eastAsia="zh-CN"/>
        </w:rPr>
        <w:t>③</w:t>
      </w:r>
      <w:r>
        <w:rPr>
          <w:rFonts w:hint="eastAsia" w:ascii="宋体" w:hAnsi="宋体" w:eastAsia="宋体" w:cs="宋体"/>
          <w:b w:val="0"/>
          <w:bCs w:val="0"/>
          <w:sz w:val="21"/>
          <w:szCs w:val="21"/>
          <w:highlight w:val="none"/>
        </w:rPr>
        <w:t>浙江建筑工程消防验收规范</w:t>
      </w:r>
    </w:p>
    <w:p w14:paraId="4193D65B">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rPr>
        <w:t>2.需实现的目标：</w:t>
      </w:r>
      <w:r>
        <w:rPr>
          <w:rFonts w:hint="eastAsia" w:ascii="宋体" w:hAnsi="宋体" w:eastAsia="宋体" w:cs="宋体"/>
          <w:b w:val="0"/>
          <w:bCs w:val="0"/>
          <w:sz w:val="21"/>
          <w:szCs w:val="21"/>
          <w:highlight w:val="none"/>
          <w:lang w:val="en-US" w:eastAsia="zh-CN"/>
        </w:rPr>
        <w:t>为师生创造一个良好的教学环境，协助提升高校的对外形象。积极营造校园及学生生活区的“绿化环境，人文环境，安居环境”，为学校提供一个安全有序的教学、生活场所。</w:t>
      </w:r>
    </w:p>
    <w:p w14:paraId="442CDB46">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w:t>
      </w:r>
      <w:r>
        <w:rPr>
          <w:rFonts w:hint="eastAsia" w:cs="宋体"/>
          <w:b/>
          <w:bCs/>
          <w:sz w:val="21"/>
          <w:szCs w:val="21"/>
          <w:highlight w:val="none"/>
          <w:lang w:val="en-US" w:eastAsia="zh-CN"/>
        </w:rPr>
        <w:t>项目概况</w:t>
      </w:r>
      <w:r>
        <w:rPr>
          <w:rFonts w:hint="eastAsia" w:ascii="宋体" w:hAnsi="宋体" w:eastAsia="宋体" w:cs="宋体"/>
          <w:b/>
          <w:bCs/>
          <w:sz w:val="21"/>
          <w:szCs w:val="21"/>
          <w:highlight w:val="none"/>
          <w:lang w:val="en-US" w:eastAsia="zh-CN"/>
        </w:rPr>
        <w:t>：</w:t>
      </w:r>
    </w:p>
    <w:p w14:paraId="7825299A">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（1）需要对</w:t>
      </w:r>
      <w:r>
        <w:rPr>
          <w:rFonts w:hint="eastAsia" w:ascii="宋体" w:hAnsi="宋体" w:eastAsia="宋体" w:cs="宋体"/>
          <w:b w:val="0"/>
          <w:bCs w:val="0"/>
          <w:color w:val="auto"/>
          <w:sz w:val="21"/>
          <w:szCs w:val="21"/>
        </w:rPr>
        <w:t>浙江科技</w:t>
      </w:r>
      <w:r>
        <w:rPr>
          <w:rFonts w:hint="eastAsia" w:ascii="宋体" w:hAnsi="宋体" w:cs="宋体"/>
          <w:b w:val="0"/>
          <w:bCs w:val="0"/>
          <w:color w:val="auto"/>
          <w:sz w:val="21"/>
          <w:szCs w:val="21"/>
          <w:lang w:val="en-US" w:eastAsia="zh-CN"/>
        </w:rPr>
        <w:t>大学</w:t>
      </w:r>
      <w:r>
        <w:rPr>
          <w:rFonts w:hint="eastAsia" w:ascii="宋体" w:hAnsi="宋体" w:eastAsia="宋体" w:cs="宋体"/>
          <w:b w:val="0"/>
          <w:bCs w:val="0"/>
          <w:color w:val="auto"/>
          <w:sz w:val="21"/>
          <w:szCs w:val="21"/>
        </w:rPr>
        <w:t>小和山校区西和学生公寓电气</w:t>
      </w:r>
      <w:r>
        <w:rPr>
          <w:rFonts w:hint="eastAsia" w:ascii="宋体" w:hAnsi="宋体" w:eastAsia="宋体" w:cs="宋体"/>
          <w:b w:val="0"/>
          <w:bCs w:val="0"/>
          <w:color w:val="auto"/>
          <w:sz w:val="21"/>
          <w:szCs w:val="21"/>
          <w:lang w:val="en-US" w:eastAsia="zh-CN"/>
        </w:rPr>
        <w:t>消防项目进行相关整改。</w:t>
      </w:r>
    </w:p>
    <w:p w14:paraId="29FF7E22">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（2）成交供应商委托</w:t>
      </w:r>
      <w:r>
        <w:rPr>
          <w:rFonts w:hint="eastAsia" w:ascii="宋体" w:hAnsi="宋体" w:eastAsia="宋体" w:cs="宋体"/>
          <w:color w:val="auto"/>
          <w:kern w:val="2"/>
          <w:sz w:val="21"/>
          <w:szCs w:val="21"/>
          <w:highlight w:val="none"/>
          <w:lang w:val="en-US" w:eastAsia="zh-CN" w:bidi="ar-SA"/>
        </w:rPr>
        <w:t>第三方检测公司完成</w:t>
      </w:r>
      <w:r>
        <w:rPr>
          <w:rFonts w:hint="eastAsia" w:ascii="宋体" w:hAnsi="宋体" w:cs="宋体"/>
          <w:color w:val="auto"/>
          <w:kern w:val="2"/>
          <w:sz w:val="21"/>
          <w:szCs w:val="21"/>
          <w:highlight w:val="none"/>
          <w:lang w:val="en-US" w:eastAsia="zh-CN" w:bidi="ar-SA"/>
        </w:rPr>
        <w:t>浙江科技大学西和公寓电气消防</w:t>
      </w:r>
      <w:r>
        <w:rPr>
          <w:rFonts w:hint="eastAsia" w:ascii="宋体" w:hAnsi="宋体" w:eastAsia="宋体" w:cs="宋体"/>
          <w:color w:val="auto"/>
          <w:kern w:val="2"/>
          <w:sz w:val="21"/>
          <w:szCs w:val="21"/>
          <w:highlight w:val="none"/>
          <w:lang w:val="en-US" w:eastAsia="zh-CN" w:bidi="ar-SA"/>
        </w:rPr>
        <w:t>检测工作</w:t>
      </w:r>
      <w:r>
        <w:rPr>
          <w:rFonts w:hint="eastAsia" w:ascii="宋体" w:hAnsi="宋体" w:cs="宋体"/>
          <w:color w:val="auto"/>
          <w:kern w:val="2"/>
          <w:sz w:val="21"/>
          <w:szCs w:val="21"/>
          <w:highlight w:val="none"/>
          <w:lang w:val="en-US" w:eastAsia="zh-CN" w:bidi="ar-SA"/>
        </w:rPr>
        <w:t>，并取得合格证，浙江科技大学积极配合，但不再支付额外费用。</w:t>
      </w:r>
    </w:p>
    <w:p w14:paraId="5D5B9D5E">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cs="宋体"/>
          <w:b w:val="0"/>
          <w:bCs w:val="0"/>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）本项目拟整改清单及整改区域如下：</w:t>
      </w:r>
    </w:p>
    <w:p w14:paraId="4FCE047A">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①整改清单</w:t>
      </w:r>
      <w:r>
        <w:rPr>
          <w:rFonts w:hint="eastAsia" w:ascii="宋体" w:hAnsi="宋体" w:cs="宋体"/>
          <w:b w:val="0"/>
          <w:bCs w:val="0"/>
          <w:i w:val="0"/>
          <w:iCs w:val="0"/>
          <w:color w:val="auto"/>
          <w:kern w:val="0"/>
          <w:sz w:val="21"/>
          <w:szCs w:val="21"/>
          <w:highlight w:val="none"/>
          <w:u w:val="none"/>
          <w:lang w:val="en-US" w:eastAsia="zh-CN" w:bidi="ar"/>
        </w:rPr>
        <w:t>（包括但不限于清单所列事项，成交供应商应根据2024年西和公寓《建筑电气消防安全测报告》及实地勘察情况进行整改）</w:t>
      </w:r>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4"/>
        <w:gridCol w:w="3247"/>
        <w:gridCol w:w="753"/>
        <w:gridCol w:w="766"/>
        <w:gridCol w:w="4150"/>
      </w:tblGrid>
      <w:tr w14:paraId="1FB7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2AC05CD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75CE3B3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E7A3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A9B17B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40EC454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06B3D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6CC9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1</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29AC1AD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挡鼠板</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EED0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75B0B3E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4DC2393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符合消防电气检测合格要求</w:t>
            </w:r>
          </w:p>
        </w:tc>
      </w:tr>
      <w:tr w14:paraId="5F87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0B9F3">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i w:val="0"/>
                <w:iCs w:val="0"/>
                <w:color w:val="000000"/>
                <w:sz w:val="21"/>
                <w:szCs w:val="21"/>
                <w:u w:val="none"/>
                <w:shd w:val="clear" w:color="auto" w:fill="auto"/>
                <w:lang w:val="en-US" w:eastAsia="zh-CN"/>
              </w:rPr>
            </w:pPr>
            <w:r>
              <w:rPr>
                <w:rFonts w:hint="eastAsia" w:ascii="宋体" w:hAnsi="宋体" w:eastAsia="宋体" w:cs="宋体"/>
                <w:i w:val="0"/>
                <w:iCs w:val="0"/>
                <w:color w:val="000000"/>
                <w:sz w:val="21"/>
                <w:szCs w:val="21"/>
                <w:u w:val="none"/>
                <w:shd w:val="clear" w:color="auto" w:fill="auto"/>
                <w:lang w:val="en-US" w:eastAsia="zh-CN"/>
              </w:rPr>
              <w:t>2</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60BA3A1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配电房电缆桥架出线口防火封堵</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4E4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AF6904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7850524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符合消防电气检测合格要求</w:t>
            </w:r>
          </w:p>
        </w:tc>
      </w:tr>
      <w:tr w14:paraId="4899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D7F9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3</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7631F6D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配电房电缆进线重新封堵</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9EE2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6E100E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60ACE3E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符合消防电气检测合格要求</w:t>
            </w:r>
          </w:p>
        </w:tc>
      </w:tr>
      <w:tr w14:paraId="4D70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75F5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4</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6FD891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配电房楼层进行防火封堵</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A964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247596F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0A62879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符合消防电气检测合格要求</w:t>
            </w:r>
          </w:p>
        </w:tc>
      </w:tr>
      <w:tr w14:paraId="1F40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7962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5</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474563E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配电柜母线铜排整理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AC7B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B19ED8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43B372F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符合消防电气检测合格要求</w:t>
            </w:r>
          </w:p>
        </w:tc>
      </w:tr>
      <w:tr w14:paraId="6C32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070A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6</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7C5FFEB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配电柜内部卫生清理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E6F0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4B8BEF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2BFE691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符合消防电气检测合格要求</w:t>
            </w:r>
          </w:p>
        </w:tc>
      </w:tr>
      <w:tr w14:paraId="6FEFB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BD09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7</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0B2649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配电柜内部底板制作，并且同时进行出线处理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C756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3071F8C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0B8F7E9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3240环氧树脂绝缘板现场制作安装，厚度要求3.0MM，符合消防电气检测合格要求</w:t>
            </w:r>
          </w:p>
        </w:tc>
      </w:tr>
      <w:tr w14:paraId="2123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189C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8</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1E118A9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配电柜电缆敷设整理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81E0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14CE7EA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5D8ECF9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底板制作安装，线路需要拆除二次安装，符合消防电气检测合格要求</w:t>
            </w:r>
          </w:p>
        </w:tc>
      </w:tr>
      <w:tr w14:paraId="6B1E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48CD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9</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03FCB1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i w:val="0"/>
                <w:iCs w:val="0"/>
                <w:color w:val="000000"/>
                <w:sz w:val="21"/>
                <w:szCs w:val="21"/>
                <w:u w:val="none"/>
                <w:shd w:val="clear" w:color="auto" w:fill="auto"/>
              </w:rPr>
            </w:pPr>
            <w:r>
              <w:rPr>
                <w:rFonts w:hint="eastAsia" w:ascii="宋体" w:hAnsi="宋体" w:eastAsia="宋体" w:cs="宋体"/>
                <w:b w:val="0"/>
                <w:bCs w:val="0"/>
                <w:i w:val="0"/>
                <w:iCs w:val="0"/>
                <w:color w:val="000000"/>
                <w:kern w:val="0"/>
                <w:sz w:val="21"/>
                <w:szCs w:val="21"/>
                <w:u w:val="none"/>
                <w:shd w:val="clear" w:color="auto" w:fill="auto"/>
                <w:lang w:val="en-US" w:eastAsia="zh-CN" w:bidi="ar"/>
              </w:rPr>
              <w:t>配电箱接地排</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D1F1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42229AF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3AF2217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原安装位置不正确，重新制作安装，符合消防电气检测合格要求</w:t>
            </w:r>
          </w:p>
        </w:tc>
      </w:tr>
      <w:tr w14:paraId="1C0FF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4A5F43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87" w:type="pct"/>
            <w:tcBorders>
              <w:top w:val="single" w:color="000000" w:sz="4" w:space="0"/>
              <w:left w:val="single" w:color="000000" w:sz="4" w:space="0"/>
              <w:bottom w:val="single" w:color="000000" w:sz="4" w:space="0"/>
              <w:right w:val="single" w:color="000000" w:sz="4" w:space="0"/>
            </w:tcBorders>
            <w:noWrap w:val="0"/>
            <w:vAlign w:val="center"/>
          </w:tcPr>
          <w:p w14:paraId="4D0D4DF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配电箱接地线路整理</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3438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14:paraId="0C06BF4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2156" w:type="pct"/>
            <w:tcBorders>
              <w:top w:val="single" w:color="000000" w:sz="4" w:space="0"/>
              <w:left w:val="single" w:color="000000" w:sz="4" w:space="0"/>
              <w:bottom w:val="single" w:color="000000" w:sz="4" w:space="0"/>
              <w:right w:val="single" w:color="000000" w:sz="4" w:space="0"/>
            </w:tcBorders>
            <w:noWrap w:val="0"/>
            <w:vAlign w:val="center"/>
          </w:tcPr>
          <w:p w14:paraId="324C22C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符合消防电气检测合格要求</w:t>
            </w:r>
          </w:p>
        </w:tc>
      </w:tr>
    </w:tbl>
    <w:p w14:paraId="2ED962B5">
      <w:pPr>
        <w:keepNext w:val="0"/>
        <w:keepLines w:val="0"/>
        <w:pageBreakBefore w:val="0"/>
        <w:kinsoku/>
        <w:wordWrap/>
        <w:overflowPunct/>
        <w:topLinePunct w:val="0"/>
        <w:autoSpaceDE/>
        <w:autoSpaceDN/>
        <w:bidi w:val="0"/>
        <w:adjustRightInd/>
        <w:snapToGrid/>
        <w:spacing w:line="288"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②整改区域</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1"/>
        <w:gridCol w:w="2114"/>
        <w:gridCol w:w="2174"/>
        <w:gridCol w:w="1317"/>
        <w:gridCol w:w="1758"/>
      </w:tblGrid>
      <w:tr w14:paraId="7B7C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63FDF95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房屋名称</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BCC0CC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面积（平方米）</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053EFD1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建筑高度（米）</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09E7D16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建筑层楼</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5354ED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建筑用途</w:t>
            </w:r>
          </w:p>
        </w:tc>
      </w:tr>
      <w:tr w14:paraId="2823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456B194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西和公寓1号楼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F82B4B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5912</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2145486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10098CA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BAA31A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6DC4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2691F5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西和公寓2号楼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572643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4F1AF33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7951EE6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3887A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105C2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023D08E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西和公寓3号楼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AAE1E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7ADE50E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3B6354E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18C18BF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6295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410CCD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西和公寓4号楼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A3E09B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2764646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0624CC3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422D87E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16721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0FE69F7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西和公寓5号楼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599429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7820809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38DDF5C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A2DA2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24FB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0128D0F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西和公寓6号楼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53F45F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5912</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1C869D2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23293FE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53B3ADF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43E6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000B6D1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西和公寓7号楼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6D9FBE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134B06C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70DAF73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DCBFD0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1D03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2F416C0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西和公寓8号楼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D01D79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33790E3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4A53A87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759E3E9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28A5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51FD0A2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西和公寓9号楼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D4E23F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3D138C0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11D002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192B18E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188E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0DDDB01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西和公寓10号楼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733334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210135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423E3C9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42CA31A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681F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20A334A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西和公寓11号楼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80249F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442F2E1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58F938C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D0A0BF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0B25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48EE704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西和公寓12号楼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9ABF42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7077</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4EE6C9F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728070A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0595F1D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2BF3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138FE89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西和公寓13号楼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2CEAD2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8630</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73059D0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69FCAA1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454E8C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29F4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60E762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西和公寓14号楼</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F92030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9465</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215580B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33D43A8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603497C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住宿</w:t>
            </w:r>
          </w:p>
        </w:tc>
      </w:tr>
      <w:tr w14:paraId="6B1F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74" w:type="pct"/>
            <w:tcBorders>
              <w:top w:val="single" w:color="000000" w:sz="4" w:space="0"/>
              <w:left w:val="single" w:color="000000" w:sz="4" w:space="0"/>
              <w:bottom w:val="single" w:color="000000" w:sz="4" w:space="0"/>
              <w:right w:val="single" w:color="000000" w:sz="4" w:space="0"/>
            </w:tcBorders>
            <w:noWrap w:val="0"/>
            <w:vAlign w:val="center"/>
          </w:tcPr>
          <w:p w14:paraId="082B3C1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西和食堂</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9354B1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14791</w:t>
            </w:r>
          </w:p>
        </w:tc>
        <w:tc>
          <w:tcPr>
            <w:tcW w:w="1129" w:type="pct"/>
            <w:tcBorders>
              <w:top w:val="single" w:color="000000" w:sz="4" w:space="0"/>
              <w:left w:val="single" w:color="000000" w:sz="4" w:space="0"/>
              <w:bottom w:val="single" w:color="000000" w:sz="4" w:space="0"/>
              <w:right w:val="single" w:color="000000" w:sz="4" w:space="0"/>
            </w:tcBorders>
            <w:noWrap w:val="0"/>
            <w:vAlign w:val="center"/>
          </w:tcPr>
          <w:p w14:paraId="61E8DD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2390F3A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13" w:type="pct"/>
            <w:tcBorders>
              <w:top w:val="single" w:color="000000" w:sz="4" w:space="0"/>
              <w:left w:val="single" w:color="000000" w:sz="4" w:space="0"/>
              <w:bottom w:val="single" w:color="000000" w:sz="4" w:space="0"/>
              <w:right w:val="single" w:color="000000" w:sz="4" w:space="0"/>
            </w:tcBorders>
            <w:noWrap/>
            <w:vAlign w:val="center"/>
          </w:tcPr>
          <w:p w14:paraId="26CD359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餐饮</w:t>
            </w:r>
          </w:p>
        </w:tc>
      </w:tr>
    </w:tbl>
    <w:p w14:paraId="6DC748EB">
      <w:pPr>
        <w:keepNext w:val="0"/>
        <w:keepLines w:val="0"/>
        <w:pageBreakBefore w:val="0"/>
        <w:widowControl w:val="0"/>
        <w:kinsoku/>
        <w:wordWrap/>
        <w:overflowPunct/>
        <w:topLinePunct w:val="0"/>
        <w:autoSpaceDE/>
        <w:autoSpaceDN/>
        <w:bidi w:val="0"/>
        <w:spacing w:line="288" w:lineRule="auto"/>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4.实施内容：</w:t>
      </w:r>
    </w:p>
    <w:p w14:paraId="29261903">
      <w:pPr>
        <w:pStyle w:val="10"/>
        <w:keepNext w:val="0"/>
        <w:keepLines w:val="0"/>
        <w:pageBreakBefore w:val="0"/>
        <w:numPr>
          <w:ilvl w:val="0"/>
          <w:numId w:val="0"/>
        </w:numPr>
        <w:kinsoku/>
        <w:wordWrap/>
        <w:overflowPunct/>
        <w:topLinePunct w:val="0"/>
        <w:bidi w:val="0"/>
        <w:spacing w:line="288"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lang w:val="en-US" w:eastAsia="zh-CN"/>
        </w:rPr>
        <w:t>4.1本项目</w:t>
      </w:r>
      <w:r>
        <w:rPr>
          <w:rFonts w:hint="eastAsia" w:ascii="宋体" w:hAnsi="宋体" w:eastAsia="宋体" w:cs="宋体"/>
          <w:b/>
          <w:bCs/>
          <w:color w:val="auto"/>
          <w:kern w:val="2"/>
          <w:sz w:val="21"/>
          <w:szCs w:val="21"/>
          <w:highlight w:val="none"/>
          <w:lang w:val="en-US" w:eastAsia="zh-CN" w:bidi="ar-SA"/>
        </w:rPr>
        <w:t>整改及服务内容：</w:t>
      </w:r>
    </w:p>
    <w:p w14:paraId="44F33A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
          <w:bCs/>
          <w:i w:val="0"/>
          <w:iCs w:val="0"/>
          <w:caps w:val="0"/>
          <w:color w:val="auto"/>
          <w:spacing w:val="0"/>
          <w:sz w:val="21"/>
          <w:szCs w:val="21"/>
          <w:shd w:val="clear" w:color="auto" w:fill="FFFFFF"/>
          <w:lang w:val="en-US" w:eastAsia="zh-CN"/>
        </w:rPr>
        <w:t>（1）各个配电箱整体要求：</w:t>
      </w:r>
    </w:p>
    <w:p w14:paraId="2458DE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安装位置干燥、通风良好、远离易燃易爆物品，便于定期检查和紧急情况下快速操作，配电箱周围应留有足够的空间，以便于散热和维护。</w:t>
      </w:r>
    </w:p>
    <w:p w14:paraId="1E1C1E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2）</w:t>
      </w:r>
      <w:r>
        <w:rPr>
          <w:rFonts w:hint="eastAsia" w:ascii="宋体" w:hAnsi="宋体" w:eastAsia="宋体" w:cs="宋体"/>
          <w:i w:val="0"/>
          <w:iCs w:val="0"/>
          <w:caps w:val="0"/>
          <w:color w:val="auto"/>
          <w:spacing w:val="0"/>
          <w:sz w:val="21"/>
          <w:szCs w:val="21"/>
          <w:shd w:val="clear" w:color="auto" w:fill="FFFFFF"/>
        </w:rPr>
        <w:t>接线规范：</w:t>
      </w:r>
    </w:p>
    <w:p w14:paraId="616B78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杜绝</w:t>
      </w:r>
      <w:r>
        <w:rPr>
          <w:rFonts w:hint="eastAsia" w:ascii="宋体" w:hAnsi="宋体" w:eastAsia="宋体" w:cs="宋体"/>
          <w:i w:val="0"/>
          <w:iCs w:val="0"/>
          <w:caps w:val="0"/>
          <w:color w:val="auto"/>
          <w:spacing w:val="0"/>
          <w:sz w:val="21"/>
          <w:szCs w:val="21"/>
          <w:shd w:val="clear" w:color="auto" w:fill="FFFFFF"/>
        </w:rPr>
        <w:t>线径不匹配、接线松动、未使用合适的接线端子等</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导致线路过热、短路</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不规范的接地处理。</w:t>
      </w:r>
    </w:p>
    <w:p w14:paraId="080071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解决：按电气图纸施工，确保所有线缆规格符合设计要求，接线牢固可靠。接地系统，必须按照国家标准进行规范安装，确保设备接地电阻符合要求。</w:t>
      </w:r>
    </w:p>
    <w:p w14:paraId="19265F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rPr>
        <w:t>配电箱防护措施：</w:t>
      </w:r>
    </w:p>
    <w:p w14:paraId="44FE0F6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选择符合IP等级要求的配电箱外壳，根据安装的具体条件，加装防尘罩或防鼠网等。确保防护措施实用</w:t>
      </w:r>
      <w:r>
        <w:rPr>
          <w:rFonts w:hint="eastAsia" w:ascii="宋体" w:hAnsi="宋体" w:eastAsia="宋体" w:cs="宋体"/>
          <w:i w:val="0"/>
          <w:iCs w:val="0"/>
          <w:caps w:val="0"/>
          <w:color w:val="auto"/>
          <w:spacing w:val="0"/>
          <w:sz w:val="21"/>
          <w:szCs w:val="21"/>
          <w:shd w:val="clear" w:color="auto" w:fill="FFFFFF"/>
          <w:lang w:eastAsia="zh-CN"/>
        </w:rPr>
        <w:t>、</w:t>
      </w:r>
      <w:r>
        <w:rPr>
          <w:rFonts w:hint="eastAsia" w:ascii="宋体" w:hAnsi="宋体" w:eastAsia="宋体" w:cs="宋体"/>
          <w:i w:val="0"/>
          <w:iCs w:val="0"/>
          <w:caps w:val="0"/>
          <w:color w:val="auto"/>
          <w:spacing w:val="0"/>
          <w:sz w:val="21"/>
          <w:szCs w:val="21"/>
          <w:shd w:val="clear" w:color="auto" w:fill="FFFFFF"/>
        </w:rPr>
        <w:t>安全，不妨碍日常维护和紧急操作。</w:t>
      </w:r>
    </w:p>
    <w:p w14:paraId="604A88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eastAsia="zh-CN"/>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标识信息透明</w:t>
      </w:r>
      <w:r>
        <w:rPr>
          <w:rFonts w:hint="eastAsia" w:cs="宋体"/>
          <w:i w:val="0"/>
          <w:iCs w:val="0"/>
          <w:caps w:val="0"/>
          <w:color w:val="auto"/>
          <w:spacing w:val="0"/>
          <w:sz w:val="21"/>
          <w:szCs w:val="21"/>
          <w:shd w:val="clear" w:color="auto" w:fill="FFFFFF"/>
          <w:lang w:eastAsia="zh-CN"/>
        </w:rPr>
        <w:t>。</w:t>
      </w:r>
    </w:p>
    <w:p w14:paraId="71ED0D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b/>
          <w:bCs/>
          <w:i w:val="0"/>
          <w:iCs w:val="0"/>
          <w:caps w:val="0"/>
          <w:color w:val="auto"/>
          <w:spacing w:val="0"/>
          <w:sz w:val="21"/>
          <w:szCs w:val="21"/>
          <w:shd w:val="clear" w:color="auto" w:fill="FFFFFF"/>
          <w:lang w:val="en-US" w:eastAsia="zh-CN"/>
        </w:rPr>
        <w:t>（2）各个</w:t>
      </w:r>
      <w:r>
        <w:rPr>
          <w:rFonts w:hint="eastAsia" w:ascii="宋体" w:hAnsi="宋体" w:eastAsia="宋体" w:cs="宋体"/>
          <w:b/>
          <w:bCs/>
          <w:i w:val="0"/>
          <w:iCs w:val="0"/>
          <w:caps w:val="0"/>
          <w:color w:val="auto"/>
          <w:spacing w:val="0"/>
          <w:sz w:val="21"/>
          <w:szCs w:val="21"/>
          <w:shd w:val="clear" w:color="auto" w:fill="FFFFFF"/>
        </w:rPr>
        <w:t>配电箱</w:t>
      </w:r>
      <w:r>
        <w:rPr>
          <w:rFonts w:hint="eastAsia" w:ascii="宋体" w:hAnsi="宋体" w:eastAsia="宋体" w:cs="宋体"/>
          <w:b/>
          <w:bCs/>
          <w:i w:val="0"/>
          <w:iCs w:val="0"/>
          <w:caps w:val="0"/>
          <w:color w:val="auto"/>
          <w:spacing w:val="0"/>
          <w:sz w:val="21"/>
          <w:szCs w:val="21"/>
          <w:shd w:val="clear" w:color="auto" w:fill="FFFFFF"/>
          <w:lang w:val="en-US" w:eastAsia="zh-CN"/>
        </w:rPr>
        <w:t>的技术性能要求</w:t>
      </w:r>
    </w:p>
    <w:p w14:paraId="7F04DA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1）一般要求：</w:t>
      </w:r>
    </w:p>
    <w:p w14:paraId="5B99C9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配电箱、柜的所有技术指标必须符合规范及设计要求。供应商应明确生产的产品执行的标准(国家标准GB7251、行业标准、企业标准)，并根据所依据的标准提供相应的国标、行标或企标(企业标准应高于国标或行标)。</w:t>
      </w:r>
    </w:p>
    <w:p w14:paraId="4822862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②所有的电气元件及技术参数必须符合设计要求，如需更改必须按正规工程资料(洽商)表格的要求填写并经设计院、建设单位、监理、施工单位及厂方代表共同签字认可。否则由此产生的损失由供应商负责。</w:t>
      </w:r>
    </w:p>
    <w:p w14:paraId="5465F0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③整改完成后，</w:t>
      </w:r>
      <w:r>
        <w:rPr>
          <w:rFonts w:hint="eastAsia" w:cs="宋体"/>
          <w:i w:val="0"/>
          <w:iCs w:val="0"/>
          <w:caps w:val="0"/>
          <w:color w:val="auto"/>
          <w:spacing w:val="0"/>
          <w:sz w:val="21"/>
          <w:szCs w:val="21"/>
          <w:shd w:val="clear" w:color="auto" w:fill="FFFFFF"/>
          <w:lang w:val="en-US" w:eastAsia="zh-CN"/>
        </w:rPr>
        <w:t>成交</w:t>
      </w:r>
      <w:r>
        <w:rPr>
          <w:rFonts w:hint="eastAsia" w:ascii="宋体" w:hAnsi="宋体" w:eastAsia="宋体" w:cs="宋体"/>
          <w:i w:val="0"/>
          <w:iCs w:val="0"/>
          <w:caps w:val="0"/>
          <w:color w:val="auto"/>
          <w:spacing w:val="0"/>
          <w:sz w:val="21"/>
          <w:szCs w:val="21"/>
          <w:shd w:val="clear" w:color="auto" w:fill="FFFFFF"/>
          <w:lang w:val="en-US" w:eastAsia="zh-CN"/>
        </w:rPr>
        <w:t>供应商委托具有资质的第三方检测机构进行检测，并获得当年合格证。如果检测未通过的，</w:t>
      </w:r>
      <w:r>
        <w:rPr>
          <w:rFonts w:hint="eastAsia" w:cs="宋体"/>
          <w:i w:val="0"/>
          <w:iCs w:val="0"/>
          <w:caps w:val="0"/>
          <w:color w:val="auto"/>
          <w:spacing w:val="0"/>
          <w:sz w:val="21"/>
          <w:szCs w:val="21"/>
          <w:shd w:val="clear" w:color="auto" w:fill="FFFFFF"/>
          <w:lang w:val="en-US" w:eastAsia="zh-CN"/>
        </w:rPr>
        <w:t>成交</w:t>
      </w:r>
      <w:r>
        <w:rPr>
          <w:rFonts w:hint="eastAsia" w:ascii="宋体" w:hAnsi="宋体" w:eastAsia="宋体" w:cs="宋体"/>
          <w:i w:val="0"/>
          <w:iCs w:val="0"/>
          <w:caps w:val="0"/>
          <w:color w:val="auto"/>
          <w:spacing w:val="0"/>
          <w:sz w:val="21"/>
          <w:szCs w:val="21"/>
          <w:shd w:val="clear" w:color="auto" w:fill="FFFFFF"/>
          <w:lang w:val="en-US" w:eastAsia="zh-CN"/>
        </w:rPr>
        <w:t>供应商无条件继续整改，直至取得合格证为止，采购人不负担由此产生的额外费用</w:t>
      </w:r>
    </w:p>
    <w:p w14:paraId="6E165D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2）箱(柜)体部分要求：</w:t>
      </w:r>
    </w:p>
    <w:p w14:paraId="6B9DDA8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配电箱、柜的板材的各种指标必须符合国家的有关要求。所有配电箱、柜要求采用符合国家标准的冷轧钢板。落地柜用2.0mm厚冷轧板制作，照明配电箱及控制箱大于等于600mm的用2.0mm厚冷轧钢板、小于600mm的用1.5mm厚冷轧钢板制做。二层底板需用2mm厚冷轧板。</w:t>
      </w:r>
    </w:p>
    <w:p w14:paraId="0854A4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②落地柜配活顶盖，配电箱不开敲落孔。</w:t>
      </w:r>
    </w:p>
    <w:p w14:paraId="69DA5D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③照明箱应设二层门，二层底板与箱体、柜体之间的安装螺栓不小于M5,二层底板返边与箱底不小于30mm。</w:t>
      </w:r>
    </w:p>
    <w:p w14:paraId="2CAD64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④(需填写)配电箱采用按锁，(需填写)箱、柜采用通用锁，每把锁配两把钥匙。</w:t>
      </w:r>
    </w:p>
    <w:p w14:paraId="5125CC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⑤配电箱、柜的金属部分：包括电器的安装板、支架和电器金属外壳等均良好接地，配电箱、柜的门、敷板等处装设电器，并可开启时以裸铜软线穿透明塑料管与接地金属构架可靠连接。</w:t>
      </w:r>
    </w:p>
    <w:p w14:paraId="5147C3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⑥暗装箱箱体板厚低于3mm的在箱体左侧背后附一根通长40×4镀锌扁钢，两端各长出箱体15cm。箱体板厚大于3mm的在箱体左侧背后上、下两端各焊(镀锌扁钢与箱体焊接时的焊接长度要符合规范要求)一根40×4镀锌扁钢，超出箱体15cm。暗装箱左、右两侧的中间上下各10cm处各敷设一根L40×4×50角钢(以备安装时固定箱体使用)。</w:t>
      </w:r>
    </w:p>
    <w:p w14:paraId="0A1CAC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⑦配电箱体、柜体型号、材质、颜色由建设单位确定(并有文字签字记录)。</w:t>
      </w:r>
    </w:p>
    <w:p w14:paraId="4B6113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⑧所有配电柜均须配10#基础槽钢，基础槽钢的外径与配电柜下口外径一致(多台柜并列时10#基础槽钢应为一整体)。</w:t>
      </w:r>
    </w:p>
    <w:p w14:paraId="5A4A29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⑨两台或两台以上的配电箱、柜相邻敷设时，箱、柜的高度、厚度应一致。</w:t>
      </w:r>
    </w:p>
    <w:p w14:paraId="02693E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⑩动力照明配电箱内，地排、零排、必须有预留压线位置，接地螺栓，不小于M10，镀锌螺栓，接地点必须在箱体内左下角。</w:t>
      </w:r>
    </w:p>
    <w:p w14:paraId="028C37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3）元件部分要求：</w:t>
      </w:r>
    </w:p>
    <w:p w14:paraId="24B6BB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①所有塑壳断路器、空开选用(需填写)公司产品，双电源断路器选用(需填写)产品，供应商提供与之配套的电缆接线端子。如进、出线缆大，而塑壳断路器、空开端子小，应设母排将端子外引。</w:t>
      </w:r>
    </w:p>
    <w:p w14:paraId="0497CC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②配电箱、柜内的电器、仪表等需进行检测及电气耐压、耐流实验，如设计图纸中设计的电表由供电部门安装，配电箱柜应留有装表计量的位置，</w:t>
      </w:r>
      <w:r>
        <w:rPr>
          <w:rFonts w:hint="eastAsia" w:cs="宋体"/>
          <w:i w:val="0"/>
          <w:iCs w:val="0"/>
          <w:caps w:val="0"/>
          <w:color w:val="auto"/>
          <w:spacing w:val="0"/>
          <w:sz w:val="21"/>
          <w:szCs w:val="21"/>
          <w:shd w:val="clear" w:color="auto" w:fill="FFFFFF"/>
          <w:lang w:val="en-US" w:eastAsia="zh-CN"/>
        </w:rPr>
        <w:t>成交</w:t>
      </w:r>
      <w:r>
        <w:rPr>
          <w:rFonts w:hint="eastAsia" w:ascii="宋体" w:hAnsi="宋体" w:eastAsia="宋体" w:cs="宋体"/>
          <w:i w:val="0"/>
          <w:iCs w:val="0"/>
          <w:caps w:val="0"/>
          <w:color w:val="auto"/>
          <w:spacing w:val="0"/>
          <w:sz w:val="21"/>
          <w:szCs w:val="21"/>
          <w:shd w:val="clear" w:color="auto" w:fill="FFFFFF"/>
          <w:lang w:val="en-US" w:eastAsia="zh-CN"/>
        </w:rPr>
        <w:t>后不调价(不含表)。</w:t>
      </w:r>
    </w:p>
    <w:p w14:paraId="612EB7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③其它元件、附件及材料均需选用符合国家或行业现行技术标准。</w:t>
      </w:r>
    </w:p>
    <w:p w14:paraId="3BD02F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b/>
          <w:bCs/>
          <w:i w:val="0"/>
          <w:iCs w:val="0"/>
          <w:caps w:val="0"/>
          <w:color w:val="auto"/>
          <w:spacing w:val="0"/>
          <w:sz w:val="21"/>
          <w:szCs w:val="21"/>
          <w:shd w:val="clear" w:color="auto" w:fill="FFFFFF"/>
          <w:lang w:val="en-US" w:eastAsia="zh-CN"/>
        </w:rPr>
      </w:pPr>
      <w:r>
        <w:rPr>
          <w:rFonts w:hint="eastAsia" w:ascii="宋体" w:hAnsi="宋体" w:eastAsia="宋体" w:cs="宋体"/>
          <w:b/>
          <w:bCs/>
          <w:i w:val="0"/>
          <w:iCs w:val="0"/>
          <w:caps w:val="0"/>
          <w:color w:val="auto"/>
          <w:spacing w:val="0"/>
          <w:sz w:val="21"/>
          <w:szCs w:val="21"/>
          <w:shd w:val="clear" w:color="auto" w:fill="FFFFFF"/>
          <w:lang w:val="en-US" w:eastAsia="zh-CN"/>
        </w:rPr>
        <w:t>▲④所有元</w:t>
      </w:r>
      <w:r>
        <w:rPr>
          <w:rFonts w:hint="eastAsia" w:cs="宋体"/>
          <w:b/>
          <w:bCs/>
          <w:i w:val="0"/>
          <w:iCs w:val="0"/>
          <w:caps w:val="0"/>
          <w:color w:val="auto"/>
          <w:spacing w:val="0"/>
          <w:sz w:val="21"/>
          <w:szCs w:val="21"/>
          <w:shd w:val="clear" w:color="auto" w:fill="FFFFFF"/>
          <w:lang w:val="en-US" w:eastAsia="zh-CN"/>
        </w:rPr>
        <w:t>器</w:t>
      </w:r>
      <w:r>
        <w:rPr>
          <w:rFonts w:hint="eastAsia" w:ascii="宋体" w:hAnsi="宋体" w:eastAsia="宋体" w:cs="宋体"/>
          <w:b/>
          <w:bCs/>
          <w:i w:val="0"/>
          <w:iCs w:val="0"/>
          <w:caps w:val="0"/>
          <w:color w:val="auto"/>
          <w:spacing w:val="0"/>
          <w:sz w:val="21"/>
          <w:szCs w:val="21"/>
          <w:shd w:val="clear" w:color="auto" w:fill="FFFFFF"/>
          <w:lang w:val="en-US" w:eastAsia="zh-CN"/>
        </w:rPr>
        <w:t>件、导线</w:t>
      </w:r>
      <w:r>
        <w:rPr>
          <w:rFonts w:hint="eastAsia" w:cs="宋体"/>
          <w:b/>
          <w:bCs/>
          <w:i w:val="0"/>
          <w:iCs w:val="0"/>
          <w:caps w:val="0"/>
          <w:color w:val="auto"/>
          <w:spacing w:val="0"/>
          <w:sz w:val="21"/>
          <w:szCs w:val="21"/>
          <w:shd w:val="clear" w:color="auto" w:fill="FFFFFF"/>
          <w:lang w:val="en-US" w:eastAsia="zh-CN"/>
        </w:rPr>
        <w:t>须符合国家相关标准要求</w:t>
      </w:r>
      <w:r>
        <w:rPr>
          <w:rFonts w:hint="eastAsia" w:ascii="宋体" w:hAnsi="宋体" w:eastAsia="宋体" w:cs="宋体"/>
          <w:b/>
          <w:bCs/>
          <w:i w:val="0"/>
          <w:iCs w:val="0"/>
          <w:caps w:val="0"/>
          <w:color w:val="auto"/>
          <w:spacing w:val="0"/>
          <w:sz w:val="21"/>
          <w:szCs w:val="21"/>
          <w:shd w:val="clear" w:color="auto" w:fill="FFFFFF"/>
          <w:lang w:val="en-US" w:eastAsia="zh-CN"/>
        </w:rPr>
        <w:t>。</w:t>
      </w:r>
    </w:p>
    <w:p w14:paraId="6D3C4B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⑤配电箱、柜内的空开、指示灯、按钮、旋转开头等操作及控制和指示元器件下方必须有固定牢固的标签框和机打标签。</w:t>
      </w:r>
    </w:p>
    <w:p w14:paraId="78B152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⑥</w:t>
      </w:r>
      <w:r>
        <w:rPr>
          <w:rFonts w:hint="eastAsia" w:cs="宋体"/>
          <w:i w:val="0"/>
          <w:iCs w:val="0"/>
          <w:caps w:val="0"/>
          <w:color w:val="auto"/>
          <w:spacing w:val="0"/>
          <w:sz w:val="21"/>
          <w:szCs w:val="21"/>
          <w:shd w:val="clear" w:color="auto" w:fill="FFFFFF"/>
          <w:lang w:val="en-US" w:eastAsia="zh-CN"/>
        </w:rPr>
        <w:t>需整改的</w:t>
      </w:r>
      <w:r>
        <w:rPr>
          <w:rFonts w:hint="eastAsia" w:ascii="宋体" w:hAnsi="宋体" w:eastAsia="宋体" w:cs="宋体"/>
          <w:i w:val="0"/>
          <w:iCs w:val="0"/>
          <w:caps w:val="0"/>
          <w:color w:val="auto"/>
          <w:spacing w:val="0"/>
          <w:sz w:val="21"/>
          <w:szCs w:val="21"/>
          <w:shd w:val="clear" w:color="auto" w:fill="FFFFFF"/>
          <w:lang w:val="en-US" w:eastAsia="zh-CN"/>
        </w:rPr>
        <w:t>电气元件</w:t>
      </w:r>
      <w:r>
        <w:rPr>
          <w:rFonts w:hint="eastAsia" w:cs="宋体"/>
          <w:i w:val="0"/>
          <w:iCs w:val="0"/>
          <w:caps w:val="0"/>
          <w:color w:val="auto"/>
          <w:spacing w:val="0"/>
          <w:sz w:val="21"/>
          <w:szCs w:val="21"/>
          <w:shd w:val="clear" w:color="auto" w:fill="FFFFFF"/>
          <w:lang w:val="en-US" w:eastAsia="zh-CN"/>
        </w:rPr>
        <w:t>的</w:t>
      </w:r>
      <w:r>
        <w:rPr>
          <w:rFonts w:hint="eastAsia" w:ascii="宋体" w:hAnsi="宋体" w:eastAsia="宋体" w:cs="宋体"/>
          <w:i w:val="0"/>
          <w:iCs w:val="0"/>
          <w:caps w:val="0"/>
          <w:color w:val="auto"/>
          <w:spacing w:val="0"/>
          <w:sz w:val="21"/>
          <w:szCs w:val="21"/>
          <w:shd w:val="clear" w:color="auto" w:fill="FFFFFF"/>
          <w:lang w:val="en-US" w:eastAsia="zh-CN"/>
        </w:rPr>
        <w:t>规格型</w:t>
      </w:r>
      <w:r>
        <w:rPr>
          <w:rFonts w:hint="eastAsia" w:cs="宋体"/>
          <w:i w:val="0"/>
          <w:iCs w:val="0"/>
          <w:caps w:val="0"/>
          <w:color w:val="auto"/>
          <w:spacing w:val="0"/>
          <w:sz w:val="21"/>
          <w:szCs w:val="21"/>
          <w:shd w:val="clear" w:color="auto" w:fill="FFFFFF"/>
          <w:lang w:val="en-US" w:eastAsia="zh-CN"/>
        </w:rPr>
        <w:t>按原现场规格型号及品牌处理。</w:t>
      </w:r>
    </w:p>
    <w:p w14:paraId="5453AE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4）组装配线部分要求</w:t>
      </w:r>
    </w:p>
    <w:p w14:paraId="25DFD2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①配电箱，柜上的电器，仪表应符合电器、仪表排列间距要求。</w:t>
      </w:r>
    </w:p>
    <w:p w14:paraId="54CE9F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②全部紧固件均采用镀锌件。</w:t>
      </w:r>
    </w:p>
    <w:p w14:paraId="2D62A8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③二次配线均采用黑色线，加套管编序，线径按厂家标准。</w:t>
      </w:r>
    </w:p>
    <w:p w14:paraId="59B01B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④分层配电箱接线应考虑干线进出。</w:t>
      </w:r>
    </w:p>
    <w:p w14:paraId="25A8B0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⑤开关接线端子应与导线截面匹配。</w:t>
      </w:r>
    </w:p>
    <w:p w14:paraId="5B5A769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⑥配电箱、柜装有计量仪表的导线；如多芯铜线须采用套管或线鼻压接，并做好搪锡。</w:t>
      </w:r>
    </w:p>
    <w:p w14:paraId="087093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⑦电器安装后的配线须排列整齐，用尼龙带绑扎成束或敷于专用线槽内，并卡固在板后或柜内安装架处，配线应留适当长度。</w:t>
      </w:r>
    </w:p>
    <w:p w14:paraId="699C4A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⑧配电箱、柜所装的各种开关、继电器，当处于断开状态时，可动部分不宜带电；垂直安装时上端接电源，下端接负荷，水平安装时，左端接电源，右端接负荷。(指面对配电装置)</w:t>
      </w:r>
    </w:p>
    <w:p w14:paraId="2BF549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⑨配电箱、柜电源指示等，应接在总电源开关前侧。</w:t>
      </w:r>
    </w:p>
    <w:p w14:paraId="75DC15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⑩配电箱、柜内的配线须按设计图纸相序分色。配电箱、柜内的电源母线，应有颜色分相标志。相序标色L1黄L2绿L3红N淡兰PE黄/绿</w:t>
      </w:r>
    </w:p>
    <w:p w14:paraId="1676A9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⑪所有铜母线连接处做搪锡处理，裸露部分均喷黑漆，贴色标。</w:t>
      </w:r>
    </w:p>
    <w:p w14:paraId="4E6467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⑫配线整齐、清晰，导线绝缘良好。导线穿过铁制安装孔、面板时要加装橡皮或塑料护套。</w:t>
      </w:r>
    </w:p>
    <w:p w14:paraId="774805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⑬配电箱、柜内的N线、PE线必须设汇流排，汇流排的大小必须符合有关规范要求，导线不得盘成弹簧状。</w:t>
      </w:r>
    </w:p>
    <w:p w14:paraId="675DCB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⑭PE线用BVR线，线径选择按GB 50303-2002</w:t>
      </w:r>
    </w:p>
    <w:p w14:paraId="1710F65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⑮配电箱、柜应考虑氧化镁等电缆的安装空间。箱体二层板与箱体之间及二层板与箱体四周根据图纸进出线的规格及导线多少留出足够的配线空间。配电箱、柜的箱体、二层板、面板均须有明显而不易脱落的与图纸相符的设计编号(箱体、二层板用钢字打出箱、柜编号)，暗装配电箱箱体应有上或下的方向标识。</w:t>
      </w:r>
    </w:p>
    <w:p w14:paraId="625651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⑯凡是两根以上电缆(包括有I接的电缆)进一个开关的配电箱总开关上端须要设过度处理装置，过度处理装置的规格必须与系统图中电缆规格相匹配。</w:t>
      </w:r>
    </w:p>
    <w:p w14:paraId="43194D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⑰配电箱、柜内的PE线不得串接，与活动部件连接的PE线必须采用铜质涮锡软编织线穿透明塑料管，同一接地端子最多只能压一根PE线，PE线截面应符合施工规范要求。</w:t>
      </w:r>
    </w:p>
    <w:p w14:paraId="588196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⑱消防设备的配电箱、柜及配电回路，必须有红色明显标识。</w:t>
      </w:r>
    </w:p>
    <w:p w14:paraId="6F6DCE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⑲不等截面的两根导线严禁压在一个端子上。等截面的导线(6平方毫米以下)一个端子上最多只能压两根。</w:t>
      </w:r>
    </w:p>
    <w:p w14:paraId="7724A2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⑳配电柜为靠墙安装(需填写)前开门，暗装箱为前配线，明装箱为后配线。</w:t>
      </w:r>
    </w:p>
    <w:p w14:paraId="142CBF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2" w:firstLineChars="200"/>
        <w:textAlignment w:val="auto"/>
        <w:rPr>
          <w:rFonts w:hint="eastAsia" w:ascii="宋体" w:hAnsi="宋体" w:eastAsia="宋体" w:cs="宋体"/>
          <w:b/>
          <w:bCs/>
          <w:i w:val="0"/>
          <w:iCs w:val="0"/>
          <w:caps w:val="0"/>
          <w:color w:val="auto"/>
          <w:spacing w:val="0"/>
          <w:sz w:val="21"/>
          <w:szCs w:val="21"/>
          <w:shd w:val="clear" w:color="auto" w:fill="FFFFFF"/>
          <w:lang w:eastAsia="zh-CN"/>
        </w:rPr>
      </w:pPr>
      <w:r>
        <w:rPr>
          <w:rFonts w:hint="eastAsia" w:ascii="宋体" w:hAnsi="宋体" w:eastAsia="宋体" w:cs="宋体"/>
          <w:b/>
          <w:bCs/>
          <w:i w:val="0"/>
          <w:iCs w:val="0"/>
          <w:caps w:val="0"/>
          <w:color w:val="auto"/>
          <w:spacing w:val="0"/>
          <w:sz w:val="21"/>
          <w:szCs w:val="21"/>
          <w:shd w:val="clear" w:color="auto" w:fill="FFFFFF"/>
          <w:lang w:val="en-US" w:eastAsia="zh-CN"/>
        </w:rPr>
        <w:t>（3）各个</w:t>
      </w:r>
      <w:r>
        <w:rPr>
          <w:rFonts w:hint="eastAsia" w:ascii="宋体" w:hAnsi="宋体" w:eastAsia="宋体" w:cs="宋体"/>
          <w:b/>
          <w:bCs/>
          <w:i w:val="0"/>
          <w:iCs w:val="0"/>
          <w:caps w:val="0"/>
          <w:color w:val="auto"/>
          <w:spacing w:val="0"/>
          <w:sz w:val="21"/>
          <w:szCs w:val="21"/>
          <w:shd w:val="clear" w:color="auto" w:fill="FFFFFF"/>
        </w:rPr>
        <w:t>配电箱接线的</w:t>
      </w:r>
      <w:r>
        <w:rPr>
          <w:rFonts w:hint="eastAsia" w:ascii="宋体" w:hAnsi="宋体" w:eastAsia="宋体" w:cs="宋体"/>
          <w:b/>
          <w:bCs/>
          <w:i w:val="0"/>
          <w:iCs w:val="0"/>
          <w:caps w:val="0"/>
          <w:color w:val="auto"/>
          <w:spacing w:val="0"/>
          <w:sz w:val="21"/>
          <w:szCs w:val="21"/>
          <w:shd w:val="clear" w:color="auto" w:fill="FFFFFF"/>
          <w:lang w:val="en-US" w:eastAsia="zh-CN"/>
        </w:rPr>
        <w:t>要求</w:t>
      </w:r>
      <w:r>
        <w:rPr>
          <w:rFonts w:hint="eastAsia" w:ascii="宋体" w:hAnsi="宋体" w:eastAsia="宋体" w:cs="宋体"/>
          <w:b/>
          <w:bCs/>
          <w:i w:val="0"/>
          <w:iCs w:val="0"/>
          <w:caps w:val="0"/>
          <w:color w:val="auto"/>
          <w:spacing w:val="0"/>
          <w:sz w:val="21"/>
          <w:szCs w:val="21"/>
          <w:shd w:val="clear" w:color="auto" w:fill="FFFFFF"/>
          <w:lang w:eastAsia="zh-CN"/>
        </w:rPr>
        <w:t>：</w:t>
      </w:r>
    </w:p>
    <w:p w14:paraId="233FD0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1）</w:t>
      </w:r>
      <w:r>
        <w:rPr>
          <w:rFonts w:hint="eastAsia" w:ascii="宋体" w:hAnsi="宋体" w:eastAsia="宋体" w:cs="宋体"/>
          <w:i w:val="0"/>
          <w:iCs w:val="0"/>
          <w:caps w:val="0"/>
          <w:color w:val="auto"/>
          <w:spacing w:val="0"/>
          <w:sz w:val="21"/>
          <w:szCs w:val="21"/>
          <w:shd w:val="clear" w:color="auto" w:fill="FFFFFF"/>
        </w:rPr>
        <w:t>导线的选择：</w:t>
      </w:r>
    </w:p>
    <w:p w14:paraId="62E147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保证导线的截面能够承载正常的工作电流，并留足余量。对于控制电路的导线连接也要考虑其在特殊条件下对抗拉强度的要求。配电板绝缘导线的最小截面积应为1.0mm²。截面积不大于8mm²时，其弯曲半径应大于其外径的3倍。配电板面板等活动部分的过渡导线，应有足够的可绕性。</w:t>
      </w:r>
    </w:p>
    <w:p w14:paraId="6C99E12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2）</w:t>
      </w:r>
      <w:r>
        <w:rPr>
          <w:rFonts w:hint="eastAsia" w:ascii="宋体" w:hAnsi="宋体" w:eastAsia="宋体" w:cs="宋体"/>
          <w:i w:val="0"/>
          <w:iCs w:val="0"/>
          <w:caps w:val="0"/>
          <w:color w:val="auto"/>
          <w:spacing w:val="0"/>
          <w:sz w:val="21"/>
          <w:szCs w:val="21"/>
          <w:shd w:val="clear" w:color="auto" w:fill="FFFFFF"/>
        </w:rPr>
        <w:t>导线的绝缘：</w:t>
      </w:r>
    </w:p>
    <w:p w14:paraId="019AC2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连接导线的绝缘应是耐潮、耐霉及滞燃的，其绝缘电压等级为：线路工作电压小于或等于100V时，绝缘电压等级应大于或等于250V；线路工作电压大于100V小于或等于450V时，绝缘电压等级应大于或等于500V。</w:t>
      </w:r>
    </w:p>
    <w:p w14:paraId="38804F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3）</w:t>
      </w:r>
      <w:r>
        <w:rPr>
          <w:rFonts w:hint="eastAsia" w:ascii="宋体" w:hAnsi="宋体" w:eastAsia="宋体" w:cs="宋体"/>
          <w:i w:val="0"/>
          <w:iCs w:val="0"/>
          <w:caps w:val="0"/>
          <w:color w:val="auto"/>
          <w:spacing w:val="0"/>
          <w:sz w:val="21"/>
          <w:szCs w:val="21"/>
          <w:shd w:val="clear" w:color="auto" w:fill="FFFFFF"/>
        </w:rPr>
        <w:t>接线的正确性：</w:t>
      </w:r>
    </w:p>
    <w:p w14:paraId="0CA306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rPr>
        <w:t>严格按照图纸，正确地接到指定的接线柱上。接线排列整齐、清晰、美观，导线绝缘良好、无损伤。外部接线不得使电器内部受到额外应力。接线应按接线端头标志进行。</w:t>
      </w:r>
    </w:p>
    <w:p w14:paraId="3D4C37B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4）</w:t>
      </w:r>
      <w:r>
        <w:rPr>
          <w:rFonts w:hint="eastAsia" w:ascii="宋体" w:hAnsi="宋体" w:eastAsia="宋体" w:cs="宋体"/>
          <w:i w:val="0"/>
          <w:iCs w:val="0"/>
          <w:caps w:val="0"/>
          <w:color w:val="auto"/>
          <w:spacing w:val="0"/>
          <w:sz w:val="21"/>
          <w:szCs w:val="21"/>
          <w:shd w:val="clear" w:color="auto" w:fill="FFFFFF"/>
        </w:rPr>
        <w:t>导线的规格和数量：导线的规格和数量符合设计规定；</w:t>
      </w:r>
      <w:r>
        <w:rPr>
          <w:rFonts w:hint="eastAsia" w:ascii="宋体" w:hAnsi="宋体" w:eastAsia="宋体" w:cs="宋体"/>
          <w:i w:val="0"/>
          <w:iCs w:val="0"/>
          <w:caps w:val="0"/>
          <w:color w:val="auto"/>
          <w:spacing w:val="0"/>
          <w:sz w:val="21"/>
          <w:szCs w:val="21"/>
          <w:shd w:val="clear" w:color="auto" w:fill="FFFFFF"/>
          <w:lang w:val="en-US" w:eastAsia="zh-CN"/>
        </w:rPr>
        <w:t>通常</w:t>
      </w:r>
      <w:r>
        <w:rPr>
          <w:rFonts w:hint="eastAsia" w:ascii="宋体" w:hAnsi="宋体" w:eastAsia="宋体" w:cs="宋体"/>
          <w:i w:val="0"/>
          <w:iCs w:val="0"/>
          <w:caps w:val="0"/>
          <w:color w:val="auto"/>
          <w:spacing w:val="0"/>
          <w:sz w:val="21"/>
          <w:szCs w:val="21"/>
          <w:shd w:val="clear" w:color="auto" w:fill="FFFFFF"/>
        </w:rPr>
        <w:t>包括绝缘层在内的导线总截面积不应大于线槽截面积的60%。</w:t>
      </w:r>
    </w:p>
    <w:p w14:paraId="4B065B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rPr>
      </w:pPr>
      <w:r>
        <w:rPr>
          <w:rFonts w:hint="eastAsia" w:ascii="宋体" w:hAnsi="宋体" w:eastAsia="宋体" w:cs="宋体"/>
          <w:i w:val="0"/>
          <w:iCs w:val="0"/>
          <w:caps w:val="0"/>
          <w:color w:val="auto"/>
          <w:spacing w:val="0"/>
          <w:sz w:val="21"/>
          <w:szCs w:val="21"/>
          <w:shd w:val="clear" w:color="auto" w:fill="FFFFFF"/>
          <w:lang w:val="en-US" w:eastAsia="zh-CN"/>
        </w:rPr>
        <w:t>5）</w:t>
      </w:r>
      <w:r>
        <w:rPr>
          <w:rFonts w:hint="eastAsia" w:ascii="宋体" w:hAnsi="宋体" w:eastAsia="宋体" w:cs="宋体"/>
          <w:i w:val="0"/>
          <w:iCs w:val="0"/>
          <w:caps w:val="0"/>
          <w:color w:val="auto"/>
          <w:spacing w:val="0"/>
          <w:sz w:val="21"/>
          <w:szCs w:val="21"/>
          <w:shd w:val="clear" w:color="auto" w:fill="FFFFFF"/>
        </w:rPr>
        <w:t>接地和接零：N线和零线相接。地线接PE线端子。负载端的地线就是把负载的金属外壳用导线与地相连。</w:t>
      </w:r>
    </w:p>
    <w:p w14:paraId="4D89D25F">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left"/>
        <w:textAlignment w:val="auto"/>
        <w:rPr>
          <w:rFonts w:hint="eastAsia" w:ascii="宋体" w:hAnsi="宋体" w:eastAsia="宋体" w:cs="宋体"/>
          <w:b/>
          <w:bCs/>
          <w:i w:val="0"/>
          <w:iCs w:val="0"/>
          <w:caps w:val="0"/>
          <w:color w:val="auto"/>
          <w:spacing w:val="0"/>
          <w:sz w:val="21"/>
          <w:szCs w:val="21"/>
          <w:shd w:val="clear" w:color="auto" w:fill="FFFFFF"/>
          <w:lang w:val="en-US" w:eastAsia="zh-CN"/>
        </w:rPr>
      </w:pPr>
      <w:r>
        <w:rPr>
          <w:rFonts w:hint="eastAsia" w:ascii="宋体" w:hAnsi="宋体" w:eastAsia="宋体" w:cs="宋体"/>
          <w:b/>
          <w:bCs/>
          <w:i w:val="0"/>
          <w:iCs w:val="0"/>
          <w:caps w:val="0"/>
          <w:color w:val="auto"/>
          <w:spacing w:val="0"/>
          <w:sz w:val="21"/>
          <w:szCs w:val="21"/>
          <w:shd w:val="clear" w:color="auto" w:fill="FFFFFF"/>
          <w:lang w:val="en-US" w:eastAsia="zh-CN"/>
        </w:rPr>
        <w:t>（4）各个配电柜消防的要求</w:t>
      </w:r>
    </w:p>
    <w:p w14:paraId="045BD0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1）供电回路消防要求</w:t>
      </w:r>
    </w:p>
    <w:p w14:paraId="200328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①消防用电设备应采用专用的供电回路，当建筑内的生产、生活用电被切断时，应仍能保证消防用电。备用消防电源的供电时间和容量，应满足该建筑火灾延续时间内各消防用电设备的要求。</w:t>
      </w:r>
    </w:p>
    <w:p w14:paraId="1F7E5E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②消防配电干线宜按防火分区划分，消防配电支线不宜穿越防火分区。</w:t>
      </w:r>
    </w:p>
    <w:p w14:paraId="6B0BD4D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③消防控制室、消防水泵房、防烟和排烟风机房的消防用电设备及消防电梯的供电，应在其配电线路的最末一级配电箱处设置自动切换装置。</w:t>
      </w:r>
    </w:p>
    <w:p w14:paraId="2B5351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④按一、二级负荷供电的消防设备，其配电箱应独立设置；按三级负荷供电消防设备，其配电箱宜独立设置。消防配电设备应设置明显标志。</w:t>
      </w:r>
    </w:p>
    <w:p w14:paraId="42870A7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2）配电线路消防要求</w:t>
      </w:r>
    </w:p>
    <w:p w14:paraId="7D6F1C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①消防配电线路应满足火灾时连续供电的需要，其敷设应符合下列规定：</w:t>
      </w:r>
    </w:p>
    <w:p w14:paraId="2291B4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明敷时(包括敷设在吊顶内)，应穿金属导管或采用封闭式金属槽盒保护，封闭式金属槽盒应采取防火保护措施；当采用阻燃或耐火电缆并敷设在电缆井、沟内时，可不穿金属导管或采用封闭式金属槽盒保护；当采用矿物绝缘类不燃电缆时，可直接明敷。</w:t>
      </w:r>
    </w:p>
    <w:p w14:paraId="1BC18F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暗敷时，应穿管并应敷设在不燃性结构内且保护层厚度不应小于30mm。</w:t>
      </w:r>
    </w:p>
    <w:p w14:paraId="360946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3）其他消防要求</w:t>
      </w:r>
    </w:p>
    <w:p w14:paraId="01F707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①必须设置挡鼠板；</w:t>
      </w:r>
    </w:p>
    <w:p w14:paraId="283D3A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②必须严格进行防火封堵；</w:t>
      </w:r>
    </w:p>
    <w:p w14:paraId="4E2E5E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③配电箱接地线路必须按规范整理。</w:t>
      </w:r>
    </w:p>
    <w:p w14:paraId="6D5D387D">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jc w:val="left"/>
        <w:textAlignment w:val="auto"/>
        <w:outlineLvl w:val="9"/>
        <w:rPr>
          <w:rFonts w:hint="eastAsia" w:ascii="宋体" w:hAnsi="宋体" w:eastAsia="宋体" w:cs="宋体"/>
          <w:b/>
          <w:bCs/>
          <w:i w:val="0"/>
          <w:iCs w:val="0"/>
          <w:caps w:val="0"/>
          <w:color w:val="FF0000"/>
          <w:spacing w:val="0"/>
          <w:sz w:val="21"/>
          <w:szCs w:val="21"/>
          <w:shd w:val="clear" w:color="auto" w:fill="FFFFFF"/>
          <w:lang w:val="en-US" w:eastAsia="zh-CN"/>
        </w:rPr>
      </w:pPr>
      <w:r>
        <w:rPr>
          <w:rFonts w:hint="eastAsia" w:ascii="宋体" w:hAnsi="宋体" w:eastAsia="宋体" w:cs="宋体"/>
          <w:b/>
          <w:bCs/>
          <w:i w:val="0"/>
          <w:iCs w:val="0"/>
          <w:color w:val="auto"/>
          <w:kern w:val="0"/>
          <w:sz w:val="21"/>
          <w:szCs w:val="21"/>
          <w:u w:val="none"/>
          <w:lang w:val="en-US" w:eastAsia="zh-CN" w:bidi="ar"/>
        </w:rPr>
        <w:t>4.2本项目</w:t>
      </w:r>
      <w:r>
        <w:rPr>
          <w:rFonts w:hint="eastAsia" w:ascii="宋体" w:hAnsi="宋体" w:eastAsia="宋体" w:cs="宋体"/>
          <w:b/>
          <w:bCs/>
          <w:i w:val="0"/>
          <w:iCs w:val="0"/>
          <w:caps w:val="0"/>
          <w:color w:val="auto"/>
          <w:spacing w:val="0"/>
          <w:sz w:val="21"/>
          <w:szCs w:val="21"/>
          <w:shd w:val="clear" w:color="auto" w:fill="FFFFFF"/>
          <w:lang w:val="en-US" w:eastAsia="zh-CN"/>
        </w:rPr>
        <w:t>的整体服务要求</w:t>
      </w:r>
    </w:p>
    <w:p w14:paraId="2A6A42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default"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1）项目过程中不得影响学习正常工作生活，人员必须遵守学校相关规章制度。本项目不统一组织现场勘察，供应商自行对本项目现场和周围环境进行勘察。勘察现场所发生的费用由供应商自己承担。不论何种原因所造成，在勘察过程中，供应商自行对由此次踏</w:t>
      </w:r>
      <w:r>
        <w:rPr>
          <w:rFonts w:hint="eastAsia" w:ascii="宋体" w:hAnsi="宋体" w:eastAsia="宋体" w:cs="宋体"/>
          <w:i w:val="0"/>
          <w:iCs w:val="0"/>
          <w:caps w:val="0"/>
          <w:color w:val="auto"/>
          <w:spacing w:val="0"/>
          <w:sz w:val="21"/>
          <w:szCs w:val="21"/>
          <w:highlight w:val="none"/>
          <w:shd w:val="clear" w:color="auto" w:fill="FFFFFF"/>
          <w:lang w:val="en-US" w:eastAsia="zh-CN"/>
        </w:rPr>
        <w:t>勘现场而造成的死亡、人身伤害、财产损失、损害以及任何其它损失、损害和引起的费用和开支承担责任。踏勘联系人：俞老师/0571-85070945。</w:t>
      </w:r>
    </w:p>
    <w:p w14:paraId="31A765E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（2）材料供应要求</w:t>
      </w:r>
    </w:p>
    <w:p w14:paraId="111349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highlight w:val="none"/>
          <w:shd w:val="clear" w:color="auto" w:fill="FFFFFF"/>
          <w:lang w:val="en-US" w:eastAsia="zh-CN"/>
        </w:rPr>
        <w:t>1）本次采购范围内的材料均由供应商根据本采购文件、磋商响应文件、图纸和国家有关规定的具体要求进行采购、运输、检验、保管，但采购人保留变更和指定材料的权利；须有产品合格证，</w:t>
      </w:r>
      <w:r>
        <w:rPr>
          <w:rFonts w:hint="eastAsia" w:ascii="宋体" w:hAnsi="宋体" w:eastAsia="宋体" w:cs="宋体"/>
          <w:i w:val="0"/>
          <w:iCs w:val="0"/>
          <w:caps w:val="0"/>
          <w:color w:val="auto"/>
          <w:spacing w:val="0"/>
          <w:sz w:val="21"/>
          <w:szCs w:val="21"/>
          <w:shd w:val="clear" w:color="auto" w:fill="FFFFFF"/>
          <w:lang w:val="en-US" w:eastAsia="zh-CN"/>
        </w:rPr>
        <w:t>质量保证书、国家规定的认证证书、报告。</w:t>
      </w:r>
    </w:p>
    <w:p w14:paraId="0B2DDA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2）材料设备，当供应商选定的产品质量达不到要求和预期质量目标时，采购人保留更换的权利，且合同价不予调整。</w:t>
      </w:r>
    </w:p>
    <w:p w14:paraId="1290C0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3）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073A0C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（3）项目管理的要求</w:t>
      </w:r>
    </w:p>
    <w:p w14:paraId="033703D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1）项目一律不得分包。一经发现立即取消承包资格，作违约处理，并承担由此引起的一切经济损失。</w:t>
      </w:r>
    </w:p>
    <w:p w14:paraId="5B7686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2）应严格按技术方案组织施工，并无条件地接受采购人委托的监理单位、第三方检测单位对施工质量的监督和管理。确保在项目实施范围内通过第三方检测合格。</w:t>
      </w:r>
    </w:p>
    <w:p w14:paraId="5A0074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3）管理人员未经采购人同意，供应商不得调换和撤离，并按工程进度及时到位。</w:t>
      </w:r>
    </w:p>
    <w:p w14:paraId="6D1827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4）项目负责人、技术负责人到位率应在80%以上，其他管理人员到位率应在100%。</w:t>
      </w:r>
    </w:p>
    <w:p w14:paraId="0B3B5E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（4）项目整改完成以后的服务要求</w:t>
      </w:r>
    </w:p>
    <w:p w14:paraId="567CA9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1）招标范围内：按消防维护保养规范要求保修2年（合同范围内确保通过消防检测合格）；</w:t>
      </w:r>
    </w:p>
    <w:p w14:paraId="185E328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2）项目完成后确保通过第三方检测合格，所有相关费用都在投标报价内；</w:t>
      </w:r>
    </w:p>
    <w:p w14:paraId="5BDE2B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default" w:ascii="宋体" w:hAnsi="宋体" w:eastAsia="宋体" w:cs="宋体"/>
          <w:i w:val="0"/>
          <w:iCs w:val="0"/>
          <w:caps w:val="0"/>
          <w:color w:val="auto"/>
          <w:spacing w:val="0"/>
          <w:sz w:val="21"/>
          <w:szCs w:val="21"/>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3）项目人员要求：</w:t>
      </w:r>
    </w:p>
    <w:p w14:paraId="6399B5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ascii="宋体" w:hAnsi="宋体" w:eastAsia="宋体" w:cs="宋体"/>
          <w:i w:val="0"/>
          <w:iCs w:val="0"/>
          <w:caps w:val="0"/>
          <w:color w:val="auto"/>
          <w:spacing w:val="0"/>
          <w:sz w:val="21"/>
          <w:szCs w:val="21"/>
          <w:shd w:val="clear" w:color="auto" w:fill="FFFFFF"/>
          <w:lang w:val="en-US" w:eastAsia="zh-CN"/>
        </w:rPr>
        <w:t>①项</w:t>
      </w:r>
      <w:r>
        <w:rPr>
          <w:rFonts w:hint="eastAsia" w:ascii="宋体" w:hAnsi="宋体" w:eastAsia="宋体" w:cs="宋体"/>
          <w:i w:val="0"/>
          <w:iCs w:val="0"/>
          <w:caps w:val="0"/>
          <w:color w:val="auto"/>
          <w:spacing w:val="0"/>
          <w:sz w:val="21"/>
          <w:szCs w:val="21"/>
          <w:highlight w:val="none"/>
          <w:shd w:val="clear" w:color="auto" w:fill="FFFFFF"/>
          <w:lang w:val="en-US" w:eastAsia="zh-CN"/>
        </w:rPr>
        <w:t>目负责人：机电类二级</w:t>
      </w:r>
      <w:r>
        <w:rPr>
          <w:rFonts w:hint="eastAsia" w:cs="宋体"/>
          <w:i w:val="0"/>
          <w:iCs w:val="0"/>
          <w:caps w:val="0"/>
          <w:color w:val="auto"/>
          <w:spacing w:val="0"/>
          <w:sz w:val="21"/>
          <w:szCs w:val="21"/>
          <w:highlight w:val="none"/>
          <w:shd w:val="clear" w:color="auto" w:fill="FFFFFF"/>
          <w:lang w:val="en-US" w:eastAsia="zh-CN"/>
        </w:rPr>
        <w:t>及</w:t>
      </w:r>
      <w:r>
        <w:rPr>
          <w:rFonts w:hint="eastAsia" w:ascii="宋体" w:hAnsi="宋体" w:eastAsia="宋体" w:cs="宋体"/>
          <w:i w:val="0"/>
          <w:iCs w:val="0"/>
          <w:caps w:val="0"/>
          <w:color w:val="auto"/>
          <w:spacing w:val="0"/>
          <w:sz w:val="21"/>
          <w:szCs w:val="21"/>
          <w:highlight w:val="none"/>
          <w:shd w:val="clear" w:color="auto" w:fill="FFFFFF"/>
          <w:lang w:val="en-US" w:eastAsia="zh-CN"/>
        </w:rPr>
        <w:t>以上建造师资质；</w:t>
      </w:r>
    </w:p>
    <w:p w14:paraId="13145C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FFFFFF"/>
          <w:lang w:val="en-US" w:eastAsia="zh-CN"/>
        </w:rPr>
      </w:pPr>
      <w:r>
        <w:rPr>
          <w:rFonts w:hint="eastAsia" w:cs="宋体"/>
          <w:i w:val="0"/>
          <w:iCs w:val="0"/>
          <w:caps w:val="0"/>
          <w:color w:val="auto"/>
          <w:spacing w:val="0"/>
          <w:sz w:val="21"/>
          <w:szCs w:val="21"/>
          <w:highlight w:val="none"/>
          <w:shd w:val="clear" w:color="auto" w:fill="FFFFFF"/>
          <w:lang w:val="en-US" w:eastAsia="zh-CN"/>
        </w:rPr>
        <w:t>②项目团队成员：</w:t>
      </w:r>
      <w:r>
        <w:rPr>
          <w:rFonts w:hint="eastAsia" w:ascii="宋体" w:hAnsi="宋体" w:eastAsia="宋体" w:cs="宋体"/>
          <w:i w:val="0"/>
          <w:iCs w:val="0"/>
          <w:caps w:val="0"/>
          <w:color w:val="auto"/>
          <w:spacing w:val="0"/>
          <w:sz w:val="21"/>
          <w:szCs w:val="21"/>
          <w:highlight w:val="none"/>
          <w:shd w:val="clear" w:color="auto" w:fill="FFFFFF"/>
          <w:lang w:val="en-US" w:eastAsia="zh-CN"/>
        </w:rPr>
        <w:t>机电类二级</w:t>
      </w:r>
      <w:r>
        <w:rPr>
          <w:rFonts w:hint="eastAsia" w:cs="宋体"/>
          <w:i w:val="0"/>
          <w:iCs w:val="0"/>
          <w:caps w:val="0"/>
          <w:color w:val="auto"/>
          <w:spacing w:val="0"/>
          <w:sz w:val="21"/>
          <w:szCs w:val="21"/>
          <w:highlight w:val="none"/>
          <w:shd w:val="clear" w:color="auto" w:fill="FFFFFF"/>
          <w:lang w:val="en-US" w:eastAsia="zh-CN"/>
        </w:rPr>
        <w:t>及</w:t>
      </w:r>
      <w:r>
        <w:rPr>
          <w:rFonts w:hint="eastAsia" w:ascii="宋体" w:hAnsi="宋体" w:eastAsia="宋体" w:cs="宋体"/>
          <w:i w:val="0"/>
          <w:iCs w:val="0"/>
          <w:caps w:val="0"/>
          <w:color w:val="auto"/>
          <w:spacing w:val="0"/>
          <w:sz w:val="21"/>
          <w:szCs w:val="21"/>
          <w:highlight w:val="none"/>
          <w:shd w:val="clear" w:color="auto" w:fill="FFFFFF"/>
          <w:lang w:val="en-US" w:eastAsia="zh-CN"/>
        </w:rPr>
        <w:t>以上建造师资质</w:t>
      </w:r>
      <w:r>
        <w:rPr>
          <w:rFonts w:hint="eastAsia" w:cs="宋体"/>
          <w:i w:val="0"/>
          <w:iCs w:val="0"/>
          <w:caps w:val="0"/>
          <w:color w:val="auto"/>
          <w:spacing w:val="0"/>
          <w:sz w:val="21"/>
          <w:szCs w:val="21"/>
          <w:highlight w:val="none"/>
          <w:shd w:val="clear" w:color="auto" w:fill="FFFFFF"/>
          <w:lang w:val="en-US" w:eastAsia="zh-CN"/>
        </w:rPr>
        <w:t>（至少一人）、</w:t>
      </w:r>
      <w:r>
        <w:rPr>
          <w:rFonts w:hint="eastAsia" w:ascii="宋体" w:hAnsi="宋体" w:eastAsia="宋体" w:cs="宋体"/>
          <w:i w:val="0"/>
          <w:iCs w:val="0"/>
          <w:caps w:val="0"/>
          <w:color w:val="auto"/>
          <w:spacing w:val="0"/>
          <w:sz w:val="21"/>
          <w:szCs w:val="21"/>
          <w:highlight w:val="none"/>
          <w:shd w:val="clear" w:color="auto" w:fill="FFFFFF"/>
          <w:lang w:val="en-US" w:eastAsia="zh-CN"/>
        </w:rPr>
        <w:t>二级</w:t>
      </w:r>
      <w:r>
        <w:rPr>
          <w:rFonts w:hint="eastAsia" w:cs="宋体"/>
          <w:i w:val="0"/>
          <w:iCs w:val="0"/>
          <w:caps w:val="0"/>
          <w:color w:val="auto"/>
          <w:spacing w:val="0"/>
          <w:sz w:val="21"/>
          <w:szCs w:val="21"/>
          <w:highlight w:val="none"/>
          <w:shd w:val="clear" w:color="auto" w:fill="FFFFFF"/>
          <w:lang w:val="en-US" w:eastAsia="zh-CN"/>
        </w:rPr>
        <w:t>及</w:t>
      </w:r>
      <w:r>
        <w:rPr>
          <w:rFonts w:hint="eastAsia" w:ascii="宋体" w:hAnsi="宋体" w:eastAsia="宋体" w:cs="宋体"/>
          <w:i w:val="0"/>
          <w:iCs w:val="0"/>
          <w:caps w:val="0"/>
          <w:color w:val="auto"/>
          <w:spacing w:val="0"/>
          <w:sz w:val="21"/>
          <w:szCs w:val="21"/>
          <w:highlight w:val="none"/>
          <w:shd w:val="clear" w:color="auto" w:fill="FFFFFF"/>
          <w:lang w:val="en-US" w:eastAsia="zh-CN"/>
        </w:rPr>
        <w:t>以上消防注册工程师资质</w:t>
      </w:r>
      <w:r>
        <w:rPr>
          <w:rFonts w:hint="eastAsia" w:cs="宋体"/>
          <w:i w:val="0"/>
          <w:iCs w:val="0"/>
          <w:caps w:val="0"/>
          <w:color w:val="auto"/>
          <w:spacing w:val="0"/>
          <w:sz w:val="21"/>
          <w:szCs w:val="21"/>
          <w:highlight w:val="none"/>
          <w:shd w:val="clear" w:color="auto" w:fill="FFFFFF"/>
          <w:lang w:val="en-US" w:eastAsia="zh-CN"/>
        </w:rPr>
        <w:t>（至少一人），</w:t>
      </w:r>
      <w:r>
        <w:rPr>
          <w:rFonts w:hint="eastAsia" w:ascii="宋体" w:hAnsi="宋体" w:eastAsia="宋体" w:cs="宋体"/>
          <w:i w:val="0"/>
          <w:iCs w:val="0"/>
          <w:caps w:val="0"/>
          <w:color w:val="auto"/>
          <w:spacing w:val="0"/>
          <w:sz w:val="21"/>
          <w:szCs w:val="21"/>
          <w:highlight w:val="none"/>
          <w:shd w:val="clear" w:color="auto" w:fill="FFFFFF"/>
          <w:lang w:val="en-US" w:eastAsia="zh-CN"/>
        </w:rPr>
        <w:t>专职安全生产管理人员证书</w:t>
      </w:r>
      <w:r>
        <w:rPr>
          <w:rFonts w:hint="eastAsia" w:cs="宋体"/>
          <w:i w:val="0"/>
          <w:iCs w:val="0"/>
          <w:caps w:val="0"/>
          <w:color w:val="auto"/>
          <w:spacing w:val="0"/>
          <w:sz w:val="21"/>
          <w:szCs w:val="21"/>
          <w:highlight w:val="none"/>
          <w:shd w:val="clear" w:color="auto" w:fill="FFFFFF"/>
          <w:lang w:val="en-US" w:eastAsia="zh-CN"/>
        </w:rPr>
        <w:t>、</w:t>
      </w:r>
      <w:r>
        <w:rPr>
          <w:rFonts w:hint="eastAsia" w:ascii="宋体" w:hAnsi="宋体" w:eastAsia="宋体" w:cs="宋体"/>
          <w:i w:val="0"/>
          <w:iCs w:val="0"/>
          <w:caps w:val="0"/>
          <w:color w:val="auto"/>
          <w:spacing w:val="0"/>
          <w:sz w:val="21"/>
          <w:szCs w:val="21"/>
          <w:highlight w:val="none"/>
          <w:shd w:val="clear" w:color="auto" w:fill="FFFFFF"/>
          <w:lang w:val="en-US" w:eastAsia="zh-CN"/>
        </w:rPr>
        <w:t>中级消防员证（维护保养方向）</w:t>
      </w:r>
      <w:r>
        <w:rPr>
          <w:rFonts w:hint="eastAsia" w:cs="宋体"/>
          <w:i w:val="0"/>
          <w:iCs w:val="0"/>
          <w:caps w:val="0"/>
          <w:color w:val="auto"/>
          <w:spacing w:val="0"/>
          <w:sz w:val="21"/>
          <w:szCs w:val="21"/>
          <w:highlight w:val="none"/>
          <w:shd w:val="clear" w:color="auto" w:fill="FFFFFF"/>
          <w:lang w:val="en-US" w:eastAsia="zh-CN"/>
        </w:rPr>
        <w:t>同时具备维修电工四级以上证书（至少二人）等</w:t>
      </w:r>
      <w:r>
        <w:rPr>
          <w:rFonts w:hint="eastAsia" w:ascii="宋体" w:hAnsi="宋体" w:eastAsia="宋体" w:cs="宋体"/>
          <w:i w:val="0"/>
          <w:iCs w:val="0"/>
          <w:caps w:val="0"/>
          <w:color w:val="auto"/>
          <w:spacing w:val="0"/>
          <w:sz w:val="21"/>
          <w:szCs w:val="21"/>
          <w:highlight w:val="none"/>
          <w:shd w:val="clear" w:color="auto" w:fill="FFFFFF"/>
          <w:lang w:val="en-US" w:eastAsia="zh-CN"/>
        </w:rPr>
        <w:t>。</w:t>
      </w:r>
    </w:p>
    <w:p w14:paraId="026FE89E">
      <w:pPr>
        <w:keepNext w:val="0"/>
        <w:keepLines w:val="0"/>
        <w:pageBreakBefore w:val="0"/>
        <w:widowControl w:val="0"/>
        <w:kinsoku/>
        <w:wordWrap/>
        <w:overflowPunct/>
        <w:topLinePunct w:val="0"/>
        <w:autoSpaceDE/>
        <w:autoSpaceDN/>
        <w:bidi w:val="0"/>
        <w:spacing w:line="288" w:lineRule="auto"/>
        <w:jc w:val="left"/>
        <w:textAlignment w:val="auto"/>
        <w:rPr>
          <w:rFonts w:hint="default" w:ascii="宋体" w:hAnsi="宋体" w:eastAsia="宋体" w:cs="宋体"/>
          <w:b/>
          <w:bCs/>
          <w:sz w:val="21"/>
          <w:szCs w:val="21"/>
          <w:highlight w:val="none"/>
          <w:lang w:val="en-US" w:eastAsia="zh-CN"/>
        </w:rPr>
      </w:pPr>
    </w:p>
    <w:p w14:paraId="10F9161A">
      <w:pPr>
        <w:keepNext w:val="0"/>
        <w:keepLines w:val="0"/>
        <w:pageBreakBefore w:val="0"/>
        <w:widowControl w:val="0"/>
        <w:kinsoku/>
        <w:wordWrap/>
        <w:overflowPunct/>
        <w:topLinePunct w:val="0"/>
        <w:autoSpaceDE/>
        <w:autoSpaceDN/>
        <w:bidi w:val="0"/>
        <w:spacing w:line="288" w:lineRule="auto"/>
        <w:ind w:firstLine="643" w:firstLineChars="200"/>
        <w:jc w:val="left"/>
        <w:textAlignment w:val="auto"/>
        <w:rPr>
          <w:rFonts w:hint="eastAsia"/>
          <w:b/>
          <w:bCs/>
          <w:sz w:val="32"/>
          <w:szCs w:val="32"/>
          <w:highlight w:val="none"/>
        </w:rPr>
      </w:pPr>
      <w:r>
        <w:rPr>
          <w:rFonts w:hint="eastAsia"/>
          <w:b/>
          <w:bCs/>
          <w:sz w:val="32"/>
          <w:szCs w:val="32"/>
          <w:highlight w:val="none"/>
        </w:rPr>
        <w:br w:type="page"/>
      </w:r>
    </w:p>
    <w:p w14:paraId="2D4DE496">
      <w:pPr>
        <w:adjustRightInd w:val="0"/>
        <w:snapToGrid w:val="0"/>
        <w:spacing w:line="288" w:lineRule="auto"/>
        <w:jc w:val="center"/>
        <w:outlineLvl w:val="0"/>
        <w:rPr>
          <w:b/>
          <w:bCs/>
          <w:sz w:val="32"/>
          <w:szCs w:val="32"/>
          <w:highlight w:val="none"/>
        </w:rPr>
      </w:pPr>
      <w:r>
        <w:rPr>
          <w:rFonts w:hint="eastAsia"/>
          <w:b/>
          <w:bCs/>
          <w:sz w:val="32"/>
          <w:szCs w:val="32"/>
          <w:highlight w:val="none"/>
        </w:rPr>
        <w:t>第三章  供应商须知</w:t>
      </w:r>
    </w:p>
    <w:p w14:paraId="74AA3697">
      <w:pPr>
        <w:adjustRightInd w:val="0"/>
        <w:snapToGrid w:val="0"/>
        <w:spacing w:line="288" w:lineRule="auto"/>
        <w:jc w:val="center"/>
        <w:outlineLvl w:val="1"/>
        <w:rPr>
          <w:b/>
          <w:bCs/>
          <w:sz w:val="21"/>
          <w:szCs w:val="21"/>
          <w:highlight w:val="none"/>
        </w:rPr>
      </w:pPr>
      <w:r>
        <w:rPr>
          <w:rFonts w:hint="eastAsia"/>
          <w:b/>
          <w:bCs/>
          <w:sz w:val="21"/>
          <w:szCs w:val="21"/>
          <w:highlight w:val="none"/>
        </w:rPr>
        <w:t>供应商须知前附表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本磋商文件适用于</w:t>
            </w:r>
            <w:r>
              <w:rPr>
                <w:rFonts w:hint="eastAsia" w:cs="宋体"/>
                <w:sz w:val="21"/>
                <w:szCs w:val="21"/>
                <w:highlight w:val="none"/>
                <w:lang w:eastAsia="zh-CN"/>
              </w:rPr>
              <w:t>浙江科技大学西和学生公寓电气消防整改</w:t>
            </w:r>
            <w:r>
              <w:rPr>
                <w:rFonts w:hint="eastAsia" w:ascii="宋体" w:hAnsi="宋体" w:eastAsia="宋体" w:cs="宋体"/>
                <w:sz w:val="21"/>
                <w:szCs w:val="21"/>
                <w:highlight w:val="none"/>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2024年09月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AB00BBB">
            <w:pPr>
              <w:adjustRightInd w:val="0"/>
              <w:snapToGrid w:val="0"/>
              <w:spacing w:line="288" w:lineRule="auto"/>
              <w:rPr>
                <w:rFonts w:hint="eastAsia" w:ascii="宋体" w:hAnsi="宋体" w:eastAsia="宋体" w:cs="宋体"/>
                <w:sz w:val="21"/>
                <w:szCs w:val="21"/>
                <w:highlight w:val="none"/>
              </w:rPr>
            </w:pPr>
            <w:bookmarkStart w:id="33" w:name="_Hlk71808378"/>
            <w:r>
              <w:rPr>
                <w:rFonts w:hint="eastAsia" w:ascii="宋体" w:hAnsi="宋体" w:eastAsia="宋体" w:cs="宋体"/>
                <w:sz w:val="21"/>
                <w:szCs w:val="21"/>
                <w:highlight w:val="none"/>
              </w:rPr>
              <w:t>4.代理服务费收费标准（差额累进）：</w:t>
            </w:r>
          </w:p>
          <w:bookmarkEnd w:id="33"/>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24BC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3DDF2796">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成交金额（万元）</w:t>
                  </w:r>
                </w:p>
              </w:tc>
              <w:tc>
                <w:tcPr>
                  <w:tcW w:w="3597" w:type="dxa"/>
                  <w:vAlign w:val="center"/>
                </w:tcPr>
                <w:p w14:paraId="6D959099">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收费标准（费率，%）</w:t>
                  </w:r>
                </w:p>
              </w:tc>
            </w:tr>
            <w:tr w14:paraId="1F53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4FBAB246">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100以下</w:t>
                  </w:r>
                </w:p>
              </w:tc>
              <w:tc>
                <w:tcPr>
                  <w:tcW w:w="3597" w:type="dxa"/>
                  <w:vAlign w:val="center"/>
                </w:tcPr>
                <w:p w14:paraId="4221B380">
                  <w:pPr>
                    <w:adjustRightInd w:val="0"/>
                    <w:snapToGrid w:val="0"/>
                    <w:spacing w:line="288" w:lineRule="auto"/>
                    <w:jc w:val="center"/>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1.</w:t>
                  </w:r>
                  <w:r>
                    <w:rPr>
                      <w:rFonts w:hint="eastAsia" w:cs="宋体"/>
                      <w:kern w:val="0"/>
                      <w:sz w:val="21"/>
                      <w:szCs w:val="21"/>
                      <w:highlight w:val="none"/>
                      <w:lang w:val="en-US" w:eastAsia="zh-CN"/>
                    </w:rPr>
                    <w:t>05（不足叁仟元按照叁仟元收取）</w:t>
                  </w:r>
                </w:p>
              </w:tc>
            </w:tr>
          </w:tbl>
          <w:p w14:paraId="7F48397C">
            <w:pPr>
              <w:adjustRightInd w:val="0"/>
              <w:snapToGrid w:val="0"/>
              <w:spacing w:line="288" w:lineRule="auto"/>
              <w:rPr>
                <w:rFonts w:hint="eastAsia" w:ascii="宋体" w:hAnsi="宋体" w:eastAsia="宋体" w:cs="宋体"/>
                <w:sz w:val="21"/>
                <w:szCs w:val="21"/>
                <w:highlight w:val="none"/>
              </w:rPr>
            </w:pP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转包与分包</w:t>
            </w:r>
          </w:p>
        </w:tc>
        <w:tc>
          <w:tcPr>
            <w:tcW w:w="6663" w:type="dxa"/>
            <w:vAlign w:val="center"/>
          </w:tcPr>
          <w:p w14:paraId="15DE0C9F">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0B5F789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cs="宋体"/>
                <w:color w:val="auto"/>
                <w:sz w:val="21"/>
                <w:szCs w:val="21"/>
                <w:highlight w:val="none"/>
                <w:u w:val="single"/>
                <w:lang w:val="en-US" w:eastAsia="zh-CN"/>
              </w:rPr>
              <w:t>本项目以人工投入服务为主，涉及消防安全</w:t>
            </w:r>
            <w:r>
              <w:rPr>
                <w:rFonts w:hint="eastAsia" w:ascii="宋体" w:hAnsi="宋体" w:eastAsia="宋体" w:cs="宋体"/>
                <w:color w:val="auto"/>
                <w:sz w:val="21"/>
                <w:szCs w:val="21"/>
                <w:highlight w:val="none"/>
                <w:u w:val="single"/>
                <w:lang w:val="en-US" w:eastAsia="zh-CN"/>
              </w:rPr>
              <w:t>，为保证服务质量</w:t>
            </w:r>
            <w:r>
              <w:rPr>
                <w:rFonts w:hint="eastAsia" w:cs="宋体"/>
                <w:color w:val="auto"/>
                <w:sz w:val="21"/>
                <w:szCs w:val="21"/>
                <w:highlight w:val="none"/>
                <w:u w:val="single"/>
                <w:lang w:val="en-US" w:eastAsia="zh-CN"/>
              </w:rPr>
              <w:t>及成果，</w:t>
            </w:r>
            <w:r>
              <w:rPr>
                <w:rFonts w:hint="eastAsia" w:ascii="宋体" w:hAnsi="宋体" w:eastAsia="宋体" w:cs="宋体"/>
                <w:color w:val="auto"/>
                <w:sz w:val="21"/>
                <w:szCs w:val="21"/>
                <w:highlight w:val="none"/>
                <w:u w:val="single"/>
                <w:lang w:val="en-US" w:eastAsia="zh-CN"/>
              </w:rPr>
              <w:t>不宜分包</w:t>
            </w:r>
            <w:r>
              <w:rPr>
                <w:rFonts w:hint="eastAsia" w:ascii="宋体" w:hAnsi="宋体" w:eastAsia="宋体" w:cs="宋体"/>
                <w:color w:val="auto"/>
                <w:sz w:val="21"/>
                <w:szCs w:val="21"/>
                <w:highlight w:val="none"/>
                <w:u w:val="single"/>
              </w:rPr>
              <w:t>。</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信用记录</w:t>
            </w:r>
          </w:p>
        </w:tc>
        <w:tc>
          <w:tcPr>
            <w:tcW w:w="6663" w:type="dxa"/>
            <w:vAlign w:val="center"/>
          </w:tcPr>
          <w:p w14:paraId="75692FF7">
            <w:pPr>
              <w:adjustRightInd w:val="0"/>
              <w:snapToGrid w:val="0"/>
              <w:spacing w:line="288" w:lineRule="auto"/>
              <w:rPr>
                <w:rFonts w:hint="eastAsia" w:ascii="宋体" w:hAnsi="宋体" w:eastAsia="宋体" w:cs="宋体"/>
                <w:bCs/>
                <w:color w:val="auto"/>
                <w:sz w:val="21"/>
                <w:szCs w:val="21"/>
                <w:highlight w:val="none"/>
              </w:rPr>
            </w:pPr>
            <w:bookmarkStart w:id="34" w:name="_Hlk71808489"/>
            <w:r>
              <w:rPr>
                <w:rFonts w:hint="eastAsia" w:ascii="宋体" w:hAnsi="宋体" w:eastAsia="宋体" w:cs="宋体"/>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ascii="宋体" w:hAnsi="宋体" w:eastAsia="宋体" w:cs="宋体"/>
                <w:color w:val="auto"/>
                <w:sz w:val="21"/>
                <w:szCs w:val="21"/>
                <w:highlight w:val="none"/>
              </w:rPr>
              <w:t>信息查询的截止时点：响应截止时间；</w:t>
            </w:r>
          </w:p>
          <w:p w14:paraId="41E5AE90">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w:t>
            </w:r>
          </w:p>
          <w:p w14:paraId="1B1AF8DB">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4"/>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（九）</w:t>
            </w:r>
          </w:p>
        </w:tc>
        <w:tc>
          <w:tcPr>
            <w:tcW w:w="1701" w:type="dxa"/>
            <w:vAlign w:val="center"/>
          </w:tcPr>
          <w:p w14:paraId="2C18E650">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009A061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（3）落实政府采购政策需满足的资格要求：</w:t>
            </w:r>
          </w:p>
          <w:p w14:paraId="3A7C6CF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1）中小企业声明函（若属于中小企业）</w:t>
            </w:r>
          </w:p>
          <w:p w14:paraId="5F5EB68E">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2）属于监狱企业的证明文件（若属于监狱企业）</w:t>
            </w:r>
          </w:p>
          <w:p w14:paraId="0ECBF281">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3）残疾人福利性单位声明函（若属于残疾人福利性单位）</w:t>
            </w:r>
          </w:p>
          <w:p w14:paraId="034979D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w:t>
            </w:r>
          </w:p>
        </w:tc>
        <w:tc>
          <w:tcPr>
            <w:tcW w:w="1701" w:type="dxa"/>
            <w:vAlign w:val="center"/>
          </w:tcPr>
          <w:p w14:paraId="04396790">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w:t>
            </w:r>
            <w:r>
              <w:rPr>
                <w:rFonts w:hint="eastAsia" w:cs="宋体"/>
                <w:b/>
                <w:bCs/>
                <w:color w:val="auto"/>
                <w:sz w:val="21"/>
                <w:szCs w:val="21"/>
                <w:highlight w:val="none"/>
                <w:lang w:eastAsia="zh-CN"/>
              </w:rPr>
              <w:t>87670301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（十一）</w:t>
            </w:r>
          </w:p>
        </w:tc>
        <w:tc>
          <w:tcPr>
            <w:tcW w:w="1701" w:type="dxa"/>
            <w:vAlign w:val="center"/>
          </w:tcPr>
          <w:p w14:paraId="20F8203E">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（十二）</w:t>
            </w:r>
          </w:p>
        </w:tc>
        <w:tc>
          <w:tcPr>
            <w:tcW w:w="1701" w:type="dxa"/>
            <w:vAlign w:val="center"/>
          </w:tcPr>
          <w:p w14:paraId="5BF189B0">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响应有效期</w:t>
            </w:r>
          </w:p>
        </w:tc>
        <w:tc>
          <w:tcPr>
            <w:tcW w:w="6663" w:type="dxa"/>
            <w:vAlign w:val="center"/>
          </w:tcPr>
          <w:p w14:paraId="5FF07706">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成交通知书发出之日起30日内。</w:t>
            </w:r>
          </w:p>
        </w:tc>
      </w:tr>
    </w:tbl>
    <w:p w14:paraId="1F939093">
      <w:pPr>
        <w:adjustRightInd w:val="0"/>
        <w:snapToGrid w:val="0"/>
        <w:spacing w:line="288" w:lineRule="auto"/>
        <w:rPr>
          <w:sz w:val="21"/>
          <w:szCs w:val="21"/>
          <w:highlight w:val="none"/>
        </w:rPr>
      </w:pPr>
      <w:r>
        <w:rPr>
          <w:rFonts w:hint="eastAsia"/>
          <w:sz w:val="21"/>
          <w:szCs w:val="21"/>
          <w:highlight w:val="none"/>
        </w:rPr>
        <w:br w:type="page"/>
      </w:r>
    </w:p>
    <w:p w14:paraId="076E8810">
      <w:pPr>
        <w:adjustRightInd w:val="0"/>
        <w:snapToGrid w:val="0"/>
        <w:spacing w:line="288" w:lineRule="auto"/>
        <w:jc w:val="center"/>
        <w:outlineLvl w:val="1"/>
        <w:rPr>
          <w:b/>
          <w:bCs/>
          <w:sz w:val="21"/>
          <w:szCs w:val="21"/>
          <w:highlight w:val="none"/>
        </w:rPr>
      </w:pPr>
      <w:r>
        <w:rPr>
          <w:rFonts w:hint="eastAsia"/>
          <w:b/>
          <w:bCs/>
          <w:sz w:val="21"/>
          <w:szCs w:val="21"/>
          <w:highlight w:val="none"/>
        </w:rPr>
        <w:t>一、总则</w:t>
      </w:r>
    </w:p>
    <w:p w14:paraId="1F9D7B1E">
      <w:pPr>
        <w:adjustRightInd w:val="0"/>
        <w:snapToGrid w:val="0"/>
        <w:spacing w:line="288" w:lineRule="auto"/>
        <w:ind w:firstLine="420" w:firstLineChars="200"/>
        <w:rPr>
          <w:sz w:val="21"/>
          <w:szCs w:val="21"/>
          <w:highlight w:val="none"/>
        </w:rPr>
      </w:pPr>
      <w:bookmarkStart w:id="35" w:name="_Hlk97039780"/>
      <w:r>
        <w:rPr>
          <w:rFonts w:hint="eastAsia"/>
          <w:sz w:val="21"/>
          <w:szCs w:val="21"/>
          <w:highlight w:val="none"/>
        </w:rPr>
        <w:t>供应商应仔细阅读磋商文件的所有内容，按照磋商文件的要求提交响应文件，并对所提供的全部资料的真实性承担法律责任。</w:t>
      </w:r>
    </w:p>
    <w:bookmarkEnd w:id="35"/>
    <w:p w14:paraId="084BCB51">
      <w:pPr>
        <w:adjustRightInd w:val="0"/>
        <w:snapToGrid w:val="0"/>
        <w:spacing w:line="288" w:lineRule="auto"/>
        <w:rPr>
          <w:b/>
          <w:bCs/>
          <w:sz w:val="21"/>
          <w:szCs w:val="21"/>
          <w:highlight w:val="none"/>
        </w:rPr>
      </w:pPr>
      <w:r>
        <w:rPr>
          <w:rFonts w:hint="eastAsia"/>
          <w:b/>
          <w:bCs/>
          <w:sz w:val="21"/>
          <w:szCs w:val="21"/>
          <w:highlight w:val="none"/>
        </w:rPr>
        <w:t>（一）适用范围</w:t>
      </w:r>
    </w:p>
    <w:p w14:paraId="1F03E283">
      <w:pPr>
        <w:adjustRightInd w:val="0"/>
        <w:snapToGrid w:val="0"/>
        <w:spacing w:line="288" w:lineRule="auto"/>
        <w:ind w:firstLine="420" w:firstLineChars="200"/>
        <w:rPr>
          <w:sz w:val="21"/>
          <w:szCs w:val="21"/>
          <w:highlight w:val="none"/>
        </w:rPr>
      </w:pPr>
      <w:r>
        <w:rPr>
          <w:rFonts w:hint="eastAsia"/>
          <w:sz w:val="21"/>
          <w:szCs w:val="21"/>
          <w:highlight w:val="none"/>
        </w:rPr>
        <w:t>本磋商文件适用于</w:t>
      </w:r>
      <w:r>
        <w:rPr>
          <w:rFonts w:hint="eastAsia"/>
          <w:sz w:val="21"/>
          <w:szCs w:val="21"/>
          <w:highlight w:val="none"/>
          <w:lang w:eastAsia="zh-CN"/>
        </w:rPr>
        <w:t>浙江科技大学西和学生公寓电气消防整改</w:t>
      </w:r>
      <w:r>
        <w:rPr>
          <w:rFonts w:hint="eastAsia"/>
          <w:sz w:val="21"/>
          <w:szCs w:val="21"/>
          <w:highlight w:val="none"/>
        </w:rPr>
        <w:t>的磋商、评审、成交、验收、合同履约、付款等（法律、法规另有规定的，从其规定）。</w:t>
      </w:r>
    </w:p>
    <w:p w14:paraId="244B9A43">
      <w:pPr>
        <w:adjustRightInd w:val="0"/>
        <w:snapToGrid w:val="0"/>
        <w:spacing w:line="288" w:lineRule="auto"/>
        <w:rPr>
          <w:b/>
          <w:bCs/>
          <w:sz w:val="21"/>
          <w:szCs w:val="21"/>
          <w:highlight w:val="none"/>
        </w:rPr>
      </w:pPr>
      <w:r>
        <w:rPr>
          <w:rFonts w:hint="eastAsia"/>
          <w:b/>
          <w:bCs/>
          <w:sz w:val="21"/>
          <w:szCs w:val="21"/>
          <w:highlight w:val="none"/>
        </w:rPr>
        <w:t>（二）定义</w:t>
      </w:r>
    </w:p>
    <w:p w14:paraId="697AA3B3">
      <w:pPr>
        <w:adjustRightInd w:val="0"/>
        <w:snapToGrid w:val="0"/>
        <w:spacing w:line="288" w:lineRule="auto"/>
        <w:ind w:firstLine="420" w:firstLineChars="200"/>
        <w:rPr>
          <w:sz w:val="21"/>
          <w:szCs w:val="21"/>
          <w:highlight w:val="none"/>
        </w:rPr>
      </w:pPr>
      <w:r>
        <w:rPr>
          <w:rFonts w:hint="eastAsia"/>
          <w:sz w:val="21"/>
          <w:szCs w:val="21"/>
          <w:highlight w:val="none"/>
        </w:rPr>
        <w:t>1.“采购人”系指</w:t>
      </w:r>
      <w:r>
        <w:rPr>
          <w:rFonts w:hint="eastAsia"/>
          <w:sz w:val="21"/>
          <w:szCs w:val="21"/>
          <w:highlight w:val="none"/>
          <w:lang w:eastAsia="zh-CN"/>
        </w:rPr>
        <w:t>浙江科技大学</w:t>
      </w:r>
      <w:r>
        <w:rPr>
          <w:rFonts w:hint="eastAsia"/>
          <w:sz w:val="21"/>
          <w:szCs w:val="21"/>
          <w:highlight w:val="none"/>
        </w:rPr>
        <w:t>；</w:t>
      </w:r>
    </w:p>
    <w:p w14:paraId="40BE9E08">
      <w:pPr>
        <w:adjustRightInd w:val="0"/>
        <w:snapToGrid w:val="0"/>
        <w:spacing w:line="288" w:lineRule="auto"/>
        <w:ind w:firstLine="420" w:firstLineChars="200"/>
        <w:rPr>
          <w:sz w:val="21"/>
          <w:szCs w:val="21"/>
          <w:highlight w:val="none"/>
        </w:rPr>
      </w:pPr>
      <w:r>
        <w:rPr>
          <w:rFonts w:hint="eastAsia"/>
          <w:sz w:val="21"/>
          <w:szCs w:val="21"/>
          <w:highlight w:val="none"/>
        </w:rPr>
        <w:t>2.“采购代理机构”系指组织本次竞争性磋商的浙江求是招标代理有限公司；</w:t>
      </w:r>
    </w:p>
    <w:p w14:paraId="56850EEB">
      <w:pPr>
        <w:adjustRightInd w:val="0"/>
        <w:snapToGrid w:val="0"/>
        <w:spacing w:line="288" w:lineRule="auto"/>
        <w:ind w:firstLine="420" w:firstLineChars="200"/>
        <w:rPr>
          <w:sz w:val="21"/>
          <w:szCs w:val="21"/>
          <w:highlight w:val="none"/>
        </w:rPr>
      </w:pPr>
      <w:r>
        <w:rPr>
          <w:rFonts w:hint="eastAsia"/>
          <w:sz w:val="21"/>
          <w:szCs w:val="21"/>
          <w:highlight w:val="none"/>
        </w:rPr>
        <w:t>3.“供应商”系指响应磋商、参加竞争的法人、其他组织或者自然人；</w:t>
      </w:r>
    </w:p>
    <w:p w14:paraId="665753F5">
      <w:pPr>
        <w:adjustRightInd w:val="0"/>
        <w:snapToGrid w:val="0"/>
        <w:spacing w:line="288" w:lineRule="auto"/>
        <w:ind w:firstLine="420" w:firstLineChars="200"/>
        <w:rPr>
          <w:sz w:val="21"/>
          <w:szCs w:val="21"/>
          <w:highlight w:val="none"/>
        </w:rPr>
      </w:pPr>
      <w:r>
        <w:rPr>
          <w:rFonts w:hint="eastAsia"/>
          <w:sz w:val="21"/>
          <w:szCs w:val="21"/>
          <w:highlight w:val="none"/>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highlight w:val="none"/>
        </w:rPr>
      </w:pPr>
      <w:bookmarkStart w:id="36" w:name="_Hlk97039762"/>
      <w:r>
        <w:rPr>
          <w:rFonts w:hint="eastAsia"/>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highlight w:val="none"/>
        </w:rPr>
        <w:t>“电子签名”系指数据电文中以电子形式所含、所附用于识别签名人身份并表明签名人认可其中内容的数据；</w:t>
      </w:r>
      <w:r>
        <w:rPr>
          <w:rFonts w:hint="eastAsia" w:cs="Times New Roman"/>
          <w:sz w:val="21"/>
          <w:szCs w:val="21"/>
          <w:highlight w:val="none"/>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磋商文件对响应文件签署、盖章的要求适用于电子签名。</w:t>
      </w:r>
    </w:p>
    <w:bookmarkEnd w:id="36"/>
    <w:p w14:paraId="59725C7A">
      <w:pPr>
        <w:adjustRightInd w:val="0"/>
        <w:snapToGrid w:val="0"/>
        <w:spacing w:line="288" w:lineRule="auto"/>
        <w:ind w:firstLine="420" w:firstLineChars="200"/>
        <w:rPr>
          <w:sz w:val="21"/>
          <w:szCs w:val="21"/>
          <w:highlight w:val="none"/>
        </w:rPr>
      </w:pPr>
      <w:r>
        <w:rPr>
          <w:sz w:val="21"/>
          <w:szCs w:val="21"/>
          <w:highlight w:val="none"/>
        </w:rPr>
        <w:t>6</w:t>
      </w:r>
      <w:r>
        <w:rPr>
          <w:rFonts w:hint="eastAsia"/>
          <w:sz w:val="21"/>
          <w:szCs w:val="21"/>
          <w:highlight w:val="none"/>
        </w:rPr>
        <w:t>.“▲”系指实质性要求条款，供应商应当做出实质性响应。</w:t>
      </w:r>
    </w:p>
    <w:p w14:paraId="560A08BA">
      <w:pPr>
        <w:adjustRightInd w:val="0"/>
        <w:snapToGrid w:val="0"/>
        <w:spacing w:line="288" w:lineRule="auto"/>
        <w:rPr>
          <w:b/>
          <w:bCs/>
          <w:sz w:val="21"/>
          <w:szCs w:val="21"/>
          <w:highlight w:val="none"/>
        </w:rPr>
      </w:pPr>
      <w:r>
        <w:rPr>
          <w:rFonts w:hint="eastAsia"/>
          <w:b/>
          <w:bCs/>
          <w:sz w:val="21"/>
          <w:szCs w:val="21"/>
          <w:highlight w:val="none"/>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highlight w:val="none"/>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color w:val="auto"/>
          <w:sz w:val="21"/>
          <w:szCs w:val="21"/>
          <w:highlight w:val="none"/>
        </w:rPr>
      </w:pPr>
      <w:r>
        <w:rPr>
          <w:rFonts w:hint="eastAsia"/>
          <w:sz w:val="21"/>
          <w:szCs w:val="21"/>
          <w:highlight w:val="none"/>
        </w:rPr>
        <w:t>▲</w:t>
      </w:r>
      <w:r>
        <w:rPr>
          <w:sz w:val="21"/>
          <w:szCs w:val="21"/>
          <w:highlight w:val="none"/>
        </w:rPr>
        <w:t>2.供应商代表</w:t>
      </w:r>
      <w:r>
        <w:rPr>
          <w:color w:val="auto"/>
          <w:sz w:val="21"/>
          <w:szCs w:val="21"/>
          <w:highlight w:val="none"/>
        </w:rPr>
        <w:t>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2024年09月</w:t>
      </w:r>
      <w:r>
        <w:rPr>
          <w:color w:val="auto"/>
          <w:sz w:val="21"/>
          <w:szCs w:val="21"/>
          <w:highlight w:val="none"/>
        </w:rPr>
        <w:t>（含）以后任意一月）；</w:t>
      </w:r>
    </w:p>
    <w:p w14:paraId="0795EB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A5754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A29E6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3597"/>
      </w:tblGrid>
      <w:tr w14:paraId="4FEF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3D5196A7">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成交金额（万元）</w:t>
            </w:r>
          </w:p>
        </w:tc>
        <w:tc>
          <w:tcPr>
            <w:tcW w:w="3597" w:type="dxa"/>
            <w:vAlign w:val="center"/>
          </w:tcPr>
          <w:p w14:paraId="2B0D8C27">
            <w:pPr>
              <w:adjustRightInd w:val="0"/>
              <w:snapToGrid w:val="0"/>
              <w:spacing w:line="288"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收费标准（费率，%）</w:t>
            </w:r>
          </w:p>
        </w:tc>
      </w:tr>
      <w:tr w14:paraId="4C55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0" w:type="dxa"/>
            <w:vAlign w:val="center"/>
          </w:tcPr>
          <w:p w14:paraId="1B5055BE">
            <w:pPr>
              <w:adjustRightInd w:val="0"/>
              <w:snapToGrid w:val="0"/>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3597" w:type="dxa"/>
            <w:vAlign w:val="center"/>
          </w:tcPr>
          <w:p w14:paraId="65311429">
            <w:pPr>
              <w:adjustRightInd w:val="0"/>
              <w:snapToGrid w:val="0"/>
              <w:spacing w:line="288"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cs="宋体"/>
                <w:color w:val="auto"/>
                <w:kern w:val="0"/>
                <w:sz w:val="21"/>
                <w:szCs w:val="21"/>
                <w:highlight w:val="none"/>
                <w:lang w:val="en-US" w:eastAsia="zh-CN"/>
              </w:rPr>
              <w:t>05（不足叁仟元按照叁仟元收取）</w:t>
            </w:r>
          </w:p>
        </w:tc>
      </w:tr>
    </w:tbl>
    <w:p w14:paraId="1A282F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1FB87386">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BAF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7B971553">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74EB19B3">
      <w:pPr>
        <w:adjustRightInd w:val="0"/>
        <w:snapToGrid w:val="0"/>
        <w:spacing w:line="288" w:lineRule="auto"/>
        <w:ind w:firstLine="424" w:firstLineChars="202"/>
        <w:jc w:val="left"/>
        <w:rPr>
          <w:color w:val="auto"/>
          <w:sz w:val="21"/>
          <w:szCs w:val="21"/>
        </w:rPr>
      </w:pPr>
      <w:r>
        <w:rPr>
          <w:color w:val="auto"/>
          <w:sz w:val="21"/>
          <w:szCs w:val="21"/>
        </w:rPr>
        <w:t>2.本项目</w:t>
      </w:r>
      <w:r>
        <w:rPr>
          <w:b/>
          <w:bCs/>
          <w:color w:val="auto"/>
          <w:sz w:val="21"/>
          <w:szCs w:val="21"/>
          <w:u w:val="single"/>
        </w:rPr>
        <w:t>不允许</w:t>
      </w:r>
      <w:r>
        <w:rPr>
          <w:color w:val="auto"/>
          <w:sz w:val="21"/>
          <w:szCs w:val="21"/>
        </w:rPr>
        <w:t>分包，不适宜分包的理由是：</w:t>
      </w:r>
      <w:r>
        <w:rPr>
          <w:rFonts w:hint="eastAsia" w:cs="宋体"/>
          <w:color w:val="auto"/>
          <w:sz w:val="21"/>
          <w:szCs w:val="21"/>
          <w:highlight w:val="none"/>
          <w:u w:val="single"/>
          <w:lang w:val="en-US" w:eastAsia="zh-CN"/>
        </w:rPr>
        <w:t>本项目以人工投入服务为主，涉及消防安全</w:t>
      </w:r>
      <w:r>
        <w:rPr>
          <w:rFonts w:hint="eastAsia" w:ascii="宋体" w:hAnsi="宋体" w:eastAsia="宋体" w:cs="宋体"/>
          <w:color w:val="auto"/>
          <w:sz w:val="21"/>
          <w:szCs w:val="21"/>
          <w:highlight w:val="none"/>
          <w:u w:val="single"/>
          <w:lang w:val="en-US" w:eastAsia="zh-CN"/>
        </w:rPr>
        <w:t>，为保证服务质量</w:t>
      </w:r>
      <w:r>
        <w:rPr>
          <w:rFonts w:hint="eastAsia" w:cs="宋体"/>
          <w:color w:val="auto"/>
          <w:sz w:val="21"/>
          <w:szCs w:val="21"/>
          <w:highlight w:val="none"/>
          <w:u w:val="single"/>
          <w:lang w:val="en-US" w:eastAsia="zh-CN"/>
        </w:rPr>
        <w:t>及成果，</w:t>
      </w:r>
      <w:r>
        <w:rPr>
          <w:rFonts w:hint="eastAsia" w:ascii="宋体" w:hAnsi="宋体" w:eastAsia="宋体" w:cs="宋体"/>
          <w:color w:val="auto"/>
          <w:sz w:val="21"/>
          <w:szCs w:val="21"/>
          <w:highlight w:val="none"/>
          <w:u w:val="single"/>
          <w:lang w:val="en-US" w:eastAsia="zh-CN"/>
        </w:rPr>
        <w:t>不宜分包</w:t>
      </w:r>
      <w:r>
        <w:rPr>
          <w:color w:val="auto"/>
          <w:sz w:val="21"/>
          <w:szCs w:val="21"/>
          <w:u w:val="single"/>
        </w:rPr>
        <w:t>。</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73E8DD1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681A04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6321E4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3EF3A2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2B7663D4">
      <w:pPr>
        <w:adjustRightInd w:val="0"/>
        <w:snapToGrid w:val="0"/>
        <w:spacing w:line="288" w:lineRule="auto"/>
        <w:ind w:firstLine="420" w:firstLineChars="200"/>
        <w:rPr>
          <w:sz w:val="21"/>
          <w:szCs w:val="21"/>
          <w:highlight w:val="none"/>
        </w:rPr>
      </w:pPr>
      <w:r>
        <w:rPr>
          <w:rFonts w:hint="eastAsia"/>
          <w:sz w:val="21"/>
          <w:szCs w:val="21"/>
          <w:highlight w:val="none"/>
        </w:rPr>
        <w:t>（4）事实依据；</w:t>
      </w:r>
    </w:p>
    <w:p w14:paraId="0D9FDA37">
      <w:pPr>
        <w:adjustRightInd w:val="0"/>
        <w:snapToGrid w:val="0"/>
        <w:spacing w:line="288" w:lineRule="auto"/>
        <w:ind w:firstLine="420" w:firstLineChars="200"/>
        <w:rPr>
          <w:sz w:val="21"/>
          <w:szCs w:val="21"/>
          <w:highlight w:val="none"/>
        </w:rPr>
      </w:pPr>
      <w:r>
        <w:rPr>
          <w:rFonts w:hint="eastAsia"/>
          <w:sz w:val="21"/>
          <w:szCs w:val="21"/>
          <w:highlight w:val="none"/>
        </w:rPr>
        <w:t>（5）必要的法律依据；</w:t>
      </w:r>
    </w:p>
    <w:p w14:paraId="0C1EC2D7">
      <w:pPr>
        <w:adjustRightInd w:val="0"/>
        <w:snapToGrid w:val="0"/>
        <w:spacing w:line="288" w:lineRule="auto"/>
        <w:ind w:firstLine="420" w:firstLineChars="200"/>
        <w:rPr>
          <w:sz w:val="21"/>
          <w:szCs w:val="21"/>
          <w:highlight w:val="none"/>
        </w:rPr>
      </w:pPr>
      <w:r>
        <w:rPr>
          <w:rFonts w:hint="eastAsia"/>
          <w:sz w:val="21"/>
          <w:szCs w:val="21"/>
          <w:highlight w:val="none"/>
        </w:rPr>
        <w:t>（6）提出质疑的日期。</w:t>
      </w:r>
    </w:p>
    <w:p w14:paraId="23902AA5">
      <w:pPr>
        <w:adjustRightInd w:val="0"/>
        <w:snapToGrid w:val="0"/>
        <w:spacing w:line="288" w:lineRule="auto"/>
        <w:ind w:firstLine="420" w:firstLineChars="200"/>
        <w:rPr>
          <w:sz w:val="21"/>
          <w:szCs w:val="21"/>
          <w:highlight w:val="none"/>
        </w:rPr>
      </w:pPr>
      <w:r>
        <w:rPr>
          <w:rFonts w:hint="eastAsia"/>
          <w:sz w:val="21"/>
          <w:szCs w:val="21"/>
          <w:highlight w:val="none"/>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highlight w:val="none"/>
        </w:rPr>
      </w:pPr>
      <w:r>
        <w:rPr>
          <w:rFonts w:hint="eastAsia"/>
          <w:sz w:val="21"/>
          <w:szCs w:val="21"/>
          <w:highlight w:val="none"/>
        </w:rPr>
        <w:t>3.提出质疑的供应商应当是参与本项目磋商响应活动的供应商。</w:t>
      </w:r>
      <w:r>
        <w:rPr>
          <w:rFonts w:hint="eastAsia"/>
          <w:b/>
          <w:bCs/>
          <w:sz w:val="21"/>
          <w:szCs w:val="21"/>
          <w:highlight w:val="none"/>
        </w:rPr>
        <w:t>供应商在法定质疑期内应一次性提出针对同一采购程序环节的质疑。</w:t>
      </w:r>
    </w:p>
    <w:p w14:paraId="6A39E74C">
      <w:pPr>
        <w:adjustRightInd w:val="0"/>
        <w:snapToGrid w:val="0"/>
        <w:spacing w:line="288" w:lineRule="auto"/>
        <w:ind w:firstLine="420" w:firstLineChars="200"/>
        <w:rPr>
          <w:sz w:val="21"/>
          <w:szCs w:val="21"/>
          <w:highlight w:val="none"/>
        </w:rPr>
      </w:pPr>
      <w:r>
        <w:rPr>
          <w:rFonts w:hint="eastAsia"/>
          <w:sz w:val="21"/>
          <w:szCs w:val="21"/>
          <w:highlight w:val="none"/>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highlight w:val="none"/>
        </w:rPr>
      </w:pPr>
      <w:r>
        <w:rPr>
          <w:rFonts w:hint="eastAsia"/>
          <w:sz w:val="21"/>
          <w:szCs w:val="21"/>
          <w:highlight w:val="none"/>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highlight w:val="none"/>
        </w:rPr>
      </w:pPr>
      <w:r>
        <w:rPr>
          <w:rFonts w:hint="eastAsia"/>
          <w:sz w:val="21"/>
          <w:szCs w:val="21"/>
          <w:highlight w:val="none"/>
        </w:rPr>
        <w:t>（1）捏造事实；</w:t>
      </w:r>
    </w:p>
    <w:p w14:paraId="4C317D6C">
      <w:pPr>
        <w:adjustRightInd w:val="0"/>
        <w:snapToGrid w:val="0"/>
        <w:spacing w:line="288" w:lineRule="auto"/>
        <w:ind w:firstLine="420" w:firstLineChars="200"/>
        <w:rPr>
          <w:sz w:val="21"/>
          <w:szCs w:val="21"/>
          <w:highlight w:val="none"/>
        </w:rPr>
      </w:pPr>
      <w:r>
        <w:rPr>
          <w:rFonts w:hint="eastAsia"/>
          <w:sz w:val="21"/>
          <w:szCs w:val="21"/>
          <w:highlight w:val="none"/>
        </w:rPr>
        <w:t>（2）提供虚假材料；</w:t>
      </w:r>
    </w:p>
    <w:p w14:paraId="38B0CE70">
      <w:pPr>
        <w:adjustRightInd w:val="0"/>
        <w:snapToGrid w:val="0"/>
        <w:spacing w:line="288" w:lineRule="auto"/>
        <w:ind w:firstLine="420" w:firstLineChars="200"/>
        <w:rPr>
          <w:sz w:val="21"/>
          <w:szCs w:val="21"/>
          <w:highlight w:val="none"/>
        </w:rPr>
      </w:pPr>
      <w:r>
        <w:rPr>
          <w:rFonts w:hint="eastAsia"/>
          <w:sz w:val="21"/>
          <w:szCs w:val="21"/>
          <w:highlight w:val="none"/>
        </w:rPr>
        <w:t>（3）以非法手段取得证明材料。证据来源的合法性存在明显疑问，投诉人无法证明其取得方式合法的，视为以非法手段取得证明材料。</w:t>
      </w:r>
    </w:p>
    <w:bookmarkEnd w:id="39"/>
    <w:p w14:paraId="3F57D67E">
      <w:pPr>
        <w:adjustRightInd w:val="0"/>
        <w:snapToGrid w:val="0"/>
        <w:spacing w:line="288" w:lineRule="auto"/>
        <w:outlineLvl w:val="9"/>
        <w:rPr>
          <w:b/>
          <w:spacing w:val="-6"/>
          <w:kern w:val="0"/>
          <w:sz w:val="21"/>
          <w:szCs w:val="21"/>
          <w:highlight w:val="none"/>
        </w:rPr>
      </w:pPr>
      <w:bookmarkStart w:id="40" w:name="_Hlk92273111"/>
      <w:r>
        <w:rPr>
          <w:b/>
          <w:spacing w:val="-6"/>
          <w:kern w:val="0"/>
          <w:sz w:val="21"/>
          <w:szCs w:val="21"/>
          <w:highlight w:val="none"/>
        </w:rPr>
        <w:t>（</w:t>
      </w:r>
      <w:r>
        <w:rPr>
          <w:rFonts w:hint="eastAsia"/>
          <w:b/>
          <w:spacing w:val="-6"/>
          <w:kern w:val="0"/>
          <w:sz w:val="21"/>
          <w:szCs w:val="21"/>
          <w:highlight w:val="none"/>
        </w:rPr>
        <w:t>九</w:t>
      </w:r>
      <w:r>
        <w:rPr>
          <w:b/>
          <w:spacing w:val="-6"/>
          <w:kern w:val="0"/>
          <w:sz w:val="21"/>
          <w:szCs w:val="21"/>
          <w:highlight w:val="none"/>
        </w:rPr>
        <w:t>）</w:t>
      </w:r>
      <w:r>
        <w:rPr>
          <w:rFonts w:hint="eastAsia"/>
          <w:b/>
          <w:spacing w:val="-6"/>
          <w:kern w:val="0"/>
          <w:sz w:val="21"/>
          <w:szCs w:val="21"/>
          <w:highlight w:val="none"/>
        </w:rPr>
        <w:t>采购项目需要落实的政府采购政策</w:t>
      </w:r>
    </w:p>
    <w:bookmarkEnd w:id="40"/>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sz w:val="21"/>
          <w:szCs w:val="21"/>
          <w:highlight w:val="none"/>
          <w:lang w:val="en-US" w:eastAsia="zh-CN"/>
        </w:rPr>
        <w:t>1.</w:t>
      </w:r>
      <w:r>
        <w:rPr>
          <w:rFonts w:hint="eastAsia" w:ascii="宋体" w:hAnsi="宋体" w:eastAsia="宋体" w:cs="宋体"/>
          <w:b/>
          <w:bCs/>
          <w:i w:val="0"/>
          <w:iCs w:val="0"/>
          <w:sz w:val="21"/>
          <w:szCs w:val="21"/>
          <w:highlight w:val="none"/>
        </w:rPr>
        <w:t>进</w:t>
      </w:r>
      <w:r>
        <w:rPr>
          <w:rFonts w:hint="eastAsia" w:ascii="宋体" w:hAnsi="宋体" w:eastAsia="宋体" w:cs="宋体"/>
          <w:b/>
          <w:bCs/>
          <w:i w:val="0"/>
          <w:iCs w:val="0"/>
          <w:color w:val="auto"/>
          <w:sz w:val="21"/>
          <w:szCs w:val="21"/>
          <w:highlight w:val="none"/>
        </w:rPr>
        <w:t>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995141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w:t>
      </w:r>
    </w:p>
    <w:p w14:paraId="5AA0DCB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在工程采购项目中，工程由中小企业承建，即工程施工单位为中小企业</w:t>
      </w:r>
      <w:r>
        <w:rPr>
          <w:rFonts w:hint="eastAsia" w:cs="宋体"/>
          <w:i w:val="0"/>
          <w:iCs w:val="0"/>
          <w:color w:val="auto"/>
          <w:sz w:val="21"/>
          <w:szCs w:val="21"/>
          <w:highlight w:val="none"/>
          <w:lang w:eastAsia="zh-CN"/>
        </w:rPr>
        <w:t>。</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color w:val="auto"/>
          <w:sz w:val="21"/>
          <w:szCs w:val="21"/>
          <w:highlight w:val="none"/>
        </w:rPr>
      </w:pPr>
      <w:r>
        <w:rPr>
          <w:rFonts w:hint="eastAsia" w:ascii="宋体" w:hAnsi="宋体" w:eastAsia="宋体" w:cs="宋体"/>
          <w:i w:val="0"/>
          <w:iCs w:val="0"/>
          <w:color w:val="auto"/>
          <w:sz w:val="21"/>
          <w:szCs w:val="21"/>
          <w:highlight w:val="none"/>
        </w:rPr>
        <w:t>产品核心技术高于国内领先水平，并具有明晰自主知识产权的“制造精品”产品，自认定之日起</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rPr>
        <w:t>年内视同已具备相应销售业绩，参加政府采购活动时业绩分值为满分。</w:t>
      </w:r>
      <w:r>
        <w:rPr>
          <w:rFonts w:hint="eastAsia"/>
          <w:color w:val="auto"/>
          <w:sz w:val="21"/>
          <w:szCs w:val="21"/>
          <w:highlight w:val="none"/>
        </w:rPr>
        <w:br w:type="page"/>
      </w:r>
    </w:p>
    <w:p w14:paraId="2A29A3BE">
      <w:pPr>
        <w:adjustRightInd w:val="0"/>
        <w:snapToGrid w:val="0"/>
        <w:spacing w:line="288" w:lineRule="auto"/>
        <w:jc w:val="center"/>
        <w:outlineLvl w:val="1"/>
        <w:rPr>
          <w:b/>
          <w:bCs/>
          <w:sz w:val="21"/>
          <w:szCs w:val="21"/>
          <w:highlight w:val="none"/>
        </w:rPr>
      </w:pPr>
      <w:r>
        <w:rPr>
          <w:rFonts w:hint="eastAsia"/>
          <w:b/>
          <w:bCs/>
          <w:sz w:val="21"/>
          <w:szCs w:val="21"/>
          <w:highlight w:val="none"/>
        </w:rPr>
        <w:t>二、磋商文件</w:t>
      </w:r>
    </w:p>
    <w:p w14:paraId="66F4888B">
      <w:pPr>
        <w:adjustRightInd w:val="0"/>
        <w:snapToGrid w:val="0"/>
        <w:spacing w:line="288" w:lineRule="auto"/>
        <w:rPr>
          <w:b/>
          <w:bCs/>
          <w:sz w:val="21"/>
          <w:szCs w:val="21"/>
          <w:highlight w:val="none"/>
        </w:rPr>
      </w:pPr>
      <w:r>
        <w:rPr>
          <w:rFonts w:hint="eastAsia"/>
          <w:b/>
          <w:bCs/>
          <w:sz w:val="21"/>
          <w:szCs w:val="21"/>
          <w:highlight w:val="none"/>
        </w:rPr>
        <w:t>（一）磋商文件的构成</w:t>
      </w:r>
    </w:p>
    <w:p w14:paraId="0B61EF39">
      <w:pPr>
        <w:adjustRightInd w:val="0"/>
        <w:snapToGrid w:val="0"/>
        <w:spacing w:line="288" w:lineRule="auto"/>
        <w:ind w:firstLine="420" w:firstLineChars="200"/>
        <w:rPr>
          <w:sz w:val="21"/>
          <w:szCs w:val="21"/>
          <w:highlight w:val="none"/>
        </w:rPr>
      </w:pPr>
      <w:r>
        <w:rPr>
          <w:rFonts w:hint="eastAsia"/>
          <w:sz w:val="21"/>
          <w:szCs w:val="21"/>
          <w:highlight w:val="none"/>
        </w:rPr>
        <w:t>本磋商文件由以下部分组成：</w:t>
      </w:r>
    </w:p>
    <w:p w14:paraId="318168B2">
      <w:pPr>
        <w:adjustRightInd w:val="0"/>
        <w:snapToGrid w:val="0"/>
        <w:spacing w:line="288" w:lineRule="auto"/>
        <w:ind w:firstLine="420" w:firstLineChars="200"/>
        <w:rPr>
          <w:sz w:val="21"/>
          <w:szCs w:val="21"/>
          <w:highlight w:val="none"/>
        </w:rPr>
      </w:pPr>
      <w:r>
        <w:rPr>
          <w:rFonts w:hint="eastAsia"/>
          <w:sz w:val="21"/>
          <w:szCs w:val="21"/>
          <w:highlight w:val="none"/>
        </w:rPr>
        <w:t>1.采购邀请</w:t>
      </w:r>
    </w:p>
    <w:p w14:paraId="17618673">
      <w:pPr>
        <w:adjustRightInd w:val="0"/>
        <w:snapToGrid w:val="0"/>
        <w:spacing w:line="288" w:lineRule="auto"/>
        <w:ind w:firstLine="420" w:firstLineChars="200"/>
        <w:rPr>
          <w:sz w:val="21"/>
          <w:szCs w:val="21"/>
          <w:highlight w:val="none"/>
        </w:rPr>
      </w:pPr>
      <w:r>
        <w:rPr>
          <w:rFonts w:hint="eastAsia"/>
          <w:sz w:val="21"/>
          <w:szCs w:val="21"/>
          <w:highlight w:val="none"/>
        </w:rPr>
        <w:t>2.采购需求</w:t>
      </w:r>
    </w:p>
    <w:p w14:paraId="23C8C4AB">
      <w:pPr>
        <w:adjustRightInd w:val="0"/>
        <w:snapToGrid w:val="0"/>
        <w:spacing w:line="288" w:lineRule="auto"/>
        <w:ind w:firstLine="420" w:firstLineChars="200"/>
        <w:rPr>
          <w:sz w:val="21"/>
          <w:szCs w:val="21"/>
          <w:highlight w:val="none"/>
        </w:rPr>
      </w:pPr>
      <w:r>
        <w:rPr>
          <w:rFonts w:hint="eastAsia"/>
          <w:sz w:val="21"/>
          <w:szCs w:val="21"/>
          <w:highlight w:val="none"/>
        </w:rPr>
        <w:t>3.供应商须知</w:t>
      </w:r>
    </w:p>
    <w:p w14:paraId="6DCC49A4">
      <w:pPr>
        <w:adjustRightInd w:val="0"/>
        <w:snapToGrid w:val="0"/>
        <w:spacing w:line="288" w:lineRule="auto"/>
        <w:ind w:firstLine="420" w:firstLineChars="200"/>
        <w:rPr>
          <w:sz w:val="21"/>
          <w:szCs w:val="21"/>
          <w:highlight w:val="none"/>
        </w:rPr>
      </w:pPr>
      <w:r>
        <w:rPr>
          <w:rFonts w:hint="eastAsia"/>
          <w:sz w:val="21"/>
          <w:szCs w:val="21"/>
          <w:highlight w:val="none"/>
        </w:rPr>
        <w:t>4.评审方法和评审标准</w:t>
      </w:r>
    </w:p>
    <w:p w14:paraId="34B77419">
      <w:pPr>
        <w:adjustRightInd w:val="0"/>
        <w:snapToGrid w:val="0"/>
        <w:spacing w:line="288" w:lineRule="auto"/>
        <w:ind w:firstLine="420" w:firstLineChars="200"/>
        <w:rPr>
          <w:sz w:val="21"/>
          <w:szCs w:val="21"/>
          <w:highlight w:val="none"/>
        </w:rPr>
      </w:pPr>
      <w:r>
        <w:rPr>
          <w:rFonts w:hint="eastAsia"/>
          <w:sz w:val="21"/>
          <w:szCs w:val="21"/>
          <w:highlight w:val="none"/>
        </w:rPr>
        <w:t>5.拟签订的合同文本</w:t>
      </w:r>
    </w:p>
    <w:p w14:paraId="6C4E918F">
      <w:pPr>
        <w:adjustRightInd w:val="0"/>
        <w:snapToGrid w:val="0"/>
        <w:spacing w:line="288" w:lineRule="auto"/>
        <w:ind w:firstLine="420" w:firstLineChars="200"/>
        <w:rPr>
          <w:sz w:val="21"/>
          <w:szCs w:val="21"/>
          <w:highlight w:val="none"/>
        </w:rPr>
      </w:pPr>
      <w:r>
        <w:rPr>
          <w:rFonts w:hint="eastAsia"/>
          <w:sz w:val="21"/>
          <w:szCs w:val="21"/>
          <w:highlight w:val="none"/>
        </w:rPr>
        <w:t>6.响应文件格式</w:t>
      </w:r>
    </w:p>
    <w:p w14:paraId="57081AB3">
      <w:pPr>
        <w:adjustRightInd w:val="0"/>
        <w:snapToGrid w:val="0"/>
        <w:spacing w:line="288" w:lineRule="auto"/>
        <w:ind w:firstLine="420" w:firstLineChars="200"/>
        <w:rPr>
          <w:sz w:val="21"/>
          <w:szCs w:val="21"/>
          <w:highlight w:val="none"/>
        </w:rPr>
      </w:pPr>
      <w:r>
        <w:rPr>
          <w:rFonts w:hint="eastAsia"/>
          <w:sz w:val="21"/>
          <w:szCs w:val="21"/>
          <w:highlight w:val="none"/>
        </w:rPr>
        <w:t>7.本项目磋商文件的澄清、答复、修改、补充的内容</w:t>
      </w:r>
    </w:p>
    <w:p w14:paraId="3C86CB2A">
      <w:pPr>
        <w:adjustRightInd w:val="0"/>
        <w:snapToGrid w:val="0"/>
        <w:spacing w:line="288" w:lineRule="auto"/>
        <w:rPr>
          <w:b/>
          <w:bCs/>
          <w:sz w:val="21"/>
          <w:szCs w:val="21"/>
          <w:highlight w:val="none"/>
        </w:rPr>
      </w:pPr>
      <w:r>
        <w:rPr>
          <w:rFonts w:hint="eastAsia"/>
          <w:b/>
          <w:bCs/>
          <w:sz w:val="21"/>
          <w:szCs w:val="21"/>
          <w:highlight w:val="none"/>
        </w:rPr>
        <w:t>（二）供应商的风险</w:t>
      </w:r>
    </w:p>
    <w:p w14:paraId="39B9A4EF">
      <w:pPr>
        <w:adjustRightInd w:val="0"/>
        <w:snapToGrid w:val="0"/>
        <w:spacing w:line="288" w:lineRule="auto"/>
        <w:ind w:firstLine="420" w:firstLineChars="200"/>
        <w:rPr>
          <w:sz w:val="21"/>
          <w:szCs w:val="21"/>
          <w:highlight w:val="none"/>
        </w:rPr>
      </w:pPr>
      <w:r>
        <w:rPr>
          <w:rFonts w:hint="eastAsia"/>
          <w:sz w:val="21"/>
          <w:szCs w:val="21"/>
          <w:highlight w:val="none"/>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highlight w:val="none"/>
        </w:rPr>
      </w:pPr>
      <w:r>
        <w:rPr>
          <w:rFonts w:hint="eastAsia"/>
          <w:b/>
          <w:bCs/>
          <w:sz w:val="21"/>
          <w:szCs w:val="21"/>
          <w:highlight w:val="none"/>
        </w:rPr>
        <w:t>（三）磋商文件的澄清与修改</w:t>
      </w:r>
    </w:p>
    <w:p w14:paraId="2EA1CF9E">
      <w:pPr>
        <w:adjustRightInd w:val="0"/>
        <w:snapToGrid w:val="0"/>
        <w:spacing w:line="288" w:lineRule="auto"/>
        <w:ind w:firstLine="420" w:firstLineChars="200"/>
        <w:rPr>
          <w:sz w:val="21"/>
          <w:szCs w:val="21"/>
          <w:highlight w:val="none"/>
        </w:rPr>
      </w:pPr>
      <w:r>
        <w:rPr>
          <w:rFonts w:hint="eastAsia"/>
          <w:sz w:val="21"/>
          <w:szCs w:val="21"/>
          <w:highlight w:val="none"/>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highlight w:val="none"/>
        </w:rPr>
      </w:pPr>
      <w:r>
        <w:rPr>
          <w:rFonts w:hint="eastAsia"/>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highlight w:val="none"/>
        </w:rPr>
      </w:pPr>
      <w:r>
        <w:rPr>
          <w:rFonts w:hint="eastAsia"/>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highlight w:val="none"/>
        </w:rPr>
      </w:pPr>
      <w:r>
        <w:rPr>
          <w:rFonts w:hint="eastAsia"/>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highlight w:val="none"/>
        </w:rPr>
      </w:pPr>
      <w:r>
        <w:rPr>
          <w:rFonts w:hint="eastAsia"/>
          <w:sz w:val="21"/>
          <w:szCs w:val="21"/>
          <w:highlight w:val="none"/>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highlight w:val="none"/>
        </w:rPr>
      </w:pPr>
      <w:r>
        <w:rPr>
          <w:rFonts w:hint="eastAsia"/>
          <w:sz w:val="21"/>
          <w:szCs w:val="21"/>
          <w:highlight w:val="none"/>
        </w:rPr>
        <w:br w:type="page"/>
      </w:r>
    </w:p>
    <w:p w14:paraId="0CBEC2FC">
      <w:pPr>
        <w:adjustRightInd w:val="0"/>
        <w:snapToGrid w:val="0"/>
        <w:spacing w:line="288" w:lineRule="auto"/>
        <w:jc w:val="center"/>
        <w:outlineLvl w:val="1"/>
        <w:rPr>
          <w:b/>
          <w:bCs/>
          <w:sz w:val="21"/>
          <w:szCs w:val="21"/>
          <w:highlight w:val="none"/>
        </w:rPr>
      </w:pPr>
      <w:r>
        <w:rPr>
          <w:rFonts w:hint="eastAsia"/>
          <w:b/>
          <w:bCs/>
          <w:sz w:val="21"/>
          <w:szCs w:val="21"/>
          <w:highlight w:val="none"/>
        </w:rPr>
        <w:t>三、响应文件的编制</w:t>
      </w:r>
    </w:p>
    <w:p w14:paraId="1D044DB9">
      <w:pPr>
        <w:adjustRightInd w:val="0"/>
        <w:snapToGrid w:val="0"/>
        <w:spacing w:line="288" w:lineRule="auto"/>
        <w:rPr>
          <w:b/>
          <w:bCs/>
          <w:sz w:val="21"/>
          <w:szCs w:val="21"/>
          <w:highlight w:val="none"/>
        </w:rPr>
      </w:pPr>
      <w:r>
        <w:rPr>
          <w:rFonts w:hint="eastAsia"/>
          <w:b/>
          <w:bCs/>
          <w:sz w:val="21"/>
          <w:szCs w:val="21"/>
          <w:highlight w:val="none"/>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响应文件（电子加密响应文件）由</w:t>
      </w:r>
      <w:r>
        <w:rPr>
          <w:rFonts w:hint="eastAsia" w:cs="Times New Roman"/>
          <w:b/>
          <w:spacing w:val="-6"/>
          <w:sz w:val="21"/>
          <w:szCs w:val="21"/>
          <w:highlight w:val="none"/>
        </w:rPr>
        <w:t>资格文件、报价文件、商务和技术文件三部分</w:t>
      </w:r>
      <w:r>
        <w:rPr>
          <w:rFonts w:hint="eastAsia" w:cs="Times New Roman"/>
          <w:bCs/>
          <w:spacing w:val="-6"/>
          <w:sz w:val="21"/>
          <w:szCs w:val="21"/>
          <w:highlight w:val="none"/>
        </w:rPr>
        <w:t>组成（格式详见磋商文件第六章）。供应商应将响应文件各部分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2" w:name="_Hlk96329193"/>
      <w:r>
        <w:rPr>
          <w:rFonts w:hint="eastAsia"/>
          <w:sz w:val="21"/>
          <w:szCs w:val="21"/>
          <w:highlight w:val="none"/>
        </w:rPr>
        <w:t>，供应商应写全称。</w:t>
      </w:r>
      <w:bookmarkEnd w:id="42"/>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highlight w:val="none"/>
        </w:rPr>
      </w:pPr>
      <w:r>
        <w:rPr>
          <w:rFonts w:hint="eastAsia"/>
          <w:sz w:val="21"/>
          <w:szCs w:val="21"/>
          <w:highlight w:val="none"/>
        </w:rPr>
        <w:t>b.电子加密响应文件成功上传后，供应商可自行打印响应文件接收回执。</w:t>
      </w:r>
    </w:p>
    <w:p w14:paraId="0BE1DE5C">
      <w:pPr>
        <w:adjustRightInd w:val="0"/>
        <w:snapToGrid w:val="0"/>
        <w:spacing w:line="288" w:lineRule="auto"/>
        <w:ind w:firstLine="420" w:firstLineChars="200"/>
        <w:rPr>
          <w:sz w:val="21"/>
          <w:szCs w:val="21"/>
          <w:highlight w:val="none"/>
        </w:rPr>
      </w:pPr>
      <w:r>
        <w:rPr>
          <w:rFonts w:hint="eastAsia"/>
          <w:sz w:val="21"/>
          <w:szCs w:val="21"/>
          <w:highlight w:val="none"/>
        </w:rPr>
        <w:t>（2）备份响应文件的密封包装、递交：</w:t>
      </w:r>
    </w:p>
    <w:p w14:paraId="6AF1E08B">
      <w:pPr>
        <w:adjustRightInd w:val="0"/>
        <w:snapToGrid w:val="0"/>
        <w:spacing w:line="288" w:lineRule="auto"/>
        <w:ind w:firstLine="420" w:firstLineChars="200"/>
        <w:rPr>
          <w:sz w:val="21"/>
          <w:szCs w:val="21"/>
          <w:highlight w:val="none"/>
        </w:rPr>
      </w:pPr>
      <w:r>
        <w:rPr>
          <w:rFonts w:hint="eastAsia"/>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highlight w:val="none"/>
        </w:rPr>
      </w:pPr>
      <w:r>
        <w:rPr>
          <w:rFonts w:hint="eastAsia"/>
          <w:sz w:val="21"/>
          <w:szCs w:val="21"/>
          <w:highlight w:val="none"/>
        </w:rPr>
        <w:t>b.备份响应文件应当密封包装并在包装上标注响应</w:t>
      </w:r>
      <w:r>
        <w:rPr>
          <w:rFonts w:hint="eastAsia"/>
          <w:sz w:val="21"/>
          <w:szCs w:val="21"/>
          <w:highlight w:val="none"/>
          <w:u w:val="single"/>
        </w:rPr>
        <w:t>项目名称、标项、供应商名称</w:t>
      </w:r>
      <w:r>
        <w:rPr>
          <w:rFonts w:hint="eastAsia"/>
          <w:sz w:val="21"/>
          <w:szCs w:val="21"/>
          <w:highlight w:val="none"/>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highlight w:val="none"/>
        </w:rPr>
      </w:pPr>
      <w:r>
        <w:rPr>
          <w:rFonts w:hint="eastAsia"/>
          <w:sz w:val="21"/>
          <w:szCs w:val="21"/>
          <w:highlight w:val="none"/>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highlight w:val="none"/>
        </w:rPr>
      </w:pPr>
      <w:r>
        <w:rPr>
          <w:rFonts w:hint="eastAsia"/>
          <w:sz w:val="21"/>
          <w:szCs w:val="21"/>
          <w:highlight w:val="none"/>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highlight w:val="none"/>
        </w:rPr>
      </w:pPr>
      <w:r>
        <w:rPr>
          <w:rFonts w:hint="eastAsia"/>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供应商</w:t>
      </w:r>
      <w:r>
        <w:rPr>
          <w:sz w:val="21"/>
          <w:szCs w:val="21"/>
          <w:highlight w:val="none"/>
        </w:rPr>
        <w:t>因未在线参加开标而导致电子加密</w:t>
      </w:r>
      <w:r>
        <w:rPr>
          <w:rFonts w:hint="eastAsia"/>
          <w:sz w:val="21"/>
          <w:szCs w:val="21"/>
          <w:highlight w:val="none"/>
        </w:rPr>
        <w:t>响应</w:t>
      </w:r>
      <w:r>
        <w:rPr>
          <w:sz w:val="21"/>
          <w:szCs w:val="21"/>
          <w:highlight w:val="none"/>
        </w:rPr>
        <w:t>文件无法按时解密等一切后果由</w:t>
      </w:r>
      <w:r>
        <w:rPr>
          <w:rFonts w:hint="eastAsia"/>
          <w:sz w:val="21"/>
          <w:szCs w:val="21"/>
          <w:highlight w:val="none"/>
        </w:rPr>
        <w:t>供应商</w:t>
      </w:r>
      <w:r>
        <w:rPr>
          <w:sz w:val="21"/>
          <w:szCs w:val="21"/>
          <w:highlight w:val="none"/>
        </w:rPr>
        <w:t>自行承担。</w:t>
      </w:r>
    </w:p>
    <w:p w14:paraId="208CF158">
      <w:pPr>
        <w:adjustRightInd w:val="0"/>
        <w:snapToGrid w:val="0"/>
        <w:spacing w:line="288" w:lineRule="auto"/>
        <w:ind w:firstLine="420" w:firstLineChars="200"/>
        <w:rPr>
          <w:sz w:val="21"/>
          <w:szCs w:val="21"/>
          <w:highlight w:val="none"/>
        </w:rPr>
      </w:pPr>
      <w:r>
        <w:rPr>
          <w:sz w:val="21"/>
          <w:szCs w:val="21"/>
          <w:highlight w:val="none"/>
        </w:rPr>
        <w:t>4.</w:t>
      </w:r>
      <w:r>
        <w:rPr>
          <w:rFonts w:hint="eastAsia"/>
          <w:sz w:val="21"/>
          <w:szCs w:val="21"/>
          <w:highlight w:val="none"/>
        </w:rPr>
        <w:t>供应商</w:t>
      </w:r>
      <w:r>
        <w:rPr>
          <w:sz w:val="21"/>
          <w:szCs w:val="21"/>
          <w:highlight w:val="none"/>
        </w:rPr>
        <w:t>应按照</w:t>
      </w:r>
      <w:r>
        <w:rPr>
          <w:rFonts w:hint="eastAsia"/>
          <w:sz w:val="21"/>
          <w:szCs w:val="21"/>
          <w:highlight w:val="none"/>
        </w:rPr>
        <w:t>磋商</w:t>
      </w:r>
      <w:r>
        <w:rPr>
          <w:sz w:val="21"/>
          <w:szCs w:val="21"/>
          <w:highlight w:val="none"/>
        </w:rPr>
        <w:t>文件和政府采购云平台的要求，根据</w:t>
      </w:r>
      <w:r>
        <w:rPr>
          <w:rFonts w:hint="eastAsia"/>
          <w:sz w:val="21"/>
          <w:szCs w:val="21"/>
          <w:highlight w:val="none"/>
        </w:rPr>
        <w:t>响应</w:t>
      </w:r>
      <w:r>
        <w:rPr>
          <w:sz w:val="21"/>
          <w:szCs w:val="21"/>
          <w:highlight w:val="none"/>
        </w:rPr>
        <w:t>文件的组成规定的内容及顺序通过政采云电子交易客户端（政采云响应客户端）编制加密</w:t>
      </w:r>
      <w:r>
        <w:rPr>
          <w:rFonts w:hint="eastAsia"/>
          <w:sz w:val="21"/>
          <w:szCs w:val="21"/>
          <w:highlight w:val="none"/>
        </w:rPr>
        <w:t>响应</w:t>
      </w:r>
      <w:r>
        <w:rPr>
          <w:sz w:val="21"/>
          <w:szCs w:val="21"/>
          <w:highlight w:val="none"/>
        </w:rPr>
        <w:t>文件。</w:t>
      </w:r>
    </w:p>
    <w:p w14:paraId="03141D63">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7A091152">
      <w:pPr>
        <w:adjustRightInd w:val="0"/>
        <w:snapToGrid w:val="0"/>
        <w:spacing w:line="288" w:lineRule="auto"/>
        <w:ind w:firstLine="422" w:firstLineChars="200"/>
        <w:rPr>
          <w:b/>
          <w:bCs/>
          <w:sz w:val="21"/>
          <w:szCs w:val="21"/>
          <w:highlight w:val="none"/>
        </w:rPr>
      </w:pPr>
      <w:r>
        <w:rPr>
          <w:rFonts w:hint="eastAsia"/>
          <w:b/>
          <w:bCs/>
          <w:sz w:val="21"/>
          <w:szCs w:val="21"/>
          <w:highlight w:val="none"/>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highlight w:val="none"/>
        </w:rPr>
      </w:pPr>
      <w:r>
        <w:rPr>
          <w:rFonts w:hint="eastAsia"/>
          <w:b/>
          <w:bCs/>
          <w:sz w:val="21"/>
          <w:szCs w:val="21"/>
          <w:highlight w:val="none"/>
        </w:rPr>
        <w:t>（四）响应文件的语言及计量</w:t>
      </w:r>
    </w:p>
    <w:p w14:paraId="736DCB9F">
      <w:pPr>
        <w:adjustRightInd w:val="0"/>
        <w:snapToGrid w:val="0"/>
        <w:spacing w:line="288" w:lineRule="auto"/>
        <w:ind w:firstLine="420" w:firstLineChars="200"/>
        <w:rPr>
          <w:sz w:val="21"/>
          <w:szCs w:val="21"/>
          <w:highlight w:val="none"/>
        </w:rPr>
      </w:pPr>
      <w:r>
        <w:rPr>
          <w:rFonts w:hint="eastAsia"/>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highlight w:val="none"/>
        </w:rPr>
      </w:pPr>
      <w:r>
        <w:rPr>
          <w:rFonts w:hint="eastAsia"/>
          <w:b/>
          <w:bCs/>
          <w:sz w:val="21"/>
          <w:szCs w:val="21"/>
          <w:highlight w:val="none"/>
        </w:rPr>
        <w:t>（五）磋商报价</w:t>
      </w:r>
    </w:p>
    <w:p w14:paraId="12874C21">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sz w:val="21"/>
          <w:szCs w:val="21"/>
          <w:highlight w:val="none"/>
        </w:rPr>
        <w:t>1.报价应按磋商文</w:t>
      </w:r>
      <w:r>
        <w:rPr>
          <w:rFonts w:hint="eastAsia" w:cs="Times New Roman"/>
          <w:color w:val="auto"/>
          <w:sz w:val="21"/>
          <w:szCs w:val="21"/>
          <w:highlight w:val="none"/>
        </w:rPr>
        <w:t>件要求的格式编制、填写报价内容（可自行增行），未按磋商文件要求编制、填写的响应文件可能被拒绝；</w:t>
      </w:r>
    </w:p>
    <w:p w14:paraId="097B15AD">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6C723700">
      <w:pPr>
        <w:adjustRightInd w:val="0"/>
        <w:snapToGrid w:val="0"/>
        <w:spacing w:line="288" w:lineRule="auto"/>
        <w:ind w:firstLine="420" w:firstLineChars="200"/>
        <w:jc w:val="left"/>
        <w:rPr>
          <w:rFonts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7C41B0C0">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454600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B5CD10C">
      <w:pPr>
        <w:adjustRightInd w:val="0"/>
        <w:snapToGrid w:val="0"/>
        <w:spacing w:line="288" w:lineRule="auto"/>
        <w:jc w:val="center"/>
        <w:outlineLvl w:val="1"/>
        <w:rPr>
          <w:b/>
          <w:bCs/>
          <w:sz w:val="21"/>
          <w:szCs w:val="21"/>
          <w:highlight w:val="none"/>
        </w:rPr>
      </w:pPr>
      <w:r>
        <w:rPr>
          <w:rFonts w:hint="eastAsia"/>
          <w:b/>
          <w:bCs/>
          <w:sz w:val="21"/>
          <w:szCs w:val="21"/>
          <w:highlight w:val="none"/>
        </w:rPr>
        <w:t>四、响应无效的情形</w:t>
      </w:r>
    </w:p>
    <w:p w14:paraId="5EC1B2AE">
      <w:pPr>
        <w:adjustRightInd w:val="0"/>
        <w:snapToGrid w:val="0"/>
        <w:spacing w:line="288" w:lineRule="auto"/>
        <w:ind w:firstLine="420" w:firstLineChars="200"/>
        <w:rPr>
          <w:sz w:val="21"/>
          <w:szCs w:val="21"/>
          <w:highlight w:val="none"/>
        </w:rPr>
      </w:pPr>
      <w:bookmarkStart w:id="43" w:name="_Hlk97039899"/>
      <w:r>
        <w:rPr>
          <w:rFonts w:hint="eastAsia"/>
          <w:sz w:val="21"/>
          <w:szCs w:val="21"/>
          <w:highlight w:val="none"/>
        </w:rPr>
        <w:t>未响应磋商文件“▲”标记条款要求的，响应无效。</w:t>
      </w:r>
    </w:p>
    <w:bookmarkEnd w:id="43"/>
    <w:p w14:paraId="28BBECF9">
      <w:pPr>
        <w:adjustRightInd w:val="0"/>
        <w:snapToGrid w:val="0"/>
        <w:spacing w:line="288" w:lineRule="auto"/>
        <w:ind w:firstLine="422" w:firstLineChars="200"/>
        <w:rPr>
          <w:b/>
          <w:bCs/>
          <w:sz w:val="21"/>
          <w:szCs w:val="21"/>
          <w:highlight w:val="none"/>
        </w:rPr>
      </w:pPr>
      <w:r>
        <w:rPr>
          <w:rFonts w:hint="eastAsia"/>
          <w:b/>
          <w:bCs/>
          <w:sz w:val="21"/>
          <w:szCs w:val="21"/>
          <w:highlight w:val="none"/>
        </w:rPr>
        <w:t>1.在资格审查时，如发现下列情形之一的，响应文件将被视为无效：</w:t>
      </w:r>
    </w:p>
    <w:p w14:paraId="09641733">
      <w:pPr>
        <w:adjustRightInd w:val="0"/>
        <w:snapToGrid w:val="0"/>
        <w:spacing w:line="288" w:lineRule="auto"/>
        <w:ind w:firstLine="420" w:firstLineChars="200"/>
        <w:rPr>
          <w:sz w:val="21"/>
          <w:szCs w:val="21"/>
          <w:highlight w:val="none"/>
        </w:rPr>
      </w:pPr>
      <w:r>
        <w:rPr>
          <w:rFonts w:hint="eastAsia"/>
          <w:sz w:val="21"/>
          <w:szCs w:val="21"/>
          <w:highlight w:val="none"/>
        </w:rPr>
        <w:t>（1）资格证明材料不全的，或者不符合磋商文件要求；</w:t>
      </w:r>
    </w:p>
    <w:p w14:paraId="799EBAB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）供应商不具备磋商文件中规定的资格要求；</w:t>
      </w:r>
    </w:p>
    <w:p w14:paraId="26078977">
      <w:pPr>
        <w:adjustRightInd w:val="0"/>
        <w:snapToGrid w:val="0"/>
        <w:spacing w:line="288" w:lineRule="auto"/>
        <w:ind w:firstLine="420" w:firstLineChars="200"/>
        <w:rPr>
          <w:sz w:val="21"/>
          <w:szCs w:val="21"/>
          <w:highlight w:val="none"/>
        </w:rPr>
      </w:pPr>
      <w:bookmarkStart w:id="44" w:name="_Hlk97039841"/>
      <w:r>
        <w:rPr>
          <w:rFonts w:hint="eastAsia"/>
          <w:sz w:val="21"/>
          <w:szCs w:val="21"/>
          <w:highlight w:val="none"/>
        </w:rPr>
        <w:t>（3）资格文件未按要求签署、盖章。</w:t>
      </w:r>
    </w:p>
    <w:bookmarkEnd w:id="44"/>
    <w:p w14:paraId="5604DC84">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14:paraId="10AEBE39">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14:paraId="58EB2F86">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sz w:val="21"/>
          <w:szCs w:val="21"/>
          <w:highlight w:val="none"/>
        </w:rPr>
        <w:t>（4）未提供或未如实提供采购</w:t>
      </w:r>
      <w:r>
        <w:rPr>
          <w:rFonts w:hint="eastAsia"/>
          <w:color w:val="auto"/>
          <w:sz w:val="21"/>
          <w:szCs w:val="21"/>
          <w:highlight w:val="none"/>
        </w:rPr>
        <w:t>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45DDDCD7">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w:t>
      </w:r>
      <w:r>
        <w:rPr>
          <w:rFonts w:hint="eastAsia" w:cs="宋体"/>
          <w:b/>
          <w:bCs/>
          <w:i w:val="0"/>
          <w:iCs w:val="0"/>
          <w:color w:val="auto"/>
          <w:sz w:val="21"/>
          <w:szCs w:val="21"/>
          <w:highlight w:val="none"/>
          <w:lang w:val="en-US" w:eastAsia="zh-CN"/>
        </w:rPr>
        <w:t>响应</w:t>
      </w:r>
      <w:r>
        <w:rPr>
          <w:rFonts w:hint="eastAsia" w:ascii="宋体" w:hAnsi="宋体" w:eastAsia="宋体" w:cs="宋体"/>
          <w:b/>
          <w:bCs/>
          <w:i w:val="0"/>
          <w:iCs w:val="0"/>
          <w:color w:val="auto"/>
          <w:sz w:val="21"/>
          <w:szCs w:val="21"/>
          <w:highlight w:val="none"/>
          <w:lang w:val="en-US" w:eastAsia="zh-CN"/>
        </w:rPr>
        <w:t>文件无效：</w:t>
      </w:r>
    </w:p>
    <w:p w14:paraId="1D0E91F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（1）不同供应商的电子响应文件上传计算机的网卡MAC地址或硬盘序列号等硬件信息相同的；</w:t>
      </w:r>
    </w:p>
    <w:p w14:paraId="6BFB3B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5B92717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（3）不同供应商的响应文件的内容存在3处（含）以上错误一致的；</w:t>
      </w:r>
    </w:p>
    <w:p w14:paraId="3C51283B">
      <w:pPr>
        <w:adjustRightInd w:val="0"/>
        <w:snapToGrid w:val="0"/>
        <w:spacing w:line="288" w:lineRule="auto"/>
        <w:ind w:firstLine="420" w:firstLineChars="200"/>
        <w:rPr>
          <w:rFonts w:hint="eastAsia"/>
          <w:color w:val="auto"/>
          <w:sz w:val="21"/>
          <w:szCs w:val="21"/>
          <w:highlight w:val="none"/>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highlight w:val="none"/>
        </w:rPr>
      </w:pPr>
      <w:r>
        <w:rPr>
          <w:rFonts w:hint="eastAsia"/>
          <w:b/>
          <w:bCs/>
          <w:sz w:val="21"/>
          <w:szCs w:val="21"/>
          <w:highlight w:val="none"/>
        </w:rPr>
        <w:t>五、响应文件开启</w:t>
      </w:r>
    </w:p>
    <w:p w14:paraId="5E45837B">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采购</w:t>
      </w:r>
      <w:r>
        <w:rPr>
          <w:rFonts w:hint="eastAsia" w:cs="仿宋_GB2312"/>
          <w:kern w:val="0"/>
          <w:sz w:val="21"/>
          <w:szCs w:val="21"/>
          <w:highlight w:val="none"/>
        </w:rPr>
        <w:t>代理</w:t>
      </w:r>
      <w:r>
        <w:rPr>
          <w:rFonts w:cs="仿宋_GB2312"/>
          <w:kern w:val="0"/>
          <w:sz w:val="21"/>
          <w:szCs w:val="21"/>
          <w:highlight w:val="none"/>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highlight w:val="none"/>
        </w:rPr>
      </w:pPr>
      <w:r>
        <w:rPr>
          <w:rFonts w:cs="仿宋_GB2312"/>
          <w:kern w:val="0"/>
          <w:sz w:val="21"/>
          <w:szCs w:val="21"/>
          <w:highlight w:val="none"/>
        </w:rPr>
        <w:t>开启时，电子交易平台按开启时间自动提取所有响应文件。</w:t>
      </w:r>
      <w:r>
        <w:rPr>
          <w:rFonts w:hint="eastAsia" w:cs="仿宋_GB2312"/>
          <w:kern w:val="0"/>
          <w:sz w:val="21"/>
          <w:szCs w:val="21"/>
          <w:highlight w:val="none"/>
        </w:rPr>
        <w:t>采购人或代理</w:t>
      </w:r>
      <w:r>
        <w:rPr>
          <w:rFonts w:cs="仿宋_GB2312"/>
          <w:kern w:val="0"/>
          <w:sz w:val="21"/>
          <w:szCs w:val="21"/>
          <w:highlight w:val="none"/>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highlight w:val="none"/>
        </w:rPr>
      </w:pPr>
      <w:r>
        <w:rPr>
          <w:rFonts w:hint="eastAsia" w:cs="仿宋_GB2312"/>
          <w:b/>
          <w:sz w:val="21"/>
          <w:szCs w:val="21"/>
          <w:highlight w:val="none"/>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highlight w:val="none"/>
        </w:rPr>
      </w:pPr>
    </w:p>
    <w:p w14:paraId="4551C518">
      <w:pPr>
        <w:adjustRightInd w:val="0"/>
        <w:snapToGrid w:val="0"/>
        <w:spacing w:line="288" w:lineRule="auto"/>
        <w:ind w:firstLine="398" w:firstLineChars="200"/>
        <w:rPr>
          <w:rFonts w:cs="Times New Roman"/>
          <w:b/>
          <w:bCs/>
          <w:spacing w:val="-6"/>
          <w:sz w:val="21"/>
          <w:szCs w:val="21"/>
          <w:highlight w:val="none"/>
        </w:rPr>
      </w:pPr>
      <w:r>
        <w:rPr>
          <w:rFonts w:hint="eastAsia" w:cs="Times New Roman"/>
          <w:b/>
          <w:bCs/>
          <w:spacing w:val="-6"/>
          <w:sz w:val="21"/>
          <w:szCs w:val="21"/>
          <w:highlight w:val="none"/>
        </w:rPr>
        <w:t>特别说明：如遇政府采购云平台电子化开启或评审程序调整的，按调整后程序执行。</w:t>
      </w:r>
    </w:p>
    <w:p w14:paraId="7FEA0448">
      <w:pPr>
        <w:adjustRightInd w:val="0"/>
        <w:snapToGrid w:val="0"/>
        <w:spacing w:line="288" w:lineRule="auto"/>
        <w:rPr>
          <w:sz w:val="21"/>
          <w:szCs w:val="21"/>
          <w:highlight w:val="none"/>
        </w:rPr>
      </w:pPr>
      <w:r>
        <w:rPr>
          <w:rFonts w:hint="eastAsia"/>
          <w:sz w:val="21"/>
          <w:szCs w:val="21"/>
          <w:highlight w:val="none"/>
        </w:rPr>
        <w:br w:type="page"/>
      </w:r>
    </w:p>
    <w:p w14:paraId="607B1CAC">
      <w:pPr>
        <w:adjustRightInd w:val="0"/>
        <w:snapToGrid w:val="0"/>
        <w:spacing w:line="288" w:lineRule="auto"/>
        <w:jc w:val="center"/>
        <w:outlineLvl w:val="1"/>
        <w:rPr>
          <w:b/>
          <w:bCs/>
          <w:sz w:val="21"/>
          <w:szCs w:val="21"/>
          <w:highlight w:val="none"/>
        </w:rPr>
      </w:pPr>
      <w:r>
        <w:rPr>
          <w:rFonts w:hint="eastAsia"/>
          <w:b/>
          <w:bCs/>
          <w:sz w:val="21"/>
          <w:szCs w:val="21"/>
          <w:highlight w:val="none"/>
        </w:rPr>
        <w:t>六、评审程序</w:t>
      </w:r>
    </w:p>
    <w:p w14:paraId="6BBB1F5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（一）</w:t>
      </w:r>
      <w:r>
        <w:rPr>
          <w:rFonts w:cs="仿宋_GB2312"/>
          <w:b/>
          <w:sz w:val="21"/>
          <w:szCs w:val="21"/>
          <w:highlight w:val="none"/>
        </w:rPr>
        <w:t>资格审查</w:t>
      </w:r>
    </w:p>
    <w:p w14:paraId="1B7B5EB3">
      <w:pPr>
        <w:adjustRightInd w:val="0"/>
        <w:snapToGrid w:val="0"/>
        <w:spacing w:line="288" w:lineRule="auto"/>
        <w:ind w:firstLine="422" w:firstLineChars="201"/>
        <w:rPr>
          <w:rFonts w:cs="仿宋_GB2312"/>
          <w:sz w:val="21"/>
          <w:szCs w:val="21"/>
          <w:highlight w:val="none"/>
        </w:rPr>
      </w:pPr>
      <w:r>
        <w:rPr>
          <w:rFonts w:cs="Arial"/>
          <w:kern w:val="0"/>
          <w:sz w:val="21"/>
          <w:szCs w:val="21"/>
          <w:highlight w:val="none"/>
        </w:rPr>
        <w:t>开启后，</w:t>
      </w:r>
      <w:r>
        <w:rPr>
          <w:rFonts w:hint="eastAsia" w:cs="仿宋_GB2312"/>
          <w:sz w:val="21"/>
          <w:szCs w:val="21"/>
          <w:highlight w:val="none"/>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对未通过资格审查的供应商，</w:t>
      </w:r>
      <w:r>
        <w:rPr>
          <w:rFonts w:hint="eastAsia" w:cs="仿宋_GB2312"/>
          <w:sz w:val="21"/>
          <w:szCs w:val="21"/>
          <w:highlight w:val="none"/>
        </w:rPr>
        <w:t>磋商小组</w:t>
      </w:r>
      <w:r>
        <w:rPr>
          <w:rFonts w:cs="仿宋_GB2312"/>
          <w:sz w:val="21"/>
          <w:szCs w:val="21"/>
          <w:highlight w:val="none"/>
        </w:rPr>
        <w:t>告知其未通过的原因。</w:t>
      </w:r>
    </w:p>
    <w:p w14:paraId="6BDB7CC5">
      <w:pPr>
        <w:adjustRightInd w:val="0"/>
        <w:snapToGrid w:val="0"/>
        <w:spacing w:line="288" w:lineRule="auto"/>
        <w:ind w:firstLine="422" w:firstLineChars="201"/>
        <w:rPr>
          <w:rFonts w:cs="仿宋_GB2312"/>
          <w:sz w:val="21"/>
          <w:szCs w:val="21"/>
          <w:highlight w:val="none"/>
        </w:rPr>
      </w:pPr>
      <w:r>
        <w:rPr>
          <w:rFonts w:cs="仿宋_GB2312"/>
          <w:sz w:val="21"/>
          <w:szCs w:val="21"/>
          <w:highlight w:val="none"/>
        </w:rPr>
        <w:t>通过资格审查的供应商不足3家的，不再评审。</w:t>
      </w:r>
    </w:p>
    <w:p w14:paraId="7ED6C477">
      <w:pPr>
        <w:adjustRightInd w:val="0"/>
        <w:snapToGrid w:val="0"/>
        <w:spacing w:line="288" w:lineRule="auto"/>
        <w:ind w:firstLine="424" w:firstLineChars="201"/>
        <w:rPr>
          <w:rFonts w:cs="仿宋_GB2312"/>
          <w:b/>
          <w:sz w:val="21"/>
          <w:szCs w:val="21"/>
          <w:highlight w:val="none"/>
        </w:rPr>
      </w:pPr>
      <w:r>
        <w:rPr>
          <w:rFonts w:hint="eastAsia" w:cs="仿宋_GB2312"/>
          <w:b/>
          <w:sz w:val="21"/>
          <w:szCs w:val="21"/>
          <w:highlight w:val="none"/>
        </w:rPr>
        <w:t>（二）</w:t>
      </w:r>
      <w:r>
        <w:rPr>
          <w:rFonts w:cs="仿宋_GB2312"/>
          <w:b/>
          <w:sz w:val="21"/>
          <w:szCs w:val="21"/>
          <w:highlight w:val="none"/>
        </w:rPr>
        <w:t>信用信息查询</w:t>
      </w:r>
    </w:p>
    <w:p w14:paraId="2AABE554">
      <w:pPr>
        <w:adjustRightInd w:val="0"/>
        <w:snapToGrid w:val="0"/>
        <w:spacing w:line="288" w:lineRule="auto"/>
        <w:ind w:firstLine="420" w:firstLineChars="200"/>
        <w:rPr>
          <w:sz w:val="21"/>
          <w:szCs w:val="21"/>
          <w:highlight w:val="none"/>
        </w:rPr>
      </w:pPr>
      <w:r>
        <w:rPr>
          <w:rFonts w:hint="eastAsia"/>
          <w:sz w:val="21"/>
          <w:szCs w:val="21"/>
          <w:highlight w:val="none"/>
        </w:rPr>
        <w:t>根据财库</w:t>
      </w:r>
      <w:r>
        <w:rPr>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w:t>
      </w:r>
      <w:r>
        <w:rPr>
          <w:rFonts w:hint="eastAsia"/>
          <w:sz w:val="21"/>
          <w:szCs w:val="21"/>
          <w:highlight w:val="none"/>
        </w:rPr>
        <w:t>）查询渠道：“信用中国”（www.creditchina.gov.cn）、“中国政府采购网”（www.ccgp.gov.cn）；</w:t>
      </w:r>
    </w:p>
    <w:p w14:paraId="4B75B459">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w:t>
      </w:r>
      <w:r>
        <w:rPr>
          <w:rFonts w:hint="eastAsia"/>
          <w:sz w:val="21"/>
          <w:szCs w:val="21"/>
          <w:highlight w:val="none"/>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highlight w:val="none"/>
        </w:rPr>
      </w:pPr>
      <w:r>
        <w:rPr>
          <w:rFonts w:hint="eastAsia"/>
          <w:sz w:val="21"/>
          <w:szCs w:val="21"/>
          <w:highlight w:val="none"/>
        </w:rPr>
        <w:t>（</w:t>
      </w:r>
      <w:r>
        <w:rPr>
          <w:sz w:val="21"/>
          <w:szCs w:val="21"/>
          <w:highlight w:val="none"/>
        </w:rPr>
        <w:t>3</w:t>
      </w:r>
      <w:r>
        <w:rPr>
          <w:rFonts w:hint="eastAsia"/>
          <w:bCs/>
          <w:sz w:val="21"/>
          <w:szCs w:val="21"/>
          <w:highlight w:val="none"/>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highlight w:val="none"/>
        </w:rPr>
      </w:pPr>
      <w:r>
        <w:rPr>
          <w:rFonts w:cs="Arial"/>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highlight w:val="none"/>
        </w:rPr>
        <w:t>。</w:t>
      </w:r>
    </w:p>
    <w:p w14:paraId="243CEBD4">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（三）</w:t>
      </w:r>
      <w:r>
        <w:rPr>
          <w:rFonts w:cs="Arial"/>
          <w:b/>
          <w:kern w:val="0"/>
          <w:sz w:val="21"/>
          <w:szCs w:val="21"/>
          <w:highlight w:val="none"/>
        </w:rPr>
        <w:t>符合性审查</w:t>
      </w:r>
    </w:p>
    <w:p w14:paraId="58830D8A">
      <w:pPr>
        <w:adjustRightInd w:val="0"/>
        <w:snapToGrid w:val="0"/>
        <w:spacing w:line="288" w:lineRule="auto"/>
        <w:ind w:firstLine="424" w:firstLineChars="202"/>
        <w:rPr>
          <w:rFonts w:cs="Arial"/>
          <w:kern w:val="0"/>
          <w:sz w:val="21"/>
          <w:szCs w:val="21"/>
          <w:highlight w:val="none"/>
        </w:rPr>
      </w:pPr>
      <w:r>
        <w:rPr>
          <w:rFonts w:cs="Arial"/>
          <w:kern w:val="0"/>
          <w:sz w:val="21"/>
          <w:szCs w:val="21"/>
          <w:highlight w:val="none"/>
        </w:rPr>
        <w:t>磋商小组对符合资格的</w:t>
      </w:r>
      <w:r>
        <w:rPr>
          <w:rFonts w:hint="eastAsia" w:cs="Arial"/>
          <w:kern w:val="0"/>
          <w:sz w:val="21"/>
          <w:szCs w:val="21"/>
          <w:highlight w:val="none"/>
        </w:rPr>
        <w:t>供应商</w:t>
      </w:r>
      <w:r>
        <w:rPr>
          <w:rFonts w:cs="Arial"/>
          <w:kern w:val="0"/>
          <w:sz w:val="21"/>
          <w:szCs w:val="21"/>
          <w:highlight w:val="none"/>
        </w:rPr>
        <w:t>的</w:t>
      </w:r>
      <w:r>
        <w:rPr>
          <w:rFonts w:hint="eastAsia" w:cs="Arial"/>
          <w:kern w:val="0"/>
          <w:sz w:val="21"/>
          <w:szCs w:val="21"/>
          <w:highlight w:val="none"/>
        </w:rPr>
        <w:t>响应</w:t>
      </w:r>
      <w:r>
        <w:rPr>
          <w:rFonts w:cs="Arial"/>
          <w:kern w:val="0"/>
          <w:sz w:val="21"/>
          <w:szCs w:val="21"/>
          <w:highlight w:val="none"/>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（四）磋商</w:t>
      </w:r>
    </w:p>
    <w:p w14:paraId="36CF2FCA">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对磋商文件作出的实质性变动是磋商文件的有效组成部分，磋商小组</w:t>
      </w:r>
      <w:r>
        <w:rPr>
          <w:rFonts w:hint="eastAsia"/>
          <w:kern w:val="0"/>
          <w:sz w:val="21"/>
          <w:szCs w:val="21"/>
          <w:highlight w:val="none"/>
        </w:rPr>
        <w:t>通过政府采购云平台</w:t>
      </w:r>
      <w:r>
        <w:rPr>
          <w:rFonts w:hint="eastAsia" w:cs="Arial"/>
          <w:kern w:val="0"/>
          <w:sz w:val="21"/>
          <w:szCs w:val="21"/>
          <w:highlight w:val="none"/>
        </w:rPr>
        <w:t>以书面形式同时通知所有参加磋商的供应商。</w:t>
      </w:r>
    </w:p>
    <w:p w14:paraId="20C88F7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供应商应当按照磋商文件的变动情况和磋商小组的要求</w:t>
      </w:r>
      <w:r>
        <w:rPr>
          <w:rFonts w:hint="eastAsia"/>
          <w:kern w:val="0"/>
          <w:sz w:val="21"/>
          <w:szCs w:val="21"/>
          <w:highlight w:val="none"/>
        </w:rPr>
        <w:t>通过政府采购云平台</w:t>
      </w:r>
      <w:r>
        <w:rPr>
          <w:rFonts w:hint="eastAsia" w:cs="Arial"/>
          <w:kern w:val="0"/>
          <w:sz w:val="21"/>
          <w:szCs w:val="21"/>
          <w:highlight w:val="none"/>
        </w:rPr>
        <w:t>提交磋商记录，并由供应商代表签名或者加盖公章。</w:t>
      </w:r>
    </w:p>
    <w:p w14:paraId="67CD4FE3">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供应商的磋商内容无法通过政府采购云平台上传的，可在规定时间内（不少于半小时）通过指定的电子邮箱（</w:t>
      </w:r>
      <w:r>
        <w:rPr>
          <w:rFonts w:hint="eastAsia"/>
          <w:kern w:val="0"/>
          <w:sz w:val="21"/>
          <w:szCs w:val="21"/>
          <w:highlight w:val="none"/>
          <w:lang w:eastAsia="zh-CN"/>
        </w:rPr>
        <w:t>zb02</w:t>
      </w:r>
      <w:r>
        <w:rPr>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kern w:val="0"/>
          <w:sz w:val="21"/>
          <w:szCs w:val="21"/>
          <w:highlight w:val="none"/>
        </w:rPr>
      </w:pPr>
      <w:r>
        <w:rPr>
          <w:rFonts w:hint="eastAsia" w:cs="Arial"/>
          <w:b/>
          <w:bCs/>
          <w:kern w:val="0"/>
          <w:sz w:val="21"/>
          <w:szCs w:val="21"/>
          <w:highlight w:val="none"/>
        </w:rPr>
        <w:t>（五）最后报价</w:t>
      </w:r>
    </w:p>
    <w:p w14:paraId="287C167F">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highlight w:val="none"/>
        </w:rPr>
        <w:t>3家。</w:t>
      </w:r>
    </w:p>
    <w:p w14:paraId="628136F8">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70DE8A9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ascii="宋体" w:hAnsi="宋体" w:eastAsia="宋体" w:cs="Arial"/>
          <w:b/>
          <w:color w:val="auto"/>
          <w:kern w:val="0"/>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kern w:val="0"/>
          <w:sz w:val="21"/>
          <w:szCs w:val="21"/>
          <w:highlight w:val="none"/>
        </w:rPr>
        <w:t>现场监督员如发现分值汇总计算错误、分项评分超出评分标准范围、客观评分不一致以及存在评分畸高、畸低情</w:t>
      </w:r>
      <w:r>
        <w:rPr>
          <w:rFonts w:hint="eastAsia" w:cs="Arial"/>
          <w:color w:val="auto"/>
          <w:kern w:val="0"/>
          <w:sz w:val="21"/>
          <w:szCs w:val="21"/>
          <w:highlight w:val="none"/>
        </w:rPr>
        <w:t>形的，应由相关人员当场改正或作出说明；拒不改正又不作说明的，由现场监督员如实记载后存入项目档案资料。</w:t>
      </w:r>
    </w:p>
    <w:bookmarkEnd w:id="45"/>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6"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6"/>
    <w:p w14:paraId="2D1D18D5">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74FE5DA9">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七、成交与合同</w:t>
      </w:r>
    </w:p>
    <w:p w14:paraId="4B2EB3BA">
      <w:pPr>
        <w:adjustRightInd w:val="0"/>
        <w:snapToGrid w:val="0"/>
        <w:spacing w:line="288" w:lineRule="auto"/>
        <w:rPr>
          <w:b/>
          <w:bCs/>
          <w:sz w:val="21"/>
          <w:szCs w:val="21"/>
          <w:highlight w:val="none"/>
        </w:rPr>
      </w:pPr>
      <w:r>
        <w:rPr>
          <w:rFonts w:hint="eastAsia"/>
          <w:b/>
          <w:bCs/>
          <w:sz w:val="21"/>
          <w:szCs w:val="21"/>
          <w:highlight w:val="none"/>
        </w:rPr>
        <w:t>（一）成交</w:t>
      </w:r>
    </w:p>
    <w:p w14:paraId="0796D2E9">
      <w:pPr>
        <w:adjustRightInd w:val="0"/>
        <w:snapToGrid w:val="0"/>
        <w:spacing w:line="288" w:lineRule="auto"/>
        <w:ind w:firstLine="420" w:firstLineChars="200"/>
        <w:rPr>
          <w:sz w:val="21"/>
          <w:szCs w:val="21"/>
          <w:highlight w:val="none"/>
        </w:rPr>
      </w:pPr>
      <w:r>
        <w:rPr>
          <w:rFonts w:hint="eastAsia"/>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highlight w:val="none"/>
        </w:rPr>
      </w:pPr>
      <w:r>
        <w:rPr>
          <w:rFonts w:hint="eastAsia"/>
          <w:sz w:val="21"/>
          <w:szCs w:val="21"/>
          <w:highlight w:val="none"/>
        </w:rPr>
        <w:t>2.采购代理机构在成交供应商确定后</w:t>
      </w:r>
      <w:r>
        <w:rPr>
          <w:sz w:val="21"/>
          <w:szCs w:val="21"/>
          <w:highlight w:val="none"/>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highlight w:val="none"/>
        </w:rPr>
      </w:pPr>
      <w:r>
        <w:rPr>
          <w:rFonts w:hint="eastAsia"/>
          <w:sz w:val="21"/>
          <w:szCs w:val="21"/>
          <w:highlight w:val="none"/>
        </w:rPr>
        <w:t>3</w:t>
      </w:r>
      <w:r>
        <w:rPr>
          <w:sz w:val="21"/>
          <w:szCs w:val="21"/>
          <w:highlight w:val="none"/>
        </w:rPr>
        <w:t>.</w:t>
      </w:r>
      <w:r>
        <w:rPr>
          <w:rFonts w:hint="eastAsia"/>
          <w:sz w:val="21"/>
          <w:szCs w:val="21"/>
          <w:highlight w:val="none"/>
        </w:rPr>
        <w:t>评审结果公示媒体：浙江政府采购网（http://zfcg.czt.zj.gov.cn）。</w:t>
      </w:r>
    </w:p>
    <w:p w14:paraId="17754630">
      <w:pPr>
        <w:adjustRightInd w:val="0"/>
        <w:snapToGrid w:val="0"/>
        <w:spacing w:line="288" w:lineRule="auto"/>
        <w:jc w:val="left"/>
        <w:rPr>
          <w:b/>
          <w:bCs/>
          <w:sz w:val="21"/>
          <w:szCs w:val="21"/>
          <w:highlight w:val="none"/>
        </w:rPr>
      </w:pPr>
      <w:r>
        <w:rPr>
          <w:rFonts w:hint="eastAsia"/>
          <w:b/>
          <w:bCs/>
          <w:sz w:val="21"/>
          <w:szCs w:val="21"/>
          <w:highlight w:val="none"/>
        </w:rPr>
        <w:t>（二）合同授予</w:t>
      </w:r>
    </w:p>
    <w:p w14:paraId="1AB5EC2B">
      <w:pPr>
        <w:adjustRightInd w:val="0"/>
        <w:snapToGrid w:val="0"/>
        <w:spacing w:line="288" w:lineRule="auto"/>
        <w:ind w:firstLine="420" w:firstLineChars="200"/>
        <w:jc w:val="left"/>
        <w:rPr>
          <w:sz w:val="21"/>
          <w:szCs w:val="21"/>
          <w:highlight w:val="none"/>
        </w:rPr>
      </w:pPr>
      <w:r>
        <w:rPr>
          <w:rFonts w:hint="eastAsia"/>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highlight w:val="none"/>
        </w:rPr>
      </w:pPr>
      <w:r>
        <w:rPr>
          <w:rFonts w:hint="eastAsia"/>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highlight w:val="none"/>
        </w:rPr>
      </w:pPr>
    </w:p>
    <w:p w14:paraId="2B2A8A55">
      <w:pPr>
        <w:adjustRightInd w:val="0"/>
        <w:snapToGrid w:val="0"/>
        <w:spacing w:line="288" w:lineRule="auto"/>
        <w:jc w:val="center"/>
        <w:outlineLvl w:val="1"/>
        <w:rPr>
          <w:rFonts w:cs="Times New Roman"/>
          <w:b/>
          <w:spacing w:val="-6"/>
          <w:sz w:val="21"/>
          <w:szCs w:val="21"/>
          <w:highlight w:val="none"/>
        </w:rPr>
      </w:pPr>
      <w:r>
        <w:rPr>
          <w:rFonts w:hint="eastAsia" w:cs="Times New Roman"/>
          <w:b/>
          <w:spacing w:val="-6"/>
          <w:sz w:val="21"/>
          <w:szCs w:val="21"/>
          <w:highlight w:val="none"/>
        </w:rPr>
        <w:t>八、</w:t>
      </w:r>
      <w:r>
        <w:rPr>
          <w:rFonts w:cs="Times New Roman"/>
          <w:b/>
          <w:spacing w:val="-6"/>
          <w:sz w:val="21"/>
          <w:szCs w:val="21"/>
          <w:highlight w:val="none"/>
        </w:rPr>
        <w:t>验</w:t>
      </w:r>
      <w:r>
        <w:rPr>
          <w:rFonts w:hint="eastAsia" w:cs="Times New Roman"/>
          <w:b/>
          <w:spacing w:val="-6"/>
          <w:sz w:val="21"/>
          <w:szCs w:val="21"/>
          <w:highlight w:val="none"/>
        </w:rPr>
        <w:t xml:space="preserve"> </w:t>
      </w:r>
      <w:r>
        <w:rPr>
          <w:rFonts w:cs="Times New Roman"/>
          <w:b/>
          <w:spacing w:val="-6"/>
          <w:sz w:val="21"/>
          <w:szCs w:val="21"/>
          <w:highlight w:val="none"/>
        </w:rPr>
        <w:t xml:space="preserve"> 收</w:t>
      </w:r>
    </w:p>
    <w:p w14:paraId="55BB0C63">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采购人可以邀请参加本项目的其他供应商或者第三方机构参与验收。参与验收的供应商或者第三方机构的意见作为</w:t>
      </w:r>
      <w:r>
        <w:rPr>
          <w:rFonts w:hint="eastAsia" w:cs="Helvetica"/>
          <w:kern w:val="0"/>
          <w:sz w:val="21"/>
          <w:szCs w:val="21"/>
          <w:highlight w:val="none"/>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highlight w:val="none"/>
        </w:rPr>
      </w:pPr>
      <w:r>
        <w:rPr>
          <w:rFonts w:cs="Helvetica"/>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highlight w:val="none"/>
        </w:rPr>
      </w:pPr>
    </w:p>
    <w:p w14:paraId="324AF1A1">
      <w:pPr>
        <w:adjustRightInd w:val="0"/>
        <w:snapToGrid w:val="0"/>
        <w:spacing w:line="288" w:lineRule="auto"/>
        <w:jc w:val="center"/>
        <w:outlineLvl w:val="1"/>
        <w:rPr>
          <w:b/>
          <w:bCs/>
          <w:sz w:val="21"/>
          <w:szCs w:val="21"/>
          <w:highlight w:val="none"/>
        </w:rPr>
      </w:pPr>
      <w:r>
        <w:rPr>
          <w:rFonts w:hint="eastAsia"/>
          <w:b/>
          <w:bCs/>
          <w:sz w:val="21"/>
          <w:szCs w:val="21"/>
          <w:highlight w:val="none"/>
        </w:rPr>
        <w:t>九、可中止电子交易活动的情形</w:t>
      </w:r>
    </w:p>
    <w:p w14:paraId="7555B6DB">
      <w:pPr>
        <w:adjustRightInd w:val="0"/>
        <w:snapToGrid w:val="0"/>
        <w:spacing w:line="288" w:lineRule="auto"/>
        <w:ind w:firstLine="420" w:firstLineChars="200"/>
        <w:rPr>
          <w:sz w:val="21"/>
          <w:szCs w:val="21"/>
          <w:highlight w:val="none"/>
        </w:rPr>
      </w:pPr>
      <w:r>
        <w:rPr>
          <w:rFonts w:hint="eastAsia"/>
          <w:sz w:val="21"/>
          <w:szCs w:val="21"/>
          <w:highlight w:val="none"/>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highlight w:val="none"/>
        </w:rPr>
      </w:pPr>
      <w:r>
        <w:rPr>
          <w:rFonts w:hint="eastAsia"/>
          <w:sz w:val="21"/>
          <w:szCs w:val="21"/>
          <w:highlight w:val="none"/>
        </w:rPr>
        <w:t>1.电子交易平台发生故障而无法登录访问的；</w:t>
      </w:r>
    </w:p>
    <w:p w14:paraId="16AD1988">
      <w:pPr>
        <w:adjustRightInd w:val="0"/>
        <w:snapToGrid w:val="0"/>
        <w:spacing w:line="288" w:lineRule="auto"/>
        <w:ind w:firstLine="420" w:firstLineChars="200"/>
        <w:rPr>
          <w:sz w:val="21"/>
          <w:szCs w:val="21"/>
          <w:highlight w:val="none"/>
        </w:rPr>
      </w:pPr>
      <w:r>
        <w:rPr>
          <w:rFonts w:hint="eastAsia"/>
          <w:sz w:val="21"/>
          <w:szCs w:val="21"/>
          <w:highlight w:val="none"/>
        </w:rPr>
        <w:t>2.电子交易平台应用或数据库出现错误，不能进行正常操作的；</w:t>
      </w:r>
    </w:p>
    <w:p w14:paraId="1964A622">
      <w:pPr>
        <w:adjustRightInd w:val="0"/>
        <w:snapToGrid w:val="0"/>
        <w:spacing w:line="288" w:lineRule="auto"/>
        <w:ind w:firstLine="420" w:firstLineChars="200"/>
        <w:rPr>
          <w:sz w:val="21"/>
          <w:szCs w:val="21"/>
          <w:highlight w:val="none"/>
        </w:rPr>
      </w:pPr>
      <w:r>
        <w:rPr>
          <w:rFonts w:hint="eastAsia"/>
          <w:sz w:val="21"/>
          <w:szCs w:val="21"/>
          <w:highlight w:val="none"/>
        </w:rPr>
        <w:t>3.电子交易平台发现严重安全漏洞，有潜在泄密危险的；</w:t>
      </w:r>
    </w:p>
    <w:p w14:paraId="624173F2">
      <w:pPr>
        <w:adjustRightInd w:val="0"/>
        <w:snapToGrid w:val="0"/>
        <w:spacing w:line="288" w:lineRule="auto"/>
        <w:ind w:firstLine="420" w:firstLineChars="200"/>
        <w:rPr>
          <w:sz w:val="21"/>
          <w:szCs w:val="21"/>
          <w:highlight w:val="none"/>
        </w:rPr>
      </w:pPr>
      <w:r>
        <w:rPr>
          <w:rFonts w:hint="eastAsia"/>
          <w:sz w:val="21"/>
          <w:szCs w:val="21"/>
          <w:highlight w:val="none"/>
        </w:rPr>
        <w:t>4.病毒发作导致不能进行正常操作的；</w:t>
      </w:r>
    </w:p>
    <w:p w14:paraId="4AF68FA2">
      <w:pPr>
        <w:adjustRightInd w:val="0"/>
        <w:snapToGrid w:val="0"/>
        <w:spacing w:line="288" w:lineRule="auto"/>
        <w:ind w:firstLine="420" w:firstLineChars="200"/>
        <w:rPr>
          <w:sz w:val="21"/>
          <w:szCs w:val="21"/>
          <w:highlight w:val="none"/>
        </w:rPr>
      </w:pPr>
      <w:r>
        <w:rPr>
          <w:rFonts w:hint="eastAsia"/>
          <w:sz w:val="21"/>
          <w:szCs w:val="21"/>
          <w:highlight w:val="none"/>
        </w:rPr>
        <w:t>5.其他无法保证电子交易的公平、公正和安全的情况。</w:t>
      </w:r>
    </w:p>
    <w:p w14:paraId="09C8C7F7">
      <w:pPr>
        <w:adjustRightInd w:val="0"/>
        <w:snapToGrid w:val="0"/>
        <w:spacing w:line="288" w:lineRule="auto"/>
        <w:ind w:firstLine="420" w:firstLineChars="200"/>
        <w:rPr>
          <w:sz w:val="21"/>
          <w:szCs w:val="21"/>
          <w:highlight w:val="none"/>
        </w:rPr>
      </w:pPr>
      <w:r>
        <w:rPr>
          <w:rFonts w:hint="eastAsia"/>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sz w:val="21"/>
          <w:szCs w:val="21"/>
          <w:highlight w:val="none"/>
        </w:rPr>
        <w:br w:type="page"/>
      </w:r>
    </w:p>
    <w:p w14:paraId="44156D9F">
      <w:pPr>
        <w:adjustRightInd w:val="0"/>
        <w:snapToGrid w:val="0"/>
        <w:spacing w:line="288" w:lineRule="auto"/>
        <w:jc w:val="center"/>
        <w:outlineLvl w:val="0"/>
        <w:rPr>
          <w:b/>
          <w:bCs/>
          <w:sz w:val="32"/>
          <w:szCs w:val="32"/>
          <w:highlight w:val="none"/>
        </w:rPr>
      </w:pPr>
      <w:r>
        <w:rPr>
          <w:rFonts w:hint="eastAsia"/>
          <w:b/>
          <w:bCs/>
          <w:sz w:val="32"/>
          <w:szCs w:val="32"/>
          <w:highlight w:val="none"/>
        </w:rPr>
        <w:t>第四章  评审方法和评审标准</w:t>
      </w:r>
    </w:p>
    <w:p w14:paraId="06722A57">
      <w:pPr>
        <w:adjustRightInd w:val="0"/>
        <w:snapToGrid w:val="0"/>
        <w:spacing w:line="288" w:lineRule="auto"/>
        <w:rPr>
          <w:b/>
          <w:bCs/>
          <w:sz w:val="21"/>
          <w:szCs w:val="21"/>
          <w:highlight w:val="none"/>
        </w:rPr>
      </w:pPr>
      <w:r>
        <w:rPr>
          <w:rFonts w:hint="eastAsia"/>
          <w:b/>
          <w:bCs/>
          <w:sz w:val="21"/>
          <w:szCs w:val="21"/>
          <w:highlight w:val="none"/>
        </w:rPr>
        <w:t>一、评审方法</w:t>
      </w:r>
    </w:p>
    <w:p w14:paraId="36B88E97">
      <w:pPr>
        <w:adjustRightInd w:val="0"/>
        <w:snapToGrid w:val="0"/>
        <w:spacing w:line="288" w:lineRule="auto"/>
        <w:ind w:firstLine="420" w:firstLineChars="200"/>
        <w:rPr>
          <w:sz w:val="21"/>
          <w:szCs w:val="21"/>
          <w:highlight w:val="none"/>
        </w:rPr>
      </w:pPr>
      <w:r>
        <w:rPr>
          <w:rFonts w:hint="eastAsia"/>
          <w:sz w:val="21"/>
          <w:szCs w:val="21"/>
          <w:highlight w:val="none"/>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highlight w:val="none"/>
        </w:rPr>
      </w:pPr>
      <w:r>
        <w:rPr>
          <w:rFonts w:hint="eastAsia"/>
          <w:sz w:val="21"/>
          <w:szCs w:val="21"/>
          <w:highlight w:val="none"/>
        </w:rPr>
        <w:t>供应商评审综合得分=商务分+技术分+价格分</w:t>
      </w:r>
    </w:p>
    <w:p w14:paraId="07A66979">
      <w:pPr>
        <w:adjustRightInd w:val="0"/>
        <w:snapToGrid w:val="0"/>
        <w:spacing w:line="288" w:lineRule="auto"/>
        <w:ind w:firstLine="420" w:firstLineChars="200"/>
        <w:rPr>
          <w:sz w:val="21"/>
          <w:szCs w:val="21"/>
          <w:highlight w:val="none"/>
        </w:rPr>
      </w:pPr>
      <w:r>
        <w:rPr>
          <w:rFonts w:hint="eastAsia"/>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76ECA20">
      <w:pPr>
        <w:adjustRightInd w:val="0"/>
        <w:snapToGrid w:val="0"/>
        <w:spacing w:line="288" w:lineRule="auto"/>
        <w:rPr>
          <w:rFonts w:hint="eastAsia"/>
          <w:b/>
          <w:bCs/>
          <w:sz w:val="21"/>
          <w:szCs w:val="21"/>
          <w:highlight w:val="none"/>
        </w:rPr>
      </w:pPr>
      <w:r>
        <w:rPr>
          <w:rFonts w:hint="eastAsia"/>
          <w:b/>
          <w:bCs/>
          <w:sz w:val="21"/>
          <w:szCs w:val="21"/>
          <w:highlight w:val="none"/>
        </w:rPr>
        <w:t>二、评审标准</w:t>
      </w:r>
    </w:p>
    <w:tbl>
      <w:tblPr>
        <w:tblStyle w:val="1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00"/>
        <w:gridCol w:w="7266"/>
      </w:tblGrid>
      <w:tr w14:paraId="1FE1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Align w:val="center"/>
          </w:tcPr>
          <w:p w14:paraId="4C8FCF0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评审因素</w:t>
            </w:r>
          </w:p>
        </w:tc>
        <w:tc>
          <w:tcPr>
            <w:tcW w:w="700" w:type="dxa"/>
            <w:vAlign w:val="center"/>
          </w:tcPr>
          <w:p w14:paraId="5FC8D5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分值</w:t>
            </w:r>
          </w:p>
        </w:tc>
        <w:tc>
          <w:tcPr>
            <w:tcW w:w="7266" w:type="dxa"/>
            <w:vAlign w:val="center"/>
          </w:tcPr>
          <w:p w14:paraId="4E0DE8A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评分标准</w:t>
            </w:r>
          </w:p>
        </w:tc>
      </w:tr>
      <w:tr w14:paraId="3C13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47644D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rPr>
              <w:t>价格分（</w:t>
            </w:r>
            <w:r>
              <w:rPr>
                <w:rFonts w:hint="eastAsia" w:cs="宋体"/>
                <w:b/>
                <w:bCs/>
                <w:kern w:val="0"/>
                <w:sz w:val="21"/>
                <w:szCs w:val="21"/>
                <w:highlight w:val="none"/>
                <w:lang w:val="en-US" w:eastAsia="zh-CN"/>
              </w:rPr>
              <w:t>1</w:t>
            </w:r>
            <w:r>
              <w:rPr>
                <w:rFonts w:hint="eastAsia" w:ascii="宋体" w:hAnsi="宋体" w:eastAsia="宋体" w:cs="宋体"/>
                <w:b/>
                <w:bCs/>
                <w:kern w:val="0"/>
                <w:sz w:val="21"/>
                <w:szCs w:val="21"/>
                <w:highlight w:val="none"/>
              </w:rPr>
              <w:t>0）</w:t>
            </w:r>
          </w:p>
        </w:tc>
      </w:tr>
      <w:tr w14:paraId="03CD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Align w:val="center"/>
          </w:tcPr>
          <w:p w14:paraId="647489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最后磋商报价</w:t>
            </w:r>
          </w:p>
        </w:tc>
        <w:tc>
          <w:tcPr>
            <w:tcW w:w="700" w:type="dxa"/>
            <w:vAlign w:val="center"/>
          </w:tcPr>
          <w:p w14:paraId="07184C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kern w:val="0"/>
                <w:sz w:val="21"/>
                <w:szCs w:val="21"/>
                <w:highlight w:val="none"/>
                <w:lang w:val="en-US"/>
              </w:rPr>
            </w:pPr>
            <w:r>
              <w:rPr>
                <w:rFonts w:hint="eastAsia" w:cs="宋体"/>
                <w:b/>
                <w:bCs/>
                <w:color w:val="auto"/>
                <w:kern w:val="0"/>
                <w:sz w:val="21"/>
                <w:szCs w:val="21"/>
                <w:highlight w:val="none"/>
                <w:lang w:val="en-US" w:eastAsia="zh-CN"/>
              </w:rPr>
              <w:t>30</w:t>
            </w:r>
          </w:p>
        </w:tc>
        <w:tc>
          <w:tcPr>
            <w:tcW w:w="7266" w:type="dxa"/>
            <w:vAlign w:val="center"/>
          </w:tcPr>
          <w:p w14:paraId="544442E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0%×100</w:t>
            </w:r>
          </w:p>
          <w:p w14:paraId="30D4E00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pacing w:val="-6"/>
                <w:sz w:val="21"/>
                <w:szCs w:val="21"/>
                <w:highlight w:val="none"/>
                <w:u w:val="none"/>
                <w:lang w:val="en-US" w:eastAsia="zh-CN"/>
              </w:rPr>
              <w:t>本</w:t>
            </w:r>
            <w:r>
              <w:rPr>
                <w:rFonts w:hint="eastAsia" w:ascii="宋体" w:hAnsi="宋体" w:eastAsia="宋体" w:cs="宋体"/>
                <w:color w:val="auto"/>
                <w:spacing w:val="-6"/>
                <w:sz w:val="21"/>
                <w:szCs w:val="21"/>
                <w:highlight w:val="none"/>
                <w:u w:val="none"/>
                <w:lang w:eastAsia="zh-CN"/>
              </w:rPr>
              <w:t>项目专门面向中小企业采购，不再执行价格评审优惠的扶持政策。</w:t>
            </w:r>
          </w:p>
        </w:tc>
      </w:tr>
      <w:tr w14:paraId="6820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20E88CD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商务分（</w:t>
            </w:r>
            <w:r>
              <w:rPr>
                <w:rFonts w:hint="eastAsia"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w:t>
            </w:r>
          </w:p>
        </w:tc>
      </w:tr>
      <w:tr w14:paraId="0781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Align w:val="center"/>
          </w:tcPr>
          <w:p w14:paraId="28AA9FD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业绩</w:t>
            </w:r>
          </w:p>
        </w:tc>
        <w:tc>
          <w:tcPr>
            <w:tcW w:w="700" w:type="dxa"/>
            <w:vAlign w:val="center"/>
          </w:tcPr>
          <w:p w14:paraId="06A586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highlight w:val="none"/>
                <w:lang w:eastAsia="zh-CN"/>
              </w:rPr>
            </w:pPr>
            <w:r>
              <w:rPr>
                <w:rFonts w:hint="eastAsia" w:cs="宋体"/>
                <w:b/>
                <w:bCs/>
                <w:color w:val="auto"/>
                <w:kern w:val="0"/>
                <w:sz w:val="21"/>
                <w:szCs w:val="21"/>
                <w:highlight w:val="none"/>
                <w:lang w:val="en-US" w:eastAsia="zh-CN"/>
              </w:rPr>
              <w:t>1</w:t>
            </w:r>
          </w:p>
        </w:tc>
        <w:tc>
          <w:tcPr>
            <w:tcW w:w="7266" w:type="dxa"/>
            <w:vAlign w:val="center"/>
          </w:tcPr>
          <w:p w14:paraId="531469F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p w14:paraId="599D80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供应商自</w:t>
            </w:r>
            <w:r>
              <w:rPr>
                <w:rFonts w:hint="eastAsia" w:ascii="宋体" w:hAnsi="宋体" w:eastAsia="宋体" w:cs="宋体"/>
                <w:color w:val="auto"/>
                <w:kern w:val="0"/>
                <w:sz w:val="21"/>
                <w:szCs w:val="21"/>
                <w:highlight w:val="none"/>
                <w:lang w:val="en-US" w:eastAsia="zh-CN"/>
              </w:rPr>
              <w:t>202</w:t>
            </w:r>
            <w:r>
              <w:rPr>
                <w:rFonts w:hint="eastAsia"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年1月1日以来（以合同签订时间为准）同类合同业绩（以提供的合同扫描件为准）：每提供1份合同业绩得</w:t>
            </w:r>
            <w:r>
              <w:rPr>
                <w:rFonts w:hint="eastAsia"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分，最高得</w:t>
            </w:r>
            <w:r>
              <w:rPr>
                <w:rFonts w:hint="eastAsia"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tc>
      </w:tr>
      <w:tr w14:paraId="695C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shd w:val="clear" w:color="auto" w:fill="auto"/>
            <w:vAlign w:val="center"/>
          </w:tcPr>
          <w:p w14:paraId="39CFCDAD">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证书</w:t>
            </w:r>
          </w:p>
        </w:tc>
        <w:tc>
          <w:tcPr>
            <w:tcW w:w="700" w:type="dxa"/>
            <w:shd w:val="clear" w:color="auto" w:fill="auto"/>
            <w:vAlign w:val="center"/>
          </w:tcPr>
          <w:p w14:paraId="160F686E">
            <w:pPr>
              <w:adjustRightInd w:val="0"/>
              <w:snapToGrid w:val="0"/>
              <w:spacing w:line="288"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rPr>
              <w:t>3</w:t>
            </w:r>
          </w:p>
        </w:tc>
        <w:tc>
          <w:tcPr>
            <w:tcW w:w="7266" w:type="dxa"/>
            <w:shd w:val="clear" w:color="auto" w:fill="auto"/>
            <w:vAlign w:val="center"/>
          </w:tcPr>
          <w:p w14:paraId="7EA6351E">
            <w:pPr>
              <w:adjustRightInd w:val="0"/>
              <w:snapToGrid w:val="0"/>
              <w:spacing w:line="288" w:lineRule="auto"/>
              <w:rPr>
                <w:rFonts w:ascii="宋体" w:hAnsi="宋体" w:eastAsia="宋体" w:cs="宋体"/>
                <w:sz w:val="21"/>
                <w:szCs w:val="21"/>
                <w:highlight w:val="none"/>
              </w:rPr>
            </w:pPr>
            <w:r>
              <w:rPr>
                <w:rFonts w:hint="eastAsia" w:ascii="宋体" w:hAnsi="宋体" w:eastAsia="宋体" w:cs="宋体"/>
                <w:sz w:val="21"/>
                <w:szCs w:val="21"/>
                <w:highlight w:val="none"/>
              </w:rPr>
              <w:t>【客观分】</w:t>
            </w:r>
          </w:p>
          <w:p w14:paraId="38AA3105">
            <w:pPr>
              <w:adjustRightInd w:val="0"/>
              <w:snapToGrid w:val="0"/>
              <w:spacing w:line="288"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具有有效的质量管理体系认证证书、</w:t>
            </w:r>
            <w:r>
              <w:rPr>
                <w:rFonts w:hint="eastAsia" w:ascii="宋体" w:hAnsi="宋体" w:eastAsia="宋体" w:cs="宋体"/>
                <w:sz w:val="21"/>
                <w:szCs w:val="21"/>
                <w:highlight w:val="none"/>
                <w:lang w:val="en-US" w:eastAsia="zh-CN"/>
              </w:rPr>
              <w:t>环境</w:t>
            </w:r>
            <w:r>
              <w:rPr>
                <w:rFonts w:hint="eastAsia" w:ascii="宋体" w:hAnsi="宋体" w:eastAsia="宋体" w:cs="宋体"/>
                <w:sz w:val="21"/>
                <w:szCs w:val="21"/>
                <w:highlight w:val="none"/>
              </w:rPr>
              <w:t>管理体系认证证书、</w:t>
            </w:r>
            <w:r>
              <w:rPr>
                <w:rFonts w:hint="eastAsia" w:ascii="宋体" w:hAnsi="宋体" w:eastAsia="宋体" w:cs="宋体"/>
                <w:sz w:val="21"/>
                <w:szCs w:val="21"/>
                <w:highlight w:val="none"/>
                <w:lang w:val="en-US" w:eastAsia="zh-CN"/>
              </w:rPr>
              <w:t>职业健康管理</w:t>
            </w:r>
            <w:r>
              <w:rPr>
                <w:rFonts w:hint="eastAsia" w:ascii="宋体" w:hAnsi="宋体" w:eastAsia="宋体" w:cs="宋体"/>
                <w:sz w:val="21"/>
                <w:szCs w:val="21"/>
                <w:highlight w:val="none"/>
              </w:rPr>
              <w:t>体系认证证书的每提供一份得1分，最多得3分（提供证书扫描件、国家认证认可监督管理委员会官网（http：//www.cnca.gov.cn/）查询截图，不提供不得分）。</w:t>
            </w:r>
          </w:p>
        </w:tc>
      </w:tr>
      <w:tr w14:paraId="248F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700138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技术分（</w:t>
            </w:r>
            <w:r>
              <w:rPr>
                <w:rFonts w:hint="eastAsia" w:cs="宋体"/>
                <w:b/>
                <w:bCs/>
                <w:color w:val="auto"/>
                <w:kern w:val="0"/>
                <w:sz w:val="21"/>
                <w:szCs w:val="21"/>
                <w:highlight w:val="none"/>
                <w:lang w:val="en-US" w:eastAsia="zh-CN"/>
              </w:rPr>
              <w:t>66</w:t>
            </w:r>
            <w:r>
              <w:rPr>
                <w:rFonts w:hint="eastAsia" w:ascii="宋体" w:hAnsi="宋体" w:eastAsia="宋体" w:cs="宋体"/>
                <w:b/>
                <w:bCs/>
                <w:color w:val="auto"/>
                <w:kern w:val="0"/>
                <w:sz w:val="21"/>
                <w:szCs w:val="21"/>
                <w:highlight w:val="none"/>
              </w:rPr>
              <w:t>）</w:t>
            </w:r>
          </w:p>
        </w:tc>
      </w:tr>
      <w:tr w14:paraId="7600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shd w:val="clear" w:color="auto" w:fill="auto"/>
            <w:vAlign w:val="center"/>
          </w:tcPr>
          <w:p w14:paraId="65571C1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r>
              <w:rPr>
                <w:rFonts w:hint="eastAsia" w:ascii="宋体" w:hAnsi="宋体" w:eastAsia="宋体" w:cs="宋体"/>
                <w:b/>
                <w:bCs/>
                <w:color w:val="auto"/>
                <w:spacing w:val="-6"/>
                <w:sz w:val="21"/>
                <w:szCs w:val="21"/>
                <w:highlight w:val="none"/>
                <w:lang w:bidi="ar"/>
              </w:rPr>
              <w:t>响应程度</w:t>
            </w:r>
          </w:p>
        </w:tc>
        <w:tc>
          <w:tcPr>
            <w:tcW w:w="700" w:type="dxa"/>
            <w:shd w:val="clear" w:color="auto" w:fill="auto"/>
            <w:vAlign w:val="center"/>
          </w:tcPr>
          <w:p w14:paraId="0613903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pacing w:val="-6"/>
                <w:sz w:val="21"/>
                <w:szCs w:val="21"/>
                <w:highlight w:val="none"/>
                <w:lang w:val="en-US" w:eastAsia="zh-CN" w:bidi="ar"/>
              </w:rPr>
            </w:pPr>
            <w:r>
              <w:rPr>
                <w:rFonts w:hint="eastAsia" w:cs="宋体"/>
                <w:b/>
                <w:bCs/>
                <w:color w:val="auto"/>
                <w:spacing w:val="-6"/>
                <w:sz w:val="21"/>
                <w:szCs w:val="21"/>
                <w:highlight w:val="none"/>
                <w:lang w:val="en-US" w:eastAsia="zh-CN" w:bidi="ar"/>
              </w:rPr>
              <w:t>1</w:t>
            </w:r>
            <w:r>
              <w:rPr>
                <w:rFonts w:hint="eastAsia" w:ascii="宋体" w:hAnsi="宋体" w:eastAsia="宋体" w:cs="宋体"/>
                <w:b/>
                <w:bCs/>
                <w:color w:val="auto"/>
                <w:spacing w:val="-6"/>
                <w:sz w:val="21"/>
                <w:szCs w:val="21"/>
                <w:highlight w:val="none"/>
                <w:lang w:val="en-US" w:eastAsia="zh-CN" w:bidi="ar"/>
              </w:rPr>
              <w:t>8</w:t>
            </w:r>
          </w:p>
        </w:tc>
        <w:tc>
          <w:tcPr>
            <w:tcW w:w="7266" w:type="dxa"/>
            <w:shd w:val="clear" w:color="auto" w:fill="auto"/>
            <w:vAlign w:val="center"/>
          </w:tcPr>
          <w:p w14:paraId="3CEAF48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0C4B4C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不符合（负偏离）技术要求中标注“▲”条款（不可偏离）的响应文件无效，满足或明显优于磋商文件明确的全部服务要求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人员要求除外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的该项得满分；</w:t>
            </w:r>
          </w:p>
          <w:p w14:paraId="678AB41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响应条款低于服务要求（负偏离）的每项扣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BB4477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负偏离</w:t>
            </w:r>
            <w:r>
              <w:rPr>
                <w:rFonts w:hint="eastAsia" w:cs="宋体"/>
                <w:color w:val="auto"/>
                <w:sz w:val="21"/>
                <w:szCs w:val="21"/>
                <w:highlight w:val="none"/>
                <w:lang w:val="en-US" w:eastAsia="zh-CN"/>
              </w:rPr>
              <w:t>9</w:t>
            </w:r>
            <w:bookmarkStart w:id="63" w:name="_GoBack"/>
            <w:bookmarkEnd w:id="63"/>
            <w:r>
              <w:rPr>
                <w:rFonts w:hint="eastAsia" w:ascii="宋体" w:hAnsi="宋体" w:eastAsia="宋体" w:cs="宋体"/>
                <w:color w:val="auto"/>
                <w:sz w:val="21"/>
                <w:szCs w:val="21"/>
                <w:highlight w:val="none"/>
              </w:rPr>
              <w:t>项及以上的，视为采购人不能接受的附加条件。</w:t>
            </w:r>
          </w:p>
        </w:tc>
      </w:tr>
      <w:tr w14:paraId="6D5D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restart"/>
            <w:shd w:val="clear" w:color="auto" w:fill="auto"/>
            <w:vAlign w:val="center"/>
          </w:tcPr>
          <w:p w14:paraId="4B2253E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r>
              <w:rPr>
                <w:rFonts w:hint="eastAsia" w:ascii="宋体" w:hAnsi="宋体" w:eastAsia="宋体" w:cs="宋体"/>
                <w:b/>
                <w:bCs/>
                <w:color w:val="auto"/>
                <w:spacing w:val="-6"/>
                <w:sz w:val="21"/>
                <w:szCs w:val="21"/>
                <w:highlight w:val="none"/>
                <w:lang w:bidi="ar"/>
              </w:rPr>
              <w:t>项目实施</w:t>
            </w:r>
          </w:p>
        </w:tc>
        <w:tc>
          <w:tcPr>
            <w:tcW w:w="700" w:type="dxa"/>
            <w:shd w:val="clear" w:color="auto" w:fill="auto"/>
            <w:vAlign w:val="center"/>
          </w:tcPr>
          <w:p w14:paraId="7A00722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r>
              <w:rPr>
                <w:rFonts w:hint="eastAsia" w:ascii="宋体" w:hAnsi="宋体" w:eastAsia="宋体" w:cs="宋体"/>
                <w:b/>
                <w:bCs/>
                <w:color w:val="auto"/>
                <w:spacing w:val="-6"/>
                <w:sz w:val="21"/>
                <w:szCs w:val="21"/>
                <w:highlight w:val="none"/>
                <w:lang w:val="en-US" w:eastAsia="zh-CN" w:bidi="ar"/>
              </w:rPr>
              <w:t>5</w:t>
            </w:r>
          </w:p>
        </w:tc>
        <w:tc>
          <w:tcPr>
            <w:tcW w:w="7266" w:type="dxa"/>
            <w:shd w:val="clear" w:color="auto" w:fill="auto"/>
            <w:vAlign w:val="center"/>
          </w:tcPr>
          <w:p w14:paraId="010FA00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E6A300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的重点难点分析及技术上的应对措施、自身技术上的优势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要求重难点分析准确，可结合自身优势提供的相关建议及改进措施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3F60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tcPr>
          <w:p w14:paraId="6AB73A9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p>
        </w:tc>
        <w:tc>
          <w:tcPr>
            <w:tcW w:w="0" w:type="auto"/>
            <w:shd w:val="clear" w:color="auto" w:fill="auto"/>
            <w:vAlign w:val="center"/>
          </w:tcPr>
          <w:p w14:paraId="6C722FD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r>
              <w:rPr>
                <w:rFonts w:hint="eastAsia" w:ascii="宋体" w:hAnsi="宋体" w:eastAsia="宋体" w:cs="宋体"/>
                <w:b/>
                <w:bCs/>
                <w:color w:val="auto"/>
                <w:spacing w:val="-6"/>
                <w:sz w:val="21"/>
                <w:szCs w:val="21"/>
                <w:highlight w:val="none"/>
                <w:lang w:val="en-US" w:eastAsia="zh-CN" w:bidi="ar"/>
              </w:rPr>
              <w:t>5</w:t>
            </w:r>
          </w:p>
        </w:tc>
        <w:tc>
          <w:tcPr>
            <w:tcW w:w="0" w:type="auto"/>
            <w:shd w:val="clear" w:color="auto" w:fill="auto"/>
            <w:vAlign w:val="center"/>
          </w:tcPr>
          <w:p w14:paraId="0D0E6D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D5BFF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施工机具和检验仪器的投入能够满足工程质量和进度的要求。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69C8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tcPr>
          <w:p w14:paraId="67B2792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p>
        </w:tc>
        <w:tc>
          <w:tcPr>
            <w:tcW w:w="700" w:type="dxa"/>
            <w:shd w:val="clear" w:color="auto" w:fill="auto"/>
            <w:vAlign w:val="center"/>
          </w:tcPr>
          <w:p w14:paraId="7267281F">
            <w:pPr>
              <w:jc w:val="center"/>
              <w:rPr>
                <w:rFonts w:hint="eastAsia" w:ascii="宋体" w:hAnsi="宋体" w:eastAsia="宋体" w:cs="宋体"/>
                <w:b/>
                <w:bCs/>
                <w:color w:val="auto"/>
                <w:spacing w:val="-6"/>
                <w:sz w:val="21"/>
                <w:szCs w:val="21"/>
                <w:highlight w:val="none"/>
                <w:lang w:val="en-US" w:eastAsia="zh-CN" w:bidi="ar"/>
              </w:rPr>
            </w:pPr>
            <w:r>
              <w:rPr>
                <w:rFonts w:hint="eastAsia" w:ascii="仿宋" w:hAnsi="仿宋" w:eastAsia="仿宋" w:cs="仿宋"/>
                <w:b/>
                <w:bCs/>
                <w:spacing w:val="-6"/>
                <w:szCs w:val="21"/>
                <w:lang w:val="en-US" w:eastAsia="zh-CN"/>
              </w:rPr>
              <w:t>5</w:t>
            </w:r>
          </w:p>
        </w:tc>
        <w:tc>
          <w:tcPr>
            <w:tcW w:w="7266" w:type="dxa"/>
            <w:shd w:val="clear" w:color="auto" w:fill="auto"/>
            <w:vAlign w:val="center"/>
          </w:tcPr>
          <w:p w14:paraId="3782F50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主观分</w:t>
            </w:r>
            <w:r>
              <w:rPr>
                <w:rFonts w:hint="eastAsia" w:ascii="宋体" w:hAnsi="宋体" w:eastAsia="宋体" w:cs="宋体"/>
                <w:color w:val="auto"/>
                <w:sz w:val="21"/>
                <w:szCs w:val="21"/>
                <w:highlight w:val="none"/>
                <w:lang w:eastAsia="zh-CN"/>
              </w:rPr>
              <w:t>】</w:t>
            </w:r>
          </w:p>
          <w:p w14:paraId="4E9D753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响应时间：及时、</w:t>
            </w:r>
            <w:r>
              <w:rPr>
                <w:rFonts w:hint="eastAsia" w:ascii="宋体" w:hAnsi="宋体" w:eastAsia="宋体" w:cs="宋体"/>
                <w:color w:val="auto"/>
                <w:sz w:val="21"/>
                <w:szCs w:val="21"/>
                <w:highlight w:val="none"/>
              </w:rPr>
              <w:t>针对采购需求及实际特点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有利于</w:t>
            </w:r>
            <w:r>
              <w:rPr>
                <w:rFonts w:hint="eastAsia" w:ascii="宋体" w:hAnsi="宋体" w:eastAsia="宋体" w:cs="宋体"/>
                <w:color w:val="auto"/>
                <w:sz w:val="21"/>
                <w:szCs w:val="21"/>
                <w:highlight w:val="none"/>
              </w:rPr>
              <w:t>采购标的实现及</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履约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评分范围：5,4,3,2,1,0</w:t>
            </w:r>
            <w:r>
              <w:rPr>
                <w:rFonts w:hint="eastAsia" w:ascii="宋体" w:hAnsi="宋体" w:eastAsia="宋体" w:cs="宋体"/>
                <w:color w:val="auto"/>
                <w:sz w:val="21"/>
                <w:szCs w:val="21"/>
                <w:highlight w:val="none"/>
                <w:lang w:eastAsia="zh-CN"/>
              </w:rPr>
              <w:t>）</w:t>
            </w:r>
          </w:p>
        </w:tc>
      </w:tr>
      <w:tr w14:paraId="338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tcPr>
          <w:p w14:paraId="090E47E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p>
        </w:tc>
        <w:tc>
          <w:tcPr>
            <w:tcW w:w="700" w:type="dxa"/>
            <w:shd w:val="clear" w:color="auto" w:fill="auto"/>
            <w:vAlign w:val="center"/>
          </w:tcPr>
          <w:p w14:paraId="63185A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
              </w:rPr>
            </w:pPr>
            <w:r>
              <w:rPr>
                <w:rFonts w:hint="eastAsia" w:ascii="宋体" w:hAnsi="宋体" w:eastAsia="宋体" w:cs="宋体"/>
                <w:b/>
                <w:bCs/>
                <w:color w:val="auto"/>
                <w:spacing w:val="-6"/>
                <w:sz w:val="21"/>
                <w:szCs w:val="21"/>
                <w:highlight w:val="none"/>
                <w:lang w:bidi="ar"/>
              </w:rPr>
              <w:t>5</w:t>
            </w:r>
          </w:p>
        </w:tc>
        <w:tc>
          <w:tcPr>
            <w:tcW w:w="7266" w:type="dxa"/>
            <w:shd w:val="clear" w:color="auto" w:fill="auto"/>
            <w:vAlign w:val="center"/>
          </w:tcPr>
          <w:p w14:paraId="57885C1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3BB1987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项目关键部位的实施方案及保证措施具有针对性、科学合理。（评分范围：5,4,3,2,1,0）</w:t>
            </w:r>
          </w:p>
        </w:tc>
      </w:tr>
      <w:tr w14:paraId="4CDD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vMerge w:val="continue"/>
          </w:tcPr>
          <w:p w14:paraId="2E748FA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p>
        </w:tc>
        <w:tc>
          <w:tcPr>
            <w:tcW w:w="700" w:type="dxa"/>
            <w:shd w:val="clear" w:color="auto" w:fill="auto"/>
            <w:vAlign w:val="center"/>
          </w:tcPr>
          <w:p w14:paraId="401F676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r>
              <w:rPr>
                <w:rFonts w:hint="eastAsia" w:ascii="宋体" w:hAnsi="宋体" w:eastAsia="宋体" w:cs="宋体"/>
                <w:b/>
                <w:bCs/>
                <w:color w:val="auto"/>
                <w:spacing w:val="-6"/>
                <w:sz w:val="21"/>
                <w:szCs w:val="21"/>
                <w:highlight w:val="none"/>
                <w:lang w:val="en-US" w:eastAsia="zh-CN" w:bidi="ar"/>
              </w:rPr>
              <w:t>5</w:t>
            </w:r>
          </w:p>
        </w:tc>
        <w:tc>
          <w:tcPr>
            <w:tcW w:w="7266" w:type="dxa"/>
            <w:shd w:val="clear" w:color="auto" w:fill="auto"/>
            <w:vAlign w:val="center"/>
          </w:tcPr>
          <w:p w14:paraId="4DF1A2F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7BE5F99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安全、文明施工及市政、市容、环保、消防等的保证措施科学、合理、到位。（评分范围：5,4,3,2,1,0）</w:t>
            </w:r>
          </w:p>
        </w:tc>
      </w:tr>
      <w:tr w14:paraId="1462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32" w:type="dxa"/>
            <w:vMerge w:val="restart"/>
            <w:shd w:val="clear" w:color="auto" w:fill="auto"/>
            <w:vAlign w:val="center"/>
          </w:tcPr>
          <w:p w14:paraId="42FAA39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pacing w:val="-6"/>
                <w:sz w:val="21"/>
                <w:szCs w:val="21"/>
                <w:highlight w:val="none"/>
                <w:lang w:val="en-US" w:eastAsia="zh-CN" w:bidi="ar"/>
              </w:rPr>
            </w:pPr>
            <w:r>
              <w:rPr>
                <w:rFonts w:hint="eastAsia" w:ascii="宋体" w:hAnsi="宋体" w:eastAsia="宋体" w:cs="宋体"/>
                <w:b/>
                <w:bCs/>
                <w:color w:val="auto"/>
                <w:spacing w:val="-6"/>
                <w:sz w:val="21"/>
                <w:szCs w:val="21"/>
                <w:highlight w:val="none"/>
                <w:lang w:val="en-US" w:eastAsia="zh-CN" w:bidi="ar"/>
              </w:rPr>
              <w:t>项目团队</w:t>
            </w:r>
          </w:p>
        </w:tc>
        <w:tc>
          <w:tcPr>
            <w:tcW w:w="0" w:type="auto"/>
            <w:shd w:val="clear" w:color="auto" w:fill="auto"/>
            <w:vAlign w:val="center"/>
          </w:tcPr>
          <w:p w14:paraId="159A611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pacing w:val="-6"/>
                <w:sz w:val="21"/>
                <w:szCs w:val="21"/>
                <w:highlight w:val="none"/>
                <w:lang w:val="en-US" w:eastAsia="zh-CN" w:bidi="ar"/>
              </w:rPr>
            </w:pPr>
            <w:r>
              <w:rPr>
                <w:rFonts w:hint="eastAsia" w:ascii="宋体" w:hAnsi="宋体" w:eastAsia="宋体" w:cs="宋体"/>
                <w:b/>
                <w:bCs/>
                <w:color w:val="auto"/>
                <w:spacing w:val="-6"/>
                <w:sz w:val="21"/>
                <w:szCs w:val="21"/>
                <w:highlight w:val="none"/>
                <w:lang w:val="en-US" w:eastAsia="zh-CN" w:bidi="ar"/>
              </w:rPr>
              <w:t>2</w:t>
            </w:r>
          </w:p>
        </w:tc>
        <w:tc>
          <w:tcPr>
            <w:tcW w:w="0" w:type="auto"/>
            <w:shd w:val="clear" w:color="auto" w:fill="auto"/>
            <w:vAlign w:val="center"/>
          </w:tcPr>
          <w:p w14:paraId="2D09CF2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0C044DD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拟派</w:t>
            </w:r>
            <w:r>
              <w:rPr>
                <w:rFonts w:hint="eastAsia" w:ascii="宋体" w:hAnsi="宋体" w:eastAsia="宋体" w:cs="宋体"/>
                <w:color w:val="auto"/>
                <w:sz w:val="21"/>
                <w:szCs w:val="21"/>
                <w:highlight w:val="none"/>
                <w:lang w:val="en-US" w:eastAsia="zh-CN"/>
              </w:rPr>
              <w:t>项目负责人</w:t>
            </w:r>
            <w:r>
              <w:rPr>
                <w:rFonts w:hint="eastAsia" w:cs="宋体"/>
                <w:color w:val="auto"/>
                <w:sz w:val="21"/>
                <w:szCs w:val="21"/>
                <w:highlight w:val="none"/>
                <w:lang w:val="en-US" w:eastAsia="zh-CN"/>
              </w:rPr>
              <w:t>具备</w:t>
            </w:r>
            <w:r>
              <w:rPr>
                <w:rFonts w:hint="eastAsia" w:ascii="宋体" w:hAnsi="宋体" w:eastAsia="宋体" w:cs="宋体"/>
                <w:color w:val="auto"/>
                <w:sz w:val="21"/>
                <w:szCs w:val="21"/>
                <w:highlight w:val="none"/>
                <w:lang w:val="en-US" w:eastAsia="zh-CN"/>
              </w:rPr>
              <w:t>机电类</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级</w:t>
            </w:r>
            <w:r>
              <w:rPr>
                <w:rFonts w:hint="eastAsia"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以上建造师资质</w:t>
            </w:r>
            <w:r>
              <w:rPr>
                <w:rFonts w:hint="eastAsia" w:cs="宋体"/>
                <w:color w:val="auto"/>
                <w:sz w:val="21"/>
                <w:szCs w:val="21"/>
                <w:highlight w:val="none"/>
                <w:lang w:val="en-US" w:eastAsia="zh-CN"/>
              </w:rPr>
              <w:t>证书</w:t>
            </w:r>
            <w:r>
              <w:rPr>
                <w:rFonts w:hint="eastAsia" w:ascii="宋体" w:hAnsi="宋体" w:eastAsia="宋体" w:cs="宋体"/>
                <w:color w:val="auto"/>
                <w:sz w:val="21"/>
                <w:szCs w:val="21"/>
                <w:highlight w:val="none"/>
                <w:lang w:val="en-US" w:eastAsia="zh-CN"/>
              </w:rPr>
              <w:t>的得2分。提供人员证书及在职证明，未提供或不符合要求的不得分。</w:t>
            </w:r>
          </w:p>
        </w:tc>
      </w:tr>
      <w:tr w14:paraId="5743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32" w:type="dxa"/>
            <w:vMerge w:val="continue"/>
            <w:shd w:val="clear" w:color="auto" w:fill="auto"/>
            <w:vAlign w:val="center"/>
          </w:tcPr>
          <w:p w14:paraId="6E8D80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p>
        </w:tc>
        <w:tc>
          <w:tcPr>
            <w:tcW w:w="0" w:type="auto"/>
            <w:shd w:val="clear" w:color="auto" w:fill="auto"/>
            <w:vAlign w:val="center"/>
          </w:tcPr>
          <w:p w14:paraId="025518D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pacing w:val="-6"/>
                <w:sz w:val="21"/>
                <w:szCs w:val="21"/>
                <w:highlight w:val="none"/>
                <w:lang w:val="en-US" w:eastAsia="zh-CN" w:bidi="ar"/>
              </w:rPr>
            </w:pPr>
            <w:r>
              <w:rPr>
                <w:rFonts w:hint="eastAsia" w:cs="宋体"/>
                <w:b/>
                <w:bCs/>
                <w:color w:val="auto"/>
                <w:spacing w:val="-6"/>
                <w:sz w:val="21"/>
                <w:szCs w:val="21"/>
                <w:highlight w:val="none"/>
                <w:lang w:val="en-US" w:eastAsia="zh-CN" w:bidi="ar"/>
              </w:rPr>
              <w:t>4</w:t>
            </w:r>
          </w:p>
        </w:tc>
        <w:tc>
          <w:tcPr>
            <w:tcW w:w="0" w:type="auto"/>
            <w:shd w:val="clear" w:color="auto" w:fill="auto"/>
            <w:vAlign w:val="center"/>
          </w:tcPr>
          <w:p w14:paraId="3EF761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3669789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负责人自2022年1月1日以来（以合同签订时间为准）同类业绩（须出具以下业绩证明材料：①合同复印件；②竣工验收资料复印件。以上资料都需体现项目经理姓名，如无法显示的，还须提交建设单位出具的证明材料）：每提供1份合同业绩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分，最高得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2D6D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532" w:type="dxa"/>
            <w:vMerge w:val="continue"/>
            <w:shd w:val="clear" w:color="auto" w:fill="auto"/>
            <w:vAlign w:val="center"/>
          </w:tcPr>
          <w:p w14:paraId="20656B1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bidi="ar"/>
              </w:rPr>
            </w:pPr>
          </w:p>
        </w:tc>
        <w:tc>
          <w:tcPr>
            <w:tcW w:w="0" w:type="auto"/>
            <w:shd w:val="clear" w:color="auto" w:fill="auto"/>
            <w:vAlign w:val="center"/>
          </w:tcPr>
          <w:p w14:paraId="17D1370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pacing w:val="-6"/>
                <w:sz w:val="21"/>
                <w:szCs w:val="21"/>
                <w:highlight w:val="none"/>
                <w:lang w:val="en-US" w:eastAsia="zh-CN" w:bidi="ar"/>
              </w:rPr>
            </w:pPr>
            <w:r>
              <w:rPr>
                <w:rFonts w:hint="eastAsia" w:cs="宋体"/>
                <w:b/>
                <w:bCs/>
                <w:color w:val="auto"/>
                <w:spacing w:val="-6"/>
                <w:sz w:val="21"/>
                <w:szCs w:val="21"/>
                <w:highlight w:val="none"/>
                <w:lang w:val="en-US" w:eastAsia="zh-CN" w:bidi="ar"/>
              </w:rPr>
              <w:t>12</w:t>
            </w:r>
          </w:p>
        </w:tc>
        <w:tc>
          <w:tcPr>
            <w:tcW w:w="0" w:type="auto"/>
            <w:shd w:val="clear" w:color="auto" w:fill="auto"/>
            <w:vAlign w:val="center"/>
          </w:tcPr>
          <w:p w14:paraId="5582A93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p w14:paraId="72F663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拟派项目团队成员（除项目负责人外）资质情况：</w:t>
            </w:r>
          </w:p>
          <w:p w14:paraId="363990F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①具备</w:t>
            </w:r>
            <w:r>
              <w:rPr>
                <w:rFonts w:hint="eastAsia" w:ascii="宋体" w:hAnsi="宋体" w:eastAsia="宋体" w:cs="宋体"/>
                <w:color w:val="auto"/>
                <w:sz w:val="21"/>
                <w:szCs w:val="21"/>
                <w:highlight w:val="none"/>
                <w:lang w:val="en-US" w:eastAsia="zh-CN"/>
              </w:rPr>
              <w:t>机电类</w:t>
            </w:r>
            <w:r>
              <w:rPr>
                <w:rFonts w:hint="eastAsia"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级</w:t>
            </w:r>
            <w:r>
              <w:rPr>
                <w:rFonts w:hint="eastAsia" w:cs="宋体"/>
                <w:color w:val="auto"/>
                <w:sz w:val="21"/>
                <w:szCs w:val="21"/>
                <w:highlight w:val="none"/>
                <w:lang w:val="en-US" w:eastAsia="zh-CN"/>
              </w:rPr>
              <w:t>及</w:t>
            </w:r>
            <w:r>
              <w:rPr>
                <w:rFonts w:hint="eastAsia" w:ascii="宋体" w:hAnsi="宋体" w:eastAsia="宋体" w:cs="宋体"/>
                <w:color w:val="auto"/>
                <w:sz w:val="21"/>
                <w:szCs w:val="21"/>
                <w:highlight w:val="none"/>
                <w:lang w:val="en-US" w:eastAsia="zh-CN"/>
              </w:rPr>
              <w:t>以上建造师资质</w:t>
            </w:r>
            <w:r>
              <w:rPr>
                <w:rFonts w:hint="eastAsia" w:cs="宋体"/>
                <w:color w:val="auto"/>
                <w:sz w:val="21"/>
                <w:szCs w:val="21"/>
                <w:highlight w:val="none"/>
                <w:lang w:val="en-US" w:eastAsia="zh-CN"/>
              </w:rPr>
              <w:t>证书的，每提供1份证书得2分，最高得2分；</w:t>
            </w:r>
          </w:p>
          <w:p w14:paraId="51E59A4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②具备二级及以上消防注册工程师资质证书的，每提供1份证书得2分，最高6分；</w:t>
            </w:r>
          </w:p>
          <w:p w14:paraId="68D4804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③负责安全管理的人员具备专职安全生产管理人员证书的得2分。</w:t>
            </w:r>
          </w:p>
          <w:p w14:paraId="5AEF1FE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④具备中级消防员证（维护保养方向）的，每提供1份证书得1分，最高得2分。</w:t>
            </w:r>
          </w:p>
          <w:p w14:paraId="26D4045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以上人员须提供人员清单、证书及人员在职证明（如社保、劳动合同等），未提供或不符合要求的不得分。</w:t>
            </w:r>
          </w:p>
          <w:p w14:paraId="73B6FBD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注：同一人不同证书不重复计分。</w:t>
            </w:r>
          </w:p>
        </w:tc>
      </w:tr>
      <w:tr w14:paraId="10C1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532" w:type="dxa"/>
            <w:shd w:val="clear" w:color="auto" w:fill="auto"/>
            <w:vAlign w:val="center"/>
          </w:tcPr>
          <w:p w14:paraId="546C5D1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宋体" w:hAnsi="宋体" w:eastAsia="宋体" w:cs="宋体"/>
                <w:b/>
                <w:bCs/>
                <w:color w:val="auto"/>
                <w:spacing w:val="-6"/>
                <w:kern w:val="2"/>
                <w:sz w:val="21"/>
                <w:szCs w:val="21"/>
                <w:highlight w:val="none"/>
                <w:lang w:val="en-US" w:eastAsia="zh-CN" w:bidi="ar"/>
              </w:rPr>
            </w:pPr>
            <w:r>
              <w:rPr>
                <w:rFonts w:hint="eastAsia" w:ascii="宋体" w:hAnsi="宋体" w:eastAsia="宋体" w:cs="宋体"/>
                <w:b/>
                <w:bCs/>
                <w:color w:val="auto"/>
                <w:spacing w:val="-6"/>
                <w:sz w:val="21"/>
                <w:szCs w:val="21"/>
                <w:highlight w:val="none"/>
                <w:lang w:val="en-US" w:eastAsia="zh-CN" w:bidi="ar"/>
              </w:rPr>
              <w:t>售后服务</w:t>
            </w:r>
          </w:p>
        </w:tc>
        <w:tc>
          <w:tcPr>
            <w:tcW w:w="0" w:type="auto"/>
            <w:shd w:val="clear" w:color="auto" w:fill="auto"/>
            <w:vAlign w:val="center"/>
          </w:tcPr>
          <w:p w14:paraId="25819D2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
              </w:rPr>
            </w:pPr>
            <w:r>
              <w:rPr>
                <w:rFonts w:hint="eastAsia" w:ascii="宋体" w:hAnsi="宋体" w:eastAsia="宋体" w:cs="宋体"/>
                <w:b/>
                <w:bCs/>
                <w:color w:val="auto"/>
                <w:spacing w:val="-6"/>
                <w:sz w:val="21"/>
                <w:szCs w:val="21"/>
                <w:highlight w:val="none"/>
                <w:lang w:val="en-US" w:eastAsia="zh-CN" w:bidi="ar"/>
              </w:rPr>
              <w:t>5</w:t>
            </w:r>
          </w:p>
        </w:tc>
        <w:tc>
          <w:tcPr>
            <w:tcW w:w="0" w:type="auto"/>
            <w:shd w:val="clear" w:color="auto" w:fill="auto"/>
            <w:vAlign w:val="center"/>
          </w:tcPr>
          <w:p w14:paraId="63BA719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57924AB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售后服务方案、售后服务承诺可行，服务承诺落实的保障措施强。（评分范围：5,4,3,2,1,0）</w:t>
            </w:r>
          </w:p>
        </w:tc>
      </w:tr>
    </w:tbl>
    <w:p w14:paraId="4934B788">
      <w:pPr>
        <w:adjustRightInd w:val="0"/>
        <w:snapToGrid w:val="0"/>
        <w:spacing w:line="288" w:lineRule="auto"/>
        <w:rPr>
          <w:rFonts w:hint="eastAsia"/>
          <w:sz w:val="21"/>
          <w:szCs w:val="21"/>
          <w:highlight w:val="none"/>
        </w:rPr>
      </w:pPr>
    </w:p>
    <w:p w14:paraId="24131FA1">
      <w:pPr>
        <w:rPr>
          <w:rFonts w:hint="eastAsia"/>
          <w:b/>
          <w:bCs/>
          <w:sz w:val="21"/>
          <w:szCs w:val="21"/>
          <w:highlight w:val="none"/>
          <w:lang w:val="en-US" w:eastAsia="zh-CN"/>
        </w:rPr>
      </w:pPr>
      <w:r>
        <w:rPr>
          <w:rFonts w:hint="eastAsia"/>
          <w:b/>
          <w:bCs/>
          <w:sz w:val="21"/>
          <w:szCs w:val="21"/>
          <w:highlight w:val="none"/>
          <w:lang w:val="en-US" w:eastAsia="zh-CN"/>
        </w:rPr>
        <w:br w:type="page"/>
      </w:r>
    </w:p>
    <w:p w14:paraId="0FEF4E87">
      <w:pPr>
        <w:bidi w:val="0"/>
        <w:jc w:val="left"/>
        <w:rPr>
          <w:rFonts w:hint="eastAsia" w:ascii="宋体" w:hAnsi="宋体" w:eastAsia="宋体" w:cs="宋体"/>
          <w:kern w:val="2"/>
          <w:sz w:val="24"/>
          <w:szCs w:val="24"/>
          <w:highlight w:val="none"/>
          <w:lang w:val="en-US" w:eastAsia="zh-CN" w:bidi="ar-SA"/>
        </w:rPr>
      </w:pPr>
    </w:p>
    <w:p w14:paraId="1AC747CA">
      <w:pPr>
        <w:adjustRightInd w:val="0"/>
        <w:snapToGrid w:val="0"/>
        <w:spacing w:line="288" w:lineRule="auto"/>
        <w:jc w:val="center"/>
        <w:outlineLvl w:val="0"/>
        <w:rPr>
          <w:b/>
          <w:bCs/>
          <w:sz w:val="32"/>
          <w:szCs w:val="32"/>
          <w:highlight w:val="none"/>
        </w:rPr>
      </w:pPr>
      <w:r>
        <w:rPr>
          <w:rFonts w:hint="eastAsia"/>
          <w:b/>
          <w:bCs/>
          <w:sz w:val="32"/>
          <w:szCs w:val="32"/>
          <w:highlight w:val="none"/>
        </w:rPr>
        <w:t>第五章  拟签订的合同文本</w:t>
      </w:r>
    </w:p>
    <w:p w14:paraId="66DDE7CF">
      <w:pPr>
        <w:adjustRightInd w:val="0"/>
        <w:snapToGrid w:val="0"/>
        <w:spacing w:line="288" w:lineRule="auto"/>
        <w:jc w:val="center"/>
        <w:rPr>
          <w:b/>
          <w:bCs/>
          <w:sz w:val="21"/>
          <w:szCs w:val="21"/>
          <w:highlight w:val="none"/>
        </w:rPr>
      </w:pPr>
      <w:r>
        <w:rPr>
          <w:rFonts w:hint="eastAsia"/>
          <w:b/>
          <w:spacing w:val="-6"/>
          <w:sz w:val="21"/>
          <w:szCs w:val="21"/>
          <w:highlight w:val="none"/>
          <w:lang w:eastAsia="zh-CN"/>
        </w:rPr>
        <w:t>浙江科技大学</w:t>
      </w:r>
      <w:r>
        <w:rPr>
          <w:rFonts w:hint="eastAsia"/>
          <w:b/>
          <w:spacing w:val="-6"/>
          <w:sz w:val="21"/>
          <w:szCs w:val="21"/>
          <w:highlight w:val="none"/>
        </w:rPr>
        <w:t xml:space="preserve"> 政府采购合同</w:t>
      </w:r>
    </w:p>
    <w:p w14:paraId="4CDCB476">
      <w:pPr>
        <w:adjustRightInd w:val="0"/>
        <w:snapToGrid w:val="0"/>
        <w:spacing w:line="288" w:lineRule="auto"/>
        <w:rPr>
          <w:sz w:val="21"/>
          <w:szCs w:val="21"/>
          <w:highlight w:val="none"/>
        </w:rPr>
      </w:pPr>
    </w:p>
    <w:p w14:paraId="6D1C78AA">
      <w:pPr>
        <w:adjustRightInd w:val="0"/>
        <w:snapToGrid w:val="0"/>
        <w:spacing w:line="288" w:lineRule="auto"/>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rPr>
        <w:t>项目名称：</w:t>
      </w:r>
      <w:r>
        <w:rPr>
          <w:rFonts w:hint="eastAsia" w:cs="宋体"/>
          <w:b/>
          <w:bCs/>
          <w:spacing w:val="-6"/>
          <w:sz w:val="21"/>
          <w:szCs w:val="21"/>
          <w:highlight w:val="none"/>
          <w:lang w:eastAsia="zh-CN"/>
        </w:rPr>
        <w:t>西和学生公寓电气消防整改</w:t>
      </w:r>
    </w:p>
    <w:p w14:paraId="4B11C633">
      <w:pPr>
        <w:adjustRightInd w:val="0"/>
        <w:snapToGrid w:val="0"/>
        <w:spacing w:line="288" w:lineRule="auto"/>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rPr>
        <w:t>项目编号：</w:t>
      </w:r>
      <w:r>
        <w:rPr>
          <w:rFonts w:hint="eastAsia" w:cs="宋体"/>
          <w:b/>
          <w:bCs/>
          <w:spacing w:val="-6"/>
          <w:sz w:val="21"/>
          <w:szCs w:val="21"/>
          <w:highlight w:val="none"/>
          <w:lang w:eastAsia="zh-CN"/>
        </w:rPr>
        <w:t>QSZBB250108ZFCS</w:t>
      </w:r>
    </w:p>
    <w:p w14:paraId="6C1915B2">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采购计划文号：</w:t>
      </w:r>
    </w:p>
    <w:p w14:paraId="59AE6396">
      <w:pPr>
        <w:adjustRightInd w:val="0"/>
        <w:snapToGrid w:val="0"/>
        <w:spacing w:line="288" w:lineRule="auto"/>
        <w:rPr>
          <w:rFonts w:hint="eastAsia" w:ascii="宋体" w:hAnsi="宋体" w:eastAsia="宋体" w:cs="宋体"/>
          <w:b/>
          <w:bCs/>
          <w:spacing w:val="-6"/>
          <w:sz w:val="21"/>
          <w:szCs w:val="21"/>
          <w:highlight w:val="none"/>
          <w:lang w:eastAsia="zh-CN"/>
        </w:rPr>
      </w:pPr>
      <w:r>
        <w:rPr>
          <w:rFonts w:hint="eastAsia" w:ascii="宋体" w:hAnsi="宋体" w:eastAsia="宋体" w:cs="宋体"/>
          <w:b/>
          <w:bCs/>
          <w:spacing w:val="-6"/>
          <w:sz w:val="21"/>
          <w:szCs w:val="21"/>
          <w:highlight w:val="none"/>
        </w:rPr>
        <w:t>甲方（需方）：</w:t>
      </w:r>
      <w:r>
        <w:rPr>
          <w:rFonts w:hint="eastAsia" w:cs="宋体"/>
          <w:b/>
          <w:bCs/>
          <w:spacing w:val="-6"/>
          <w:sz w:val="21"/>
          <w:szCs w:val="21"/>
          <w:highlight w:val="none"/>
          <w:lang w:eastAsia="zh-CN"/>
        </w:rPr>
        <w:t>浙江科技大学</w:t>
      </w:r>
    </w:p>
    <w:p w14:paraId="7CF36AE6">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乙方（供方）：</w:t>
      </w:r>
    </w:p>
    <w:p w14:paraId="4BA0147A">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采购代理机构：浙江求是招标代理有限公司</w:t>
      </w:r>
    </w:p>
    <w:p w14:paraId="3407BA92">
      <w:pPr>
        <w:adjustRightInd w:val="0"/>
        <w:snapToGrid w:val="0"/>
        <w:spacing w:line="288" w:lineRule="auto"/>
        <w:rPr>
          <w:rFonts w:hint="eastAsia" w:ascii="宋体" w:hAnsi="宋体" w:eastAsia="宋体" w:cs="宋体"/>
          <w:spacing w:val="-6"/>
          <w:sz w:val="21"/>
          <w:szCs w:val="21"/>
          <w:highlight w:val="none"/>
        </w:rPr>
      </w:pPr>
    </w:p>
    <w:p w14:paraId="6EAADF57">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根据《中华人民共和国政府采购法》等法律法规规定，浙江求是招标代理有限公司受</w:t>
      </w:r>
      <w:r>
        <w:rPr>
          <w:rFonts w:hint="eastAsia" w:ascii="宋体" w:hAnsi="宋体" w:eastAsia="宋体" w:cs="宋体"/>
          <w:spacing w:val="-6"/>
          <w:sz w:val="21"/>
          <w:szCs w:val="21"/>
          <w:highlight w:val="none"/>
          <w:u w:val="single"/>
        </w:rPr>
        <w:t xml:space="preserve"> </w:t>
      </w:r>
      <w:r>
        <w:rPr>
          <w:rFonts w:hint="eastAsia" w:cs="宋体"/>
          <w:spacing w:val="-6"/>
          <w:sz w:val="21"/>
          <w:szCs w:val="21"/>
          <w:highlight w:val="none"/>
          <w:u w:val="single"/>
          <w:lang w:eastAsia="zh-CN"/>
        </w:rPr>
        <w:t>浙江科技大学</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委托，经</w:t>
      </w:r>
      <w:r>
        <w:rPr>
          <w:rFonts w:hint="eastAsia" w:ascii="宋体" w:hAnsi="宋体" w:eastAsia="宋体" w:cs="宋体"/>
          <w:spacing w:val="-6"/>
          <w:sz w:val="21"/>
          <w:szCs w:val="21"/>
          <w:highlight w:val="none"/>
          <w:u w:val="single"/>
        </w:rPr>
        <w:t>竞争性磋商采购</w:t>
      </w:r>
      <w:r>
        <w:rPr>
          <w:rFonts w:hint="eastAsia" w:ascii="宋体" w:hAnsi="宋体" w:eastAsia="宋体" w:cs="宋体"/>
          <w:spacing w:val="-6"/>
          <w:sz w:val="21"/>
          <w:szCs w:val="21"/>
          <w:highlight w:val="none"/>
        </w:rPr>
        <w:t>，确定</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为</w:t>
      </w:r>
      <w:r>
        <w:rPr>
          <w:rFonts w:hint="eastAsia" w:ascii="宋体" w:hAnsi="宋体" w:eastAsia="宋体" w:cs="宋体"/>
          <w:spacing w:val="-6"/>
          <w:sz w:val="21"/>
          <w:szCs w:val="21"/>
          <w:highlight w:val="none"/>
          <w:u w:val="single"/>
        </w:rPr>
        <w:t xml:space="preserve"> </w:t>
      </w:r>
      <w:r>
        <w:rPr>
          <w:rFonts w:hint="eastAsia" w:cs="宋体"/>
          <w:spacing w:val="-6"/>
          <w:sz w:val="21"/>
          <w:szCs w:val="21"/>
          <w:highlight w:val="none"/>
          <w:u w:val="single"/>
          <w:lang w:eastAsia="zh-CN"/>
        </w:rPr>
        <w:t>西和学生公寓电气消防整改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项目编号</w:t>
      </w:r>
      <w:r>
        <w:rPr>
          <w:rFonts w:hint="eastAsia" w:ascii="宋体" w:hAnsi="宋体" w:eastAsia="宋体" w:cs="宋体"/>
          <w:spacing w:val="-6"/>
          <w:sz w:val="21"/>
          <w:szCs w:val="21"/>
          <w:highlight w:val="none"/>
          <w:u w:val="single"/>
        </w:rPr>
        <w:t>（</w:t>
      </w:r>
      <w:r>
        <w:rPr>
          <w:rFonts w:hint="eastAsia" w:cs="宋体"/>
          <w:spacing w:val="-6"/>
          <w:sz w:val="21"/>
          <w:szCs w:val="21"/>
          <w:highlight w:val="none"/>
          <w:u w:val="single"/>
          <w:lang w:eastAsia="zh-CN"/>
        </w:rPr>
        <w:t>QSZBB250108ZFCS</w:t>
      </w:r>
      <w:r>
        <w:rPr>
          <w:rFonts w:hint="eastAsia" w:ascii="宋体" w:hAnsi="宋体" w:eastAsia="宋体" w:cs="宋体"/>
          <w:spacing w:val="-6"/>
          <w:sz w:val="21"/>
          <w:szCs w:val="21"/>
          <w:highlight w:val="none"/>
          <w:u w:val="single"/>
        </w:rPr>
        <w:t>）</w:t>
      </w:r>
      <w:r>
        <w:rPr>
          <w:rFonts w:hint="eastAsia" w:cs="宋体"/>
          <w:spacing w:val="-6"/>
          <w:sz w:val="21"/>
          <w:szCs w:val="21"/>
          <w:highlight w:val="none"/>
          <w:u w:val="none"/>
          <w:lang w:val="en-US" w:eastAsia="zh-CN"/>
        </w:rPr>
        <w:t>标项</w:t>
      </w:r>
      <w:r>
        <w:rPr>
          <w:rFonts w:hint="eastAsia" w:cs="宋体"/>
          <w:spacing w:val="-6"/>
          <w:sz w:val="21"/>
          <w:szCs w:val="21"/>
          <w:highlight w:val="none"/>
          <w:u w:val="single"/>
          <w:lang w:val="en-US" w:eastAsia="zh-CN"/>
        </w:rPr>
        <w:t>（）</w:t>
      </w:r>
      <w:r>
        <w:rPr>
          <w:rFonts w:hint="eastAsia" w:ascii="宋体" w:hAnsi="宋体" w:eastAsia="宋体" w:cs="宋体"/>
          <w:spacing w:val="-6"/>
          <w:sz w:val="21"/>
          <w:szCs w:val="21"/>
          <w:highlight w:val="none"/>
        </w:rPr>
        <w:t>的成交供应商。根据《中华人民共和国民法典》规定，签署本合同。</w:t>
      </w:r>
    </w:p>
    <w:p w14:paraId="3D7091D4">
      <w:pPr>
        <w:adjustRightInd w:val="0"/>
        <w:snapToGrid w:val="0"/>
        <w:spacing w:line="288" w:lineRule="auto"/>
        <w:rPr>
          <w:rFonts w:hint="eastAsia" w:ascii="宋体" w:hAnsi="宋体" w:eastAsia="宋体" w:cs="宋体"/>
          <w:b/>
          <w:spacing w:val="-6"/>
          <w:sz w:val="21"/>
          <w:szCs w:val="21"/>
          <w:highlight w:val="none"/>
        </w:rPr>
      </w:pPr>
    </w:p>
    <w:p w14:paraId="5C2DF2C9">
      <w:pPr>
        <w:adjustRightInd w:val="0"/>
        <w:snapToGrid w:val="0"/>
        <w:spacing w:line="288" w:lineRule="auto"/>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rPr>
        <w:t>第一条：</w:t>
      </w:r>
      <w:r>
        <w:rPr>
          <w:rFonts w:hint="eastAsia" w:ascii="宋体" w:hAnsi="宋体" w:eastAsia="宋体" w:cs="宋体"/>
          <w:b/>
          <w:color w:val="auto"/>
          <w:spacing w:val="-6"/>
          <w:sz w:val="21"/>
          <w:szCs w:val="21"/>
          <w:highlight w:val="none"/>
          <w:lang w:val="en-US" w:eastAsia="zh-CN"/>
        </w:rPr>
        <w:t>服务内容及要求</w:t>
      </w:r>
    </w:p>
    <w:p w14:paraId="2769DA63">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p>
    <w:p w14:paraId="7C060E24">
      <w:pPr>
        <w:adjustRightInd w:val="0"/>
        <w:snapToGrid w:val="0"/>
        <w:spacing w:line="288" w:lineRule="auto"/>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二</w:t>
      </w:r>
      <w:r>
        <w:rPr>
          <w:rFonts w:hint="eastAsia" w:ascii="宋体" w:hAnsi="宋体" w:eastAsia="宋体" w:cs="宋体"/>
          <w:b/>
          <w:color w:val="auto"/>
          <w:spacing w:val="-6"/>
          <w:sz w:val="21"/>
          <w:szCs w:val="21"/>
          <w:highlight w:val="none"/>
        </w:rPr>
        <w:t>条：</w:t>
      </w:r>
      <w:r>
        <w:rPr>
          <w:rFonts w:hint="eastAsia" w:ascii="宋体" w:hAnsi="宋体" w:eastAsia="宋体" w:cs="宋体"/>
          <w:b/>
          <w:color w:val="auto"/>
          <w:spacing w:val="-6"/>
          <w:sz w:val="21"/>
          <w:szCs w:val="21"/>
          <w:highlight w:val="none"/>
          <w:lang w:val="en-US" w:eastAsia="zh-CN"/>
        </w:rPr>
        <w:t>合同履约时间、地点及合同金额</w:t>
      </w:r>
    </w:p>
    <w:p w14:paraId="3B72D7E7">
      <w:pPr>
        <w:adjustRightInd w:val="0"/>
        <w:snapToGrid w:val="0"/>
        <w:spacing w:line="288" w:lineRule="auto"/>
        <w:ind w:right="-588"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履行时间</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rPr>
        <w:t xml:space="preserve">                         ；</w:t>
      </w:r>
    </w:p>
    <w:p w14:paraId="1CDBDB80">
      <w:pPr>
        <w:adjustRightInd w:val="0"/>
        <w:snapToGrid w:val="0"/>
        <w:spacing w:line="288" w:lineRule="auto"/>
        <w:ind w:right="-588" w:rightChars="-245"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履行地点</w:t>
      </w:r>
      <w:r>
        <w:rPr>
          <w:rFonts w:hint="eastAsia" w:ascii="宋体" w:hAnsi="宋体" w:eastAsia="宋体" w:cs="宋体"/>
          <w:color w:val="auto"/>
          <w:spacing w:val="-6"/>
          <w:sz w:val="21"/>
          <w:szCs w:val="21"/>
          <w:highlight w:val="none"/>
        </w:rPr>
        <w:t>地点：</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p>
    <w:p w14:paraId="148D3A13">
      <w:pPr>
        <w:adjustRightInd w:val="0"/>
        <w:snapToGrid w:val="0"/>
        <w:spacing w:line="288" w:lineRule="auto"/>
        <w:ind w:right="-588" w:rightChars="-245" w:firstLine="396" w:firstLineChars="20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合同金额</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小写金额</w:t>
      </w:r>
      <w:r>
        <w:rPr>
          <w:rFonts w:hint="eastAsia" w:ascii="宋体" w:hAnsi="宋体" w:eastAsia="宋体" w:cs="宋体"/>
          <w:color w:val="auto"/>
          <w:spacing w:val="-6"/>
          <w:sz w:val="21"/>
          <w:szCs w:val="21"/>
          <w:highlight w:val="none"/>
          <w:u w:val="single"/>
          <w:lang w:val="en-US" w:eastAsia="zh-CN"/>
        </w:rPr>
        <w:t>¥</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lang w:val="en-US" w:eastAsia="zh-CN"/>
        </w:rPr>
        <w:t>元</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lang w:val="en-US" w:eastAsia="zh-CN"/>
        </w:rPr>
        <w:t>大写金额</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single"/>
          <w:lang w:val="en-US" w:eastAsia="zh-CN"/>
        </w:rPr>
        <w:t>元人民币</w:t>
      </w:r>
      <w:r>
        <w:rPr>
          <w:rFonts w:hint="eastAsia" w:ascii="宋体" w:hAnsi="宋体" w:eastAsia="宋体" w:cs="宋体"/>
          <w:color w:val="auto"/>
          <w:spacing w:val="-6"/>
          <w:sz w:val="21"/>
          <w:szCs w:val="21"/>
          <w:highlight w:val="none"/>
          <w:lang w:eastAsia="zh-CN"/>
        </w:rPr>
        <w:t>。</w:t>
      </w:r>
    </w:p>
    <w:p w14:paraId="5D0CC1E5">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三</w:t>
      </w:r>
      <w:r>
        <w:rPr>
          <w:rFonts w:hint="eastAsia" w:ascii="宋体" w:hAnsi="宋体" w:eastAsia="宋体" w:cs="宋体"/>
          <w:b/>
          <w:color w:val="auto"/>
          <w:spacing w:val="-6"/>
          <w:sz w:val="21"/>
          <w:szCs w:val="21"/>
          <w:highlight w:val="none"/>
        </w:rPr>
        <w:t>条：</w:t>
      </w:r>
      <w:r>
        <w:rPr>
          <w:rFonts w:hint="eastAsia" w:ascii="宋体" w:hAnsi="宋体" w:eastAsia="宋体" w:cs="宋体"/>
          <w:b/>
          <w:color w:val="auto"/>
          <w:spacing w:val="-6"/>
          <w:sz w:val="21"/>
          <w:szCs w:val="21"/>
          <w:highlight w:val="none"/>
          <w:lang w:val="en-US" w:eastAsia="zh-CN"/>
        </w:rPr>
        <w:t>履约保证金及</w:t>
      </w:r>
      <w:r>
        <w:rPr>
          <w:rFonts w:hint="eastAsia" w:ascii="宋体" w:hAnsi="宋体" w:eastAsia="宋体" w:cs="宋体"/>
          <w:b/>
          <w:color w:val="auto"/>
          <w:spacing w:val="-6"/>
          <w:sz w:val="21"/>
          <w:szCs w:val="21"/>
          <w:highlight w:val="none"/>
        </w:rPr>
        <w:t>付款方式</w:t>
      </w:r>
    </w:p>
    <w:p w14:paraId="246D093F">
      <w:pPr>
        <w:adjustRightInd w:val="0"/>
        <w:snapToGrid w:val="0"/>
        <w:spacing w:line="288" w:lineRule="auto"/>
        <w:rPr>
          <w:rFonts w:hint="eastAsia" w:cs="宋体"/>
          <w:b w:val="0"/>
          <w:bCs/>
          <w:color w:val="auto"/>
          <w:spacing w:val="-6"/>
          <w:sz w:val="21"/>
          <w:szCs w:val="21"/>
          <w:highlight w:val="none"/>
          <w:lang w:eastAsia="zh-CN"/>
        </w:rPr>
      </w:pPr>
      <w:r>
        <w:rPr>
          <w:rFonts w:hint="eastAsia" w:ascii="宋体" w:hAnsi="宋体" w:eastAsia="宋体" w:cs="宋体"/>
          <w:b w:val="0"/>
          <w:bCs/>
          <w:color w:val="auto"/>
          <w:spacing w:val="-6"/>
          <w:sz w:val="21"/>
          <w:szCs w:val="21"/>
          <w:highlight w:val="none"/>
        </w:rPr>
        <w:tab/>
      </w:r>
      <w:r>
        <w:rPr>
          <w:rFonts w:hint="eastAsia" w:ascii="宋体" w:hAnsi="宋体" w:eastAsia="宋体" w:cs="宋体"/>
          <w:b w:val="0"/>
          <w:bCs/>
          <w:color w:val="auto"/>
          <w:spacing w:val="-6"/>
          <w:sz w:val="21"/>
          <w:szCs w:val="21"/>
          <w:highlight w:val="none"/>
        </w:rPr>
        <w:t>1.履约保证金</w:t>
      </w:r>
      <w:r>
        <w:rPr>
          <w:rFonts w:hint="eastAsia" w:cs="宋体"/>
          <w:b w:val="0"/>
          <w:bCs/>
          <w:color w:val="auto"/>
          <w:spacing w:val="-6"/>
          <w:sz w:val="21"/>
          <w:szCs w:val="21"/>
          <w:highlight w:val="none"/>
          <w:lang w:eastAsia="zh-CN"/>
        </w:rPr>
        <w:t>：</w:t>
      </w:r>
    </w:p>
    <w:p w14:paraId="73B9F5BF">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1</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合同签订后一周内，</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向</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提交合同总价1%的履约保证金，履约保证金在合同履约期间无违约情形的，项目验收结束后，于一周内退还（不计息）；</w:t>
      </w:r>
    </w:p>
    <w:p w14:paraId="0C8D1B8E">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2</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提交方式：支票、汇票、本票或金融机构、担保机构出具的保函等非现金形式。</w:t>
      </w:r>
    </w:p>
    <w:p w14:paraId="2D646FF5">
      <w:pPr>
        <w:adjustRightInd w:val="0"/>
        <w:snapToGrid w:val="0"/>
        <w:spacing w:line="288" w:lineRule="auto"/>
        <w:ind w:firstLine="396" w:firstLineChars="200"/>
        <w:rPr>
          <w:rFonts w:hint="eastAsia" w:cs="宋体"/>
          <w:b w:val="0"/>
          <w:bCs/>
          <w:color w:val="auto"/>
          <w:spacing w:val="-6"/>
          <w:sz w:val="21"/>
          <w:szCs w:val="21"/>
          <w:highlight w:val="none"/>
          <w:lang w:eastAsia="zh-CN"/>
        </w:rPr>
      </w:pPr>
      <w:r>
        <w:rPr>
          <w:rFonts w:hint="eastAsia" w:cs="宋体"/>
          <w:b w:val="0"/>
          <w:bCs/>
          <w:color w:val="auto"/>
          <w:spacing w:val="-6"/>
          <w:sz w:val="21"/>
          <w:szCs w:val="21"/>
          <w:highlight w:val="none"/>
          <w:lang w:val="en-US" w:eastAsia="zh-CN"/>
        </w:rPr>
        <w:t>2.</w:t>
      </w:r>
      <w:r>
        <w:rPr>
          <w:rFonts w:hint="eastAsia" w:ascii="宋体" w:hAnsi="宋体" w:eastAsia="宋体" w:cs="宋体"/>
          <w:b w:val="0"/>
          <w:bCs/>
          <w:color w:val="auto"/>
          <w:spacing w:val="-6"/>
          <w:sz w:val="21"/>
          <w:szCs w:val="21"/>
          <w:highlight w:val="none"/>
        </w:rPr>
        <w:t>付款方式</w:t>
      </w:r>
      <w:r>
        <w:rPr>
          <w:rFonts w:hint="eastAsia" w:cs="宋体"/>
          <w:b w:val="0"/>
          <w:bCs/>
          <w:color w:val="auto"/>
          <w:spacing w:val="-6"/>
          <w:sz w:val="21"/>
          <w:szCs w:val="21"/>
          <w:highlight w:val="none"/>
          <w:lang w:eastAsia="zh-CN"/>
        </w:rPr>
        <w:t>：</w:t>
      </w:r>
    </w:p>
    <w:p w14:paraId="749CD17B">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1</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预付款：合同生效并具备实施条件后7个工作日内，</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向</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支付合同金额40%的预付款。</w:t>
      </w:r>
    </w:p>
    <w:p w14:paraId="0102D5D7">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rPr>
        <w:t>备注：签订合同时，</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明确表示无需预付款或者主动要求降低预付款比例的，</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可不适用前述规定。</w:t>
      </w:r>
    </w:p>
    <w:p w14:paraId="07F9CEC3">
      <w:pPr>
        <w:adjustRightInd w:val="0"/>
        <w:snapToGrid w:val="0"/>
        <w:spacing w:line="288" w:lineRule="auto"/>
        <w:ind w:firstLine="396" w:firstLineChars="200"/>
        <w:rPr>
          <w:rFonts w:hint="eastAsia" w:ascii="宋体" w:hAnsi="宋体" w:eastAsia="宋体" w:cs="宋体"/>
          <w:b w:val="0"/>
          <w:bCs/>
          <w:color w:val="auto"/>
          <w:spacing w:val="-6"/>
          <w:sz w:val="21"/>
          <w:szCs w:val="21"/>
          <w:highlight w:val="none"/>
        </w:rPr>
      </w:pPr>
      <w:r>
        <w:rPr>
          <w:rFonts w:hint="eastAsia" w:cs="宋体"/>
          <w:b w:val="0"/>
          <w:bCs/>
          <w:color w:val="auto"/>
          <w:spacing w:val="-6"/>
          <w:sz w:val="21"/>
          <w:szCs w:val="21"/>
          <w:highlight w:val="none"/>
          <w:lang w:eastAsia="zh-CN"/>
        </w:rPr>
        <w:t>（</w:t>
      </w:r>
      <w:r>
        <w:rPr>
          <w:rFonts w:hint="eastAsia" w:cs="宋体"/>
          <w:b w:val="0"/>
          <w:bCs/>
          <w:color w:val="auto"/>
          <w:spacing w:val="-6"/>
          <w:sz w:val="21"/>
          <w:szCs w:val="21"/>
          <w:highlight w:val="none"/>
          <w:lang w:val="en-US" w:eastAsia="zh-CN"/>
        </w:rPr>
        <w:t>2</w:t>
      </w:r>
      <w:r>
        <w:rPr>
          <w:rFonts w:hint="eastAsia" w:cs="宋体"/>
          <w:b w:val="0"/>
          <w:bCs/>
          <w:color w:val="auto"/>
          <w:spacing w:val="-6"/>
          <w:sz w:val="21"/>
          <w:szCs w:val="21"/>
          <w:highlight w:val="none"/>
          <w:lang w:eastAsia="zh-CN"/>
        </w:rPr>
        <w:t>）</w:t>
      </w:r>
      <w:r>
        <w:rPr>
          <w:rFonts w:hint="eastAsia" w:ascii="宋体" w:hAnsi="宋体" w:eastAsia="宋体" w:cs="宋体"/>
          <w:b w:val="0"/>
          <w:bCs/>
          <w:color w:val="auto"/>
          <w:spacing w:val="-6"/>
          <w:sz w:val="21"/>
          <w:szCs w:val="21"/>
          <w:highlight w:val="none"/>
        </w:rPr>
        <w:t>项目履约完成，经</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验收合格后，收到发票后7个工作日内，</w:t>
      </w:r>
      <w:r>
        <w:rPr>
          <w:rFonts w:hint="eastAsia" w:cs="宋体"/>
          <w:b w:val="0"/>
          <w:bCs/>
          <w:color w:val="auto"/>
          <w:spacing w:val="-6"/>
          <w:sz w:val="21"/>
          <w:szCs w:val="21"/>
          <w:highlight w:val="none"/>
          <w:lang w:val="en-US" w:eastAsia="zh-CN"/>
        </w:rPr>
        <w:t>甲方</w:t>
      </w:r>
      <w:r>
        <w:rPr>
          <w:rFonts w:hint="eastAsia" w:ascii="宋体" w:hAnsi="宋体" w:eastAsia="宋体" w:cs="宋体"/>
          <w:b w:val="0"/>
          <w:bCs/>
          <w:color w:val="auto"/>
          <w:spacing w:val="-6"/>
          <w:sz w:val="21"/>
          <w:szCs w:val="21"/>
          <w:highlight w:val="none"/>
        </w:rPr>
        <w:t>向</w:t>
      </w:r>
      <w:r>
        <w:rPr>
          <w:rFonts w:hint="eastAsia" w:cs="宋体"/>
          <w:b w:val="0"/>
          <w:bCs/>
          <w:color w:val="auto"/>
          <w:spacing w:val="-6"/>
          <w:sz w:val="21"/>
          <w:szCs w:val="21"/>
          <w:highlight w:val="none"/>
          <w:lang w:val="en-US" w:eastAsia="zh-CN"/>
        </w:rPr>
        <w:t>乙方</w:t>
      </w:r>
      <w:r>
        <w:rPr>
          <w:rFonts w:hint="eastAsia" w:ascii="宋体" w:hAnsi="宋体" w:eastAsia="宋体" w:cs="宋体"/>
          <w:b w:val="0"/>
          <w:bCs/>
          <w:color w:val="auto"/>
          <w:spacing w:val="-6"/>
          <w:sz w:val="21"/>
          <w:szCs w:val="21"/>
          <w:highlight w:val="none"/>
        </w:rPr>
        <w:t>支付合同剩余金额。</w:t>
      </w:r>
    </w:p>
    <w:p w14:paraId="6346C135">
      <w:pPr>
        <w:adjustRightInd w:val="0"/>
        <w:snapToGrid w:val="0"/>
        <w:spacing w:line="288" w:lineRule="auto"/>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四</w:t>
      </w:r>
      <w:r>
        <w:rPr>
          <w:rFonts w:hint="eastAsia" w:ascii="宋体" w:hAnsi="宋体" w:eastAsia="宋体" w:cs="宋体"/>
          <w:b/>
          <w:color w:val="auto"/>
          <w:spacing w:val="-6"/>
          <w:sz w:val="21"/>
          <w:szCs w:val="21"/>
          <w:highlight w:val="none"/>
        </w:rPr>
        <w:t>条：验收</w:t>
      </w:r>
      <w:r>
        <w:rPr>
          <w:rFonts w:hint="eastAsia" w:ascii="宋体" w:hAnsi="宋体" w:eastAsia="宋体" w:cs="宋体"/>
          <w:b/>
          <w:color w:val="auto"/>
          <w:spacing w:val="-6"/>
          <w:sz w:val="21"/>
          <w:szCs w:val="21"/>
          <w:highlight w:val="none"/>
          <w:lang w:val="en-US" w:eastAsia="zh-CN"/>
        </w:rPr>
        <w:t>方案</w:t>
      </w:r>
    </w:p>
    <w:p w14:paraId="6E5599BF">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负责实施；</w:t>
      </w:r>
    </w:p>
    <w:p w14:paraId="73604294">
      <w:pPr>
        <w:adjustRightInd w:val="0"/>
        <w:snapToGrid w:val="0"/>
        <w:spacing w:line="288" w:lineRule="auto"/>
        <w:ind w:right="26" w:rightChars="11" w:firstLine="420" w:firstLineChars="2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乙方应按照标书要求的提供服务</w:t>
      </w:r>
      <w:r>
        <w:rPr>
          <w:rFonts w:hint="eastAsia" w:ascii="宋体" w:hAnsi="宋体" w:eastAsia="宋体" w:cs="宋体"/>
          <w:color w:val="auto"/>
          <w:sz w:val="21"/>
          <w:szCs w:val="21"/>
          <w:highlight w:val="none"/>
          <w:lang w:eastAsia="zh-CN"/>
        </w:rPr>
        <w:t>，服务期满后按照标书要求提供相应报告给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认可后视为服务验收</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lang w:eastAsia="zh-CN"/>
        </w:rPr>
        <w:t>。</w:t>
      </w:r>
    </w:p>
    <w:p w14:paraId="053B45D0">
      <w:pPr>
        <w:adjustRightInd w:val="0"/>
        <w:snapToGrid w:val="0"/>
        <w:spacing w:line="288"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五</w:t>
      </w:r>
      <w:r>
        <w:rPr>
          <w:rFonts w:hint="eastAsia" w:ascii="宋体" w:hAnsi="宋体" w:eastAsia="宋体" w:cs="宋体"/>
          <w:b/>
          <w:color w:val="auto"/>
          <w:spacing w:val="-6"/>
          <w:sz w:val="21"/>
          <w:szCs w:val="21"/>
          <w:highlight w:val="none"/>
        </w:rPr>
        <w:t>条：违约责任</w:t>
      </w:r>
    </w:p>
    <w:p w14:paraId="2C22A62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1.乙方逾期履行合同的，自逾期之日起，向甲方每日偿付合同总价0.5%的滞纳金。</w:t>
      </w:r>
    </w:p>
    <w:p w14:paraId="0B015FA9">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2.甲方</w:t>
      </w:r>
      <w:r>
        <w:rPr>
          <w:rFonts w:hint="eastAsia" w:ascii="宋体" w:hAnsi="宋体" w:eastAsia="宋体" w:cs="宋体"/>
          <w:color w:val="auto"/>
          <w:spacing w:val="-6"/>
          <w:sz w:val="21"/>
          <w:szCs w:val="21"/>
          <w:highlight w:val="none"/>
          <w:lang w:val="en-US" w:eastAsia="zh-CN"/>
        </w:rPr>
        <w:t>无故</w:t>
      </w:r>
      <w:r>
        <w:rPr>
          <w:rFonts w:hint="eastAsia" w:ascii="宋体" w:hAnsi="宋体" w:eastAsia="宋体" w:cs="宋体"/>
          <w:color w:val="auto"/>
          <w:spacing w:val="-6"/>
          <w:sz w:val="21"/>
          <w:szCs w:val="21"/>
          <w:highlight w:val="none"/>
        </w:rPr>
        <w:t>逾期支付</w:t>
      </w:r>
      <w:r>
        <w:rPr>
          <w:rFonts w:hint="eastAsia" w:cs="宋体"/>
          <w:color w:val="auto"/>
          <w:spacing w:val="-6"/>
          <w:sz w:val="21"/>
          <w:szCs w:val="21"/>
          <w:highlight w:val="none"/>
          <w:lang w:val="en-US" w:eastAsia="zh-CN"/>
        </w:rPr>
        <w:t>合同款</w:t>
      </w:r>
      <w:r>
        <w:rPr>
          <w:rFonts w:hint="eastAsia" w:ascii="宋体" w:hAnsi="宋体" w:eastAsia="宋体" w:cs="宋体"/>
          <w:color w:val="auto"/>
          <w:spacing w:val="-6"/>
          <w:sz w:val="21"/>
          <w:szCs w:val="21"/>
          <w:highlight w:val="none"/>
        </w:rPr>
        <w:t>的，自逾期之日起，向乙方每日偿付未付价款0.5%的滞纳金。</w:t>
      </w:r>
    </w:p>
    <w:p w14:paraId="71F81BC4">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w:t>
      </w:r>
      <w:r>
        <w:rPr>
          <w:rFonts w:hint="eastAsia" w:ascii="宋体" w:hAnsi="宋体" w:eastAsia="宋体" w:cs="宋体"/>
          <w:spacing w:val="-6"/>
          <w:kern w:val="0"/>
          <w:sz w:val="21"/>
          <w:szCs w:val="21"/>
          <w:highlight w:val="none"/>
          <w:lang w:val="en-US" w:eastAsia="zh-CN"/>
        </w:rPr>
        <w:t>总价</w:t>
      </w:r>
      <w:r>
        <w:rPr>
          <w:rFonts w:hint="eastAsia" w:ascii="宋体" w:hAnsi="宋体" w:eastAsia="宋体" w:cs="宋体"/>
          <w:spacing w:val="-6"/>
          <w:kern w:val="0"/>
          <w:sz w:val="21"/>
          <w:szCs w:val="21"/>
          <w:highlight w:val="none"/>
          <w:lang w:val="zh-CN"/>
        </w:rPr>
        <w:t>的</w:t>
      </w:r>
      <w:r>
        <w:rPr>
          <w:rFonts w:hint="eastAsia" w:ascii="宋体" w:hAnsi="宋体" w:eastAsia="宋体" w:cs="宋体"/>
          <w:color w:val="auto"/>
          <w:spacing w:val="-6"/>
          <w:sz w:val="21"/>
          <w:szCs w:val="21"/>
          <w:highlight w:val="none"/>
        </w:rPr>
        <w:t>0.5%</w:t>
      </w:r>
      <w:r>
        <w:rPr>
          <w:rFonts w:hint="eastAsia" w:ascii="宋体" w:hAnsi="宋体" w:eastAsia="宋体" w:cs="宋体"/>
          <w:spacing w:val="-6"/>
          <w:kern w:val="0"/>
          <w:sz w:val="21"/>
          <w:szCs w:val="21"/>
          <w:highlight w:val="none"/>
          <w:lang w:val="zh-CN"/>
        </w:rPr>
        <w:t>作为违约金。乙方超过约定日期10个工作日仍不能提供服务的，甲方可解除本合同。乙方因未能如期提供服务或因其他违约行为导致甲方解除合同的，乙方应向甲方支付合同</w:t>
      </w:r>
      <w:r>
        <w:rPr>
          <w:rFonts w:hint="eastAsia" w:ascii="宋体" w:hAnsi="宋体" w:eastAsia="宋体" w:cs="宋体"/>
          <w:spacing w:val="-6"/>
          <w:kern w:val="0"/>
          <w:sz w:val="21"/>
          <w:szCs w:val="21"/>
          <w:highlight w:val="none"/>
          <w:lang w:val="en-US" w:eastAsia="zh-CN"/>
        </w:rPr>
        <w:t>总价百分之五</w:t>
      </w:r>
      <w:r>
        <w:rPr>
          <w:rFonts w:hint="eastAsia" w:ascii="宋体" w:hAnsi="宋体" w:eastAsia="宋体" w:cs="宋体"/>
          <w:spacing w:val="-6"/>
          <w:kern w:val="0"/>
          <w:sz w:val="21"/>
          <w:szCs w:val="21"/>
          <w:highlight w:val="none"/>
          <w:lang w:val="zh-CN"/>
        </w:rPr>
        <w:t>的违约金，如造成甲方损失超过违约金的，超出部分由乙方继续承担赔偿责任。</w:t>
      </w:r>
    </w:p>
    <w:p w14:paraId="5DBFDD94">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582A3544">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六</w:t>
      </w:r>
      <w:r>
        <w:rPr>
          <w:rFonts w:hint="eastAsia" w:ascii="宋体" w:hAnsi="宋体" w:eastAsia="宋体" w:cs="宋体"/>
          <w:b/>
          <w:color w:val="auto"/>
          <w:spacing w:val="-6"/>
          <w:sz w:val="21"/>
          <w:szCs w:val="21"/>
          <w:highlight w:val="none"/>
        </w:rPr>
        <w:t>条：不可抗力事件处理</w:t>
      </w:r>
    </w:p>
    <w:p w14:paraId="50A805C4">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1.在合同有效期内，任何一方因不可抗力事件导致不能履行合同，则合同履行期可延长，其延长期与不可抗力影响期相同。</w:t>
      </w:r>
    </w:p>
    <w:p w14:paraId="0EBD4795">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2.不可抗力事件发生后，应立即通知对方，并寄送有关权威机构出具的证明。</w:t>
      </w:r>
    </w:p>
    <w:p w14:paraId="0BF6DF0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3.不可抗力事件延续120天以上，双方应通过友好协商，确定是否继续履行合同。</w:t>
      </w:r>
    </w:p>
    <w:p w14:paraId="0B86AFE5">
      <w:pPr>
        <w:adjustRightInd w:val="0"/>
        <w:snapToGrid w:val="0"/>
        <w:spacing w:line="288"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七</w:t>
      </w:r>
      <w:r>
        <w:rPr>
          <w:rFonts w:hint="eastAsia" w:ascii="宋体" w:hAnsi="宋体" w:eastAsia="宋体" w:cs="宋体"/>
          <w:b/>
          <w:color w:val="auto"/>
          <w:spacing w:val="-6"/>
          <w:sz w:val="21"/>
          <w:szCs w:val="21"/>
          <w:highlight w:val="none"/>
        </w:rPr>
        <w:t>条：争议解决</w:t>
      </w:r>
    </w:p>
    <w:p w14:paraId="4ECC3AE2">
      <w:pPr>
        <w:adjustRightInd w:val="0"/>
        <w:snapToGrid w:val="0"/>
        <w:spacing w:line="288" w:lineRule="auto"/>
        <w:ind w:right="26" w:rightChars="11"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因本合同发生纠纷，甲乙双方应当及时协商，协商不成时，任何一方可向甲方所在地人民法院起诉。</w:t>
      </w:r>
    </w:p>
    <w:p w14:paraId="3E3290FD">
      <w:pPr>
        <w:adjustRightInd w:val="0"/>
        <w:snapToGrid w:val="0"/>
        <w:spacing w:line="288" w:lineRule="auto"/>
        <w:ind w:right="-588" w:rightChars="-245"/>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八</w:t>
      </w:r>
      <w:r>
        <w:rPr>
          <w:rFonts w:hint="eastAsia" w:ascii="宋体" w:hAnsi="宋体" w:eastAsia="宋体" w:cs="宋体"/>
          <w:b/>
          <w:color w:val="auto"/>
          <w:spacing w:val="-6"/>
          <w:sz w:val="21"/>
          <w:szCs w:val="21"/>
          <w:highlight w:val="none"/>
        </w:rPr>
        <w:t>条：合同生效</w:t>
      </w:r>
    </w:p>
    <w:p w14:paraId="4BAEF3FD">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1.合同经甲、乙双方法定代表人或授权代表签名并加盖单位公章或合同专用章后生效。</w:t>
      </w:r>
    </w:p>
    <w:p w14:paraId="0DB6B456">
      <w:pPr>
        <w:adjustRightInd w:val="0"/>
        <w:snapToGrid w:val="0"/>
        <w:spacing w:line="288" w:lineRule="auto"/>
        <w:ind w:firstLine="396"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2.本合同附件、招标文件、投标文件、询标澄清、中标通知书均为合同的组成部分，与本合同具有同等法律效力。</w:t>
      </w:r>
    </w:p>
    <w:p w14:paraId="34636F9C">
      <w:pPr>
        <w:adjustRightInd w:val="0"/>
        <w:snapToGrid w:val="0"/>
        <w:spacing w:line="288" w:lineRule="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第</w:t>
      </w:r>
      <w:r>
        <w:rPr>
          <w:rFonts w:hint="eastAsia" w:ascii="宋体" w:hAnsi="宋体" w:eastAsia="宋体" w:cs="宋体"/>
          <w:b/>
          <w:color w:val="auto"/>
          <w:spacing w:val="-6"/>
          <w:sz w:val="21"/>
          <w:szCs w:val="21"/>
          <w:highlight w:val="none"/>
          <w:lang w:val="en-US" w:eastAsia="zh-CN"/>
        </w:rPr>
        <w:t>九</w:t>
      </w:r>
      <w:r>
        <w:rPr>
          <w:rFonts w:hint="eastAsia" w:ascii="宋体" w:hAnsi="宋体" w:eastAsia="宋体" w:cs="宋体"/>
          <w:b/>
          <w:color w:val="auto"/>
          <w:spacing w:val="-6"/>
          <w:sz w:val="21"/>
          <w:szCs w:val="21"/>
          <w:highlight w:val="none"/>
        </w:rPr>
        <w:t>条：合同份数</w:t>
      </w:r>
    </w:p>
    <w:p w14:paraId="74C3046C">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color w:val="auto"/>
          <w:spacing w:val="-6"/>
          <w:sz w:val="21"/>
          <w:szCs w:val="21"/>
          <w:highlight w:val="none"/>
        </w:rPr>
        <w:t>本合同一式五份，甲方执三份，乙方执一份，采购代理机构执一份</w:t>
      </w:r>
      <w:r>
        <w:rPr>
          <w:rFonts w:hint="eastAsia" w:ascii="宋体" w:hAnsi="宋体" w:eastAsia="宋体" w:cs="宋体"/>
          <w:spacing w:val="-6"/>
          <w:sz w:val="21"/>
          <w:szCs w:val="21"/>
          <w:highlight w:val="none"/>
        </w:rPr>
        <w:t>。</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甲方（需方）：（公章/合同专用章）</w:t>
            </w:r>
          </w:p>
        </w:tc>
        <w:tc>
          <w:tcPr>
            <w:tcW w:w="4678" w:type="dxa"/>
            <w:vAlign w:val="center"/>
          </w:tcPr>
          <w:p w14:paraId="3E62D31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乙方（供方）：（公章/合同专用章）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甲方代表：</w:t>
            </w:r>
          </w:p>
          <w:p w14:paraId="5D3E062B">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c>
          <w:tcPr>
            <w:tcW w:w="4678" w:type="dxa"/>
            <w:vAlign w:val="center"/>
          </w:tcPr>
          <w:p w14:paraId="4E67C9F6">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乙方代表：</w:t>
            </w:r>
          </w:p>
          <w:p w14:paraId="15BC687D">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4379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6704564">
            <w:pPr>
              <w:adjustRightInd w:val="0"/>
              <w:snapToGrid w:val="0"/>
              <w:spacing w:line="288" w:lineRule="auto"/>
              <w:rPr>
                <w:rFonts w:hint="eastAsia" w:cs="宋体"/>
                <w:spacing w:val="-6"/>
                <w:sz w:val="21"/>
                <w:szCs w:val="21"/>
                <w:highlight w:val="none"/>
                <w:lang w:val="en-US" w:eastAsia="zh-CN"/>
              </w:rPr>
            </w:pPr>
            <w:r>
              <w:rPr>
                <w:rFonts w:hint="eastAsia" w:cs="宋体"/>
                <w:spacing w:val="-6"/>
                <w:sz w:val="21"/>
                <w:szCs w:val="21"/>
                <w:highlight w:val="none"/>
                <w:lang w:val="en-US" w:eastAsia="zh-CN"/>
              </w:rPr>
              <w:t>项目负责人：</w:t>
            </w:r>
          </w:p>
          <w:p w14:paraId="327ED1FF">
            <w:pPr>
              <w:adjustRightInd w:val="0"/>
              <w:snapToGrid w:val="0"/>
              <w:spacing w:line="288" w:lineRule="auto"/>
              <w:rPr>
                <w:rFonts w:hint="default" w:ascii="宋体" w:hAnsi="宋体" w:eastAsia="宋体" w:cs="宋体"/>
                <w:spacing w:val="-6"/>
                <w:sz w:val="21"/>
                <w:szCs w:val="21"/>
                <w:highlight w:val="none"/>
                <w:lang w:val="en-US" w:eastAsia="zh-CN"/>
              </w:rPr>
            </w:pPr>
            <w:r>
              <w:rPr>
                <w:rFonts w:hint="eastAsia" w:cs="宋体"/>
                <w:spacing w:val="-6"/>
                <w:sz w:val="21"/>
                <w:szCs w:val="21"/>
                <w:highlight w:val="none"/>
                <w:lang w:val="en-US" w:eastAsia="zh-CN"/>
              </w:rPr>
              <w:t>（签字）</w:t>
            </w:r>
          </w:p>
        </w:tc>
        <w:tc>
          <w:tcPr>
            <w:tcW w:w="4678" w:type="dxa"/>
            <w:vMerge w:val="restart"/>
            <w:vAlign w:val="center"/>
          </w:tcPr>
          <w:p w14:paraId="3AAD2C7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地址：</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tc>
        <w:tc>
          <w:tcPr>
            <w:tcW w:w="4678" w:type="dxa"/>
            <w:vMerge w:val="continue"/>
            <w:vAlign w:val="center"/>
          </w:tcPr>
          <w:p w14:paraId="31CC9588">
            <w:pPr>
              <w:adjustRightInd w:val="0"/>
              <w:snapToGrid w:val="0"/>
              <w:spacing w:line="288" w:lineRule="auto"/>
              <w:rPr>
                <w:rFonts w:hint="eastAsia" w:ascii="宋体" w:hAnsi="宋体" w:eastAsia="宋体" w:cs="宋体"/>
                <w:spacing w:val="-6"/>
                <w:sz w:val="21"/>
                <w:szCs w:val="21"/>
                <w:highlight w:val="none"/>
              </w:rPr>
            </w:pP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4678" w:type="dxa"/>
            <w:vAlign w:val="center"/>
          </w:tcPr>
          <w:p w14:paraId="15DD86A0">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开户银行：</w:t>
            </w:r>
          </w:p>
        </w:tc>
        <w:tc>
          <w:tcPr>
            <w:tcW w:w="4678" w:type="dxa"/>
            <w:vAlign w:val="center"/>
          </w:tcPr>
          <w:p w14:paraId="25B41E6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账号：</w:t>
            </w:r>
          </w:p>
        </w:tc>
        <w:tc>
          <w:tcPr>
            <w:tcW w:w="4678" w:type="dxa"/>
            <w:vAlign w:val="center"/>
          </w:tcPr>
          <w:p w14:paraId="506CA9B6">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c>
          <w:tcPr>
            <w:tcW w:w="4678" w:type="dxa"/>
            <w:vAlign w:val="center"/>
          </w:tcPr>
          <w:p w14:paraId="4A62EF94">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合同鉴证方：浙江求是招标代理有限公司（公章/合同专用章）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tabs>
                <w:tab w:val="left" w:pos="2880"/>
              </w:tabs>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采购代理机构代表：</w:t>
            </w:r>
          </w:p>
          <w:p w14:paraId="4005113E">
            <w:pPr>
              <w:adjustRightInd w:val="0"/>
              <w:snapToGrid w:val="0"/>
              <w:spacing w:line="28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tabs>
                <w:tab w:val="left" w:pos="2880"/>
              </w:tabs>
              <w:adjustRightInd w:val="0"/>
              <w:snapToGrid w:val="0"/>
              <w:spacing w:line="288" w:lineRule="auto"/>
              <w:rPr>
                <w:rFonts w:cs="Times New Roman"/>
                <w:spacing w:val="-6"/>
                <w:sz w:val="21"/>
                <w:szCs w:val="21"/>
                <w:highlight w:val="none"/>
              </w:rPr>
            </w:pPr>
            <w:r>
              <w:rPr>
                <w:rFonts w:hint="eastAsia"/>
                <w:sz w:val="21"/>
                <w:szCs w:val="21"/>
                <w:highlight w:val="none"/>
              </w:rPr>
              <w:t>地址：杭州市玉古路173号中田大厦21楼</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tabs>
                <w:tab w:val="left" w:pos="2880"/>
              </w:tabs>
              <w:adjustRightInd w:val="0"/>
              <w:snapToGrid w:val="0"/>
              <w:spacing w:line="288" w:lineRule="auto"/>
              <w:rPr>
                <w:rFonts w:hint="eastAsia" w:eastAsia="宋体" w:cs="Times New Roman"/>
                <w:spacing w:val="-6"/>
                <w:sz w:val="21"/>
                <w:szCs w:val="21"/>
                <w:highlight w:val="none"/>
                <w:lang w:eastAsia="zh-CN"/>
              </w:rPr>
            </w:pPr>
            <w:r>
              <w:rPr>
                <w:rFonts w:hint="eastAsia"/>
                <w:sz w:val="21"/>
                <w:szCs w:val="21"/>
                <w:highlight w:val="none"/>
              </w:rPr>
              <w:t>电话：0571-</w:t>
            </w:r>
            <w:r>
              <w:rPr>
                <w:rFonts w:hint="eastAsia"/>
                <w:sz w:val="21"/>
                <w:szCs w:val="21"/>
                <w:highlight w:val="none"/>
                <w:lang w:eastAsia="zh-CN"/>
              </w:rPr>
              <w:t>87670301</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adjustRightInd w:val="0"/>
              <w:snapToGrid w:val="0"/>
              <w:spacing w:line="288" w:lineRule="auto"/>
              <w:rPr>
                <w:rFonts w:cs="Times New Roman"/>
                <w:spacing w:val="-6"/>
                <w:sz w:val="21"/>
                <w:szCs w:val="21"/>
                <w:highlight w:val="none"/>
              </w:rPr>
            </w:pPr>
            <w:r>
              <w:rPr>
                <w:rFonts w:hint="eastAsia" w:cs="Times New Roman"/>
                <w:spacing w:val="-6"/>
                <w:sz w:val="21"/>
                <w:szCs w:val="21"/>
                <w:highlight w:val="none"/>
              </w:rPr>
              <w:t>鉴证日期：      年    月    日</w:t>
            </w:r>
          </w:p>
        </w:tc>
      </w:tr>
    </w:tbl>
    <w:p w14:paraId="16040A86">
      <w:pPr>
        <w:adjustRightInd w:val="0"/>
        <w:snapToGrid w:val="0"/>
        <w:spacing w:line="288" w:lineRule="auto"/>
        <w:rPr>
          <w:sz w:val="21"/>
          <w:szCs w:val="21"/>
          <w:highlight w:val="none"/>
        </w:rPr>
      </w:pPr>
    </w:p>
    <w:p w14:paraId="0DD38FC2">
      <w:pPr>
        <w:adjustRightInd w:val="0"/>
        <w:snapToGrid w:val="0"/>
        <w:spacing w:line="288" w:lineRule="auto"/>
        <w:rPr>
          <w:sz w:val="21"/>
          <w:szCs w:val="21"/>
          <w:highlight w:val="none"/>
        </w:rPr>
      </w:pPr>
      <w:r>
        <w:rPr>
          <w:rFonts w:hint="eastAsia"/>
          <w:sz w:val="21"/>
          <w:szCs w:val="21"/>
          <w:highlight w:val="none"/>
        </w:rPr>
        <w:br w:type="page"/>
      </w:r>
    </w:p>
    <w:p w14:paraId="273D2BF7">
      <w:pPr>
        <w:adjustRightInd w:val="0"/>
        <w:snapToGrid w:val="0"/>
        <w:spacing w:line="288" w:lineRule="auto"/>
        <w:jc w:val="center"/>
        <w:outlineLvl w:val="0"/>
        <w:rPr>
          <w:b/>
          <w:bCs/>
          <w:sz w:val="32"/>
          <w:szCs w:val="32"/>
          <w:highlight w:val="none"/>
        </w:rPr>
      </w:pPr>
      <w:r>
        <w:rPr>
          <w:rFonts w:hint="eastAsia"/>
          <w:b/>
          <w:bCs/>
          <w:sz w:val="32"/>
          <w:szCs w:val="32"/>
          <w:highlight w:val="none"/>
        </w:rPr>
        <w:t>第六章  响应文件格式</w:t>
      </w:r>
    </w:p>
    <w:p w14:paraId="15445C68">
      <w:pPr>
        <w:adjustRightInd w:val="0"/>
        <w:snapToGrid w:val="0"/>
        <w:spacing w:line="288" w:lineRule="auto"/>
        <w:rPr>
          <w:sz w:val="21"/>
          <w:szCs w:val="21"/>
          <w:highlight w:val="none"/>
        </w:rPr>
      </w:pPr>
    </w:p>
    <w:p w14:paraId="0173F638">
      <w:pPr>
        <w:adjustRightInd w:val="0"/>
        <w:snapToGrid w:val="0"/>
        <w:spacing w:line="288" w:lineRule="auto"/>
        <w:jc w:val="center"/>
        <w:rPr>
          <w:b/>
          <w:bCs/>
          <w:sz w:val="21"/>
          <w:szCs w:val="21"/>
          <w:highlight w:val="none"/>
        </w:rPr>
      </w:pPr>
      <w:r>
        <w:rPr>
          <w:rFonts w:hint="eastAsia"/>
          <w:b/>
          <w:bCs/>
          <w:sz w:val="21"/>
          <w:szCs w:val="21"/>
          <w:highlight w:val="none"/>
        </w:rPr>
        <w:t xml:space="preserve">目 </w:t>
      </w:r>
      <w:r>
        <w:rPr>
          <w:b/>
          <w:bCs/>
          <w:sz w:val="21"/>
          <w:szCs w:val="21"/>
          <w:highlight w:val="none"/>
        </w:rPr>
        <w:t xml:space="preserve"> </w:t>
      </w:r>
      <w:r>
        <w:rPr>
          <w:rFonts w:hint="eastAsia"/>
          <w:b/>
          <w:bCs/>
          <w:sz w:val="21"/>
          <w:szCs w:val="21"/>
          <w:highlight w:val="none"/>
        </w:rPr>
        <w:t>录</w:t>
      </w:r>
    </w:p>
    <w:p w14:paraId="69497057">
      <w:pPr>
        <w:adjustRightInd w:val="0"/>
        <w:snapToGrid w:val="0"/>
        <w:spacing w:line="288" w:lineRule="auto"/>
        <w:rPr>
          <w:sz w:val="21"/>
          <w:szCs w:val="21"/>
          <w:highlight w:val="none"/>
        </w:rPr>
      </w:pPr>
    </w:p>
    <w:p w14:paraId="4D46E0C6">
      <w:pPr>
        <w:adjustRightInd w:val="0"/>
        <w:snapToGrid w:val="0"/>
        <w:spacing w:line="288" w:lineRule="auto"/>
        <w:ind w:firstLine="422" w:firstLineChars="200"/>
        <w:rPr>
          <w:b/>
          <w:bCs/>
          <w:sz w:val="21"/>
          <w:szCs w:val="21"/>
          <w:highlight w:val="none"/>
        </w:rPr>
      </w:pPr>
      <w:bookmarkStart w:id="47" w:name="_Hlk71884160"/>
      <w:r>
        <w:rPr>
          <w:rFonts w:hint="eastAsia"/>
          <w:b/>
          <w:bCs/>
          <w:sz w:val="21"/>
          <w:szCs w:val="21"/>
          <w:highlight w:val="none"/>
        </w:rPr>
        <w:t>▲1.资格文件（单独上传）。资格审查要求的资格证明材料（均需加盖公章）</w:t>
      </w:r>
    </w:p>
    <w:bookmarkEnd w:id="47"/>
    <w:p w14:paraId="62923CD6">
      <w:pPr>
        <w:adjustRightInd w:val="0"/>
        <w:snapToGrid w:val="0"/>
        <w:spacing w:line="288" w:lineRule="auto"/>
        <w:ind w:firstLine="420" w:firstLineChars="200"/>
        <w:rPr>
          <w:sz w:val="21"/>
          <w:szCs w:val="21"/>
          <w:highlight w:val="none"/>
        </w:rPr>
      </w:pPr>
      <w:r>
        <w:rPr>
          <w:rFonts w:hint="eastAsia"/>
          <w:sz w:val="21"/>
          <w:szCs w:val="21"/>
          <w:highlight w:val="none"/>
        </w:rPr>
        <w:t>（1）有效的法人或者其他组织的营业执照等证明文件，自然人的身份证明</w:t>
      </w:r>
    </w:p>
    <w:p w14:paraId="59993FD8">
      <w:pPr>
        <w:adjustRightInd w:val="0"/>
        <w:snapToGrid w:val="0"/>
        <w:spacing w:line="288" w:lineRule="auto"/>
        <w:ind w:firstLine="420" w:firstLineChars="200"/>
        <w:rPr>
          <w:sz w:val="21"/>
          <w:szCs w:val="21"/>
          <w:highlight w:val="none"/>
        </w:rPr>
      </w:pPr>
      <w:bookmarkStart w:id="48" w:name="_Hlk71884127"/>
      <w:r>
        <w:rPr>
          <w:rFonts w:hint="eastAsia"/>
          <w:sz w:val="21"/>
          <w:szCs w:val="21"/>
          <w:highlight w:val="none"/>
        </w:rPr>
        <w:t>（</w:t>
      </w:r>
      <w:r>
        <w:rPr>
          <w:sz w:val="21"/>
          <w:szCs w:val="21"/>
          <w:highlight w:val="none"/>
        </w:rPr>
        <w:t>2）符合参加政府采购活动应当具备的一般条件的承诺函</w:t>
      </w:r>
    </w:p>
    <w:p w14:paraId="44BB5C86">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3）落实政府采购政策需满足的资格要求：</w:t>
      </w:r>
    </w:p>
    <w:p w14:paraId="0CC352EE">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28CFEC39">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60C960DC">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55FADEA7">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7B6D74C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证明材料：无</w:t>
      </w:r>
    </w:p>
    <w:p w14:paraId="7B6695CB">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val="en-US" w:eastAsia="zh-CN"/>
        </w:rPr>
        <w:t>、（3）</w:t>
      </w:r>
      <w:r>
        <w:rPr>
          <w:rFonts w:hint="eastAsia"/>
          <w:bCs/>
          <w:spacing w:val="-6"/>
          <w:sz w:val="21"/>
          <w:szCs w:val="21"/>
          <w:highlight w:val="none"/>
        </w:rPr>
        <w:t>材料</w:t>
      </w:r>
      <w:r>
        <w:rPr>
          <w:bCs/>
          <w:spacing w:val="-6"/>
          <w:sz w:val="21"/>
          <w:szCs w:val="21"/>
          <w:highlight w:val="none"/>
        </w:rPr>
        <w:t>。</w:t>
      </w:r>
    </w:p>
    <w:p w14:paraId="14D7BCC7">
      <w:pPr>
        <w:adjustRightInd w:val="0"/>
        <w:snapToGrid w:val="0"/>
        <w:spacing w:line="288" w:lineRule="auto"/>
        <w:ind w:firstLine="422" w:firstLineChars="200"/>
        <w:rPr>
          <w:b/>
          <w:bCs/>
          <w:sz w:val="21"/>
          <w:szCs w:val="21"/>
          <w:highlight w:val="none"/>
        </w:rPr>
      </w:pPr>
    </w:p>
    <w:bookmarkEnd w:id="48"/>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2024年09月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D0BD0F7">
      <w:pPr>
        <w:adjustRightInd w:val="0"/>
        <w:snapToGrid w:val="0"/>
        <w:spacing w:line="288" w:lineRule="auto"/>
        <w:ind w:firstLine="420" w:firstLineChars="200"/>
        <w:rPr>
          <w:rFonts w:hint="eastAsia"/>
          <w:sz w:val="21"/>
          <w:szCs w:val="21"/>
          <w:highlight w:val="none"/>
          <w:lang w:eastAsia="zh-CN"/>
        </w:rPr>
      </w:pPr>
      <w:r>
        <w:rPr>
          <w:rFonts w:hint="eastAsia"/>
          <w:sz w:val="21"/>
          <w:szCs w:val="21"/>
          <w:highlight w:val="none"/>
        </w:rPr>
        <w:t>（</w:t>
      </w:r>
      <w:r>
        <w:rPr>
          <w:sz w:val="21"/>
          <w:szCs w:val="21"/>
          <w:highlight w:val="none"/>
        </w:rPr>
        <w:t>5）</w:t>
      </w:r>
      <w:bookmarkStart w:id="49" w:name="_Hlk71884196"/>
      <w:r>
        <w:rPr>
          <w:rFonts w:hint="eastAsia"/>
          <w:sz w:val="21"/>
          <w:szCs w:val="21"/>
          <w:highlight w:val="none"/>
          <w:lang w:eastAsia="zh-CN"/>
        </w:rPr>
        <w:t>服务方案：</w:t>
      </w:r>
    </w:p>
    <w:p w14:paraId="25DF01FF">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项目实施</w:t>
      </w:r>
    </w:p>
    <w:p w14:paraId="794887E6">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项目团队</w:t>
      </w:r>
    </w:p>
    <w:p w14:paraId="2E593298">
      <w:pPr>
        <w:adjustRightInd w:val="0"/>
        <w:snapToGrid w:val="0"/>
        <w:spacing w:line="288" w:lineRule="auto"/>
        <w:ind w:firstLine="420" w:firstLineChars="200"/>
        <w:rPr>
          <w:rFonts w:hint="eastAsia"/>
          <w:sz w:val="21"/>
          <w:szCs w:val="21"/>
          <w:highlight w:val="none"/>
          <w:lang w:val="en-US" w:eastAsia="zh-CN"/>
        </w:rPr>
      </w:pPr>
      <w:r>
        <w:rPr>
          <w:rFonts w:hint="eastAsia"/>
          <w:sz w:val="21"/>
          <w:szCs w:val="21"/>
          <w:highlight w:val="none"/>
          <w:lang w:val="en-US" w:eastAsia="zh-CN"/>
        </w:rPr>
        <w:t>售后服务</w:t>
      </w:r>
    </w:p>
    <w:p w14:paraId="3DFAF306">
      <w:pPr>
        <w:adjustRightInd w:val="0"/>
        <w:snapToGrid w:val="0"/>
        <w:spacing w:line="288" w:lineRule="auto"/>
        <w:ind w:firstLine="420" w:firstLineChars="200"/>
        <w:rPr>
          <w:rFonts w:hint="eastAsia"/>
          <w:sz w:val="21"/>
          <w:szCs w:val="21"/>
          <w:highlight w:val="none"/>
          <w:lang w:eastAsia="zh-CN"/>
        </w:rPr>
      </w:pPr>
      <w:r>
        <w:rPr>
          <w:rFonts w:hint="eastAsia"/>
          <w:sz w:val="21"/>
          <w:szCs w:val="21"/>
          <w:highlight w:val="none"/>
          <w:lang w:eastAsia="zh-CN"/>
        </w:rPr>
        <w:t>（</w:t>
      </w:r>
      <w:r>
        <w:rPr>
          <w:rFonts w:hint="eastAsia"/>
          <w:sz w:val="21"/>
          <w:szCs w:val="21"/>
          <w:highlight w:val="none"/>
          <w:lang w:val="en-US" w:eastAsia="zh-CN"/>
        </w:rPr>
        <w:t>6</w:t>
      </w:r>
      <w:r>
        <w:rPr>
          <w:rFonts w:hint="eastAsia"/>
          <w:sz w:val="21"/>
          <w:szCs w:val="21"/>
          <w:highlight w:val="none"/>
          <w:lang w:eastAsia="zh-CN"/>
        </w:rPr>
        <w:t>）</w:t>
      </w:r>
      <w:r>
        <w:rPr>
          <w:rFonts w:hint="eastAsia"/>
          <w:sz w:val="21"/>
          <w:szCs w:val="21"/>
          <w:highlight w:val="none"/>
          <w:lang w:val="en-US" w:eastAsia="zh-CN"/>
        </w:rPr>
        <w:t>供应商</w:t>
      </w:r>
      <w:r>
        <w:rPr>
          <w:rFonts w:hint="eastAsia"/>
          <w:sz w:val="21"/>
          <w:szCs w:val="21"/>
          <w:highlight w:val="none"/>
          <w:lang w:eastAsia="zh-CN"/>
        </w:rPr>
        <w:t>需要说明的其他文件和材料</w:t>
      </w:r>
    </w:p>
    <w:bookmarkEnd w:id="49"/>
    <w:p w14:paraId="21A868BE">
      <w:pPr>
        <w:adjustRightInd w:val="0"/>
        <w:snapToGrid w:val="0"/>
        <w:spacing w:line="288" w:lineRule="auto"/>
        <w:rPr>
          <w:sz w:val="21"/>
          <w:szCs w:val="21"/>
          <w:highlight w:val="none"/>
        </w:rPr>
      </w:pPr>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highlight w:val="none"/>
        </w:rPr>
      </w:pPr>
      <w:bookmarkStart w:id="50" w:name="_Hlk140130228"/>
      <w:r>
        <w:rPr>
          <w:rFonts w:hint="eastAsia" w:cs="Times New Roman"/>
          <w:b/>
          <w:spacing w:val="-6"/>
          <w:sz w:val="21"/>
          <w:szCs w:val="21"/>
          <w:highlight w:val="none"/>
        </w:rPr>
        <w:t>评分索引表</w:t>
      </w:r>
    </w:p>
    <w:tbl>
      <w:tblPr>
        <w:tblStyle w:val="1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序号</w:t>
            </w:r>
          </w:p>
        </w:tc>
        <w:tc>
          <w:tcPr>
            <w:tcW w:w="2091" w:type="dxa"/>
            <w:vAlign w:val="center"/>
          </w:tcPr>
          <w:p w14:paraId="29705795">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评审因素</w:t>
            </w:r>
          </w:p>
        </w:tc>
        <w:tc>
          <w:tcPr>
            <w:tcW w:w="709" w:type="dxa"/>
            <w:vAlign w:val="center"/>
          </w:tcPr>
          <w:p w14:paraId="24FB67FF">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highlight w:val="none"/>
              </w:rPr>
            </w:pPr>
            <w:r>
              <w:rPr>
                <w:rFonts w:cs="Times New Roman"/>
                <w:b/>
                <w:spacing w:val="-6"/>
                <w:kern w:val="0"/>
                <w:sz w:val="21"/>
                <w:szCs w:val="21"/>
                <w:highlight w:val="none"/>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highlight w:val="none"/>
              </w:rPr>
            </w:pPr>
            <w:r>
              <w:rPr>
                <w:rFonts w:cs="Times New Roman"/>
                <w:b/>
                <w:spacing w:val="-6"/>
                <w:kern w:val="0"/>
                <w:sz w:val="21"/>
                <w:szCs w:val="21"/>
                <w:highlight w:val="none"/>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highlight w:val="none"/>
              </w:rPr>
            </w:pPr>
          </w:p>
        </w:tc>
        <w:tc>
          <w:tcPr>
            <w:tcW w:w="2091" w:type="dxa"/>
            <w:vAlign w:val="center"/>
          </w:tcPr>
          <w:p w14:paraId="5970A745">
            <w:pPr>
              <w:adjustRightInd w:val="0"/>
              <w:snapToGrid w:val="0"/>
              <w:spacing w:line="288" w:lineRule="auto"/>
              <w:jc w:val="center"/>
              <w:rPr>
                <w:rFonts w:cs="Times New Roman"/>
                <w:spacing w:val="-6"/>
                <w:sz w:val="21"/>
                <w:szCs w:val="21"/>
                <w:highlight w:val="none"/>
              </w:rPr>
            </w:pPr>
          </w:p>
        </w:tc>
        <w:tc>
          <w:tcPr>
            <w:tcW w:w="709" w:type="dxa"/>
            <w:vAlign w:val="center"/>
          </w:tcPr>
          <w:p w14:paraId="5B6E306F">
            <w:pPr>
              <w:adjustRightInd w:val="0"/>
              <w:snapToGrid w:val="0"/>
              <w:spacing w:line="288" w:lineRule="auto"/>
              <w:jc w:val="center"/>
              <w:rPr>
                <w:rFonts w:cs="Times New Roman"/>
                <w:spacing w:val="-6"/>
                <w:sz w:val="21"/>
                <w:szCs w:val="21"/>
                <w:highlight w:val="none"/>
              </w:rPr>
            </w:pPr>
          </w:p>
        </w:tc>
        <w:tc>
          <w:tcPr>
            <w:tcW w:w="3040" w:type="dxa"/>
            <w:vAlign w:val="center"/>
          </w:tcPr>
          <w:p w14:paraId="164996A2">
            <w:pPr>
              <w:adjustRightInd w:val="0"/>
              <w:snapToGrid w:val="0"/>
              <w:spacing w:line="288" w:lineRule="auto"/>
              <w:rPr>
                <w:rFonts w:cs="Times New Roman"/>
                <w:spacing w:val="-6"/>
                <w:sz w:val="21"/>
                <w:szCs w:val="21"/>
                <w:highlight w:val="none"/>
              </w:rPr>
            </w:pPr>
          </w:p>
        </w:tc>
        <w:tc>
          <w:tcPr>
            <w:tcW w:w="967" w:type="dxa"/>
            <w:vAlign w:val="center"/>
          </w:tcPr>
          <w:p w14:paraId="237D90EF">
            <w:pPr>
              <w:adjustRightInd w:val="0"/>
              <w:snapToGrid w:val="0"/>
              <w:spacing w:line="288" w:lineRule="auto"/>
              <w:jc w:val="center"/>
              <w:rPr>
                <w:rFonts w:cs="Times New Roman"/>
                <w:spacing w:val="-6"/>
                <w:sz w:val="21"/>
                <w:szCs w:val="21"/>
                <w:highlight w:val="none"/>
              </w:rPr>
            </w:pPr>
          </w:p>
        </w:tc>
        <w:tc>
          <w:tcPr>
            <w:tcW w:w="1053" w:type="dxa"/>
            <w:vAlign w:val="center"/>
          </w:tcPr>
          <w:p w14:paraId="4D2BAEEA">
            <w:pPr>
              <w:adjustRightInd w:val="0"/>
              <w:snapToGrid w:val="0"/>
              <w:spacing w:line="288" w:lineRule="auto"/>
              <w:jc w:val="center"/>
              <w:rPr>
                <w:rFonts w:cs="Times New Roman"/>
                <w:spacing w:val="-6"/>
                <w:sz w:val="21"/>
                <w:szCs w:val="21"/>
                <w:highlight w:val="none"/>
              </w:rPr>
            </w:pPr>
          </w:p>
        </w:tc>
        <w:tc>
          <w:tcPr>
            <w:tcW w:w="881" w:type="dxa"/>
          </w:tcPr>
          <w:p w14:paraId="313CE6E5">
            <w:pPr>
              <w:adjustRightInd w:val="0"/>
              <w:snapToGrid w:val="0"/>
              <w:spacing w:line="288" w:lineRule="auto"/>
              <w:jc w:val="center"/>
              <w:rPr>
                <w:rFonts w:cs="Times New Roman"/>
                <w:spacing w:val="-6"/>
                <w:sz w:val="21"/>
                <w:szCs w:val="21"/>
                <w:highlight w:val="none"/>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highlight w:val="none"/>
              </w:rPr>
            </w:pPr>
          </w:p>
        </w:tc>
        <w:tc>
          <w:tcPr>
            <w:tcW w:w="2091" w:type="dxa"/>
            <w:vAlign w:val="center"/>
          </w:tcPr>
          <w:p w14:paraId="2FEC1D23">
            <w:pPr>
              <w:adjustRightInd w:val="0"/>
              <w:snapToGrid w:val="0"/>
              <w:spacing w:line="288" w:lineRule="auto"/>
              <w:jc w:val="center"/>
              <w:rPr>
                <w:rFonts w:cs="Times New Roman"/>
                <w:spacing w:val="-6"/>
                <w:sz w:val="21"/>
                <w:szCs w:val="21"/>
                <w:highlight w:val="none"/>
              </w:rPr>
            </w:pPr>
          </w:p>
        </w:tc>
        <w:tc>
          <w:tcPr>
            <w:tcW w:w="709" w:type="dxa"/>
            <w:vAlign w:val="center"/>
          </w:tcPr>
          <w:p w14:paraId="4E7C5F16">
            <w:pPr>
              <w:adjustRightInd w:val="0"/>
              <w:snapToGrid w:val="0"/>
              <w:spacing w:line="288" w:lineRule="auto"/>
              <w:jc w:val="center"/>
              <w:rPr>
                <w:rFonts w:cs="Times New Roman"/>
                <w:spacing w:val="-6"/>
                <w:sz w:val="21"/>
                <w:szCs w:val="21"/>
                <w:highlight w:val="none"/>
              </w:rPr>
            </w:pPr>
          </w:p>
        </w:tc>
        <w:tc>
          <w:tcPr>
            <w:tcW w:w="3040" w:type="dxa"/>
            <w:vAlign w:val="center"/>
          </w:tcPr>
          <w:p w14:paraId="6B0AB190">
            <w:pPr>
              <w:adjustRightInd w:val="0"/>
              <w:snapToGrid w:val="0"/>
              <w:spacing w:line="288" w:lineRule="auto"/>
              <w:rPr>
                <w:rFonts w:cs="Times New Roman"/>
                <w:spacing w:val="-6"/>
                <w:sz w:val="21"/>
                <w:szCs w:val="21"/>
                <w:highlight w:val="none"/>
              </w:rPr>
            </w:pPr>
          </w:p>
        </w:tc>
        <w:tc>
          <w:tcPr>
            <w:tcW w:w="967" w:type="dxa"/>
            <w:vAlign w:val="center"/>
          </w:tcPr>
          <w:p w14:paraId="796DF8DC">
            <w:pPr>
              <w:adjustRightInd w:val="0"/>
              <w:snapToGrid w:val="0"/>
              <w:spacing w:line="288" w:lineRule="auto"/>
              <w:jc w:val="center"/>
              <w:rPr>
                <w:rFonts w:cs="Times New Roman"/>
                <w:spacing w:val="-6"/>
                <w:sz w:val="21"/>
                <w:szCs w:val="21"/>
                <w:highlight w:val="none"/>
              </w:rPr>
            </w:pPr>
          </w:p>
        </w:tc>
        <w:tc>
          <w:tcPr>
            <w:tcW w:w="1053" w:type="dxa"/>
            <w:vAlign w:val="center"/>
          </w:tcPr>
          <w:p w14:paraId="738F563D">
            <w:pPr>
              <w:adjustRightInd w:val="0"/>
              <w:snapToGrid w:val="0"/>
              <w:spacing w:line="288" w:lineRule="auto"/>
              <w:jc w:val="center"/>
              <w:rPr>
                <w:rFonts w:cs="Times New Roman"/>
                <w:spacing w:val="-6"/>
                <w:sz w:val="21"/>
                <w:szCs w:val="21"/>
                <w:highlight w:val="none"/>
              </w:rPr>
            </w:pPr>
          </w:p>
        </w:tc>
        <w:tc>
          <w:tcPr>
            <w:tcW w:w="881" w:type="dxa"/>
          </w:tcPr>
          <w:p w14:paraId="4AF4A704">
            <w:pPr>
              <w:adjustRightInd w:val="0"/>
              <w:snapToGrid w:val="0"/>
              <w:spacing w:line="288" w:lineRule="auto"/>
              <w:jc w:val="center"/>
              <w:rPr>
                <w:rFonts w:cs="Times New Roman"/>
                <w:spacing w:val="-6"/>
                <w:sz w:val="21"/>
                <w:szCs w:val="21"/>
                <w:highlight w:val="none"/>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highlight w:val="none"/>
              </w:rPr>
            </w:pPr>
          </w:p>
        </w:tc>
        <w:tc>
          <w:tcPr>
            <w:tcW w:w="2091" w:type="dxa"/>
            <w:vAlign w:val="center"/>
          </w:tcPr>
          <w:p w14:paraId="7A9A5977">
            <w:pPr>
              <w:adjustRightInd w:val="0"/>
              <w:snapToGrid w:val="0"/>
              <w:spacing w:line="288" w:lineRule="auto"/>
              <w:jc w:val="center"/>
              <w:rPr>
                <w:rFonts w:cs="Times New Roman"/>
                <w:kern w:val="0"/>
                <w:sz w:val="21"/>
                <w:szCs w:val="21"/>
                <w:highlight w:val="none"/>
              </w:rPr>
            </w:pPr>
          </w:p>
        </w:tc>
        <w:tc>
          <w:tcPr>
            <w:tcW w:w="709" w:type="dxa"/>
            <w:vAlign w:val="center"/>
          </w:tcPr>
          <w:p w14:paraId="21E2B9F8">
            <w:pPr>
              <w:adjustRightInd w:val="0"/>
              <w:snapToGrid w:val="0"/>
              <w:spacing w:line="288" w:lineRule="auto"/>
              <w:jc w:val="center"/>
              <w:rPr>
                <w:rFonts w:cs="Times New Roman"/>
                <w:kern w:val="0"/>
                <w:sz w:val="21"/>
                <w:szCs w:val="21"/>
                <w:highlight w:val="none"/>
              </w:rPr>
            </w:pPr>
          </w:p>
        </w:tc>
        <w:tc>
          <w:tcPr>
            <w:tcW w:w="3040" w:type="dxa"/>
            <w:vAlign w:val="center"/>
          </w:tcPr>
          <w:p w14:paraId="7747D252">
            <w:pPr>
              <w:adjustRightInd w:val="0"/>
              <w:snapToGrid w:val="0"/>
              <w:spacing w:line="288" w:lineRule="auto"/>
              <w:rPr>
                <w:rFonts w:cs="Times New Roman"/>
                <w:kern w:val="0"/>
                <w:sz w:val="21"/>
                <w:szCs w:val="21"/>
                <w:highlight w:val="none"/>
              </w:rPr>
            </w:pPr>
          </w:p>
        </w:tc>
        <w:tc>
          <w:tcPr>
            <w:tcW w:w="967" w:type="dxa"/>
            <w:vAlign w:val="center"/>
          </w:tcPr>
          <w:p w14:paraId="265789B1">
            <w:pPr>
              <w:adjustRightInd w:val="0"/>
              <w:snapToGrid w:val="0"/>
              <w:spacing w:line="288" w:lineRule="auto"/>
              <w:jc w:val="center"/>
              <w:rPr>
                <w:rFonts w:cs="Times New Roman"/>
                <w:sz w:val="21"/>
                <w:szCs w:val="21"/>
                <w:highlight w:val="none"/>
              </w:rPr>
            </w:pPr>
          </w:p>
        </w:tc>
        <w:tc>
          <w:tcPr>
            <w:tcW w:w="1053" w:type="dxa"/>
            <w:vAlign w:val="center"/>
          </w:tcPr>
          <w:p w14:paraId="159EE15B">
            <w:pPr>
              <w:adjustRightInd w:val="0"/>
              <w:snapToGrid w:val="0"/>
              <w:spacing w:line="288" w:lineRule="auto"/>
              <w:jc w:val="center"/>
              <w:rPr>
                <w:rFonts w:cs="Times New Roman"/>
                <w:sz w:val="21"/>
                <w:szCs w:val="21"/>
                <w:highlight w:val="none"/>
              </w:rPr>
            </w:pPr>
          </w:p>
        </w:tc>
        <w:tc>
          <w:tcPr>
            <w:tcW w:w="881" w:type="dxa"/>
          </w:tcPr>
          <w:p w14:paraId="6D50DA92">
            <w:pPr>
              <w:adjustRightInd w:val="0"/>
              <w:snapToGrid w:val="0"/>
              <w:spacing w:line="288" w:lineRule="auto"/>
              <w:jc w:val="center"/>
              <w:rPr>
                <w:rFonts w:cs="Times New Roman"/>
                <w:sz w:val="21"/>
                <w:szCs w:val="21"/>
                <w:highlight w:val="none"/>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highlight w:val="none"/>
              </w:rPr>
            </w:pPr>
          </w:p>
        </w:tc>
        <w:tc>
          <w:tcPr>
            <w:tcW w:w="2091" w:type="dxa"/>
            <w:vAlign w:val="center"/>
          </w:tcPr>
          <w:p w14:paraId="50CC5204">
            <w:pPr>
              <w:adjustRightInd w:val="0"/>
              <w:snapToGrid w:val="0"/>
              <w:spacing w:line="288" w:lineRule="auto"/>
              <w:jc w:val="center"/>
              <w:rPr>
                <w:rFonts w:cs="Times New Roman"/>
                <w:spacing w:val="-6"/>
                <w:sz w:val="21"/>
                <w:szCs w:val="21"/>
                <w:highlight w:val="none"/>
              </w:rPr>
            </w:pPr>
          </w:p>
        </w:tc>
        <w:tc>
          <w:tcPr>
            <w:tcW w:w="709" w:type="dxa"/>
            <w:vAlign w:val="center"/>
          </w:tcPr>
          <w:p w14:paraId="7BF38014">
            <w:pPr>
              <w:adjustRightInd w:val="0"/>
              <w:snapToGrid w:val="0"/>
              <w:spacing w:line="288" w:lineRule="auto"/>
              <w:jc w:val="center"/>
              <w:rPr>
                <w:rFonts w:cs="Times New Roman"/>
                <w:spacing w:val="-6"/>
                <w:sz w:val="21"/>
                <w:szCs w:val="21"/>
                <w:highlight w:val="none"/>
              </w:rPr>
            </w:pPr>
          </w:p>
        </w:tc>
        <w:tc>
          <w:tcPr>
            <w:tcW w:w="3040" w:type="dxa"/>
            <w:vAlign w:val="center"/>
          </w:tcPr>
          <w:p w14:paraId="3904266A">
            <w:pPr>
              <w:adjustRightInd w:val="0"/>
              <w:snapToGrid w:val="0"/>
              <w:spacing w:line="288" w:lineRule="auto"/>
              <w:rPr>
                <w:rFonts w:cs="Times New Roman"/>
                <w:spacing w:val="-6"/>
                <w:sz w:val="21"/>
                <w:szCs w:val="21"/>
                <w:highlight w:val="none"/>
              </w:rPr>
            </w:pPr>
          </w:p>
        </w:tc>
        <w:tc>
          <w:tcPr>
            <w:tcW w:w="967" w:type="dxa"/>
            <w:vAlign w:val="center"/>
          </w:tcPr>
          <w:p w14:paraId="7F227800">
            <w:pPr>
              <w:adjustRightInd w:val="0"/>
              <w:snapToGrid w:val="0"/>
              <w:spacing w:line="288" w:lineRule="auto"/>
              <w:jc w:val="center"/>
              <w:rPr>
                <w:rFonts w:cs="Times New Roman"/>
                <w:spacing w:val="-6"/>
                <w:sz w:val="21"/>
                <w:szCs w:val="21"/>
                <w:highlight w:val="none"/>
              </w:rPr>
            </w:pPr>
          </w:p>
        </w:tc>
        <w:tc>
          <w:tcPr>
            <w:tcW w:w="1053" w:type="dxa"/>
            <w:vAlign w:val="center"/>
          </w:tcPr>
          <w:p w14:paraId="43F2B082">
            <w:pPr>
              <w:adjustRightInd w:val="0"/>
              <w:snapToGrid w:val="0"/>
              <w:spacing w:line="288" w:lineRule="auto"/>
              <w:jc w:val="center"/>
              <w:rPr>
                <w:rFonts w:cs="Times New Roman"/>
                <w:spacing w:val="-6"/>
                <w:sz w:val="21"/>
                <w:szCs w:val="21"/>
                <w:highlight w:val="none"/>
              </w:rPr>
            </w:pPr>
          </w:p>
        </w:tc>
        <w:tc>
          <w:tcPr>
            <w:tcW w:w="881" w:type="dxa"/>
          </w:tcPr>
          <w:p w14:paraId="2927FA72">
            <w:pPr>
              <w:adjustRightInd w:val="0"/>
              <w:snapToGrid w:val="0"/>
              <w:spacing w:line="288" w:lineRule="auto"/>
              <w:jc w:val="center"/>
              <w:rPr>
                <w:rFonts w:cs="Times New Roman"/>
                <w:spacing w:val="-6"/>
                <w:sz w:val="21"/>
                <w:szCs w:val="21"/>
                <w:highlight w:val="none"/>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highlight w:val="none"/>
              </w:rPr>
            </w:pPr>
          </w:p>
        </w:tc>
        <w:tc>
          <w:tcPr>
            <w:tcW w:w="2091" w:type="dxa"/>
            <w:vAlign w:val="center"/>
          </w:tcPr>
          <w:p w14:paraId="7F40A3BB">
            <w:pPr>
              <w:adjustRightInd w:val="0"/>
              <w:snapToGrid w:val="0"/>
              <w:spacing w:line="288" w:lineRule="auto"/>
              <w:jc w:val="center"/>
              <w:rPr>
                <w:rFonts w:cs="Times New Roman"/>
                <w:spacing w:val="-6"/>
                <w:sz w:val="21"/>
                <w:szCs w:val="21"/>
                <w:highlight w:val="none"/>
              </w:rPr>
            </w:pPr>
          </w:p>
        </w:tc>
        <w:tc>
          <w:tcPr>
            <w:tcW w:w="709" w:type="dxa"/>
            <w:vAlign w:val="center"/>
          </w:tcPr>
          <w:p w14:paraId="663E1A19">
            <w:pPr>
              <w:adjustRightInd w:val="0"/>
              <w:snapToGrid w:val="0"/>
              <w:spacing w:line="288" w:lineRule="auto"/>
              <w:jc w:val="center"/>
              <w:rPr>
                <w:rFonts w:cs="Times New Roman"/>
                <w:spacing w:val="-6"/>
                <w:sz w:val="21"/>
                <w:szCs w:val="21"/>
                <w:highlight w:val="none"/>
              </w:rPr>
            </w:pPr>
          </w:p>
        </w:tc>
        <w:tc>
          <w:tcPr>
            <w:tcW w:w="3040" w:type="dxa"/>
            <w:vAlign w:val="center"/>
          </w:tcPr>
          <w:p w14:paraId="3E3D5C0B">
            <w:pPr>
              <w:adjustRightInd w:val="0"/>
              <w:snapToGrid w:val="0"/>
              <w:spacing w:line="288" w:lineRule="auto"/>
              <w:rPr>
                <w:rFonts w:cs="Times New Roman"/>
                <w:spacing w:val="-6"/>
                <w:sz w:val="21"/>
                <w:szCs w:val="21"/>
                <w:highlight w:val="none"/>
              </w:rPr>
            </w:pPr>
          </w:p>
        </w:tc>
        <w:tc>
          <w:tcPr>
            <w:tcW w:w="967" w:type="dxa"/>
            <w:vAlign w:val="center"/>
          </w:tcPr>
          <w:p w14:paraId="628173AB">
            <w:pPr>
              <w:adjustRightInd w:val="0"/>
              <w:snapToGrid w:val="0"/>
              <w:spacing w:line="288" w:lineRule="auto"/>
              <w:jc w:val="center"/>
              <w:rPr>
                <w:rFonts w:cs="Times New Roman"/>
                <w:spacing w:val="-6"/>
                <w:sz w:val="21"/>
                <w:szCs w:val="21"/>
                <w:highlight w:val="none"/>
              </w:rPr>
            </w:pPr>
          </w:p>
        </w:tc>
        <w:tc>
          <w:tcPr>
            <w:tcW w:w="1053" w:type="dxa"/>
            <w:vAlign w:val="center"/>
          </w:tcPr>
          <w:p w14:paraId="33285028">
            <w:pPr>
              <w:adjustRightInd w:val="0"/>
              <w:snapToGrid w:val="0"/>
              <w:spacing w:line="288" w:lineRule="auto"/>
              <w:jc w:val="center"/>
              <w:rPr>
                <w:rFonts w:cs="Times New Roman"/>
                <w:spacing w:val="-6"/>
                <w:sz w:val="21"/>
                <w:szCs w:val="21"/>
                <w:highlight w:val="none"/>
              </w:rPr>
            </w:pPr>
          </w:p>
        </w:tc>
        <w:tc>
          <w:tcPr>
            <w:tcW w:w="881" w:type="dxa"/>
          </w:tcPr>
          <w:p w14:paraId="00E6B586">
            <w:pPr>
              <w:adjustRightInd w:val="0"/>
              <w:snapToGrid w:val="0"/>
              <w:spacing w:line="288" w:lineRule="auto"/>
              <w:jc w:val="center"/>
              <w:rPr>
                <w:rFonts w:cs="Times New Roman"/>
                <w:spacing w:val="-6"/>
                <w:sz w:val="21"/>
                <w:szCs w:val="21"/>
                <w:highlight w:val="none"/>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highlight w:val="none"/>
              </w:rPr>
            </w:pPr>
          </w:p>
        </w:tc>
        <w:tc>
          <w:tcPr>
            <w:tcW w:w="2091" w:type="dxa"/>
            <w:vAlign w:val="center"/>
          </w:tcPr>
          <w:p w14:paraId="400590FD">
            <w:pPr>
              <w:adjustRightInd w:val="0"/>
              <w:snapToGrid w:val="0"/>
              <w:spacing w:line="288" w:lineRule="auto"/>
              <w:jc w:val="center"/>
              <w:rPr>
                <w:rFonts w:cs="Times New Roman"/>
                <w:spacing w:val="-6"/>
                <w:sz w:val="21"/>
                <w:szCs w:val="21"/>
                <w:highlight w:val="none"/>
              </w:rPr>
            </w:pPr>
          </w:p>
        </w:tc>
        <w:tc>
          <w:tcPr>
            <w:tcW w:w="709" w:type="dxa"/>
            <w:vAlign w:val="center"/>
          </w:tcPr>
          <w:p w14:paraId="1D1C7D95">
            <w:pPr>
              <w:adjustRightInd w:val="0"/>
              <w:snapToGrid w:val="0"/>
              <w:spacing w:line="288" w:lineRule="auto"/>
              <w:jc w:val="center"/>
              <w:rPr>
                <w:rFonts w:cs="Times New Roman"/>
                <w:spacing w:val="-6"/>
                <w:sz w:val="21"/>
                <w:szCs w:val="21"/>
                <w:highlight w:val="none"/>
              </w:rPr>
            </w:pPr>
          </w:p>
        </w:tc>
        <w:tc>
          <w:tcPr>
            <w:tcW w:w="3040" w:type="dxa"/>
            <w:vAlign w:val="center"/>
          </w:tcPr>
          <w:p w14:paraId="0F0B4697">
            <w:pPr>
              <w:adjustRightInd w:val="0"/>
              <w:snapToGrid w:val="0"/>
              <w:spacing w:line="288" w:lineRule="auto"/>
              <w:rPr>
                <w:rFonts w:cs="Times New Roman"/>
                <w:spacing w:val="-6"/>
                <w:sz w:val="21"/>
                <w:szCs w:val="21"/>
                <w:highlight w:val="none"/>
              </w:rPr>
            </w:pPr>
          </w:p>
        </w:tc>
        <w:tc>
          <w:tcPr>
            <w:tcW w:w="967" w:type="dxa"/>
            <w:vAlign w:val="center"/>
          </w:tcPr>
          <w:p w14:paraId="115F039C">
            <w:pPr>
              <w:adjustRightInd w:val="0"/>
              <w:snapToGrid w:val="0"/>
              <w:spacing w:line="288" w:lineRule="auto"/>
              <w:jc w:val="center"/>
              <w:rPr>
                <w:rFonts w:cs="Times New Roman"/>
                <w:spacing w:val="-6"/>
                <w:sz w:val="21"/>
                <w:szCs w:val="21"/>
                <w:highlight w:val="none"/>
              </w:rPr>
            </w:pPr>
          </w:p>
        </w:tc>
        <w:tc>
          <w:tcPr>
            <w:tcW w:w="1053" w:type="dxa"/>
            <w:vAlign w:val="center"/>
          </w:tcPr>
          <w:p w14:paraId="774EDCDC">
            <w:pPr>
              <w:adjustRightInd w:val="0"/>
              <w:snapToGrid w:val="0"/>
              <w:spacing w:line="288" w:lineRule="auto"/>
              <w:jc w:val="center"/>
              <w:rPr>
                <w:rFonts w:cs="Times New Roman"/>
                <w:spacing w:val="-6"/>
                <w:sz w:val="21"/>
                <w:szCs w:val="21"/>
                <w:highlight w:val="none"/>
              </w:rPr>
            </w:pPr>
          </w:p>
        </w:tc>
        <w:tc>
          <w:tcPr>
            <w:tcW w:w="881" w:type="dxa"/>
          </w:tcPr>
          <w:p w14:paraId="1E7A8913">
            <w:pPr>
              <w:adjustRightInd w:val="0"/>
              <w:snapToGrid w:val="0"/>
              <w:spacing w:line="288" w:lineRule="auto"/>
              <w:jc w:val="center"/>
              <w:rPr>
                <w:rFonts w:cs="Times New Roman"/>
                <w:spacing w:val="-6"/>
                <w:sz w:val="21"/>
                <w:szCs w:val="21"/>
                <w:highlight w:val="none"/>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highlight w:val="none"/>
              </w:rPr>
            </w:pPr>
            <w:r>
              <w:rPr>
                <w:rFonts w:hint="eastAsia" w:cs="Times New Roman"/>
                <w:b/>
                <w:spacing w:val="-6"/>
                <w:sz w:val="21"/>
                <w:szCs w:val="21"/>
                <w:highlight w:val="none"/>
              </w:rPr>
              <w:t>技术</w:t>
            </w:r>
            <w:r>
              <w:rPr>
                <w:rFonts w:cs="Times New Roman"/>
                <w:b/>
                <w:spacing w:val="-6"/>
                <w:sz w:val="21"/>
                <w:szCs w:val="21"/>
                <w:highlight w:val="none"/>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highlight w:val="none"/>
              </w:rPr>
            </w:pPr>
          </w:p>
        </w:tc>
        <w:tc>
          <w:tcPr>
            <w:tcW w:w="2091" w:type="dxa"/>
            <w:vAlign w:val="center"/>
          </w:tcPr>
          <w:p w14:paraId="187F973F">
            <w:pPr>
              <w:adjustRightInd w:val="0"/>
              <w:snapToGrid w:val="0"/>
              <w:spacing w:line="288" w:lineRule="auto"/>
              <w:jc w:val="center"/>
              <w:rPr>
                <w:rFonts w:cs="Times New Roman"/>
                <w:spacing w:val="-6"/>
                <w:sz w:val="21"/>
                <w:szCs w:val="21"/>
                <w:highlight w:val="none"/>
              </w:rPr>
            </w:pPr>
          </w:p>
        </w:tc>
        <w:tc>
          <w:tcPr>
            <w:tcW w:w="709" w:type="dxa"/>
            <w:vAlign w:val="center"/>
          </w:tcPr>
          <w:p w14:paraId="7104A1AB">
            <w:pPr>
              <w:adjustRightInd w:val="0"/>
              <w:snapToGrid w:val="0"/>
              <w:spacing w:line="288" w:lineRule="auto"/>
              <w:jc w:val="center"/>
              <w:rPr>
                <w:rFonts w:cs="Times New Roman"/>
                <w:spacing w:val="-6"/>
                <w:sz w:val="21"/>
                <w:szCs w:val="21"/>
                <w:highlight w:val="none"/>
              </w:rPr>
            </w:pPr>
          </w:p>
        </w:tc>
        <w:tc>
          <w:tcPr>
            <w:tcW w:w="3040" w:type="dxa"/>
            <w:vAlign w:val="center"/>
          </w:tcPr>
          <w:p w14:paraId="5E3CA7A9">
            <w:pPr>
              <w:adjustRightInd w:val="0"/>
              <w:snapToGrid w:val="0"/>
              <w:spacing w:line="288" w:lineRule="auto"/>
              <w:rPr>
                <w:rFonts w:cs="Times New Roman"/>
                <w:spacing w:val="-6"/>
                <w:sz w:val="21"/>
                <w:szCs w:val="21"/>
                <w:highlight w:val="none"/>
              </w:rPr>
            </w:pPr>
          </w:p>
        </w:tc>
        <w:tc>
          <w:tcPr>
            <w:tcW w:w="967" w:type="dxa"/>
            <w:vAlign w:val="center"/>
          </w:tcPr>
          <w:p w14:paraId="54616CCF">
            <w:pPr>
              <w:adjustRightInd w:val="0"/>
              <w:snapToGrid w:val="0"/>
              <w:spacing w:line="288" w:lineRule="auto"/>
              <w:jc w:val="center"/>
              <w:rPr>
                <w:rFonts w:cs="Times New Roman"/>
                <w:spacing w:val="-6"/>
                <w:sz w:val="21"/>
                <w:szCs w:val="21"/>
                <w:highlight w:val="none"/>
              </w:rPr>
            </w:pPr>
          </w:p>
        </w:tc>
        <w:tc>
          <w:tcPr>
            <w:tcW w:w="1053" w:type="dxa"/>
            <w:vAlign w:val="center"/>
          </w:tcPr>
          <w:p w14:paraId="1A4EE923">
            <w:pPr>
              <w:adjustRightInd w:val="0"/>
              <w:snapToGrid w:val="0"/>
              <w:spacing w:line="288" w:lineRule="auto"/>
              <w:jc w:val="center"/>
              <w:rPr>
                <w:rFonts w:cs="Times New Roman"/>
                <w:spacing w:val="-6"/>
                <w:sz w:val="21"/>
                <w:szCs w:val="21"/>
                <w:highlight w:val="none"/>
              </w:rPr>
            </w:pPr>
          </w:p>
        </w:tc>
        <w:tc>
          <w:tcPr>
            <w:tcW w:w="881" w:type="dxa"/>
          </w:tcPr>
          <w:p w14:paraId="300083B7">
            <w:pPr>
              <w:adjustRightInd w:val="0"/>
              <w:snapToGrid w:val="0"/>
              <w:spacing w:line="288" w:lineRule="auto"/>
              <w:jc w:val="center"/>
              <w:rPr>
                <w:rFonts w:cs="Times New Roman"/>
                <w:spacing w:val="-6"/>
                <w:sz w:val="21"/>
                <w:szCs w:val="21"/>
                <w:highlight w:val="none"/>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highlight w:val="none"/>
              </w:rPr>
            </w:pPr>
          </w:p>
        </w:tc>
        <w:tc>
          <w:tcPr>
            <w:tcW w:w="2091" w:type="dxa"/>
            <w:vAlign w:val="center"/>
          </w:tcPr>
          <w:p w14:paraId="0EEBDE19">
            <w:pPr>
              <w:adjustRightInd w:val="0"/>
              <w:snapToGrid w:val="0"/>
              <w:spacing w:line="288" w:lineRule="auto"/>
              <w:jc w:val="center"/>
              <w:rPr>
                <w:rFonts w:cs="Times New Roman"/>
                <w:spacing w:val="-6"/>
                <w:sz w:val="21"/>
                <w:szCs w:val="21"/>
                <w:highlight w:val="none"/>
              </w:rPr>
            </w:pPr>
          </w:p>
        </w:tc>
        <w:tc>
          <w:tcPr>
            <w:tcW w:w="709" w:type="dxa"/>
            <w:vAlign w:val="center"/>
          </w:tcPr>
          <w:p w14:paraId="5ABF0D36">
            <w:pPr>
              <w:adjustRightInd w:val="0"/>
              <w:snapToGrid w:val="0"/>
              <w:spacing w:line="288" w:lineRule="auto"/>
              <w:jc w:val="center"/>
              <w:rPr>
                <w:rFonts w:cs="Times New Roman"/>
                <w:spacing w:val="-6"/>
                <w:sz w:val="21"/>
                <w:szCs w:val="21"/>
                <w:highlight w:val="none"/>
              </w:rPr>
            </w:pPr>
          </w:p>
        </w:tc>
        <w:tc>
          <w:tcPr>
            <w:tcW w:w="3040" w:type="dxa"/>
            <w:vAlign w:val="center"/>
          </w:tcPr>
          <w:p w14:paraId="518C21F2">
            <w:pPr>
              <w:adjustRightInd w:val="0"/>
              <w:snapToGrid w:val="0"/>
              <w:spacing w:line="288" w:lineRule="auto"/>
              <w:rPr>
                <w:rFonts w:cs="Times New Roman"/>
                <w:spacing w:val="-6"/>
                <w:sz w:val="21"/>
                <w:szCs w:val="21"/>
                <w:highlight w:val="none"/>
              </w:rPr>
            </w:pPr>
          </w:p>
        </w:tc>
        <w:tc>
          <w:tcPr>
            <w:tcW w:w="967" w:type="dxa"/>
            <w:vAlign w:val="center"/>
          </w:tcPr>
          <w:p w14:paraId="293232A9">
            <w:pPr>
              <w:adjustRightInd w:val="0"/>
              <w:snapToGrid w:val="0"/>
              <w:spacing w:line="288" w:lineRule="auto"/>
              <w:jc w:val="center"/>
              <w:rPr>
                <w:rFonts w:cs="Times New Roman"/>
                <w:spacing w:val="-6"/>
                <w:sz w:val="21"/>
                <w:szCs w:val="21"/>
                <w:highlight w:val="none"/>
              </w:rPr>
            </w:pPr>
          </w:p>
        </w:tc>
        <w:tc>
          <w:tcPr>
            <w:tcW w:w="1053" w:type="dxa"/>
            <w:vAlign w:val="center"/>
          </w:tcPr>
          <w:p w14:paraId="0C77209E">
            <w:pPr>
              <w:adjustRightInd w:val="0"/>
              <w:snapToGrid w:val="0"/>
              <w:spacing w:line="288" w:lineRule="auto"/>
              <w:jc w:val="center"/>
              <w:rPr>
                <w:rFonts w:cs="Times New Roman"/>
                <w:spacing w:val="-6"/>
                <w:sz w:val="21"/>
                <w:szCs w:val="21"/>
                <w:highlight w:val="none"/>
              </w:rPr>
            </w:pPr>
          </w:p>
        </w:tc>
        <w:tc>
          <w:tcPr>
            <w:tcW w:w="881" w:type="dxa"/>
          </w:tcPr>
          <w:p w14:paraId="64A66E78">
            <w:pPr>
              <w:adjustRightInd w:val="0"/>
              <w:snapToGrid w:val="0"/>
              <w:spacing w:line="288" w:lineRule="auto"/>
              <w:jc w:val="center"/>
              <w:rPr>
                <w:rFonts w:cs="Times New Roman"/>
                <w:spacing w:val="-6"/>
                <w:sz w:val="21"/>
                <w:szCs w:val="21"/>
                <w:highlight w:val="none"/>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highlight w:val="none"/>
              </w:rPr>
            </w:pPr>
          </w:p>
        </w:tc>
        <w:tc>
          <w:tcPr>
            <w:tcW w:w="2091" w:type="dxa"/>
            <w:vAlign w:val="center"/>
          </w:tcPr>
          <w:p w14:paraId="75CE42A0">
            <w:pPr>
              <w:adjustRightInd w:val="0"/>
              <w:snapToGrid w:val="0"/>
              <w:spacing w:line="288" w:lineRule="auto"/>
              <w:jc w:val="center"/>
              <w:rPr>
                <w:rFonts w:cs="Times New Roman"/>
                <w:spacing w:val="-6"/>
                <w:sz w:val="21"/>
                <w:szCs w:val="21"/>
                <w:highlight w:val="none"/>
              </w:rPr>
            </w:pPr>
          </w:p>
        </w:tc>
        <w:tc>
          <w:tcPr>
            <w:tcW w:w="709" w:type="dxa"/>
            <w:vAlign w:val="center"/>
          </w:tcPr>
          <w:p w14:paraId="68BC2DA1">
            <w:pPr>
              <w:adjustRightInd w:val="0"/>
              <w:snapToGrid w:val="0"/>
              <w:spacing w:line="288" w:lineRule="auto"/>
              <w:jc w:val="center"/>
              <w:rPr>
                <w:rFonts w:cs="Times New Roman"/>
                <w:spacing w:val="-6"/>
                <w:sz w:val="21"/>
                <w:szCs w:val="21"/>
                <w:highlight w:val="none"/>
              </w:rPr>
            </w:pPr>
          </w:p>
        </w:tc>
        <w:tc>
          <w:tcPr>
            <w:tcW w:w="3040" w:type="dxa"/>
            <w:vAlign w:val="center"/>
          </w:tcPr>
          <w:p w14:paraId="56D92ED2">
            <w:pPr>
              <w:adjustRightInd w:val="0"/>
              <w:snapToGrid w:val="0"/>
              <w:spacing w:line="288" w:lineRule="auto"/>
              <w:rPr>
                <w:rFonts w:cs="Times New Roman"/>
                <w:spacing w:val="-6"/>
                <w:sz w:val="21"/>
                <w:szCs w:val="21"/>
                <w:highlight w:val="none"/>
              </w:rPr>
            </w:pPr>
          </w:p>
        </w:tc>
        <w:tc>
          <w:tcPr>
            <w:tcW w:w="967" w:type="dxa"/>
            <w:vAlign w:val="center"/>
          </w:tcPr>
          <w:p w14:paraId="6E302D1E">
            <w:pPr>
              <w:adjustRightInd w:val="0"/>
              <w:snapToGrid w:val="0"/>
              <w:spacing w:line="288" w:lineRule="auto"/>
              <w:jc w:val="center"/>
              <w:rPr>
                <w:rFonts w:cs="Times New Roman"/>
                <w:spacing w:val="-6"/>
                <w:sz w:val="21"/>
                <w:szCs w:val="21"/>
                <w:highlight w:val="none"/>
              </w:rPr>
            </w:pPr>
          </w:p>
        </w:tc>
        <w:tc>
          <w:tcPr>
            <w:tcW w:w="1053" w:type="dxa"/>
            <w:vAlign w:val="center"/>
          </w:tcPr>
          <w:p w14:paraId="429AC5CB">
            <w:pPr>
              <w:adjustRightInd w:val="0"/>
              <w:snapToGrid w:val="0"/>
              <w:spacing w:line="288" w:lineRule="auto"/>
              <w:jc w:val="center"/>
              <w:rPr>
                <w:rFonts w:cs="Times New Roman"/>
                <w:spacing w:val="-6"/>
                <w:sz w:val="21"/>
                <w:szCs w:val="21"/>
                <w:highlight w:val="none"/>
              </w:rPr>
            </w:pPr>
          </w:p>
        </w:tc>
        <w:tc>
          <w:tcPr>
            <w:tcW w:w="881" w:type="dxa"/>
          </w:tcPr>
          <w:p w14:paraId="118B842B">
            <w:pPr>
              <w:adjustRightInd w:val="0"/>
              <w:snapToGrid w:val="0"/>
              <w:spacing w:line="288" w:lineRule="auto"/>
              <w:jc w:val="center"/>
              <w:rPr>
                <w:rFonts w:cs="Times New Roman"/>
                <w:spacing w:val="-6"/>
                <w:sz w:val="21"/>
                <w:szCs w:val="21"/>
                <w:highlight w:val="none"/>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highlight w:val="none"/>
              </w:rPr>
            </w:pPr>
          </w:p>
        </w:tc>
        <w:tc>
          <w:tcPr>
            <w:tcW w:w="2091" w:type="dxa"/>
            <w:vAlign w:val="center"/>
          </w:tcPr>
          <w:p w14:paraId="2ED1B0F1">
            <w:pPr>
              <w:adjustRightInd w:val="0"/>
              <w:snapToGrid w:val="0"/>
              <w:spacing w:line="288" w:lineRule="auto"/>
              <w:jc w:val="center"/>
              <w:rPr>
                <w:rFonts w:cs="Times New Roman"/>
                <w:spacing w:val="-6"/>
                <w:sz w:val="21"/>
                <w:szCs w:val="21"/>
                <w:highlight w:val="none"/>
              </w:rPr>
            </w:pPr>
          </w:p>
        </w:tc>
        <w:tc>
          <w:tcPr>
            <w:tcW w:w="709" w:type="dxa"/>
            <w:vAlign w:val="center"/>
          </w:tcPr>
          <w:p w14:paraId="304E6D99">
            <w:pPr>
              <w:adjustRightInd w:val="0"/>
              <w:snapToGrid w:val="0"/>
              <w:spacing w:line="288" w:lineRule="auto"/>
              <w:jc w:val="center"/>
              <w:rPr>
                <w:rFonts w:cs="Times New Roman"/>
                <w:spacing w:val="-6"/>
                <w:sz w:val="21"/>
                <w:szCs w:val="21"/>
                <w:highlight w:val="none"/>
              </w:rPr>
            </w:pPr>
          </w:p>
        </w:tc>
        <w:tc>
          <w:tcPr>
            <w:tcW w:w="3040" w:type="dxa"/>
            <w:vAlign w:val="center"/>
          </w:tcPr>
          <w:p w14:paraId="01F21DDC">
            <w:pPr>
              <w:adjustRightInd w:val="0"/>
              <w:snapToGrid w:val="0"/>
              <w:spacing w:line="288" w:lineRule="auto"/>
              <w:rPr>
                <w:rFonts w:cs="Times New Roman"/>
                <w:spacing w:val="-6"/>
                <w:sz w:val="21"/>
                <w:szCs w:val="21"/>
                <w:highlight w:val="none"/>
              </w:rPr>
            </w:pPr>
          </w:p>
        </w:tc>
        <w:tc>
          <w:tcPr>
            <w:tcW w:w="967" w:type="dxa"/>
            <w:vAlign w:val="center"/>
          </w:tcPr>
          <w:p w14:paraId="3E0CE2A9">
            <w:pPr>
              <w:adjustRightInd w:val="0"/>
              <w:snapToGrid w:val="0"/>
              <w:spacing w:line="288" w:lineRule="auto"/>
              <w:jc w:val="center"/>
              <w:rPr>
                <w:rFonts w:cs="Times New Roman"/>
                <w:spacing w:val="-6"/>
                <w:sz w:val="21"/>
                <w:szCs w:val="21"/>
                <w:highlight w:val="none"/>
              </w:rPr>
            </w:pPr>
          </w:p>
        </w:tc>
        <w:tc>
          <w:tcPr>
            <w:tcW w:w="1053" w:type="dxa"/>
            <w:vAlign w:val="center"/>
          </w:tcPr>
          <w:p w14:paraId="3630D674">
            <w:pPr>
              <w:adjustRightInd w:val="0"/>
              <w:snapToGrid w:val="0"/>
              <w:spacing w:line="288" w:lineRule="auto"/>
              <w:jc w:val="center"/>
              <w:rPr>
                <w:rFonts w:cs="Times New Roman"/>
                <w:spacing w:val="-6"/>
                <w:sz w:val="21"/>
                <w:szCs w:val="21"/>
                <w:highlight w:val="none"/>
              </w:rPr>
            </w:pPr>
          </w:p>
        </w:tc>
        <w:tc>
          <w:tcPr>
            <w:tcW w:w="881" w:type="dxa"/>
          </w:tcPr>
          <w:p w14:paraId="1E0C951B">
            <w:pPr>
              <w:adjustRightInd w:val="0"/>
              <w:snapToGrid w:val="0"/>
              <w:spacing w:line="288" w:lineRule="auto"/>
              <w:jc w:val="center"/>
              <w:rPr>
                <w:rFonts w:cs="Times New Roman"/>
                <w:spacing w:val="-6"/>
                <w:sz w:val="21"/>
                <w:szCs w:val="21"/>
                <w:highlight w:val="none"/>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highlight w:val="none"/>
              </w:rPr>
            </w:pPr>
          </w:p>
        </w:tc>
        <w:tc>
          <w:tcPr>
            <w:tcW w:w="2091" w:type="dxa"/>
            <w:vAlign w:val="center"/>
          </w:tcPr>
          <w:p w14:paraId="5F86F940">
            <w:pPr>
              <w:adjustRightInd w:val="0"/>
              <w:snapToGrid w:val="0"/>
              <w:spacing w:line="288" w:lineRule="auto"/>
              <w:jc w:val="center"/>
              <w:rPr>
                <w:rFonts w:cs="Times New Roman"/>
                <w:spacing w:val="-6"/>
                <w:sz w:val="21"/>
                <w:szCs w:val="21"/>
                <w:highlight w:val="none"/>
              </w:rPr>
            </w:pPr>
          </w:p>
        </w:tc>
        <w:tc>
          <w:tcPr>
            <w:tcW w:w="709" w:type="dxa"/>
            <w:vAlign w:val="center"/>
          </w:tcPr>
          <w:p w14:paraId="7164F7F1">
            <w:pPr>
              <w:adjustRightInd w:val="0"/>
              <w:snapToGrid w:val="0"/>
              <w:spacing w:line="288" w:lineRule="auto"/>
              <w:jc w:val="center"/>
              <w:rPr>
                <w:rFonts w:cs="Times New Roman"/>
                <w:spacing w:val="-6"/>
                <w:sz w:val="21"/>
                <w:szCs w:val="21"/>
                <w:highlight w:val="none"/>
              </w:rPr>
            </w:pPr>
          </w:p>
        </w:tc>
        <w:tc>
          <w:tcPr>
            <w:tcW w:w="3040" w:type="dxa"/>
            <w:vAlign w:val="center"/>
          </w:tcPr>
          <w:p w14:paraId="0CEAB730">
            <w:pPr>
              <w:adjustRightInd w:val="0"/>
              <w:snapToGrid w:val="0"/>
              <w:spacing w:line="288" w:lineRule="auto"/>
              <w:rPr>
                <w:rFonts w:cs="Times New Roman"/>
                <w:spacing w:val="-6"/>
                <w:sz w:val="21"/>
                <w:szCs w:val="21"/>
                <w:highlight w:val="none"/>
              </w:rPr>
            </w:pPr>
          </w:p>
        </w:tc>
        <w:tc>
          <w:tcPr>
            <w:tcW w:w="967" w:type="dxa"/>
            <w:vAlign w:val="center"/>
          </w:tcPr>
          <w:p w14:paraId="495264AE">
            <w:pPr>
              <w:adjustRightInd w:val="0"/>
              <w:snapToGrid w:val="0"/>
              <w:spacing w:line="288" w:lineRule="auto"/>
              <w:jc w:val="center"/>
              <w:rPr>
                <w:rFonts w:cs="Times New Roman"/>
                <w:spacing w:val="-6"/>
                <w:sz w:val="21"/>
                <w:szCs w:val="21"/>
                <w:highlight w:val="none"/>
              </w:rPr>
            </w:pPr>
          </w:p>
        </w:tc>
        <w:tc>
          <w:tcPr>
            <w:tcW w:w="1053" w:type="dxa"/>
            <w:vAlign w:val="center"/>
          </w:tcPr>
          <w:p w14:paraId="2CC4F591">
            <w:pPr>
              <w:adjustRightInd w:val="0"/>
              <w:snapToGrid w:val="0"/>
              <w:spacing w:line="288" w:lineRule="auto"/>
              <w:jc w:val="center"/>
              <w:rPr>
                <w:rFonts w:cs="Times New Roman"/>
                <w:spacing w:val="-6"/>
                <w:sz w:val="21"/>
                <w:szCs w:val="21"/>
                <w:highlight w:val="none"/>
              </w:rPr>
            </w:pPr>
          </w:p>
        </w:tc>
        <w:tc>
          <w:tcPr>
            <w:tcW w:w="881" w:type="dxa"/>
          </w:tcPr>
          <w:p w14:paraId="5511EDE4">
            <w:pPr>
              <w:adjustRightInd w:val="0"/>
              <w:snapToGrid w:val="0"/>
              <w:spacing w:line="288" w:lineRule="auto"/>
              <w:jc w:val="center"/>
              <w:rPr>
                <w:rFonts w:cs="Times New Roman"/>
                <w:spacing w:val="-6"/>
                <w:sz w:val="21"/>
                <w:szCs w:val="21"/>
                <w:highlight w:val="none"/>
              </w:rPr>
            </w:pPr>
          </w:p>
        </w:tc>
      </w:tr>
    </w:tbl>
    <w:p w14:paraId="3A2BD1D6">
      <w:pPr>
        <w:adjustRightInd w:val="0"/>
        <w:snapToGrid w:val="0"/>
        <w:spacing w:line="288" w:lineRule="auto"/>
        <w:rPr>
          <w:rFonts w:cs="Times New Roman"/>
          <w:spacing w:val="-6"/>
          <w:sz w:val="21"/>
          <w:szCs w:val="21"/>
          <w:highlight w:val="none"/>
        </w:rPr>
      </w:pPr>
    </w:p>
    <w:p w14:paraId="724B188C">
      <w:pPr>
        <w:widowControl/>
        <w:jc w:val="left"/>
        <w:rPr>
          <w:rFonts w:cs="Times New Roman"/>
          <w:spacing w:val="-6"/>
          <w:sz w:val="21"/>
          <w:szCs w:val="21"/>
          <w:highlight w:val="none"/>
        </w:rPr>
      </w:pPr>
      <w:r>
        <w:rPr>
          <w:rFonts w:hint="eastAsia" w:cs="Times New Roman"/>
          <w:spacing w:val="-6"/>
          <w:sz w:val="21"/>
          <w:szCs w:val="21"/>
          <w:highlight w:val="none"/>
        </w:rPr>
        <w:t>备注：本表仅为方便磋商小组评审使用，不作为判别响应文件是否有效的依据。</w:t>
      </w:r>
    </w:p>
    <w:bookmarkEnd w:id="50"/>
    <w:p w14:paraId="467E489C">
      <w:pPr>
        <w:widowControl/>
        <w:jc w:val="left"/>
        <w:rPr>
          <w:b/>
          <w:bCs/>
          <w:sz w:val="21"/>
          <w:szCs w:val="21"/>
          <w:highlight w:val="none"/>
        </w:rPr>
      </w:pPr>
      <w:r>
        <w:rPr>
          <w:b/>
          <w:bCs/>
          <w:sz w:val="21"/>
          <w:szCs w:val="21"/>
          <w:highlight w:val="none"/>
        </w:rPr>
        <w:br w:type="page"/>
      </w:r>
    </w:p>
    <w:p w14:paraId="7E93209B">
      <w:pPr>
        <w:adjustRightInd w:val="0"/>
        <w:snapToGrid w:val="0"/>
        <w:spacing w:line="288" w:lineRule="auto"/>
        <w:rPr>
          <w:highlight w:val="none"/>
        </w:rPr>
      </w:pPr>
    </w:p>
    <w:p w14:paraId="2F93D511">
      <w:pPr>
        <w:adjustRightInd w:val="0"/>
        <w:snapToGrid w:val="0"/>
        <w:spacing w:line="288" w:lineRule="auto"/>
        <w:jc w:val="center"/>
        <w:outlineLvl w:val="1"/>
        <w:rPr>
          <w:b/>
          <w:bCs/>
          <w:sz w:val="84"/>
          <w:szCs w:val="84"/>
          <w:highlight w:val="none"/>
        </w:rPr>
      </w:pPr>
      <w:r>
        <w:rPr>
          <w:rFonts w:hint="eastAsia"/>
          <w:b/>
          <w:bCs/>
          <w:sz w:val="84"/>
          <w:szCs w:val="84"/>
          <w:highlight w:val="none"/>
        </w:rPr>
        <w:t>资格文件</w:t>
      </w:r>
    </w:p>
    <w:p w14:paraId="619F1617">
      <w:pPr>
        <w:adjustRightInd w:val="0"/>
        <w:snapToGrid w:val="0"/>
        <w:spacing w:line="288" w:lineRule="auto"/>
        <w:jc w:val="center"/>
        <w:rPr>
          <w:b/>
          <w:bCs/>
          <w:sz w:val="21"/>
          <w:szCs w:val="21"/>
          <w:highlight w:val="none"/>
        </w:rPr>
      </w:pPr>
    </w:p>
    <w:p w14:paraId="386261F0">
      <w:pPr>
        <w:adjustRightInd w:val="0"/>
        <w:snapToGrid w:val="0"/>
        <w:spacing w:line="288" w:lineRule="auto"/>
        <w:jc w:val="center"/>
        <w:rPr>
          <w:b/>
          <w:bCs/>
          <w:sz w:val="21"/>
          <w:szCs w:val="21"/>
          <w:highlight w:val="none"/>
        </w:rPr>
      </w:pPr>
    </w:p>
    <w:p w14:paraId="158B61D3">
      <w:pPr>
        <w:adjustRightInd w:val="0"/>
        <w:snapToGrid w:val="0"/>
        <w:spacing w:line="288" w:lineRule="auto"/>
        <w:jc w:val="center"/>
        <w:rPr>
          <w:b/>
          <w:bCs/>
          <w:sz w:val="21"/>
          <w:szCs w:val="21"/>
          <w:highlight w:val="none"/>
        </w:rPr>
      </w:pPr>
      <w:bookmarkStart w:id="51" w:name="_Hlk94097338"/>
      <w:r>
        <w:rPr>
          <w:rFonts w:hint="eastAsia"/>
          <w:b/>
          <w:bCs/>
          <w:sz w:val="21"/>
          <w:szCs w:val="21"/>
          <w:highlight w:val="none"/>
        </w:rPr>
        <w:t>资格审查要求的资格证明材料（均需加盖公章）</w:t>
      </w:r>
    </w:p>
    <w:bookmarkEnd w:id="51"/>
    <w:p w14:paraId="08AABABC">
      <w:pPr>
        <w:adjustRightInd w:val="0"/>
        <w:snapToGrid w:val="0"/>
        <w:spacing w:line="288" w:lineRule="auto"/>
        <w:rPr>
          <w:sz w:val="21"/>
          <w:szCs w:val="21"/>
          <w:highlight w:val="none"/>
        </w:rPr>
      </w:pPr>
      <w:r>
        <w:rPr>
          <w:rFonts w:hint="eastAsia"/>
          <w:sz w:val="21"/>
          <w:szCs w:val="21"/>
          <w:highlight w:val="none"/>
        </w:rPr>
        <w:br w:type="page"/>
      </w:r>
    </w:p>
    <w:p w14:paraId="05CF05C3">
      <w:pPr>
        <w:adjustRightInd w:val="0"/>
        <w:snapToGrid w:val="0"/>
        <w:spacing w:line="288" w:lineRule="auto"/>
        <w:outlineLvl w:val="2"/>
        <w:rPr>
          <w:b/>
          <w:bCs/>
          <w:sz w:val="21"/>
          <w:szCs w:val="21"/>
          <w:highlight w:val="none"/>
        </w:rPr>
      </w:pPr>
      <w:r>
        <w:rPr>
          <w:rFonts w:hint="eastAsia"/>
          <w:b/>
          <w:bCs/>
          <w:sz w:val="21"/>
          <w:szCs w:val="21"/>
          <w:highlight w:val="none"/>
        </w:rPr>
        <w:t>（1）有效的法人或者其他组织的营业执照等证明文件，自然人的身份证明（扫描件）</w:t>
      </w:r>
    </w:p>
    <w:p w14:paraId="0DFA4C5E">
      <w:pPr>
        <w:adjustRightInd w:val="0"/>
        <w:snapToGrid w:val="0"/>
        <w:spacing w:line="288" w:lineRule="auto"/>
        <w:rPr>
          <w:sz w:val="21"/>
          <w:szCs w:val="21"/>
          <w:highlight w:val="none"/>
        </w:rPr>
      </w:pPr>
    </w:p>
    <w:p w14:paraId="217E1D50">
      <w:pPr>
        <w:adjustRightInd w:val="0"/>
        <w:snapToGrid w:val="0"/>
        <w:spacing w:line="288" w:lineRule="auto"/>
        <w:rPr>
          <w:sz w:val="21"/>
          <w:szCs w:val="21"/>
          <w:highlight w:val="none"/>
        </w:rPr>
      </w:pPr>
      <w:r>
        <w:rPr>
          <w:rFonts w:hint="eastAsia"/>
          <w:sz w:val="21"/>
          <w:szCs w:val="21"/>
          <w:highlight w:val="none"/>
        </w:rPr>
        <w:t>说明：</w:t>
      </w:r>
    </w:p>
    <w:p w14:paraId="4B0AA0AE">
      <w:pPr>
        <w:adjustRightInd w:val="0"/>
        <w:snapToGrid w:val="0"/>
        <w:spacing w:line="288" w:lineRule="auto"/>
        <w:rPr>
          <w:sz w:val="21"/>
          <w:szCs w:val="21"/>
          <w:highlight w:val="none"/>
        </w:rPr>
      </w:pPr>
      <w:r>
        <w:rPr>
          <w:rFonts w:hint="eastAsia"/>
          <w:sz w:val="21"/>
          <w:szCs w:val="21"/>
          <w:highlight w:val="none"/>
        </w:rPr>
        <w:t>1.如供应商是企业（包括合伙企业），提供在工商部门注册的有效“企业法人营业执照”或“营业执照”；</w:t>
      </w:r>
    </w:p>
    <w:p w14:paraId="5911F9D6">
      <w:pPr>
        <w:adjustRightInd w:val="0"/>
        <w:snapToGrid w:val="0"/>
        <w:spacing w:line="288" w:lineRule="auto"/>
        <w:rPr>
          <w:sz w:val="21"/>
          <w:szCs w:val="21"/>
          <w:highlight w:val="none"/>
        </w:rPr>
      </w:pPr>
      <w:r>
        <w:rPr>
          <w:rFonts w:hint="eastAsia"/>
          <w:sz w:val="21"/>
          <w:szCs w:val="21"/>
          <w:highlight w:val="none"/>
        </w:rPr>
        <w:t>2.如供应商是事业单位，提供有效的“事业单位法人证书”；</w:t>
      </w:r>
    </w:p>
    <w:p w14:paraId="2706F046">
      <w:pPr>
        <w:adjustRightInd w:val="0"/>
        <w:snapToGrid w:val="0"/>
        <w:spacing w:line="288" w:lineRule="auto"/>
        <w:rPr>
          <w:sz w:val="21"/>
          <w:szCs w:val="21"/>
          <w:highlight w:val="none"/>
        </w:rPr>
      </w:pPr>
      <w:r>
        <w:rPr>
          <w:rFonts w:hint="eastAsia"/>
          <w:sz w:val="21"/>
          <w:szCs w:val="21"/>
          <w:highlight w:val="none"/>
        </w:rPr>
        <w:t>3.如供应商是非企业专业服务机构的，提供执业许可证等证明文件；</w:t>
      </w:r>
    </w:p>
    <w:p w14:paraId="73A10C39">
      <w:pPr>
        <w:adjustRightInd w:val="0"/>
        <w:snapToGrid w:val="0"/>
        <w:spacing w:line="288" w:lineRule="auto"/>
        <w:rPr>
          <w:sz w:val="21"/>
          <w:szCs w:val="21"/>
          <w:highlight w:val="none"/>
        </w:rPr>
      </w:pPr>
      <w:r>
        <w:rPr>
          <w:rFonts w:hint="eastAsia"/>
          <w:sz w:val="21"/>
          <w:szCs w:val="21"/>
          <w:highlight w:val="none"/>
        </w:rPr>
        <w:t>4.如供应商是个体工商户，提供有效的“个体工商户营业执照”；</w:t>
      </w:r>
    </w:p>
    <w:p w14:paraId="4E211249">
      <w:pPr>
        <w:adjustRightInd w:val="0"/>
        <w:snapToGrid w:val="0"/>
        <w:spacing w:line="288" w:lineRule="auto"/>
        <w:rPr>
          <w:sz w:val="21"/>
          <w:szCs w:val="21"/>
          <w:highlight w:val="none"/>
        </w:rPr>
      </w:pPr>
      <w:r>
        <w:rPr>
          <w:rFonts w:hint="eastAsia"/>
          <w:sz w:val="21"/>
          <w:szCs w:val="21"/>
          <w:highlight w:val="none"/>
        </w:rPr>
        <w:t>5.如供应商是自然人，提供有效的自然人身份证明。</w:t>
      </w:r>
    </w:p>
    <w:p w14:paraId="03D008E7">
      <w:pPr>
        <w:adjustRightInd w:val="0"/>
        <w:snapToGrid w:val="0"/>
        <w:spacing w:line="288" w:lineRule="auto"/>
        <w:rPr>
          <w:sz w:val="21"/>
          <w:szCs w:val="21"/>
          <w:highlight w:val="none"/>
        </w:rPr>
      </w:pPr>
      <w:r>
        <w:rPr>
          <w:rFonts w:hint="eastAsia"/>
          <w:sz w:val="21"/>
          <w:szCs w:val="21"/>
          <w:highlight w:val="none"/>
        </w:rPr>
        <w:br w:type="page"/>
      </w:r>
    </w:p>
    <w:p w14:paraId="1FF0196D">
      <w:pPr>
        <w:adjustRightInd w:val="0"/>
        <w:snapToGrid w:val="0"/>
        <w:spacing w:line="288" w:lineRule="auto"/>
        <w:jc w:val="center"/>
        <w:outlineLvl w:val="2"/>
        <w:rPr>
          <w:rFonts w:cs="Times New Roman"/>
          <w:b/>
          <w:bCs/>
          <w:color w:val="000000"/>
          <w:sz w:val="21"/>
          <w:szCs w:val="21"/>
          <w:highlight w:val="none"/>
          <w:shd w:val="clear" w:color="auto" w:fill="FFFFFF"/>
        </w:rPr>
      </w:pPr>
      <w:r>
        <w:rPr>
          <w:rFonts w:hint="eastAsia" w:cs="Times New Roman"/>
          <w:b/>
          <w:spacing w:val="-6"/>
          <w:sz w:val="21"/>
          <w:szCs w:val="21"/>
          <w:highlight w:val="none"/>
        </w:rPr>
        <w:t>（2）</w:t>
      </w:r>
      <w:r>
        <w:rPr>
          <w:rFonts w:hint="eastAsia" w:cs="Times New Roman"/>
          <w:b/>
          <w:bCs/>
          <w:sz w:val="21"/>
          <w:szCs w:val="21"/>
          <w:highlight w:val="none"/>
        </w:rPr>
        <w:t>符合参加政府采购活动应当具备的一般条件的承诺函</w:t>
      </w:r>
    </w:p>
    <w:p w14:paraId="4885BBD2">
      <w:pPr>
        <w:adjustRightInd w:val="0"/>
        <w:snapToGrid w:val="0"/>
        <w:spacing w:line="288" w:lineRule="auto"/>
        <w:rPr>
          <w:rFonts w:cs="Times New Roman"/>
          <w:color w:val="000000"/>
          <w:sz w:val="21"/>
          <w:szCs w:val="21"/>
          <w:highlight w:val="none"/>
          <w:shd w:val="clear" w:color="auto" w:fill="FFFFFF"/>
        </w:rPr>
      </w:pPr>
    </w:p>
    <w:p w14:paraId="4E7DF852">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致：</w:t>
      </w:r>
      <w:r>
        <w:rPr>
          <w:rFonts w:hint="eastAsia" w:cs="Times New Roman"/>
          <w:b/>
          <w:bCs/>
          <w:spacing w:val="-6"/>
          <w:sz w:val="21"/>
          <w:szCs w:val="21"/>
          <w:highlight w:val="none"/>
          <w:lang w:eastAsia="zh-CN"/>
        </w:rPr>
        <w:t>浙江科技大学</w:t>
      </w:r>
      <w:r>
        <w:rPr>
          <w:rFonts w:hint="eastAsia" w:cs="Times New Roman"/>
          <w:b/>
          <w:bCs/>
          <w:spacing w:val="-6"/>
          <w:sz w:val="21"/>
          <w:szCs w:val="21"/>
          <w:highlight w:val="none"/>
        </w:rPr>
        <w:t>、浙江求是招标代理有限公司</w:t>
      </w:r>
    </w:p>
    <w:p w14:paraId="7E9CDD8D">
      <w:pPr>
        <w:adjustRightInd w:val="0"/>
        <w:snapToGrid w:val="0"/>
        <w:spacing w:line="288" w:lineRule="auto"/>
        <w:rPr>
          <w:rFonts w:cs="Times New Roman"/>
          <w:spacing w:val="-6"/>
          <w:sz w:val="21"/>
          <w:szCs w:val="21"/>
          <w:highlight w:val="none"/>
        </w:rPr>
      </w:pPr>
    </w:p>
    <w:p w14:paraId="1F81B80E">
      <w:pPr>
        <w:adjustRightInd w:val="0"/>
        <w:snapToGrid w:val="0"/>
        <w:spacing w:line="288" w:lineRule="auto"/>
        <w:ind w:firstLine="396" w:firstLineChars="200"/>
        <w:rPr>
          <w:rFonts w:cs="Times New Roman"/>
          <w:spacing w:val="-6"/>
          <w:sz w:val="21"/>
          <w:szCs w:val="21"/>
          <w:highlight w:val="none"/>
        </w:rPr>
      </w:pPr>
      <w:bookmarkStart w:id="52" w:name="_Hlk97040025"/>
      <w:r>
        <w:rPr>
          <w:rFonts w:hint="eastAsia" w:cs="Times New Roman"/>
          <w:spacing w:val="-6"/>
          <w:sz w:val="21"/>
          <w:szCs w:val="21"/>
          <w:highlight w:val="none"/>
        </w:rPr>
        <w:t>我方</w:t>
      </w:r>
      <w:r>
        <w:rPr>
          <w:rFonts w:hint="eastAsia" w:cs="Times New Roman"/>
          <w:spacing w:val="-6"/>
          <w:sz w:val="21"/>
          <w:szCs w:val="21"/>
          <w:highlight w:val="none"/>
          <w:u w:val="single"/>
        </w:rPr>
        <w:t xml:space="preserve">（供应商名称）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cs="Times New Roman"/>
          <w:spacing w:val="-6"/>
          <w:sz w:val="21"/>
          <w:szCs w:val="21"/>
          <w:highlight w:val="none"/>
          <w:u w:val="single"/>
        </w:rPr>
        <w:t xml:space="preserve"> </w:t>
      </w:r>
      <w:r>
        <w:rPr>
          <w:rFonts w:hint="eastAsia" w:cs="Times New Roman"/>
          <w:spacing w:val="-6"/>
          <w:sz w:val="21"/>
          <w:szCs w:val="21"/>
          <w:highlight w:val="none"/>
        </w:rPr>
        <w:t>参加</w:t>
      </w:r>
      <w:r>
        <w:rPr>
          <w:rFonts w:hint="eastAsia" w:cs="Times New Roman"/>
          <w:spacing w:val="-6"/>
          <w:sz w:val="21"/>
          <w:szCs w:val="21"/>
          <w:highlight w:val="none"/>
          <w:u w:val="single"/>
        </w:rPr>
        <w:t xml:space="preserve">（项目名称） </w:t>
      </w:r>
      <w:r>
        <w:rPr>
          <w:rFonts w:cs="Times New Roman"/>
          <w:spacing w:val="-6"/>
          <w:sz w:val="21"/>
          <w:szCs w:val="21"/>
          <w:highlight w:val="none"/>
          <w:u w:val="single"/>
        </w:rPr>
        <w:t xml:space="preserve">      </w:t>
      </w:r>
      <w:r>
        <w:rPr>
          <w:rFonts w:hint="eastAsia" w:cs="Times New Roman"/>
          <w:spacing w:val="-6"/>
          <w:sz w:val="21"/>
          <w:szCs w:val="21"/>
          <w:highlight w:val="none"/>
          <w:u w:val="single"/>
        </w:rPr>
        <w:t xml:space="preserve"> </w:t>
      </w:r>
      <w:r>
        <w:rPr>
          <w:rFonts w:hint="eastAsia" w:cs="Times New Roman"/>
          <w:spacing w:val="-6"/>
          <w:sz w:val="21"/>
          <w:szCs w:val="21"/>
          <w:highlight w:val="none"/>
        </w:rPr>
        <w:t>项目的采购活动并承诺如下：</w:t>
      </w:r>
    </w:p>
    <w:p w14:paraId="47CBDF3D">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（一）具有独立承担民事责任的能力；</w:t>
      </w:r>
    </w:p>
    <w:p w14:paraId="1D64BCDE">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（五）参加本项目政府采购活动前三年内，在经营活动中</w:t>
      </w:r>
      <w:r>
        <w:rPr>
          <w:rFonts w:hint="eastAsia" w:cs="Times New Roman"/>
          <w:b/>
          <w:spacing w:val="-6"/>
          <w:sz w:val="21"/>
          <w:szCs w:val="21"/>
          <w:highlight w:val="none"/>
          <w:u w:val="single"/>
        </w:rPr>
        <w:t xml:space="preserve">  没有  </w:t>
      </w:r>
      <w:r>
        <w:rPr>
          <w:rFonts w:hint="eastAsia" w:cs="Times New Roman"/>
          <w:spacing w:val="-6"/>
          <w:sz w:val="21"/>
          <w:szCs w:val="21"/>
          <w:highlight w:val="none"/>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（六）法律、行政法规规定的其他条件。</w:t>
      </w:r>
    </w:p>
    <w:p w14:paraId="1B299207">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二、未被信用中国（</w:t>
      </w:r>
      <w:r>
        <w:rPr>
          <w:rFonts w:cs="Times New Roman"/>
          <w:spacing w:val="-6"/>
          <w:sz w:val="21"/>
          <w:szCs w:val="21"/>
          <w:highlight w:val="none"/>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三、不存在以下情况：</w:t>
      </w:r>
    </w:p>
    <w:p w14:paraId="756D5B44">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1、</w:t>
      </w:r>
      <w:r>
        <w:rPr>
          <w:rFonts w:cs="Times New Roman"/>
          <w:spacing w:val="-6"/>
          <w:sz w:val="21"/>
          <w:szCs w:val="21"/>
          <w:highlight w:val="none"/>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2、</w:t>
      </w:r>
      <w:r>
        <w:rPr>
          <w:rFonts w:cs="Times New Roman"/>
          <w:spacing w:val="-6"/>
          <w:sz w:val="21"/>
          <w:szCs w:val="21"/>
          <w:highlight w:val="none"/>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四、</w:t>
      </w:r>
      <w:r>
        <w:rPr>
          <w:rFonts w:cs="Times New Roman"/>
          <w:spacing w:val="-6"/>
          <w:sz w:val="21"/>
          <w:szCs w:val="21"/>
          <w:highlight w:val="none"/>
        </w:rPr>
        <w:t>以上事项如有虚假或隐瞒，我方愿意承担一切后果和责任。</w:t>
      </w:r>
    </w:p>
    <w:p w14:paraId="299555C9">
      <w:pPr>
        <w:adjustRightInd w:val="0"/>
        <w:snapToGrid w:val="0"/>
        <w:spacing w:line="288" w:lineRule="auto"/>
        <w:rPr>
          <w:rFonts w:cs="Times New Roman"/>
          <w:sz w:val="21"/>
          <w:szCs w:val="21"/>
          <w:highlight w:val="none"/>
        </w:rPr>
      </w:pPr>
    </w:p>
    <w:p w14:paraId="0A1D31A4">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4AD1922F">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2"/>
    <w:p w14:paraId="4C753257">
      <w:pPr>
        <w:widowControl/>
        <w:adjustRightInd w:val="0"/>
        <w:snapToGrid w:val="0"/>
        <w:spacing w:line="288" w:lineRule="auto"/>
        <w:jc w:val="left"/>
        <w:rPr>
          <w:sz w:val="21"/>
          <w:szCs w:val="21"/>
          <w:highlight w:val="none"/>
        </w:rPr>
      </w:pPr>
      <w:r>
        <w:rPr>
          <w:sz w:val="21"/>
          <w:szCs w:val="21"/>
          <w:highlight w:val="none"/>
        </w:rPr>
        <w:br w:type="page"/>
      </w:r>
    </w:p>
    <w:p w14:paraId="23FAAC2E">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3）落实政府采购政策需满足的资格要求：</w:t>
      </w:r>
    </w:p>
    <w:p w14:paraId="3505A191">
      <w:pPr>
        <w:adjustRightInd w:val="0"/>
        <w:snapToGrid w:val="0"/>
        <w:spacing w:line="288" w:lineRule="auto"/>
        <w:jc w:val="center"/>
        <w:outlineLvl w:val="9"/>
        <w:rPr>
          <w:rFonts w:ascii="宋体" w:hAnsi="宋体" w:eastAsia="宋体" w:cs="宋体"/>
          <w:b/>
          <w:spacing w:val="-6"/>
          <w:sz w:val="21"/>
          <w:szCs w:val="21"/>
          <w:highlight w:val="none"/>
        </w:rPr>
      </w:pPr>
      <w:r>
        <w:rPr>
          <w:rFonts w:hint="eastAsia" w:ascii="宋体" w:hAnsi="宋体" w:eastAsia="宋体" w:cs="宋体"/>
          <w:b/>
          <w:spacing w:val="-6"/>
          <w:sz w:val="21"/>
          <w:szCs w:val="21"/>
          <w:highlight w:val="none"/>
          <w:lang w:val="en-US" w:eastAsia="zh-CN"/>
        </w:rPr>
        <w:t>1</w:t>
      </w:r>
      <w:r>
        <w:rPr>
          <w:rFonts w:hint="eastAsia" w:ascii="宋体" w:hAnsi="宋体" w:eastAsia="宋体" w:cs="宋体"/>
          <w:b/>
          <w:spacing w:val="-6"/>
          <w:sz w:val="21"/>
          <w:szCs w:val="21"/>
          <w:highlight w:val="none"/>
        </w:rPr>
        <w:t>）</w:t>
      </w:r>
      <w:r>
        <w:rPr>
          <w:rFonts w:ascii="宋体" w:hAnsi="宋体" w:eastAsia="宋体" w:cs="宋体"/>
          <w:b/>
          <w:spacing w:val="-6"/>
          <w:sz w:val="21"/>
          <w:szCs w:val="21"/>
          <w:highlight w:val="none"/>
        </w:rPr>
        <w:t>中小企业声明函（服务）</w:t>
      </w:r>
      <w:r>
        <w:rPr>
          <w:rFonts w:hint="eastAsia" w:ascii="宋体" w:hAnsi="宋体" w:eastAsia="宋体" w:cs="宋体"/>
          <w:b/>
          <w:spacing w:val="-6"/>
          <w:sz w:val="21"/>
          <w:szCs w:val="21"/>
          <w:highlight w:val="none"/>
        </w:rPr>
        <w:t>（若属于中小企业）</w:t>
      </w:r>
    </w:p>
    <w:p w14:paraId="6D24DA5E">
      <w:pPr>
        <w:adjustRightInd w:val="0"/>
        <w:snapToGrid w:val="0"/>
        <w:spacing w:line="288" w:lineRule="auto"/>
        <w:ind w:firstLine="498" w:firstLineChars="236"/>
        <w:outlineLvl w:val="9"/>
        <w:rPr>
          <w:rFonts w:ascii="宋体" w:hAnsi="宋体" w:eastAsia="宋体" w:cs="Times New Roman"/>
          <w:b/>
          <w:sz w:val="21"/>
          <w:szCs w:val="21"/>
          <w:highlight w:val="none"/>
        </w:rPr>
      </w:pPr>
    </w:p>
    <w:p w14:paraId="44169657">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本公司（联合体）郑重声明，根据《政府采购促进中小企业发展管理办法》（财库</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2020</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46 号）的规定，本公司（联合体）参加</w:t>
      </w:r>
      <w:r>
        <w:rPr>
          <w:rFonts w:hint="eastAsia" w:cs="Times New Roman"/>
          <w:i w:val="0"/>
          <w:iCs/>
          <w:color w:val="auto"/>
          <w:sz w:val="21"/>
          <w:szCs w:val="21"/>
          <w:highlight w:val="none"/>
          <w:u w:val="single"/>
          <w:lang w:val="en-US" w:eastAsia="zh-CN"/>
        </w:rPr>
        <w:t>浙江科技大学</w:t>
      </w:r>
      <w:r>
        <w:rPr>
          <w:rFonts w:ascii="宋体" w:hAnsi="宋体" w:eastAsia="宋体" w:cs="Times New Roman"/>
          <w:i w:val="0"/>
          <w:iCs/>
          <w:color w:val="auto"/>
          <w:sz w:val="21"/>
          <w:szCs w:val="21"/>
          <w:highlight w:val="none"/>
        </w:rPr>
        <w:t>的</w:t>
      </w:r>
      <w:r>
        <w:rPr>
          <w:rFonts w:hint="eastAsia" w:cs="Times New Roman"/>
          <w:i w:val="0"/>
          <w:iCs/>
          <w:color w:val="auto"/>
          <w:sz w:val="21"/>
          <w:szCs w:val="21"/>
          <w:highlight w:val="none"/>
          <w:u w:val="single"/>
          <w:lang w:eastAsia="zh-CN"/>
        </w:rPr>
        <w:t>西和学生公寓电气消防整改</w:t>
      </w:r>
      <w:r>
        <w:rPr>
          <w:rFonts w:ascii="宋体" w:hAnsi="宋体" w:eastAsia="宋体" w:cs="Times New Roman"/>
          <w:sz w:val="21"/>
          <w:szCs w:val="21"/>
          <w:highlight w:val="none"/>
        </w:rPr>
        <w:t>采购活动，服务全部由符合政策要求的中小企业承接。相关企业（含联合体中的中小企业、签订分包意向协议的中小企业）的具体情况如下：</w:t>
      </w:r>
    </w:p>
    <w:p w14:paraId="3EFDC423">
      <w:pPr>
        <w:adjustRightInd w:val="0"/>
        <w:snapToGrid w:val="0"/>
        <w:spacing w:line="288" w:lineRule="auto"/>
        <w:ind w:firstLine="495" w:firstLineChars="236"/>
        <w:outlineLvl w:val="9"/>
        <w:rPr>
          <w:rFonts w:ascii="宋体" w:hAnsi="宋体" w:eastAsia="宋体" w:cs="Times New Roman"/>
          <w:i/>
          <w:sz w:val="21"/>
          <w:szCs w:val="21"/>
          <w:highlight w:val="none"/>
          <w:u w:val="single"/>
        </w:rPr>
      </w:pPr>
      <w:r>
        <w:rPr>
          <w:rFonts w:hint="eastAsia" w:ascii="宋体" w:hAnsi="宋体" w:eastAsia="宋体" w:cs="Times New Roman"/>
          <w:i/>
          <w:sz w:val="21"/>
          <w:szCs w:val="21"/>
          <w:highlight w:val="none"/>
          <w:u w:val="single"/>
        </w:rPr>
        <w:t>1</w:t>
      </w:r>
      <w:r>
        <w:rPr>
          <w:rFonts w:ascii="宋体" w:hAnsi="宋体" w:eastAsia="宋体" w:cs="Times New Roman"/>
          <w:i/>
          <w:sz w:val="21"/>
          <w:szCs w:val="21"/>
          <w:highlight w:val="none"/>
          <w:u w:val="single"/>
        </w:rPr>
        <w:t>.</w:t>
      </w:r>
      <w:r>
        <w:rPr>
          <w:rFonts w:hint="eastAsia" w:cs="Times New Roman"/>
          <w:i w:val="0"/>
          <w:iCs/>
          <w:color w:val="auto"/>
          <w:sz w:val="21"/>
          <w:szCs w:val="21"/>
          <w:highlight w:val="none"/>
          <w:u w:val="single"/>
          <w:lang w:eastAsia="zh-CN"/>
        </w:rPr>
        <w:t>西和学生公寓电气消防整改</w:t>
      </w:r>
      <w:r>
        <w:rPr>
          <w:rFonts w:ascii="宋体" w:hAnsi="宋体" w:eastAsia="宋体" w:cs="Times New Roman"/>
          <w:color w:val="auto"/>
          <w:sz w:val="21"/>
          <w:szCs w:val="21"/>
          <w:highlight w:val="none"/>
        </w:rPr>
        <w:t>，属于</w:t>
      </w:r>
      <w:r>
        <w:rPr>
          <w:rFonts w:hint="eastAsia" w:cs="Times New Roman"/>
          <w:color w:val="auto"/>
          <w:sz w:val="21"/>
          <w:szCs w:val="21"/>
          <w:highlight w:val="none"/>
          <w:u w:val="single"/>
          <w:lang w:eastAsia="zh-CN"/>
        </w:rPr>
        <w:t>其他未列明行业</w:t>
      </w:r>
      <w:r>
        <w:rPr>
          <w:rFonts w:ascii="宋体" w:hAnsi="宋体" w:eastAsia="宋体" w:cs="Times New Roman"/>
          <w:i/>
          <w:color w:val="auto"/>
          <w:sz w:val="21"/>
          <w:szCs w:val="21"/>
          <w:highlight w:val="none"/>
          <w:u w:val="single"/>
        </w:rPr>
        <w:t>行业</w:t>
      </w:r>
      <w:r>
        <w:rPr>
          <w:rFonts w:ascii="宋体" w:hAnsi="宋体" w:eastAsia="宋体" w:cs="Times New Roman"/>
          <w:color w:val="auto"/>
          <w:sz w:val="21"/>
          <w:szCs w:val="21"/>
          <w:highlight w:val="none"/>
        </w:rPr>
        <w:t>；</w:t>
      </w:r>
      <w:r>
        <w:rPr>
          <w:rFonts w:ascii="宋体" w:hAnsi="宋体" w:eastAsia="宋体" w:cs="Times New Roman"/>
          <w:sz w:val="21"/>
          <w:szCs w:val="21"/>
          <w:highlight w:val="none"/>
        </w:rPr>
        <w:t>承接企业为</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i/>
          <w:sz w:val="21"/>
          <w:szCs w:val="21"/>
          <w:highlight w:val="none"/>
          <w:u w:val="single"/>
        </w:rPr>
        <w:t>（企业名称）</w:t>
      </w:r>
      <w:r>
        <w:rPr>
          <w:rFonts w:ascii="宋体" w:hAnsi="宋体" w:eastAsia="宋体" w:cs="Times New Roman"/>
          <w:sz w:val="21"/>
          <w:szCs w:val="21"/>
          <w:highlight w:val="none"/>
        </w:rPr>
        <w:t>，从业人员</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人，营业收入为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万元，资产总额为</w:t>
      </w:r>
      <w:r>
        <w:rPr>
          <w:rFonts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ab/>
      </w:r>
      <w:r>
        <w:rPr>
          <w:rFonts w:ascii="宋体" w:hAnsi="宋体" w:eastAsia="宋体" w:cs="Times New Roman"/>
          <w:sz w:val="21"/>
          <w:szCs w:val="21"/>
          <w:highlight w:val="none"/>
        </w:rPr>
        <w:t>万元，属于</w:t>
      </w:r>
      <w:r>
        <w:rPr>
          <w:rFonts w:hint="eastAsia" w:ascii="宋体" w:hAnsi="宋体" w:eastAsia="宋体" w:cs="Times New Roman"/>
          <w:sz w:val="21"/>
          <w:szCs w:val="21"/>
          <w:highlight w:val="none"/>
          <w:u w:val="single"/>
          <w:lang w:val="en-US" w:eastAsia="zh-CN"/>
        </w:rPr>
        <w:t xml:space="preserve">     </w:t>
      </w:r>
      <w:r>
        <w:rPr>
          <w:rFonts w:ascii="宋体" w:hAnsi="宋体" w:eastAsia="宋体" w:cs="Times New Roman"/>
          <w:i/>
          <w:sz w:val="21"/>
          <w:szCs w:val="21"/>
          <w:highlight w:val="none"/>
          <w:u w:val="single"/>
        </w:rPr>
        <w:t>（中型企业、小型企业、微型企业）</w:t>
      </w:r>
      <w:r>
        <w:rPr>
          <w:rFonts w:ascii="宋体" w:hAnsi="宋体" w:eastAsia="宋体" w:cs="Times New Roman"/>
          <w:sz w:val="21"/>
          <w:szCs w:val="21"/>
          <w:highlight w:val="none"/>
        </w:rPr>
        <w:t>；</w:t>
      </w:r>
    </w:p>
    <w:p w14:paraId="11A61618">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以上企业，不属于大企业的分支机构，不存在控股股东为大企业的情形，也不存在与大企业的负责人为同一人的情形。</w:t>
      </w:r>
    </w:p>
    <w:p w14:paraId="2DD2C227">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本企业对上述声明内容的真实性负责。如有虚假，将依法承担相应责任。</w:t>
      </w:r>
    </w:p>
    <w:p w14:paraId="54A12221">
      <w:pPr>
        <w:adjustRightInd w:val="0"/>
        <w:snapToGrid w:val="0"/>
        <w:spacing w:line="288" w:lineRule="auto"/>
        <w:ind w:firstLine="495" w:firstLineChars="236"/>
        <w:outlineLvl w:val="9"/>
        <w:rPr>
          <w:rFonts w:ascii="宋体" w:hAnsi="宋体" w:eastAsia="宋体" w:cs="Times New Roman"/>
          <w:sz w:val="21"/>
          <w:szCs w:val="21"/>
          <w:highlight w:val="none"/>
        </w:rPr>
      </w:pPr>
    </w:p>
    <w:p w14:paraId="56FED2EE">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企业名称（盖章）：</w:t>
      </w:r>
    </w:p>
    <w:p w14:paraId="257D586C">
      <w:pPr>
        <w:adjustRightInd w:val="0"/>
        <w:snapToGrid w:val="0"/>
        <w:spacing w:line="288" w:lineRule="auto"/>
        <w:ind w:firstLine="495" w:firstLineChars="236"/>
        <w:outlineLvl w:val="9"/>
        <w:rPr>
          <w:rFonts w:ascii="宋体" w:hAnsi="宋体" w:eastAsia="宋体" w:cs="Times New Roman"/>
          <w:sz w:val="21"/>
          <w:szCs w:val="21"/>
          <w:highlight w:val="none"/>
        </w:rPr>
      </w:pPr>
      <w:r>
        <w:rPr>
          <w:rFonts w:ascii="宋体" w:hAnsi="宋体" w:eastAsia="宋体" w:cs="Times New Roman"/>
          <w:sz w:val="21"/>
          <w:szCs w:val="21"/>
          <w:highlight w:val="none"/>
        </w:rPr>
        <w:t>日期：</w:t>
      </w:r>
    </w:p>
    <w:p w14:paraId="3D1EE022">
      <w:pPr>
        <w:adjustRightInd w:val="0"/>
        <w:snapToGrid w:val="0"/>
        <w:spacing w:line="288" w:lineRule="auto"/>
        <w:ind w:firstLine="495" w:firstLineChars="236"/>
        <w:outlineLvl w:val="9"/>
        <w:rPr>
          <w:rFonts w:ascii="宋体" w:hAnsi="宋体" w:eastAsia="宋体" w:cs="Times New Roman"/>
          <w:sz w:val="21"/>
          <w:szCs w:val="21"/>
          <w:highlight w:val="none"/>
        </w:rPr>
      </w:pPr>
    </w:p>
    <w:p w14:paraId="3168B15F">
      <w:pPr>
        <w:adjustRightInd w:val="0"/>
        <w:snapToGrid w:val="0"/>
        <w:spacing w:line="288" w:lineRule="auto"/>
        <w:ind w:firstLine="495" w:firstLineChars="236"/>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0738540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1.标的名称，按照【招标文件】中明确的标的填写；</w:t>
      </w:r>
    </w:p>
    <w:p w14:paraId="0D12CA0D">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2.所属行业，按照【招标文件】中明确的标的“所属行业”填写；</w:t>
      </w:r>
    </w:p>
    <w:p w14:paraId="0BB55970">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承接企业</w:t>
      </w:r>
      <w:r>
        <w:rPr>
          <w:rFonts w:hint="eastAsia" w:ascii="宋体" w:hAnsi="宋体" w:eastAsia="宋体" w:cs="宋体"/>
          <w:i w:val="0"/>
          <w:iCs w:val="0"/>
          <w:color w:val="auto"/>
          <w:sz w:val="21"/>
          <w:szCs w:val="21"/>
          <w:highlight w:val="none"/>
          <w:lang w:eastAsia="zh-CN"/>
        </w:rPr>
        <w:t>，服务由中小企业承接，即提供服务的人员为中小企业依照《中华人民共和国劳动合同法》订立劳动合同的从业人员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3149942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22813B57">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5.企业类型（包括新成立企业），按照《中小企业划型标准规定》（工信部联企业〔2011〕300号）规定和【招标文件】中明确的标的“所属行业”，选择</w:t>
      </w:r>
      <w:r>
        <w:rPr>
          <w:rFonts w:hint="eastAsia" w:ascii="宋体" w:hAnsi="宋体" w:eastAsia="宋体" w:cs="宋体"/>
          <w:b/>
          <w:bCs/>
          <w:i w:val="0"/>
          <w:iCs w:val="0"/>
          <w:color w:val="auto"/>
          <w:sz w:val="21"/>
          <w:szCs w:val="21"/>
          <w:highlight w:val="none"/>
          <w:u w:val="single"/>
          <w:lang w:val="en-US" w:eastAsia="zh-CN"/>
        </w:rPr>
        <w:t>“中型企业、小型企业、微型企业”</w:t>
      </w:r>
      <w:r>
        <w:rPr>
          <w:rFonts w:hint="eastAsia" w:ascii="宋体" w:hAnsi="宋体" w:eastAsia="宋体" w:cs="宋体"/>
          <w:i w:val="0"/>
          <w:iCs w:val="0"/>
          <w:color w:val="auto"/>
          <w:sz w:val="21"/>
          <w:szCs w:val="21"/>
          <w:highlight w:val="none"/>
          <w:lang w:val="en-US" w:eastAsia="zh-CN"/>
        </w:rPr>
        <w:t>其中之一；</w:t>
      </w:r>
    </w:p>
    <w:p w14:paraId="2CFE104E">
      <w:pPr>
        <w:adjustRightInd w:val="0"/>
        <w:snapToGrid w:val="0"/>
        <w:spacing w:line="288" w:lineRule="auto"/>
        <w:ind w:firstLine="495" w:firstLineChars="236"/>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rPr>
        <w:t>招标文件中明确的标的是能够独立发挥功能的产品，配件、辅料不作为标的，不需要在《中小企业声明函》里填列。</w:t>
      </w:r>
    </w:p>
    <w:p w14:paraId="04844F9B">
      <w:pPr>
        <w:outlineLvl w:val="9"/>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br w:type="page"/>
      </w:r>
    </w:p>
    <w:p w14:paraId="764BE324">
      <w:pPr>
        <w:adjustRightInd w:val="0"/>
        <w:snapToGrid w:val="0"/>
        <w:spacing w:line="288" w:lineRule="auto"/>
        <w:jc w:val="center"/>
        <w:outlineLvl w:val="9"/>
        <w:rPr>
          <w:rFonts w:ascii="宋体" w:hAnsi="宋体" w:eastAsia="宋体" w:cs="宋体"/>
          <w:color w:val="000000"/>
          <w:kern w:val="0"/>
          <w:sz w:val="21"/>
          <w:szCs w:val="21"/>
          <w:highlight w:val="none"/>
        </w:rPr>
      </w:pPr>
      <w:r>
        <w:rPr>
          <w:rFonts w:hint="eastAsia" w:ascii="宋体" w:hAnsi="宋体" w:eastAsia="宋体" w:cs="宋体"/>
          <w:b/>
          <w:spacing w:val="-6"/>
          <w:sz w:val="21"/>
          <w:szCs w:val="21"/>
          <w:highlight w:val="none"/>
          <w:lang w:val="en-US" w:eastAsia="zh-CN"/>
        </w:rPr>
        <w:t>2</w:t>
      </w:r>
      <w:r>
        <w:rPr>
          <w:rFonts w:hint="eastAsia" w:ascii="宋体" w:hAnsi="宋体" w:eastAsia="宋体" w:cs="宋体"/>
          <w:b/>
          <w:spacing w:val="-6"/>
          <w:sz w:val="21"/>
          <w:szCs w:val="21"/>
          <w:highlight w:val="none"/>
        </w:rPr>
        <w:t>）属于监狱企业的证明文件（若属于监狱企业）</w:t>
      </w:r>
    </w:p>
    <w:p w14:paraId="20B35AE9">
      <w:pPr>
        <w:adjustRightInd w:val="0"/>
        <w:snapToGrid w:val="0"/>
        <w:spacing w:line="288" w:lineRule="auto"/>
        <w:outlineLvl w:val="9"/>
        <w:rPr>
          <w:rFonts w:ascii="宋体" w:hAnsi="宋体" w:eastAsia="宋体" w:cs="宋体"/>
          <w:color w:val="000000"/>
          <w:kern w:val="0"/>
          <w:sz w:val="21"/>
          <w:szCs w:val="21"/>
          <w:highlight w:val="none"/>
        </w:rPr>
      </w:pPr>
    </w:p>
    <w:p w14:paraId="67F1E99D">
      <w:pPr>
        <w:adjustRightInd w:val="0"/>
        <w:snapToGrid w:val="0"/>
        <w:spacing w:line="288" w:lineRule="auto"/>
        <w:ind w:firstLine="373" w:firstLineChars="177"/>
        <w:outlineLvl w:val="9"/>
        <w:rPr>
          <w:rFonts w:ascii="宋体" w:hAnsi="宋体" w:eastAsia="宋体"/>
          <w:b/>
          <w:bCs/>
          <w:sz w:val="21"/>
          <w:szCs w:val="21"/>
          <w:highlight w:val="none"/>
        </w:rPr>
      </w:pPr>
      <w:r>
        <w:rPr>
          <w:rFonts w:hint="eastAsia" w:ascii="宋体" w:hAnsi="宋体" w:eastAsia="宋体" w:cs="宋体"/>
          <w:b/>
          <w:bCs/>
          <w:color w:val="000000"/>
          <w:kern w:val="0"/>
          <w:sz w:val="21"/>
          <w:szCs w:val="21"/>
          <w:highlight w:val="none"/>
        </w:rPr>
        <w:t>监狱企业参加政府采购活动时，应当提供由省级以上监狱管理局、戒毒管理局（含新疆生产建设兵团）出具的属于监狱企业的证明文件。</w:t>
      </w:r>
    </w:p>
    <w:p w14:paraId="60705B62">
      <w:pPr>
        <w:adjustRightInd w:val="0"/>
        <w:snapToGrid w:val="0"/>
        <w:spacing w:line="288" w:lineRule="auto"/>
        <w:outlineLvl w:val="9"/>
        <w:rPr>
          <w:rFonts w:ascii="宋体" w:hAnsi="宋体" w:eastAsia="宋体"/>
          <w:sz w:val="21"/>
          <w:szCs w:val="21"/>
          <w:highlight w:val="none"/>
        </w:rPr>
      </w:pPr>
    </w:p>
    <w:p w14:paraId="7AA49447">
      <w:pPr>
        <w:adjustRightInd w:val="0"/>
        <w:snapToGrid w:val="0"/>
        <w:spacing w:line="288" w:lineRule="auto"/>
        <w:outlineLvl w:val="9"/>
        <w:rPr>
          <w:rFonts w:ascii="宋体" w:hAnsi="宋体" w:eastAsia="宋体"/>
          <w:b/>
          <w:bCs/>
          <w:sz w:val="21"/>
          <w:szCs w:val="21"/>
          <w:highlight w:val="none"/>
        </w:rPr>
      </w:pPr>
      <w:r>
        <w:rPr>
          <w:rFonts w:hint="eastAsia" w:ascii="宋体" w:hAnsi="宋体" w:eastAsia="宋体"/>
          <w:b/>
          <w:bCs/>
          <w:sz w:val="21"/>
          <w:szCs w:val="21"/>
          <w:highlight w:val="none"/>
        </w:rPr>
        <w:t>说明：</w:t>
      </w:r>
    </w:p>
    <w:p w14:paraId="1A4EDFAA">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1F4E8E1">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二、在政府采购活动中，监狱企业视同小型、微型企业，享受预留份额、评审中价格扣除等政府采购促进中小企业发展的政府采购政策。</w:t>
      </w:r>
    </w:p>
    <w:p w14:paraId="07764E3E">
      <w:pPr>
        <w:widowControl/>
        <w:adjustRightInd w:val="0"/>
        <w:snapToGrid w:val="0"/>
        <w:spacing w:line="288" w:lineRule="auto"/>
        <w:jc w:val="left"/>
        <w:outlineLvl w:val="9"/>
        <w:rPr>
          <w:rFonts w:ascii="宋体" w:hAnsi="宋体" w:eastAsia="宋体" w:cs="宋体"/>
          <w:b/>
          <w:spacing w:val="-6"/>
          <w:sz w:val="21"/>
          <w:szCs w:val="21"/>
          <w:highlight w:val="none"/>
        </w:rPr>
      </w:pPr>
      <w:r>
        <w:rPr>
          <w:rFonts w:ascii="宋体" w:hAnsi="宋体" w:eastAsia="宋体" w:cs="宋体"/>
          <w:b/>
          <w:spacing w:val="-6"/>
          <w:sz w:val="21"/>
          <w:szCs w:val="21"/>
          <w:highlight w:val="none"/>
        </w:rPr>
        <w:br w:type="page"/>
      </w:r>
    </w:p>
    <w:p w14:paraId="7AC5CE08">
      <w:pPr>
        <w:adjustRightInd w:val="0"/>
        <w:snapToGrid w:val="0"/>
        <w:spacing w:line="288" w:lineRule="auto"/>
        <w:jc w:val="center"/>
        <w:outlineLvl w:val="9"/>
        <w:rPr>
          <w:rFonts w:ascii="宋体" w:hAnsi="宋体" w:eastAsia="宋体" w:cs="宋体"/>
          <w:b/>
          <w:spacing w:val="-6"/>
          <w:sz w:val="21"/>
          <w:szCs w:val="21"/>
          <w:highlight w:val="none"/>
        </w:rPr>
      </w:pPr>
      <w:r>
        <w:rPr>
          <w:rFonts w:hint="eastAsia" w:ascii="宋体" w:hAnsi="宋体" w:eastAsia="宋体" w:cs="宋体"/>
          <w:b/>
          <w:spacing w:val="-6"/>
          <w:sz w:val="21"/>
          <w:szCs w:val="21"/>
          <w:highlight w:val="none"/>
          <w:lang w:val="en-US" w:eastAsia="zh-CN"/>
        </w:rPr>
        <w:t>3</w:t>
      </w:r>
      <w:r>
        <w:rPr>
          <w:rFonts w:hint="eastAsia" w:ascii="宋体" w:hAnsi="宋体" w:eastAsia="宋体" w:cs="宋体"/>
          <w:b/>
          <w:spacing w:val="-6"/>
          <w:sz w:val="21"/>
          <w:szCs w:val="21"/>
          <w:highlight w:val="none"/>
        </w:rPr>
        <w:t>）残疾人福利性单位声明函（若属于残疾人福利性单位）</w:t>
      </w:r>
    </w:p>
    <w:p w14:paraId="22300465">
      <w:pPr>
        <w:adjustRightInd w:val="0"/>
        <w:snapToGrid w:val="0"/>
        <w:spacing w:line="288" w:lineRule="auto"/>
        <w:outlineLvl w:val="9"/>
        <w:rPr>
          <w:rFonts w:ascii="宋体" w:hAnsi="宋体" w:eastAsia="宋体" w:cs="Times New Roman"/>
          <w:b/>
          <w:spacing w:val="6"/>
          <w:sz w:val="21"/>
          <w:szCs w:val="21"/>
          <w:highlight w:val="none"/>
        </w:rPr>
      </w:pPr>
    </w:p>
    <w:p w14:paraId="07F18000">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本单位郑重声明，根据《财政部 民政部 中国残疾人联合会关于促进残疾人就业政府采购政策的通知》（财库</w:t>
      </w:r>
      <w:r>
        <w:rPr>
          <w:rFonts w:hint="eastAsia" w:ascii="宋体" w:hAnsi="宋体" w:eastAsia="宋体" w:cs="Times New Roman"/>
          <w:sz w:val="21"/>
          <w:szCs w:val="21"/>
          <w:highlight w:val="none"/>
        </w:rPr>
        <w:t>〔2017〕 141</w:t>
      </w:r>
      <w:r>
        <w:rPr>
          <w:rFonts w:hint="eastAsia" w:ascii="宋体" w:hAnsi="宋体" w:eastAsia="宋体" w:cs="Times New Roman"/>
          <w:spacing w:val="6"/>
          <w:sz w:val="21"/>
          <w:szCs w:val="21"/>
          <w:highlight w:val="none"/>
        </w:rPr>
        <w:t>号）的规定，</w:t>
      </w:r>
      <w:r>
        <w:rPr>
          <w:rFonts w:hint="eastAsia" w:ascii="宋体" w:hAnsi="宋体" w:eastAsia="宋体" w:cs="Times New Roman"/>
          <w:b/>
          <w:bCs/>
          <w:spacing w:val="6"/>
          <w:sz w:val="21"/>
          <w:szCs w:val="21"/>
          <w:highlight w:val="none"/>
        </w:rPr>
        <w:t>本单位为符合条件的残疾人福利性单位</w:t>
      </w:r>
      <w:r>
        <w:rPr>
          <w:rFonts w:hint="eastAsia" w:ascii="宋体" w:hAnsi="宋体" w:eastAsia="宋体" w:cs="Times New Roman"/>
          <w:spacing w:val="6"/>
          <w:sz w:val="21"/>
          <w:szCs w:val="21"/>
          <w:highlight w:val="none"/>
        </w:rPr>
        <w:t>，且本单位参加______（采购人）单位的______（项目名称）项目采购活动由本单位提供服务。</w:t>
      </w:r>
    </w:p>
    <w:p w14:paraId="69063BF1">
      <w:pPr>
        <w:adjustRightInd w:val="0"/>
        <w:snapToGrid w:val="0"/>
        <w:spacing w:line="288" w:lineRule="auto"/>
        <w:ind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本单位对上述声明的真实性负责。如有虚假，将依法承担相应责任。</w:t>
      </w:r>
    </w:p>
    <w:p w14:paraId="3A3A986B">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单位名称（盖章）：</w:t>
      </w:r>
    </w:p>
    <w:p w14:paraId="52F076CF">
      <w:pPr>
        <w:tabs>
          <w:tab w:val="left" w:pos="4860"/>
        </w:tabs>
        <w:adjustRightInd w:val="0"/>
        <w:snapToGrid w:val="0"/>
        <w:spacing w:line="288" w:lineRule="auto"/>
        <w:ind w:right="1560" w:firstLine="444" w:firstLineChars="200"/>
        <w:outlineLvl w:val="9"/>
        <w:rPr>
          <w:rFonts w:ascii="宋体" w:hAnsi="宋体" w:eastAsia="宋体" w:cs="Times New Roman"/>
          <w:spacing w:val="6"/>
          <w:sz w:val="21"/>
          <w:szCs w:val="21"/>
          <w:highlight w:val="none"/>
        </w:rPr>
      </w:pPr>
      <w:r>
        <w:rPr>
          <w:rFonts w:hint="eastAsia" w:ascii="宋体" w:hAnsi="宋体" w:eastAsia="宋体" w:cs="Times New Roman"/>
          <w:spacing w:val="6"/>
          <w:sz w:val="21"/>
          <w:szCs w:val="21"/>
          <w:highlight w:val="none"/>
        </w:rPr>
        <w:t>日  期：</w:t>
      </w:r>
    </w:p>
    <w:p w14:paraId="4DE51147">
      <w:pPr>
        <w:adjustRightInd w:val="0"/>
        <w:snapToGrid w:val="0"/>
        <w:spacing w:line="288" w:lineRule="auto"/>
        <w:outlineLvl w:val="9"/>
        <w:rPr>
          <w:rFonts w:ascii="宋体" w:hAnsi="宋体" w:eastAsia="宋体"/>
          <w:sz w:val="21"/>
          <w:szCs w:val="21"/>
          <w:highlight w:val="none"/>
        </w:rPr>
      </w:pPr>
    </w:p>
    <w:p w14:paraId="672B4066">
      <w:pPr>
        <w:adjustRightInd w:val="0"/>
        <w:snapToGrid w:val="0"/>
        <w:spacing w:line="288" w:lineRule="auto"/>
        <w:outlineLvl w:val="9"/>
        <w:rPr>
          <w:rFonts w:ascii="宋体" w:hAnsi="宋体" w:eastAsia="宋体"/>
          <w:b/>
          <w:bCs/>
          <w:sz w:val="21"/>
          <w:szCs w:val="21"/>
          <w:highlight w:val="none"/>
        </w:rPr>
      </w:pPr>
      <w:r>
        <w:rPr>
          <w:rFonts w:hint="eastAsia" w:ascii="宋体" w:hAnsi="宋体" w:eastAsia="宋体"/>
          <w:b/>
          <w:bCs/>
          <w:sz w:val="21"/>
          <w:szCs w:val="21"/>
          <w:highlight w:val="none"/>
        </w:rPr>
        <w:t>说明：</w:t>
      </w:r>
    </w:p>
    <w:p w14:paraId="20722856">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一、享受政府采购支持政策的残疾人福利性单位应当同时满足以下条件：</w:t>
      </w:r>
    </w:p>
    <w:p w14:paraId="28E14710">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（一）安置的残疾人占本单位在职职工人数的比例不低于25%（含25%），并且安置的残疾人人数不少于10人（含10人）；</w:t>
      </w:r>
    </w:p>
    <w:p w14:paraId="65E759F3">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（二）依法与安置的每位残疾人签订了一年以上（含一年）的劳动合同或服务协议；</w:t>
      </w:r>
    </w:p>
    <w:p w14:paraId="6E1886E0">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（三）为安置的每位残疾人按月足额缴纳了基本养老保险、基本医疗保险、失业保险、工伤保险和生育保险等社会保险费；</w:t>
      </w:r>
    </w:p>
    <w:p w14:paraId="579FE57D">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（四）通过银行等金融机构向安置的每位残疾人，按月支付了不低于单位所在区县适用的经省级人民政府批准的月最低工资标准的工资；</w:t>
      </w:r>
    </w:p>
    <w:p w14:paraId="239FFFEF">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（五）提供本单位制造的货物、承担的工程或者服务（以下简称产品），或者提供其他残疾人福利性单位制造的货物（不包括使用非残疾人福利性单位注册商标的货物）。</w:t>
      </w:r>
    </w:p>
    <w:p w14:paraId="56A14244">
      <w:pPr>
        <w:pStyle w:val="11"/>
        <w:shd w:val="clear" w:color="auto" w:fill="FFFFFF"/>
        <w:adjustRightInd w:val="0"/>
        <w:snapToGrid w:val="0"/>
        <w:spacing w:before="0" w:beforeAutospacing="0" w:after="0" w:afterAutospacing="0" w:line="288" w:lineRule="auto"/>
        <w:ind w:firstLine="371" w:firstLineChars="177"/>
        <w:outlineLvl w:val="9"/>
        <w:rPr>
          <w:color w:val="000000"/>
          <w:sz w:val="21"/>
          <w:szCs w:val="21"/>
          <w:highlight w:val="none"/>
        </w:rPr>
      </w:pPr>
      <w:r>
        <w:rPr>
          <w:rFonts w:hint="eastAsia"/>
          <w:color w:val="00000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6234F1">
      <w:pPr>
        <w:pStyle w:val="11"/>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二、符合条件的残疾人福利性单位在参加政府采购活动时，应当提供</w:t>
      </w:r>
      <w:r>
        <w:rPr>
          <w:rFonts w:hint="eastAsia"/>
          <w:sz w:val="21"/>
          <w:szCs w:val="21"/>
          <w:highlight w:val="none"/>
        </w:rPr>
        <w:t>财库</w:t>
      </w:r>
      <w:r>
        <w:rPr>
          <w:sz w:val="21"/>
          <w:szCs w:val="21"/>
          <w:highlight w:val="none"/>
        </w:rPr>
        <w:t>[2017]141号</w:t>
      </w:r>
      <w:r>
        <w:rPr>
          <w:rFonts w:hint="eastAsia"/>
          <w:sz w:val="21"/>
          <w:szCs w:val="21"/>
          <w:highlight w:val="none"/>
        </w:rPr>
        <w:t>文件</w:t>
      </w:r>
      <w:r>
        <w:rPr>
          <w:rFonts w:hint="eastAsia"/>
          <w:color w:val="000000"/>
          <w:sz w:val="21"/>
          <w:szCs w:val="21"/>
          <w:highlight w:val="none"/>
        </w:rPr>
        <w:t>规定的《残疾人福利性单位声明函》</w:t>
      </w:r>
      <w:r>
        <w:rPr>
          <w:rFonts w:hint="eastAsia"/>
          <w:sz w:val="21"/>
          <w:szCs w:val="21"/>
          <w:highlight w:val="none"/>
        </w:rPr>
        <w:t>，并对声明的真实性负责。</w:t>
      </w:r>
    </w:p>
    <w:p w14:paraId="34FAC2E8">
      <w:pPr>
        <w:pStyle w:val="11"/>
        <w:shd w:val="clear" w:color="auto" w:fill="FFFFFF"/>
        <w:adjustRightInd w:val="0"/>
        <w:snapToGrid w:val="0"/>
        <w:spacing w:before="0" w:beforeAutospacing="0" w:after="0" w:afterAutospacing="0" w:line="288" w:lineRule="auto"/>
        <w:ind w:firstLine="371" w:firstLineChars="177"/>
        <w:outlineLvl w:val="9"/>
        <w:rPr>
          <w:color w:val="FF0000"/>
          <w:sz w:val="21"/>
          <w:szCs w:val="21"/>
          <w:highlight w:val="none"/>
        </w:rPr>
      </w:pPr>
      <w:r>
        <w:rPr>
          <w:rFonts w:hint="eastAsia"/>
          <w:color w:val="000000"/>
          <w:sz w:val="21"/>
          <w:szCs w:val="21"/>
          <w:highlight w:val="none"/>
        </w:rPr>
        <w:t>三、在政府采购活动中，残疾人福利性单位视同小型、微型企业，享受预留份额、评审中价格扣除等促进中小企业发展的政府采购政策。</w:t>
      </w:r>
    </w:p>
    <w:p w14:paraId="51180563">
      <w:pPr>
        <w:rPr>
          <w:rFonts w:hint="eastAsia"/>
          <w:b/>
          <w:spacing w:val="-6"/>
          <w:sz w:val="21"/>
          <w:szCs w:val="21"/>
          <w:highlight w:val="none"/>
        </w:rPr>
      </w:pPr>
      <w:r>
        <w:rPr>
          <w:rFonts w:hint="eastAsia"/>
          <w:sz w:val="21"/>
          <w:szCs w:val="21"/>
          <w:highlight w:val="none"/>
        </w:rPr>
        <w:t>残疾人福利性单位属于小型、微型企业的，不重复享受政策。</w:t>
      </w:r>
    </w:p>
    <w:p w14:paraId="3C0B75AA">
      <w:pPr>
        <w:rPr>
          <w:rFonts w:hint="eastAsia"/>
          <w:b/>
          <w:spacing w:val="-6"/>
          <w:sz w:val="21"/>
          <w:szCs w:val="21"/>
          <w:highlight w:val="none"/>
        </w:rPr>
      </w:pPr>
      <w:r>
        <w:rPr>
          <w:rFonts w:hint="eastAsia"/>
          <w:b/>
          <w:spacing w:val="-6"/>
          <w:sz w:val="21"/>
          <w:szCs w:val="21"/>
          <w:highlight w:val="none"/>
        </w:rPr>
        <w:br w:type="page"/>
      </w:r>
    </w:p>
    <w:p w14:paraId="5194A5E4">
      <w:pPr>
        <w:adjustRightInd w:val="0"/>
        <w:snapToGrid w:val="0"/>
        <w:spacing w:line="288" w:lineRule="auto"/>
        <w:jc w:val="left"/>
        <w:outlineLvl w:val="2"/>
        <w:rPr>
          <w:b/>
          <w:spacing w:val="-6"/>
          <w:sz w:val="21"/>
          <w:szCs w:val="21"/>
          <w:highlight w:val="none"/>
        </w:rPr>
      </w:pPr>
      <w:r>
        <w:rPr>
          <w:rFonts w:hint="eastAsia"/>
          <w:b/>
          <w:spacing w:val="-6"/>
          <w:sz w:val="21"/>
          <w:szCs w:val="21"/>
          <w:highlight w:val="none"/>
        </w:rPr>
        <w:t>（</w:t>
      </w:r>
      <w:r>
        <w:rPr>
          <w:b/>
          <w:spacing w:val="-6"/>
          <w:sz w:val="21"/>
          <w:szCs w:val="21"/>
          <w:highlight w:val="none"/>
        </w:rPr>
        <w:t>4</w:t>
      </w:r>
      <w:r>
        <w:rPr>
          <w:rFonts w:hint="eastAsia"/>
          <w:b/>
          <w:spacing w:val="-6"/>
          <w:sz w:val="21"/>
          <w:szCs w:val="21"/>
          <w:highlight w:val="none"/>
        </w:rPr>
        <w:t>）本项目的特定资格要求证明材料：无</w:t>
      </w:r>
    </w:p>
    <w:p w14:paraId="55083C31">
      <w:pPr>
        <w:adjustRightInd w:val="0"/>
        <w:snapToGrid w:val="0"/>
        <w:spacing w:line="288" w:lineRule="auto"/>
        <w:rPr>
          <w:sz w:val="21"/>
          <w:szCs w:val="21"/>
          <w:highlight w:val="none"/>
        </w:rPr>
      </w:pPr>
      <w:r>
        <w:rPr>
          <w:rFonts w:hint="eastAsia"/>
          <w:sz w:val="21"/>
          <w:szCs w:val="21"/>
          <w:highlight w:val="none"/>
        </w:rPr>
        <w:br w:type="page"/>
      </w:r>
    </w:p>
    <w:p w14:paraId="2A3CD000">
      <w:pPr>
        <w:adjustRightInd w:val="0"/>
        <w:snapToGrid w:val="0"/>
        <w:spacing w:line="288" w:lineRule="auto"/>
        <w:rPr>
          <w:highlight w:val="none"/>
        </w:rPr>
      </w:pPr>
    </w:p>
    <w:p w14:paraId="33ED314D">
      <w:pPr>
        <w:adjustRightInd w:val="0"/>
        <w:snapToGrid w:val="0"/>
        <w:spacing w:line="288" w:lineRule="auto"/>
        <w:jc w:val="center"/>
        <w:outlineLvl w:val="1"/>
        <w:rPr>
          <w:b/>
          <w:bCs/>
          <w:sz w:val="84"/>
          <w:szCs w:val="84"/>
          <w:highlight w:val="none"/>
        </w:rPr>
      </w:pPr>
      <w:r>
        <w:rPr>
          <w:rFonts w:hint="eastAsia"/>
          <w:b/>
          <w:bCs/>
          <w:sz w:val="84"/>
          <w:szCs w:val="84"/>
          <w:highlight w:val="none"/>
        </w:rPr>
        <w:t>商务和技术文件</w:t>
      </w:r>
    </w:p>
    <w:p w14:paraId="3A137D49">
      <w:pPr>
        <w:adjustRightInd w:val="0"/>
        <w:snapToGrid w:val="0"/>
        <w:spacing w:line="288" w:lineRule="auto"/>
        <w:rPr>
          <w:highlight w:val="none"/>
        </w:rPr>
      </w:pPr>
      <w:r>
        <w:rPr>
          <w:rFonts w:hint="eastAsia"/>
          <w:highlight w:val="none"/>
        </w:rPr>
        <w:br w:type="page"/>
      </w:r>
    </w:p>
    <w:p w14:paraId="29BC2294">
      <w:pPr>
        <w:adjustRightInd w:val="0"/>
        <w:snapToGrid w:val="0"/>
        <w:spacing w:line="288" w:lineRule="auto"/>
        <w:jc w:val="center"/>
        <w:outlineLvl w:val="2"/>
        <w:rPr>
          <w:b/>
          <w:bCs/>
          <w:sz w:val="21"/>
          <w:szCs w:val="21"/>
          <w:highlight w:val="none"/>
        </w:rPr>
      </w:pPr>
      <w:r>
        <w:rPr>
          <w:rFonts w:hint="eastAsia"/>
          <w:b/>
          <w:bCs/>
          <w:sz w:val="21"/>
          <w:szCs w:val="21"/>
          <w:highlight w:val="none"/>
        </w:rPr>
        <w:t>（1）响应函</w:t>
      </w:r>
    </w:p>
    <w:p w14:paraId="32EE7AC5">
      <w:pPr>
        <w:adjustRightInd w:val="0"/>
        <w:snapToGrid w:val="0"/>
        <w:spacing w:line="288" w:lineRule="auto"/>
        <w:rPr>
          <w:sz w:val="21"/>
          <w:szCs w:val="21"/>
          <w:highlight w:val="none"/>
        </w:rPr>
      </w:pPr>
    </w:p>
    <w:p w14:paraId="21333716">
      <w:pPr>
        <w:adjustRightInd w:val="0"/>
        <w:snapToGrid w:val="0"/>
        <w:spacing w:line="288" w:lineRule="auto"/>
        <w:rPr>
          <w:b/>
          <w:bCs/>
          <w:sz w:val="21"/>
          <w:szCs w:val="21"/>
          <w:highlight w:val="none"/>
        </w:rPr>
      </w:pPr>
      <w:r>
        <w:rPr>
          <w:rFonts w:hint="eastAsia"/>
          <w:b/>
          <w:bCs/>
          <w:sz w:val="21"/>
          <w:szCs w:val="21"/>
          <w:highlight w:val="none"/>
        </w:rPr>
        <w:t>致：</w:t>
      </w:r>
      <w:r>
        <w:rPr>
          <w:rFonts w:hint="eastAsia"/>
          <w:b/>
          <w:bCs/>
          <w:sz w:val="21"/>
          <w:szCs w:val="21"/>
          <w:highlight w:val="none"/>
          <w:lang w:eastAsia="zh-CN"/>
        </w:rPr>
        <w:t>浙江科技大学</w:t>
      </w:r>
      <w:r>
        <w:rPr>
          <w:rFonts w:hint="eastAsia"/>
          <w:b/>
          <w:bCs/>
          <w:sz w:val="21"/>
          <w:szCs w:val="21"/>
          <w:highlight w:val="none"/>
        </w:rPr>
        <w:t>、浙江求是招标代理有限公司</w:t>
      </w:r>
    </w:p>
    <w:p w14:paraId="43EE54D7">
      <w:pPr>
        <w:adjustRightInd w:val="0"/>
        <w:snapToGrid w:val="0"/>
        <w:spacing w:line="288" w:lineRule="auto"/>
        <w:rPr>
          <w:rFonts w:cs="Times New Roman"/>
          <w:spacing w:val="-6"/>
          <w:sz w:val="21"/>
          <w:szCs w:val="21"/>
          <w:highlight w:val="none"/>
        </w:rPr>
      </w:pPr>
    </w:p>
    <w:p w14:paraId="6B5C9601">
      <w:pPr>
        <w:adjustRightInd w:val="0"/>
        <w:snapToGrid w:val="0"/>
        <w:spacing w:line="288" w:lineRule="auto"/>
        <w:ind w:firstLine="396" w:firstLineChars="200"/>
        <w:rPr>
          <w:sz w:val="21"/>
          <w:szCs w:val="21"/>
          <w:highlight w:val="none"/>
        </w:rPr>
      </w:pPr>
      <w:bookmarkStart w:id="53" w:name="_Hlk97040115"/>
      <w:r>
        <w:rPr>
          <w:rFonts w:hint="eastAsia" w:cs="Times New Roman"/>
          <w:spacing w:val="-6"/>
          <w:sz w:val="21"/>
          <w:szCs w:val="21"/>
          <w:highlight w:val="none"/>
        </w:rPr>
        <w:t>我方参加</w:t>
      </w:r>
      <w:r>
        <w:rPr>
          <w:rFonts w:hint="eastAsia" w:cs="Times New Roman"/>
          <w:bCs/>
          <w:spacing w:val="-6"/>
          <w:sz w:val="21"/>
          <w:szCs w:val="21"/>
          <w:highlight w:val="none"/>
          <w:u w:val="single"/>
          <w:lang w:eastAsia="zh-CN"/>
        </w:rPr>
        <w:t>浙江科技大学西和学生公寓电气消防整改</w:t>
      </w:r>
      <w:r>
        <w:rPr>
          <w:rFonts w:hint="eastAsia" w:cs="Times New Roman"/>
          <w:spacing w:val="-6"/>
          <w:sz w:val="21"/>
          <w:szCs w:val="21"/>
          <w:highlight w:val="none"/>
          <w:u w:val="single"/>
        </w:rPr>
        <w:t>（项目编号</w:t>
      </w:r>
      <w:r>
        <w:rPr>
          <w:rFonts w:hint="eastAsia" w:cs="Times New Roman"/>
          <w:bCs/>
          <w:spacing w:val="-6"/>
          <w:sz w:val="21"/>
          <w:szCs w:val="21"/>
          <w:highlight w:val="none"/>
          <w:u w:val="single"/>
        </w:rPr>
        <w:t>：</w:t>
      </w:r>
      <w:r>
        <w:rPr>
          <w:rFonts w:hint="eastAsia" w:cs="Times New Roman"/>
          <w:bCs/>
          <w:spacing w:val="-6"/>
          <w:sz w:val="21"/>
          <w:szCs w:val="21"/>
          <w:highlight w:val="none"/>
          <w:u w:val="single"/>
          <w:lang w:eastAsia="zh-CN"/>
        </w:rPr>
        <w:t>QSZBB250108ZFCS</w:t>
      </w:r>
      <w:r>
        <w:rPr>
          <w:rFonts w:hint="eastAsia" w:cs="Times New Roman"/>
          <w:spacing w:val="-6"/>
          <w:sz w:val="21"/>
          <w:szCs w:val="21"/>
          <w:highlight w:val="none"/>
          <w:u w:val="single"/>
        </w:rPr>
        <w:t>）</w:t>
      </w:r>
      <w:r>
        <w:rPr>
          <w:rFonts w:hint="eastAsia" w:cs="Times New Roman"/>
          <w:spacing w:val="-6"/>
          <w:sz w:val="21"/>
          <w:szCs w:val="21"/>
          <w:highlight w:val="none"/>
        </w:rPr>
        <w:t>项目，为此，我方提交电子加密响应文件一份、以介质（U盘）存储的数据电文形式的</w:t>
      </w:r>
      <w:r>
        <w:rPr>
          <w:rFonts w:hint="eastAsia" w:cs="Times New Roman"/>
          <w:spacing w:val="-6"/>
          <w:sz w:val="21"/>
          <w:szCs w:val="21"/>
          <w:highlight w:val="none"/>
          <w:u w:val="single"/>
        </w:rPr>
        <w:t xml:space="preserve">备份响应文件 </w:t>
      </w:r>
      <w:r>
        <w:rPr>
          <w:rFonts w:cs="Times New Roman"/>
          <w:spacing w:val="-6"/>
          <w:sz w:val="21"/>
          <w:szCs w:val="21"/>
          <w:highlight w:val="none"/>
          <w:u w:val="single"/>
        </w:rPr>
        <w:t xml:space="preserve">    </w:t>
      </w:r>
      <w:r>
        <w:rPr>
          <w:rFonts w:hint="eastAsia" w:cs="Times New Roman"/>
          <w:spacing w:val="-6"/>
          <w:sz w:val="21"/>
          <w:szCs w:val="21"/>
          <w:highlight w:val="none"/>
          <w:u w:val="single"/>
        </w:rPr>
        <w:t>份</w:t>
      </w:r>
      <w:r>
        <w:rPr>
          <w:rFonts w:hint="eastAsia" w:cs="Times New Roman"/>
          <w:spacing w:val="-6"/>
          <w:sz w:val="21"/>
          <w:szCs w:val="21"/>
          <w:highlight w:val="none"/>
        </w:rPr>
        <w:t>。宣布同意如下：</w:t>
      </w:r>
    </w:p>
    <w:bookmarkEnd w:id="53"/>
    <w:p w14:paraId="6F9BFE8D">
      <w:pPr>
        <w:adjustRightInd w:val="0"/>
        <w:snapToGrid w:val="0"/>
        <w:spacing w:line="288" w:lineRule="auto"/>
        <w:ind w:firstLine="420" w:firstLineChars="200"/>
        <w:rPr>
          <w:sz w:val="21"/>
          <w:szCs w:val="21"/>
          <w:highlight w:val="none"/>
        </w:rPr>
      </w:pPr>
      <w:r>
        <w:rPr>
          <w:rFonts w:hint="eastAsia"/>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highlight w:val="none"/>
        </w:rPr>
      </w:pPr>
      <w:r>
        <w:rPr>
          <w:rFonts w:hint="eastAsia"/>
          <w:sz w:val="21"/>
          <w:szCs w:val="21"/>
          <w:highlight w:val="none"/>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highlight w:val="none"/>
        </w:rPr>
      </w:pPr>
      <w:r>
        <w:rPr>
          <w:rFonts w:hint="eastAsia"/>
          <w:sz w:val="21"/>
          <w:szCs w:val="21"/>
          <w:highlight w:val="none"/>
        </w:rPr>
        <w:t>3.响应有效期自提交响应文件的截止之日起</w:t>
      </w:r>
      <w:r>
        <w:rPr>
          <w:rFonts w:hint="eastAsia"/>
          <w:sz w:val="21"/>
          <w:szCs w:val="21"/>
          <w:highlight w:val="none"/>
          <w:u w:val="single"/>
        </w:rPr>
        <w:t>90</w:t>
      </w:r>
      <w:r>
        <w:rPr>
          <w:rFonts w:hint="eastAsia"/>
          <w:sz w:val="21"/>
          <w:szCs w:val="21"/>
          <w:highlight w:val="none"/>
        </w:rPr>
        <w:t>天。</w:t>
      </w:r>
    </w:p>
    <w:p w14:paraId="2B8EA38B">
      <w:pPr>
        <w:adjustRightInd w:val="0"/>
        <w:snapToGrid w:val="0"/>
        <w:spacing w:line="288" w:lineRule="auto"/>
        <w:ind w:firstLine="420" w:firstLineChars="200"/>
        <w:rPr>
          <w:sz w:val="21"/>
          <w:szCs w:val="21"/>
          <w:highlight w:val="none"/>
        </w:rPr>
      </w:pPr>
      <w:r>
        <w:rPr>
          <w:rFonts w:hint="eastAsia"/>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highlight w:val="none"/>
        </w:rPr>
      </w:pPr>
      <w:r>
        <w:rPr>
          <w:rFonts w:hint="eastAsia"/>
          <w:sz w:val="21"/>
          <w:szCs w:val="21"/>
          <w:highlight w:val="none"/>
        </w:rPr>
        <w:t>5.我方同意按照贵方要求提供与磋商有关的一切数据或资料。</w:t>
      </w:r>
    </w:p>
    <w:p w14:paraId="703D9AA1">
      <w:pPr>
        <w:adjustRightInd w:val="0"/>
        <w:snapToGrid w:val="0"/>
        <w:spacing w:line="288" w:lineRule="auto"/>
        <w:ind w:firstLine="420" w:firstLineChars="200"/>
        <w:rPr>
          <w:sz w:val="21"/>
          <w:szCs w:val="21"/>
          <w:highlight w:val="none"/>
        </w:rPr>
      </w:pPr>
      <w:r>
        <w:rPr>
          <w:rFonts w:hint="eastAsia"/>
          <w:sz w:val="21"/>
          <w:szCs w:val="21"/>
          <w:highlight w:val="none"/>
        </w:rPr>
        <w:t>6.与本磋商有关的一切正式往来信函联系：</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highlight w:val="none"/>
              </w:rPr>
            </w:pPr>
            <w:bookmarkStart w:id="54" w:name="_Hlk97040154"/>
            <w:r>
              <w:rPr>
                <w:rFonts w:hint="eastAsia" w:cs="Times New Roman"/>
                <w:spacing w:val="-6"/>
                <w:kern w:val="0"/>
                <w:sz w:val="21"/>
                <w:szCs w:val="21"/>
                <w:highlight w:val="none"/>
              </w:rPr>
              <w:t>联系人：</w:t>
            </w:r>
          </w:p>
        </w:tc>
        <w:tc>
          <w:tcPr>
            <w:tcW w:w="6808" w:type="dxa"/>
          </w:tcPr>
          <w:p w14:paraId="5CA21881">
            <w:pPr>
              <w:adjustRightInd w:val="0"/>
              <w:snapToGrid w:val="0"/>
              <w:spacing w:line="288" w:lineRule="auto"/>
              <w:rPr>
                <w:rFonts w:cs="Times New Roman"/>
                <w:spacing w:val="-6"/>
                <w:kern w:val="0"/>
                <w:sz w:val="21"/>
                <w:szCs w:val="21"/>
                <w:highlight w:val="none"/>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职务：</w:t>
            </w:r>
          </w:p>
        </w:tc>
        <w:tc>
          <w:tcPr>
            <w:tcW w:w="6808" w:type="dxa"/>
          </w:tcPr>
          <w:p w14:paraId="2B98E98F">
            <w:pPr>
              <w:adjustRightInd w:val="0"/>
              <w:snapToGrid w:val="0"/>
              <w:spacing w:line="288" w:lineRule="auto"/>
              <w:rPr>
                <w:rFonts w:cs="Times New Roman"/>
                <w:spacing w:val="-6"/>
                <w:kern w:val="0"/>
                <w:sz w:val="21"/>
                <w:szCs w:val="21"/>
                <w:highlight w:val="none"/>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手机：</w:t>
            </w:r>
          </w:p>
        </w:tc>
        <w:tc>
          <w:tcPr>
            <w:tcW w:w="6808" w:type="dxa"/>
          </w:tcPr>
          <w:p w14:paraId="0FCF97DD">
            <w:pPr>
              <w:adjustRightInd w:val="0"/>
              <w:snapToGrid w:val="0"/>
              <w:spacing w:line="288" w:lineRule="auto"/>
              <w:rPr>
                <w:rFonts w:cs="Times New Roman"/>
                <w:spacing w:val="-6"/>
                <w:kern w:val="0"/>
                <w:sz w:val="21"/>
                <w:szCs w:val="21"/>
                <w:highlight w:val="none"/>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电子邮箱：</w:t>
            </w:r>
          </w:p>
        </w:tc>
        <w:tc>
          <w:tcPr>
            <w:tcW w:w="6808" w:type="dxa"/>
          </w:tcPr>
          <w:p w14:paraId="0927E6BB">
            <w:pPr>
              <w:adjustRightInd w:val="0"/>
              <w:snapToGrid w:val="0"/>
              <w:spacing w:line="288" w:lineRule="auto"/>
              <w:rPr>
                <w:rFonts w:cs="Times New Roman"/>
                <w:spacing w:val="-6"/>
                <w:kern w:val="0"/>
                <w:sz w:val="21"/>
                <w:szCs w:val="21"/>
                <w:highlight w:val="none"/>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地址：</w:t>
            </w:r>
          </w:p>
        </w:tc>
        <w:tc>
          <w:tcPr>
            <w:tcW w:w="6808" w:type="dxa"/>
          </w:tcPr>
          <w:p w14:paraId="4AEC3BA0">
            <w:pPr>
              <w:adjustRightInd w:val="0"/>
              <w:snapToGrid w:val="0"/>
              <w:spacing w:line="288" w:lineRule="auto"/>
              <w:rPr>
                <w:rFonts w:cs="Times New Roman"/>
                <w:spacing w:val="-6"/>
                <w:kern w:val="0"/>
                <w:sz w:val="21"/>
                <w:szCs w:val="21"/>
                <w:highlight w:val="none"/>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开户银行：</w:t>
            </w:r>
          </w:p>
        </w:tc>
        <w:tc>
          <w:tcPr>
            <w:tcW w:w="6808" w:type="dxa"/>
          </w:tcPr>
          <w:p w14:paraId="30EEF53A">
            <w:pPr>
              <w:adjustRightInd w:val="0"/>
              <w:snapToGrid w:val="0"/>
              <w:spacing w:line="288" w:lineRule="auto"/>
              <w:rPr>
                <w:rFonts w:cs="Times New Roman"/>
                <w:spacing w:val="-6"/>
                <w:kern w:val="0"/>
                <w:sz w:val="21"/>
                <w:szCs w:val="21"/>
                <w:highlight w:val="none"/>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highlight w:val="none"/>
              </w:rPr>
            </w:pPr>
            <w:r>
              <w:rPr>
                <w:rFonts w:hint="eastAsia" w:cs="Times New Roman"/>
                <w:spacing w:val="-6"/>
                <w:kern w:val="0"/>
                <w:sz w:val="21"/>
                <w:szCs w:val="21"/>
                <w:highlight w:val="none"/>
              </w:rPr>
              <w:t>银行账号：</w:t>
            </w:r>
          </w:p>
        </w:tc>
        <w:tc>
          <w:tcPr>
            <w:tcW w:w="6808" w:type="dxa"/>
          </w:tcPr>
          <w:p w14:paraId="06288E77">
            <w:pPr>
              <w:adjustRightInd w:val="0"/>
              <w:snapToGrid w:val="0"/>
              <w:spacing w:line="288" w:lineRule="auto"/>
              <w:rPr>
                <w:rFonts w:cs="Times New Roman"/>
                <w:spacing w:val="-6"/>
                <w:kern w:val="0"/>
                <w:sz w:val="21"/>
                <w:szCs w:val="21"/>
                <w:highlight w:val="none"/>
              </w:rPr>
            </w:pPr>
          </w:p>
        </w:tc>
      </w:tr>
      <w:bookmarkEnd w:id="54"/>
    </w:tbl>
    <w:p w14:paraId="5581B906">
      <w:pPr>
        <w:adjustRightInd w:val="0"/>
        <w:snapToGrid w:val="0"/>
        <w:spacing w:line="288" w:lineRule="auto"/>
        <w:rPr>
          <w:sz w:val="21"/>
          <w:szCs w:val="21"/>
          <w:highlight w:val="none"/>
        </w:rPr>
      </w:pPr>
    </w:p>
    <w:p w14:paraId="5561F3DB">
      <w:pPr>
        <w:adjustRightInd w:val="0"/>
        <w:snapToGrid w:val="0"/>
        <w:spacing w:line="288" w:lineRule="auto"/>
        <w:rPr>
          <w:sz w:val="21"/>
          <w:szCs w:val="21"/>
          <w:highlight w:val="none"/>
        </w:rPr>
      </w:pPr>
    </w:p>
    <w:p w14:paraId="561430D5">
      <w:pPr>
        <w:adjustRightInd w:val="0"/>
        <w:snapToGrid w:val="0"/>
        <w:spacing w:line="288" w:lineRule="auto"/>
        <w:rPr>
          <w:rFonts w:cs="Times New Roman"/>
          <w:b/>
          <w:bCs/>
          <w:spacing w:val="-6"/>
          <w:sz w:val="21"/>
          <w:szCs w:val="21"/>
          <w:highlight w:val="none"/>
        </w:rPr>
      </w:pPr>
      <w:bookmarkStart w:id="55" w:name="_Hlk97040160"/>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90438ED">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5"/>
    <w:p w14:paraId="2AEDF632">
      <w:pPr>
        <w:widowControl/>
        <w:adjustRightInd w:val="0"/>
        <w:snapToGrid w:val="0"/>
        <w:spacing w:line="288" w:lineRule="auto"/>
        <w:jc w:val="left"/>
        <w:rPr>
          <w:sz w:val="21"/>
          <w:szCs w:val="21"/>
          <w:highlight w:val="none"/>
        </w:rPr>
      </w:pPr>
      <w:r>
        <w:rPr>
          <w:sz w:val="21"/>
          <w:szCs w:val="21"/>
          <w:highlight w:val="none"/>
        </w:rPr>
        <w:br w:type="page"/>
      </w:r>
    </w:p>
    <w:p w14:paraId="1679D33D">
      <w:pPr>
        <w:adjustRightInd w:val="0"/>
        <w:snapToGrid w:val="0"/>
        <w:spacing w:line="288" w:lineRule="auto"/>
        <w:ind w:firstLine="498" w:firstLineChars="236"/>
        <w:jc w:val="center"/>
        <w:outlineLvl w:val="2"/>
        <w:rPr>
          <w:rFonts w:cs="Times New Roman"/>
          <w:b/>
          <w:bCs/>
          <w:sz w:val="21"/>
          <w:szCs w:val="21"/>
          <w:highlight w:val="none"/>
        </w:rPr>
      </w:pPr>
      <w:r>
        <w:rPr>
          <w:rFonts w:hint="eastAsia" w:cs="Times New Roman"/>
          <w:b/>
          <w:bCs/>
          <w:sz w:val="21"/>
          <w:szCs w:val="21"/>
          <w:highlight w:val="none"/>
        </w:rPr>
        <w:t>（</w:t>
      </w:r>
      <w:r>
        <w:rPr>
          <w:rFonts w:cs="Times New Roman"/>
          <w:b/>
          <w:bCs/>
          <w:sz w:val="21"/>
          <w:szCs w:val="21"/>
          <w:highlight w:val="none"/>
        </w:rPr>
        <w:t>2</w:t>
      </w:r>
      <w:r>
        <w:rPr>
          <w:rFonts w:hint="eastAsia" w:cs="Times New Roman"/>
          <w:b/>
          <w:bCs/>
          <w:sz w:val="21"/>
          <w:szCs w:val="21"/>
          <w:highlight w:val="none"/>
        </w:rPr>
        <w:t>）授权委托书</w:t>
      </w:r>
    </w:p>
    <w:p w14:paraId="78DC4D31">
      <w:pPr>
        <w:adjustRightInd w:val="0"/>
        <w:snapToGrid w:val="0"/>
        <w:spacing w:line="288" w:lineRule="auto"/>
        <w:rPr>
          <w:rFonts w:cs="Times New Roman"/>
          <w:b/>
          <w:bCs/>
          <w:spacing w:val="-6"/>
          <w:sz w:val="21"/>
          <w:szCs w:val="21"/>
          <w:highlight w:val="none"/>
        </w:rPr>
      </w:pPr>
    </w:p>
    <w:p w14:paraId="2ADC2B36">
      <w:pPr>
        <w:adjustRightInd w:val="0"/>
        <w:snapToGrid w:val="0"/>
        <w:spacing w:line="288" w:lineRule="auto"/>
        <w:rPr>
          <w:rFonts w:cs="Times New Roman"/>
          <w:b/>
          <w:spacing w:val="-6"/>
          <w:sz w:val="21"/>
          <w:szCs w:val="21"/>
          <w:highlight w:val="none"/>
        </w:rPr>
      </w:pPr>
      <w:r>
        <w:rPr>
          <w:rFonts w:hint="eastAsia" w:cs="Times New Roman"/>
          <w:b/>
          <w:spacing w:val="-6"/>
          <w:sz w:val="21"/>
          <w:szCs w:val="21"/>
          <w:highlight w:val="none"/>
        </w:rPr>
        <w:t>致：</w:t>
      </w:r>
      <w:r>
        <w:rPr>
          <w:rFonts w:hint="eastAsia" w:cs="Times New Roman"/>
          <w:b/>
          <w:spacing w:val="-6"/>
          <w:sz w:val="21"/>
          <w:szCs w:val="21"/>
          <w:highlight w:val="none"/>
          <w:lang w:eastAsia="zh-CN"/>
        </w:rPr>
        <w:t>浙江科技大学</w:t>
      </w:r>
      <w:r>
        <w:rPr>
          <w:rFonts w:hint="eastAsia" w:cs="Times New Roman"/>
          <w:b/>
          <w:spacing w:val="-6"/>
          <w:sz w:val="21"/>
          <w:szCs w:val="21"/>
          <w:highlight w:val="none"/>
        </w:rPr>
        <w:t>、浙江求是招标代理有限公司</w:t>
      </w:r>
    </w:p>
    <w:p w14:paraId="50929499">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现授权委托：</w:t>
      </w:r>
      <w:r>
        <w:rPr>
          <w:rFonts w:cs="Times New Roman"/>
          <w:spacing w:val="-6"/>
          <w:sz w:val="21"/>
          <w:szCs w:val="21"/>
          <w:highlight w:val="none"/>
          <w:u w:val="single"/>
        </w:rPr>
        <w:t xml:space="preserve">            </w:t>
      </w:r>
      <w:r>
        <w:rPr>
          <w:rFonts w:hint="eastAsia" w:cs="Times New Roman"/>
          <w:spacing w:val="-6"/>
          <w:sz w:val="21"/>
          <w:szCs w:val="21"/>
          <w:highlight w:val="none"/>
        </w:rPr>
        <w:t>（授权代表姓名）（身份证号码：</w:t>
      </w:r>
      <w:r>
        <w:rPr>
          <w:rFonts w:cs="Times New Roman"/>
          <w:spacing w:val="-6"/>
          <w:sz w:val="21"/>
          <w:szCs w:val="21"/>
          <w:highlight w:val="none"/>
          <w:u w:val="single"/>
        </w:rPr>
        <w:t xml:space="preserve">            </w:t>
      </w:r>
      <w:r>
        <w:rPr>
          <w:rFonts w:hint="eastAsia" w:cs="Times New Roman"/>
          <w:spacing w:val="-6"/>
          <w:sz w:val="21"/>
          <w:szCs w:val="21"/>
          <w:highlight w:val="none"/>
        </w:rPr>
        <w:t>，手机：</w:t>
      </w:r>
      <w:r>
        <w:rPr>
          <w:rFonts w:cs="Times New Roman"/>
          <w:spacing w:val="-6"/>
          <w:sz w:val="21"/>
          <w:szCs w:val="21"/>
          <w:highlight w:val="none"/>
          <w:u w:val="single"/>
        </w:rPr>
        <w:t xml:space="preserve">            </w:t>
      </w:r>
      <w:r>
        <w:rPr>
          <w:rFonts w:hint="eastAsia" w:cs="Times New Roman"/>
          <w:spacing w:val="-6"/>
          <w:sz w:val="21"/>
          <w:szCs w:val="21"/>
          <w:highlight w:val="none"/>
        </w:rPr>
        <w:t>）以我方的名义参加</w:t>
      </w:r>
      <w:r>
        <w:rPr>
          <w:rFonts w:hint="eastAsia" w:cs="Times New Roman"/>
          <w:bCs/>
          <w:spacing w:val="-6"/>
          <w:sz w:val="21"/>
          <w:szCs w:val="21"/>
          <w:highlight w:val="none"/>
          <w:lang w:eastAsia="zh-CN"/>
        </w:rPr>
        <w:t>浙江科技大学西和学生公寓电气消防整改</w:t>
      </w:r>
      <w:r>
        <w:rPr>
          <w:rFonts w:hint="eastAsia" w:cs="Times New Roman"/>
          <w:bCs/>
          <w:spacing w:val="-6"/>
          <w:sz w:val="21"/>
          <w:szCs w:val="21"/>
          <w:highlight w:val="none"/>
        </w:rPr>
        <w:t>项目（项目编号：</w:t>
      </w:r>
      <w:r>
        <w:rPr>
          <w:rFonts w:hint="eastAsia" w:cs="Times New Roman"/>
          <w:bCs/>
          <w:spacing w:val="-6"/>
          <w:sz w:val="21"/>
          <w:szCs w:val="21"/>
          <w:highlight w:val="none"/>
          <w:lang w:eastAsia="zh-CN"/>
        </w:rPr>
        <w:t>QSZBB250108ZFCS</w:t>
      </w:r>
      <w:r>
        <w:rPr>
          <w:rFonts w:hint="eastAsia" w:cs="Times New Roman"/>
          <w:bCs/>
          <w:spacing w:val="-6"/>
          <w:sz w:val="21"/>
          <w:szCs w:val="21"/>
          <w:highlight w:val="none"/>
        </w:rPr>
        <w:t>）</w:t>
      </w:r>
      <w:r>
        <w:rPr>
          <w:rFonts w:hint="eastAsia" w:cs="Times New Roman"/>
          <w:spacing w:val="-6"/>
          <w:sz w:val="21"/>
          <w:szCs w:val="21"/>
          <w:highlight w:val="none"/>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我方对被授权人的签名负全部责任。</w:t>
      </w:r>
    </w:p>
    <w:p w14:paraId="4B140F9C">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highlight w:val="none"/>
        </w:rPr>
      </w:pPr>
      <w:r>
        <w:rPr>
          <w:rFonts w:hint="eastAsia" w:cs="Times New Roman"/>
          <w:spacing w:val="-6"/>
          <w:sz w:val="21"/>
          <w:szCs w:val="21"/>
          <w:highlight w:val="none"/>
        </w:rPr>
        <w:t>被授权人无转委托权，特此告知。</w:t>
      </w:r>
    </w:p>
    <w:p w14:paraId="7C3BF24D">
      <w:pPr>
        <w:adjustRightInd w:val="0"/>
        <w:snapToGrid w:val="0"/>
        <w:spacing w:line="288" w:lineRule="auto"/>
        <w:ind w:firstLine="368" w:firstLineChars="186"/>
        <w:rPr>
          <w:rFonts w:cs="Times New Roman"/>
          <w:spacing w:val="-6"/>
          <w:sz w:val="21"/>
          <w:szCs w:val="21"/>
          <w:highlight w:val="none"/>
          <w:u w:val="single"/>
        </w:rPr>
      </w:pPr>
      <w:r>
        <w:rPr>
          <w:rFonts w:hint="eastAsia" w:cs="Times New Roman"/>
          <w:spacing w:val="-6"/>
          <w:sz w:val="21"/>
          <w:szCs w:val="21"/>
          <w:highlight w:val="none"/>
          <w:u w:val="single"/>
        </w:rPr>
        <w:t>▲提供授权代表社保缴纳证明（</w:t>
      </w:r>
      <w:r>
        <w:rPr>
          <w:rFonts w:hint="eastAsia" w:cs="Times New Roman"/>
          <w:spacing w:val="-6"/>
          <w:sz w:val="21"/>
          <w:szCs w:val="21"/>
          <w:highlight w:val="none"/>
          <w:u w:val="single"/>
          <w:lang w:eastAsia="zh-CN"/>
        </w:rPr>
        <w:t>2024年09月</w:t>
      </w:r>
      <w:r>
        <w:rPr>
          <w:rFonts w:hint="eastAsia" w:cs="Times New Roman"/>
          <w:spacing w:val="-6"/>
          <w:sz w:val="21"/>
          <w:szCs w:val="21"/>
          <w:highlight w:val="none"/>
          <w:u w:val="single"/>
        </w:rPr>
        <w:t>（含）以后任意一月）。</w:t>
      </w:r>
    </w:p>
    <w:p w14:paraId="66C9024A">
      <w:pPr>
        <w:adjustRightInd w:val="0"/>
        <w:snapToGrid w:val="0"/>
        <w:spacing w:line="288" w:lineRule="auto"/>
        <w:rPr>
          <w:rFonts w:cs="Times New Roman"/>
          <w:spacing w:val="-6"/>
          <w:sz w:val="21"/>
          <w:szCs w:val="21"/>
          <w:highlight w:val="none"/>
        </w:rPr>
      </w:pPr>
    </w:p>
    <w:p w14:paraId="4EC3B3B6">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E5EDDD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18A89C82">
      <w:pPr>
        <w:adjustRightInd w:val="0"/>
        <w:snapToGrid w:val="0"/>
        <w:spacing w:line="288" w:lineRule="auto"/>
        <w:rPr>
          <w:rFonts w:cs="Times New Roman"/>
          <w:sz w:val="21"/>
          <w:szCs w:val="21"/>
          <w:highlight w:val="none"/>
        </w:rPr>
      </w:pPr>
    </w:p>
    <w:p w14:paraId="59C6D7DB">
      <w:pPr>
        <w:adjustRightInd w:val="0"/>
        <w:snapToGrid w:val="0"/>
        <w:spacing w:line="288" w:lineRule="auto"/>
        <w:rPr>
          <w:rFonts w:cs="Times New Roman"/>
          <w:sz w:val="21"/>
          <w:szCs w:val="21"/>
          <w:highlight w:val="none"/>
        </w:rPr>
      </w:pPr>
      <w:r>
        <w:rPr>
          <w:rFonts w:hint="eastAsia" w:cs="Times New Roman"/>
          <w:sz w:val="21"/>
          <w:szCs w:val="21"/>
          <w:highlight w:val="none"/>
        </w:rPr>
        <w:t>注：</w:t>
      </w:r>
    </w:p>
    <w:p w14:paraId="60B50263">
      <w:pPr>
        <w:adjustRightInd w:val="0"/>
        <w:snapToGrid w:val="0"/>
        <w:spacing w:line="288" w:lineRule="auto"/>
        <w:rPr>
          <w:rFonts w:cs="Times New Roman"/>
          <w:sz w:val="21"/>
          <w:szCs w:val="21"/>
          <w:highlight w:val="none"/>
        </w:rPr>
      </w:pPr>
      <w:r>
        <w:rPr>
          <w:rFonts w:hint="eastAsia" w:cs="Times New Roman"/>
          <w:sz w:val="21"/>
          <w:szCs w:val="21"/>
          <w:highlight w:val="none"/>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highlight w:val="none"/>
        </w:rPr>
      </w:pPr>
      <w:r>
        <w:rPr>
          <w:rFonts w:hint="eastAsia" w:cs="Times New Roman"/>
          <w:sz w:val="21"/>
          <w:szCs w:val="21"/>
          <w:highlight w:val="none"/>
        </w:rPr>
        <w:t>2、供应商是联合体的，联合体各成员均应在“授权委托书”上盖章（电子签名</w:t>
      </w:r>
      <w:r>
        <w:rPr>
          <w:rFonts w:cs="Times New Roman"/>
          <w:sz w:val="21"/>
          <w:szCs w:val="21"/>
          <w:highlight w:val="none"/>
        </w:rPr>
        <w:t>/公章）</w:t>
      </w:r>
      <w:r>
        <w:rPr>
          <w:rFonts w:hint="eastAsia" w:cs="Times New Roman"/>
          <w:sz w:val="21"/>
          <w:szCs w:val="21"/>
          <w:highlight w:val="none"/>
        </w:rPr>
        <w:t>。</w:t>
      </w:r>
    </w:p>
    <w:p w14:paraId="3B71D032">
      <w:pPr>
        <w:adjustRightInd w:val="0"/>
        <w:snapToGrid w:val="0"/>
        <w:spacing w:line="288" w:lineRule="auto"/>
        <w:rPr>
          <w:rFonts w:cs="Times New Roman"/>
          <w:sz w:val="21"/>
          <w:szCs w:val="21"/>
          <w:highlight w:val="none"/>
        </w:rPr>
      </w:pPr>
    </w:p>
    <w:p w14:paraId="1E980223">
      <w:pPr>
        <w:adjustRightInd w:val="0"/>
        <w:snapToGrid w:val="0"/>
        <w:spacing w:line="288" w:lineRule="auto"/>
        <w:rPr>
          <w:rFonts w:cs="Times New Roman"/>
          <w:sz w:val="21"/>
          <w:szCs w:val="21"/>
          <w:highlight w:val="none"/>
        </w:rPr>
      </w:pPr>
    </w:p>
    <w:p w14:paraId="09F9C2A7">
      <w:pPr>
        <w:adjustRightInd w:val="0"/>
        <w:snapToGrid w:val="0"/>
        <w:spacing w:line="288" w:lineRule="auto"/>
        <w:jc w:val="center"/>
        <w:outlineLvl w:val="2"/>
        <w:rPr>
          <w:rFonts w:cs="Times New Roman"/>
          <w:b/>
          <w:bCs/>
          <w:spacing w:val="-6"/>
          <w:sz w:val="21"/>
          <w:szCs w:val="21"/>
          <w:highlight w:val="none"/>
        </w:rPr>
      </w:pPr>
      <w:r>
        <w:rPr>
          <w:rFonts w:hint="eastAsia" w:cs="Times New Roman"/>
          <w:b/>
          <w:bCs/>
          <w:sz w:val="21"/>
          <w:szCs w:val="21"/>
          <w:highlight w:val="none"/>
        </w:rPr>
        <w:t>（2）法定代表人（单位负责人、自然人本人）</w:t>
      </w:r>
      <w:r>
        <w:rPr>
          <w:rFonts w:hint="eastAsia" w:cs="Times New Roman"/>
          <w:b/>
          <w:bCs/>
          <w:spacing w:val="-6"/>
          <w:sz w:val="21"/>
          <w:szCs w:val="21"/>
          <w:highlight w:val="none"/>
        </w:rPr>
        <w:t>身份证明</w:t>
      </w:r>
    </w:p>
    <w:p w14:paraId="73900371">
      <w:pPr>
        <w:adjustRightInd w:val="0"/>
        <w:snapToGrid w:val="0"/>
        <w:spacing w:line="288" w:lineRule="auto"/>
        <w:ind w:firstLine="495" w:firstLineChars="236"/>
        <w:jc w:val="center"/>
        <w:rPr>
          <w:rFonts w:cs="Times New Roman"/>
          <w:sz w:val="21"/>
          <w:szCs w:val="21"/>
          <w:highlight w:val="none"/>
        </w:rPr>
      </w:pPr>
      <w:r>
        <w:rPr>
          <w:rFonts w:hint="eastAsia" w:cs="Times New Roman"/>
          <w:sz w:val="21"/>
          <w:szCs w:val="21"/>
          <w:highlight w:val="none"/>
        </w:rPr>
        <w:t>（适用于：法定代表人（单位负责人、自然人本人）</w:t>
      </w:r>
      <w:r>
        <w:rPr>
          <w:rFonts w:hint="eastAsia" w:cs="Times New Roman"/>
          <w:spacing w:val="-6"/>
          <w:sz w:val="21"/>
          <w:szCs w:val="21"/>
          <w:highlight w:val="none"/>
        </w:rPr>
        <w:t>代表供应商参加采购活动</w:t>
      </w:r>
      <w:r>
        <w:rPr>
          <w:rFonts w:hint="eastAsia" w:cs="Times New Roman"/>
          <w:sz w:val="21"/>
          <w:szCs w:val="21"/>
          <w:highlight w:val="none"/>
        </w:rPr>
        <w:t>）</w:t>
      </w:r>
    </w:p>
    <w:p w14:paraId="5D1FD0A5">
      <w:pPr>
        <w:adjustRightInd w:val="0"/>
        <w:snapToGrid w:val="0"/>
        <w:spacing w:line="288" w:lineRule="auto"/>
        <w:jc w:val="left"/>
        <w:rPr>
          <w:rFonts w:cs="Times New Roman"/>
          <w:sz w:val="21"/>
          <w:szCs w:val="21"/>
          <w:highlight w:val="none"/>
        </w:rPr>
      </w:pPr>
      <w:r>
        <w:rPr>
          <w:rFonts w:hint="eastAsia"/>
          <w:bCs/>
          <w:sz w:val="21"/>
          <w:szCs w:val="21"/>
          <w:highlight w:val="none"/>
        </w:rPr>
        <w:t>身份证件复印件</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highlight w:val="none"/>
              </w:rPr>
            </w:pPr>
            <w:r>
              <w:rPr>
                <w:rFonts w:hint="eastAsia"/>
                <w:bCs/>
                <w:sz w:val="21"/>
                <w:szCs w:val="21"/>
                <w:highlight w:val="none"/>
              </w:rPr>
              <w:t>正面：</w:t>
            </w:r>
          </w:p>
        </w:tc>
        <w:tc>
          <w:tcPr>
            <w:tcW w:w="4951" w:type="dxa"/>
          </w:tcPr>
          <w:p w14:paraId="0B5F5CC0">
            <w:pPr>
              <w:adjustRightInd w:val="0"/>
              <w:snapToGrid w:val="0"/>
              <w:spacing w:line="288" w:lineRule="auto"/>
              <w:rPr>
                <w:bCs/>
                <w:sz w:val="21"/>
                <w:szCs w:val="21"/>
                <w:highlight w:val="none"/>
              </w:rPr>
            </w:pPr>
            <w:r>
              <w:rPr>
                <w:rFonts w:hint="eastAsia"/>
                <w:bCs/>
                <w:sz w:val="21"/>
                <w:szCs w:val="21"/>
                <w:highlight w:val="none"/>
              </w:rPr>
              <w:t>反面：</w:t>
            </w:r>
          </w:p>
        </w:tc>
      </w:tr>
    </w:tbl>
    <w:p w14:paraId="4DFE6729">
      <w:pPr>
        <w:adjustRightInd w:val="0"/>
        <w:snapToGrid w:val="0"/>
        <w:spacing w:line="288" w:lineRule="auto"/>
        <w:rPr>
          <w:rFonts w:cs="Times New Roman"/>
          <w:sz w:val="21"/>
          <w:szCs w:val="21"/>
          <w:highlight w:val="none"/>
        </w:rPr>
      </w:pPr>
    </w:p>
    <w:p w14:paraId="544CCE0B">
      <w:pPr>
        <w:widowControl/>
        <w:adjustRightInd w:val="0"/>
        <w:snapToGrid w:val="0"/>
        <w:spacing w:line="288" w:lineRule="auto"/>
        <w:jc w:val="left"/>
        <w:rPr>
          <w:rFonts w:cs="Times New Roman"/>
          <w:sz w:val="21"/>
          <w:szCs w:val="21"/>
          <w:highlight w:val="none"/>
        </w:rPr>
      </w:pPr>
      <w:r>
        <w:rPr>
          <w:rFonts w:cs="Times New Roman"/>
          <w:sz w:val="21"/>
          <w:szCs w:val="21"/>
          <w:highlight w:val="none"/>
        </w:rPr>
        <w:br w:type="page"/>
      </w:r>
    </w:p>
    <w:p w14:paraId="435B60B1">
      <w:pPr>
        <w:adjustRightInd w:val="0"/>
        <w:snapToGrid w:val="0"/>
        <w:spacing w:line="288" w:lineRule="auto"/>
        <w:jc w:val="left"/>
        <w:outlineLvl w:val="2"/>
        <w:rPr>
          <w:rFonts w:cs="Times New Roman"/>
          <w:b/>
          <w:bCs/>
          <w:sz w:val="21"/>
          <w:szCs w:val="21"/>
          <w:highlight w:val="none"/>
        </w:rPr>
      </w:pPr>
      <w:r>
        <w:rPr>
          <w:rFonts w:hint="eastAsia" w:cs="Times New Roman"/>
          <w:b/>
          <w:bCs/>
          <w:sz w:val="21"/>
          <w:szCs w:val="21"/>
          <w:highlight w:val="none"/>
        </w:rPr>
        <w:t>附：授权代表社保缴纳证明（</w:t>
      </w:r>
      <w:r>
        <w:rPr>
          <w:rFonts w:hint="eastAsia" w:cs="Times New Roman"/>
          <w:b/>
          <w:bCs/>
          <w:sz w:val="21"/>
          <w:szCs w:val="21"/>
          <w:highlight w:val="none"/>
          <w:lang w:eastAsia="zh-CN"/>
        </w:rPr>
        <w:t>2024年09月</w:t>
      </w:r>
      <w:r>
        <w:rPr>
          <w:rFonts w:hint="eastAsia" w:cs="Times New Roman"/>
          <w:b/>
          <w:bCs/>
          <w:sz w:val="21"/>
          <w:szCs w:val="21"/>
          <w:highlight w:val="none"/>
        </w:rPr>
        <w:t>（含）以后任意一月）</w:t>
      </w:r>
    </w:p>
    <w:p w14:paraId="06C406B9">
      <w:pPr>
        <w:adjustRightInd w:val="0"/>
        <w:snapToGrid w:val="0"/>
        <w:spacing w:line="288" w:lineRule="auto"/>
        <w:rPr>
          <w:sz w:val="21"/>
          <w:szCs w:val="21"/>
          <w:highlight w:val="none"/>
        </w:rPr>
      </w:pPr>
      <w:r>
        <w:rPr>
          <w:rFonts w:hint="eastAsia"/>
          <w:sz w:val="21"/>
          <w:szCs w:val="21"/>
          <w:highlight w:val="none"/>
        </w:rPr>
        <w:br w:type="page"/>
      </w:r>
    </w:p>
    <w:p w14:paraId="7217127B">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3</w:t>
      </w:r>
      <w:r>
        <w:rPr>
          <w:rFonts w:hint="eastAsia"/>
          <w:b/>
          <w:bCs/>
          <w:sz w:val="21"/>
          <w:szCs w:val="21"/>
          <w:highlight w:val="none"/>
        </w:rPr>
        <w:t>）供应商同类合同一览表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highlight w:val="none"/>
              </w:rPr>
            </w:pPr>
            <w:r>
              <w:rPr>
                <w:rFonts w:hint="eastAsia"/>
                <w:b/>
                <w:bCs/>
                <w:kern w:val="0"/>
                <w:sz w:val="21"/>
                <w:szCs w:val="21"/>
                <w:highlight w:val="none"/>
              </w:rPr>
              <w:t>序号</w:t>
            </w:r>
          </w:p>
        </w:tc>
        <w:tc>
          <w:tcPr>
            <w:tcW w:w="1268" w:type="dxa"/>
            <w:vAlign w:val="center"/>
          </w:tcPr>
          <w:p w14:paraId="3BB20084">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w:t>
            </w:r>
          </w:p>
        </w:tc>
        <w:tc>
          <w:tcPr>
            <w:tcW w:w="1282" w:type="dxa"/>
            <w:vAlign w:val="center"/>
          </w:tcPr>
          <w:p w14:paraId="3EEEA952">
            <w:pPr>
              <w:adjustRightInd w:val="0"/>
              <w:snapToGrid w:val="0"/>
              <w:spacing w:line="288" w:lineRule="auto"/>
              <w:jc w:val="center"/>
              <w:rPr>
                <w:b/>
                <w:bCs/>
                <w:kern w:val="0"/>
                <w:sz w:val="21"/>
                <w:szCs w:val="21"/>
                <w:highlight w:val="none"/>
              </w:rPr>
            </w:pPr>
            <w:r>
              <w:rPr>
                <w:rFonts w:hint="eastAsia"/>
                <w:b/>
                <w:bCs/>
                <w:kern w:val="0"/>
                <w:sz w:val="21"/>
                <w:szCs w:val="21"/>
                <w:highlight w:val="none"/>
              </w:rPr>
              <w:t>项目名称</w:t>
            </w:r>
          </w:p>
        </w:tc>
        <w:tc>
          <w:tcPr>
            <w:tcW w:w="1432" w:type="dxa"/>
            <w:vAlign w:val="center"/>
          </w:tcPr>
          <w:p w14:paraId="054DF84E">
            <w:pPr>
              <w:adjustRightInd w:val="0"/>
              <w:snapToGrid w:val="0"/>
              <w:spacing w:line="288" w:lineRule="auto"/>
              <w:jc w:val="center"/>
              <w:rPr>
                <w:b/>
                <w:bCs/>
                <w:kern w:val="0"/>
                <w:sz w:val="21"/>
                <w:szCs w:val="21"/>
                <w:highlight w:val="none"/>
              </w:rPr>
            </w:pPr>
            <w:r>
              <w:rPr>
                <w:rFonts w:hint="eastAsia"/>
                <w:b/>
                <w:bCs/>
                <w:kern w:val="0"/>
                <w:sz w:val="21"/>
                <w:szCs w:val="21"/>
                <w:highlight w:val="none"/>
              </w:rPr>
              <w:t>数量</w:t>
            </w:r>
          </w:p>
        </w:tc>
        <w:tc>
          <w:tcPr>
            <w:tcW w:w="1256" w:type="dxa"/>
            <w:vAlign w:val="center"/>
          </w:tcPr>
          <w:p w14:paraId="63DAC5D8">
            <w:pPr>
              <w:adjustRightInd w:val="0"/>
              <w:snapToGrid w:val="0"/>
              <w:spacing w:line="288" w:lineRule="auto"/>
              <w:jc w:val="center"/>
              <w:rPr>
                <w:b/>
                <w:bCs/>
                <w:kern w:val="0"/>
                <w:sz w:val="21"/>
                <w:szCs w:val="21"/>
                <w:highlight w:val="none"/>
              </w:rPr>
            </w:pPr>
            <w:r>
              <w:rPr>
                <w:rFonts w:hint="eastAsia"/>
                <w:b/>
                <w:bCs/>
                <w:kern w:val="0"/>
                <w:sz w:val="21"/>
                <w:szCs w:val="21"/>
                <w:highlight w:val="none"/>
              </w:rPr>
              <w:t>合同金额</w:t>
            </w:r>
          </w:p>
          <w:p w14:paraId="0DDE61F3">
            <w:pPr>
              <w:adjustRightInd w:val="0"/>
              <w:snapToGrid w:val="0"/>
              <w:spacing w:line="288" w:lineRule="auto"/>
              <w:jc w:val="center"/>
              <w:rPr>
                <w:b/>
                <w:bCs/>
                <w:kern w:val="0"/>
                <w:sz w:val="21"/>
                <w:szCs w:val="21"/>
                <w:highlight w:val="none"/>
              </w:rPr>
            </w:pPr>
            <w:r>
              <w:rPr>
                <w:rFonts w:hint="eastAsia"/>
                <w:b/>
                <w:bCs/>
                <w:kern w:val="0"/>
                <w:sz w:val="21"/>
                <w:szCs w:val="21"/>
                <w:highlight w:val="none"/>
              </w:rPr>
              <w:t>（万元）</w:t>
            </w:r>
          </w:p>
        </w:tc>
        <w:tc>
          <w:tcPr>
            <w:tcW w:w="899" w:type="dxa"/>
            <w:vAlign w:val="center"/>
          </w:tcPr>
          <w:p w14:paraId="50D0172F">
            <w:pPr>
              <w:adjustRightInd w:val="0"/>
              <w:snapToGrid w:val="0"/>
              <w:spacing w:line="288" w:lineRule="auto"/>
              <w:jc w:val="center"/>
              <w:rPr>
                <w:b/>
                <w:bCs/>
                <w:kern w:val="0"/>
                <w:sz w:val="21"/>
                <w:szCs w:val="21"/>
                <w:highlight w:val="none"/>
              </w:rPr>
            </w:pPr>
            <w:r>
              <w:rPr>
                <w:rFonts w:hint="eastAsia"/>
                <w:b/>
                <w:bCs/>
                <w:kern w:val="0"/>
                <w:sz w:val="21"/>
                <w:szCs w:val="21"/>
                <w:highlight w:val="none"/>
              </w:rPr>
              <w:t>附件页码</w:t>
            </w:r>
          </w:p>
        </w:tc>
        <w:tc>
          <w:tcPr>
            <w:tcW w:w="995" w:type="dxa"/>
            <w:vAlign w:val="center"/>
          </w:tcPr>
          <w:p w14:paraId="5997BA63">
            <w:pPr>
              <w:adjustRightInd w:val="0"/>
              <w:snapToGrid w:val="0"/>
              <w:spacing w:line="288" w:lineRule="auto"/>
              <w:jc w:val="center"/>
              <w:rPr>
                <w:b/>
                <w:bCs/>
                <w:kern w:val="0"/>
                <w:sz w:val="21"/>
                <w:szCs w:val="21"/>
                <w:highlight w:val="none"/>
              </w:rPr>
            </w:pPr>
            <w:r>
              <w:rPr>
                <w:rFonts w:hint="eastAsia"/>
                <w:b/>
                <w:bCs/>
                <w:kern w:val="0"/>
                <w:sz w:val="21"/>
                <w:szCs w:val="21"/>
                <w:highlight w:val="none"/>
              </w:rPr>
              <w:t>合同签订时间</w:t>
            </w:r>
          </w:p>
        </w:tc>
        <w:tc>
          <w:tcPr>
            <w:tcW w:w="1718" w:type="dxa"/>
            <w:vAlign w:val="center"/>
          </w:tcPr>
          <w:p w14:paraId="232F284A">
            <w:pPr>
              <w:adjustRightInd w:val="0"/>
              <w:snapToGrid w:val="0"/>
              <w:spacing w:line="288" w:lineRule="auto"/>
              <w:jc w:val="center"/>
              <w:rPr>
                <w:b/>
                <w:bCs/>
                <w:kern w:val="0"/>
                <w:sz w:val="21"/>
                <w:szCs w:val="21"/>
                <w:highlight w:val="none"/>
              </w:rPr>
            </w:pPr>
            <w:r>
              <w:rPr>
                <w:rFonts w:hint="eastAsia"/>
                <w:b/>
                <w:bCs/>
                <w:kern w:val="0"/>
                <w:sz w:val="21"/>
                <w:szCs w:val="21"/>
                <w:highlight w:val="none"/>
              </w:rPr>
              <w:t>采购人联系人</w:t>
            </w:r>
          </w:p>
          <w:p w14:paraId="5B03E122">
            <w:pPr>
              <w:adjustRightInd w:val="0"/>
              <w:snapToGrid w:val="0"/>
              <w:spacing w:line="288" w:lineRule="auto"/>
              <w:jc w:val="center"/>
              <w:rPr>
                <w:b/>
                <w:bCs/>
                <w:kern w:val="0"/>
                <w:sz w:val="21"/>
                <w:szCs w:val="21"/>
                <w:highlight w:val="none"/>
              </w:rPr>
            </w:pPr>
            <w:r>
              <w:rPr>
                <w:rFonts w:hint="eastAsia"/>
                <w:b/>
                <w:bCs/>
                <w:kern w:val="0"/>
                <w:sz w:val="21"/>
                <w:szCs w:val="21"/>
                <w:highlight w:val="none"/>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highlight w:val="none"/>
              </w:rPr>
            </w:pPr>
          </w:p>
        </w:tc>
        <w:tc>
          <w:tcPr>
            <w:tcW w:w="1268" w:type="dxa"/>
            <w:vAlign w:val="center"/>
          </w:tcPr>
          <w:p w14:paraId="4EAEC6FD">
            <w:pPr>
              <w:adjustRightInd w:val="0"/>
              <w:snapToGrid w:val="0"/>
              <w:spacing w:line="288" w:lineRule="auto"/>
              <w:jc w:val="center"/>
              <w:rPr>
                <w:kern w:val="0"/>
                <w:sz w:val="21"/>
                <w:szCs w:val="21"/>
                <w:highlight w:val="none"/>
              </w:rPr>
            </w:pPr>
          </w:p>
        </w:tc>
        <w:tc>
          <w:tcPr>
            <w:tcW w:w="1282" w:type="dxa"/>
            <w:vAlign w:val="center"/>
          </w:tcPr>
          <w:p w14:paraId="189630DE">
            <w:pPr>
              <w:adjustRightInd w:val="0"/>
              <w:snapToGrid w:val="0"/>
              <w:spacing w:line="288" w:lineRule="auto"/>
              <w:jc w:val="center"/>
              <w:rPr>
                <w:kern w:val="0"/>
                <w:sz w:val="21"/>
                <w:szCs w:val="21"/>
                <w:highlight w:val="none"/>
              </w:rPr>
            </w:pPr>
          </w:p>
        </w:tc>
        <w:tc>
          <w:tcPr>
            <w:tcW w:w="1432" w:type="dxa"/>
            <w:vAlign w:val="center"/>
          </w:tcPr>
          <w:p w14:paraId="6257C1A1">
            <w:pPr>
              <w:adjustRightInd w:val="0"/>
              <w:snapToGrid w:val="0"/>
              <w:spacing w:line="288" w:lineRule="auto"/>
              <w:jc w:val="center"/>
              <w:rPr>
                <w:kern w:val="0"/>
                <w:sz w:val="21"/>
                <w:szCs w:val="21"/>
                <w:highlight w:val="none"/>
              </w:rPr>
            </w:pPr>
          </w:p>
        </w:tc>
        <w:tc>
          <w:tcPr>
            <w:tcW w:w="1256" w:type="dxa"/>
            <w:vAlign w:val="center"/>
          </w:tcPr>
          <w:p w14:paraId="4974486D">
            <w:pPr>
              <w:adjustRightInd w:val="0"/>
              <w:snapToGrid w:val="0"/>
              <w:spacing w:line="288" w:lineRule="auto"/>
              <w:jc w:val="center"/>
              <w:rPr>
                <w:kern w:val="0"/>
                <w:sz w:val="21"/>
                <w:szCs w:val="21"/>
                <w:highlight w:val="none"/>
              </w:rPr>
            </w:pPr>
          </w:p>
        </w:tc>
        <w:tc>
          <w:tcPr>
            <w:tcW w:w="899" w:type="dxa"/>
            <w:vAlign w:val="center"/>
          </w:tcPr>
          <w:p w14:paraId="3E4980A2">
            <w:pPr>
              <w:adjustRightInd w:val="0"/>
              <w:snapToGrid w:val="0"/>
              <w:spacing w:line="288" w:lineRule="auto"/>
              <w:jc w:val="center"/>
              <w:rPr>
                <w:kern w:val="0"/>
                <w:sz w:val="21"/>
                <w:szCs w:val="21"/>
                <w:highlight w:val="none"/>
              </w:rPr>
            </w:pPr>
          </w:p>
        </w:tc>
        <w:tc>
          <w:tcPr>
            <w:tcW w:w="995" w:type="dxa"/>
            <w:vAlign w:val="center"/>
          </w:tcPr>
          <w:p w14:paraId="1B35052E">
            <w:pPr>
              <w:adjustRightInd w:val="0"/>
              <w:snapToGrid w:val="0"/>
              <w:spacing w:line="288" w:lineRule="auto"/>
              <w:jc w:val="center"/>
              <w:rPr>
                <w:kern w:val="0"/>
                <w:sz w:val="21"/>
                <w:szCs w:val="21"/>
                <w:highlight w:val="none"/>
              </w:rPr>
            </w:pPr>
          </w:p>
        </w:tc>
        <w:tc>
          <w:tcPr>
            <w:tcW w:w="1718" w:type="dxa"/>
            <w:vAlign w:val="center"/>
          </w:tcPr>
          <w:p w14:paraId="1DFE0221">
            <w:pPr>
              <w:adjustRightInd w:val="0"/>
              <w:snapToGrid w:val="0"/>
              <w:spacing w:line="288" w:lineRule="auto"/>
              <w:jc w:val="center"/>
              <w:rPr>
                <w:kern w:val="0"/>
                <w:sz w:val="21"/>
                <w:szCs w:val="21"/>
                <w:highlight w:val="none"/>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highlight w:val="none"/>
              </w:rPr>
            </w:pPr>
          </w:p>
        </w:tc>
        <w:tc>
          <w:tcPr>
            <w:tcW w:w="1268" w:type="dxa"/>
            <w:vAlign w:val="center"/>
          </w:tcPr>
          <w:p w14:paraId="423378C9">
            <w:pPr>
              <w:adjustRightInd w:val="0"/>
              <w:snapToGrid w:val="0"/>
              <w:spacing w:line="288" w:lineRule="auto"/>
              <w:jc w:val="center"/>
              <w:rPr>
                <w:kern w:val="0"/>
                <w:sz w:val="21"/>
                <w:szCs w:val="21"/>
                <w:highlight w:val="none"/>
              </w:rPr>
            </w:pPr>
          </w:p>
        </w:tc>
        <w:tc>
          <w:tcPr>
            <w:tcW w:w="1282" w:type="dxa"/>
            <w:vAlign w:val="center"/>
          </w:tcPr>
          <w:p w14:paraId="147FDEB7">
            <w:pPr>
              <w:adjustRightInd w:val="0"/>
              <w:snapToGrid w:val="0"/>
              <w:spacing w:line="288" w:lineRule="auto"/>
              <w:jc w:val="center"/>
              <w:rPr>
                <w:kern w:val="0"/>
                <w:sz w:val="21"/>
                <w:szCs w:val="21"/>
                <w:highlight w:val="none"/>
              </w:rPr>
            </w:pPr>
          </w:p>
        </w:tc>
        <w:tc>
          <w:tcPr>
            <w:tcW w:w="1432" w:type="dxa"/>
            <w:vAlign w:val="center"/>
          </w:tcPr>
          <w:p w14:paraId="5F76B399">
            <w:pPr>
              <w:adjustRightInd w:val="0"/>
              <w:snapToGrid w:val="0"/>
              <w:spacing w:line="288" w:lineRule="auto"/>
              <w:jc w:val="center"/>
              <w:rPr>
                <w:kern w:val="0"/>
                <w:sz w:val="21"/>
                <w:szCs w:val="21"/>
                <w:highlight w:val="none"/>
              </w:rPr>
            </w:pPr>
          </w:p>
        </w:tc>
        <w:tc>
          <w:tcPr>
            <w:tcW w:w="1256" w:type="dxa"/>
            <w:vAlign w:val="center"/>
          </w:tcPr>
          <w:p w14:paraId="442F3D19">
            <w:pPr>
              <w:adjustRightInd w:val="0"/>
              <w:snapToGrid w:val="0"/>
              <w:spacing w:line="288" w:lineRule="auto"/>
              <w:jc w:val="center"/>
              <w:rPr>
                <w:kern w:val="0"/>
                <w:sz w:val="21"/>
                <w:szCs w:val="21"/>
                <w:highlight w:val="none"/>
              </w:rPr>
            </w:pPr>
          </w:p>
        </w:tc>
        <w:tc>
          <w:tcPr>
            <w:tcW w:w="899" w:type="dxa"/>
            <w:vAlign w:val="center"/>
          </w:tcPr>
          <w:p w14:paraId="3602EBE7">
            <w:pPr>
              <w:adjustRightInd w:val="0"/>
              <w:snapToGrid w:val="0"/>
              <w:spacing w:line="288" w:lineRule="auto"/>
              <w:jc w:val="center"/>
              <w:rPr>
                <w:kern w:val="0"/>
                <w:sz w:val="21"/>
                <w:szCs w:val="21"/>
                <w:highlight w:val="none"/>
              </w:rPr>
            </w:pPr>
          </w:p>
        </w:tc>
        <w:tc>
          <w:tcPr>
            <w:tcW w:w="995" w:type="dxa"/>
            <w:vAlign w:val="center"/>
          </w:tcPr>
          <w:p w14:paraId="42162A9B">
            <w:pPr>
              <w:adjustRightInd w:val="0"/>
              <w:snapToGrid w:val="0"/>
              <w:spacing w:line="288" w:lineRule="auto"/>
              <w:jc w:val="center"/>
              <w:rPr>
                <w:kern w:val="0"/>
                <w:sz w:val="21"/>
                <w:szCs w:val="21"/>
                <w:highlight w:val="none"/>
              </w:rPr>
            </w:pPr>
          </w:p>
        </w:tc>
        <w:tc>
          <w:tcPr>
            <w:tcW w:w="1718" w:type="dxa"/>
            <w:vAlign w:val="center"/>
          </w:tcPr>
          <w:p w14:paraId="27E672D4">
            <w:pPr>
              <w:adjustRightInd w:val="0"/>
              <w:snapToGrid w:val="0"/>
              <w:spacing w:line="288" w:lineRule="auto"/>
              <w:jc w:val="center"/>
              <w:rPr>
                <w:kern w:val="0"/>
                <w:sz w:val="21"/>
                <w:szCs w:val="21"/>
                <w:highlight w:val="none"/>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highlight w:val="none"/>
              </w:rPr>
            </w:pPr>
          </w:p>
        </w:tc>
        <w:tc>
          <w:tcPr>
            <w:tcW w:w="1268" w:type="dxa"/>
            <w:vAlign w:val="center"/>
          </w:tcPr>
          <w:p w14:paraId="3301E582">
            <w:pPr>
              <w:adjustRightInd w:val="0"/>
              <w:snapToGrid w:val="0"/>
              <w:spacing w:line="288" w:lineRule="auto"/>
              <w:jc w:val="center"/>
              <w:rPr>
                <w:kern w:val="0"/>
                <w:sz w:val="21"/>
                <w:szCs w:val="21"/>
                <w:highlight w:val="none"/>
              </w:rPr>
            </w:pPr>
          </w:p>
        </w:tc>
        <w:tc>
          <w:tcPr>
            <w:tcW w:w="1282" w:type="dxa"/>
            <w:vAlign w:val="center"/>
          </w:tcPr>
          <w:p w14:paraId="288FFA68">
            <w:pPr>
              <w:adjustRightInd w:val="0"/>
              <w:snapToGrid w:val="0"/>
              <w:spacing w:line="288" w:lineRule="auto"/>
              <w:jc w:val="center"/>
              <w:rPr>
                <w:kern w:val="0"/>
                <w:sz w:val="21"/>
                <w:szCs w:val="21"/>
                <w:highlight w:val="none"/>
              </w:rPr>
            </w:pPr>
          </w:p>
        </w:tc>
        <w:tc>
          <w:tcPr>
            <w:tcW w:w="1432" w:type="dxa"/>
            <w:vAlign w:val="center"/>
          </w:tcPr>
          <w:p w14:paraId="72B40043">
            <w:pPr>
              <w:adjustRightInd w:val="0"/>
              <w:snapToGrid w:val="0"/>
              <w:spacing w:line="288" w:lineRule="auto"/>
              <w:jc w:val="center"/>
              <w:rPr>
                <w:kern w:val="0"/>
                <w:sz w:val="21"/>
                <w:szCs w:val="21"/>
                <w:highlight w:val="none"/>
              </w:rPr>
            </w:pPr>
          </w:p>
        </w:tc>
        <w:tc>
          <w:tcPr>
            <w:tcW w:w="1256" w:type="dxa"/>
            <w:vAlign w:val="center"/>
          </w:tcPr>
          <w:p w14:paraId="57221D29">
            <w:pPr>
              <w:adjustRightInd w:val="0"/>
              <w:snapToGrid w:val="0"/>
              <w:spacing w:line="288" w:lineRule="auto"/>
              <w:jc w:val="center"/>
              <w:rPr>
                <w:kern w:val="0"/>
                <w:sz w:val="21"/>
                <w:szCs w:val="21"/>
                <w:highlight w:val="none"/>
              </w:rPr>
            </w:pPr>
          </w:p>
        </w:tc>
        <w:tc>
          <w:tcPr>
            <w:tcW w:w="899" w:type="dxa"/>
            <w:vAlign w:val="center"/>
          </w:tcPr>
          <w:p w14:paraId="775EC2D2">
            <w:pPr>
              <w:adjustRightInd w:val="0"/>
              <w:snapToGrid w:val="0"/>
              <w:spacing w:line="288" w:lineRule="auto"/>
              <w:jc w:val="center"/>
              <w:rPr>
                <w:kern w:val="0"/>
                <w:sz w:val="21"/>
                <w:szCs w:val="21"/>
                <w:highlight w:val="none"/>
              </w:rPr>
            </w:pPr>
          </w:p>
        </w:tc>
        <w:tc>
          <w:tcPr>
            <w:tcW w:w="995" w:type="dxa"/>
            <w:vAlign w:val="center"/>
          </w:tcPr>
          <w:p w14:paraId="5F1526E4">
            <w:pPr>
              <w:adjustRightInd w:val="0"/>
              <w:snapToGrid w:val="0"/>
              <w:spacing w:line="288" w:lineRule="auto"/>
              <w:jc w:val="center"/>
              <w:rPr>
                <w:kern w:val="0"/>
                <w:sz w:val="21"/>
                <w:szCs w:val="21"/>
                <w:highlight w:val="none"/>
              </w:rPr>
            </w:pPr>
          </w:p>
        </w:tc>
        <w:tc>
          <w:tcPr>
            <w:tcW w:w="1718" w:type="dxa"/>
            <w:vAlign w:val="center"/>
          </w:tcPr>
          <w:p w14:paraId="21840474">
            <w:pPr>
              <w:adjustRightInd w:val="0"/>
              <w:snapToGrid w:val="0"/>
              <w:spacing w:line="288" w:lineRule="auto"/>
              <w:jc w:val="center"/>
              <w:rPr>
                <w:kern w:val="0"/>
                <w:sz w:val="21"/>
                <w:szCs w:val="21"/>
                <w:highlight w:val="none"/>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highlight w:val="none"/>
              </w:rPr>
            </w:pPr>
          </w:p>
        </w:tc>
        <w:tc>
          <w:tcPr>
            <w:tcW w:w="1268" w:type="dxa"/>
            <w:vAlign w:val="center"/>
          </w:tcPr>
          <w:p w14:paraId="1A7D39DF">
            <w:pPr>
              <w:adjustRightInd w:val="0"/>
              <w:snapToGrid w:val="0"/>
              <w:spacing w:line="288" w:lineRule="auto"/>
              <w:jc w:val="center"/>
              <w:rPr>
                <w:kern w:val="0"/>
                <w:sz w:val="21"/>
                <w:szCs w:val="21"/>
                <w:highlight w:val="none"/>
              </w:rPr>
            </w:pPr>
          </w:p>
        </w:tc>
        <w:tc>
          <w:tcPr>
            <w:tcW w:w="1282" w:type="dxa"/>
            <w:vAlign w:val="center"/>
          </w:tcPr>
          <w:p w14:paraId="4B3CF8B0">
            <w:pPr>
              <w:adjustRightInd w:val="0"/>
              <w:snapToGrid w:val="0"/>
              <w:spacing w:line="288" w:lineRule="auto"/>
              <w:jc w:val="center"/>
              <w:rPr>
                <w:kern w:val="0"/>
                <w:sz w:val="21"/>
                <w:szCs w:val="21"/>
                <w:highlight w:val="none"/>
              </w:rPr>
            </w:pPr>
          </w:p>
        </w:tc>
        <w:tc>
          <w:tcPr>
            <w:tcW w:w="1432" w:type="dxa"/>
            <w:vAlign w:val="center"/>
          </w:tcPr>
          <w:p w14:paraId="35A1659A">
            <w:pPr>
              <w:adjustRightInd w:val="0"/>
              <w:snapToGrid w:val="0"/>
              <w:spacing w:line="288" w:lineRule="auto"/>
              <w:jc w:val="center"/>
              <w:rPr>
                <w:kern w:val="0"/>
                <w:sz w:val="21"/>
                <w:szCs w:val="21"/>
                <w:highlight w:val="none"/>
              </w:rPr>
            </w:pPr>
          </w:p>
        </w:tc>
        <w:tc>
          <w:tcPr>
            <w:tcW w:w="1256" w:type="dxa"/>
            <w:vAlign w:val="center"/>
          </w:tcPr>
          <w:p w14:paraId="10BD2C77">
            <w:pPr>
              <w:adjustRightInd w:val="0"/>
              <w:snapToGrid w:val="0"/>
              <w:spacing w:line="288" w:lineRule="auto"/>
              <w:jc w:val="center"/>
              <w:rPr>
                <w:kern w:val="0"/>
                <w:sz w:val="21"/>
                <w:szCs w:val="21"/>
                <w:highlight w:val="none"/>
              </w:rPr>
            </w:pPr>
          </w:p>
        </w:tc>
        <w:tc>
          <w:tcPr>
            <w:tcW w:w="899" w:type="dxa"/>
            <w:vAlign w:val="center"/>
          </w:tcPr>
          <w:p w14:paraId="7F4E671F">
            <w:pPr>
              <w:adjustRightInd w:val="0"/>
              <w:snapToGrid w:val="0"/>
              <w:spacing w:line="288" w:lineRule="auto"/>
              <w:jc w:val="center"/>
              <w:rPr>
                <w:kern w:val="0"/>
                <w:sz w:val="21"/>
                <w:szCs w:val="21"/>
                <w:highlight w:val="none"/>
              </w:rPr>
            </w:pPr>
          </w:p>
        </w:tc>
        <w:tc>
          <w:tcPr>
            <w:tcW w:w="995" w:type="dxa"/>
            <w:vAlign w:val="center"/>
          </w:tcPr>
          <w:p w14:paraId="4B5E4233">
            <w:pPr>
              <w:adjustRightInd w:val="0"/>
              <w:snapToGrid w:val="0"/>
              <w:spacing w:line="288" w:lineRule="auto"/>
              <w:jc w:val="center"/>
              <w:rPr>
                <w:kern w:val="0"/>
                <w:sz w:val="21"/>
                <w:szCs w:val="21"/>
                <w:highlight w:val="none"/>
              </w:rPr>
            </w:pPr>
          </w:p>
        </w:tc>
        <w:tc>
          <w:tcPr>
            <w:tcW w:w="1718" w:type="dxa"/>
            <w:vAlign w:val="center"/>
          </w:tcPr>
          <w:p w14:paraId="5064B69F">
            <w:pPr>
              <w:adjustRightInd w:val="0"/>
              <w:snapToGrid w:val="0"/>
              <w:spacing w:line="288" w:lineRule="auto"/>
              <w:jc w:val="center"/>
              <w:rPr>
                <w:kern w:val="0"/>
                <w:sz w:val="21"/>
                <w:szCs w:val="21"/>
                <w:highlight w:val="none"/>
              </w:rPr>
            </w:pPr>
          </w:p>
        </w:tc>
      </w:tr>
    </w:tbl>
    <w:p w14:paraId="40FE4C06">
      <w:pPr>
        <w:adjustRightInd w:val="0"/>
        <w:snapToGrid w:val="0"/>
        <w:spacing w:line="288" w:lineRule="auto"/>
        <w:rPr>
          <w:sz w:val="21"/>
          <w:szCs w:val="21"/>
          <w:highlight w:val="none"/>
        </w:rPr>
      </w:pPr>
    </w:p>
    <w:p w14:paraId="67194B02">
      <w:pPr>
        <w:adjustRightInd w:val="0"/>
        <w:snapToGrid w:val="0"/>
        <w:spacing w:line="288" w:lineRule="auto"/>
        <w:rPr>
          <w:b/>
          <w:bCs/>
          <w:sz w:val="21"/>
          <w:szCs w:val="21"/>
          <w:highlight w:val="none"/>
        </w:rPr>
      </w:pPr>
      <w:r>
        <w:rPr>
          <w:rFonts w:hint="eastAsia"/>
          <w:b/>
          <w:bCs/>
          <w:sz w:val="21"/>
          <w:szCs w:val="21"/>
          <w:highlight w:val="none"/>
        </w:rPr>
        <w:t>说明：</w:t>
      </w:r>
    </w:p>
    <w:p w14:paraId="238C008F">
      <w:pPr>
        <w:adjustRightInd w:val="0"/>
        <w:snapToGrid w:val="0"/>
        <w:spacing w:line="288" w:lineRule="auto"/>
        <w:rPr>
          <w:b/>
          <w:bCs/>
          <w:sz w:val="21"/>
          <w:szCs w:val="21"/>
          <w:highlight w:val="none"/>
        </w:rPr>
      </w:pPr>
      <w:r>
        <w:rPr>
          <w:rFonts w:hint="eastAsia"/>
          <w:b/>
          <w:bCs/>
          <w:sz w:val="21"/>
          <w:szCs w:val="21"/>
          <w:highlight w:val="none"/>
        </w:rPr>
        <w:t>1.供应商须提供上述业绩合同扫描件；</w:t>
      </w:r>
    </w:p>
    <w:p w14:paraId="59CDA0E5">
      <w:pPr>
        <w:adjustRightInd w:val="0"/>
        <w:snapToGrid w:val="0"/>
        <w:spacing w:line="288" w:lineRule="auto"/>
        <w:rPr>
          <w:b/>
          <w:bCs/>
          <w:sz w:val="21"/>
          <w:szCs w:val="21"/>
          <w:highlight w:val="none"/>
        </w:rPr>
      </w:pPr>
      <w:r>
        <w:rPr>
          <w:rFonts w:hint="eastAsia"/>
          <w:b/>
          <w:bCs/>
          <w:sz w:val="21"/>
          <w:szCs w:val="21"/>
          <w:highlight w:val="none"/>
        </w:rPr>
        <w:t>2.所有合同扫描件应清晰，应能体现合同签订时间、双方签名盖章等内容；</w:t>
      </w:r>
    </w:p>
    <w:p w14:paraId="46480192">
      <w:pPr>
        <w:adjustRightInd w:val="0"/>
        <w:snapToGrid w:val="0"/>
        <w:spacing w:line="288" w:lineRule="auto"/>
        <w:rPr>
          <w:b/>
          <w:bCs/>
          <w:sz w:val="21"/>
          <w:szCs w:val="21"/>
          <w:highlight w:val="none"/>
        </w:rPr>
      </w:pPr>
      <w:r>
        <w:rPr>
          <w:rFonts w:hint="eastAsia"/>
          <w:b/>
          <w:bCs/>
          <w:sz w:val="21"/>
          <w:szCs w:val="21"/>
          <w:highlight w:val="none"/>
        </w:rPr>
        <w:t>3.供应商应在不涉及商业秘密的前提下尽可能提供详细的合同扫描件内容。</w:t>
      </w:r>
    </w:p>
    <w:p w14:paraId="6D6E8D89">
      <w:pPr>
        <w:adjustRightInd w:val="0"/>
        <w:snapToGrid w:val="0"/>
        <w:spacing w:line="288" w:lineRule="auto"/>
        <w:rPr>
          <w:sz w:val="21"/>
          <w:szCs w:val="21"/>
          <w:highlight w:val="none"/>
        </w:rPr>
      </w:pPr>
    </w:p>
    <w:p w14:paraId="422DB361">
      <w:pPr>
        <w:adjustRightInd w:val="0"/>
        <w:snapToGrid w:val="0"/>
        <w:spacing w:line="288" w:lineRule="auto"/>
        <w:rPr>
          <w:sz w:val="21"/>
          <w:szCs w:val="21"/>
          <w:highlight w:val="none"/>
        </w:rPr>
      </w:pPr>
    </w:p>
    <w:p w14:paraId="0084B065">
      <w:pPr>
        <w:adjustRightInd w:val="0"/>
        <w:snapToGrid w:val="0"/>
        <w:spacing w:line="288" w:lineRule="auto"/>
        <w:rPr>
          <w:sz w:val="21"/>
          <w:szCs w:val="21"/>
          <w:highlight w:val="none"/>
        </w:rPr>
      </w:pPr>
    </w:p>
    <w:p w14:paraId="20CC609B">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1CEB6789">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4EED832B">
      <w:pPr>
        <w:adjustRightInd w:val="0"/>
        <w:snapToGrid w:val="0"/>
        <w:spacing w:line="288" w:lineRule="auto"/>
        <w:rPr>
          <w:sz w:val="21"/>
          <w:szCs w:val="21"/>
          <w:highlight w:val="none"/>
        </w:rPr>
      </w:pPr>
      <w:r>
        <w:rPr>
          <w:rFonts w:hint="eastAsia"/>
          <w:sz w:val="21"/>
          <w:szCs w:val="21"/>
          <w:highlight w:val="none"/>
        </w:rPr>
        <w:br w:type="page"/>
      </w:r>
    </w:p>
    <w:p w14:paraId="18F1ABFB">
      <w:pPr>
        <w:adjustRightInd w:val="0"/>
        <w:snapToGrid w:val="0"/>
        <w:spacing w:line="288" w:lineRule="auto"/>
        <w:jc w:val="center"/>
        <w:outlineLvl w:val="2"/>
        <w:rPr>
          <w:b/>
          <w:bCs/>
          <w:sz w:val="21"/>
          <w:szCs w:val="21"/>
          <w:highlight w:val="none"/>
        </w:rPr>
      </w:pPr>
      <w:r>
        <w:rPr>
          <w:rFonts w:hint="eastAsia"/>
          <w:b/>
          <w:bCs/>
          <w:sz w:val="21"/>
          <w:szCs w:val="21"/>
          <w:highlight w:val="none"/>
        </w:rPr>
        <w:t>（</w:t>
      </w:r>
      <w:r>
        <w:rPr>
          <w:b/>
          <w:bCs/>
          <w:sz w:val="21"/>
          <w:szCs w:val="21"/>
          <w:highlight w:val="none"/>
        </w:rPr>
        <w:t>4</w:t>
      </w:r>
      <w:r>
        <w:rPr>
          <w:rFonts w:hint="eastAsia"/>
          <w:b/>
          <w:bCs/>
          <w:sz w:val="21"/>
          <w:szCs w:val="21"/>
          <w:highlight w:val="none"/>
        </w:rPr>
        <w:t>）采购需求偏离表</w:t>
      </w:r>
    </w:p>
    <w:p w14:paraId="26E4227D">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浙江科技大学</w:t>
      </w:r>
    </w:p>
    <w:p w14:paraId="5F3C87C8">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西和学生公寓电气消防整改</w:t>
      </w:r>
    </w:p>
    <w:p w14:paraId="020F03A7">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QSZBB250108ZFCS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63283DD">
            <w:pPr>
              <w:adjustRightInd w:val="0"/>
              <w:snapToGrid w:val="0"/>
              <w:spacing w:line="288" w:lineRule="auto"/>
              <w:jc w:val="center"/>
              <w:rPr>
                <w:b/>
                <w:bCs/>
                <w:kern w:val="0"/>
                <w:sz w:val="21"/>
                <w:szCs w:val="21"/>
                <w:highlight w:val="none"/>
              </w:rPr>
            </w:pPr>
            <w:bookmarkStart w:id="56" w:name="_Hlk97040421"/>
            <w:r>
              <w:rPr>
                <w:rFonts w:hint="eastAsia"/>
                <w:b/>
                <w:bCs/>
                <w:kern w:val="0"/>
                <w:sz w:val="21"/>
                <w:szCs w:val="21"/>
                <w:highlight w:val="none"/>
              </w:rPr>
              <w:t>序号</w:t>
            </w:r>
          </w:p>
        </w:tc>
        <w:tc>
          <w:tcPr>
            <w:tcW w:w="3286" w:type="dxa"/>
            <w:vAlign w:val="center"/>
          </w:tcPr>
          <w:p w14:paraId="5277C874">
            <w:pPr>
              <w:adjustRightInd w:val="0"/>
              <w:snapToGrid w:val="0"/>
              <w:spacing w:line="288" w:lineRule="auto"/>
              <w:jc w:val="center"/>
              <w:rPr>
                <w:b/>
                <w:bCs/>
                <w:kern w:val="0"/>
                <w:sz w:val="21"/>
                <w:szCs w:val="21"/>
                <w:highlight w:val="none"/>
              </w:rPr>
            </w:pPr>
            <w:r>
              <w:rPr>
                <w:rFonts w:hint="eastAsia"/>
                <w:b/>
                <w:bCs/>
                <w:kern w:val="0"/>
                <w:sz w:val="21"/>
                <w:szCs w:val="21"/>
                <w:highlight w:val="none"/>
              </w:rPr>
              <w:t>磋商文件要求</w:t>
            </w:r>
          </w:p>
        </w:tc>
        <w:tc>
          <w:tcPr>
            <w:tcW w:w="2911" w:type="dxa"/>
            <w:vAlign w:val="center"/>
          </w:tcPr>
          <w:p w14:paraId="37E4EA9D">
            <w:pPr>
              <w:adjustRightInd w:val="0"/>
              <w:snapToGrid w:val="0"/>
              <w:spacing w:line="288" w:lineRule="auto"/>
              <w:jc w:val="center"/>
              <w:rPr>
                <w:b/>
                <w:bCs/>
                <w:kern w:val="0"/>
                <w:sz w:val="21"/>
                <w:szCs w:val="21"/>
                <w:highlight w:val="none"/>
              </w:rPr>
            </w:pPr>
            <w:r>
              <w:rPr>
                <w:rFonts w:hint="eastAsia"/>
                <w:b/>
                <w:bCs/>
                <w:kern w:val="0"/>
                <w:sz w:val="21"/>
                <w:szCs w:val="21"/>
                <w:highlight w:val="none"/>
              </w:rPr>
              <w:t>响应规格</w:t>
            </w:r>
          </w:p>
        </w:tc>
        <w:tc>
          <w:tcPr>
            <w:tcW w:w="2407" w:type="dxa"/>
            <w:vAlign w:val="center"/>
          </w:tcPr>
          <w:p w14:paraId="715A9BAE">
            <w:pPr>
              <w:adjustRightInd w:val="0"/>
              <w:snapToGrid w:val="0"/>
              <w:spacing w:line="288" w:lineRule="auto"/>
              <w:jc w:val="center"/>
              <w:rPr>
                <w:b/>
                <w:bCs/>
                <w:kern w:val="0"/>
                <w:sz w:val="21"/>
                <w:szCs w:val="21"/>
                <w:highlight w:val="none"/>
              </w:rPr>
            </w:pPr>
            <w:r>
              <w:rPr>
                <w:rFonts w:hint="eastAsia"/>
                <w:b/>
                <w:bCs/>
                <w:kern w:val="0"/>
                <w:sz w:val="21"/>
                <w:szCs w:val="21"/>
                <w:highlight w:val="none"/>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E0FBEA2">
            <w:pPr>
              <w:adjustRightInd w:val="0"/>
              <w:snapToGrid w:val="0"/>
              <w:spacing w:line="288" w:lineRule="auto"/>
              <w:rPr>
                <w:b/>
                <w:bCs/>
                <w:kern w:val="0"/>
                <w:sz w:val="21"/>
                <w:szCs w:val="21"/>
                <w:highlight w:val="none"/>
              </w:rPr>
            </w:pPr>
            <w:r>
              <w:rPr>
                <w:rFonts w:hint="eastAsia"/>
                <w:b/>
                <w:bCs/>
                <w:kern w:val="0"/>
                <w:sz w:val="21"/>
                <w:szCs w:val="21"/>
                <w:highlight w:val="none"/>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B115FF">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7E68B5B3">
            <w:pPr>
              <w:adjustRightInd w:val="0"/>
              <w:snapToGrid w:val="0"/>
              <w:spacing w:line="288" w:lineRule="auto"/>
              <w:jc w:val="center"/>
              <w:rPr>
                <w:kern w:val="0"/>
                <w:sz w:val="21"/>
                <w:szCs w:val="21"/>
                <w:highlight w:val="none"/>
              </w:rPr>
            </w:pPr>
          </w:p>
        </w:tc>
        <w:tc>
          <w:tcPr>
            <w:tcW w:w="2911" w:type="dxa"/>
            <w:vAlign w:val="center"/>
          </w:tcPr>
          <w:p w14:paraId="527AB942">
            <w:pPr>
              <w:adjustRightInd w:val="0"/>
              <w:snapToGrid w:val="0"/>
              <w:spacing w:line="288" w:lineRule="auto"/>
              <w:jc w:val="center"/>
              <w:rPr>
                <w:kern w:val="0"/>
                <w:sz w:val="21"/>
                <w:szCs w:val="21"/>
                <w:highlight w:val="none"/>
              </w:rPr>
            </w:pPr>
          </w:p>
        </w:tc>
        <w:tc>
          <w:tcPr>
            <w:tcW w:w="2407" w:type="dxa"/>
            <w:vAlign w:val="center"/>
          </w:tcPr>
          <w:p w14:paraId="2546C737">
            <w:pPr>
              <w:adjustRightInd w:val="0"/>
              <w:snapToGrid w:val="0"/>
              <w:spacing w:line="288" w:lineRule="auto"/>
              <w:jc w:val="center"/>
              <w:rPr>
                <w:kern w:val="0"/>
                <w:sz w:val="21"/>
                <w:szCs w:val="21"/>
                <w:highlight w:val="none"/>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9F2FB8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3F6753AD">
            <w:pPr>
              <w:adjustRightInd w:val="0"/>
              <w:snapToGrid w:val="0"/>
              <w:spacing w:line="288" w:lineRule="auto"/>
              <w:jc w:val="center"/>
              <w:rPr>
                <w:kern w:val="0"/>
                <w:sz w:val="21"/>
                <w:szCs w:val="21"/>
                <w:highlight w:val="none"/>
              </w:rPr>
            </w:pPr>
          </w:p>
        </w:tc>
        <w:tc>
          <w:tcPr>
            <w:tcW w:w="2911" w:type="dxa"/>
            <w:vAlign w:val="center"/>
          </w:tcPr>
          <w:p w14:paraId="2C45E96B">
            <w:pPr>
              <w:adjustRightInd w:val="0"/>
              <w:snapToGrid w:val="0"/>
              <w:spacing w:line="288" w:lineRule="auto"/>
              <w:jc w:val="center"/>
              <w:rPr>
                <w:kern w:val="0"/>
                <w:sz w:val="21"/>
                <w:szCs w:val="21"/>
                <w:highlight w:val="none"/>
              </w:rPr>
            </w:pPr>
          </w:p>
        </w:tc>
        <w:tc>
          <w:tcPr>
            <w:tcW w:w="2407" w:type="dxa"/>
            <w:vAlign w:val="center"/>
          </w:tcPr>
          <w:p w14:paraId="69668F53">
            <w:pPr>
              <w:adjustRightInd w:val="0"/>
              <w:snapToGrid w:val="0"/>
              <w:spacing w:line="288" w:lineRule="auto"/>
              <w:jc w:val="center"/>
              <w:rPr>
                <w:kern w:val="0"/>
                <w:sz w:val="21"/>
                <w:szCs w:val="21"/>
                <w:highlight w:val="none"/>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60C736F4">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3746707D">
            <w:pPr>
              <w:adjustRightInd w:val="0"/>
              <w:snapToGrid w:val="0"/>
              <w:spacing w:line="288" w:lineRule="auto"/>
              <w:jc w:val="center"/>
              <w:rPr>
                <w:kern w:val="0"/>
                <w:sz w:val="21"/>
                <w:szCs w:val="21"/>
                <w:highlight w:val="none"/>
              </w:rPr>
            </w:pPr>
          </w:p>
        </w:tc>
        <w:tc>
          <w:tcPr>
            <w:tcW w:w="2911" w:type="dxa"/>
            <w:vAlign w:val="center"/>
          </w:tcPr>
          <w:p w14:paraId="064F0E85">
            <w:pPr>
              <w:adjustRightInd w:val="0"/>
              <w:snapToGrid w:val="0"/>
              <w:spacing w:line="288" w:lineRule="auto"/>
              <w:jc w:val="center"/>
              <w:rPr>
                <w:kern w:val="0"/>
                <w:sz w:val="21"/>
                <w:szCs w:val="21"/>
                <w:highlight w:val="none"/>
              </w:rPr>
            </w:pPr>
          </w:p>
        </w:tc>
        <w:tc>
          <w:tcPr>
            <w:tcW w:w="2407" w:type="dxa"/>
            <w:vAlign w:val="center"/>
          </w:tcPr>
          <w:p w14:paraId="2D431690">
            <w:pPr>
              <w:adjustRightInd w:val="0"/>
              <w:snapToGrid w:val="0"/>
              <w:spacing w:line="288" w:lineRule="auto"/>
              <w:jc w:val="center"/>
              <w:rPr>
                <w:kern w:val="0"/>
                <w:sz w:val="21"/>
                <w:szCs w:val="21"/>
                <w:highlight w:val="none"/>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3D65DF70">
            <w:pPr>
              <w:adjustRightInd w:val="0"/>
              <w:snapToGrid w:val="0"/>
              <w:spacing w:line="288" w:lineRule="auto"/>
              <w:rPr>
                <w:kern w:val="0"/>
                <w:sz w:val="21"/>
                <w:szCs w:val="21"/>
                <w:highlight w:val="none"/>
              </w:rPr>
            </w:pPr>
            <w:r>
              <w:rPr>
                <w:rFonts w:hint="eastAsia"/>
                <w:b/>
                <w:bCs/>
                <w:kern w:val="0"/>
                <w:sz w:val="21"/>
                <w:szCs w:val="21"/>
                <w:highlight w:val="none"/>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BD860A3">
            <w:pPr>
              <w:adjustRightInd w:val="0"/>
              <w:snapToGrid w:val="0"/>
              <w:spacing w:line="288" w:lineRule="auto"/>
              <w:jc w:val="center"/>
              <w:rPr>
                <w:kern w:val="0"/>
                <w:sz w:val="21"/>
                <w:szCs w:val="21"/>
                <w:highlight w:val="none"/>
              </w:rPr>
            </w:pPr>
            <w:r>
              <w:rPr>
                <w:rFonts w:hint="eastAsia"/>
                <w:kern w:val="0"/>
                <w:sz w:val="21"/>
                <w:szCs w:val="21"/>
                <w:highlight w:val="none"/>
              </w:rPr>
              <w:t>1</w:t>
            </w:r>
          </w:p>
        </w:tc>
        <w:tc>
          <w:tcPr>
            <w:tcW w:w="3286" w:type="dxa"/>
            <w:vAlign w:val="center"/>
          </w:tcPr>
          <w:p w14:paraId="73C49B74">
            <w:pPr>
              <w:adjustRightInd w:val="0"/>
              <w:snapToGrid w:val="0"/>
              <w:spacing w:line="288" w:lineRule="auto"/>
              <w:jc w:val="center"/>
              <w:rPr>
                <w:kern w:val="0"/>
                <w:sz w:val="21"/>
                <w:szCs w:val="21"/>
                <w:highlight w:val="none"/>
              </w:rPr>
            </w:pPr>
          </w:p>
        </w:tc>
        <w:tc>
          <w:tcPr>
            <w:tcW w:w="2911" w:type="dxa"/>
            <w:vAlign w:val="center"/>
          </w:tcPr>
          <w:p w14:paraId="1B8B4DB5">
            <w:pPr>
              <w:adjustRightInd w:val="0"/>
              <w:snapToGrid w:val="0"/>
              <w:spacing w:line="288" w:lineRule="auto"/>
              <w:jc w:val="center"/>
              <w:rPr>
                <w:kern w:val="0"/>
                <w:sz w:val="21"/>
                <w:szCs w:val="21"/>
                <w:highlight w:val="none"/>
              </w:rPr>
            </w:pPr>
          </w:p>
        </w:tc>
        <w:tc>
          <w:tcPr>
            <w:tcW w:w="2407" w:type="dxa"/>
            <w:vAlign w:val="center"/>
          </w:tcPr>
          <w:p w14:paraId="5BAEE259">
            <w:pPr>
              <w:adjustRightInd w:val="0"/>
              <w:snapToGrid w:val="0"/>
              <w:spacing w:line="288" w:lineRule="auto"/>
              <w:jc w:val="center"/>
              <w:rPr>
                <w:kern w:val="0"/>
                <w:sz w:val="21"/>
                <w:szCs w:val="21"/>
                <w:highlight w:val="none"/>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0AB302D">
            <w:pPr>
              <w:adjustRightInd w:val="0"/>
              <w:snapToGrid w:val="0"/>
              <w:spacing w:line="288" w:lineRule="auto"/>
              <w:jc w:val="center"/>
              <w:rPr>
                <w:kern w:val="0"/>
                <w:sz w:val="21"/>
                <w:szCs w:val="21"/>
                <w:highlight w:val="none"/>
              </w:rPr>
            </w:pPr>
            <w:r>
              <w:rPr>
                <w:rFonts w:hint="eastAsia"/>
                <w:kern w:val="0"/>
                <w:sz w:val="21"/>
                <w:szCs w:val="21"/>
                <w:highlight w:val="none"/>
              </w:rPr>
              <w:t>2</w:t>
            </w:r>
          </w:p>
        </w:tc>
        <w:tc>
          <w:tcPr>
            <w:tcW w:w="3286" w:type="dxa"/>
            <w:vAlign w:val="center"/>
          </w:tcPr>
          <w:p w14:paraId="25E26FEC">
            <w:pPr>
              <w:adjustRightInd w:val="0"/>
              <w:snapToGrid w:val="0"/>
              <w:spacing w:line="288" w:lineRule="auto"/>
              <w:jc w:val="center"/>
              <w:rPr>
                <w:kern w:val="0"/>
                <w:sz w:val="21"/>
                <w:szCs w:val="21"/>
                <w:highlight w:val="none"/>
              </w:rPr>
            </w:pPr>
          </w:p>
        </w:tc>
        <w:tc>
          <w:tcPr>
            <w:tcW w:w="2911" w:type="dxa"/>
            <w:vAlign w:val="center"/>
          </w:tcPr>
          <w:p w14:paraId="75E577F7">
            <w:pPr>
              <w:adjustRightInd w:val="0"/>
              <w:snapToGrid w:val="0"/>
              <w:spacing w:line="288" w:lineRule="auto"/>
              <w:jc w:val="center"/>
              <w:rPr>
                <w:kern w:val="0"/>
                <w:sz w:val="21"/>
                <w:szCs w:val="21"/>
                <w:highlight w:val="none"/>
              </w:rPr>
            </w:pPr>
          </w:p>
        </w:tc>
        <w:tc>
          <w:tcPr>
            <w:tcW w:w="2407" w:type="dxa"/>
            <w:vAlign w:val="center"/>
          </w:tcPr>
          <w:p w14:paraId="3E759538">
            <w:pPr>
              <w:adjustRightInd w:val="0"/>
              <w:snapToGrid w:val="0"/>
              <w:spacing w:line="288" w:lineRule="auto"/>
              <w:jc w:val="center"/>
              <w:rPr>
                <w:kern w:val="0"/>
                <w:sz w:val="21"/>
                <w:szCs w:val="21"/>
                <w:highlight w:val="none"/>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0B87A5A2">
            <w:pPr>
              <w:adjustRightInd w:val="0"/>
              <w:snapToGrid w:val="0"/>
              <w:spacing w:line="288" w:lineRule="auto"/>
              <w:jc w:val="center"/>
              <w:rPr>
                <w:kern w:val="0"/>
                <w:sz w:val="21"/>
                <w:szCs w:val="21"/>
                <w:highlight w:val="none"/>
              </w:rPr>
            </w:pPr>
            <w:r>
              <w:rPr>
                <w:rFonts w:hint="eastAsia"/>
                <w:kern w:val="0"/>
                <w:sz w:val="21"/>
                <w:szCs w:val="21"/>
                <w:highlight w:val="none"/>
              </w:rPr>
              <w:t>……</w:t>
            </w:r>
          </w:p>
        </w:tc>
        <w:tc>
          <w:tcPr>
            <w:tcW w:w="3286" w:type="dxa"/>
            <w:vAlign w:val="center"/>
          </w:tcPr>
          <w:p w14:paraId="13EF2C90">
            <w:pPr>
              <w:adjustRightInd w:val="0"/>
              <w:snapToGrid w:val="0"/>
              <w:spacing w:line="288" w:lineRule="auto"/>
              <w:jc w:val="center"/>
              <w:rPr>
                <w:kern w:val="0"/>
                <w:sz w:val="21"/>
                <w:szCs w:val="21"/>
                <w:highlight w:val="none"/>
              </w:rPr>
            </w:pPr>
          </w:p>
        </w:tc>
        <w:tc>
          <w:tcPr>
            <w:tcW w:w="2911" w:type="dxa"/>
            <w:vAlign w:val="center"/>
          </w:tcPr>
          <w:p w14:paraId="1B9F46E1">
            <w:pPr>
              <w:adjustRightInd w:val="0"/>
              <w:snapToGrid w:val="0"/>
              <w:spacing w:line="288" w:lineRule="auto"/>
              <w:jc w:val="center"/>
              <w:rPr>
                <w:kern w:val="0"/>
                <w:sz w:val="21"/>
                <w:szCs w:val="21"/>
                <w:highlight w:val="none"/>
              </w:rPr>
            </w:pPr>
          </w:p>
        </w:tc>
        <w:tc>
          <w:tcPr>
            <w:tcW w:w="2407" w:type="dxa"/>
            <w:vAlign w:val="center"/>
          </w:tcPr>
          <w:p w14:paraId="63A201AB">
            <w:pPr>
              <w:adjustRightInd w:val="0"/>
              <w:snapToGrid w:val="0"/>
              <w:spacing w:line="288" w:lineRule="auto"/>
              <w:jc w:val="center"/>
              <w:rPr>
                <w:kern w:val="0"/>
                <w:sz w:val="21"/>
                <w:szCs w:val="21"/>
                <w:highlight w:val="none"/>
              </w:rPr>
            </w:pPr>
          </w:p>
        </w:tc>
      </w:tr>
      <w:bookmarkEnd w:id="56"/>
    </w:tbl>
    <w:p w14:paraId="1DA52751">
      <w:pPr>
        <w:adjustRightInd w:val="0"/>
        <w:snapToGrid w:val="0"/>
        <w:spacing w:line="288" w:lineRule="auto"/>
        <w:rPr>
          <w:sz w:val="21"/>
          <w:szCs w:val="21"/>
          <w:highlight w:val="none"/>
        </w:rPr>
      </w:pPr>
    </w:p>
    <w:p w14:paraId="04542723">
      <w:pPr>
        <w:adjustRightInd w:val="0"/>
        <w:snapToGrid w:val="0"/>
        <w:spacing w:line="288" w:lineRule="auto"/>
        <w:rPr>
          <w:b/>
          <w:bCs/>
          <w:sz w:val="21"/>
          <w:szCs w:val="21"/>
          <w:highlight w:val="none"/>
        </w:rPr>
      </w:pPr>
      <w:r>
        <w:rPr>
          <w:rFonts w:hint="eastAsia"/>
          <w:b/>
          <w:bCs/>
          <w:sz w:val="21"/>
          <w:szCs w:val="21"/>
          <w:highlight w:val="none"/>
        </w:rPr>
        <w:t>说明：</w:t>
      </w:r>
    </w:p>
    <w:p w14:paraId="2E487C17">
      <w:pPr>
        <w:adjustRightInd w:val="0"/>
        <w:snapToGrid w:val="0"/>
        <w:spacing w:line="288" w:lineRule="auto"/>
        <w:rPr>
          <w:b/>
          <w:bCs/>
          <w:sz w:val="21"/>
          <w:szCs w:val="21"/>
          <w:highlight w:val="none"/>
        </w:rPr>
      </w:pPr>
      <w:r>
        <w:rPr>
          <w:rFonts w:hint="eastAsia"/>
          <w:b/>
          <w:bCs/>
          <w:sz w:val="21"/>
          <w:szCs w:val="21"/>
          <w:highlight w:val="none"/>
        </w:rPr>
        <w:t>1.逐项按照磋商文件要求填写响应规格；</w:t>
      </w:r>
    </w:p>
    <w:p w14:paraId="149ED775">
      <w:pPr>
        <w:adjustRightInd w:val="0"/>
        <w:snapToGrid w:val="0"/>
        <w:spacing w:line="288" w:lineRule="auto"/>
        <w:rPr>
          <w:b/>
          <w:bCs/>
          <w:sz w:val="21"/>
          <w:szCs w:val="21"/>
          <w:highlight w:val="none"/>
        </w:rPr>
      </w:pPr>
      <w:r>
        <w:rPr>
          <w:rFonts w:hint="eastAsia"/>
          <w:b/>
          <w:bCs/>
          <w:sz w:val="21"/>
          <w:szCs w:val="21"/>
          <w:highlight w:val="none"/>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highlight w:val="none"/>
        </w:rPr>
      </w:pPr>
      <w:r>
        <w:rPr>
          <w:rFonts w:hint="eastAsia"/>
          <w:b/>
          <w:bCs/>
          <w:sz w:val="21"/>
          <w:szCs w:val="21"/>
          <w:highlight w:val="none"/>
        </w:rPr>
        <w:t>3.如不填写或未如实填写，自行承担磋商响应风险。</w:t>
      </w:r>
    </w:p>
    <w:p w14:paraId="3BB5E678">
      <w:pPr>
        <w:adjustRightInd w:val="0"/>
        <w:snapToGrid w:val="0"/>
        <w:spacing w:line="288" w:lineRule="auto"/>
        <w:rPr>
          <w:sz w:val="21"/>
          <w:szCs w:val="21"/>
          <w:highlight w:val="none"/>
        </w:rPr>
      </w:pPr>
    </w:p>
    <w:p w14:paraId="3E80382B">
      <w:pPr>
        <w:adjustRightInd w:val="0"/>
        <w:snapToGrid w:val="0"/>
        <w:spacing w:line="288" w:lineRule="auto"/>
        <w:rPr>
          <w:sz w:val="21"/>
          <w:szCs w:val="21"/>
          <w:highlight w:val="none"/>
        </w:rPr>
      </w:pPr>
    </w:p>
    <w:p w14:paraId="71150967">
      <w:pPr>
        <w:adjustRightInd w:val="0"/>
        <w:snapToGrid w:val="0"/>
        <w:spacing w:line="288" w:lineRule="auto"/>
        <w:rPr>
          <w:sz w:val="21"/>
          <w:szCs w:val="21"/>
          <w:highlight w:val="none"/>
        </w:rPr>
      </w:pPr>
    </w:p>
    <w:p w14:paraId="1C3E849A">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2F5257BC">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p w14:paraId="6C917CF7">
      <w:pPr>
        <w:adjustRightInd w:val="0"/>
        <w:snapToGrid w:val="0"/>
        <w:spacing w:line="288" w:lineRule="auto"/>
        <w:rPr>
          <w:sz w:val="21"/>
          <w:szCs w:val="21"/>
          <w:highlight w:val="none"/>
        </w:rPr>
      </w:pPr>
      <w:r>
        <w:rPr>
          <w:rFonts w:hint="eastAsia"/>
          <w:sz w:val="21"/>
          <w:szCs w:val="21"/>
          <w:highlight w:val="none"/>
        </w:rPr>
        <w:br w:type="page"/>
      </w:r>
    </w:p>
    <w:p w14:paraId="2B8B66FD">
      <w:pPr>
        <w:adjustRightInd w:val="0"/>
        <w:snapToGrid w:val="0"/>
        <w:spacing w:line="288" w:lineRule="auto"/>
        <w:outlineLvl w:val="2"/>
        <w:rPr>
          <w:rFonts w:hint="eastAsia" w:eastAsia="宋体"/>
          <w:b/>
          <w:spacing w:val="-6"/>
          <w:sz w:val="21"/>
          <w:szCs w:val="21"/>
          <w:highlight w:val="none"/>
          <w:lang w:eastAsia="zh-CN"/>
        </w:rPr>
      </w:pPr>
      <w:bookmarkStart w:id="57" w:name="_Hlk71885757"/>
      <w:r>
        <w:rPr>
          <w:rFonts w:hint="eastAsia"/>
          <w:b/>
          <w:spacing w:val="-6"/>
          <w:sz w:val="21"/>
          <w:szCs w:val="21"/>
          <w:highlight w:val="none"/>
        </w:rPr>
        <w:t>（</w:t>
      </w:r>
      <w:r>
        <w:rPr>
          <w:rFonts w:hint="eastAsia"/>
          <w:b/>
          <w:spacing w:val="-6"/>
          <w:sz w:val="21"/>
          <w:szCs w:val="21"/>
          <w:highlight w:val="none"/>
          <w:lang w:val="en-US" w:eastAsia="zh-CN"/>
        </w:rPr>
        <w:t>5</w:t>
      </w:r>
      <w:r>
        <w:rPr>
          <w:rFonts w:hint="eastAsia"/>
          <w:b/>
          <w:spacing w:val="-6"/>
          <w:sz w:val="21"/>
          <w:szCs w:val="21"/>
          <w:highlight w:val="none"/>
        </w:rPr>
        <w:t>）服务方案</w:t>
      </w:r>
      <w:r>
        <w:rPr>
          <w:rFonts w:hint="eastAsia"/>
          <w:b/>
          <w:spacing w:val="-6"/>
          <w:sz w:val="21"/>
          <w:szCs w:val="21"/>
          <w:highlight w:val="none"/>
          <w:lang w:eastAsia="zh-CN"/>
        </w:rPr>
        <w:t>：</w:t>
      </w:r>
    </w:p>
    <w:p w14:paraId="72341A36">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项目实施</w:t>
      </w:r>
    </w:p>
    <w:p w14:paraId="4D1EA536">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项目团队</w:t>
      </w:r>
    </w:p>
    <w:p w14:paraId="70A6E44C">
      <w:pPr>
        <w:adjustRightInd w:val="0"/>
        <w:snapToGrid w:val="0"/>
        <w:spacing w:line="288" w:lineRule="auto"/>
        <w:outlineLvl w:val="9"/>
        <w:rPr>
          <w:rFonts w:hint="eastAsia"/>
          <w:b/>
          <w:spacing w:val="-6"/>
          <w:sz w:val="21"/>
          <w:szCs w:val="21"/>
          <w:highlight w:val="none"/>
        </w:rPr>
      </w:pPr>
      <w:r>
        <w:rPr>
          <w:rFonts w:hint="eastAsia"/>
          <w:b/>
          <w:spacing w:val="-6"/>
          <w:sz w:val="21"/>
          <w:szCs w:val="21"/>
          <w:highlight w:val="none"/>
        </w:rPr>
        <w:t>售后服务</w:t>
      </w:r>
    </w:p>
    <w:p w14:paraId="51315AE9">
      <w:pPr>
        <w:adjustRightInd w:val="0"/>
        <w:snapToGrid w:val="0"/>
        <w:spacing w:line="288" w:lineRule="auto"/>
        <w:outlineLvl w:val="2"/>
        <w:rPr>
          <w:b/>
          <w:spacing w:val="-6"/>
          <w:sz w:val="21"/>
          <w:szCs w:val="21"/>
          <w:highlight w:val="none"/>
        </w:rPr>
      </w:pPr>
      <w:r>
        <w:rPr>
          <w:rFonts w:hint="eastAsia"/>
          <w:b/>
          <w:spacing w:val="-6"/>
          <w:sz w:val="21"/>
          <w:szCs w:val="21"/>
          <w:highlight w:val="none"/>
        </w:rPr>
        <w:t>（</w:t>
      </w:r>
      <w:r>
        <w:rPr>
          <w:rFonts w:hint="eastAsia"/>
          <w:b/>
          <w:spacing w:val="-6"/>
          <w:sz w:val="21"/>
          <w:szCs w:val="21"/>
          <w:highlight w:val="none"/>
          <w:lang w:val="en-US" w:eastAsia="zh-CN"/>
        </w:rPr>
        <w:t>6</w:t>
      </w:r>
      <w:r>
        <w:rPr>
          <w:rFonts w:hint="eastAsia"/>
          <w:b/>
          <w:spacing w:val="-6"/>
          <w:sz w:val="21"/>
          <w:szCs w:val="21"/>
          <w:highlight w:val="none"/>
        </w:rPr>
        <w:t>）供应商需要说明的其他文件和材料。</w:t>
      </w:r>
      <w:bookmarkEnd w:id="57"/>
    </w:p>
    <w:p w14:paraId="5E07A488">
      <w:pPr>
        <w:widowControl/>
        <w:jc w:val="left"/>
        <w:rPr>
          <w:b/>
          <w:spacing w:val="-6"/>
          <w:sz w:val="21"/>
          <w:szCs w:val="21"/>
          <w:highlight w:val="none"/>
        </w:rPr>
      </w:pPr>
      <w:r>
        <w:rPr>
          <w:b/>
          <w:spacing w:val="-6"/>
          <w:sz w:val="21"/>
          <w:szCs w:val="21"/>
          <w:highlight w:val="none"/>
        </w:rPr>
        <w:br w:type="page"/>
      </w:r>
    </w:p>
    <w:p w14:paraId="1AF9E762">
      <w:pPr>
        <w:adjustRightInd w:val="0"/>
        <w:snapToGrid w:val="0"/>
        <w:spacing w:line="288" w:lineRule="auto"/>
        <w:rPr>
          <w:highlight w:val="none"/>
        </w:rPr>
      </w:pPr>
    </w:p>
    <w:p w14:paraId="2BCBECA1">
      <w:pPr>
        <w:adjustRightInd w:val="0"/>
        <w:snapToGrid w:val="0"/>
        <w:spacing w:line="288" w:lineRule="auto"/>
        <w:jc w:val="center"/>
        <w:outlineLvl w:val="1"/>
        <w:rPr>
          <w:b/>
          <w:bCs/>
          <w:sz w:val="84"/>
          <w:szCs w:val="84"/>
          <w:highlight w:val="none"/>
        </w:rPr>
      </w:pPr>
      <w:r>
        <w:rPr>
          <w:rFonts w:hint="eastAsia"/>
          <w:b/>
          <w:bCs/>
          <w:sz w:val="84"/>
          <w:szCs w:val="84"/>
          <w:highlight w:val="none"/>
        </w:rPr>
        <w:t>报价文件</w:t>
      </w:r>
    </w:p>
    <w:p w14:paraId="2EBBA499">
      <w:pPr>
        <w:adjustRightInd w:val="0"/>
        <w:snapToGrid w:val="0"/>
        <w:spacing w:line="288" w:lineRule="auto"/>
        <w:rPr>
          <w:highlight w:val="none"/>
        </w:rPr>
      </w:pPr>
      <w:r>
        <w:rPr>
          <w:rFonts w:hint="eastAsia"/>
          <w:highlight w:val="none"/>
        </w:rPr>
        <w:br w:type="page"/>
      </w:r>
    </w:p>
    <w:p w14:paraId="5184B57D">
      <w:pPr>
        <w:adjustRightInd w:val="0"/>
        <w:snapToGrid w:val="0"/>
        <w:spacing w:line="288" w:lineRule="auto"/>
        <w:jc w:val="center"/>
        <w:outlineLvl w:val="2"/>
        <w:rPr>
          <w:b/>
          <w:bCs/>
          <w:sz w:val="21"/>
          <w:szCs w:val="21"/>
          <w:highlight w:val="none"/>
        </w:rPr>
      </w:pPr>
      <w:r>
        <w:rPr>
          <w:rFonts w:hint="eastAsia"/>
          <w:b/>
          <w:bCs/>
          <w:sz w:val="21"/>
          <w:szCs w:val="21"/>
          <w:highlight w:val="none"/>
        </w:rPr>
        <w:t>（1）初次报价一览表</w:t>
      </w:r>
    </w:p>
    <w:p w14:paraId="42577783">
      <w:pPr>
        <w:adjustRightInd w:val="0"/>
        <w:snapToGrid w:val="0"/>
        <w:spacing w:line="288" w:lineRule="auto"/>
        <w:rPr>
          <w:rFonts w:hint="eastAsia" w:eastAsia="宋体"/>
          <w:sz w:val="21"/>
          <w:szCs w:val="21"/>
          <w:highlight w:val="none"/>
          <w:lang w:eastAsia="zh-CN"/>
        </w:rPr>
      </w:pPr>
      <w:r>
        <w:rPr>
          <w:rFonts w:hint="eastAsia"/>
          <w:sz w:val="21"/>
          <w:szCs w:val="21"/>
          <w:highlight w:val="none"/>
        </w:rPr>
        <w:t>采 购 人：</w:t>
      </w:r>
      <w:r>
        <w:rPr>
          <w:rFonts w:hint="eastAsia"/>
          <w:sz w:val="21"/>
          <w:szCs w:val="21"/>
          <w:highlight w:val="none"/>
          <w:lang w:eastAsia="zh-CN"/>
        </w:rPr>
        <w:t>浙江科技大学</w:t>
      </w:r>
    </w:p>
    <w:p w14:paraId="529F3E05">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项目名称：</w:t>
      </w:r>
      <w:r>
        <w:rPr>
          <w:rFonts w:hint="eastAsia"/>
          <w:sz w:val="21"/>
          <w:szCs w:val="21"/>
          <w:highlight w:val="none"/>
          <w:lang w:eastAsia="zh-CN"/>
        </w:rPr>
        <w:t>西和学生公寓电气消防整改</w:t>
      </w:r>
    </w:p>
    <w:p w14:paraId="7F7DB56B">
      <w:pPr>
        <w:adjustRightInd w:val="0"/>
        <w:snapToGrid w:val="0"/>
        <w:spacing w:line="288" w:lineRule="auto"/>
        <w:rPr>
          <w:rFonts w:hint="eastAsia" w:eastAsia="宋体"/>
          <w:sz w:val="21"/>
          <w:szCs w:val="21"/>
          <w:highlight w:val="none"/>
          <w:lang w:eastAsia="zh-CN"/>
        </w:rPr>
      </w:pPr>
      <w:r>
        <w:rPr>
          <w:rFonts w:hint="eastAsia"/>
          <w:sz w:val="21"/>
          <w:szCs w:val="21"/>
          <w:highlight w:val="none"/>
        </w:rPr>
        <w:t>项目编号：</w:t>
      </w:r>
      <w:r>
        <w:rPr>
          <w:rFonts w:hint="eastAsia"/>
          <w:sz w:val="21"/>
          <w:szCs w:val="21"/>
          <w:highlight w:val="none"/>
          <w:lang w:eastAsia="zh-CN"/>
        </w:rPr>
        <w:t>QSZBB250108ZFCS</w:t>
      </w:r>
    </w:p>
    <w:tbl>
      <w:tblPr>
        <w:tblStyle w:val="15"/>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7"/>
        <w:gridCol w:w="1680"/>
        <w:gridCol w:w="4042"/>
        <w:gridCol w:w="1238"/>
        <w:gridCol w:w="1012"/>
        <w:gridCol w:w="1005"/>
      </w:tblGrid>
      <w:tr w14:paraId="752FB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DA10E3E">
            <w:pPr>
              <w:adjustRightInd w:val="0"/>
              <w:snapToGrid w:val="0"/>
              <w:spacing w:line="360" w:lineRule="auto"/>
              <w:jc w:val="center"/>
              <w:rPr>
                <w:rFonts w:hint="eastAsia" w:ascii="宋体" w:hAnsi="宋体" w:eastAsia="宋体" w:cs="宋体"/>
                <w:b/>
                <w:bCs/>
                <w:sz w:val="21"/>
                <w:szCs w:val="21"/>
                <w:highlight w:val="none"/>
              </w:rPr>
            </w:pPr>
            <w:bookmarkStart w:id="58" w:name="_Hlk97040072"/>
            <w:r>
              <w:rPr>
                <w:rFonts w:hint="eastAsia" w:ascii="宋体" w:hAnsi="宋体" w:eastAsia="宋体" w:cs="宋体"/>
                <w:b/>
                <w:bCs/>
                <w:sz w:val="21"/>
                <w:szCs w:val="21"/>
                <w:highlight w:val="none"/>
              </w:rPr>
              <w:t>序号</w:t>
            </w: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3DED4BAF">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标的名称</w:t>
            </w:r>
          </w:p>
        </w:tc>
        <w:tc>
          <w:tcPr>
            <w:tcW w:w="2100" w:type="pct"/>
            <w:tcBorders>
              <w:top w:val="single" w:color="auto" w:sz="4" w:space="0"/>
              <w:left w:val="single" w:color="auto" w:sz="4" w:space="0"/>
              <w:bottom w:val="single" w:color="auto" w:sz="4" w:space="0"/>
              <w:right w:val="single" w:color="auto" w:sz="4" w:space="0"/>
            </w:tcBorders>
            <w:shd w:val="clear" w:color="auto" w:fill="FFFFFF"/>
            <w:vAlign w:val="center"/>
          </w:tcPr>
          <w:p w14:paraId="427C8CD9">
            <w:pPr>
              <w:adjustRightInd w:val="0"/>
              <w:snapToGrid w:val="0"/>
              <w:spacing w:line="360" w:lineRule="auto"/>
              <w:jc w:val="center"/>
              <w:rPr>
                <w:rFonts w:hint="eastAsia" w:ascii="宋体" w:hAnsi="宋体" w:eastAsia="宋体" w:cs="宋体"/>
                <w:b/>
                <w:bCs/>
                <w:sz w:val="21"/>
                <w:szCs w:val="21"/>
                <w:highlight w:val="none"/>
              </w:rPr>
            </w:pPr>
            <w:bookmarkStart w:id="59" w:name="_Hlk177717733"/>
            <w:r>
              <w:rPr>
                <w:rFonts w:hint="eastAsia" w:ascii="宋体" w:hAnsi="宋体" w:eastAsia="宋体" w:cs="宋体"/>
                <w:b/>
                <w:bCs/>
                <w:sz w:val="21"/>
                <w:szCs w:val="21"/>
                <w:highlight w:val="none"/>
              </w:rPr>
              <w:t>具体服务</w:t>
            </w:r>
            <w:bookmarkEnd w:id="59"/>
          </w:p>
        </w:tc>
        <w:tc>
          <w:tcPr>
            <w:tcW w:w="643" w:type="pct"/>
            <w:tcBorders>
              <w:top w:val="single" w:color="auto" w:sz="4" w:space="0"/>
              <w:left w:val="single" w:color="auto" w:sz="4" w:space="0"/>
              <w:bottom w:val="single" w:color="auto" w:sz="4" w:space="0"/>
              <w:right w:val="single" w:color="auto" w:sz="4" w:space="0"/>
            </w:tcBorders>
            <w:shd w:val="clear" w:color="auto" w:fill="auto"/>
            <w:vAlign w:val="center"/>
          </w:tcPr>
          <w:p w14:paraId="5A20B299">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526" w:type="pct"/>
            <w:tcBorders>
              <w:top w:val="single" w:color="auto" w:sz="4" w:space="0"/>
              <w:left w:val="single" w:color="auto" w:sz="4" w:space="0"/>
              <w:bottom w:val="single" w:color="auto" w:sz="4" w:space="0"/>
              <w:right w:val="single" w:color="auto" w:sz="4" w:space="0"/>
            </w:tcBorders>
            <w:shd w:val="clear" w:color="auto" w:fill="auto"/>
            <w:vAlign w:val="center"/>
          </w:tcPr>
          <w:p w14:paraId="690DBE0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w:t>
            </w:r>
          </w:p>
          <w:p w14:paraId="163C0386">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14:paraId="6B90FEF2">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p w14:paraId="595CE6A1">
            <w:pPr>
              <w:adjustRightInd w:val="0"/>
              <w:snapToGrid w:val="0"/>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（元）</w:t>
            </w:r>
          </w:p>
        </w:tc>
      </w:tr>
      <w:tr w14:paraId="6EE5F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B59B4D1">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30D2809">
            <w:pPr>
              <w:adjustRightInd w:val="0"/>
              <w:snapToGrid w:val="0"/>
              <w:spacing w:line="360" w:lineRule="auto"/>
              <w:jc w:val="center"/>
              <w:rPr>
                <w:rFonts w:hint="eastAsia" w:ascii="宋体" w:hAnsi="宋体" w:eastAsia="宋体" w:cs="宋体"/>
                <w:b/>
                <w:bCs/>
                <w:sz w:val="21"/>
                <w:szCs w:val="21"/>
                <w:highlight w:val="none"/>
              </w:rPr>
            </w:pPr>
          </w:p>
        </w:tc>
        <w:tc>
          <w:tcPr>
            <w:tcW w:w="2100" w:type="pct"/>
            <w:tcBorders>
              <w:top w:val="single" w:color="auto" w:sz="4" w:space="0"/>
              <w:left w:val="single" w:color="auto" w:sz="4" w:space="0"/>
              <w:bottom w:val="single" w:color="auto" w:sz="4" w:space="0"/>
              <w:right w:val="single" w:color="auto" w:sz="4" w:space="0"/>
            </w:tcBorders>
            <w:shd w:val="clear" w:color="auto" w:fill="FFFFFF"/>
            <w:vAlign w:val="center"/>
          </w:tcPr>
          <w:p w14:paraId="6721C15B">
            <w:pPr>
              <w:adjustRightInd w:val="0"/>
              <w:snapToGrid w:val="0"/>
              <w:spacing w:line="360" w:lineRule="auto"/>
              <w:jc w:val="center"/>
              <w:rPr>
                <w:rFonts w:hint="eastAsia" w:ascii="宋体" w:hAnsi="宋体" w:eastAsia="宋体" w:cs="宋体"/>
                <w:b/>
                <w:bCs/>
                <w:sz w:val="21"/>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14:paraId="2BCCD481">
            <w:pPr>
              <w:adjustRightInd w:val="0"/>
              <w:snapToGrid w:val="0"/>
              <w:spacing w:line="360" w:lineRule="auto"/>
              <w:jc w:val="center"/>
              <w:rPr>
                <w:rFonts w:hint="eastAsia" w:ascii="宋体" w:hAnsi="宋体" w:eastAsia="宋体" w:cs="宋体"/>
                <w:b/>
                <w:bCs/>
                <w:sz w:val="21"/>
                <w:szCs w:val="21"/>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7525321B">
            <w:pPr>
              <w:adjustRightInd w:val="0"/>
              <w:snapToGrid w:val="0"/>
              <w:spacing w:line="360" w:lineRule="auto"/>
              <w:jc w:val="center"/>
              <w:rPr>
                <w:rFonts w:hint="eastAsia" w:ascii="宋体" w:hAnsi="宋体" w:eastAsia="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13409488">
            <w:pPr>
              <w:adjustRightInd w:val="0"/>
              <w:snapToGrid w:val="0"/>
              <w:spacing w:line="360" w:lineRule="auto"/>
              <w:jc w:val="center"/>
              <w:rPr>
                <w:rFonts w:hint="eastAsia" w:ascii="宋体" w:hAnsi="宋体" w:eastAsia="宋体" w:cs="宋体"/>
                <w:b/>
                <w:bCs/>
                <w:sz w:val="21"/>
                <w:szCs w:val="21"/>
                <w:highlight w:val="none"/>
              </w:rPr>
            </w:pPr>
          </w:p>
        </w:tc>
      </w:tr>
      <w:tr w14:paraId="6FECA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FF055C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538E0F2A">
            <w:pPr>
              <w:adjustRightInd w:val="0"/>
              <w:snapToGrid w:val="0"/>
              <w:spacing w:line="360" w:lineRule="auto"/>
              <w:jc w:val="center"/>
              <w:rPr>
                <w:rFonts w:hint="eastAsia" w:ascii="宋体" w:hAnsi="宋体" w:eastAsia="宋体" w:cs="宋体"/>
                <w:b/>
                <w:bCs/>
                <w:sz w:val="21"/>
                <w:szCs w:val="21"/>
                <w:highlight w:val="none"/>
              </w:rPr>
            </w:pPr>
          </w:p>
        </w:tc>
        <w:tc>
          <w:tcPr>
            <w:tcW w:w="2100" w:type="pct"/>
            <w:tcBorders>
              <w:top w:val="single" w:color="auto" w:sz="4" w:space="0"/>
              <w:left w:val="single" w:color="auto" w:sz="4" w:space="0"/>
              <w:bottom w:val="single" w:color="auto" w:sz="4" w:space="0"/>
              <w:right w:val="single" w:color="auto" w:sz="4" w:space="0"/>
            </w:tcBorders>
            <w:shd w:val="clear" w:color="auto" w:fill="FFFFFF"/>
            <w:vAlign w:val="center"/>
          </w:tcPr>
          <w:p w14:paraId="7658FB15">
            <w:pPr>
              <w:adjustRightInd w:val="0"/>
              <w:snapToGrid w:val="0"/>
              <w:spacing w:line="360" w:lineRule="auto"/>
              <w:jc w:val="center"/>
              <w:rPr>
                <w:rFonts w:hint="eastAsia" w:ascii="宋体" w:hAnsi="宋体" w:eastAsia="宋体" w:cs="宋体"/>
                <w:b/>
                <w:bCs/>
                <w:sz w:val="21"/>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14:paraId="5DF936B8">
            <w:pPr>
              <w:adjustRightInd w:val="0"/>
              <w:snapToGrid w:val="0"/>
              <w:spacing w:line="360" w:lineRule="auto"/>
              <w:jc w:val="center"/>
              <w:rPr>
                <w:rFonts w:hint="eastAsia" w:ascii="宋体" w:hAnsi="宋体" w:eastAsia="宋体" w:cs="宋体"/>
                <w:b/>
                <w:bCs/>
                <w:sz w:val="21"/>
                <w:szCs w:val="21"/>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1E7B768D">
            <w:pPr>
              <w:adjustRightInd w:val="0"/>
              <w:snapToGrid w:val="0"/>
              <w:spacing w:line="360" w:lineRule="auto"/>
              <w:jc w:val="center"/>
              <w:rPr>
                <w:rFonts w:hint="eastAsia" w:ascii="宋体" w:hAnsi="宋体" w:eastAsia="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299927B4">
            <w:pPr>
              <w:adjustRightInd w:val="0"/>
              <w:snapToGrid w:val="0"/>
              <w:spacing w:line="360" w:lineRule="auto"/>
              <w:jc w:val="center"/>
              <w:rPr>
                <w:rFonts w:hint="eastAsia" w:ascii="宋体" w:hAnsi="宋体" w:eastAsia="宋体" w:cs="宋体"/>
                <w:b/>
                <w:bCs/>
                <w:sz w:val="21"/>
                <w:szCs w:val="21"/>
                <w:highlight w:val="none"/>
              </w:rPr>
            </w:pPr>
          </w:p>
        </w:tc>
      </w:tr>
      <w:tr w14:paraId="4E733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39501D4">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4F92EEB2">
            <w:pPr>
              <w:adjustRightInd w:val="0"/>
              <w:snapToGrid w:val="0"/>
              <w:spacing w:line="360" w:lineRule="auto"/>
              <w:jc w:val="center"/>
              <w:rPr>
                <w:rFonts w:hint="eastAsia" w:ascii="宋体" w:hAnsi="宋体" w:eastAsia="宋体" w:cs="宋体"/>
                <w:b/>
                <w:bCs/>
                <w:sz w:val="21"/>
                <w:szCs w:val="21"/>
                <w:highlight w:val="none"/>
              </w:rPr>
            </w:pPr>
          </w:p>
        </w:tc>
        <w:tc>
          <w:tcPr>
            <w:tcW w:w="2100" w:type="pct"/>
            <w:tcBorders>
              <w:top w:val="single" w:color="auto" w:sz="4" w:space="0"/>
              <w:left w:val="single" w:color="auto" w:sz="4" w:space="0"/>
              <w:bottom w:val="single" w:color="auto" w:sz="4" w:space="0"/>
              <w:right w:val="single" w:color="auto" w:sz="4" w:space="0"/>
            </w:tcBorders>
            <w:shd w:val="clear" w:color="auto" w:fill="FFFFFF"/>
            <w:vAlign w:val="center"/>
          </w:tcPr>
          <w:p w14:paraId="611A693D">
            <w:pPr>
              <w:adjustRightInd w:val="0"/>
              <w:snapToGrid w:val="0"/>
              <w:spacing w:line="360" w:lineRule="auto"/>
              <w:jc w:val="center"/>
              <w:rPr>
                <w:rFonts w:hint="eastAsia" w:ascii="宋体" w:hAnsi="宋体" w:eastAsia="宋体" w:cs="宋体"/>
                <w:b/>
                <w:bCs/>
                <w:sz w:val="21"/>
                <w:szCs w:val="21"/>
                <w:highlight w:val="none"/>
              </w:rPr>
            </w:pPr>
          </w:p>
        </w:tc>
        <w:tc>
          <w:tcPr>
            <w:tcW w:w="643" w:type="pct"/>
            <w:tcBorders>
              <w:top w:val="single" w:color="auto" w:sz="4" w:space="0"/>
              <w:left w:val="single" w:color="auto" w:sz="4" w:space="0"/>
              <w:bottom w:val="single" w:color="auto" w:sz="4" w:space="0"/>
              <w:right w:val="single" w:color="auto" w:sz="4" w:space="0"/>
            </w:tcBorders>
            <w:vAlign w:val="center"/>
          </w:tcPr>
          <w:p w14:paraId="68188248">
            <w:pPr>
              <w:adjustRightInd w:val="0"/>
              <w:snapToGrid w:val="0"/>
              <w:spacing w:line="360" w:lineRule="auto"/>
              <w:jc w:val="center"/>
              <w:rPr>
                <w:rFonts w:hint="eastAsia" w:ascii="宋体" w:hAnsi="宋体" w:eastAsia="宋体" w:cs="宋体"/>
                <w:b/>
                <w:bCs/>
                <w:sz w:val="21"/>
                <w:szCs w:val="21"/>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0DF71722">
            <w:pPr>
              <w:adjustRightInd w:val="0"/>
              <w:snapToGrid w:val="0"/>
              <w:spacing w:line="360" w:lineRule="auto"/>
              <w:jc w:val="center"/>
              <w:rPr>
                <w:rFonts w:hint="eastAsia" w:ascii="宋体" w:hAnsi="宋体" w:eastAsia="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5D0E4584">
            <w:pPr>
              <w:adjustRightInd w:val="0"/>
              <w:snapToGrid w:val="0"/>
              <w:spacing w:line="360" w:lineRule="auto"/>
              <w:jc w:val="center"/>
              <w:rPr>
                <w:rFonts w:hint="eastAsia" w:ascii="宋体" w:hAnsi="宋体" w:eastAsia="宋体" w:cs="宋体"/>
                <w:b/>
                <w:bCs/>
                <w:sz w:val="21"/>
                <w:szCs w:val="21"/>
                <w:highlight w:val="none"/>
              </w:rPr>
            </w:pPr>
          </w:p>
        </w:tc>
      </w:tr>
      <w:tr w14:paraId="33364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6A764E">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★以下（联合体</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成员）承担的部分：</w:t>
            </w:r>
          </w:p>
        </w:tc>
      </w:tr>
      <w:tr w14:paraId="65CD1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68385B8">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28F1F661">
            <w:pPr>
              <w:adjustRightInd w:val="0"/>
              <w:snapToGrid w:val="0"/>
              <w:spacing w:line="360" w:lineRule="auto"/>
              <w:jc w:val="center"/>
              <w:rPr>
                <w:rFonts w:hint="eastAsia" w:ascii="宋体" w:hAnsi="宋体" w:eastAsia="宋体" w:cs="宋体"/>
                <w:b/>
                <w:bCs/>
                <w:sz w:val="21"/>
                <w:szCs w:val="21"/>
                <w:highlight w:val="none"/>
              </w:rPr>
            </w:pPr>
          </w:p>
        </w:tc>
        <w:tc>
          <w:tcPr>
            <w:tcW w:w="2100" w:type="pct"/>
            <w:tcBorders>
              <w:top w:val="single" w:color="auto" w:sz="4" w:space="0"/>
              <w:left w:val="single" w:color="auto" w:sz="4" w:space="0"/>
              <w:bottom w:val="single" w:color="auto" w:sz="4" w:space="0"/>
              <w:right w:val="single" w:color="auto" w:sz="4" w:space="0"/>
            </w:tcBorders>
            <w:shd w:val="clear" w:color="auto" w:fill="FFFFFF"/>
            <w:vAlign w:val="center"/>
          </w:tcPr>
          <w:p w14:paraId="3D9B82DD">
            <w:pPr>
              <w:adjustRightInd w:val="0"/>
              <w:snapToGrid w:val="0"/>
              <w:spacing w:line="360" w:lineRule="auto"/>
              <w:jc w:val="center"/>
              <w:rPr>
                <w:rFonts w:hint="eastAsia" w:ascii="宋体" w:hAnsi="宋体" w:eastAsia="宋体" w:cs="宋体"/>
                <w:b/>
                <w:bCs/>
                <w:sz w:val="21"/>
                <w:szCs w:val="21"/>
                <w:highlight w:val="none"/>
              </w:rPr>
            </w:pPr>
          </w:p>
        </w:tc>
        <w:tc>
          <w:tcPr>
            <w:tcW w:w="643" w:type="pct"/>
            <w:tcBorders>
              <w:top w:val="single" w:color="auto" w:sz="4" w:space="0"/>
              <w:left w:val="single" w:color="auto" w:sz="4" w:space="0"/>
              <w:bottom w:val="single" w:color="auto" w:sz="4" w:space="0"/>
              <w:right w:val="single" w:color="auto" w:sz="4" w:space="0"/>
            </w:tcBorders>
            <w:shd w:val="clear" w:color="auto" w:fill="FFFFFF"/>
            <w:vAlign w:val="center"/>
          </w:tcPr>
          <w:p w14:paraId="141A3208">
            <w:pPr>
              <w:adjustRightInd w:val="0"/>
              <w:snapToGrid w:val="0"/>
              <w:spacing w:line="360" w:lineRule="auto"/>
              <w:jc w:val="center"/>
              <w:rPr>
                <w:rFonts w:hint="eastAsia" w:ascii="宋体" w:hAnsi="宋体" w:eastAsia="宋体" w:cs="宋体"/>
                <w:b/>
                <w:bCs/>
                <w:sz w:val="21"/>
                <w:szCs w:val="21"/>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7D8B1F64">
            <w:pPr>
              <w:adjustRightInd w:val="0"/>
              <w:snapToGrid w:val="0"/>
              <w:spacing w:line="360" w:lineRule="auto"/>
              <w:jc w:val="center"/>
              <w:rPr>
                <w:rFonts w:hint="eastAsia" w:ascii="宋体" w:hAnsi="宋体" w:eastAsia="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1267AFE7">
            <w:pPr>
              <w:adjustRightInd w:val="0"/>
              <w:snapToGrid w:val="0"/>
              <w:spacing w:line="360" w:lineRule="auto"/>
              <w:jc w:val="center"/>
              <w:rPr>
                <w:rFonts w:hint="eastAsia" w:ascii="宋体" w:hAnsi="宋体" w:eastAsia="宋体" w:cs="宋体"/>
                <w:b/>
                <w:bCs/>
                <w:sz w:val="21"/>
                <w:szCs w:val="21"/>
                <w:highlight w:val="none"/>
              </w:rPr>
            </w:pPr>
          </w:p>
        </w:tc>
      </w:tr>
      <w:tr w14:paraId="3CAB6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C50C75F">
            <w:pPr>
              <w:adjustRightInd w:val="0"/>
              <w:snapToGrid w:val="0"/>
              <w:spacing w:line="36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★以下（分包单位）承担的部分：</w:t>
            </w:r>
          </w:p>
        </w:tc>
      </w:tr>
      <w:tr w14:paraId="5E2A3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9D047A3">
            <w:pPr>
              <w:adjustRightInd w:val="0"/>
              <w:snapToGrid w:val="0"/>
              <w:spacing w:line="360" w:lineRule="auto"/>
              <w:jc w:val="center"/>
              <w:rPr>
                <w:rFonts w:hint="eastAsia" w:ascii="宋体" w:hAnsi="宋体" w:eastAsia="宋体" w:cs="宋体"/>
                <w:b/>
                <w:bCs/>
                <w:sz w:val="21"/>
                <w:szCs w:val="21"/>
                <w:highlight w:val="none"/>
              </w:rPr>
            </w:pPr>
          </w:p>
        </w:tc>
        <w:tc>
          <w:tcPr>
            <w:tcW w:w="873" w:type="pct"/>
            <w:tcBorders>
              <w:top w:val="single" w:color="auto" w:sz="4" w:space="0"/>
              <w:left w:val="single" w:color="auto" w:sz="4" w:space="0"/>
              <w:bottom w:val="single" w:color="auto" w:sz="4" w:space="0"/>
              <w:right w:val="single" w:color="auto" w:sz="4" w:space="0"/>
            </w:tcBorders>
            <w:shd w:val="clear" w:color="auto" w:fill="auto"/>
            <w:vAlign w:val="center"/>
          </w:tcPr>
          <w:p w14:paraId="1AB6E1DF">
            <w:pPr>
              <w:adjustRightInd w:val="0"/>
              <w:snapToGrid w:val="0"/>
              <w:spacing w:line="360" w:lineRule="auto"/>
              <w:jc w:val="center"/>
              <w:rPr>
                <w:rFonts w:hint="eastAsia" w:ascii="宋体" w:hAnsi="宋体" w:eastAsia="宋体" w:cs="宋体"/>
                <w:b/>
                <w:bCs/>
                <w:sz w:val="21"/>
                <w:szCs w:val="21"/>
                <w:highlight w:val="none"/>
              </w:rPr>
            </w:pPr>
          </w:p>
        </w:tc>
        <w:tc>
          <w:tcPr>
            <w:tcW w:w="2100" w:type="pct"/>
            <w:tcBorders>
              <w:top w:val="single" w:color="auto" w:sz="4" w:space="0"/>
              <w:left w:val="single" w:color="auto" w:sz="4" w:space="0"/>
              <w:bottom w:val="single" w:color="auto" w:sz="4" w:space="0"/>
              <w:right w:val="single" w:color="auto" w:sz="4" w:space="0"/>
            </w:tcBorders>
            <w:shd w:val="clear" w:color="auto" w:fill="FFFFFF"/>
            <w:vAlign w:val="center"/>
          </w:tcPr>
          <w:p w14:paraId="606B6E2E">
            <w:pPr>
              <w:adjustRightInd w:val="0"/>
              <w:snapToGrid w:val="0"/>
              <w:spacing w:line="360" w:lineRule="auto"/>
              <w:jc w:val="center"/>
              <w:rPr>
                <w:rFonts w:hint="eastAsia" w:ascii="宋体" w:hAnsi="宋体" w:eastAsia="宋体" w:cs="宋体"/>
                <w:b/>
                <w:bCs/>
                <w:sz w:val="21"/>
                <w:szCs w:val="21"/>
                <w:highlight w:val="none"/>
              </w:rPr>
            </w:pPr>
          </w:p>
        </w:tc>
        <w:tc>
          <w:tcPr>
            <w:tcW w:w="643" w:type="pct"/>
            <w:tcBorders>
              <w:top w:val="single" w:color="auto" w:sz="4" w:space="0"/>
              <w:left w:val="single" w:color="auto" w:sz="4" w:space="0"/>
              <w:bottom w:val="single" w:color="auto" w:sz="4" w:space="0"/>
              <w:right w:val="single" w:color="auto" w:sz="4" w:space="0"/>
            </w:tcBorders>
            <w:shd w:val="clear" w:color="auto" w:fill="FFFFFF"/>
            <w:vAlign w:val="center"/>
          </w:tcPr>
          <w:p w14:paraId="7ED9AC2D">
            <w:pPr>
              <w:adjustRightInd w:val="0"/>
              <w:snapToGrid w:val="0"/>
              <w:spacing w:line="360" w:lineRule="auto"/>
              <w:jc w:val="center"/>
              <w:rPr>
                <w:rFonts w:hint="eastAsia" w:ascii="宋体" w:hAnsi="宋体" w:eastAsia="宋体" w:cs="宋体"/>
                <w:b/>
                <w:bCs/>
                <w:sz w:val="21"/>
                <w:szCs w:val="21"/>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668B0140">
            <w:pPr>
              <w:adjustRightInd w:val="0"/>
              <w:snapToGrid w:val="0"/>
              <w:spacing w:line="360" w:lineRule="auto"/>
              <w:jc w:val="center"/>
              <w:rPr>
                <w:rFonts w:hint="eastAsia" w:ascii="宋体" w:hAnsi="宋体" w:eastAsia="宋体" w:cs="宋体"/>
                <w:b/>
                <w:bCs/>
                <w:sz w:val="21"/>
                <w:szCs w:val="21"/>
                <w:highlight w:val="none"/>
              </w:rPr>
            </w:pPr>
          </w:p>
        </w:tc>
        <w:tc>
          <w:tcPr>
            <w:tcW w:w="520" w:type="pct"/>
            <w:tcBorders>
              <w:top w:val="single" w:color="auto" w:sz="4" w:space="0"/>
              <w:left w:val="single" w:color="auto" w:sz="4" w:space="0"/>
              <w:bottom w:val="single" w:color="auto" w:sz="4" w:space="0"/>
              <w:right w:val="single" w:color="auto" w:sz="4" w:space="0"/>
            </w:tcBorders>
            <w:vAlign w:val="center"/>
          </w:tcPr>
          <w:p w14:paraId="293D2A1C">
            <w:pPr>
              <w:adjustRightInd w:val="0"/>
              <w:snapToGrid w:val="0"/>
              <w:spacing w:line="360" w:lineRule="auto"/>
              <w:jc w:val="center"/>
              <w:rPr>
                <w:rFonts w:hint="eastAsia" w:ascii="宋体" w:hAnsi="宋体" w:eastAsia="宋体" w:cs="宋体"/>
                <w:b/>
                <w:bCs/>
                <w:sz w:val="21"/>
                <w:szCs w:val="21"/>
                <w:highlight w:val="none"/>
              </w:rPr>
            </w:pPr>
          </w:p>
        </w:tc>
      </w:tr>
      <w:tr w14:paraId="700F7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C7B81AB">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投标总价（人民币元）</w:t>
            </w:r>
          </w:p>
          <w:p w14:paraId="58EED5D2">
            <w:pPr>
              <w:adjustRightInd w:val="0"/>
              <w:snapToGrid w:val="0"/>
              <w:spacing w:line="288" w:lineRule="auto"/>
              <w:rPr>
                <w:rFonts w:ascii="宋体" w:hAnsi="宋体" w:eastAsia="宋体" w:cs="宋体"/>
                <w:b/>
                <w:bCs/>
                <w:szCs w:val="21"/>
                <w:highlight w:val="none"/>
              </w:rPr>
            </w:pPr>
          </w:p>
          <w:p w14:paraId="5AF707F2">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小写：_________________________</w:t>
            </w:r>
          </w:p>
          <w:p w14:paraId="4F2006C0">
            <w:pPr>
              <w:adjustRightInd w:val="0"/>
              <w:snapToGrid w:val="0"/>
              <w:spacing w:line="288" w:lineRule="auto"/>
              <w:rPr>
                <w:rFonts w:ascii="宋体" w:hAnsi="宋体" w:eastAsia="宋体" w:cs="宋体"/>
                <w:b/>
                <w:bCs/>
                <w:szCs w:val="21"/>
                <w:highlight w:val="none"/>
              </w:rPr>
            </w:pPr>
          </w:p>
          <w:p w14:paraId="1896281B">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大写：_________________________</w:t>
            </w:r>
          </w:p>
          <w:p w14:paraId="312DBF9B">
            <w:pPr>
              <w:adjustRightInd w:val="0"/>
              <w:snapToGrid w:val="0"/>
              <w:spacing w:line="288" w:lineRule="auto"/>
              <w:rPr>
                <w:rFonts w:ascii="宋体" w:hAnsi="宋体" w:eastAsia="宋体" w:cs="宋体"/>
                <w:b/>
                <w:bCs/>
                <w:szCs w:val="21"/>
                <w:highlight w:val="none"/>
              </w:rPr>
            </w:pPr>
          </w:p>
        </w:tc>
      </w:tr>
    </w:tbl>
    <w:p w14:paraId="6C24CBB6">
      <w:pPr>
        <w:adjustRightInd w:val="0"/>
        <w:snapToGrid w:val="0"/>
        <w:spacing w:line="288" w:lineRule="auto"/>
        <w:rPr>
          <w:rFonts w:hint="eastAsia" w:ascii="宋体" w:hAnsi="宋体" w:eastAsia="宋体" w:cs="宋体"/>
          <w:spacing w:val="-6"/>
          <w:sz w:val="21"/>
          <w:szCs w:val="21"/>
          <w:highlight w:val="none"/>
        </w:rPr>
      </w:pPr>
    </w:p>
    <w:p w14:paraId="42BE46DF">
      <w:pPr>
        <w:adjustRightInd w:val="0"/>
        <w:snapToGrid w:val="0"/>
        <w:spacing w:line="288" w:lineRule="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说明：</w:t>
      </w:r>
    </w:p>
    <w:p w14:paraId="7760D6D1">
      <w:pPr>
        <w:adjustRightInd w:val="0"/>
        <w:snapToGrid w:val="0"/>
        <w:spacing w:line="288"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cs="宋体"/>
          <w:b w:val="0"/>
          <w:bCs w:val="0"/>
          <w:sz w:val="21"/>
          <w:szCs w:val="21"/>
          <w:highlight w:val="none"/>
          <w:lang w:val="en-US" w:eastAsia="zh-CN"/>
        </w:rPr>
        <w:t>初次报价</w:t>
      </w:r>
      <w:r>
        <w:rPr>
          <w:rFonts w:hint="eastAsia" w:ascii="宋体" w:hAnsi="宋体" w:eastAsia="宋体" w:cs="宋体"/>
          <w:b w:val="0"/>
          <w:bCs w:val="0"/>
          <w:sz w:val="21"/>
          <w:szCs w:val="21"/>
          <w:highlight w:val="none"/>
          <w:lang w:val="en-US" w:eastAsia="zh-CN"/>
        </w:rPr>
        <w:t>一览表应按照本</w:t>
      </w:r>
      <w:r>
        <w:rPr>
          <w:rFonts w:hint="eastAsia" w:cs="宋体"/>
          <w:b w:val="0"/>
          <w:bCs w:val="0"/>
          <w:sz w:val="21"/>
          <w:szCs w:val="21"/>
          <w:highlight w:val="none"/>
          <w:lang w:val="en-US" w:eastAsia="zh-CN"/>
        </w:rPr>
        <w:t>磋商</w:t>
      </w:r>
      <w:r>
        <w:rPr>
          <w:rFonts w:hint="eastAsia" w:ascii="宋体" w:hAnsi="宋体" w:eastAsia="宋体" w:cs="宋体"/>
          <w:b w:val="0"/>
          <w:bCs w:val="0"/>
          <w:sz w:val="21"/>
          <w:szCs w:val="21"/>
          <w:highlight w:val="none"/>
          <w:lang w:val="en-US" w:eastAsia="zh-CN"/>
        </w:rPr>
        <w:t xml:space="preserve">文件“第三章 </w:t>
      </w:r>
      <w:r>
        <w:rPr>
          <w:rFonts w:hint="eastAsia"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联合体其他成员承担的部分、分包单位承担的部分，应在表中列明。</w:t>
      </w:r>
    </w:p>
    <w:p w14:paraId="14FDCBF5">
      <w:pPr>
        <w:adjustRightInd w:val="0"/>
        <w:snapToGrid w:val="0"/>
        <w:spacing w:line="288" w:lineRule="auto"/>
        <w:rPr>
          <w:sz w:val="21"/>
          <w:szCs w:val="21"/>
          <w:highlight w:val="none"/>
        </w:rPr>
      </w:pPr>
    </w:p>
    <w:p w14:paraId="728B78EB">
      <w:pPr>
        <w:adjustRightInd w:val="0"/>
        <w:snapToGrid w:val="0"/>
        <w:spacing w:line="288" w:lineRule="auto"/>
        <w:rPr>
          <w:sz w:val="21"/>
          <w:szCs w:val="21"/>
          <w:highlight w:val="none"/>
        </w:rPr>
      </w:pPr>
    </w:p>
    <w:p w14:paraId="1E2488BC">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供应商名称（</w:t>
      </w:r>
      <w:r>
        <w:rPr>
          <w:rFonts w:cs="Times New Roman"/>
          <w:b/>
          <w:bCs/>
          <w:spacing w:val="-6"/>
          <w:sz w:val="21"/>
          <w:szCs w:val="21"/>
          <w:highlight w:val="none"/>
        </w:rPr>
        <w:t>电子签名/公章</w:t>
      </w:r>
      <w:r>
        <w:rPr>
          <w:rFonts w:hint="eastAsia" w:cs="Times New Roman"/>
          <w:b/>
          <w:bCs/>
          <w:spacing w:val="-6"/>
          <w:sz w:val="21"/>
          <w:szCs w:val="21"/>
          <w:highlight w:val="none"/>
        </w:rPr>
        <w:t>）：</w:t>
      </w:r>
    </w:p>
    <w:p w14:paraId="317A65E7">
      <w:pPr>
        <w:adjustRightInd w:val="0"/>
        <w:snapToGrid w:val="0"/>
        <w:spacing w:line="288" w:lineRule="auto"/>
        <w:rPr>
          <w:rFonts w:cs="Times New Roman"/>
          <w:b/>
          <w:bCs/>
          <w:spacing w:val="-6"/>
          <w:sz w:val="21"/>
          <w:szCs w:val="21"/>
          <w:highlight w:val="none"/>
        </w:rPr>
      </w:pPr>
      <w:r>
        <w:rPr>
          <w:rFonts w:hint="eastAsia" w:cs="Times New Roman"/>
          <w:b/>
          <w:bCs/>
          <w:spacing w:val="-6"/>
          <w:sz w:val="21"/>
          <w:szCs w:val="21"/>
          <w:highlight w:val="none"/>
        </w:rPr>
        <w:t>日期：     年   月   日</w:t>
      </w:r>
    </w:p>
    <w:bookmarkEnd w:id="58"/>
    <w:p w14:paraId="797A3D4D">
      <w:pPr>
        <w:adjustRightInd w:val="0"/>
        <w:snapToGrid w:val="0"/>
        <w:spacing w:line="288" w:lineRule="auto"/>
        <w:rPr>
          <w:sz w:val="21"/>
          <w:szCs w:val="21"/>
          <w:highlight w:val="none"/>
        </w:rPr>
      </w:pPr>
      <w:r>
        <w:rPr>
          <w:rFonts w:hint="eastAsia"/>
          <w:sz w:val="21"/>
          <w:szCs w:val="21"/>
          <w:highlight w:val="none"/>
        </w:rPr>
        <w:br w:type="page"/>
      </w:r>
    </w:p>
    <w:p w14:paraId="54F380FD">
      <w:pPr>
        <w:adjustRightInd w:val="0"/>
        <w:snapToGrid w:val="0"/>
        <w:spacing w:line="288" w:lineRule="auto"/>
        <w:jc w:val="center"/>
        <w:outlineLvl w:val="2"/>
        <w:rPr>
          <w:rFonts w:cs="Times New Roman"/>
          <w:b/>
          <w:bCs/>
          <w:sz w:val="21"/>
          <w:szCs w:val="21"/>
          <w:highlight w:val="none"/>
        </w:rPr>
      </w:pPr>
      <w:r>
        <w:rPr>
          <w:rFonts w:cs="Times New Roman"/>
          <w:b/>
          <w:spacing w:val="-6"/>
          <w:sz w:val="21"/>
          <w:szCs w:val="21"/>
          <w:highlight w:val="none"/>
        </w:rPr>
        <w:t>附件</w:t>
      </w:r>
      <w:r>
        <w:rPr>
          <w:rFonts w:hint="eastAsia" w:cs="Times New Roman"/>
          <w:b/>
          <w:spacing w:val="-6"/>
          <w:sz w:val="21"/>
          <w:szCs w:val="21"/>
          <w:highlight w:val="none"/>
        </w:rPr>
        <w:t>1：</w:t>
      </w:r>
      <w:r>
        <w:rPr>
          <w:rFonts w:hint="eastAsia" w:cs="Times New Roman"/>
          <w:b/>
          <w:bCs/>
          <w:sz w:val="21"/>
          <w:szCs w:val="21"/>
          <w:highlight w:val="none"/>
        </w:rPr>
        <w:t>业务专用章使用说明函</w:t>
      </w:r>
    </w:p>
    <w:p w14:paraId="23CA2884">
      <w:pPr>
        <w:snapToGrid w:val="0"/>
        <w:spacing w:line="288" w:lineRule="auto"/>
        <w:rPr>
          <w:rFonts w:cs="仿宋_GB2312"/>
          <w:sz w:val="21"/>
          <w:szCs w:val="21"/>
          <w:highlight w:val="none"/>
          <w:u w:val="single"/>
        </w:rPr>
      </w:pPr>
    </w:p>
    <w:p w14:paraId="33740DBF">
      <w:pPr>
        <w:snapToGrid w:val="0"/>
        <w:spacing w:line="288" w:lineRule="auto"/>
        <w:rPr>
          <w:rFonts w:cs="Times New Roman"/>
          <w:sz w:val="21"/>
          <w:szCs w:val="21"/>
          <w:highlight w:val="none"/>
        </w:rPr>
      </w:pPr>
      <w:r>
        <w:rPr>
          <w:rFonts w:hint="eastAsia" w:cs="仿宋_GB2312"/>
          <w:sz w:val="21"/>
          <w:szCs w:val="21"/>
          <w:highlight w:val="none"/>
          <w:u w:val="single"/>
        </w:rPr>
        <w:t>（采购人）、（采购代理机构）</w:t>
      </w:r>
    </w:p>
    <w:p w14:paraId="41DFAF28">
      <w:pPr>
        <w:snapToGrid w:val="0"/>
        <w:spacing w:line="288" w:lineRule="auto"/>
        <w:ind w:firstLine="424" w:firstLineChars="202"/>
        <w:rPr>
          <w:sz w:val="21"/>
          <w:szCs w:val="21"/>
          <w:highlight w:val="none"/>
        </w:rPr>
      </w:pPr>
      <w:r>
        <w:rPr>
          <w:rFonts w:hint="eastAsia" w:cs="仿宋_GB2312"/>
          <w:kern w:val="0"/>
          <w:sz w:val="21"/>
          <w:szCs w:val="21"/>
          <w:highlight w:val="none"/>
          <w:lang w:val="zh-CN"/>
        </w:rPr>
        <w:t>我方</w:t>
      </w:r>
      <w:r>
        <w:rPr>
          <w:rFonts w:cs="仿宋_GB2312"/>
          <w:kern w:val="0"/>
          <w:sz w:val="21"/>
          <w:szCs w:val="21"/>
          <w:highlight w:val="none"/>
          <w:u w:val="single"/>
          <w:lang w:val="zh-CN"/>
        </w:rPr>
        <w:t xml:space="preserve">                         </w:t>
      </w:r>
      <w:r>
        <w:rPr>
          <w:rFonts w:cs="仿宋_GB2312"/>
          <w:sz w:val="21"/>
          <w:szCs w:val="21"/>
          <w:highlight w:val="none"/>
        </w:rPr>
        <w:t>(供应商全称)</w:t>
      </w:r>
      <w:r>
        <w:rPr>
          <w:rFonts w:hint="eastAsia" w:cs="Times New Roman"/>
          <w:sz w:val="21"/>
          <w:szCs w:val="21"/>
          <w:highlight w:val="none"/>
        </w:rPr>
        <w:t>是中华人民共和国依法登记注册的合法企业，</w:t>
      </w:r>
      <w:r>
        <w:rPr>
          <w:rFonts w:hint="eastAsia"/>
          <w:bCs/>
          <w:sz w:val="21"/>
          <w:szCs w:val="21"/>
          <w:highlight w:val="none"/>
        </w:rPr>
        <w:t>在参加</w:t>
      </w:r>
      <w:r>
        <w:rPr>
          <w:rFonts w:hint="eastAsia" w:cs="仿宋_GB2312"/>
          <w:sz w:val="21"/>
          <w:szCs w:val="21"/>
          <w:highlight w:val="none"/>
        </w:rPr>
        <w:t>你方组织的</w:t>
      </w:r>
      <w:r>
        <w:rPr>
          <w:rFonts w:hint="eastAsia" w:cs="仿宋_GB2312"/>
          <w:sz w:val="21"/>
          <w:szCs w:val="21"/>
          <w:highlight w:val="none"/>
          <w:u w:val="single"/>
        </w:rPr>
        <w:t>（项目名称）</w:t>
      </w:r>
      <w:r>
        <w:rPr>
          <w:rFonts w:hint="eastAsia" w:cs="仿宋_GB2312"/>
          <w:sz w:val="21"/>
          <w:szCs w:val="21"/>
          <w:highlight w:val="none"/>
        </w:rPr>
        <w:t>项目</w:t>
      </w:r>
      <w:r>
        <w:rPr>
          <w:rFonts w:hint="eastAsia" w:cs="仿宋_GB2312"/>
          <w:sz w:val="21"/>
          <w:szCs w:val="21"/>
          <w:highlight w:val="none"/>
          <w:u w:val="single"/>
        </w:rPr>
        <w:t>（项目编号）</w:t>
      </w:r>
      <w:r>
        <w:rPr>
          <w:rFonts w:hint="eastAsia"/>
          <w:bCs/>
          <w:sz w:val="21"/>
          <w:szCs w:val="21"/>
          <w:highlight w:val="none"/>
        </w:rPr>
        <w:t>响应（响应）活动中作如下说明：</w:t>
      </w:r>
      <w:r>
        <w:rPr>
          <w:rFonts w:hint="eastAsia"/>
          <w:sz w:val="21"/>
          <w:szCs w:val="21"/>
          <w:highlight w:val="none"/>
        </w:rPr>
        <w:t>我方所使用的</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与法定名称章具有同等的法律效力，对使用</w:t>
      </w:r>
      <w:r>
        <w:rPr>
          <w:rFonts w:hint="eastAsia"/>
          <w:sz w:val="21"/>
          <w:szCs w:val="21"/>
          <w:highlight w:val="none"/>
          <w:u w:val="single"/>
        </w:rPr>
        <w:t>“</w:t>
      </w:r>
      <w:r>
        <w:rPr>
          <w:rFonts w:cs="仿宋_GB2312"/>
          <w:sz w:val="21"/>
          <w:szCs w:val="21"/>
          <w:highlight w:val="none"/>
          <w:u w:val="single"/>
        </w:rPr>
        <w:t>XX</w:t>
      </w:r>
      <w:r>
        <w:rPr>
          <w:rFonts w:hint="eastAsia"/>
          <w:sz w:val="21"/>
          <w:szCs w:val="21"/>
          <w:highlight w:val="none"/>
          <w:u w:val="single"/>
        </w:rPr>
        <w:t>专用章”</w:t>
      </w:r>
      <w:r>
        <w:rPr>
          <w:rFonts w:hint="eastAsia"/>
          <w:sz w:val="21"/>
          <w:szCs w:val="21"/>
          <w:highlight w:val="none"/>
        </w:rPr>
        <w:t>的行为予以完全承认，并愿意承担相应责任。</w:t>
      </w:r>
    </w:p>
    <w:p w14:paraId="3EE5DF5D">
      <w:pPr>
        <w:snapToGrid w:val="0"/>
        <w:spacing w:line="288" w:lineRule="auto"/>
        <w:ind w:firstLine="424" w:firstLineChars="202"/>
        <w:rPr>
          <w:sz w:val="21"/>
          <w:szCs w:val="21"/>
          <w:highlight w:val="none"/>
        </w:rPr>
      </w:pPr>
      <w:r>
        <w:rPr>
          <w:rFonts w:hint="eastAsia"/>
          <w:sz w:val="21"/>
          <w:szCs w:val="21"/>
          <w:highlight w:val="none"/>
        </w:rPr>
        <w:t>特此说明。</w:t>
      </w:r>
    </w:p>
    <w:p w14:paraId="454441E0">
      <w:pPr>
        <w:snapToGrid w:val="0"/>
        <w:spacing w:line="288" w:lineRule="auto"/>
        <w:ind w:right="480" w:firstLine="424" w:firstLineChars="202"/>
        <w:rPr>
          <w:sz w:val="21"/>
          <w:szCs w:val="21"/>
          <w:highlight w:val="none"/>
        </w:rPr>
      </w:pPr>
      <w:r>
        <w:rPr>
          <w:rFonts w:hint="eastAsia"/>
          <w:sz w:val="21"/>
          <w:szCs w:val="21"/>
          <w:highlight w:val="none"/>
        </w:rPr>
        <w:t>供应商（法定名称章）：</w:t>
      </w:r>
    </w:p>
    <w:p w14:paraId="6BA61898">
      <w:pPr>
        <w:snapToGrid w:val="0"/>
        <w:spacing w:line="288" w:lineRule="auto"/>
        <w:ind w:right="1440" w:firstLine="424" w:firstLineChars="202"/>
        <w:rPr>
          <w:sz w:val="21"/>
          <w:szCs w:val="21"/>
          <w:highlight w:val="none"/>
        </w:rPr>
      </w:pPr>
      <w:r>
        <w:rPr>
          <w:sz w:val="21"/>
          <w:szCs w:val="21"/>
          <w:highlight w:val="none"/>
        </w:rPr>
        <w:t>日期：       年     月     日</w:t>
      </w:r>
    </w:p>
    <w:p w14:paraId="19527ECB">
      <w:pPr>
        <w:snapToGrid w:val="0"/>
        <w:spacing w:line="288" w:lineRule="auto"/>
        <w:rPr>
          <w:b/>
          <w:bCs/>
          <w:sz w:val="21"/>
          <w:szCs w:val="21"/>
          <w:highlight w:val="none"/>
        </w:rPr>
      </w:pPr>
    </w:p>
    <w:p w14:paraId="4D2E5B19">
      <w:pPr>
        <w:snapToGrid w:val="0"/>
        <w:spacing w:line="288" w:lineRule="auto"/>
        <w:rPr>
          <w:sz w:val="21"/>
          <w:szCs w:val="21"/>
          <w:highlight w:val="none"/>
        </w:rPr>
      </w:pPr>
      <w:r>
        <w:rPr>
          <w:rFonts w:hint="eastAsia"/>
          <w:b/>
          <w:bCs/>
          <w:sz w:val="21"/>
          <w:szCs w:val="21"/>
          <w:highlight w:val="none"/>
        </w:rPr>
        <w:t>附：</w:t>
      </w:r>
      <w:r>
        <w:rPr>
          <w:rFonts w:hint="eastAsia"/>
          <w:sz w:val="21"/>
          <w:szCs w:val="21"/>
          <w:highlight w:val="none"/>
        </w:rPr>
        <w:t>供应商法定名称章（印模）</w:t>
      </w:r>
      <w:r>
        <w:rPr>
          <w:sz w:val="21"/>
          <w:szCs w:val="21"/>
          <w:highlight w:val="none"/>
        </w:rPr>
        <w:t xml:space="preserve">                </w:t>
      </w:r>
      <w:r>
        <w:rPr>
          <w:rFonts w:hint="eastAsia"/>
          <w:sz w:val="21"/>
          <w:szCs w:val="21"/>
          <w:highlight w:val="none"/>
        </w:rPr>
        <w:t>供应商“</w:t>
      </w:r>
      <w:r>
        <w:rPr>
          <w:rFonts w:cs="仿宋_GB2312"/>
          <w:sz w:val="21"/>
          <w:szCs w:val="21"/>
          <w:highlight w:val="none"/>
        </w:rPr>
        <w:t>XX</w:t>
      </w:r>
      <w:r>
        <w:rPr>
          <w:rFonts w:hint="eastAsia"/>
          <w:sz w:val="21"/>
          <w:szCs w:val="21"/>
          <w:highlight w:val="none"/>
        </w:rPr>
        <w:t>专用章”（印模）</w:t>
      </w:r>
    </w:p>
    <w:p w14:paraId="39E446DA">
      <w:pPr>
        <w:snapToGrid w:val="0"/>
        <w:spacing w:line="288" w:lineRule="auto"/>
        <w:rPr>
          <w:sz w:val="21"/>
          <w:szCs w:val="21"/>
          <w:highlight w:val="none"/>
        </w:rPr>
      </w:pPr>
      <w:r>
        <w:rPr>
          <w:rFonts w:cs="Times New Roman"/>
          <w:b/>
          <w:bCs/>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highlight w:val="none"/>
        </w:rPr>
        <w:t xml:space="preserve"> </w:t>
      </w:r>
      <w:r>
        <w:rPr>
          <w:rFonts w:cs="Times New Roman"/>
          <w:b/>
          <w:bCs/>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highlight w:val="none"/>
        </w:rPr>
      </w:pPr>
      <w:r>
        <w:rPr>
          <w:b/>
          <w:spacing w:val="-6"/>
          <w:sz w:val="21"/>
          <w:szCs w:val="21"/>
          <w:highlight w:val="none"/>
        </w:rPr>
        <w:br w:type="page"/>
      </w:r>
    </w:p>
    <w:p w14:paraId="0AB921C0">
      <w:pPr>
        <w:snapToGrid w:val="0"/>
        <w:spacing w:line="288" w:lineRule="auto"/>
        <w:jc w:val="center"/>
        <w:outlineLvl w:val="2"/>
        <w:rPr>
          <w:rFonts w:cs="仿宋_GB2312"/>
          <w:b/>
          <w:kern w:val="0"/>
          <w:sz w:val="21"/>
          <w:szCs w:val="21"/>
          <w:highlight w:val="none"/>
          <w:lang w:val="zh-CN"/>
        </w:rPr>
      </w:pPr>
      <w:r>
        <w:rPr>
          <w:rFonts w:hint="eastAsia" w:cs="仿宋_GB2312"/>
          <w:b/>
          <w:kern w:val="0"/>
          <w:sz w:val="21"/>
          <w:szCs w:val="21"/>
          <w:highlight w:val="none"/>
          <w:lang w:val="zh-CN"/>
        </w:rPr>
        <w:t>附件2</w:t>
      </w:r>
      <w:r>
        <w:rPr>
          <w:rFonts w:cs="仿宋_GB2312"/>
          <w:b/>
          <w:kern w:val="0"/>
          <w:sz w:val="21"/>
          <w:szCs w:val="21"/>
          <w:highlight w:val="none"/>
          <w:lang w:val="zh-CN"/>
        </w:rPr>
        <w:t>：</w:t>
      </w:r>
      <w:r>
        <w:rPr>
          <w:rFonts w:hint="eastAsia" w:cs="仿宋_GB2312"/>
          <w:b/>
          <w:kern w:val="0"/>
          <w:sz w:val="21"/>
          <w:szCs w:val="21"/>
          <w:highlight w:val="none"/>
          <w:lang w:val="zh-CN"/>
        </w:rPr>
        <w:t>联合协议</w:t>
      </w:r>
    </w:p>
    <w:p w14:paraId="061EDAF2">
      <w:pPr>
        <w:widowControl/>
        <w:snapToGrid w:val="0"/>
        <w:spacing w:line="288" w:lineRule="auto"/>
        <w:ind w:firstLine="424" w:firstLineChars="201"/>
        <w:jc w:val="left"/>
        <w:rPr>
          <w:rFonts w:cs="仿宋_GB2312"/>
          <w:b/>
          <w:sz w:val="21"/>
          <w:szCs w:val="21"/>
          <w:highlight w:val="none"/>
        </w:rPr>
      </w:pPr>
      <w:r>
        <w:rPr>
          <w:rFonts w:hint="eastAsia" w:cs="仿宋_GB2312"/>
          <w:b/>
          <w:sz w:val="21"/>
          <w:szCs w:val="21"/>
          <w:highlight w:val="none"/>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（联合体所有成员名称）</w:t>
      </w:r>
      <w:r>
        <w:rPr>
          <w:rFonts w:hint="eastAsia" w:ascii="宋体" w:hAnsi="宋体" w:eastAsia="宋体" w:cs="宋体"/>
          <w:kern w:val="0"/>
          <w:sz w:val="21"/>
          <w:szCs w:val="21"/>
          <w:highlight w:val="none"/>
        </w:rPr>
        <w:t>自愿</w:t>
      </w:r>
      <w:r>
        <w:rPr>
          <w:rFonts w:hint="eastAsia" w:ascii="宋体" w:hAnsi="宋体" w:eastAsia="宋体" w:cs="宋体"/>
          <w:kern w:val="0"/>
          <w:sz w:val="21"/>
          <w:szCs w:val="21"/>
          <w:highlight w:val="none"/>
          <w:lang w:val="zh-CN"/>
        </w:rPr>
        <w:t>组成一个联合体，以一个投标人的身份</w:t>
      </w:r>
      <w:r>
        <w:rPr>
          <w:rFonts w:hint="eastAsia" w:ascii="宋体" w:hAnsi="宋体" w:eastAsia="宋体" w:cs="宋体"/>
          <w:kern w:val="0"/>
          <w:sz w:val="21"/>
          <w:szCs w:val="21"/>
          <w:highlight w:val="none"/>
        </w:rPr>
        <w:t>参加</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编号：（采购编号）】</w:t>
      </w:r>
      <w:r>
        <w:rPr>
          <w:rFonts w:hint="eastAsia" w:ascii="宋体" w:hAnsi="宋体" w:eastAsia="宋体" w:cs="宋体"/>
          <w:kern w:val="0"/>
          <w:sz w:val="21"/>
          <w:szCs w:val="21"/>
          <w:highlight w:val="none"/>
          <w:lang w:val="zh-CN"/>
        </w:rPr>
        <w:t>投标。</w:t>
      </w:r>
    </w:p>
    <w:p w14:paraId="7D9C036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一、各方一致决定，</w:t>
      </w:r>
      <w:r>
        <w:rPr>
          <w:rFonts w:hint="eastAsia" w:ascii="宋体" w:hAnsi="宋体" w:eastAsia="宋体" w:cs="宋体"/>
          <w:kern w:val="0"/>
          <w:sz w:val="21"/>
          <w:szCs w:val="21"/>
          <w:highlight w:val="none"/>
          <w:u w:val="single"/>
        </w:rPr>
        <w:t>（某联合体成员名称）</w:t>
      </w:r>
      <w:r>
        <w:rPr>
          <w:rFonts w:hint="eastAsia" w:ascii="宋体" w:hAnsi="宋体" w:eastAsia="宋体" w:cs="宋体"/>
          <w:kern w:val="0"/>
          <w:sz w:val="21"/>
          <w:szCs w:val="21"/>
          <w:highlight w:val="none"/>
        </w:rPr>
        <w:t>为联合体</w:t>
      </w:r>
      <w:r>
        <w:rPr>
          <w:rFonts w:hint="eastAsia" w:ascii="宋体" w:hAnsi="宋体" w:eastAsia="宋体" w:cs="宋体"/>
          <w:kern w:val="0"/>
          <w:sz w:val="21"/>
          <w:szCs w:val="21"/>
          <w:highlight w:val="none"/>
          <w:lang w:val="zh-CN"/>
        </w:rPr>
        <w:t>牵头人</w:t>
      </w:r>
      <w:r>
        <w:rPr>
          <w:rFonts w:hint="eastAsia" w:ascii="宋体" w:hAnsi="宋体" w:eastAsia="宋体" w:cs="宋体"/>
          <w:sz w:val="21"/>
          <w:szCs w:val="21"/>
          <w:highlight w:val="none"/>
        </w:rPr>
        <w:t>，代表所有联合体成员负责</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和合同实施阶段的主办、协调工作</w:t>
      </w:r>
      <w:r>
        <w:rPr>
          <w:rFonts w:hint="eastAsia" w:ascii="宋体" w:hAnsi="宋体" w:eastAsia="宋体" w:cs="宋体"/>
          <w:kern w:val="0"/>
          <w:sz w:val="21"/>
          <w:szCs w:val="21"/>
          <w:highlight w:val="none"/>
          <w:lang w:val="zh-CN"/>
        </w:rPr>
        <w:t>。</w:t>
      </w:r>
    </w:p>
    <w:p w14:paraId="263C5C4D">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二、</w:t>
      </w:r>
      <w:r>
        <w:rPr>
          <w:rFonts w:hint="eastAsia" w:ascii="宋体" w:hAnsi="宋体" w:eastAsia="宋体" w:cs="宋体"/>
          <w:sz w:val="21"/>
          <w:szCs w:val="21"/>
          <w:highlight w:val="none"/>
        </w:rPr>
        <w:t>所有联合体成员各方签署授权书，授权书载明的</w:t>
      </w:r>
      <w:r>
        <w:rPr>
          <w:rFonts w:hint="eastAsia" w:ascii="宋体" w:hAnsi="宋体" w:eastAsia="宋体" w:cs="宋体"/>
          <w:kern w:val="0"/>
          <w:sz w:val="21"/>
          <w:szCs w:val="21"/>
          <w:highlight w:val="none"/>
          <w:lang w:val="zh-CN"/>
        </w:rPr>
        <w:t>授权代表根据</w:t>
      </w:r>
      <w:r>
        <w:rPr>
          <w:rFonts w:hint="eastAsia" w:ascii="宋体" w:hAnsi="宋体" w:eastAsia="宋体" w:cs="宋体"/>
          <w:kern w:val="0"/>
          <w:sz w:val="21"/>
          <w:szCs w:val="21"/>
          <w:highlight w:val="none"/>
          <w:lang w:val="en-US" w:eastAsia="zh-CN"/>
        </w:rPr>
        <w:t>采购</w:t>
      </w:r>
      <w:r>
        <w:rPr>
          <w:rFonts w:hint="eastAsia" w:ascii="宋体" w:hAnsi="宋体" w:eastAsia="宋体" w:cs="宋体"/>
          <w:kern w:val="0"/>
          <w:sz w:val="21"/>
          <w:szCs w:val="21"/>
          <w:highlight w:val="none"/>
          <w:lang w:val="zh-CN"/>
        </w:rPr>
        <w:t>文件规定及</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lang w:val="zh-CN"/>
        </w:rPr>
        <w:t>内容而对采购人、采购代理机构所作的任何合法承诺，包括书面澄清及</w:t>
      </w:r>
      <w:r>
        <w:rPr>
          <w:rFonts w:hint="eastAsia" w:cs="宋体"/>
          <w:kern w:val="0"/>
          <w:sz w:val="21"/>
          <w:szCs w:val="21"/>
          <w:highlight w:val="none"/>
          <w:lang w:val="en-US" w:eastAsia="zh-CN"/>
        </w:rPr>
        <w:t>响应</w:t>
      </w:r>
      <w:r>
        <w:rPr>
          <w:rFonts w:hint="eastAsia" w:ascii="宋体" w:hAnsi="宋体" w:eastAsia="宋体" w:cs="宋体"/>
          <w:kern w:val="0"/>
          <w:sz w:val="21"/>
          <w:szCs w:val="21"/>
          <w:highlight w:val="none"/>
          <w:lang w:val="zh-CN"/>
        </w:rPr>
        <w:t>等均对联合</w:t>
      </w:r>
      <w:r>
        <w:rPr>
          <w:rFonts w:hint="eastAsia" w:ascii="宋体" w:hAnsi="宋体" w:eastAsia="宋体" w:cs="宋体"/>
          <w:kern w:val="0"/>
          <w:sz w:val="21"/>
          <w:szCs w:val="21"/>
          <w:highlight w:val="none"/>
          <w:lang w:val="en-US" w:eastAsia="zh-CN"/>
        </w:rPr>
        <w:t>响应</w:t>
      </w:r>
      <w:r>
        <w:rPr>
          <w:rFonts w:hint="eastAsia" w:ascii="宋体" w:hAnsi="宋体" w:eastAsia="宋体" w:cs="宋体"/>
          <w:kern w:val="0"/>
          <w:sz w:val="21"/>
          <w:szCs w:val="21"/>
          <w:highlight w:val="none"/>
          <w:lang w:val="zh-CN"/>
        </w:rPr>
        <w:t>各方产生约束力。</w:t>
      </w:r>
    </w:p>
    <w:p w14:paraId="713B3698">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（联合体成员1）</w:t>
      </w:r>
      <w:r>
        <w:rPr>
          <w:rFonts w:hint="eastAsia" w:ascii="宋体" w:hAnsi="宋体" w:eastAsia="宋体" w:cs="宋体"/>
          <w:kern w:val="0"/>
          <w:sz w:val="21"/>
          <w:szCs w:val="21"/>
          <w:highlight w:val="none"/>
          <w:lang w:val="zh-CN"/>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lang w:val="zh-CN"/>
        </w:rPr>
        <w:t>；</w:t>
      </w:r>
    </w:p>
    <w:p w14:paraId="26AC8F33">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（联合体成员</w:t>
      </w:r>
      <w:r>
        <w:rPr>
          <w:rFonts w:ascii="宋体" w:hAnsi="宋体" w:eastAsia="宋体" w:cs="宋体"/>
          <w:kern w:val="0"/>
          <w:sz w:val="21"/>
          <w:szCs w:val="21"/>
          <w:highlight w:val="none"/>
          <w:u w:val="single"/>
        </w:rPr>
        <w:t>2</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lang w:val="zh-CN"/>
        </w:rPr>
        <w:t>承担的工作和义务为：</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lang w:val="zh-CN"/>
        </w:rPr>
        <w:t>；</w:t>
      </w:r>
    </w:p>
    <w:p w14:paraId="5B8D0CB5">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p>
    <w:p w14:paraId="6B4F4732">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highlight w:val="none"/>
          <w:lang w:val="zh-CN"/>
        </w:rPr>
      </w:pPr>
      <w:r>
        <w:rPr>
          <w:rFonts w:hint="eastAsia" w:ascii="宋体" w:hAnsi="宋体" w:eastAsia="宋体" w:cs="宋体"/>
          <w:kern w:val="0"/>
          <w:sz w:val="21"/>
          <w:szCs w:val="21"/>
          <w:highlight w:val="none"/>
          <w:lang w:val="zh-CN"/>
        </w:rPr>
        <w:t>1、</w:t>
      </w:r>
      <w:r>
        <w:rPr>
          <w:rFonts w:hint="eastAsia" w:ascii="宋体" w:hAnsi="宋体" w:eastAsia="宋体" w:cs="宋体"/>
          <w:kern w:val="0"/>
          <w:sz w:val="21"/>
          <w:szCs w:val="21"/>
          <w:highlight w:val="none"/>
          <w:u w:val="single"/>
        </w:rPr>
        <w:t>（</w:t>
      </w:r>
      <w:bookmarkStart w:id="60" w:name="_Hlk101131882"/>
      <w:r>
        <w:rPr>
          <w:rFonts w:hint="eastAsia" w:ascii="宋体" w:hAnsi="宋体" w:eastAsia="宋体" w:cs="宋体"/>
          <w:kern w:val="0"/>
          <w:sz w:val="21"/>
          <w:szCs w:val="21"/>
          <w:highlight w:val="none"/>
          <w:u w:val="single"/>
        </w:rPr>
        <w:t>联合体成员X</w:t>
      </w:r>
      <w:r>
        <w:rPr>
          <w:rFonts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rPr>
        <w:t>……</w:t>
      </w:r>
      <w:bookmarkEnd w:id="60"/>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rPr>
        <w:t>提供的服务由小微企业承接，其合同份额占到合同总金额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%以上</w:t>
      </w:r>
      <w:r>
        <w:rPr>
          <w:rFonts w:hint="eastAsia" w:ascii="宋体" w:hAnsi="宋体" w:eastAsia="宋体" w:cs="宋体"/>
          <w:kern w:val="0"/>
          <w:sz w:val="21"/>
          <w:szCs w:val="21"/>
          <w:highlight w:val="none"/>
          <w:lang w:val="zh-CN"/>
        </w:rPr>
        <w:t>。</w:t>
      </w:r>
      <w:r>
        <w:rPr>
          <w:rFonts w:hint="eastAsia" w:ascii="宋体" w:hAnsi="宋体" w:eastAsia="宋体" w:cs="宋体"/>
          <w:b/>
          <w:kern w:val="0"/>
          <w:sz w:val="21"/>
          <w:szCs w:val="21"/>
          <w:highlight w:val="none"/>
          <w:lang w:val="zh-CN"/>
        </w:rPr>
        <w:t>（</w:t>
      </w:r>
      <w:bookmarkStart w:id="61" w:name="_Hlk101133598"/>
      <w:r>
        <w:rPr>
          <w:rFonts w:hint="eastAsia" w:ascii="宋体" w:hAnsi="宋体" w:eastAsia="宋体" w:cs="宋体"/>
          <w:b/>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highlight w:val="none"/>
        </w:rPr>
        <w:t>拟享受以上价格扣除政策的，填写有关内容。</w:t>
      </w:r>
      <w:bookmarkEnd w:id="61"/>
      <w:r>
        <w:rPr>
          <w:rFonts w:hint="eastAsia" w:ascii="宋体" w:hAnsi="宋体" w:eastAsia="宋体" w:cs="宋体"/>
          <w:b/>
          <w:kern w:val="0"/>
          <w:sz w:val="21"/>
          <w:szCs w:val="21"/>
          <w:highlight w:val="none"/>
          <w:lang w:val="zh-CN"/>
        </w:rPr>
        <w:t>）</w:t>
      </w:r>
    </w:p>
    <w:p w14:paraId="0721616B">
      <w:pPr>
        <w:snapToGrid w:val="0"/>
        <w:spacing w:line="288" w:lineRule="auto"/>
        <w:ind w:firstLine="424" w:firstLineChars="202"/>
        <w:rPr>
          <w:rFonts w:ascii="宋体" w:hAnsi="宋体" w:eastAsia="宋体" w:cs="宋体"/>
          <w:b/>
          <w:bCs/>
          <w:kern w:val="0"/>
          <w:sz w:val="21"/>
          <w:szCs w:val="21"/>
          <w:highlight w:val="none"/>
          <w:lang w:val="zh-CN"/>
        </w:rPr>
      </w:pPr>
      <w:r>
        <w:rPr>
          <w:rFonts w:hint="eastAsia" w:ascii="宋体" w:hAnsi="宋体" w:eastAsia="宋体" w:cs="宋体"/>
          <w:sz w:val="21"/>
          <w:szCs w:val="21"/>
          <w:highlight w:val="none"/>
        </w:rPr>
        <w:t>2、</w:t>
      </w:r>
      <w:bookmarkStart w:id="62" w:name="_Hlk101133173"/>
      <w:r>
        <w:rPr>
          <w:rFonts w:hint="eastAsia" w:ascii="宋体" w:hAnsi="宋体" w:eastAsia="宋体" w:cs="宋体"/>
          <w:sz w:val="21"/>
          <w:szCs w:val="21"/>
          <w:highlight w:val="none"/>
        </w:rPr>
        <w:t>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w:t>
      </w:r>
      <w:r>
        <w:rPr>
          <w:rFonts w:hint="eastAsia" w:ascii="宋体" w:hAnsi="宋体" w:eastAsia="宋体" w:cs="宋体"/>
          <w:b/>
          <w:bCs/>
          <w:kern w:val="0"/>
          <w:sz w:val="21"/>
          <w:szCs w:val="21"/>
          <w:highlight w:val="none"/>
          <w:lang w:val="zh-CN"/>
        </w:rPr>
        <w:t>（</w:t>
      </w:r>
      <w:r>
        <w:rPr>
          <w:rFonts w:hint="eastAsia" w:ascii="宋体" w:hAnsi="宋体" w:eastAsia="宋体" w:cs="宋体"/>
          <w:b/>
          <w:bCs/>
          <w:sz w:val="21"/>
          <w:szCs w:val="21"/>
          <w:highlight w:val="none"/>
        </w:rPr>
        <w:t>要求以联合体形式参加的项目或采购包，供应商按</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文件第一</w:t>
      </w:r>
      <w:r>
        <w:rPr>
          <w:rFonts w:hint="eastAsia" w:ascii="宋体" w:hAnsi="宋体" w:eastAsia="宋体" w:cs="宋体"/>
          <w:b/>
          <w:bCs/>
          <w:sz w:val="21"/>
          <w:szCs w:val="21"/>
          <w:highlight w:val="none"/>
          <w:lang w:val="en-US" w:eastAsia="zh-CN"/>
        </w:rPr>
        <w:t>章采购邀请</w:t>
      </w:r>
      <w:r>
        <w:rPr>
          <w:rFonts w:hint="eastAsia" w:ascii="宋体" w:hAnsi="宋体" w:eastAsia="宋体" w:cs="宋体"/>
          <w:b/>
          <w:bCs/>
          <w:sz w:val="21"/>
          <w:szCs w:val="21"/>
          <w:highlight w:val="none"/>
        </w:rPr>
        <w:t>申请人的资格要求中规定的联合协议中中小企业、小微企业合同金额应当达到的比例要求填写。</w:t>
      </w:r>
      <w:r>
        <w:rPr>
          <w:rFonts w:hint="eastAsia" w:ascii="宋体" w:hAnsi="宋体" w:eastAsia="宋体" w:cs="宋体"/>
          <w:b/>
          <w:bCs/>
          <w:kern w:val="0"/>
          <w:sz w:val="21"/>
          <w:szCs w:val="21"/>
          <w:highlight w:val="none"/>
          <w:lang w:val="zh-CN"/>
        </w:rPr>
        <w:t>）</w:t>
      </w:r>
      <w:bookmarkEnd w:id="62"/>
    </w:p>
    <w:p w14:paraId="718EC225">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五、如果中标，</w:t>
      </w:r>
      <w:r>
        <w:rPr>
          <w:rFonts w:hint="eastAsia" w:ascii="宋体" w:hAnsi="宋体" w:eastAsia="宋体" w:cs="宋体"/>
          <w:sz w:val="21"/>
          <w:szCs w:val="21"/>
          <w:highlight w:val="none"/>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highlight w:val="none"/>
          <w:lang w:val="zh-CN"/>
        </w:rPr>
      </w:pPr>
    </w:p>
    <w:p w14:paraId="0CB13C4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w:t>
      </w:r>
    </w:p>
    <w:p w14:paraId="65929654">
      <w:pPr>
        <w:snapToGrid w:val="0"/>
        <w:spacing w:line="288" w:lineRule="auto"/>
        <w:ind w:right="42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日期：  年  月   日</w:t>
      </w:r>
    </w:p>
    <w:p w14:paraId="2D968268">
      <w:pPr>
        <w:snapToGrid w:val="0"/>
        <w:spacing w:line="288" w:lineRule="auto"/>
        <w:ind w:right="420" w:firstLine="424" w:firstLineChars="202"/>
        <w:rPr>
          <w:rFonts w:ascii="宋体" w:hAnsi="宋体" w:eastAsia="宋体" w:cs="宋体"/>
          <w:sz w:val="21"/>
          <w:szCs w:val="21"/>
          <w:highlight w:val="none"/>
        </w:rPr>
      </w:pPr>
    </w:p>
    <w:p w14:paraId="5219D369">
      <w:pPr>
        <w:snapToGrid w:val="0"/>
        <w:spacing w:line="288" w:lineRule="auto"/>
        <w:ind w:firstLine="422" w:firstLineChars="201"/>
        <w:rPr>
          <w:rFonts w:cs="仿宋_GB2312"/>
          <w:b/>
          <w:bCs/>
          <w:kern w:val="0"/>
          <w:sz w:val="21"/>
          <w:szCs w:val="21"/>
          <w:highlight w:val="none"/>
          <w:lang w:val="zh-CN"/>
        </w:rPr>
      </w:pPr>
      <w:r>
        <w:rPr>
          <w:rFonts w:hint="eastAsia" w:ascii="宋体" w:hAnsi="宋体" w:eastAsia="宋体" w:cs="宋体"/>
          <w:sz w:val="21"/>
          <w:szCs w:val="21"/>
          <w:highlight w:val="none"/>
        </w:rPr>
        <w:t>注：按本格式和要求提供。</w:t>
      </w:r>
    </w:p>
    <w:p w14:paraId="2B562104">
      <w:pPr>
        <w:snapToGrid w:val="0"/>
        <w:spacing w:line="288" w:lineRule="auto"/>
        <w:ind w:firstLine="424" w:firstLineChars="201"/>
        <w:rPr>
          <w:rFonts w:cs="仿宋_GB2312"/>
          <w:b/>
          <w:bCs/>
          <w:kern w:val="0"/>
          <w:sz w:val="21"/>
          <w:szCs w:val="21"/>
          <w:highlight w:val="none"/>
          <w:lang w:val="zh-CN"/>
        </w:rPr>
      </w:pPr>
    </w:p>
    <w:p w14:paraId="7BCCAC02">
      <w:pPr>
        <w:widowControl/>
        <w:jc w:val="left"/>
        <w:rPr>
          <w:rFonts w:cs="仿宋_GB2312"/>
          <w:b/>
          <w:kern w:val="0"/>
          <w:sz w:val="21"/>
          <w:szCs w:val="21"/>
          <w:highlight w:val="none"/>
        </w:rPr>
      </w:pPr>
      <w:r>
        <w:rPr>
          <w:rFonts w:cs="仿宋_GB2312"/>
          <w:b/>
          <w:kern w:val="0"/>
          <w:sz w:val="21"/>
          <w:szCs w:val="21"/>
          <w:highlight w:val="none"/>
        </w:rPr>
        <w:br w:type="page"/>
      </w:r>
    </w:p>
    <w:p w14:paraId="3970BEE0">
      <w:pPr>
        <w:snapToGrid w:val="0"/>
        <w:spacing w:line="288" w:lineRule="auto"/>
        <w:jc w:val="center"/>
        <w:outlineLvl w:val="2"/>
        <w:rPr>
          <w:rFonts w:cs="仿宋_GB2312"/>
          <w:b/>
          <w:kern w:val="0"/>
          <w:sz w:val="21"/>
          <w:szCs w:val="21"/>
          <w:highlight w:val="none"/>
        </w:rPr>
      </w:pPr>
      <w:r>
        <w:rPr>
          <w:rFonts w:hint="eastAsia" w:cs="仿宋_GB2312"/>
          <w:b/>
          <w:kern w:val="0"/>
          <w:sz w:val="21"/>
          <w:szCs w:val="21"/>
          <w:highlight w:val="none"/>
        </w:rPr>
        <w:t>附件3</w:t>
      </w:r>
      <w:r>
        <w:rPr>
          <w:rFonts w:cs="仿宋_GB2312"/>
          <w:b/>
          <w:kern w:val="0"/>
          <w:sz w:val="21"/>
          <w:szCs w:val="21"/>
          <w:highlight w:val="none"/>
        </w:rPr>
        <w:t>：</w:t>
      </w:r>
      <w:r>
        <w:rPr>
          <w:rFonts w:hint="eastAsia" w:cs="仿宋_GB2312"/>
          <w:b/>
          <w:kern w:val="0"/>
          <w:sz w:val="21"/>
          <w:szCs w:val="21"/>
          <w:highlight w:val="none"/>
        </w:rPr>
        <w:t>分包意向协议</w:t>
      </w:r>
    </w:p>
    <w:p w14:paraId="69212FF5">
      <w:pPr>
        <w:widowControl/>
        <w:snapToGrid w:val="0"/>
        <w:spacing w:line="288" w:lineRule="auto"/>
        <w:ind w:firstLine="422" w:firstLineChars="201"/>
        <w:jc w:val="left"/>
        <w:rPr>
          <w:rFonts w:cs="仿宋_GB2312"/>
          <w:sz w:val="21"/>
          <w:szCs w:val="21"/>
          <w:highlight w:val="none"/>
        </w:rPr>
      </w:pPr>
      <w:r>
        <w:rPr>
          <w:rFonts w:hint="eastAsia" w:cs="仿宋_GB2312"/>
          <w:sz w:val="21"/>
          <w:szCs w:val="21"/>
          <w:highlight w:val="none"/>
        </w:rPr>
        <w:t>（</w:t>
      </w:r>
      <w:r>
        <w:rPr>
          <w:rFonts w:hint="eastAsia" w:cs="仿宋_GB2312"/>
          <w:b/>
          <w:sz w:val="21"/>
          <w:szCs w:val="21"/>
          <w:highlight w:val="none"/>
        </w:rPr>
        <w:t>成交后以分包方式履行合同的，提供分包意向协议；采购人不同意分包或者供应商成交后不以分包方式履行合同的，则不需要提供。</w:t>
      </w:r>
      <w:r>
        <w:rPr>
          <w:rFonts w:hint="eastAsia" w:cs="仿宋_GB2312"/>
          <w:sz w:val="21"/>
          <w:szCs w:val="21"/>
          <w:highlight w:val="none"/>
        </w:rPr>
        <w:t>）</w:t>
      </w:r>
    </w:p>
    <w:p w14:paraId="6DED17F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lang w:val="zh-CN"/>
        </w:rPr>
        <w:t>若成为</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编号：（采购编号）】</w:t>
      </w:r>
      <w:r>
        <w:rPr>
          <w:rFonts w:hint="eastAsia" w:ascii="宋体" w:hAnsi="宋体" w:eastAsia="宋体" w:cs="宋体"/>
          <w:kern w:val="0"/>
          <w:sz w:val="21"/>
          <w:szCs w:val="21"/>
          <w:highlight w:val="none"/>
          <w:lang w:val="zh-CN"/>
        </w:rPr>
        <w:t>的</w:t>
      </w:r>
      <w:r>
        <w:rPr>
          <w:rFonts w:hint="eastAsia" w:ascii="宋体" w:hAnsi="宋体" w:eastAsia="宋体" w:cs="宋体"/>
          <w:kern w:val="0"/>
          <w:sz w:val="21"/>
          <w:szCs w:val="21"/>
          <w:highlight w:val="none"/>
          <w:lang w:val="en-US" w:eastAsia="zh-CN"/>
        </w:rPr>
        <w:t>成交</w:t>
      </w:r>
      <w:r>
        <w:rPr>
          <w:rFonts w:hint="eastAsia" w:ascii="宋体" w:hAnsi="宋体" w:eastAsia="宋体" w:cs="宋体"/>
          <w:kern w:val="0"/>
          <w:sz w:val="21"/>
          <w:szCs w:val="21"/>
          <w:highlight w:val="none"/>
          <w:lang w:val="zh-CN"/>
        </w:rPr>
        <w:t>供应商，将依法采取分包方式履行合同。</w:t>
      </w: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rPr>
        <w:t>与</w:t>
      </w:r>
      <w:r>
        <w:rPr>
          <w:rFonts w:hint="eastAsia" w:ascii="宋体" w:hAnsi="宋体" w:eastAsia="宋体" w:cs="宋体"/>
          <w:kern w:val="0"/>
          <w:sz w:val="21"/>
          <w:szCs w:val="21"/>
          <w:highlight w:val="none"/>
          <w:u w:val="single"/>
        </w:rPr>
        <w:t>（所有分包供应商名称）</w:t>
      </w:r>
      <w:r>
        <w:rPr>
          <w:rFonts w:hint="eastAsia" w:ascii="宋体" w:hAnsi="宋体" w:eastAsia="宋体" w:cs="宋体"/>
          <w:kern w:val="0"/>
          <w:sz w:val="21"/>
          <w:szCs w:val="21"/>
          <w:highlight w:val="none"/>
        </w:rPr>
        <w:t>达成分包意向协议</w:t>
      </w:r>
      <w:r>
        <w:rPr>
          <w:rFonts w:hint="eastAsia" w:ascii="宋体" w:hAnsi="宋体" w:eastAsia="宋体" w:cs="宋体"/>
          <w:kern w:val="0"/>
          <w:sz w:val="21"/>
          <w:szCs w:val="21"/>
          <w:highlight w:val="none"/>
          <w:lang w:val="zh-CN"/>
        </w:rPr>
        <w:t xml:space="preserve">。 </w:t>
      </w:r>
    </w:p>
    <w:p w14:paraId="531F1B0A">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一、分包标的及数量</w:t>
      </w:r>
    </w:p>
    <w:p w14:paraId="61EA946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lang w:val="en-US" w:eastAsia="zh-CN"/>
        </w:rPr>
        <w:t>供应商</w:t>
      </w:r>
      <w:r>
        <w:rPr>
          <w:rFonts w:hint="eastAsia" w:ascii="宋体" w:hAnsi="宋体" w:eastAsia="宋体" w:cs="宋体"/>
          <w:kern w:val="0"/>
          <w:sz w:val="21"/>
          <w:szCs w:val="21"/>
          <w:highlight w:val="none"/>
          <w:u w:val="single"/>
        </w:rPr>
        <w:t>名称）</w:t>
      </w:r>
      <w:r>
        <w:rPr>
          <w:rFonts w:hint="eastAsia" w:ascii="宋体" w:hAnsi="宋体" w:eastAsia="宋体" w:cs="宋体"/>
          <w:kern w:val="0"/>
          <w:sz w:val="21"/>
          <w:szCs w:val="21"/>
          <w:highlight w:val="none"/>
          <w:lang w:val="zh-CN"/>
        </w:rPr>
        <w:t>将</w:t>
      </w:r>
      <w:r>
        <w:rPr>
          <w:rFonts w:hint="eastAsia" w:ascii="宋体" w:hAnsi="宋体" w:eastAsia="宋体" w:cs="宋体"/>
          <w:sz w:val="21"/>
          <w:szCs w:val="21"/>
          <w:highlight w:val="none"/>
          <w:u w:val="single"/>
        </w:rPr>
        <w:t xml:space="preserve">  </w:t>
      </w:r>
      <w:r>
        <w:rPr>
          <w:rFonts w:ascii="宋体" w:hAnsi="宋体" w:eastAsia="宋体" w:cs="宋体"/>
          <w:kern w:val="0"/>
          <w:sz w:val="21"/>
          <w:szCs w:val="21"/>
          <w:highlight w:val="none"/>
          <w:u w:val="single"/>
        </w:rPr>
        <w:t xml:space="preserve"> XX工作内容   </w:t>
      </w:r>
      <w:r>
        <w:rPr>
          <w:rFonts w:hint="eastAsia" w:ascii="宋体" w:hAnsi="宋体" w:eastAsia="宋体" w:cs="宋体"/>
          <w:sz w:val="21"/>
          <w:szCs w:val="21"/>
          <w:highlight w:val="none"/>
        </w:rPr>
        <w:t>分包给</w:t>
      </w:r>
      <w:r>
        <w:rPr>
          <w:rFonts w:hint="eastAsia" w:ascii="宋体" w:hAnsi="宋体" w:eastAsia="宋体" w:cs="宋体"/>
          <w:kern w:val="0"/>
          <w:sz w:val="21"/>
          <w:szCs w:val="21"/>
          <w:highlight w:val="none"/>
          <w:u w:val="single"/>
        </w:rPr>
        <w:t>（分包供应商1名称）</w:t>
      </w:r>
      <w:r>
        <w:rPr>
          <w:rFonts w:hint="eastAsia" w:ascii="宋体" w:hAnsi="宋体" w:eastAsia="宋体" w:cs="宋体"/>
          <w:kern w:val="0"/>
          <w:sz w:val="21"/>
          <w:szCs w:val="21"/>
          <w:highlight w:val="none"/>
          <w:lang w:val="zh-CN"/>
        </w:rPr>
        <w:t>，</w:t>
      </w:r>
      <w:r>
        <w:rPr>
          <w:rFonts w:hint="eastAsia" w:ascii="宋体" w:hAnsi="宋体" w:eastAsia="宋体" w:cs="宋体"/>
          <w:kern w:val="0"/>
          <w:sz w:val="21"/>
          <w:szCs w:val="21"/>
          <w:highlight w:val="none"/>
          <w:u w:val="single"/>
        </w:rPr>
        <w:t>（分包供应商2名称），</w:t>
      </w:r>
      <w:r>
        <w:rPr>
          <w:rFonts w:hint="eastAsia" w:ascii="宋体" w:hAnsi="宋体" w:eastAsia="宋体" w:cs="宋体"/>
          <w:kern w:val="0"/>
          <w:sz w:val="21"/>
          <w:szCs w:val="21"/>
          <w:highlight w:val="none"/>
          <w:lang w:val="zh-CN"/>
        </w:rPr>
        <w:t>具备承</w:t>
      </w:r>
      <w:r>
        <w:rPr>
          <w:rFonts w:hint="eastAsia" w:ascii="宋体" w:hAnsi="宋体" w:eastAsia="宋体" w:cs="宋体"/>
          <w:kern w:val="0"/>
          <w:sz w:val="21"/>
          <w:szCs w:val="21"/>
          <w:highlight w:val="none"/>
        </w:rPr>
        <w:t>担</w:t>
      </w:r>
      <w:r>
        <w:rPr>
          <w:rFonts w:hint="eastAsia" w:ascii="宋体" w:hAnsi="宋体" w:eastAsia="宋体" w:cs="宋体"/>
          <w:kern w:val="0"/>
          <w:sz w:val="21"/>
          <w:szCs w:val="21"/>
          <w:highlight w:val="none"/>
          <w:u w:val="single"/>
          <w:lang w:val="zh-CN"/>
        </w:rPr>
        <w:t>XX工作内容</w:t>
      </w:r>
      <w:r>
        <w:rPr>
          <w:rFonts w:hint="eastAsia" w:ascii="宋体" w:hAnsi="宋体" w:eastAsia="宋体" w:cs="宋体"/>
          <w:kern w:val="0"/>
          <w:sz w:val="21"/>
          <w:szCs w:val="21"/>
          <w:highlight w:val="none"/>
          <w:lang w:val="zh-CN"/>
        </w:rPr>
        <w:t>相应资质条件且不得再次分包；</w:t>
      </w:r>
    </w:p>
    <w:p w14:paraId="14DE96E1">
      <w:pPr>
        <w:snapToGrid w:val="0"/>
        <w:spacing w:line="288" w:lineRule="auto"/>
        <w:ind w:firstLine="424" w:firstLineChars="202"/>
        <w:rPr>
          <w:rFonts w:ascii="宋体" w:hAnsi="宋体" w:eastAsia="宋体" w:cs="宋体"/>
          <w:kern w:val="0"/>
          <w:sz w:val="21"/>
          <w:szCs w:val="21"/>
          <w:highlight w:val="none"/>
        </w:rPr>
      </w:pPr>
      <w:r>
        <w:rPr>
          <w:rFonts w:hint="eastAsia" w:ascii="宋体" w:hAnsi="宋体" w:eastAsia="宋体" w:cs="宋体"/>
          <w:kern w:val="0"/>
          <w:sz w:val="21"/>
          <w:szCs w:val="21"/>
          <w:highlight w:val="none"/>
        </w:rPr>
        <w:t>……</w:t>
      </w:r>
    </w:p>
    <w:p w14:paraId="5E8AB103">
      <w:pPr>
        <w:snapToGrid w:val="0"/>
        <w:spacing w:line="288" w:lineRule="auto"/>
        <w:ind w:firstLine="424" w:firstLineChars="202"/>
        <w:rPr>
          <w:rFonts w:ascii="宋体" w:hAnsi="宋体" w:eastAsia="宋体"/>
          <w:sz w:val="21"/>
          <w:szCs w:val="21"/>
          <w:highlight w:val="none"/>
        </w:rPr>
      </w:pPr>
    </w:p>
    <w:p w14:paraId="0562399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二、分包供应商中小企业合同份额</w:t>
      </w:r>
    </w:p>
    <w:p w14:paraId="4BF98290">
      <w:pPr>
        <w:snapToGrid w:val="0"/>
        <w:spacing w:line="288" w:lineRule="auto"/>
        <w:ind w:firstLine="424" w:firstLineChars="202"/>
        <w:rPr>
          <w:rFonts w:ascii="宋体" w:hAnsi="宋体" w:eastAsia="宋体" w:cs="宋体"/>
          <w:b/>
          <w:kern w:val="0"/>
          <w:sz w:val="21"/>
          <w:szCs w:val="21"/>
          <w:highlight w:val="none"/>
          <w:lang w:val="zh-CN"/>
        </w:rPr>
      </w:pPr>
      <w:r>
        <w:rPr>
          <w:rFonts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（分包供应商X</w:t>
      </w:r>
      <w:r>
        <w:rPr>
          <w:rFonts w:ascii="宋体" w:hAnsi="宋体" w:eastAsia="宋体" w:cs="宋体"/>
          <w:kern w:val="0"/>
          <w:sz w:val="21"/>
          <w:szCs w:val="21"/>
          <w:highlight w:val="none"/>
          <w:u w:val="single"/>
        </w:rPr>
        <w:t>,</w:t>
      </w:r>
      <w:r>
        <w:rPr>
          <w:rFonts w:hint="eastAsia" w:ascii="宋体" w:hAnsi="宋体" w:eastAsia="宋体" w:cs="宋体"/>
          <w:kern w:val="0"/>
          <w:sz w:val="21"/>
          <w:szCs w:val="21"/>
          <w:highlight w:val="none"/>
          <w:u w:val="single"/>
        </w:rPr>
        <w:t>……）提供的服务全部由小微企业承接，</w:t>
      </w:r>
      <w:r>
        <w:rPr>
          <w:rFonts w:hint="eastAsia" w:ascii="宋体" w:hAnsi="宋体" w:eastAsia="宋体" w:cs="宋体"/>
          <w:kern w:val="0"/>
          <w:sz w:val="21"/>
          <w:szCs w:val="21"/>
          <w:highlight w:val="none"/>
        </w:rPr>
        <w:t>其合同份额占到合同总金额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%以上</w:t>
      </w:r>
      <w:r>
        <w:rPr>
          <w:rFonts w:hint="eastAsia" w:ascii="宋体" w:hAnsi="宋体" w:eastAsia="宋体" w:cs="宋体"/>
          <w:sz w:val="21"/>
          <w:szCs w:val="21"/>
          <w:highlight w:val="none"/>
        </w:rPr>
        <w:t>。</w:t>
      </w:r>
      <w:r>
        <w:rPr>
          <w:rFonts w:hint="eastAsia" w:ascii="宋体" w:hAnsi="宋体" w:eastAsia="宋体" w:cs="宋体"/>
          <w:b/>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highlight w:val="none"/>
        </w:rPr>
        <w:t>拟享受以上价格扣除政策的，填写有关内容。</w:t>
      </w:r>
      <w:r>
        <w:rPr>
          <w:rFonts w:hint="eastAsia" w:ascii="宋体" w:hAnsi="宋体" w:eastAsia="宋体" w:cs="宋体"/>
          <w:b/>
          <w:kern w:val="0"/>
          <w:sz w:val="21"/>
          <w:szCs w:val="21"/>
          <w:highlight w:val="none"/>
          <w:lang w:val="zh-CN"/>
        </w:rPr>
        <w:t>）</w:t>
      </w:r>
    </w:p>
    <w:p w14:paraId="67EEA420">
      <w:pPr>
        <w:snapToGrid w:val="0"/>
        <w:spacing w:line="288" w:lineRule="auto"/>
        <w:ind w:firstLine="424" w:firstLineChars="202"/>
        <w:rPr>
          <w:rFonts w:ascii="宋体" w:hAnsi="宋体" w:eastAsia="宋体" w:cs="宋体"/>
          <w:b/>
          <w:bCs/>
          <w:kern w:val="0"/>
          <w:sz w:val="21"/>
          <w:szCs w:val="21"/>
          <w:highlight w:val="none"/>
          <w:lang w:val="zh-CN"/>
        </w:rPr>
      </w:pPr>
      <w:r>
        <w:rPr>
          <w:rFonts w:hint="eastAsia" w:ascii="宋体" w:hAnsi="宋体" w:eastAsia="宋体" w:cs="宋体"/>
          <w:sz w:val="21"/>
          <w:szCs w:val="21"/>
          <w:highlight w:val="none"/>
        </w:rPr>
        <w:t>2、中小企业合同金额达到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w:t>
      </w:r>
      <w:r>
        <w:rPr>
          <w:rFonts w:hint="eastAsia" w:ascii="宋体" w:hAnsi="宋体" w:eastAsia="宋体" w:cs="宋体"/>
          <w:b/>
          <w:bCs/>
          <w:kern w:val="0"/>
          <w:sz w:val="21"/>
          <w:szCs w:val="21"/>
          <w:highlight w:val="none"/>
          <w:lang w:val="zh-CN"/>
        </w:rPr>
        <w:t>（</w:t>
      </w:r>
      <w:r>
        <w:rPr>
          <w:rFonts w:hint="eastAsia" w:ascii="宋体" w:hAnsi="宋体" w:eastAsia="宋体" w:cs="宋体"/>
          <w:b/>
          <w:bCs/>
          <w:sz w:val="21"/>
          <w:szCs w:val="21"/>
          <w:highlight w:val="none"/>
        </w:rPr>
        <w:t>要求合同分包形式参加的项目或采购包，供应商按</w:t>
      </w: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rPr>
        <w:t>文件第</w:t>
      </w:r>
      <w:r>
        <w:rPr>
          <w:rFonts w:hint="eastAsia" w:ascii="宋体" w:hAnsi="宋体" w:eastAsia="宋体" w:cs="宋体"/>
          <w:b/>
          <w:bCs/>
          <w:sz w:val="21"/>
          <w:szCs w:val="21"/>
          <w:highlight w:val="none"/>
          <w:lang w:val="en-US" w:eastAsia="zh-CN"/>
        </w:rPr>
        <w:t>一章采购邀请</w:t>
      </w:r>
      <w:r>
        <w:rPr>
          <w:rFonts w:hint="eastAsia" w:ascii="宋体" w:hAnsi="宋体" w:eastAsia="宋体" w:cs="宋体"/>
          <w:b/>
          <w:bCs/>
          <w:sz w:val="21"/>
          <w:szCs w:val="21"/>
          <w:highlight w:val="none"/>
        </w:rPr>
        <w:t>申请人的资格要求中规定的</w:t>
      </w:r>
      <w:r>
        <w:rPr>
          <w:rFonts w:hint="eastAsia" w:ascii="宋体" w:hAnsi="宋体" w:eastAsia="宋体" w:cs="宋体"/>
          <w:b/>
          <w:kern w:val="0"/>
          <w:sz w:val="21"/>
          <w:szCs w:val="21"/>
          <w:highlight w:val="none"/>
          <w:lang w:val="zh-CN"/>
        </w:rPr>
        <w:t>分包意向协议</w:t>
      </w:r>
      <w:r>
        <w:rPr>
          <w:rFonts w:hint="eastAsia" w:ascii="宋体" w:hAnsi="宋体" w:eastAsia="宋体" w:cs="宋体"/>
          <w:b/>
          <w:bCs/>
          <w:sz w:val="21"/>
          <w:szCs w:val="21"/>
          <w:highlight w:val="none"/>
        </w:rPr>
        <w:t>中中小企业、小微企业合同金额应当达到的比例要求填写。</w:t>
      </w:r>
      <w:r>
        <w:rPr>
          <w:rFonts w:hint="eastAsia" w:ascii="宋体" w:hAnsi="宋体" w:eastAsia="宋体" w:cs="宋体"/>
          <w:b/>
          <w:bCs/>
          <w:kern w:val="0"/>
          <w:sz w:val="21"/>
          <w:szCs w:val="21"/>
          <w:highlight w:val="none"/>
          <w:lang w:val="zh-CN"/>
        </w:rPr>
        <w:t>）</w:t>
      </w:r>
    </w:p>
    <w:p w14:paraId="7AE7D13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三、分包工作履行期限、地点、方式</w:t>
      </w:r>
    </w:p>
    <w:p w14:paraId="371D827C">
      <w:pPr>
        <w:snapToGrid w:val="0"/>
        <w:spacing w:line="288" w:lineRule="auto"/>
        <w:ind w:firstLine="424" w:firstLineChars="202"/>
        <w:rPr>
          <w:rFonts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                                                                                  </w:t>
      </w:r>
    </w:p>
    <w:p w14:paraId="3EDE6FA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四、质量</w:t>
      </w:r>
    </w:p>
    <w:p w14:paraId="300D9DBE">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5F55FE10">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五、价款或者报酬</w:t>
      </w:r>
    </w:p>
    <w:p w14:paraId="0165BBAC">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72E15947">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六、违约责任</w:t>
      </w:r>
    </w:p>
    <w:p w14:paraId="104492D4">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47F3E119">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七、争议解决的办法</w:t>
      </w:r>
    </w:p>
    <w:p w14:paraId="64B6C49F">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u w:val="single"/>
        </w:rPr>
        <w:t xml:space="preserve">                                                                                  </w:t>
      </w:r>
    </w:p>
    <w:p w14:paraId="13EDDFB9">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八、其他</w:t>
      </w:r>
    </w:p>
    <w:p w14:paraId="0F7D7992">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sz w:val="21"/>
          <w:szCs w:val="21"/>
          <w:highlight w:val="none"/>
        </w:rPr>
        <w:t>中小企业合同金额达到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%，小微企业合同金额达到</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lang w:val="zh-CN"/>
        </w:rPr>
        <w:t xml:space="preserve">  。</w:t>
      </w:r>
    </w:p>
    <w:p w14:paraId="088AF08C">
      <w:pPr>
        <w:snapToGrid w:val="0"/>
        <w:spacing w:line="288" w:lineRule="auto"/>
        <w:ind w:firstLine="424" w:firstLineChars="202"/>
        <w:rPr>
          <w:rFonts w:ascii="宋体" w:hAnsi="宋体" w:eastAsia="宋体" w:cs="宋体"/>
          <w:kern w:val="0"/>
          <w:sz w:val="21"/>
          <w:szCs w:val="21"/>
          <w:highlight w:val="none"/>
          <w:lang w:val="zh-CN"/>
        </w:rPr>
      </w:pPr>
    </w:p>
    <w:p w14:paraId="6A838511">
      <w:pPr>
        <w:snapToGrid w:val="0"/>
        <w:spacing w:line="288" w:lineRule="auto"/>
        <w:ind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lang w:val="zh-CN"/>
        </w:rPr>
        <w:t>名称(电子签名)：</w:t>
      </w:r>
    </w:p>
    <w:p w14:paraId="18DD0517">
      <w:pPr>
        <w:snapToGrid w:val="0"/>
        <w:spacing w:line="288" w:lineRule="auto"/>
        <w:ind w:right="420" w:firstLine="424" w:firstLineChars="202"/>
        <w:rPr>
          <w:rFonts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分包供应商名称(电子签名/公章)：</w:t>
      </w:r>
    </w:p>
    <w:p w14:paraId="1D266A36">
      <w:pPr>
        <w:snapToGrid w:val="0"/>
        <w:spacing w:line="288" w:lineRule="auto"/>
        <w:ind w:firstLine="424" w:firstLineChars="202"/>
        <w:rPr>
          <w:rFonts w:ascii="宋体" w:hAnsi="宋体" w:eastAsia="宋体" w:cs="宋体"/>
          <w:sz w:val="21"/>
          <w:szCs w:val="21"/>
          <w:highlight w:val="none"/>
        </w:rPr>
      </w:pPr>
      <w:r>
        <w:rPr>
          <w:rFonts w:hint="eastAsia" w:ascii="宋体" w:hAnsi="宋体" w:eastAsia="宋体" w:cs="宋体"/>
          <w:kern w:val="0"/>
          <w:sz w:val="21"/>
          <w:szCs w:val="21"/>
          <w:highlight w:val="none"/>
          <w:lang w:val="zh-CN"/>
        </w:rPr>
        <w:t>……</w:t>
      </w:r>
    </w:p>
    <w:p w14:paraId="3A5DA753">
      <w:pPr>
        <w:snapToGrid w:val="0"/>
        <w:spacing w:line="288" w:lineRule="auto"/>
        <w:ind w:firstLine="424" w:firstLineChars="202"/>
        <w:rPr>
          <w:rFonts w:ascii="宋体" w:hAnsi="宋体" w:eastAsia="宋体" w:cs="宋体"/>
          <w:sz w:val="21"/>
          <w:szCs w:val="21"/>
          <w:highlight w:val="none"/>
        </w:rPr>
      </w:pPr>
      <w:r>
        <w:rPr>
          <w:rFonts w:hint="eastAsia" w:ascii="宋体" w:hAnsi="宋体" w:eastAsia="宋体" w:cs="宋体"/>
          <w:kern w:val="0"/>
          <w:sz w:val="21"/>
          <w:szCs w:val="21"/>
          <w:highlight w:val="none"/>
          <w:lang w:val="zh-CN"/>
        </w:rPr>
        <w:t>日期：  年  月   日</w:t>
      </w:r>
    </w:p>
    <w:p w14:paraId="64C2B4F4">
      <w:pPr>
        <w:snapToGrid w:val="0"/>
        <w:spacing w:line="288" w:lineRule="auto"/>
        <w:ind w:right="420" w:firstLine="424" w:firstLineChars="202"/>
        <w:rPr>
          <w:rFonts w:ascii="宋体" w:hAnsi="宋体" w:eastAsia="宋体" w:cs="宋体"/>
          <w:sz w:val="21"/>
          <w:szCs w:val="21"/>
          <w:highlight w:val="none"/>
        </w:rPr>
      </w:pPr>
    </w:p>
    <w:p w14:paraId="2BE15C62">
      <w:pPr>
        <w:ind w:firstLine="420" w:firstLineChars="200"/>
        <w:rPr>
          <w:highlight w:val="none"/>
        </w:rPr>
      </w:pPr>
      <w:r>
        <w:rPr>
          <w:rFonts w:hint="eastAsia" w:ascii="宋体" w:hAnsi="宋体" w:eastAsia="宋体" w:cs="宋体"/>
          <w:sz w:val="21"/>
          <w:szCs w:val="21"/>
          <w:highlight w:val="none"/>
        </w:rPr>
        <w:t>注：按本格式和要求提供。</w:t>
      </w: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30049B7"/>
    <w:rsid w:val="03E24C8D"/>
    <w:rsid w:val="06824DC3"/>
    <w:rsid w:val="06F25FCE"/>
    <w:rsid w:val="0CF34325"/>
    <w:rsid w:val="10A834A6"/>
    <w:rsid w:val="115E3FEE"/>
    <w:rsid w:val="11F36FD2"/>
    <w:rsid w:val="1227323C"/>
    <w:rsid w:val="13894950"/>
    <w:rsid w:val="13EA0925"/>
    <w:rsid w:val="14D5616E"/>
    <w:rsid w:val="15ED232D"/>
    <w:rsid w:val="15ED2807"/>
    <w:rsid w:val="17DA1F39"/>
    <w:rsid w:val="1A9F14B8"/>
    <w:rsid w:val="1B951DCE"/>
    <w:rsid w:val="1CC72D6E"/>
    <w:rsid w:val="1D121E99"/>
    <w:rsid w:val="1D340697"/>
    <w:rsid w:val="1F6B1CFB"/>
    <w:rsid w:val="24356AF4"/>
    <w:rsid w:val="25B26EC5"/>
    <w:rsid w:val="28220306"/>
    <w:rsid w:val="297E4A9C"/>
    <w:rsid w:val="2A9D64F9"/>
    <w:rsid w:val="2B731BD4"/>
    <w:rsid w:val="2BB84C5F"/>
    <w:rsid w:val="2DC72F38"/>
    <w:rsid w:val="2DE74C9D"/>
    <w:rsid w:val="301B57BD"/>
    <w:rsid w:val="318921E5"/>
    <w:rsid w:val="31B732C3"/>
    <w:rsid w:val="32CC7122"/>
    <w:rsid w:val="37AA0086"/>
    <w:rsid w:val="3E4E7092"/>
    <w:rsid w:val="3F34280F"/>
    <w:rsid w:val="3FE16D38"/>
    <w:rsid w:val="401642D1"/>
    <w:rsid w:val="42CD1F0B"/>
    <w:rsid w:val="43007A26"/>
    <w:rsid w:val="438669A4"/>
    <w:rsid w:val="44E103F4"/>
    <w:rsid w:val="46742991"/>
    <w:rsid w:val="471825FE"/>
    <w:rsid w:val="48211CD3"/>
    <w:rsid w:val="49BE2497"/>
    <w:rsid w:val="49F96717"/>
    <w:rsid w:val="4C2A6889"/>
    <w:rsid w:val="4C793DF2"/>
    <w:rsid w:val="4DD059E1"/>
    <w:rsid w:val="4E027EB8"/>
    <w:rsid w:val="4E7D6D7D"/>
    <w:rsid w:val="4F753BF6"/>
    <w:rsid w:val="4F8151E4"/>
    <w:rsid w:val="508825A3"/>
    <w:rsid w:val="51665039"/>
    <w:rsid w:val="51942202"/>
    <w:rsid w:val="52DB7463"/>
    <w:rsid w:val="541F4ABE"/>
    <w:rsid w:val="54545BB9"/>
    <w:rsid w:val="59011144"/>
    <w:rsid w:val="5BFD69A3"/>
    <w:rsid w:val="5CC5688D"/>
    <w:rsid w:val="5D41435A"/>
    <w:rsid w:val="5FF32FFA"/>
    <w:rsid w:val="6265548D"/>
    <w:rsid w:val="642E3B27"/>
    <w:rsid w:val="65257F68"/>
    <w:rsid w:val="66CE5F3A"/>
    <w:rsid w:val="68D93CAA"/>
    <w:rsid w:val="6A00049E"/>
    <w:rsid w:val="6A8D69FC"/>
    <w:rsid w:val="6BC27CA3"/>
    <w:rsid w:val="6CA97285"/>
    <w:rsid w:val="6E142639"/>
    <w:rsid w:val="6E290AC9"/>
    <w:rsid w:val="6ED3687D"/>
    <w:rsid w:val="75EA008C"/>
    <w:rsid w:val="76797A09"/>
    <w:rsid w:val="77685BF7"/>
    <w:rsid w:val="7906346F"/>
    <w:rsid w:val="7D074354"/>
    <w:rsid w:val="7D0E51F6"/>
    <w:rsid w:val="7E516D83"/>
    <w:rsid w:val="7EA013D5"/>
    <w:rsid w:val="7EE5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rFonts w:ascii="Arial" w:hAnsi="Arial" w:cs="Arial"/>
      <w:kern w:val="0"/>
      <w:sz w:val="20"/>
      <w:szCs w:val="20"/>
    </w:rPr>
  </w:style>
  <w:style w:type="paragraph" w:styleId="3">
    <w:name w:val="annotation text"/>
    <w:basedOn w:val="1"/>
    <w:link w:val="23"/>
    <w:unhideWhenUsed/>
    <w:qFormat/>
    <w:uiPriority w:val="99"/>
    <w:pPr>
      <w:jc w:val="left"/>
    </w:pPr>
    <w:rPr>
      <w:rFonts w:ascii="Times New Roman" w:hAnsi="Times New Roman" w:cs="Times New Roman"/>
      <w:sz w:val="28"/>
    </w:rPr>
  </w:style>
  <w:style w:type="paragraph" w:styleId="4">
    <w:name w:val="Body Text"/>
    <w:basedOn w:val="1"/>
    <w:next w:val="1"/>
    <w:link w:val="35"/>
    <w:qFormat/>
    <w:uiPriority w:val="0"/>
    <w:pPr>
      <w:spacing w:after="120"/>
    </w:pPr>
  </w:style>
  <w:style w:type="paragraph" w:styleId="5">
    <w:name w:val="Body Text Indent"/>
    <w:basedOn w:val="1"/>
    <w:link w:val="26"/>
    <w:qFormat/>
    <w:uiPriority w:val="0"/>
    <w:pPr>
      <w:spacing w:line="200" w:lineRule="atLeast"/>
      <w:ind w:firstLine="301"/>
    </w:pPr>
    <w:rPr>
      <w:rFonts w:hAnsi="Courier New" w:cs="Times New Roman"/>
      <w:spacing w:val="-4"/>
      <w:sz w:val="18"/>
      <w:szCs w:val="20"/>
    </w:rPr>
  </w:style>
  <w:style w:type="paragraph" w:styleId="6">
    <w:name w:val="Plain Text"/>
    <w:basedOn w:val="1"/>
    <w:link w:val="36"/>
    <w:semiHidden/>
    <w:unhideWhenUsed/>
    <w:qFormat/>
    <w:uiPriority w:val="99"/>
    <w:rPr>
      <w:rFonts w:hAnsi="Courier New" w:cs="Courier New" w:asciiTheme="minorEastAsia" w:eastAsiaTheme="minorEastAsia"/>
    </w:rPr>
  </w:style>
  <w:style w:type="paragraph" w:styleId="7">
    <w:name w:val="Balloon Text"/>
    <w:basedOn w:val="1"/>
    <w:link w:val="25"/>
    <w:qFormat/>
    <w:uiPriority w:val="0"/>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6"/>
    <w:basedOn w:val="1"/>
    <w:next w:val="1"/>
    <w:semiHidden/>
    <w:qFormat/>
    <w:uiPriority w:val="0"/>
    <w:pPr>
      <w:ind w:left="105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kern w:val="0"/>
    </w:rPr>
  </w:style>
  <w:style w:type="paragraph" w:styleId="12">
    <w:name w:val="annotation subject"/>
    <w:basedOn w:val="3"/>
    <w:next w:val="3"/>
    <w:link w:val="33"/>
    <w:semiHidden/>
    <w:unhideWhenUsed/>
    <w:qFormat/>
    <w:uiPriority w:val="0"/>
    <w:rPr>
      <w:rFonts w:ascii="宋体" w:hAnsi="宋体" w:cs="宋体"/>
      <w:b/>
      <w:bCs/>
      <w:sz w:val="24"/>
    </w:rPr>
  </w:style>
  <w:style w:type="paragraph" w:styleId="13">
    <w:name w:val="Body Text First Indent"/>
    <w:basedOn w:val="4"/>
    <w:next w:val="10"/>
    <w:qFormat/>
    <w:uiPriority w:val="0"/>
    <w:pPr>
      <w:ind w:firstLine="420" w:firstLineChars="100"/>
    </w:pPr>
  </w:style>
  <w:style w:type="paragraph" w:styleId="14">
    <w:name w:val="Body Text First Indent 2"/>
    <w:basedOn w:val="5"/>
    <w:next w:val="13"/>
    <w:qFormat/>
    <w:uiPriority w:val="0"/>
    <w:pPr>
      <w:widowControl w:val="0"/>
      <w:tabs>
        <w:tab w:val="center" w:pos="4680"/>
      </w:tabs>
      <w:autoSpaceDE/>
      <w:autoSpaceDN/>
      <w:adjustRightInd w:val="0"/>
      <w:snapToGrid/>
      <w:spacing w:before="0" w:after="120" w:line="520" w:lineRule="atLeast"/>
      <w:ind w:firstLine="210"/>
      <w:textAlignment w:val="auto"/>
    </w:pPr>
    <w:rPr>
      <w:rFonts w:ascii="黑体" w:hAnsi="Arial" w:eastAsia="黑体"/>
    </w:rPr>
  </w:style>
  <w:style w:type="table" w:styleId="16">
    <w:name w:val="Table Grid"/>
    <w:basedOn w:val="1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页眉 字符"/>
    <w:basedOn w:val="17"/>
    <w:link w:val="9"/>
    <w:qFormat/>
    <w:uiPriority w:val="99"/>
    <w:rPr>
      <w:sz w:val="18"/>
      <w:szCs w:val="18"/>
    </w:rPr>
  </w:style>
  <w:style w:type="character" w:customStyle="1" w:styleId="22">
    <w:name w:val="页脚 字符"/>
    <w:basedOn w:val="17"/>
    <w:link w:val="8"/>
    <w:qFormat/>
    <w:uiPriority w:val="99"/>
    <w:rPr>
      <w:sz w:val="18"/>
      <w:szCs w:val="18"/>
    </w:rPr>
  </w:style>
  <w:style w:type="character" w:customStyle="1" w:styleId="23">
    <w:name w:val="批注文字 字符"/>
    <w:basedOn w:val="17"/>
    <w:link w:val="3"/>
    <w:qFormat/>
    <w:uiPriority w:val="99"/>
    <w:rPr>
      <w:rFonts w:ascii="Times New Roman" w:hAnsi="Times New Roman" w:eastAsia="宋体" w:cs="Times New Roman"/>
      <w:sz w:val="28"/>
      <w:szCs w:val="24"/>
    </w:rPr>
  </w:style>
  <w:style w:type="character" w:customStyle="1" w:styleId="24">
    <w:name w:val="正文文本缩进 字符"/>
    <w:basedOn w:val="17"/>
    <w:qFormat/>
    <w:uiPriority w:val="0"/>
    <w:rPr>
      <w:rFonts w:ascii="宋体" w:hAnsi="宋体" w:eastAsia="宋体" w:cs="宋体"/>
      <w:sz w:val="24"/>
      <w:szCs w:val="24"/>
    </w:rPr>
  </w:style>
  <w:style w:type="character" w:customStyle="1" w:styleId="25">
    <w:name w:val="批注框文本 字符"/>
    <w:basedOn w:val="17"/>
    <w:link w:val="7"/>
    <w:qFormat/>
    <w:uiPriority w:val="0"/>
    <w:rPr>
      <w:rFonts w:ascii="宋体" w:hAnsi="宋体" w:eastAsia="宋体" w:cs="宋体"/>
      <w:sz w:val="18"/>
      <w:szCs w:val="18"/>
    </w:rPr>
  </w:style>
  <w:style w:type="character" w:customStyle="1" w:styleId="26">
    <w:name w:val="正文文本缩进 字符1"/>
    <w:link w:val="5"/>
    <w:qFormat/>
    <w:uiPriority w:val="0"/>
    <w:rPr>
      <w:rFonts w:ascii="宋体" w:hAnsi="Courier New" w:eastAsia="宋体" w:cs="Times New Roman"/>
      <w:spacing w:val="-4"/>
      <w:sz w:val="18"/>
      <w:szCs w:val="20"/>
    </w:rPr>
  </w:style>
  <w:style w:type="character" w:customStyle="1" w:styleId="27">
    <w:name w:val="正文文本缩进 字符2"/>
    <w:qFormat/>
    <w:uiPriority w:val="0"/>
    <w:rPr>
      <w:rFonts w:ascii="宋体" w:hAnsi="Courier New"/>
      <w:spacing w:val="-4"/>
      <w:kern w:val="2"/>
      <w:sz w:val="18"/>
    </w:rPr>
  </w:style>
  <w:style w:type="character" w:customStyle="1" w:styleId="28">
    <w:name w:val="未处理的提及1"/>
    <w:basedOn w:val="17"/>
    <w:semiHidden/>
    <w:unhideWhenUsed/>
    <w:qFormat/>
    <w:uiPriority w:val="99"/>
    <w:rPr>
      <w:color w:val="605E5C"/>
      <w:shd w:val="clear" w:color="auto" w:fill="E1DFDD"/>
    </w:rPr>
  </w:style>
  <w:style w:type="paragraph" w:styleId="29">
    <w:name w:val="List Paragraph"/>
    <w:basedOn w:val="1"/>
    <w:qFormat/>
    <w:uiPriority w:val="99"/>
    <w:pPr>
      <w:ind w:firstLine="420" w:firstLineChars="200"/>
    </w:pPr>
  </w:style>
  <w:style w:type="paragraph" w:customStyle="1" w:styleId="30">
    <w:name w:val="纯文本1"/>
    <w:basedOn w:val="1"/>
    <w:next w:val="6"/>
    <w:link w:val="32"/>
    <w:qFormat/>
    <w:uiPriority w:val="99"/>
    <w:pPr>
      <w:spacing w:before="156" w:beforeLines="50" w:after="156" w:afterLines="50" w:line="400" w:lineRule="atLeast"/>
    </w:pPr>
    <w:rPr>
      <w:rFonts w:hAnsi="Courier New" w:cs="Times New Roman"/>
    </w:rPr>
  </w:style>
  <w:style w:type="character" w:customStyle="1" w:styleId="31">
    <w:name w:val="纯文本 字符"/>
    <w:basedOn w:val="17"/>
    <w:qFormat/>
    <w:uiPriority w:val="0"/>
    <w:rPr>
      <w:rFonts w:ascii="宋体" w:hAnsi="Courier New" w:eastAsia="宋体" w:cs="Courier New"/>
      <w:kern w:val="2"/>
      <w:sz w:val="24"/>
      <w:szCs w:val="24"/>
    </w:rPr>
  </w:style>
  <w:style w:type="character" w:customStyle="1" w:styleId="32">
    <w:name w:val="纯文本 字符1"/>
    <w:link w:val="30"/>
    <w:qFormat/>
    <w:uiPriority w:val="99"/>
    <w:rPr>
      <w:rFonts w:ascii="宋体" w:hAnsi="Courier New" w:eastAsia="宋体" w:cs="Times New Roman"/>
      <w:kern w:val="2"/>
      <w:sz w:val="24"/>
      <w:szCs w:val="24"/>
    </w:rPr>
  </w:style>
  <w:style w:type="character" w:customStyle="1" w:styleId="33">
    <w:name w:val="批注主题 字符"/>
    <w:basedOn w:val="23"/>
    <w:link w:val="12"/>
    <w:semiHidden/>
    <w:qFormat/>
    <w:uiPriority w:val="0"/>
    <w:rPr>
      <w:rFonts w:ascii="宋体" w:hAnsi="宋体" w:eastAsia="宋体" w:cs="宋体"/>
      <w:b/>
      <w:bCs/>
      <w:sz w:val="24"/>
      <w:szCs w:val="24"/>
    </w:rPr>
  </w:style>
  <w:style w:type="character" w:customStyle="1" w:styleId="34">
    <w:name w:val="Unresolved Mention"/>
    <w:basedOn w:val="17"/>
    <w:semiHidden/>
    <w:unhideWhenUsed/>
    <w:qFormat/>
    <w:uiPriority w:val="99"/>
    <w:rPr>
      <w:color w:val="605E5C"/>
      <w:shd w:val="clear" w:color="auto" w:fill="E1DFDD"/>
    </w:rPr>
  </w:style>
  <w:style w:type="character" w:customStyle="1" w:styleId="35">
    <w:name w:val="正文文本 字符"/>
    <w:basedOn w:val="17"/>
    <w:link w:val="4"/>
    <w:qFormat/>
    <w:uiPriority w:val="0"/>
    <w:rPr>
      <w:rFonts w:ascii="宋体" w:hAnsi="宋体" w:eastAsia="宋体" w:cs="宋体"/>
      <w:sz w:val="24"/>
      <w:szCs w:val="24"/>
    </w:rPr>
  </w:style>
  <w:style w:type="character" w:customStyle="1" w:styleId="36">
    <w:name w:val="纯文本 字符2"/>
    <w:basedOn w:val="17"/>
    <w:link w:val="6"/>
    <w:semiHidden/>
    <w:qFormat/>
    <w:uiPriority w:val="99"/>
    <w:rPr>
      <w:rFonts w:hAnsi="Courier New" w:cs="Courier New" w:asciiTheme="minorEastAsia"/>
      <w:sz w:val="24"/>
      <w:szCs w:val="24"/>
    </w:rPr>
  </w:style>
  <w:style w:type="table" w:customStyle="1" w:styleId="37">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内文正文"/>
    <w:qFormat/>
    <w:uiPriority w:val="0"/>
    <w:pPr>
      <w:widowControl w:val="0"/>
      <w:adjustRightInd w:val="0"/>
      <w:snapToGrid w:val="0"/>
      <w:spacing w:line="400" w:lineRule="exact"/>
      <w:ind w:firstLine="200" w:firstLineChars="200"/>
      <w:jc w:val="both"/>
    </w:pPr>
    <w:rPr>
      <w:rFonts w:ascii="Arial" w:hAnsi="Arial" w:eastAsia="宋体" w:cs="Courier New"/>
      <w:color w:val="000000"/>
      <w:kern w:val="2"/>
      <w:sz w:val="21"/>
      <w:szCs w:val="21"/>
      <w:lang w:val="en-US" w:eastAsia="zh-CN" w:bidi="ar-SA"/>
    </w:rPr>
  </w:style>
  <w:style w:type="paragraph" w:customStyle="1" w:styleId="39">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40">
    <w:name w:val="Default"/>
    <w:next w:val="4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28122</Words>
  <Characters>29631</Characters>
  <Lines>223</Lines>
  <Paragraphs>62</Paragraphs>
  <TotalTime>2</TotalTime>
  <ScaleCrop>false</ScaleCrop>
  <LinksUpToDate>false</LinksUpToDate>
  <CharactersWithSpaces>29872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2025-07-14T09:08:21Z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0446C87BC52948148DFFD6183A26786F_13</vt:lpwstr>
  </property>
  <property fmtid="{D5CDD505-2E9C-101B-9397-08002B2CF9AE}" pid="4" name="KSOTemplateDocerSaveRecord">
    <vt:lpwstr>eyJoZGlkIjoiNDUwMTFkMDI3ZjBmZjczM2Q3M2EwOGI5M2VjYzUzMDkiLCJ1c2VySWQiOiIxNjExNzk0MDExIn0=</vt:lpwstr>
  </property>
</Properties>
</file>