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4ABBB">
      <w:pPr>
        <w:spacing w:line="360" w:lineRule="auto"/>
        <w:jc w:val="center"/>
        <w:rPr>
          <w:rFonts w:ascii="宋体" w:hAnsi="宋体" w:cs="宋体"/>
          <w:b/>
          <w:color w:val="auto"/>
          <w:sz w:val="24"/>
          <w:highlight w:val="none"/>
        </w:rPr>
      </w:pPr>
    </w:p>
    <w:p w14:paraId="71FD6732">
      <w:pPr>
        <w:spacing w:line="360" w:lineRule="auto"/>
        <w:jc w:val="center"/>
        <w:rPr>
          <w:rFonts w:ascii="宋体" w:hAnsi="宋体" w:cs="宋体"/>
          <w:b/>
          <w:color w:val="auto"/>
          <w:sz w:val="24"/>
          <w:highlight w:val="none"/>
        </w:rPr>
      </w:pPr>
    </w:p>
    <w:p w14:paraId="4826A4A7">
      <w:pPr>
        <w:adjustRightInd/>
        <w:spacing w:line="360" w:lineRule="auto"/>
        <w:jc w:val="center"/>
        <w:rPr>
          <w:rFonts w:ascii="宋体" w:hAnsi="宋体" w:cs="宋体"/>
          <w:b/>
          <w:color w:val="auto"/>
          <w:sz w:val="44"/>
          <w:szCs w:val="44"/>
          <w:highlight w:val="none"/>
        </w:rPr>
      </w:pPr>
    </w:p>
    <w:p w14:paraId="383AB920">
      <w:pPr>
        <w:spacing w:line="360" w:lineRule="auto"/>
        <w:jc w:val="center"/>
        <w:rPr>
          <w:rFonts w:ascii="宋体" w:hAnsi="宋体" w:cs="宋体"/>
          <w:b/>
          <w:color w:val="auto"/>
          <w:sz w:val="44"/>
          <w:szCs w:val="44"/>
          <w:highlight w:val="none"/>
        </w:rPr>
      </w:pPr>
    </w:p>
    <w:p w14:paraId="743AD631">
      <w:pPr>
        <w:adjustRightInd/>
        <w:spacing w:line="360" w:lineRule="auto"/>
        <w:jc w:val="center"/>
        <w:rPr>
          <w:rFonts w:hint="eastAsia" w:ascii="仿宋" w:hAnsi="仿宋" w:eastAsia="仿宋" w:cs="仿宋"/>
          <w:b/>
          <w:color w:val="auto"/>
          <w:sz w:val="48"/>
          <w:szCs w:val="48"/>
          <w:highlight w:val="none"/>
        </w:rPr>
      </w:pPr>
    </w:p>
    <w:p w14:paraId="5F6EFA9F">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教学楼课桌椅改造项目</w:t>
      </w:r>
    </w:p>
    <w:p w14:paraId="59D954DF">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46BAF293">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5D0570FC">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QSZBC250053ZHGK</w:t>
      </w:r>
    </w:p>
    <w:p w14:paraId="2E6BFA46">
      <w:pPr>
        <w:adjustRightInd/>
        <w:spacing w:line="360" w:lineRule="auto"/>
        <w:rPr>
          <w:rFonts w:hint="eastAsia" w:ascii="仿宋" w:hAnsi="仿宋" w:eastAsia="仿宋" w:cs="仿宋"/>
          <w:color w:val="auto"/>
          <w:sz w:val="28"/>
          <w:szCs w:val="20"/>
          <w:highlight w:val="none"/>
        </w:rPr>
      </w:pPr>
    </w:p>
    <w:p w14:paraId="5C67AE4F">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36A19BAA">
      <w:pPr>
        <w:spacing w:line="360" w:lineRule="auto"/>
        <w:jc w:val="center"/>
        <w:rPr>
          <w:rFonts w:hint="eastAsia" w:ascii="仿宋" w:hAnsi="仿宋" w:eastAsia="仿宋" w:cs="仿宋"/>
          <w:b/>
          <w:color w:val="auto"/>
          <w:sz w:val="44"/>
          <w:szCs w:val="44"/>
          <w:highlight w:val="none"/>
        </w:rPr>
      </w:pPr>
    </w:p>
    <w:p w14:paraId="7B87FDE5">
      <w:pPr>
        <w:spacing w:line="360" w:lineRule="auto"/>
        <w:jc w:val="center"/>
        <w:rPr>
          <w:rFonts w:hint="eastAsia" w:ascii="仿宋" w:hAnsi="仿宋" w:eastAsia="仿宋" w:cs="仿宋"/>
          <w:color w:val="auto"/>
          <w:sz w:val="24"/>
          <w:highlight w:val="none"/>
        </w:rPr>
      </w:pPr>
    </w:p>
    <w:p w14:paraId="76FDA569">
      <w:pPr>
        <w:spacing w:line="360" w:lineRule="auto"/>
        <w:jc w:val="center"/>
        <w:rPr>
          <w:rFonts w:hint="eastAsia" w:ascii="仿宋" w:hAnsi="仿宋" w:eastAsia="仿宋" w:cs="仿宋"/>
          <w:color w:val="auto"/>
          <w:sz w:val="24"/>
          <w:highlight w:val="none"/>
        </w:rPr>
      </w:pPr>
    </w:p>
    <w:p w14:paraId="06B58E36">
      <w:pPr>
        <w:spacing w:line="360" w:lineRule="auto"/>
        <w:rPr>
          <w:rFonts w:hint="eastAsia" w:ascii="仿宋" w:hAnsi="仿宋" w:eastAsia="仿宋" w:cs="仿宋"/>
          <w:color w:val="auto"/>
          <w:sz w:val="32"/>
          <w:szCs w:val="32"/>
          <w:highlight w:val="none"/>
        </w:rPr>
      </w:pPr>
    </w:p>
    <w:p w14:paraId="4A41FDA7">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杭州科技职业技术学院（杭州广播电视大学）</w:t>
      </w:r>
    </w:p>
    <w:p w14:paraId="3A0943BF">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浙江求是招标代理有限公司</w:t>
      </w:r>
    </w:p>
    <w:p w14:paraId="2C04DACC">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七</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八</w:t>
      </w:r>
      <w:r>
        <w:rPr>
          <w:rFonts w:hint="eastAsia" w:ascii="仿宋" w:hAnsi="仿宋" w:eastAsia="仿宋" w:cs="仿宋"/>
          <w:bCs/>
          <w:color w:val="auto"/>
          <w:sz w:val="32"/>
          <w:szCs w:val="32"/>
          <w:highlight w:val="none"/>
        </w:rPr>
        <w:t>日</w:t>
      </w:r>
    </w:p>
    <w:p w14:paraId="15EFC714">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A0151ED">
      <w:pPr>
        <w:spacing w:line="360" w:lineRule="auto"/>
        <w:jc w:val="center"/>
        <w:rPr>
          <w:rFonts w:hint="eastAsia" w:ascii="黑体" w:hAnsi="黑体" w:eastAsia="黑体" w:cs="黑体"/>
          <w:color w:val="auto"/>
          <w:sz w:val="24"/>
          <w:highlight w:val="none"/>
        </w:rPr>
      </w:pPr>
    </w:p>
    <w:p w14:paraId="207A4663">
      <w:pPr>
        <w:spacing w:line="360" w:lineRule="auto"/>
        <w:jc w:val="center"/>
        <w:rPr>
          <w:rFonts w:hint="eastAsia" w:ascii="黑体" w:hAnsi="黑体" w:eastAsia="黑体" w:cs="黑体"/>
          <w:b/>
          <w:color w:val="auto"/>
          <w:sz w:val="48"/>
          <w:szCs w:val="48"/>
          <w:highlight w:val="none"/>
        </w:rPr>
      </w:pPr>
      <w:r>
        <w:rPr>
          <w:rFonts w:hint="eastAsia" w:ascii="黑体" w:hAnsi="黑体" w:eastAsia="黑体" w:cs="黑体"/>
          <w:b/>
          <w:color w:val="auto"/>
          <w:sz w:val="48"/>
          <w:szCs w:val="48"/>
          <w:highlight w:val="none"/>
        </w:rPr>
        <w:t>目  录</w:t>
      </w:r>
    </w:p>
    <w:p w14:paraId="3276463D">
      <w:pPr>
        <w:spacing w:line="360" w:lineRule="auto"/>
        <w:rPr>
          <w:rFonts w:hint="eastAsia" w:ascii="黑体" w:hAnsi="黑体" w:eastAsia="黑体" w:cs="黑体"/>
          <w:color w:val="auto"/>
          <w:sz w:val="32"/>
          <w:szCs w:val="32"/>
          <w:highlight w:val="none"/>
        </w:rPr>
      </w:pPr>
    </w:p>
    <w:p w14:paraId="11BAD849">
      <w:pPr>
        <w:spacing w:line="360" w:lineRule="auto"/>
        <w:rPr>
          <w:rFonts w:hint="eastAsia" w:ascii="黑体" w:hAnsi="黑体" w:eastAsia="黑体" w:cs="黑体"/>
          <w:color w:val="auto"/>
          <w:sz w:val="32"/>
          <w:szCs w:val="32"/>
          <w:highlight w:val="none"/>
        </w:rPr>
      </w:pPr>
    </w:p>
    <w:p w14:paraId="5C64945E">
      <w:pPr>
        <w:spacing w:line="360" w:lineRule="auto"/>
        <w:ind w:firstLine="1280" w:firstLineChars="4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第一部分      招标公告</w:t>
      </w:r>
    </w:p>
    <w:p w14:paraId="53243CBA">
      <w:pPr>
        <w:spacing w:line="360" w:lineRule="auto"/>
        <w:ind w:firstLine="1280" w:firstLineChars="4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第二部分      投标人须知</w:t>
      </w:r>
    </w:p>
    <w:p w14:paraId="10FE78C8">
      <w:pPr>
        <w:spacing w:line="360" w:lineRule="auto"/>
        <w:ind w:firstLine="1280" w:firstLineChars="4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第三部分      采购需求</w:t>
      </w:r>
    </w:p>
    <w:p w14:paraId="79057C44">
      <w:pPr>
        <w:spacing w:line="360" w:lineRule="auto"/>
        <w:ind w:firstLine="1280" w:firstLineChars="4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第四部分      评标办法</w:t>
      </w:r>
    </w:p>
    <w:p w14:paraId="17054FD3">
      <w:pPr>
        <w:spacing w:line="360" w:lineRule="auto"/>
        <w:ind w:firstLine="1280" w:firstLineChars="4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第五部分      拟签订的合同文本</w:t>
      </w:r>
    </w:p>
    <w:p w14:paraId="17E9AD79">
      <w:pPr>
        <w:spacing w:line="360" w:lineRule="auto"/>
        <w:ind w:firstLine="1280" w:firstLineChars="4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第六部分      应提交的有关格式范例</w:t>
      </w:r>
    </w:p>
    <w:p w14:paraId="4B333BC1">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56265B6">
      <w:pPr>
        <w:spacing w:line="360" w:lineRule="auto"/>
        <w:ind w:firstLine="549" w:firstLineChars="229"/>
        <w:rPr>
          <w:rFonts w:ascii="宋体" w:hAnsi="宋体" w:cs="宋体"/>
          <w:color w:val="auto"/>
          <w:sz w:val="24"/>
          <w:highlight w:val="none"/>
        </w:rPr>
      </w:pPr>
    </w:p>
    <w:p w14:paraId="73AF0231">
      <w:pPr>
        <w:spacing w:line="360" w:lineRule="auto"/>
        <w:ind w:firstLine="549" w:firstLineChars="229"/>
        <w:rPr>
          <w:rFonts w:ascii="宋体" w:hAnsi="宋体" w:cs="宋体"/>
          <w:color w:val="auto"/>
          <w:sz w:val="24"/>
          <w:highlight w:val="none"/>
        </w:rPr>
      </w:pPr>
    </w:p>
    <w:p w14:paraId="2267A038">
      <w:pPr>
        <w:spacing w:line="360" w:lineRule="auto"/>
        <w:ind w:firstLine="549" w:firstLineChars="229"/>
        <w:rPr>
          <w:rFonts w:ascii="宋体" w:hAnsi="宋体" w:cs="宋体"/>
          <w:color w:val="auto"/>
          <w:sz w:val="24"/>
          <w:highlight w:val="none"/>
        </w:rPr>
      </w:pPr>
    </w:p>
    <w:p w14:paraId="3A6936E3">
      <w:pPr>
        <w:spacing w:line="360" w:lineRule="auto"/>
        <w:ind w:firstLine="549" w:firstLineChars="229"/>
        <w:rPr>
          <w:rFonts w:ascii="宋体" w:hAnsi="宋体" w:cs="宋体"/>
          <w:color w:val="auto"/>
          <w:sz w:val="24"/>
          <w:highlight w:val="none"/>
        </w:rPr>
      </w:pPr>
    </w:p>
    <w:p w14:paraId="001E6ED4">
      <w:pPr>
        <w:spacing w:line="360" w:lineRule="auto"/>
        <w:ind w:firstLine="549" w:firstLineChars="229"/>
        <w:rPr>
          <w:rFonts w:ascii="宋体" w:hAnsi="宋体" w:cs="宋体"/>
          <w:color w:val="auto"/>
          <w:sz w:val="24"/>
          <w:highlight w:val="none"/>
        </w:rPr>
      </w:pPr>
    </w:p>
    <w:p w14:paraId="53A413CA">
      <w:pPr>
        <w:spacing w:line="360" w:lineRule="auto"/>
        <w:ind w:firstLine="549" w:firstLineChars="229"/>
        <w:rPr>
          <w:rFonts w:ascii="宋体" w:hAnsi="宋体" w:cs="宋体"/>
          <w:color w:val="auto"/>
          <w:sz w:val="24"/>
          <w:highlight w:val="none"/>
        </w:rPr>
      </w:pPr>
    </w:p>
    <w:p w14:paraId="2CCA47D5">
      <w:pPr>
        <w:spacing w:line="360" w:lineRule="auto"/>
        <w:ind w:firstLine="549" w:firstLineChars="229"/>
        <w:rPr>
          <w:rFonts w:ascii="宋体" w:hAnsi="宋体" w:cs="宋体"/>
          <w:color w:val="auto"/>
          <w:sz w:val="24"/>
          <w:highlight w:val="none"/>
        </w:rPr>
      </w:pPr>
    </w:p>
    <w:p w14:paraId="0F9F6581">
      <w:pPr>
        <w:spacing w:line="360" w:lineRule="auto"/>
        <w:ind w:firstLine="549" w:firstLineChars="229"/>
        <w:rPr>
          <w:rFonts w:ascii="宋体" w:hAnsi="宋体" w:cs="宋体"/>
          <w:color w:val="auto"/>
          <w:sz w:val="24"/>
          <w:highlight w:val="none"/>
        </w:rPr>
      </w:pPr>
    </w:p>
    <w:p w14:paraId="61E3C982">
      <w:pPr>
        <w:spacing w:line="360" w:lineRule="auto"/>
        <w:ind w:firstLine="549" w:firstLineChars="229"/>
        <w:rPr>
          <w:rFonts w:ascii="宋体" w:hAnsi="宋体" w:cs="宋体"/>
          <w:color w:val="auto"/>
          <w:sz w:val="24"/>
          <w:highlight w:val="none"/>
        </w:rPr>
      </w:pPr>
    </w:p>
    <w:p w14:paraId="06E01DA5">
      <w:pPr>
        <w:spacing w:line="360" w:lineRule="auto"/>
        <w:ind w:firstLine="549" w:firstLineChars="229"/>
        <w:rPr>
          <w:rFonts w:ascii="宋体" w:hAnsi="宋体" w:cs="宋体"/>
          <w:color w:val="auto"/>
          <w:sz w:val="24"/>
          <w:highlight w:val="none"/>
        </w:rPr>
      </w:pPr>
    </w:p>
    <w:p w14:paraId="667E314A">
      <w:pPr>
        <w:spacing w:line="360" w:lineRule="auto"/>
        <w:ind w:firstLine="549" w:firstLineChars="229"/>
        <w:rPr>
          <w:rFonts w:ascii="宋体" w:hAnsi="宋体" w:cs="宋体"/>
          <w:color w:val="auto"/>
          <w:sz w:val="24"/>
          <w:highlight w:val="none"/>
        </w:rPr>
      </w:pPr>
    </w:p>
    <w:p w14:paraId="4A2FF5BA">
      <w:pPr>
        <w:spacing w:line="360" w:lineRule="auto"/>
        <w:ind w:firstLine="549" w:firstLineChars="229"/>
        <w:rPr>
          <w:rFonts w:ascii="宋体" w:hAnsi="宋体" w:cs="宋体"/>
          <w:color w:val="auto"/>
          <w:sz w:val="24"/>
          <w:highlight w:val="none"/>
        </w:rPr>
      </w:pPr>
    </w:p>
    <w:p w14:paraId="1B5DDBCB">
      <w:pPr>
        <w:keepNext w:val="0"/>
        <w:keepLines w:val="0"/>
        <w:pageBreakBefore w:val="0"/>
        <w:widowControl w:val="0"/>
        <w:kinsoku/>
        <w:wordWrap/>
        <w:overflowPunct/>
        <w:topLinePunct w:val="0"/>
        <w:autoSpaceDE/>
        <w:autoSpaceDN/>
        <w:bidi w:val="0"/>
        <w:adjustRightInd/>
        <w:snapToGrid/>
        <w:spacing w:beforeAutospacing="0" w:afterAutospacing="0" w:line="312" w:lineRule="auto"/>
        <w:ind w:left="0" w:leftChars="0" w:right="0" w:rightChars="0"/>
        <w:jc w:val="center"/>
        <w:textAlignment w:val="auto"/>
        <w:outlineLvl w:val="0"/>
        <w:rPr>
          <w:rFonts w:hint="eastAsia" w:ascii="宋体" w:hAnsi="宋体" w:eastAsia="宋体" w:cs="宋体"/>
          <w:b/>
          <w:color w:val="auto"/>
          <w:sz w:val="21"/>
          <w:szCs w:val="21"/>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0"/>
          <w:szCs w:val="30"/>
          <w:highlight w:val="none"/>
        </w:rPr>
        <w:t>第一部分 招标公告</w:t>
      </w:r>
    </w:p>
    <w:p w14:paraId="749DA682">
      <w:pPr>
        <w:keepNext w:val="0"/>
        <w:keepLines w:val="0"/>
        <w:pBdr>
          <w:top w:val="single" w:color="auto" w:sz="4" w:space="1"/>
          <w:left w:val="single" w:color="auto" w:sz="4" w:space="4"/>
          <w:bottom w:val="single" w:color="auto" w:sz="4" w:space="2"/>
          <w:right w:val="single" w:color="auto" w:sz="4" w:space="4"/>
        </w:pBdr>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1F3481A8">
      <w:pPr>
        <w:keepNext w:val="0"/>
        <w:keepLines w:val="0"/>
        <w:pBdr>
          <w:top w:val="single" w:color="auto" w:sz="4" w:space="1"/>
          <w:left w:val="single" w:color="auto" w:sz="4" w:space="4"/>
          <w:bottom w:val="single" w:color="auto" w:sz="4" w:space="2"/>
          <w:right w:val="single" w:color="auto" w:sz="4" w:space="4"/>
        </w:pBdr>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教学楼课桌椅改造项目</w:t>
      </w:r>
      <w:r>
        <w:rPr>
          <w:rFonts w:hint="eastAsia" w:ascii="宋体" w:hAnsi="宋体" w:eastAsia="宋体" w:cs="宋体"/>
          <w:color w:val="auto"/>
          <w:sz w:val="21"/>
          <w:szCs w:val="21"/>
          <w:highlight w:val="none"/>
        </w:rPr>
        <w:t>招标项目的潜在投标人应在政采云平台（</w:t>
      </w:r>
      <w:r>
        <w:rPr>
          <w:rStyle w:val="77"/>
          <w:rFonts w:hint="eastAsia" w:ascii="宋体" w:hAnsi="宋体" w:eastAsia="宋体" w:cs="宋体"/>
          <w:snapToGrid/>
          <w:color w:val="auto"/>
          <w:kern w:val="2"/>
          <w:sz w:val="21"/>
          <w:szCs w:val="21"/>
          <w:highlight w:val="none"/>
        </w:rPr>
        <w:fldChar w:fldCharType="begin"/>
      </w:r>
      <w:r>
        <w:rPr>
          <w:rStyle w:val="77"/>
          <w:rFonts w:hint="eastAsia" w:ascii="宋体" w:hAnsi="宋体" w:eastAsia="宋体" w:cs="宋体"/>
          <w:snapToGrid/>
          <w:color w:val="auto"/>
          <w:kern w:val="2"/>
          <w:sz w:val="21"/>
          <w:szCs w:val="21"/>
          <w:highlight w:val="none"/>
        </w:rPr>
        <w:instrText xml:space="preserve"> HYPERLINK "https://www.zcygov.cn/）获取（下载）招标文件，并于202%20年%20月%20日%20点%20分00秒" </w:instrText>
      </w:r>
      <w:r>
        <w:rPr>
          <w:rStyle w:val="77"/>
          <w:rFonts w:hint="eastAsia" w:ascii="宋体" w:hAnsi="宋体" w:eastAsia="宋体" w:cs="宋体"/>
          <w:snapToGrid/>
          <w:color w:val="auto"/>
          <w:kern w:val="2"/>
          <w:sz w:val="21"/>
          <w:szCs w:val="21"/>
          <w:highlight w:val="none"/>
        </w:rPr>
        <w:fldChar w:fldCharType="separate"/>
      </w:r>
      <w:r>
        <w:rPr>
          <w:rStyle w:val="77"/>
          <w:rFonts w:hint="eastAsia" w:ascii="宋体" w:hAnsi="宋体" w:eastAsia="宋体" w:cs="宋体"/>
          <w:snapToGrid/>
          <w:color w:val="auto"/>
          <w:kern w:val="2"/>
          <w:sz w:val="21"/>
          <w:szCs w:val="21"/>
          <w:highlight w:val="none"/>
        </w:rPr>
        <w:t>https://www.zcygov.cn/）获取（下载）招标文件，并于</w:t>
      </w:r>
      <w:r>
        <w:rPr>
          <w:rStyle w:val="77"/>
          <w:rFonts w:hint="eastAsia" w:ascii="宋体" w:hAnsi="宋体" w:eastAsia="宋体" w:cs="宋体"/>
          <w:snapToGrid/>
          <w:color w:val="auto"/>
          <w:kern w:val="2"/>
          <w:sz w:val="21"/>
          <w:szCs w:val="21"/>
          <w:highlight w:val="none"/>
          <w:lang w:eastAsia="zh-CN"/>
        </w:rPr>
        <w:t>2025年7月31日13点30分00秒</w:t>
      </w:r>
      <w:r>
        <w:rPr>
          <w:rStyle w:val="77"/>
          <w:rFonts w:hint="eastAsia" w:ascii="宋体" w:hAnsi="宋体" w:eastAsia="宋体" w:cs="宋体"/>
          <w:snapToGrid/>
          <w:color w:val="auto"/>
          <w:kern w:val="2"/>
          <w:sz w:val="21"/>
          <w:szCs w:val="21"/>
          <w:highlight w:val="none"/>
        </w:rPr>
        <w:fldChar w:fldCharType="end"/>
      </w:r>
      <w:r>
        <w:rPr>
          <w:rStyle w:val="77"/>
          <w:rFonts w:hint="eastAsia" w:ascii="宋体" w:hAnsi="宋体" w:eastAsia="宋体" w:cs="宋体"/>
          <w:snapToGrid/>
          <w:color w:val="auto"/>
          <w:kern w:val="2"/>
          <w:sz w:val="21"/>
          <w:szCs w:val="21"/>
          <w:highlight w:val="none"/>
        </w:rPr>
        <w:t>（</w:t>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递交（上传）投标文件。</w:t>
      </w:r>
    </w:p>
    <w:p w14:paraId="09859407">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一、项目基本情况                                            </w:t>
      </w:r>
    </w:p>
    <w:p w14:paraId="77C4A1B8">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项目编号：</w:t>
      </w:r>
      <w:r>
        <w:rPr>
          <w:rFonts w:hint="eastAsia" w:ascii="宋体" w:hAnsi="宋体" w:cs="宋体"/>
          <w:color w:val="auto"/>
          <w:sz w:val="21"/>
          <w:szCs w:val="21"/>
          <w:highlight w:val="none"/>
          <w:lang w:eastAsia="zh-CN"/>
        </w:rPr>
        <w:t>QSZBC250053ZHGK</w:t>
      </w:r>
    </w:p>
    <w:p w14:paraId="56D155DE">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 xml:space="preserve"> 项目名称：</w:t>
      </w:r>
      <w:r>
        <w:rPr>
          <w:rFonts w:hint="eastAsia" w:ascii="宋体" w:hAnsi="宋体" w:cs="宋体"/>
          <w:color w:val="auto"/>
          <w:sz w:val="21"/>
          <w:szCs w:val="21"/>
          <w:highlight w:val="none"/>
          <w:lang w:eastAsia="zh-CN"/>
        </w:rPr>
        <w:t>教学楼课桌椅改造项目</w:t>
      </w:r>
    </w:p>
    <w:p w14:paraId="6F074BB1">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 xml:space="preserve"> 预算金额（元）：</w:t>
      </w:r>
      <w:r>
        <w:rPr>
          <w:rFonts w:hint="eastAsia" w:ascii="宋体" w:hAnsi="宋体" w:cs="宋体"/>
          <w:b/>
          <w:color w:val="auto"/>
          <w:sz w:val="21"/>
          <w:szCs w:val="21"/>
          <w:highlight w:val="none"/>
          <w:lang w:val="en-US" w:eastAsia="zh-CN"/>
        </w:rPr>
        <w:t>2000000</w:t>
      </w:r>
    </w:p>
    <w:p w14:paraId="371375DE">
      <w:pPr>
        <w:keepNext w:val="0"/>
        <w:keepLines w:val="0"/>
        <w:kinsoku/>
        <w:wordWrap/>
        <w:overflowPunct/>
        <w:topLinePunct w:val="0"/>
        <w:bidi w:val="0"/>
        <w:spacing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最高限价（元）：</w:t>
      </w:r>
      <w:r>
        <w:rPr>
          <w:rFonts w:hint="eastAsia" w:ascii="宋体" w:hAnsi="宋体" w:cs="宋体"/>
          <w:b/>
          <w:color w:val="auto"/>
          <w:sz w:val="21"/>
          <w:szCs w:val="21"/>
          <w:highlight w:val="none"/>
          <w:lang w:val="en-US" w:eastAsia="zh-CN"/>
        </w:rPr>
        <w:t>2000000</w:t>
      </w:r>
    </w:p>
    <w:p w14:paraId="7E8B3427">
      <w:pPr>
        <w:pStyle w:val="6"/>
        <w:keepNext w:val="0"/>
        <w:keepLines w:val="0"/>
        <w:kinsoku/>
        <w:wordWrap/>
        <w:overflowPunct/>
        <w:topLinePunct w:val="0"/>
        <w:bidi w:val="0"/>
        <w:spacing w:beforeAutospacing="0" w:afterAutospacing="0" w:line="312" w:lineRule="auto"/>
        <w:ind w:left="0" w:leftChars="0" w:right="0" w:rightChars="0" w:firstLine="480"/>
        <w:textAlignment w:val="auto"/>
        <w:outlineLvl w:val="9"/>
        <w:rPr>
          <w:rFonts w:hint="eastAsia" w:ascii="宋体" w:hAnsi="宋体" w:eastAsia="宋体" w:cs="宋体"/>
          <w:bCs/>
          <w:snapToGrid/>
          <w:color w:val="auto"/>
          <w:kern w:val="2"/>
          <w:sz w:val="21"/>
          <w:szCs w:val="21"/>
          <w:highlight w:val="none"/>
        </w:rPr>
      </w:pPr>
      <w:r>
        <w:rPr>
          <w:rFonts w:hint="eastAsia" w:ascii="宋体" w:hAnsi="宋体" w:eastAsia="宋体" w:cs="宋体"/>
          <w:b/>
          <w:color w:val="auto"/>
          <w:sz w:val="21"/>
          <w:szCs w:val="21"/>
          <w:highlight w:val="none"/>
        </w:rPr>
        <w:t>采购需求：</w:t>
      </w:r>
      <w:r>
        <w:rPr>
          <w:rFonts w:hint="eastAsia" w:hAnsi="宋体" w:cs="宋体"/>
          <w:bCs/>
          <w:snapToGrid/>
          <w:color w:val="auto"/>
          <w:kern w:val="2"/>
          <w:sz w:val="21"/>
          <w:szCs w:val="21"/>
          <w:highlight w:val="none"/>
          <w:lang w:eastAsia="zh-CN"/>
        </w:rPr>
        <w:t>教学楼课桌椅改造项目</w:t>
      </w:r>
      <w:r>
        <w:rPr>
          <w:rFonts w:hint="eastAsia" w:ascii="宋体" w:hAnsi="宋体" w:eastAsia="宋体" w:cs="宋体"/>
          <w:bCs/>
          <w:snapToGrid/>
          <w:color w:val="auto"/>
          <w:kern w:val="2"/>
          <w:sz w:val="21"/>
          <w:szCs w:val="21"/>
          <w:highlight w:val="none"/>
        </w:rPr>
        <w:t>主要内容：</w:t>
      </w:r>
      <w:r>
        <w:rPr>
          <w:rFonts w:hint="eastAsia" w:hAnsi="宋体" w:cs="宋体"/>
          <w:bCs/>
          <w:snapToGrid/>
          <w:color w:val="auto"/>
          <w:kern w:val="2"/>
          <w:sz w:val="21"/>
          <w:szCs w:val="21"/>
          <w:highlight w:val="none"/>
          <w:lang w:val="en-US" w:eastAsia="zh-CN"/>
        </w:rPr>
        <w:t>包括</w:t>
      </w:r>
      <w:r>
        <w:rPr>
          <w:rFonts w:hint="eastAsia" w:ascii="宋体" w:hAnsi="宋体" w:eastAsia="宋体" w:cs="宋体"/>
          <w:i w:val="0"/>
          <w:iCs w:val="0"/>
          <w:color w:val="auto"/>
          <w:kern w:val="0"/>
          <w:sz w:val="21"/>
          <w:szCs w:val="21"/>
          <w:highlight w:val="none"/>
          <w:u w:val="none"/>
          <w:lang w:val="en-US" w:eastAsia="zh-CN" w:bidi="ar"/>
        </w:rPr>
        <w:t>固定桌椅、</w:t>
      </w:r>
      <w:r>
        <w:rPr>
          <w:rFonts w:hint="eastAsia" w:ascii="宋体" w:hAnsi="宋体" w:eastAsia="宋体" w:cs="宋体"/>
          <w:i w:val="0"/>
          <w:iCs w:val="0"/>
          <w:color w:val="auto"/>
          <w:kern w:val="0"/>
          <w:sz w:val="22"/>
          <w:szCs w:val="22"/>
          <w:highlight w:val="none"/>
          <w:u w:val="none"/>
          <w:lang w:val="en-US" w:eastAsia="zh-CN" w:bidi="ar"/>
        </w:rPr>
        <w:t>活动座椅、互动研讨桌椅、家具拆除及搬运、地面修复、电源布线、地板胶铺设等</w:t>
      </w:r>
      <w:r>
        <w:rPr>
          <w:rFonts w:hint="eastAsia" w:ascii="宋体" w:hAnsi="宋体" w:eastAsia="宋体" w:cs="宋体"/>
          <w:bCs/>
          <w:snapToGrid/>
          <w:color w:val="auto"/>
          <w:kern w:val="2"/>
          <w:sz w:val="21"/>
          <w:szCs w:val="21"/>
          <w:highlight w:val="none"/>
        </w:rPr>
        <w:t>。</w:t>
      </w:r>
      <w:r>
        <w:rPr>
          <w:rFonts w:hint="eastAsia" w:ascii="宋体" w:hAnsi="宋体" w:eastAsia="宋体" w:cs="宋体"/>
          <w:snapToGrid/>
          <w:color w:val="auto"/>
          <w:kern w:val="2"/>
          <w:sz w:val="21"/>
          <w:szCs w:val="21"/>
          <w:highlight w:val="none"/>
        </w:rPr>
        <w:t>具体以招标文件第三部分采购需求为准，供应商可点击本公告下方“浏览采购文件”查看采购需求。</w:t>
      </w:r>
    </w:p>
    <w:p w14:paraId="7EF5256E">
      <w:pPr>
        <w:pStyle w:val="131"/>
        <w:keepNext w:val="0"/>
        <w:keepLines w:val="0"/>
        <w:kinsoku/>
        <w:wordWrap/>
        <w:overflowPunct/>
        <w:topLinePunct w:val="0"/>
        <w:bidi w:val="0"/>
        <w:spacing w:before="0" w:beforeAutospacing="0" w:afterAutospacing="0" w:line="312" w:lineRule="auto"/>
        <w:ind w:left="0" w:leftChars="0" w:right="0" w:rightChars="0" w:firstLine="482"/>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合同履约期限：</w:t>
      </w:r>
      <w:r>
        <w:rPr>
          <w:rFonts w:hint="eastAsia" w:ascii="宋体" w:hAnsi="宋体" w:cs="宋体"/>
          <w:b/>
          <w:color w:val="auto"/>
          <w:sz w:val="21"/>
          <w:szCs w:val="21"/>
          <w:highlight w:val="none"/>
          <w:lang w:val="en-US" w:eastAsia="zh-CN"/>
        </w:rPr>
        <w:t>详见第三部分 采购需求</w:t>
      </w:r>
    </w:p>
    <w:p w14:paraId="61F2FC38">
      <w:pPr>
        <w:pStyle w:val="6"/>
        <w:keepNext w:val="0"/>
        <w:keepLines w:val="0"/>
        <w:kinsoku/>
        <w:wordWrap/>
        <w:overflowPunct/>
        <w:topLinePunct w:val="0"/>
        <w:bidi w:val="0"/>
        <w:spacing w:beforeAutospacing="0" w:afterAutospacing="0" w:line="312" w:lineRule="auto"/>
        <w:ind w:left="0" w:leftChars="0" w:right="0" w:rightChars="0"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本项目接受联合体投标：</w:t>
      </w:r>
      <w:sdt>
        <w:sdtPr>
          <w:rPr>
            <w:rFonts w:hint="eastAsia" w:ascii="宋体" w:hAnsi="宋体" w:eastAsia="宋体" w:cs="宋体"/>
            <w:color w:val="auto"/>
            <w:kern w:val="0"/>
            <w:sz w:val="21"/>
            <w:szCs w:val="21"/>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b/>
          <w:color w:val="auto"/>
          <w:sz w:val="21"/>
          <w:szCs w:val="21"/>
          <w:highlight w:val="none"/>
        </w:rPr>
        <w:t>是</w:t>
      </w:r>
      <w:r>
        <w:rPr>
          <w:rFonts w:hint="eastAsia" w:ascii="宋体" w:hAnsi="宋体" w:eastAsia="宋体" w:cs="宋体"/>
          <w:b/>
          <w:snapToGrid/>
          <w:color w:val="auto"/>
          <w:kern w:val="2"/>
          <w:sz w:val="21"/>
          <w:szCs w:val="21"/>
          <w:highlight w:val="none"/>
        </w:rPr>
        <w:t>；</w:t>
      </w:r>
      <w:sdt>
        <w:sdtPr>
          <w:rPr>
            <w:rFonts w:hint="eastAsia" w:ascii="宋体" w:hAnsi="宋体" w:eastAsia="宋体" w:cs="宋体"/>
            <w:color w:val="auto"/>
            <w:kern w:val="0"/>
            <w:sz w:val="21"/>
            <w:szCs w:val="21"/>
            <w:highlight w:val="none"/>
          </w:rPr>
          <w:id w:val="-1"/>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b/>
          <w:color w:val="auto"/>
          <w:sz w:val="21"/>
          <w:szCs w:val="21"/>
          <w:highlight w:val="none"/>
        </w:rPr>
        <w:t>否</w:t>
      </w:r>
      <w:r>
        <w:rPr>
          <w:rFonts w:hint="eastAsia" w:ascii="宋体" w:hAnsi="宋体" w:eastAsia="宋体" w:cs="宋体"/>
          <w:color w:val="auto"/>
          <w:kern w:val="0"/>
          <w:sz w:val="21"/>
          <w:szCs w:val="21"/>
          <w:highlight w:val="none"/>
        </w:rPr>
        <w:t>。</w:t>
      </w:r>
    </w:p>
    <w:p w14:paraId="53114160">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bookmarkStart w:id="11" w:name="_Hlk101132948"/>
      <w:r>
        <w:rPr>
          <w:rFonts w:hint="eastAsia" w:ascii="宋体" w:hAnsi="宋体" w:eastAsia="宋体" w:cs="宋体"/>
          <w:b/>
          <w:color w:val="auto"/>
          <w:sz w:val="21"/>
          <w:szCs w:val="21"/>
          <w:highlight w:val="none"/>
        </w:rPr>
        <w:t>申请人的资格要求</w:t>
      </w:r>
      <w:bookmarkEnd w:id="11"/>
      <w:r>
        <w:rPr>
          <w:rFonts w:hint="eastAsia" w:ascii="宋体" w:hAnsi="宋体" w:eastAsia="宋体" w:cs="宋体"/>
          <w:b/>
          <w:color w:val="auto"/>
          <w:sz w:val="21"/>
          <w:szCs w:val="21"/>
          <w:highlight w:val="none"/>
        </w:rPr>
        <w:t>：</w:t>
      </w:r>
    </w:p>
    <w:p w14:paraId="1E000C87">
      <w:pPr>
        <w:keepNext w:val="0"/>
        <w:keepLines w:val="0"/>
        <w:kinsoku/>
        <w:wordWrap/>
        <w:overflowPunct/>
        <w:topLinePunct w:val="0"/>
        <w:bidi w:val="0"/>
        <w:spacing w:beforeAutospacing="0" w:afterAutospacing="0" w:line="312" w:lineRule="auto"/>
        <w:ind w:left="0" w:leftChars="0" w:right="0" w:rightChars="0" w:firstLine="480"/>
        <w:textAlignment w:val="auto"/>
        <w:outlineLvl w:val="9"/>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798BB2C">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 xml:space="preserve">    2.</w:t>
      </w:r>
      <w:r>
        <w:rPr>
          <w:rFonts w:hint="eastAsia" w:ascii="宋体" w:hAnsi="宋体" w:eastAsia="宋体" w:cs="宋体"/>
          <w:color w:val="auto"/>
          <w:sz w:val="21"/>
          <w:szCs w:val="21"/>
          <w:highlight w:val="none"/>
        </w:rPr>
        <w:t xml:space="preserve"> </w:t>
      </w:r>
      <w:r>
        <w:rPr>
          <w:rFonts w:hint="eastAsia" w:ascii="宋体" w:hAnsi="宋体" w:eastAsia="宋体" w:cs="宋体"/>
          <w:snapToGrid w:val="0"/>
          <w:color w:val="auto"/>
          <w:kern w:val="28"/>
          <w:sz w:val="21"/>
          <w:szCs w:val="21"/>
          <w:highlight w:val="none"/>
        </w:rPr>
        <w:t>以联合体形式投标的，提供联合协议(本项目不接受联合体投标或者投标人不以联合体形式投标的，则不需要提供) ；</w:t>
      </w:r>
    </w:p>
    <w:p w14:paraId="14003667">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3.落实政府采购政策需满足的资格要求：</w:t>
      </w:r>
    </w:p>
    <w:p w14:paraId="5EF66184">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eastAsia="宋体" w:cs="宋体"/>
          <w:color w:val="auto"/>
          <w:sz w:val="21"/>
          <w:szCs w:val="21"/>
          <w:highlight w:val="none"/>
        </w:rPr>
        <w:t>无</w:t>
      </w:r>
      <w:r>
        <w:rPr>
          <w:rFonts w:hint="eastAsia" w:ascii="宋体" w:hAnsi="宋体" w:eastAsia="宋体" w:cs="宋体"/>
          <w:snapToGrid w:val="0"/>
          <w:color w:val="auto"/>
          <w:kern w:val="28"/>
          <w:sz w:val="21"/>
          <w:szCs w:val="21"/>
          <w:highlight w:val="none"/>
        </w:rPr>
        <w:t>（注：不得限制大中型企业与小微企业组成联合体参与投标）</w:t>
      </w:r>
      <w:r>
        <w:rPr>
          <w:rFonts w:hint="eastAsia" w:ascii="宋体" w:hAnsi="宋体" w:eastAsia="宋体" w:cs="宋体"/>
          <w:color w:val="auto"/>
          <w:sz w:val="21"/>
          <w:szCs w:val="21"/>
          <w:highlight w:val="none"/>
        </w:rPr>
        <w:t>；</w:t>
      </w:r>
    </w:p>
    <w:p w14:paraId="2E38C23D">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957145625"/>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专</w:t>
      </w:r>
      <w:r>
        <w:rPr>
          <w:rFonts w:hint="eastAsia" w:ascii="宋体" w:hAnsi="宋体" w:eastAsia="宋体" w:cs="宋体"/>
          <w:color w:val="auto"/>
          <w:sz w:val="21"/>
          <w:szCs w:val="21"/>
          <w:highlight w:val="none"/>
        </w:rPr>
        <w:t>门面向中小企业</w:t>
      </w:r>
    </w:p>
    <w:p w14:paraId="071B4F8F">
      <w:pPr>
        <w:keepNext w:val="0"/>
        <w:keepLines w:val="0"/>
        <w:kinsoku/>
        <w:wordWrap/>
        <w:overflowPunct/>
        <w:topLinePunct w:val="0"/>
        <w:bidi w:val="0"/>
        <w:spacing w:beforeAutospacing="0" w:afterAutospacing="0" w:line="312" w:lineRule="auto"/>
        <w:ind w:left="0" w:leftChars="0" w:right="0" w:rightChars="0" w:firstLine="785" w:firstLineChars="374"/>
        <w:textAlignment w:val="auto"/>
        <w:outlineLvl w:val="9"/>
        <w:rPr>
          <w:rFonts w:hint="eastAsia" w:ascii="宋体" w:hAnsi="宋体" w:eastAsia="宋体" w:cs="宋体"/>
          <w:color w:val="auto"/>
          <w:sz w:val="21"/>
          <w:szCs w:val="21"/>
          <w:highlight w:val="none"/>
          <w:u w:val="single"/>
        </w:rPr>
      </w:pPr>
      <w:sdt>
        <w:sdtPr>
          <w:rPr>
            <w:rFonts w:hint="eastAsia" w:ascii="宋体" w:hAnsi="宋体" w:eastAsia="宋体" w:cs="宋体"/>
            <w:color w:val="auto"/>
            <w:kern w:val="0"/>
            <w:sz w:val="21"/>
            <w:szCs w:val="21"/>
            <w:highlight w:val="none"/>
          </w:rPr>
          <w:id w:val="354303675"/>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sz w:val="21"/>
          <w:szCs w:val="21"/>
          <w:highlight w:val="none"/>
        </w:rPr>
        <w:t>货物全部由符合政策要求的中小企业制造，提供中小企业声明函；</w:t>
      </w:r>
    </w:p>
    <w:p w14:paraId="04C8EA2C">
      <w:pPr>
        <w:keepNext w:val="0"/>
        <w:keepLines w:val="0"/>
        <w:kinsoku/>
        <w:wordWrap/>
        <w:overflowPunct/>
        <w:topLinePunct w:val="0"/>
        <w:bidi w:val="0"/>
        <w:spacing w:beforeAutospacing="0" w:afterAutospacing="0" w:line="312" w:lineRule="auto"/>
        <w:ind w:left="0" w:leftChars="0" w:right="0" w:rightChars="0" w:firstLine="785" w:firstLineChars="374"/>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313491756"/>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货物全部由符合政策要求的小微企业制造，提供中小企业声明函；</w:t>
      </w:r>
    </w:p>
    <w:p w14:paraId="7CAE7C14">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64856729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bookmarkStart w:id="12" w:name="_Hlk101132524"/>
        </w:sdtContent>
      </w:sdt>
      <w:r>
        <w:rPr>
          <w:rFonts w:hint="eastAsia" w:ascii="宋体" w:hAnsi="宋体" w:eastAsia="宋体" w:cs="宋体"/>
          <w:color w:val="auto"/>
          <w:sz w:val="21"/>
          <w:szCs w:val="21"/>
          <w:highlight w:val="none"/>
        </w:rPr>
        <w:t>要求以联合体形式参加，提供联合协议和中小企业声明函，联合协议中中小企业合同金额应当达到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%，其中小微企业合同金额应当达到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1"/>
          <w:szCs w:val="21"/>
          <w:highlight w:val="none"/>
        </w:rPr>
        <w:t>；</w:t>
      </w:r>
    </w:p>
    <w:bookmarkEnd w:id="12"/>
    <w:p w14:paraId="13B1F472">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要求合同分包，提供分包意向协议和中小企业声明函，分包意向协议中中小企业合同金额应当达到达到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，其中小微企业合同金额应当达到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1"/>
          <w:szCs w:val="21"/>
          <w:highlight w:val="none"/>
        </w:rPr>
        <w:t>；</w:t>
      </w:r>
    </w:p>
    <w:p w14:paraId="02E8D4CB">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4.本项目的特定资格要求：</w:t>
      </w:r>
    </w:p>
    <w:p w14:paraId="7AF47242">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lang w:val="en-US" w:eastAsia="zh-CN"/>
        </w:rPr>
      </w:pPr>
      <w:sdt>
        <w:sdtPr>
          <w:rPr>
            <w:rFonts w:hint="eastAsia" w:ascii="宋体" w:hAnsi="宋体" w:eastAsia="宋体" w:cs="宋体"/>
            <w:color w:val="auto"/>
            <w:kern w:val="0"/>
            <w:sz w:val="21"/>
            <w:szCs w:val="21"/>
            <w:highlight w:val="none"/>
          </w:rPr>
          <w:id w:val="14746646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lang w:val="en-US" w:eastAsia="zh-CN"/>
        </w:rPr>
        <w:t>无。</w:t>
      </w:r>
    </w:p>
    <w:p w14:paraId="3927DB3A">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47026677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有特定资格要求：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，该特定条件的法律法规依据：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69C776C">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7A19B57">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三、获取招标文件 </w:t>
      </w:r>
    </w:p>
    <w:p w14:paraId="1130700E">
      <w:pPr>
        <w:keepNext w:val="0"/>
        <w:keepLines w:val="0"/>
        <w:kinsoku/>
        <w:wordWrap/>
        <w:overflowPunct/>
        <w:topLinePunct w:val="0"/>
        <w:bidi w:val="0"/>
        <w:spacing w:beforeAutospacing="0" w:afterAutospacing="0" w:line="312" w:lineRule="auto"/>
        <w:ind w:left="0" w:leftChars="0" w:right="0" w:rightChars="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cs="宋体"/>
          <w:color w:val="auto"/>
          <w:sz w:val="21"/>
          <w:szCs w:val="21"/>
          <w:highlight w:val="none"/>
          <w:lang w:val="en-US" w:eastAsia="zh-CN"/>
        </w:rPr>
        <w:t>2025年7月8日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31</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，每天上午00:00至12:00 ，下午12:00至23:59（北京时间，线上获取法定节假日均可，线下获取文件法定节假日除外）</w:t>
      </w:r>
    </w:p>
    <w:p w14:paraId="2A624A9B">
      <w:pPr>
        <w:keepNext w:val="0"/>
        <w:keepLines w:val="0"/>
        <w:kinsoku/>
        <w:wordWrap/>
        <w:overflowPunct/>
        <w:topLinePunct w:val="0"/>
        <w:bidi w:val="0"/>
        <w:spacing w:beforeAutospacing="0" w:afterAutospacing="0" w:line="312" w:lineRule="auto"/>
        <w:ind w:left="0" w:leftChars="0" w:right="0" w:rightChars="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eastAsia="宋体" w:cs="宋体"/>
          <w:color w:val="auto"/>
          <w:sz w:val="21"/>
          <w:szCs w:val="21"/>
          <w:highlight w:val="none"/>
        </w:rPr>
        <w:t xml:space="preserve">政采云平台（https://www.zcygov.cn/） </w:t>
      </w:r>
    </w:p>
    <w:p w14:paraId="19C38AFF">
      <w:pPr>
        <w:keepNext w:val="0"/>
        <w:keepLines w:val="0"/>
        <w:kinsoku/>
        <w:wordWrap/>
        <w:overflowPunct/>
        <w:topLinePunct w:val="0"/>
        <w:bidi w:val="0"/>
        <w:spacing w:beforeAutospacing="0" w:afterAutospacing="0" w:line="312" w:lineRule="auto"/>
        <w:ind w:left="0" w:leftChars="0" w:right="0" w:rightChars="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 xml:space="preserve">供应商登录政采云平台https://www.zcygov.cn/在线申请获取采购文件（进入“项目采购”应用，在获取采购文件菜单中选择项目，申请获取采购文件）。 </w:t>
      </w:r>
    </w:p>
    <w:p w14:paraId="5DEDDD02">
      <w:pPr>
        <w:keepNext w:val="0"/>
        <w:keepLines w:val="0"/>
        <w:kinsoku/>
        <w:wordWrap/>
        <w:overflowPunct/>
        <w:topLinePunct w:val="0"/>
        <w:bidi w:val="0"/>
        <w:spacing w:beforeAutospacing="0" w:afterAutospacing="0" w:line="312" w:lineRule="auto"/>
        <w:ind w:left="0" w:leftChars="0" w:right="0" w:rightChars="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 xml:space="preserve">0 </w:t>
      </w:r>
      <w:r>
        <w:rPr>
          <w:rFonts w:hint="eastAsia" w:ascii="宋体" w:hAnsi="宋体" w:eastAsia="宋体" w:cs="宋体"/>
          <w:color w:val="auto"/>
          <w:sz w:val="21"/>
          <w:szCs w:val="21"/>
          <w:highlight w:val="none"/>
        </w:rPr>
        <w:tab/>
      </w:r>
    </w:p>
    <w:p w14:paraId="14248101">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四、提交投标文件截止时间、开标时间和地点</w:t>
      </w:r>
    </w:p>
    <w:p w14:paraId="114FA3B9">
      <w:pPr>
        <w:keepNext w:val="0"/>
        <w:keepLines w:val="0"/>
        <w:kinsoku/>
        <w:wordWrap/>
        <w:overflowPunct/>
        <w:topLinePunct w:val="0"/>
        <w:bidi w:val="0"/>
        <w:spacing w:beforeAutospacing="0" w:afterAutospacing="0" w:line="312" w:lineRule="auto"/>
        <w:ind w:left="0" w:leftChars="0" w:right="0" w:rightChars="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提交投标文件截止时间：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2025年7月31日13点30分00秒</w:t>
      </w:r>
      <w:r>
        <w:rPr>
          <w:rFonts w:hint="eastAsia" w:ascii="宋体" w:hAnsi="宋体" w:eastAsia="宋体" w:cs="宋体"/>
          <w:color w:val="auto"/>
          <w:sz w:val="21"/>
          <w:szCs w:val="21"/>
          <w:highlight w:val="none"/>
        </w:rPr>
        <w:t>（北京时间）</w:t>
      </w:r>
    </w:p>
    <w:p w14:paraId="48A801BD">
      <w:pPr>
        <w:keepNext w:val="0"/>
        <w:keepLines w:val="0"/>
        <w:kinsoku/>
        <w:wordWrap/>
        <w:overflowPunct/>
        <w:topLinePunct w:val="0"/>
        <w:bidi w:val="0"/>
        <w:spacing w:beforeAutospacing="0" w:afterAutospacing="0" w:line="312" w:lineRule="auto"/>
        <w:ind w:left="0" w:leftChars="0" w:right="0" w:rightChars="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投标地点（网址）：</w:t>
      </w:r>
      <w:r>
        <w:rPr>
          <w:rFonts w:hint="eastAsia" w:ascii="宋体" w:hAnsi="宋体" w:eastAsia="宋体" w:cs="宋体"/>
          <w:color w:val="auto"/>
          <w:sz w:val="21"/>
          <w:szCs w:val="21"/>
          <w:highlight w:val="none"/>
        </w:rPr>
        <w:t xml:space="preserve">政采云平台（https://www.zcygov.cn/） </w:t>
      </w:r>
    </w:p>
    <w:p w14:paraId="595699FA">
      <w:pPr>
        <w:keepNext w:val="0"/>
        <w:keepLines w:val="0"/>
        <w:kinsoku/>
        <w:wordWrap/>
        <w:overflowPunct/>
        <w:topLinePunct w:val="0"/>
        <w:bidi w:val="0"/>
        <w:spacing w:beforeAutospacing="0" w:afterAutospacing="0" w:line="312" w:lineRule="auto"/>
        <w:ind w:left="0" w:leftChars="0" w:right="0" w:rightChars="0" w:firstLine="422" w:firstLineChars="200"/>
        <w:textAlignment w:val="auto"/>
        <w:outlineLvl w:val="9"/>
        <w:rPr>
          <w:rFonts w:hint="eastAsia" w:ascii="宋体" w:hAnsi="宋体" w:eastAsia="宋体" w:cs="宋体"/>
          <w:bCs/>
          <w:color w:val="auto"/>
          <w:sz w:val="21"/>
          <w:szCs w:val="21"/>
          <w:highlight w:val="none"/>
          <w:u w:val="single"/>
          <w:lang w:eastAsia="zh-CN"/>
        </w:rPr>
      </w:pPr>
      <w:r>
        <w:rPr>
          <w:rFonts w:hint="eastAsia" w:ascii="宋体" w:hAnsi="宋体" w:eastAsia="宋体" w:cs="宋体"/>
          <w:b/>
          <w:color w:val="auto"/>
          <w:sz w:val="21"/>
          <w:szCs w:val="21"/>
          <w:highlight w:val="none"/>
        </w:rPr>
        <w:t>开标时间：</w:t>
      </w:r>
      <w:r>
        <w:rPr>
          <w:rFonts w:hint="eastAsia" w:ascii="宋体" w:hAnsi="宋体" w:cs="宋体"/>
          <w:color w:val="auto"/>
          <w:sz w:val="21"/>
          <w:szCs w:val="21"/>
          <w:highlight w:val="none"/>
          <w:u w:val="single"/>
          <w:lang w:eastAsia="zh-CN"/>
        </w:rPr>
        <w:t>2025年7月31日13点30分00秒</w:t>
      </w:r>
    </w:p>
    <w:p w14:paraId="272143C8">
      <w:pPr>
        <w:keepNext w:val="0"/>
        <w:keepLines w:val="0"/>
        <w:kinsoku/>
        <w:wordWrap/>
        <w:overflowPunct/>
        <w:topLinePunct w:val="0"/>
        <w:bidi w:val="0"/>
        <w:spacing w:beforeAutospacing="0" w:afterAutospacing="0" w:line="312" w:lineRule="auto"/>
        <w:ind w:left="0" w:leftChars="0" w:right="0" w:rightChars="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开标地点（网址）：</w:t>
      </w:r>
      <w:r>
        <w:rPr>
          <w:rFonts w:hint="eastAsia" w:ascii="宋体" w:hAnsi="宋体" w:eastAsia="宋体" w:cs="宋体"/>
          <w:color w:val="auto"/>
          <w:sz w:val="21"/>
          <w:szCs w:val="21"/>
          <w:highlight w:val="none"/>
        </w:rPr>
        <w:t>政采云平台（https://www.zcygov.cn/）</w:t>
      </w:r>
    </w:p>
    <w:p w14:paraId="558D6698">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五、公告期限 </w:t>
      </w:r>
    </w:p>
    <w:p w14:paraId="26482392">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559F346B">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14:paraId="2B9918A7">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C34D86F">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819822">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B536F8">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93C6538">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七、对本次采购提出询问、质疑、投诉，请按以下方式联系</w:t>
      </w:r>
    </w:p>
    <w:p w14:paraId="71585CAB">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1.采购人信息</w:t>
      </w:r>
    </w:p>
    <w:p w14:paraId="32CE88F6">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名    称：</w:t>
      </w:r>
      <w:r>
        <w:rPr>
          <w:rFonts w:hint="eastAsia" w:ascii="宋体" w:hAnsi="宋体" w:cs="宋体"/>
          <w:color w:val="auto"/>
          <w:sz w:val="21"/>
          <w:szCs w:val="21"/>
          <w:highlight w:val="none"/>
          <w:lang w:eastAsia="zh-CN"/>
        </w:rPr>
        <w:t>杭州科技职业技术学院（杭州广播电视大学）</w:t>
      </w:r>
      <w:r>
        <w:rPr>
          <w:rFonts w:hint="eastAsia" w:ascii="宋体" w:hAnsi="宋体" w:eastAsia="宋体" w:cs="宋体"/>
          <w:color w:val="auto"/>
          <w:sz w:val="21"/>
          <w:szCs w:val="21"/>
          <w:highlight w:val="none"/>
        </w:rPr>
        <w:t xml:space="preserve"> </w:t>
      </w:r>
    </w:p>
    <w:p w14:paraId="6C16FE56">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    址：</w:t>
      </w:r>
      <w:r>
        <w:rPr>
          <w:rFonts w:hint="eastAsia" w:ascii="宋体" w:hAnsi="宋体" w:cs="宋体"/>
          <w:color w:val="auto"/>
          <w:sz w:val="21"/>
          <w:szCs w:val="21"/>
          <w:highlight w:val="none"/>
          <w:lang w:val="en-US" w:eastAsia="zh-CN"/>
        </w:rPr>
        <w:t>杭州市</w:t>
      </w:r>
      <w:r>
        <w:rPr>
          <w:rFonts w:hint="eastAsia" w:ascii="宋体" w:hAnsi="宋体" w:cs="宋体"/>
          <w:color w:val="auto"/>
          <w:szCs w:val="21"/>
          <w:highlight w:val="none"/>
        </w:rPr>
        <w:t>富阳区高科路198号</w:t>
      </w:r>
    </w:p>
    <w:p w14:paraId="13124ECE">
      <w:pPr>
        <w:keepNext w:val="0"/>
        <w:keepLines w:val="0"/>
        <w:kinsoku/>
        <w:wordWrap/>
        <w:overflowPunct/>
        <w:topLinePunct w:val="0"/>
        <w:bidi w:val="0"/>
        <w:spacing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 /</w:t>
      </w:r>
    </w:p>
    <w:p w14:paraId="1C875A55">
      <w:pPr>
        <w:keepNext w:val="0"/>
        <w:keepLines w:val="0"/>
        <w:kinsoku/>
        <w:wordWrap/>
        <w:overflowPunct/>
        <w:topLinePunct w:val="0"/>
        <w:bidi w:val="0"/>
        <w:spacing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ascii="宋体" w:hAnsi="宋体" w:cs="宋体"/>
          <w:color w:val="auto"/>
          <w:szCs w:val="21"/>
          <w:highlight w:val="none"/>
        </w:rPr>
        <w:t>宓老师</w:t>
      </w:r>
    </w:p>
    <w:p w14:paraId="5AE33654">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项目联系方式（询问）：</w:t>
      </w:r>
      <w:r>
        <w:rPr>
          <w:rFonts w:ascii="宋体" w:hAnsi="宋体" w:cs="宋体"/>
          <w:color w:val="auto"/>
          <w:szCs w:val="21"/>
          <w:highlight w:val="none"/>
        </w:rPr>
        <w:t>0571-28287766</w:t>
      </w:r>
    </w:p>
    <w:p w14:paraId="133A9741">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质疑联系人：</w:t>
      </w:r>
      <w:r>
        <w:rPr>
          <w:rFonts w:hint="eastAsia" w:ascii="宋体" w:hAnsi="宋体" w:cs="宋体"/>
          <w:color w:val="auto"/>
          <w:szCs w:val="21"/>
          <w:highlight w:val="none"/>
        </w:rPr>
        <w:t>陈老师</w:t>
      </w:r>
    </w:p>
    <w:p w14:paraId="5A5DD5FB">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质疑联系方式：</w:t>
      </w:r>
      <w:r>
        <w:rPr>
          <w:rFonts w:ascii="宋体" w:hAnsi="宋体" w:cs="宋体"/>
          <w:color w:val="auto"/>
          <w:szCs w:val="21"/>
          <w:highlight w:val="none"/>
        </w:rPr>
        <w:t>0571-28287780</w:t>
      </w:r>
      <w:r>
        <w:rPr>
          <w:rFonts w:hint="eastAsia" w:ascii="宋体" w:hAnsi="宋体" w:cs="宋体"/>
          <w:color w:val="auto"/>
          <w:szCs w:val="21"/>
          <w:highlight w:val="none"/>
        </w:rPr>
        <w:t xml:space="preserve"> </w:t>
      </w:r>
      <w:r>
        <w:rPr>
          <w:rFonts w:hint="eastAsia" w:ascii="宋体" w:hAnsi="宋体" w:eastAsia="宋体" w:cs="宋体"/>
          <w:color w:val="auto"/>
          <w:sz w:val="21"/>
          <w:szCs w:val="21"/>
          <w:highlight w:val="none"/>
        </w:rPr>
        <w:t xml:space="preserve"> </w:t>
      </w:r>
    </w:p>
    <w:p w14:paraId="650AA44F">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2.采购代理机构信息            </w:t>
      </w:r>
    </w:p>
    <w:p w14:paraId="311ED4DE">
      <w:pPr>
        <w:keepNext w:val="0"/>
        <w:keepLines w:val="0"/>
        <w:kinsoku/>
        <w:wordWrap/>
        <w:overflowPunct/>
        <w:topLinePunct w:val="0"/>
        <w:bidi w:val="0"/>
        <w:spacing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lang w:eastAsia="zh-CN"/>
        </w:rPr>
        <w:t>浙江求是招标代理有限公司</w:t>
      </w:r>
    </w:p>
    <w:p w14:paraId="4F916455">
      <w:pPr>
        <w:keepNext w:val="0"/>
        <w:keepLines w:val="0"/>
        <w:kinsoku/>
        <w:wordWrap/>
        <w:overflowPunct/>
        <w:topLinePunct w:val="0"/>
        <w:bidi w:val="0"/>
        <w:spacing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color w:val="auto"/>
          <w:szCs w:val="21"/>
          <w:highlight w:val="none"/>
        </w:rPr>
        <w:t>杭州市西湖区玉古路173号中田大厦21楼</w:t>
      </w:r>
    </w:p>
    <w:p w14:paraId="0C53E7D3">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传    真：</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w:t>
      </w:r>
    </w:p>
    <w:p w14:paraId="5D7236B9">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项目联系人（询问）：</w:t>
      </w:r>
      <w:r>
        <w:rPr>
          <w:rFonts w:hint="eastAsia" w:ascii="宋体" w:hAnsi="宋体" w:cs="宋体"/>
          <w:color w:val="auto"/>
          <w:szCs w:val="21"/>
          <w:highlight w:val="none"/>
        </w:rPr>
        <w:t>李聪、温瑶、陈培特、杜伟波</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孟畅</w:t>
      </w:r>
      <w:r>
        <w:rPr>
          <w:rFonts w:hint="eastAsia" w:ascii="宋体" w:hAnsi="宋体" w:eastAsia="宋体" w:cs="宋体"/>
          <w:color w:val="auto"/>
          <w:sz w:val="21"/>
          <w:szCs w:val="21"/>
          <w:highlight w:val="none"/>
        </w:rPr>
        <w:t xml:space="preserve"> </w:t>
      </w:r>
    </w:p>
    <w:p w14:paraId="2B3AB56D">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项目联系方式（询问）：</w:t>
      </w:r>
      <w:r>
        <w:rPr>
          <w:rFonts w:hint="eastAsia" w:ascii="宋体" w:hAnsi="宋体"/>
          <w:color w:val="auto"/>
          <w:szCs w:val="21"/>
          <w:highlight w:val="none"/>
        </w:rPr>
        <w:t>0571-87666115</w:t>
      </w:r>
    </w:p>
    <w:p w14:paraId="48FE0FDD">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质疑联系人：</w:t>
      </w:r>
      <w:r>
        <w:rPr>
          <w:rFonts w:hint="eastAsia" w:ascii="宋体" w:hAnsi="宋体"/>
          <w:color w:val="auto"/>
          <w:szCs w:val="21"/>
          <w:highlight w:val="none"/>
        </w:rPr>
        <w:t>周安琪</w:t>
      </w:r>
      <w:r>
        <w:rPr>
          <w:rFonts w:hint="eastAsia" w:ascii="宋体" w:hAnsi="宋体" w:eastAsia="宋体" w:cs="宋体"/>
          <w:color w:val="auto"/>
          <w:sz w:val="21"/>
          <w:szCs w:val="21"/>
          <w:highlight w:val="none"/>
        </w:rPr>
        <w:t xml:space="preserve"> </w:t>
      </w:r>
    </w:p>
    <w:p w14:paraId="6CE107F7">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质疑联系方式：</w:t>
      </w:r>
      <w:r>
        <w:rPr>
          <w:rFonts w:hint="eastAsia" w:ascii="宋体" w:hAnsi="宋体"/>
          <w:color w:val="auto"/>
          <w:szCs w:val="21"/>
          <w:highlight w:val="none"/>
        </w:rPr>
        <w:t>0571-81110356</w:t>
      </w:r>
    </w:p>
    <w:p w14:paraId="799A251F">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 同级政府采购监督管理部门            </w:t>
      </w:r>
    </w:p>
    <w:p w14:paraId="6F9FCB3F">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名    称：杭州市财政局政府采购监管处 /浙江省政府采购行政裁决服务中心（杭州）</w:t>
      </w:r>
    </w:p>
    <w:p w14:paraId="31DF20D1">
      <w:pPr>
        <w:keepNext w:val="0"/>
        <w:keepLines w:val="0"/>
        <w:kinsoku/>
        <w:wordWrap/>
        <w:overflowPunct/>
        <w:topLinePunct w:val="0"/>
        <w:bidi w:val="0"/>
        <w:spacing w:beforeAutospacing="0" w:afterAutospacing="0" w:line="312" w:lineRule="auto"/>
        <w:ind w:left="420" w:leftChars="0" w:right="0" w:rightChars="0" w:hanging="420" w:hanging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color w:val="auto"/>
          <w:sz w:val="21"/>
          <w:szCs w:val="21"/>
          <w:highlight w:val="none"/>
        </w:rPr>
        <w:t xml:space="preserve">    地    址：</w:t>
      </w:r>
      <w:r>
        <w:rPr>
          <w:rFonts w:hint="eastAsia" w:ascii="宋体" w:hAnsi="宋体" w:eastAsia="宋体" w:cs="宋体"/>
          <w:i w:val="0"/>
          <w:caps w:val="0"/>
          <w:color w:val="auto"/>
          <w:spacing w:val="0"/>
          <w:sz w:val="21"/>
          <w:szCs w:val="21"/>
          <w:highlight w:val="none"/>
          <w:lang w:eastAsia="zh-CN"/>
        </w:rPr>
        <w:t>杭州市上城区清泰街549号城建综合大楼11楼</w:t>
      </w:r>
      <w:r>
        <w:rPr>
          <w:rFonts w:hint="eastAsia" w:ascii="宋体" w:hAnsi="宋体" w:eastAsia="宋体" w:cs="宋体"/>
          <w:i w:val="0"/>
          <w:caps w:val="0"/>
          <w:color w:val="auto"/>
          <w:spacing w:val="0"/>
          <w:sz w:val="21"/>
          <w:szCs w:val="21"/>
          <w:highlight w:val="none"/>
        </w:rPr>
        <w:t>（快递仅限ems或顺丰）</w:t>
      </w:r>
    </w:p>
    <w:p w14:paraId="070DF941">
      <w:pPr>
        <w:keepNext w:val="0"/>
        <w:keepLines w:val="0"/>
        <w:kinsoku/>
        <w:wordWrap/>
        <w:overflowPunct/>
        <w:topLinePunct w:val="0"/>
        <w:bidi w:val="0"/>
        <w:spacing w:beforeAutospacing="0" w:afterAutospacing="0" w:line="312" w:lineRule="auto"/>
        <w:ind w:left="420" w:leftChars="20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 /</w:t>
      </w:r>
    </w:p>
    <w:p w14:paraId="37586A1A">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联系人 ：朱女士、王女士</w:t>
      </w:r>
    </w:p>
    <w:p w14:paraId="499875D1">
      <w:pPr>
        <w:keepNext w:val="0"/>
        <w:keepLines w:val="0"/>
        <w:pageBreakBefore w:val="0"/>
        <w:kinsoku/>
        <w:wordWrap/>
        <w:overflowPunct/>
        <w:topLinePunct w:val="0"/>
        <w:autoSpaceDE/>
        <w:autoSpaceDN/>
        <w:bidi w:val="0"/>
        <w:adjustRightInd w:val="0"/>
        <w:spacing w:line="288"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监督投诉电话：</w:t>
      </w:r>
      <w:r>
        <w:rPr>
          <w:rFonts w:hint="eastAsia" w:ascii="宋体" w:hAnsi="宋体" w:eastAsia="宋体" w:cs="宋体"/>
          <w:i w:val="0"/>
          <w:caps w:val="0"/>
          <w:color w:val="auto"/>
          <w:spacing w:val="0"/>
          <w:sz w:val="21"/>
          <w:szCs w:val="21"/>
          <w:highlight w:val="none"/>
        </w:rPr>
        <w:t>0571-8</w:t>
      </w:r>
      <w:r>
        <w:rPr>
          <w:rFonts w:hint="eastAsia" w:ascii="宋体" w:hAnsi="宋体" w:eastAsia="宋体" w:cs="宋体"/>
          <w:i w:val="0"/>
          <w:caps w:val="0"/>
          <w:color w:val="auto"/>
          <w:spacing w:val="0"/>
          <w:sz w:val="21"/>
          <w:szCs w:val="21"/>
          <w:highlight w:val="none"/>
          <w:lang w:val="en-US" w:eastAsia="zh-CN"/>
        </w:rPr>
        <w:t>7227671,0571-87800218</w:t>
      </w:r>
      <w:r>
        <w:rPr>
          <w:rFonts w:hint="eastAsia" w:ascii="宋体" w:hAnsi="宋体" w:eastAsia="宋体" w:cs="宋体"/>
          <w:color w:val="auto"/>
          <w:sz w:val="21"/>
          <w:szCs w:val="21"/>
          <w:highlight w:val="none"/>
          <w:lang w:val="en-US" w:eastAsia="zh-CN"/>
        </w:rPr>
        <w:t>政策咨询电话：沈先生、陈先生，0571-89580457、0571-89580460 政府采购监管部门工作人员</w:t>
      </w:r>
    </w:p>
    <w:p w14:paraId="045FBECF">
      <w:pPr>
        <w:keepNext w:val="0"/>
        <w:keepLines w:val="0"/>
        <w:kinsoku/>
        <w:wordWrap/>
        <w:overflowPunct/>
        <w:topLinePunct w:val="0"/>
        <w:bidi w:val="0"/>
        <w:spacing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7814F1A">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369A5430">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52632B99">
      <w:pPr>
        <w:keepNext w:val="0"/>
        <w:keepLines w:val="0"/>
        <w:tabs>
          <w:tab w:val="left" w:pos="432"/>
        </w:tabs>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br w:type="page"/>
      </w:r>
    </w:p>
    <w:p w14:paraId="6A94B1CB">
      <w:pPr>
        <w:keepNext w:val="0"/>
        <w:keepLines w:val="0"/>
        <w:pageBreakBefore w:val="0"/>
        <w:widowControl w:val="0"/>
        <w:kinsoku/>
        <w:wordWrap/>
        <w:overflowPunct/>
        <w:topLinePunct w:val="0"/>
        <w:autoSpaceDE/>
        <w:autoSpaceDN/>
        <w:bidi w:val="0"/>
        <w:adjustRightInd/>
        <w:snapToGrid/>
        <w:spacing w:beforeAutospacing="0" w:afterAutospacing="0" w:line="312" w:lineRule="auto"/>
        <w:ind w:left="0" w:leftChars="0" w:right="0" w:rightChars="0"/>
        <w:jc w:val="center"/>
        <w:textAlignment w:val="auto"/>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第二部分</w:t>
      </w:r>
      <w:bookmarkEnd w:id="8"/>
      <w:r>
        <w:rPr>
          <w:rFonts w:hint="eastAsia" w:ascii="宋体" w:hAnsi="宋体" w:eastAsia="宋体" w:cs="宋体"/>
          <w:b/>
          <w:color w:val="auto"/>
          <w:sz w:val="30"/>
          <w:szCs w:val="30"/>
          <w:highlight w:val="none"/>
        </w:rPr>
        <w:t xml:space="preserve"> 投标人须知</w:t>
      </w:r>
      <w:bookmarkEnd w:id="9"/>
    </w:p>
    <w:p w14:paraId="5214D561">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766E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3F12C83C">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843" w:type="dxa"/>
            <w:vAlign w:val="center"/>
          </w:tcPr>
          <w:p w14:paraId="3C381CBE">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6095" w:type="dxa"/>
            <w:vAlign w:val="center"/>
          </w:tcPr>
          <w:p w14:paraId="37156379">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35A8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5" w:hRule="atLeast"/>
          <w:tblHeader/>
        </w:trPr>
        <w:tc>
          <w:tcPr>
            <w:tcW w:w="629" w:type="dxa"/>
            <w:vAlign w:val="center"/>
          </w:tcPr>
          <w:p w14:paraId="286A8559">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43" w:type="dxa"/>
            <w:vAlign w:val="center"/>
          </w:tcPr>
          <w:p w14:paraId="1D38C122">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项目属性与核心产品</w:t>
            </w:r>
          </w:p>
        </w:tc>
        <w:tc>
          <w:tcPr>
            <w:tcW w:w="6095" w:type="dxa"/>
            <w:vAlign w:val="center"/>
          </w:tcPr>
          <w:p w14:paraId="0BFF6A86">
            <w:pPr>
              <w:pStyle w:val="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货物类，单一产品或</w:t>
            </w:r>
            <w:r>
              <w:rPr>
                <w:rFonts w:hint="eastAsia" w:ascii="宋体" w:hAnsi="宋体" w:eastAsia="宋体" w:cs="宋体"/>
                <w:color w:val="auto"/>
                <w:kern w:val="0"/>
                <w:sz w:val="21"/>
                <w:szCs w:val="21"/>
                <w:highlight w:val="none"/>
              </w:rPr>
              <w:t>核心产品为：</w:t>
            </w:r>
            <w:r>
              <w:rPr>
                <w:rFonts w:hint="eastAsia" w:ascii="宋体" w:hAnsi="宋体" w:eastAsia="宋体" w:cs="宋体"/>
                <w:b/>
                <w:bCs/>
                <w:color w:val="auto"/>
                <w:sz w:val="21"/>
                <w:szCs w:val="21"/>
                <w:highlight w:val="none"/>
                <w:u w:val="single"/>
              </w:rPr>
              <w:t xml:space="preserve"> </w:t>
            </w:r>
            <w:r>
              <w:rPr>
                <w:b/>
                <w:bCs/>
                <w:color w:val="auto"/>
                <w:highlight w:val="none"/>
                <w:u w:val="single"/>
              </w:rPr>
              <w:t>固定桌椅1、固定桌椅2、固定桌椅3</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w:t>
            </w:r>
          </w:p>
        </w:tc>
      </w:tr>
      <w:tr w14:paraId="4B15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4A211C9E">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43" w:type="dxa"/>
            <w:vAlign w:val="center"/>
          </w:tcPr>
          <w:p w14:paraId="17482BA6">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采购标的及其对应的中小企业划分标准所属行业</w:t>
            </w:r>
          </w:p>
        </w:tc>
        <w:tc>
          <w:tcPr>
            <w:tcW w:w="6095" w:type="dxa"/>
            <w:vAlign w:val="center"/>
          </w:tcPr>
          <w:p w14:paraId="3977ACE8">
            <w:pPr>
              <w:keepNext w:val="0"/>
              <w:keepLines w:val="0"/>
              <w:numPr>
                <w:ilvl w:val="0"/>
                <w:numId w:val="1"/>
              </w:numPr>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标的：固定桌椅1，属于工业 行业；</w:t>
            </w:r>
          </w:p>
          <w:p w14:paraId="7739DE50">
            <w:pPr>
              <w:keepNext w:val="0"/>
              <w:keepLines w:val="0"/>
              <w:numPr>
                <w:ilvl w:val="0"/>
                <w:numId w:val="1"/>
              </w:numPr>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标的：固定桌椅2，属于工业 行业；</w:t>
            </w:r>
          </w:p>
          <w:p w14:paraId="0299FAD5">
            <w:pPr>
              <w:keepNext w:val="0"/>
              <w:keepLines w:val="0"/>
              <w:numPr>
                <w:ilvl w:val="0"/>
                <w:numId w:val="1"/>
              </w:numPr>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标的：固定桌椅3，属于工业 行业；</w:t>
            </w:r>
          </w:p>
          <w:p w14:paraId="43A691C5">
            <w:pPr>
              <w:keepNext w:val="0"/>
              <w:keepLines w:val="0"/>
              <w:numPr>
                <w:ilvl w:val="0"/>
                <w:numId w:val="1"/>
              </w:numPr>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标的：活动座椅，属于工业 行业；</w:t>
            </w:r>
          </w:p>
          <w:p w14:paraId="3B2354B3">
            <w:pPr>
              <w:keepNext w:val="0"/>
              <w:keepLines w:val="0"/>
              <w:numPr>
                <w:ilvl w:val="0"/>
                <w:numId w:val="1"/>
              </w:numPr>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标的：互动研讨桌椅，属于工业 行业；</w:t>
            </w:r>
          </w:p>
          <w:p w14:paraId="4E03BDAB">
            <w:pPr>
              <w:keepNext w:val="0"/>
              <w:keepLines w:val="0"/>
              <w:numPr>
                <w:ilvl w:val="0"/>
                <w:numId w:val="1"/>
              </w:numPr>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标的：家具拆除及搬运，属于其他未列明行业；</w:t>
            </w:r>
          </w:p>
          <w:p w14:paraId="4D94C7BD">
            <w:pPr>
              <w:keepNext w:val="0"/>
              <w:keepLines w:val="0"/>
              <w:numPr>
                <w:ilvl w:val="0"/>
                <w:numId w:val="1"/>
              </w:numPr>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标的：地面修复，属于其他未列明行业；</w:t>
            </w:r>
          </w:p>
          <w:p w14:paraId="03FF3290">
            <w:pPr>
              <w:keepNext w:val="0"/>
              <w:keepLines w:val="0"/>
              <w:numPr>
                <w:ilvl w:val="0"/>
                <w:numId w:val="1"/>
              </w:numPr>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标的：电源布线，属于其他未列明行业；</w:t>
            </w:r>
          </w:p>
          <w:p w14:paraId="2BED8625">
            <w:pPr>
              <w:keepNext w:val="0"/>
              <w:keepLines w:val="0"/>
              <w:numPr>
                <w:ilvl w:val="0"/>
                <w:numId w:val="1"/>
              </w:numPr>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标的：地板胶铺设，属于其他未列明行业</w:t>
            </w:r>
            <w:r>
              <w:rPr>
                <w:rFonts w:hint="eastAsia" w:ascii="宋体" w:hAnsi="宋体" w:eastAsia="宋体" w:cs="宋体"/>
                <w:color w:val="auto"/>
                <w:kern w:val="0"/>
                <w:sz w:val="21"/>
                <w:szCs w:val="21"/>
                <w:highlight w:val="none"/>
                <w:lang w:eastAsia="zh-CN"/>
              </w:rPr>
              <w:t>；</w:t>
            </w:r>
          </w:p>
          <w:p w14:paraId="292199DF">
            <w:pPr>
              <w:keepNext w:val="0"/>
              <w:keepLines w:val="0"/>
              <w:tabs>
                <w:tab w:val="left" w:pos="432"/>
              </w:tabs>
              <w:kinsoku/>
              <w:wordWrap/>
              <w:overflowPunct/>
              <w:topLinePunct w:val="0"/>
              <w:bidi w:val="0"/>
              <w:spacing w:beforeAutospacing="0" w:afterAutospacing="0" w:line="312" w:lineRule="auto"/>
              <w:ind w:left="0" w:leftChars="0" w:right="0" w:rightChars="0" w:firstLine="0" w:firstLineChars="0"/>
              <w:textAlignment w:val="auto"/>
              <w:outlineLvl w:val="9"/>
              <w:rPr>
                <w:rFonts w:hint="eastAsia" w:ascii="宋体" w:hAnsi="宋体" w:eastAsia="宋体" w:cs="宋体"/>
                <w:b w:val="0"/>
                <w:bCs w:val="0"/>
                <w:color w:val="auto"/>
                <w:kern w:val="0"/>
                <w:sz w:val="21"/>
                <w:szCs w:val="21"/>
                <w:highlight w:val="none"/>
                <w:lang w:val="en-US" w:eastAsia="zh-CN" w:bidi="ar-SA"/>
              </w:rPr>
            </w:pPr>
          </w:p>
          <w:p w14:paraId="4C22BB92">
            <w:pPr>
              <w:keepNext w:val="0"/>
              <w:keepLines w:val="0"/>
              <w:tabs>
                <w:tab w:val="left" w:pos="432"/>
              </w:tabs>
              <w:kinsoku/>
              <w:wordWrap/>
              <w:overflowPunct/>
              <w:topLinePunct w:val="0"/>
              <w:bidi w:val="0"/>
              <w:spacing w:beforeAutospacing="0" w:afterAutospacing="0" w:line="312" w:lineRule="auto"/>
              <w:ind w:left="0" w:leftChars="0" w:right="0" w:rightChars="0" w:firstLine="0" w:firstLineChars="0"/>
              <w:textAlignment w:val="auto"/>
              <w:outlineLvl w:val="9"/>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根据《关于印发中小企业划型标准规定的通知》（工信部联企业〔2011〕300号）第四条规定：</w:t>
            </w:r>
            <w:r>
              <w:rPr>
                <w:rFonts w:hint="eastAsia" w:ascii="宋体" w:hAnsi="宋体" w:eastAsia="宋体" w:cs="宋体"/>
                <w:b/>
                <w:bCs/>
                <w:color w:val="auto"/>
                <w:kern w:val="0"/>
                <w:sz w:val="21"/>
                <w:szCs w:val="21"/>
                <w:highlight w:val="none"/>
                <w:lang w:val="en-US" w:eastAsia="zh-CN" w:bidi="ar-SA"/>
              </w:rPr>
              <w:t>工业。</w:t>
            </w:r>
            <w:r>
              <w:rPr>
                <w:rFonts w:hint="eastAsia" w:ascii="宋体" w:hAnsi="宋体" w:eastAsia="宋体" w:cs="宋体"/>
                <w:b w:val="0"/>
                <w:bCs w:val="0"/>
                <w:color w:val="auto"/>
                <w:kern w:val="0"/>
                <w:sz w:val="21"/>
                <w:szCs w:val="21"/>
                <w:highlight w:val="none"/>
                <w:lang w:val="en-US" w:eastAsia="zh-CN" w:bidi="ar-SA"/>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2DAC1EF">
            <w:pPr>
              <w:keepNext w:val="0"/>
              <w:keepLines w:val="0"/>
              <w:tabs>
                <w:tab w:val="left" w:pos="432"/>
              </w:tabs>
              <w:kinsoku/>
              <w:wordWrap/>
              <w:overflowPunct/>
              <w:topLinePunct w:val="0"/>
              <w:bidi w:val="0"/>
              <w:spacing w:beforeAutospacing="0" w:afterAutospacing="0" w:line="312" w:lineRule="auto"/>
              <w:ind w:left="0" w:leftChars="0" w:right="0" w:rightChars="0" w:firstLine="0" w:firstLineChars="0"/>
              <w:textAlignment w:val="auto"/>
              <w:outlineLvl w:val="9"/>
              <w:rPr>
                <w:rFonts w:hint="eastAsia"/>
                <w:color w:val="auto"/>
                <w:highlight w:val="none"/>
                <w:lang w:val="en-US" w:eastAsia="zh-CN"/>
              </w:rPr>
            </w:pPr>
            <w:r>
              <w:rPr>
                <w:rFonts w:hint="eastAsia" w:ascii="宋体" w:hAnsi="宋体" w:eastAsia="宋体" w:cs="宋体"/>
                <w:b/>
                <w:bCs/>
                <w:color w:val="auto"/>
                <w:kern w:val="0"/>
                <w:sz w:val="21"/>
                <w:szCs w:val="21"/>
                <w:highlight w:val="none"/>
                <w:lang w:val="en-US" w:eastAsia="zh-CN" w:bidi="ar-SA"/>
              </w:rPr>
              <w:t>其他未列明行业。</w:t>
            </w:r>
            <w:r>
              <w:rPr>
                <w:rFonts w:hint="eastAsia" w:ascii="宋体" w:hAnsi="宋体" w:eastAsia="宋体" w:cs="宋体"/>
                <w:b w:val="0"/>
                <w:bCs w:val="0"/>
                <w:color w:val="auto"/>
                <w:kern w:val="0"/>
                <w:sz w:val="21"/>
                <w:szCs w:val="21"/>
                <w:highlight w:val="none"/>
                <w:lang w:val="en-US" w:eastAsia="zh-CN" w:bidi="ar-SA"/>
              </w:rPr>
              <w:t>从业人员300人以下的为中小微型企业。其中，从业人员100人及以上的为中型企业；从业人员10人及以上的为小型企业；从业人员10人以下的为微型企业。</w:t>
            </w:r>
          </w:p>
        </w:tc>
      </w:tr>
      <w:tr w14:paraId="36EF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14F21162">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843" w:type="dxa"/>
            <w:vAlign w:val="center"/>
          </w:tcPr>
          <w:p w14:paraId="39DCE3D0">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6095" w:type="dxa"/>
            <w:vAlign w:val="center"/>
          </w:tcPr>
          <w:p w14:paraId="5CF985FE">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67230354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color w:val="auto"/>
                <w:kern w:val="0"/>
                <w:sz w:val="21"/>
                <w:szCs w:val="21"/>
                <w:highlight w:val="none"/>
              </w:rPr>
              <w:t>本项目不允许采购进口产品。</w:t>
            </w:r>
          </w:p>
          <w:p w14:paraId="7CB17CB5">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72905932"/>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可以就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采购进口产品。</w:t>
            </w:r>
          </w:p>
        </w:tc>
      </w:tr>
      <w:tr w14:paraId="5E5D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16128B0D">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843" w:type="dxa"/>
            <w:vAlign w:val="center"/>
          </w:tcPr>
          <w:p w14:paraId="692B497C">
            <w:pPr>
              <w:keepNext w:val="0"/>
              <w:keepLines w:val="0"/>
              <w:kinsoku/>
              <w:wordWrap/>
              <w:overflowPunct/>
              <w:topLinePunct w:val="0"/>
              <w:bidi w:val="0"/>
              <w:snapToGrid w:val="0"/>
              <w:spacing w:beforeAutospacing="0" w:afterAutospacing="0" w:line="312" w:lineRule="auto"/>
              <w:ind w:left="0" w:leftChars="0" w:right="0" w:rightChars="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6095" w:type="dxa"/>
            <w:vAlign w:val="center"/>
          </w:tcPr>
          <w:p w14:paraId="6D079202">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lang w:eastAsia="zh-CN"/>
              </w:rPr>
            </w:pPr>
            <w:sdt>
              <w:sdtPr>
                <w:rPr>
                  <w:rFonts w:hint="eastAsia" w:ascii="宋体" w:hAnsi="宋体" w:eastAsia="宋体" w:cs="宋体"/>
                  <w:color w:val="auto"/>
                  <w:kern w:val="0"/>
                  <w:sz w:val="21"/>
                  <w:szCs w:val="21"/>
                  <w:highlight w:val="none"/>
                </w:rPr>
                <w:id w:val="644818902"/>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同意将非主体、非关键性的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家具拆除及搬运</w:t>
            </w:r>
            <w:r>
              <w:rPr>
                <w:rFonts w:hint="eastAsia" w:ascii="宋体" w:hAnsi="宋体" w:cs="宋体"/>
                <w:color w:val="auto"/>
                <w:sz w:val="21"/>
                <w:szCs w:val="21"/>
                <w:highlight w:val="none"/>
                <w:u w:val="single"/>
                <w:lang w:val="en-US" w:eastAsia="zh-CN"/>
              </w:rPr>
              <w:t>、地面修复、电源布线、地胶铺设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工作分包</w:t>
            </w:r>
            <w:r>
              <w:rPr>
                <w:rFonts w:hint="eastAsia" w:ascii="宋体" w:hAnsi="宋体" w:cs="宋体"/>
                <w:color w:val="auto"/>
                <w:sz w:val="21"/>
                <w:szCs w:val="21"/>
                <w:highlight w:val="none"/>
                <w:lang w:eastAsia="zh-CN"/>
              </w:rPr>
              <w:t>。</w:t>
            </w:r>
          </w:p>
          <w:p w14:paraId="22B4B819">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24280702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 xml:space="preserve"> B</w:t>
            </w:r>
            <w:r>
              <w:rPr>
                <w:rFonts w:hint="eastAsia" w:ascii="宋体" w:hAnsi="宋体" w:eastAsia="宋体" w:cs="宋体"/>
                <w:color w:val="auto"/>
                <w:sz w:val="21"/>
                <w:szCs w:val="21"/>
                <w:highlight w:val="none"/>
              </w:rPr>
              <w:t>不同意分包。</w:t>
            </w:r>
          </w:p>
          <w:p w14:paraId="2D3277D7">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14:paraId="7203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56D42009">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843" w:type="dxa"/>
            <w:vAlign w:val="center"/>
          </w:tcPr>
          <w:p w14:paraId="6AEE4F54">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开标前答疑会或现场考察</w:t>
            </w:r>
          </w:p>
        </w:tc>
        <w:tc>
          <w:tcPr>
            <w:tcW w:w="6095" w:type="dxa"/>
            <w:vAlign w:val="center"/>
          </w:tcPr>
          <w:p w14:paraId="23607B51">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sz w:val="21"/>
                  <w:szCs w:val="21"/>
                  <w:highlight w:val="none"/>
                </w:rPr>
                <w:id w:val="681833070"/>
                <w14:checkbox>
                  <w14:checked w14:val="1"/>
                  <w14:checkedState w14:val="00FE" w14:font="Wingdings"/>
                  <w14:uncheckedState w14:val="2610" w14:font="MS Gothic"/>
                </w14:checkbox>
              </w:sdtPr>
              <w:sdtEndPr>
                <w:rPr>
                  <w:rFonts w:hint="eastAsia" w:ascii="宋体" w:hAnsi="宋体" w:eastAsia="宋体" w:cs="宋体"/>
                  <w:color w:val="auto"/>
                  <w:sz w:val="21"/>
                  <w:szCs w:val="21"/>
                  <w:highlight w:val="none"/>
                </w:rPr>
              </w:sdtEndPr>
              <w:sdtContent>
                <w:r>
                  <w:rPr>
                    <w:rFonts w:hint="eastAsia" w:ascii="Wingdings" w:hAnsi="Wingdings" w:eastAsia="宋体" w:cs="宋体"/>
                    <w:color w:val="auto"/>
                    <w:kern w:val="2"/>
                    <w:sz w:val="21"/>
                    <w:szCs w:val="21"/>
                    <w:highlight w:val="none"/>
                    <w:lang w:val="en-US" w:eastAsia="zh-CN" w:bidi="ar-SA"/>
                  </w:rPr>
                  <w:t>þ</w:t>
                </w:r>
              </w:sdtContent>
            </w:sdt>
            <w:r>
              <w:rPr>
                <w:rFonts w:hint="eastAsia" w:ascii="宋体" w:hAnsi="宋体" w:eastAsia="宋体" w:cs="宋体"/>
                <w:color w:val="auto"/>
                <w:sz w:val="21"/>
                <w:szCs w:val="21"/>
                <w:highlight w:val="none"/>
              </w:rPr>
              <w:t>A不组织。</w:t>
            </w:r>
          </w:p>
          <w:p w14:paraId="6D8D261A">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sz w:val="21"/>
                  <w:szCs w:val="21"/>
                  <w:highlight w:val="none"/>
                </w:rPr>
                <w:id w:val="238790731"/>
                <w14:checkbox>
                  <w14:checked w14:val="0"/>
                  <w14:checkedState w14:val="00FE" w14:font="Wingdings"/>
                  <w14:uncheckedState w14:val="2610" w14:font="MS Gothic"/>
                </w14:checkbox>
              </w:sdtPr>
              <w:sdtEndPr>
                <w:rPr>
                  <w:rFonts w:hint="eastAsia" w:ascii="宋体" w:hAnsi="宋体" w:eastAsia="宋体" w:cs="宋体"/>
                  <w:color w:val="auto"/>
                  <w:sz w:val="21"/>
                  <w:szCs w:val="21"/>
                  <w:highlight w:val="none"/>
                </w:rPr>
              </w:sdtEndPr>
              <w:sdtContent>
                <w:r>
                  <w:rPr>
                    <w:rFonts w:hint="eastAsia" w:ascii="宋体" w:hAnsi="宋体" w:eastAsia="宋体" w:cs="宋体"/>
                    <w:color w:val="auto"/>
                    <w:sz w:val="21"/>
                    <w:szCs w:val="21"/>
                    <w:highlight w:val="none"/>
                  </w:rPr>
                  <w:t>☐</w:t>
                </w:r>
              </w:sdtContent>
            </w:sdt>
            <w:r>
              <w:rPr>
                <w:rFonts w:hint="eastAsia" w:ascii="宋体" w:hAnsi="宋体" w:eastAsia="宋体" w:cs="宋体"/>
                <w:color w:val="auto"/>
                <w:sz w:val="21"/>
                <w:szCs w:val="21"/>
                <w:highlight w:val="none"/>
              </w:rPr>
              <w:t>B组织，时间：      ,地点：      ，联系人：      ，联系方式：      。</w:t>
            </w:r>
          </w:p>
          <w:p w14:paraId="210F4D9B">
            <w:pPr>
              <w:pStyle w:val="2"/>
              <w:keepNext w:val="0"/>
              <w:keepLines w:val="0"/>
              <w:kinsoku/>
              <w:wordWrap/>
              <w:overflowPunct/>
              <w:topLinePunct w:val="0"/>
              <w:bidi w:val="0"/>
              <w:spacing w:beforeAutospacing="0" w:afterAutospacing="0" w:line="312"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☐C不统一组织，供应商在获取采购文件后，自行至项目现场考察。地点： ，联系人： ，联系方式： 。</w:t>
            </w:r>
          </w:p>
          <w:p w14:paraId="21271249">
            <w:pPr>
              <w:pStyle w:val="2"/>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p>
        </w:tc>
      </w:tr>
      <w:tr w14:paraId="4EAF3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0626D641">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843" w:type="dxa"/>
            <w:vAlign w:val="center"/>
          </w:tcPr>
          <w:p w14:paraId="50206FC8">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6095" w:type="dxa"/>
            <w:vAlign w:val="center"/>
          </w:tcPr>
          <w:p w14:paraId="4E0A7F3B">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35276265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14:paraId="637BBFF7">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026831988"/>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B要求提供，</w:t>
            </w:r>
          </w:p>
          <w:p w14:paraId="35C6F763">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eastAsia="宋体" w:cs="宋体"/>
                <w:snapToGrid w:val="0"/>
                <w:color w:val="auto"/>
                <w:kern w:val="28"/>
                <w:sz w:val="21"/>
                <w:szCs w:val="21"/>
                <w:highlight w:val="none"/>
              </w:rPr>
              <w:t>样品：</w:t>
            </w:r>
            <w:r>
              <w:rPr>
                <w:rFonts w:hint="eastAsia" w:ascii="宋体" w:hAnsi="宋体" w:eastAsia="宋体" w:cs="宋体"/>
                <w:color w:val="auto"/>
                <w:sz w:val="21"/>
                <w:szCs w:val="21"/>
                <w:highlight w:val="none"/>
                <w:u w:val="single"/>
              </w:rPr>
              <w:t xml:space="preserve"> 固定桌椅1（</w:t>
            </w:r>
            <w:r>
              <w:rPr>
                <w:rFonts w:hint="eastAsia" w:ascii="宋体" w:hAnsi="宋体" w:cs="宋体"/>
                <w:color w:val="auto"/>
                <w:sz w:val="21"/>
                <w:szCs w:val="21"/>
                <w:highlight w:val="none"/>
                <w:u w:val="single"/>
                <w:lang w:val="en-US" w:eastAsia="zh-CN"/>
              </w:rPr>
              <w:t>一张</w:t>
            </w:r>
            <w:r>
              <w:rPr>
                <w:rFonts w:hint="eastAsia" w:ascii="宋体" w:hAnsi="宋体" w:eastAsia="宋体" w:cs="宋体"/>
                <w:color w:val="auto"/>
                <w:sz w:val="21"/>
                <w:szCs w:val="21"/>
                <w:highlight w:val="none"/>
                <w:u w:val="single"/>
              </w:rPr>
              <w:t>2人位</w:t>
            </w:r>
            <w:r>
              <w:rPr>
                <w:rFonts w:hint="eastAsia" w:ascii="宋体" w:hAnsi="宋体" w:cs="宋体"/>
                <w:color w:val="auto"/>
                <w:sz w:val="21"/>
                <w:szCs w:val="21"/>
                <w:highlight w:val="none"/>
                <w:u w:val="single"/>
                <w:lang w:val="en-US" w:eastAsia="zh-CN"/>
              </w:rPr>
              <w:t>桌子+2张椅子</w:t>
            </w:r>
            <w:r>
              <w:rPr>
                <w:rFonts w:hint="eastAsia" w:ascii="宋体" w:hAnsi="宋体" w:eastAsia="宋体" w:cs="宋体"/>
                <w:color w:val="auto"/>
                <w:sz w:val="21"/>
                <w:szCs w:val="21"/>
                <w:highlight w:val="none"/>
                <w:u w:val="single"/>
              </w:rPr>
              <w:t>）、固定桌椅2（</w:t>
            </w:r>
            <w:r>
              <w:rPr>
                <w:rFonts w:hint="eastAsia" w:ascii="宋体" w:hAnsi="宋体" w:cs="宋体"/>
                <w:color w:val="auto"/>
                <w:sz w:val="21"/>
                <w:szCs w:val="21"/>
                <w:highlight w:val="none"/>
                <w:u w:val="single"/>
                <w:lang w:val="en-US" w:eastAsia="zh-CN"/>
              </w:rPr>
              <w:t>一张</w:t>
            </w:r>
            <w:r>
              <w:rPr>
                <w:rFonts w:hint="eastAsia" w:ascii="宋体" w:hAnsi="宋体" w:eastAsia="宋体" w:cs="宋体"/>
                <w:color w:val="auto"/>
                <w:sz w:val="21"/>
                <w:szCs w:val="21"/>
                <w:highlight w:val="none"/>
                <w:u w:val="single"/>
              </w:rPr>
              <w:t>2人位</w:t>
            </w:r>
            <w:r>
              <w:rPr>
                <w:rFonts w:hint="eastAsia" w:ascii="宋体" w:hAnsi="宋体" w:cs="宋体"/>
                <w:color w:val="auto"/>
                <w:sz w:val="21"/>
                <w:szCs w:val="21"/>
                <w:highlight w:val="none"/>
                <w:u w:val="single"/>
                <w:lang w:val="en-US" w:eastAsia="zh-CN"/>
              </w:rPr>
              <w:t>桌子+2张椅子</w:t>
            </w:r>
            <w:r>
              <w:rPr>
                <w:rFonts w:hint="eastAsia" w:ascii="宋体" w:hAnsi="宋体" w:eastAsia="宋体" w:cs="宋体"/>
                <w:color w:val="auto"/>
                <w:sz w:val="21"/>
                <w:szCs w:val="21"/>
                <w:highlight w:val="none"/>
                <w:u w:val="single"/>
              </w:rPr>
              <w:t>）、固定桌椅3（</w:t>
            </w:r>
            <w:r>
              <w:rPr>
                <w:rFonts w:hint="eastAsia" w:ascii="宋体" w:hAnsi="宋体" w:cs="宋体"/>
                <w:color w:val="auto"/>
                <w:sz w:val="21"/>
                <w:szCs w:val="21"/>
                <w:highlight w:val="none"/>
                <w:u w:val="single"/>
                <w:lang w:val="en-US" w:eastAsia="zh-CN"/>
              </w:rPr>
              <w:t>一张</w:t>
            </w:r>
            <w:r>
              <w:rPr>
                <w:rFonts w:hint="eastAsia" w:ascii="宋体" w:hAnsi="宋体" w:eastAsia="宋体" w:cs="宋体"/>
                <w:color w:val="auto"/>
                <w:sz w:val="21"/>
                <w:szCs w:val="21"/>
                <w:highlight w:val="none"/>
                <w:u w:val="single"/>
              </w:rPr>
              <w:t>2人位</w:t>
            </w:r>
            <w:r>
              <w:rPr>
                <w:rFonts w:hint="eastAsia" w:ascii="宋体" w:hAnsi="宋体" w:cs="宋体"/>
                <w:color w:val="auto"/>
                <w:sz w:val="21"/>
                <w:szCs w:val="21"/>
                <w:highlight w:val="none"/>
                <w:u w:val="single"/>
                <w:lang w:val="en-US" w:eastAsia="zh-CN"/>
              </w:rPr>
              <w:t>桌子+2张椅子</w:t>
            </w:r>
            <w:r>
              <w:rPr>
                <w:rFonts w:hint="eastAsia" w:ascii="宋体" w:hAnsi="宋体" w:eastAsia="宋体" w:cs="宋体"/>
                <w:color w:val="auto"/>
                <w:sz w:val="21"/>
                <w:szCs w:val="21"/>
                <w:highlight w:val="none"/>
                <w:u w:val="single"/>
              </w:rPr>
              <w:t>）、互动研讨桌一张（</w:t>
            </w:r>
            <w:r>
              <w:rPr>
                <w:rFonts w:hint="eastAsia" w:ascii="宋体" w:hAnsi="宋体" w:cs="宋体"/>
                <w:color w:val="auto"/>
                <w:sz w:val="21"/>
                <w:szCs w:val="21"/>
                <w:highlight w:val="none"/>
                <w:u w:val="single"/>
                <w:lang w:val="en-US" w:eastAsia="zh-CN"/>
              </w:rPr>
              <w:t>一张</w:t>
            </w:r>
            <w:r>
              <w:rPr>
                <w:rFonts w:hint="eastAsia" w:ascii="宋体" w:hAnsi="宋体" w:eastAsia="宋体" w:cs="宋体"/>
                <w:color w:val="auto"/>
                <w:sz w:val="21"/>
                <w:szCs w:val="21"/>
                <w:highlight w:val="none"/>
                <w:u w:val="single"/>
              </w:rPr>
              <w:t>8人位</w:t>
            </w:r>
            <w:r>
              <w:rPr>
                <w:rFonts w:hint="eastAsia" w:ascii="宋体" w:hAnsi="宋体" w:cs="宋体"/>
                <w:color w:val="auto"/>
                <w:sz w:val="21"/>
                <w:szCs w:val="21"/>
                <w:highlight w:val="none"/>
                <w:u w:val="single"/>
                <w:lang w:val="en-US" w:eastAsia="zh-CN"/>
              </w:rPr>
              <w:t>桌子+1张椅子，不含电器等设备。</w:t>
            </w:r>
            <w:r>
              <w:rPr>
                <w:rFonts w:hint="eastAsia" w:ascii="宋体" w:hAnsi="宋体" w:eastAsia="宋体" w:cs="宋体"/>
                <w:color w:val="auto"/>
                <w:sz w:val="21"/>
                <w:szCs w:val="21"/>
                <w:highlight w:val="none"/>
                <w:u w:val="single"/>
              </w:rPr>
              <w:t>）</w:t>
            </w:r>
            <w:r>
              <w:rPr>
                <w:rFonts w:hint="eastAsia" w:ascii="宋体" w:hAnsi="宋体" w:eastAsia="宋体" w:cs="宋体"/>
                <w:color w:val="auto"/>
                <w:kern w:val="0"/>
                <w:sz w:val="21"/>
                <w:szCs w:val="21"/>
                <w:highlight w:val="none"/>
              </w:rPr>
              <w:t>；</w:t>
            </w:r>
            <w:r>
              <w:rPr>
                <w:rFonts w:hint="eastAsia"/>
                <w:color w:val="auto"/>
                <w:highlight w:val="none"/>
                <w:lang w:val="en-US" w:eastAsia="zh-CN"/>
              </w:rPr>
              <w:t>样品上标明投标人名称、样品名称。</w:t>
            </w:r>
          </w:p>
          <w:p w14:paraId="1C22D4C9">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snapToGrid w:val="0"/>
                <w:color w:val="auto"/>
                <w:kern w:val="28"/>
                <w:sz w:val="21"/>
                <w:szCs w:val="21"/>
                <w:highlight w:val="none"/>
              </w:rPr>
              <w:t>样品制作的标准和要求：</w:t>
            </w:r>
            <w:r>
              <w:rPr>
                <w:rFonts w:hint="eastAsia" w:ascii="宋体" w:hAnsi="宋体" w:cs="宋体"/>
                <w:color w:val="auto"/>
                <w:sz w:val="21"/>
                <w:szCs w:val="21"/>
                <w:highlight w:val="none"/>
                <w:u w:val="single"/>
                <w:lang w:val="en-US" w:eastAsia="zh-CN"/>
              </w:rPr>
              <w:t>按采购需求要求（仅桌椅参数，不含</w:t>
            </w:r>
            <w:r>
              <w:rPr>
                <w:rFonts w:hint="eastAsia" w:ascii="宋体" w:hAnsi="宋体" w:eastAsia="宋体" w:cs="宋体"/>
                <w:i w:val="0"/>
                <w:iCs w:val="0"/>
                <w:caps w:val="0"/>
                <w:color w:val="auto"/>
                <w:spacing w:val="0"/>
                <w:kern w:val="0"/>
                <w:sz w:val="21"/>
                <w:szCs w:val="21"/>
                <w:highlight w:val="none"/>
                <w:u w:val="single"/>
                <w:lang w:val="en-US" w:eastAsia="zh-CN" w:bidi="ar"/>
              </w:rPr>
              <w:t>液晶显示器等电器参数</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32A7797F">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（3）样品的评审方法以及评审标准</w:t>
            </w:r>
            <w:r>
              <w:rPr>
                <w:rFonts w:hint="eastAsia" w:ascii="宋体" w:hAnsi="宋体" w:eastAsia="宋体" w:cs="宋体"/>
                <w:snapToGrid w:val="0"/>
                <w:color w:val="auto"/>
                <w:kern w:val="28"/>
                <w:sz w:val="21"/>
                <w:szCs w:val="21"/>
                <w:highlight w:val="none"/>
              </w:rPr>
              <w:t>：详见</w:t>
            </w:r>
            <w:r>
              <w:rPr>
                <w:rFonts w:hint="eastAsia" w:ascii="宋体" w:hAnsi="宋体" w:eastAsia="宋体" w:cs="宋体"/>
                <w:color w:val="auto"/>
                <w:sz w:val="21"/>
                <w:szCs w:val="21"/>
                <w:highlight w:val="none"/>
                <w:u w:val="single"/>
              </w:rPr>
              <w:t>评标办法</w:t>
            </w:r>
            <w:r>
              <w:rPr>
                <w:rFonts w:hint="eastAsia" w:ascii="宋体" w:hAnsi="宋体" w:eastAsia="宋体" w:cs="宋体"/>
                <w:color w:val="auto"/>
                <w:kern w:val="0"/>
                <w:sz w:val="21"/>
                <w:szCs w:val="21"/>
                <w:highlight w:val="none"/>
              </w:rPr>
              <w:t>；</w:t>
            </w:r>
          </w:p>
          <w:p w14:paraId="6A603536">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（4）是否需要随样品提交检测报告：</w:t>
            </w:r>
            <w:sdt>
              <w:sdtPr>
                <w:rPr>
                  <w:rFonts w:hint="eastAsia" w:ascii="宋体" w:hAnsi="宋体" w:eastAsia="宋体" w:cs="宋体"/>
                  <w:color w:val="auto"/>
                  <w:kern w:val="0"/>
                  <w:sz w:val="21"/>
                  <w:szCs w:val="21"/>
                  <w:highlight w:val="none"/>
                </w:rPr>
                <w:id w:val="1303421454"/>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否；</w:t>
            </w:r>
            <w:sdt>
              <w:sdtPr>
                <w:rPr>
                  <w:rFonts w:hint="eastAsia" w:ascii="宋体" w:hAnsi="宋体" w:eastAsia="宋体" w:cs="宋体"/>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是，检测机构的要求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；检测内容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1D282CD2">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（5）提供样品的时间：</w:t>
            </w:r>
            <w:r>
              <w:rPr>
                <w:rFonts w:hint="eastAsia" w:ascii="宋体" w:hAnsi="宋体" w:eastAsia="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同提交投标文件截止时间（代理机构于2025年7月31日上午9:00开始接收样品）</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kern w:val="0"/>
                <w:sz w:val="21"/>
                <w:szCs w:val="21"/>
                <w:highlight w:val="none"/>
              </w:rPr>
              <w:t>；地点：</w:t>
            </w:r>
            <w:r>
              <w:rPr>
                <w:rFonts w:hint="eastAsia" w:ascii="宋体" w:hAnsi="宋体" w:eastAsia="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杭州市西湖区玉古路173号中田大厦16楼求是招标样品间（如遇调整，另行通知）</w:t>
            </w:r>
            <w:r>
              <w:rPr>
                <w:rFonts w:hint="eastAsia" w:ascii="宋体" w:hAnsi="宋体" w:eastAsia="宋体" w:cs="宋体"/>
                <w:b/>
                <w:bCs/>
                <w:color w:val="auto"/>
                <w:kern w:val="0"/>
                <w:sz w:val="21"/>
                <w:szCs w:val="21"/>
                <w:highlight w:val="none"/>
              </w:rPr>
              <w:t>；联系人</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温瑶</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8"/>
                <w:sz w:val="21"/>
                <w:szCs w:val="21"/>
                <w:highlight w:val="none"/>
              </w:rPr>
              <w:t>联系电话：</w:t>
            </w:r>
            <w:r>
              <w:rPr>
                <w:rFonts w:hint="eastAsia" w:ascii="宋体" w:hAnsi="宋体" w:eastAsia="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0571-87666115</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请投标人在上述时间内提供样品并按规定位置安装完毕。超过截止时间的，采购人或采购代理机构将不予接收，并将</w:t>
            </w:r>
            <w:bookmarkStart w:id="416" w:name="_GoBack"/>
            <w:bookmarkEnd w:id="416"/>
            <w:r>
              <w:rPr>
                <w:rFonts w:hint="eastAsia" w:ascii="宋体" w:hAnsi="宋体" w:eastAsia="宋体" w:cs="宋体"/>
                <w:color w:val="auto"/>
                <w:sz w:val="21"/>
                <w:szCs w:val="21"/>
                <w:highlight w:val="none"/>
              </w:rPr>
              <w:t>清场并封闭样品现场。</w:t>
            </w:r>
          </w:p>
          <w:p w14:paraId="79CA59C1">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(6)采购活动结束后，对于未中标人提供的样品，采购人、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将通知未中标人在规定的时间内取回，逾期未取回的，采购人、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不负保管义务；对于中标人提供的样品，采购人将进行保管、封存，并作为履约验收的参考。</w:t>
            </w:r>
          </w:p>
          <w:p w14:paraId="5FFA15C7">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（7）制作、运输、安装和保管样品所发生的一切费用由投标人自理。</w:t>
            </w:r>
          </w:p>
        </w:tc>
      </w:tr>
      <w:tr w14:paraId="4B4F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2C587235">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843" w:type="dxa"/>
            <w:vAlign w:val="center"/>
          </w:tcPr>
          <w:p w14:paraId="53C7E663">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6095" w:type="dxa"/>
            <w:vAlign w:val="center"/>
          </w:tcPr>
          <w:p w14:paraId="43F80380">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33037063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326C73E2">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p>
          <w:p w14:paraId="5D8A9604">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（1）在评标时安排每个投标人进行方案讲解演示。每个投标人时间不超过</w:t>
            </w:r>
            <w:r>
              <w:rPr>
                <w:rFonts w:hint="eastAsia" w:ascii="宋体" w:hAnsi="宋体" w:eastAsia="宋体" w:cs="宋体"/>
                <w:color w:val="auto"/>
                <w:kern w:val="0"/>
                <w:sz w:val="21"/>
                <w:szCs w:val="21"/>
                <w:highlight w:val="none"/>
                <w:u w:val="single"/>
              </w:rPr>
              <w:t>20</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编制时可根据项目情况进行调整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rPr>
              <w:t>分钟，讲解次序以投标文件解密时间先后次序为准，讲解演示人员不超过</w:t>
            </w:r>
            <w:r>
              <w:rPr>
                <w:rFonts w:hint="eastAsia" w:ascii="宋体" w:hAnsi="宋体" w:eastAsia="宋体" w:cs="宋体"/>
                <w:color w:val="auto"/>
                <w:kern w:val="0"/>
                <w:sz w:val="21"/>
                <w:szCs w:val="21"/>
                <w:highlight w:val="none"/>
                <w:u w:val="single"/>
              </w:rPr>
              <w:t>3</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编制时可根据项目情况进行调整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rPr>
              <w:t>人。讲解演示结束后按要求解答评标委员会提问。</w:t>
            </w:r>
          </w:p>
          <w:p w14:paraId="2F850C74">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（2）方案讲解演示可选择以下其中一种方式：</w:t>
            </w:r>
          </w:p>
          <w:p w14:paraId="5AA0EEAA">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方式一：政采云平台在线讲解演示。政采云平台在线讲解需投标人根据政采云平台操作要求做好准备工作，提前完善软硬件配置环境。</w:t>
            </w:r>
          </w:p>
          <w:p w14:paraId="3442536B">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方式二：交易中心现场讲解演示。现场讲解地点为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，讲解演示所用电脑等设备由投标人自备。现场讲解演示人员进场时提供讲解人员名单（加盖公章或授权代表签名）及身份证明，否则不得讲解演示。</w:t>
            </w:r>
          </w:p>
          <w:p w14:paraId="1A78CAE9">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FF0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14:paraId="2A180EBB">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843" w:type="dxa"/>
            <w:vMerge w:val="restart"/>
            <w:vAlign w:val="center"/>
          </w:tcPr>
          <w:p w14:paraId="3CB295BC">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投标人应当提供的资格、资信证明文件</w:t>
            </w:r>
          </w:p>
        </w:tc>
        <w:tc>
          <w:tcPr>
            <w:tcW w:w="6095" w:type="dxa"/>
            <w:vAlign w:val="center"/>
          </w:tcPr>
          <w:p w14:paraId="40AB678A">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（1）资格证明文件：见招标文件第二部分11.1。</w:t>
            </w:r>
          </w:p>
          <w:p w14:paraId="05657F13">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lang w:val="zh-CN"/>
              </w:rPr>
              <w:t>投标人未提供有效的资格证明文件的，视为投标人不具备招标文件中规定的资格要求，投标无效。</w:t>
            </w:r>
          </w:p>
        </w:tc>
      </w:tr>
      <w:tr w14:paraId="012D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center"/>
          </w:tcPr>
          <w:p w14:paraId="4C7139B6">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843" w:type="dxa"/>
            <w:vMerge w:val="continue"/>
            <w:vAlign w:val="center"/>
          </w:tcPr>
          <w:p w14:paraId="5BAB27EB">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p>
        </w:tc>
        <w:tc>
          <w:tcPr>
            <w:tcW w:w="6095" w:type="dxa"/>
            <w:vAlign w:val="center"/>
          </w:tcPr>
          <w:p w14:paraId="43654288">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（2）资信证明文件：根据招标文件第四部分评标标准提供。</w:t>
            </w:r>
          </w:p>
        </w:tc>
      </w:tr>
      <w:tr w14:paraId="519E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786F0D57">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843" w:type="dxa"/>
            <w:vAlign w:val="center"/>
          </w:tcPr>
          <w:p w14:paraId="7BD0CB61">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节能产品、环境标志产品</w:t>
            </w:r>
          </w:p>
        </w:tc>
        <w:tc>
          <w:tcPr>
            <w:tcW w:w="6095" w:type="dxa"/>
            <w:vAlign w:val="center"/>
          </w:tcPr>
          <w:p w14:paraId="35E626C1">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FFEB4CF">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lang w:val="en-US" w:eastAsia="zh-CN"/>
              </w:rPr>
            </w:pPr>
            <w:sdt>
              <w:sdtPr>
                <w:rPr>
                  <w:rFonts w:hint="eastAsia" w:ascii="宋体" w:hAnsi="宋体" w:eastAsia="宋体" w:cs="宋体"/>
                  <w:color w:val="auto"/>
                  <w:sz w:val="21"/>
                  <w:szCs w:val="21"/>
                  <w:highlight w:val="none"/>
                </w:rPr>
                <w:id w:val="147461840"/>
                <w14:checkbox>
                  <w14:checked w14:val="1"/>
                  <w14:checkedState w14:val="00FE" w14:font="Wingdings"/>
                  <w14:uncheckedState w14:val="2610" w14:font="MS Gothic"/>
                </w14:checkbox>
              </w:sdtPr>
              <w:sdtEndPr>
                <w:rPr>
                  <w:rFonts w:hint="eastAsia" w:ascii="宋体" w:hAnsi="宋体" w:eastAsia="宋体" w:cs="宋体"/>
                  <w:color w:val="auto"/>
                  <w:sz w:val="21"/>
                  <w:szCs w:val="21"/>
                  <w:highlight w:val="none"/>
                </w:rPr>
              </w:sdtEndPr>
              <w:sdtContent>
                <w:r>
                  <w:rPr>
                    <w:rFonts w:hint="eastAsia" w:ascii="Wingdings" w:hAnsi="Wingdings" w:eastAsia="宋体" w:cs="宋体"/>
                    <w:color w:val="auto"/>
                    <w:kern w:val="2"/>
                    <w:sz w:val="21"/>
                    <w:szCs w:val="21"/>
                    <w:highlight w:val="none"/>
                    <w:lang w:val="en-US" w:eastAsia="zh-CN" w:bidi="ar-SA"/>
                  </w:rPr>
                  <w:t>þ</w:t>
                </w:r>
              </w:sdtContent>
            </w:sdt>
            <w:r>
              <w:rPr>
                <w:rFonts w:hint="eastAsia" w:ascii="宋体" w:hAnsi="宋体" w:eastAsia="宋体" w:cs="宋体"/>
                <w:color w:val="auto"/>
                <w:sz w:val="21"/>
                <w:szCs w:val="21"/>
                <w:highlight w:val="none"/>
                <w:lang w:eastAsia="zh-CN"/>
              </w:rPr>
              <w:t>强制采购节能采购。产品：</w:t>
            </w:r>
            <w:r>
              <w:rPr>
                <w:rFonts w:hint="eastAsia" w:ascii="宋体" w:hAnsi="宋体" w:eastAsia="宋体" w:cs="宋体"/>
                <w:b/>
                <w:bCs/>
                <w:color w:val="auto"/>
                <w:sz w:val="21"/>
                <w:szCs w:val="21"/>
                <w:highlight w:val="none"/>
                <w:lang w:val="en-US" w:eastAsia="zh-CN"/>
              </w:rPr>
              <w:t>互动研讨桌椅中的液晶显示器</w:t>
            </w:r>
          </w:p>
          <w:p w14:paraId="3BC79872">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□优先采购节能产品。产品：</w:t>
            </w:r>
            <w:r>
              <w:rPr>
                <w:rFonts w:hint="eastAsia" w:ascii="宋体" w:hAnsi="宋体" w:eastAsia="宋体" w:cs="宋体"/>
                <w:color w:val="auto"/>
                <w:sz w:val="21"/>
                <w:szCs w:val="21"/>
                <w:highlight w:val="none"/>
                <w:lang w:val="en-US" w:eastAsia="zh-CN"/>
              </w:rPr>
              <w:t xml:space="preserve">   </w:t>
            </w:r>
          </w:p>
          <w:p w14:paraId="1FA3028B">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lang w:eastAsia="zh-CN"/>
              </w:rPr>
              <w:t>优先采购环保产品。产品：</w:t>
            </w:r>
            <w:r>
              <w:rPr>
                <w:rFonts w:hint="eastAsia" w:ascii="宋体" w:hAnsi="宋体" w:eastAsia="宋体" w:cs="宋体"/>
                <w:b/>
                <w:bCs/>
                <w:color w:val="auto"/>
                <w:sz w:val="21"/>
                <w:szCs w:val="21"/>
                <w:highlight w:val="none"/>
                <w:lang w:val="en-US" w:eastAsia="zh-CN"/>
              </w:rPr>
              <w:t>固定桌椅1</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固定桌椅2</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固定桌椅3</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活动座椅</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互动研讨桌椅</w:t>
            </w:r>
          </w:p>
          <w:p w14:paraId="65F721F2">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eastAsia="zh-CN"/>
              </w:rPr>
              <w:t>□无</w:t>
            </w:r>
          </w:p>
        </w:tc>
      </w:tr>
      <w:tr w14:paraId="2033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1CD89D65">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843" w:type="dxa"/>
            <w:vAlign w:val="center"/>
          </w:tcPr>
          <w:p w14:paraId="5A81369A">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6095" w:type="dxa"/>
            <w:vAlign w:val="center"/>
          </w:tcPr>
          <w:p w14:paraId="49A84455">
            <w:pPr>
              <w:keepNext w:val="0"/>
              <w:keepLines w:val="0"/>
              <w:kinsoku/>
              <w:wordWrap/>
              <w:overflowPunct/>
              <w:topLinePunct w:val="0"/>
              <w:bidi w:val="0"/>
              <w:snapToGrid w:val="0"/>
              <w:spacing w:beforeAutospacing="0" w:afterAutospacing="0" w:line="312" w:lineRule="auto"/>
              <w:ind w:left="0" w:leftChars="0" w:right="0" w:rightChars="0"/>
              <w:jc w:val="left"/>
              <w:textAlignment w:val="auto"/>
              <w:outlineLvl w:val="9"/>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b/>
                <w:bCs/>
                <w:color w:val="auto"/>
                <w:kern w:val="0"/>
                <w:sz w:val="21"/>
                <w:szCs w:val="21"/>
                <w:highlight w:val="none"/>
                <w:lang w:val="zh-CN"/>
              </w:rPr>
              <w:t>投标文件</w:t>
            </w:r>
            <w:r>
              <w:rPr>
                <w:rFonts w:hint="eastAsia" w:ascii="宋体" w:hAnsi="宋体" w:eastAsia="宋体" w:cs="宋体"/>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1"/>
                <w:szCs w:val="21"/>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1"/>
                <w:szCs w:val="21"/>
                <w:highlight w:val="none"/>
                <w:lang w:val="zh-CN"/>
              </w:rPr>
              <w:t>提醒：验收时检测费用由采购人承担，不包含在投标总价中。</w:t>
            </w:r>
          </w:p>
          <w:p w14:paraId="792738B1">
            <w:pPr>
              <w:keepNext w:val="0"/>
              <w:keepLines w:val="0"/>
              <w:kinsoku/>
              <w:wordWrap/>
              <w:overflowPunct/>
              <w:topLinePunct w:val="0"/>
              <w:bidi w:val="0"/>
              <w:snapToGrid w:val="0"/>
              <w:spacing w:beforeAutospacing="0" w:afterAutospacing="0" w:line="312" w:lineRule="auto"/>
              <w:ind w:left="0" w:leftChars="0" w:right="0" w:rightChars="0"/>
              <w:jc w:val="left"/>
              <w:textAlignment w:val="auto"/>
              <w:outlineLvl w:val="9"/>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投标报价出现下列情形的，投标无效：</w:t>
            </w:r>
          </w:p>
          <w:p w14:paraId="3E89E02A">
            <w:pPr>
              <w:keepNext w:val="0"/>
              <w:keepLines w:val="0"/>
              <w:kinsoku/>
              <w:wordWrap/>
              <w:overflowPunct/>
              <w:topLinePunct w:val="0"/>
              <w:bidi w:val="0"/>
              <w:snapToGrid w:val="0"/>
              <w:spacing w:beforeAutospacing="0" w:afterAutospacing="0" w:line="312" w:lineRule="auto"/>
              <w:ind w:left="0" w:leftChars="0" w:right="0" w:rightChars="0" w:firstLine="211" w:firstLineChars="100"/>
              <w:jc w:val="left"/>
              <w:textAlignment w:val="auto"/>
              <w:outlineLvl w:val="9"/>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投标文件出现不是唯一的、有选择性投标报价的；</w:t>
            </w:r>
          </w:p>
          <w:p w14:paraId="019A2230">
            <w:pPr>
              <w:keepNext w:val="0"/>
              <w:keepLines w:val="0"/>
              <w:kinsoku/>
              <w:wordWrap/>
              <w:overflowPunct/>
              <w:topLinePunct w:val="0"/>
              <w:bidi w:val="0"/>
              <w:snapToGrid w:val="0"/>
              <w:spacing w:beforeAutospacing="0" w:afterAutospacing="0" w:line="312" w:lineRule="auto"/>
              <w:ind w:left="0" w:leftChars="0" w:right="0" w:rightChars="0" w:firstLine="211" w:firstLineChars="1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投标报价超过招标文件中规定的预算金额或者最高限价的;</w:t>
            </w:r>
          </w:p>
          <w:p w14:paraId="6F1223F2">
            <w:pPr>
              <w:keepNext w:val="0"/>
              <w:keepLines w:val="0"/>
              <w:kinsoku/>
              <w:wordWrap/>
              <w:overflowPunct/>
              <w:topLinePunct w:val="0"/>
              <w:bidi w:val="0"/>
              <w:spacing w:beforeAutospacing="0" w:afterAutospacing="0" w:line="312" w:lineRule="auto"/>
              <w:ind w:left="0" w:leftChars="0" w:right="0" w:rightChars="0" w:firstLine="211" w:firstLineChars="1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1"/>
                <w:szCs w:val="21"/>
                <w:highlight w:val="none"/>
              </w:rPr>
              <w:t>;</w:t>
            </w:r>
          </w:p>
          <w:p w14:paraId="44821082">
            <w:pPr>
              <w:keepNext w:val="0"/>
              <w:keepLines w:val="0"/>
              <w:kinsoku/>
              <w:wordWrap/>
              <w:overflowPunct/>
              <w:topLinePunct w:val="0"/>
              <w:bidi w:val="0"/>
              <w:spacing w:beforeAutospacing="0" w:afterAutospacing="0" w:line="312" w:lineRule="auto"/>
              <w:ind w:left="0" w:leftChars="0" w:right="0" w:rightChars="0" w:firstLine="211" w:firstLineChars="1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投标人对根据修正原则修正后的报价不确认的</w:t>
            </w:r>
            <w:r>
              <w:rPr>
                <w:rFonts w:hint="eastAsia" w:ascii="宋体" w:hAnsi="宋体" w:eastAsia="宋体" w:cs="宋体"/>
                <w:b/>
                <w:color w:val="auto"/>
                <w:sz w:val="21"/>
                <w:szCs w:val="21"/>
                <w:highlight w:val="none"/>
              </w:rPr>
              <w:t>。</w:t>
            </w:r>
          </w:p>
        </w:tc>
      </w:tr>
      <w:tr w14:paraId="52AD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blHeader/>
        </w:trPr>
        <w:tc>
          <w:tcPr>
            <w:tcW w:w="629" w:type="dxa"/>
            <w:vAlign w:val="center"/>
          </w:tcPr>
          <w:p w14:paraId="75CB251F">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843" w:type="dxa"/>
            <w:vAlign w:val="center"/>
          </w:tcPr>
          <w:p w14:paraId="1E0A7A6D">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中小企业信用融资</w:t>
            </w:r>
          </w:p>
        </w:tc>
        <w:tc>
          <w:tcPr>
            <w:tcW w:w="6095" w:type="dxa"/>
            <w:vAlign w:val="center"/>
          </w:tcPr>
          <w:p w14:paraId="5BDD6B5B">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33C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0DE91EAE">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843" w:type="dxa"/>
            <w:vAlign w:val="center"/>
          </w:tcPr>
          <w:p w14:paraId="10A6A14A">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备份投标文件送达地点和签收人员 </w:t>
            </w:r>
          </w:p>
        </w:tc>
        <w:tc>
          <w:tcPr>
            <w:tcW w:w="6095" w:type="dxa"/>
            <w:vAlign w:val="center"/>
          </w:tcPr>
          <w:p w14:paraId="4BC230F7">
            <w:pPr>
              <w:pStyle w:val="33"/>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备份投标文件送达地点：</w:t>
            </w:r>
            <w:r>
              <w:rPr>
                <w:rFonts w:hint="eastAsia" w:ascii="宋体" w:hAnsi="宋体" w:eastAsia="宋体" w:cs="宋体"/>
                <w:color w:val="auto"/>
                <w:sz w:val="21"/>
                <w:szCs w:val="21"/>
                <w:highlight w:val="none"/>
                <w:u w:val="single"/>
              </w:rPr>
              <w:t xml:space="preserve">杭州市西湖区玉古路173号中田大厦21楼求是招标 </w:t>
            </w:r>
            <w:r>
              <w:rPr>
                <w:rFonts w:hint="eastAsia" w:ascii="宋体" w:hAnsi="宋体" w:eastAsia="宋体" w:cs="宋体"/>
                <w:color w:val="auto"/>
                <w:kern w:val="28"/>
                <w:sz w:val="21"/>
                <w:szCs w:val="21"/>
                <w:highlight w:val="none"/>
              </w:rPr>
              <w:t>；备份投标文件签收人员联系电话：</w:t>
            </w:r>
            <w:r>
              <w:rPr>
                <w:rFonts w:hint="eastAsia" w:ascii="宋体" w:hAnsi="宋体" w:eastAsia="宋体" w:cs="宋体"/>
                <w:color w:val="auto"/>
                <w:sz w:val="21"/>
                <w:szCs w:val="21"/>
                <w:highlight w:val="none"/>
                <w:u w:val="single"/>
              </w:rPr>
              <w:t xml:space="preserve"> 温瑶（0571-87666115） </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采购人、</w:t>
            </w:r>
            <w:r>
              <w:rPr>
                <w:rFonts w:hint="eastAsia" w:ascii="宋体" w:hAnsi="宋体" w:eastAsia="宋体" w:cs="宋体"/>
                <w:b/>
                <w:color w:val="auto"/>
                <w:sz w:val="21"/>
                <w:szCs w:val="21"/>
                <w:highlight w:val="none"/>
                <w:lang w:eastAsia="zh-CN"/>
              </w:rPr>
              <w:t>采购代理机构</w:t>
            </w:r>
            <w:r>
              <w:rPr>
                <w:rFonts w:hint="eastAsia" w:ascii="宋体" w:hAnsi="宋体" w:eastAsia="宋体" w:cs="宋体"/>
                <w:b/>
                <w:color w:val="auto"/>
                <w:sz w:val="21"/>
                <w:szCs w:val="21"/>
                <w:highlight w:val="none"/>
              </w:rPr>
              <w:t>不强制或变相强制投标人提交备份投标文件。</w:t>
            </w:r>
          </w:p>
        </w:tc>
      </w:tr>
      <w:tr w14:paraId="51F1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2C4C698F">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843" w:type="dxa"/>
            <w:vMerge w:val="restart"/>
            <w:vAlign w:val="center"/>
          </w:tcPr>
          <w:p w14:paraId="44BD90D6">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tc>
        <w:tc>
          <w:tcPr>
            <w:tcW w:w="6095" w:type="dxa"/>
            <w:vAlign w:val="center"/>
          </w:tcPr>
          <w:p w14:paraId="48AECB29">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2AC9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6D5BB5CC">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843" w:type="dxa"/>
            <w:vMerge w:val="continue"/>
            <w:vAlign w:val="center"/>
          </w:tcPr>
          <w:p w14:paraId="3B54B51F">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p>
        </w:tc>
        <w:tc>
          <w:tcPr>
            <w:tcW w:w="6095" w:type="dxa"/>
            <w:vAlign w:val="center"/>
          </w:tcPr>
          <w:p w14:paraId="686E9694">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9489171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snapToGrid w:val="0"/>
                <w:color w:val="auto"/>
                <w:kern w:val="28"/>
                <w:sz w:val="21"/>
                <w:szCs w:val="21"/>
                <w:highlight w:val="none"/>
              </w:rPr>
              <w:t>联合体投标的，联合体各方均需按招标文件第四部分评标标准要求提供资信证明文件，否则视为不符合相关要求。</w:t>
            </w:r>
          </w:p>
          <w:p w14:paraId="061CED1F">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366F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6976D636">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bookmarkStart w:id="13" w:name="第三部分"/>
            <w:bookmarkStart w:id="14" w:name="_Toc164416483"/>
            <w:r>
              <w:rPr>
                <w:rFonts w:hint="eastAsia" w:ascii="宋体" w:hAnsi="宋体" w:eastAsia="宋体" w:cs="宋体"/>
                <w:color w:val="auto"/>
                <w:sz w:val="21"/>
                <w:szCs w:val="21"/>
                <w:highlight w:val="none"/>
                <w:lang w:val="en-US" w:eastAsia="zh-CN"/>
              </w:rPr>
              <w:t>14</w:t>
            </w:r>
          </w:p>
        </w:tc>
        <w:tc>
          <w:tcPr>
            <w:tcW w:w="1843" w:type="dxa"/>
            <w:vAlign w:val="center"/>
          </w:tcPr>
          <w:p w14:paraId="6D894E57">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 w:eastAsia="zh-CN"/>
              </w:rPr>
              <w:t>成交候选人数量</w:t>
            </w:r>
          </w:p>
        </w:tc>
        <w:tc>
          <w:tcPr>
            <w:tcW w:w="6095" w:type="dxa"/>
            <w:vAlign w:val="center"/>
          </w:tcPr>
          <w:p w14:paraId="44880276">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lang w:val="en" w:eastAsia="zh-CN"/>
              </w:rPr>
            </w:pPr>
            <w:r>
              <w:rPr>
                <w:rFonts w:hint="eastAsia" w:ascii="宋体" w:hAnsi="宋体" w:eastAsia="宋体" w:cs="宋体"/>
                <w:color w:val="auto"/>
                <w:kern w:val="0"/>
                <w:sz w:val="21"/>
                <w:szCs w:val="21"/>
                <w:highlight w:val="none"/>
                <w:lang w:val="en" w:eastAsia="zh-CN"/>
              </w:rPr>
              <w:t>本项目推荐的成交候选人数量：</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lang w:val="en-US" w:eastAsia="zh-CN"/>
              </w:rPr>
              <w:t>1名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 w:eastAsia="zh-CN"/>
              </w:rPr>
              <w:t>。</w:t>
            </w:r>
          </w:p>
        </w:tc>
      </w:tr>
      <w:tr w14:paraId="1A6C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4F7211AB">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843" w:type="dxa"/>
            <w:vAlign w:val="center"/>
          </w:tcPr>
          <w:p w14:paraId="36CC31AF">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 w:eastAsia="zh-CN"/>
              </w:rPr>
              <w:t>代理费用收取方式及标准</w:t>
            </w:r>
          </w:p>
        </w:tc>
        <w:tc>
          <w:tcPr>
            <w:tcW w:w="6095" w:type="dxa"/>
            <w:vAlign w:val="center"/>
          </w:tcPr>
          <w:p w14:paraId="0A6B4FE8">
            <w:pPr>
              <w:snapToGrid w:val="0"/>
              <w:spacing w:line="288"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1.不论投标结果如何，投标人均应自行承担所有与投标有关的全部费用；</w:t>
            </w:r>
          </w:p>
          <w:p w14:paraId="3FF8A719">
            <w:pPr>
              <w:snapToGrid w:val="0"/>
              <w:spacing w:line="288"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2.中标人在中标通知书发出之日起七个工作日内，向采购代理机构交纳代理服务费；</w:t>
            </w:r>
          </w:p>
          <w:p w14:paraId="038C4DD1">
            <w:pPr>
              <w:snapToGrid w:val="0"/>
              <w:spacing w:line="288"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7E9D39B">
            <w:pPr>
              <w:snapToGrid w:val="0"/>
              <w:spacing w:line="288" w:lineRule="auto"/>
              <w:ind w:firstLine="424" w:firstLineChars="202"/>
              <w:jc w:val="left"/>
              <w:rPr>
                <w:rFonts w:hint="eastAsia" w:ascii="宋体" w:hAnsi="宋体" w:cs="宋体"/>
                <w:color w:val="auto"/>
                <w:spacing w:val="-6"/>
                <w:szCs w:val="21"/>
                <w:highlight w:val="none"/>
              </w:rPr>
            </w:pPr>
            <w:r>
              <w:rPr>
                <w:rFonts w:hint="eastAsia" w:ascii="宋体" w:hAnsi="宋体" w:cs="宋体"/>
                <w:color w:val="auto"/>
                <w:szCs w:val="21"/>
                <w:highlight w:val="none"/>
              </w:rPr>
              <w:t>4.</w:t>
            </w:r>
            <w:r>
              <w:rPr>
                <w:rFonts w:hint="eastAsia" w:ascii="宋体" w:hAnsi="宋体" w:cs="宋体"/>
                <w:color w:val="auto"/>
                <w:spacing w:val="-6"/>
                <w:szCs w:val="21"/>
                <w:highlight w:val="none"/>
              </w:rPr>
              <w:t>收费标准（差额累进）：</w:t>
            </w:r>
          </w:p>
          <w:tbl>
            <w:tblPr>
              <w:tblStyle w:val="63"/>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823"/>
              <w:gridCol w:w="3210"/>
            </w:tblGrid>
            <w:tr w14:paraId="40A6AB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340"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7B07BD9E">
                  <w:pPr>
                    <w:snapToGrid w:val="0"/>
                    <w:spacing w:line="288"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中标金额（万元）</w:t>
                  </w:r>
                </w:p>
              </w:tc>
              <w:tc>
                <w:tcPr>
                  <w:tcW w:w="2660"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22B8BC3C">
                  <w:pPr>
                    <w:snapToGrid w:val="0"/>
                    <w:spacing w:line="288"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收费标准（费率，%）</w:t>
                  </w:r>
                </w:p>
              </w:tc>
            </w:tr>
            <w:tr w14:paraId="0B0CAD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340"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5402071C">
                  <w:pPr>
                    <w:snapToGrid w:val="0"/>
                    <w:spacing w:line="288" w:lineRule="auto"/>
                    <w:jc w:val="center"/>
                    <w:rPr>
                      <w:rFonts w:hint="eastAsia" w:ascii="宋体" w:hAnsi="宋体" w:cs="宋体"/>
                      <w:color w:val="auto"/>
                      <w:szCs w:val="21"/>
                      <w:highlight w:val="none"/>
                    </w:rPr>
                  </w:pPr>
                  <w:r>
                    <w:rPr>
                      <w:rFonts w:hint="eastAsia" w:ascii="宋体" w:hAnsi="宋体"/>
                      <w:color w:val="auto"/>
                      <w:szCs w:val="21"/>
                      <w:highlight w:val="none"/>
                    </w:rPr>
                    <w:t>100以下</w:t>
                  </w:r>
                </w:p>
              </w:tc>
              <w:tc>
                <w:tcPr>
                  <w:tcW w:w="2660"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241473C3">
                  <w:pPr>
                    <w:snapToGrid w:val="0"/>
                    <w:spacing w:line="288" w:lineRule="auto"/>
                    <w:jc w:val="center"/>
                    <w:rPr>
                      <w:rFonts w:hint="eastAsia" w:ascii="宋体" w:hAnsi="宋体" w:cs="宋体"/>
                      <w:color w:val="auto"/>
                      <w:szCs w:val="21"/>
                      <w:highlight w:val="none"/>
                    </w:rPr>
                  </w:pPr>
                  <w:r>
                    <w:rPr>
                      <w:rFonts w:hint="eastAsia" w:ascii="宋体" w:hAnsi="宋体"/>
                      <w:color w:val="auto"/>
                      <w:szCs w:val="21"/>
                      <w:highlight w:val="none"/>
                    </w:rPr>
                    <w:t>1.05（不足3000元按3000元计）</w:t>
                  </w:r>
                </w:p>
              </w:tc>
            </w:tr>
            <w:tr w14:paraId="71BA6D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340"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73618FEC">
                  <w:pPr>
                    <w:snapToGrid w:val="0"/>
                    <w:spacing w:line="288" w:lineRule="auto"/>
                    <w:jc w:val="center"/>
                    <w:rPr>
                      <w:rFonts w:hint="eastAsia" w:ascii="宋体" w:hAnsi="宋体" w:cs="宋体"/>
                      <w:color w:val="auto"/>
                      <w:szCs w:val="21"/>
                      <w:highlight w:val="none"/>
                    </w:rPr>
                  </w:pPr>
                  <w:r>
                    <w:rPr>
                      <w:rFonts w:hint="eastAsia" w:ascii="宋体" w:hAnsi="宋体"/>
                      <w:color w:val="auto"/>
                      <w:szCs w:val="21"/>
                      <w:highlight w:val="none"/>
                    </w:rPr>
                    <w:t>100-500（超过2</w:t>
                  </w:r>
                  <w:r>
                    <w:rPr>
                      <w:rFonts w:ascii="宋体" w:hAnsi="宋体"/>
                      <w:color w:val="auto"/>
                      <w:szCs w:val="21"/>
                      <w:highlight w:val="none"/>
                    </w:rPr>
                    <w:t>00</w:t>
                  </w:r>
                  <w:r>
                    <w:rPr>
                      <w:rFonts w:hint="eastAsia" w:ascii="宋体" w:hAnsi="宋体"/>
                      <w:color w:val="auto"/>
                      <w:szCs w:val="21"/>
                      <w:highlight w:val="none"/>
                    </w:rPr>
                    <w:t>万按2</w:t>
                  </w:r>
                  <w:r>
                    <w:rPr>
                      <w:rFonts w:ascii="宋体" w:hAnsi="宋体"/>
                      <w:color w:val="auto"/>
                      <w:szCs w:val="21"/>
                      <w:highlight w:val="none"/>
                    </w:rPr>
                    <w:t>00</w:t>
                  </w:r>
                  <w:r>
                    <w:rPr>
                      <w:rFonts w:hint="eastAsia" w:ascii="宋体" w:hAnsi="宋体"/>
                      <w:color w:val="auto"/>
                      <w:szCs w:val="21"/>
                      <w:highlight w:val="none"/>
                    </w:rPr>
                    <w:t>万计）</w:t>
                  </w:r>
                </w:p>
              </w:tc>
              <w:tc>
                <w:tcPr>
                  <w:tcW w:w="2660"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418EB956">
                  <w:pPr>
                    <w:snapToGrid w:val="0"/>
                    <w:spacing w:line="288" w:lineRule="auto"/>
                    <w:jc w:val="center"/>
                    <w:rPr>
                      <w:rFonts w:hint="eastAsia" w:ascii="宋体" w:hAnsi="宋体" w:cs="宋体"/>
                      <w:color w:val="auto"/>
                      <w:szCs w:val="21"/>
                      <w:highlight w:val="none"/>
                    </w:rPr>
                  </w:pPr>
                  <w:r>
                    <w:rPr>
                      <w:rFonts w:hint="eastAsia" w:ascii="宋体" w:hAnsi="宋体"/>
                      <w:color w:val="auto"/>
                      <w:szCs w:val="21"/>
                      <w:highlight w:val="none"/>
                    </w:rPr>
                    <w:t>0.77</w:t>
                  </w:r>
                </w:p>
              </w:tc>
            </w:tr>
          </w:tbl>
          <w:p w14:paraId="620CB896">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lang w:val="en" w:eastAsia="zh-CN"/>
              </w:rPr>
            </w:pPr>
          </w:p>
        </w:tc>
      </w:tr>
      <w:bookmarkEnd w:id="10"/>
    </w:tbl>
    <w:p w14:paraId="11064FEA">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一、总则</w:t>
      </w:r>
    </w:p>
    <w:p w14:paraId="3623BBF7">
      <w:pPr>
        <w:keepNext w:val="0"/>
        <w:keepLines w:val="0"/>
        <w:kinsoku/>
        <w:wordWrap/>
        <w:overflowPunct/>
        <w:topLinePunct w:val="0"/>
        <w:bidi w:val="0"/>
        <w:snapToGrid w:val="0"/>
        <w:spacing w:beforeAutospacing="0" w:afterAutospacing="0" w:line="312" w:lineRule="auto"/>
        <w:ind w:left="0" w:leftChars="0" w:right="0" w:rightChars="0" w:firstLine="316" w:firstLineChars="15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适用范围</w:t>
      </w:r>
    </w:p>
    <w:p w14:paraId="03D5E2A7">
      <w:pPr>
        <w:keepNext w:val="0"/>
        <w:keepLines w:val="0"/>
        <w:kinsoku/>
        <w:wordWrap/>
        <w:overflowPunct/>
        <w:topLinePunct w:val="0"/>
        <w:bidi w:val="0"/>
        <w:snapToGrid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本招标文件适用于该项目的招标、投标、开标、资格审查及信用信息查询、评标、定标、合同、验收等行为（法律、法规另有规定的，从其规定）。</w:t>
      </w:r>
    </w:p>
    <w:p w14:paraId="0F88FFA2">
      <w:pPr>
        <w:keepNext w:val="0"/>
        <w:keepLines w:val="0"/>
        <w:kinsoku/>
        <w:wordWrap/>
        <w:overflowPunct/>
        <w:topLinePunct w:val="0"/>
        <w:bidi w:val="0"/>
        <w:adjustRightInd/>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2.定义</w:t>
      </w:r>
    </w:p>
    <w:p w14:paraId="4F324BE6">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“采购人”系指招标公告中载明的本项目的采购人。</w:t>
      </w:r>
    </w:p>
    <w:p w14:paraId="224D3271">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”系指招标公告中载明的本项目的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14:paraId="2114BC47">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“投标人”系指响应招标、参加投标竞争的法人、其他组织或者自然人。</w:t>
      </w:r>
    </w:p>
    <w:p w14:paraId="0D5739D5">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“负责人”系指法人企业的法定负责人，或其他组织为法律、行政法规规定代表单位行使职权的主要负责人，或自然人本人。</w:t>
      </w:r>
    </w:p>
    <w:p w14:paraId="3B564249">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B14E408">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2.6“电子交易平台”</w:t>
      </w:r>
      <w:r>
        <w:rPr>
          <w:rFonts w:hint="eastAsia" w:ascii="宋体" w:hAnsi="宋体" w:eastAsia="宋体" w:cs="宋体"/>
          <w:color w:val="auto"/>
          <w:sz w:val="21"/>
          <w:szCs w:val="21"/>
          <w:highlight w:val="none"/>
          <w:lang w:val="en-US" w:eastAsia="zh-CN"/>
        </w:rPr>
        <w:t>系</w:t>
      </w:r>
      <w:r>
        <w:rPr>
          <w:rFonts w:hint="eastAsia" w:ascii="宋体" w:hAnsi="宋体" w:eastAsia="宋体" w:cs="宋体"/>
          <w:color w:val="auto"/>
          <w:sz w:val="21"/>
          <w:szCs w:val="21"/>
          <w:highlight w:val="none"/>
        </w:rPr>
        <w:t>指本项目政府采购活动所依托的政府采购云平台（https://www.zcygov.cn/）。</w:t>
      </w:r>
    </w:p>
    <w:p w14:paraId="1015B5B5">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 系指实质性要求条款，“</w:t>
      </w:r>
      <w:sdt>
        <w:sdtPr>
          <w:rPr>
            <w:rFonts w:hint="eastAsia" w:ascii="宋体" w:hAnsi="宋体" w:eastAsia="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系指适用本项目的要求，“</w:t>
      </w:r>
      <w:sdt>
        <w:sdtPr>
          <w:rPr>
            <w:rFonts w:hint="eastAsia" w:ascii="宋体" w:hAnsi="宋体" w:eastAsia="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系指不适用本项目的要求。</w:t>
      </w:r>
    </w:p>
    <w:p w14:paraId="47ADB9AB">
      <w:pPr>
        <w:keepNext w:val="0"/>
        <w:keepLines w:val="0"/>
        <w:kinsoku/>
        <w:wordWrap/>
        <w:overflowPunct/>
        <w:topLinePunct w:val="0"/>
        <w:bidi w:val="0"/>
        <w:spacing w:beforeAutospacing="0" w:afterAutospacing="0" w:line="312" w:lineRule="auto"/>
        <w:ind w:left="0" w:leftChars="0" w:right="0" w:rightChars="0" w:firstLine="211" w:firstLineChars="1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采购项目需要落实的政府采购政策</w:t>
      </w:r>
    </w:p>
    <w:p w14:paraId="4FF61BD2">
      <w:pPr>
        <w:keepNext w:val="0"/>
        <w:keepLines w:val="0"/>
        <w:kinsoku/>
        <w:wordWrap/>
        <w:overflowPunct/>
        <w:topLinePunct w:val="0"/>
        <w:bidi w:val="0"/>
        <w:spacing w:beforeAutospacing="0" w:afterAutospacing="0" w:line="312" w:lineRule="auto"/>
        <w:ind w:left="0" w:leftChars="0" w:right="0" w:rightChars="0" w:firstLine="210" w:firstLineChars="1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不会对其加以限制，仍将按照公平竞争原则实施采购）；</w:t>
      </w:r>
      <w:r>
        <w:rPr>
          <w:rFonts w:hint="eastAsia" w:ascii="宋体" w:hAnsi="宋体" w:eastAsia="宋体" w:cs="宋体"/>
          <w:color w:val="auto"/>
          <w:kern w:val="0"/>
          <w:sz w:val="21"/>
          <w:szCs w:val="21"/>
          <w:highlight w:val="none"/>
        </w:rPr>
        <w:t>优先采购向我国企业转让技术、与我国企业签订消化吸收再创新方案的供应商的进口产品</w:t>
      </w:r>
      <w:r>
        <w:rPr>
          <w:rFonts w:hint="eastAsia" w:ascii="宋体" w:hAnsi="宋体" w:eastAsia="宋体" w:cs="宋体"/>
          <w:color w:val="auto"/>
          <w:sz w:val="21"/>
          <w:szCs w:val="21"/>
          <w:highlight w:val="none"/>
        </w:rPr>
        <w:t>。</w:t>
      </w:r>
    </w:p>
    <w:p w14:paraId="71B34EDE">
      <w:pPr>
        <w:keepNext w:val="0"/>
        <w:keepLines w:val="0"/>
        <w:kinsoku/>
        <w:wordWrap/>
        <w:overflowPunct/>
        <w:topLinePunct w:val="0"/>
        <w:bidi w:val="0"/>
        <w:spacing w:beforeAutospacing="0" w:afterAutospacing="0" w:line="312" w:lineRule="auto"/>
        <w:ind w:left="0" w:leftChars="0" w:right="0" w:rightChars="0" w:firstLine="210" w:firstLineChars="1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支持绿色发展</w:t>
      </w:r>
    </w:p>
    <w:p w14:paraId="3D64E7F3">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7FAF36FC">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444C0AC">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auto"/>
          <w:sz w:val="21"/>
          <w:szCs w:val="21"/>
          <w:highlight w:val="none"/>
        </w:rPr>
        <w:t>鼓励采购单位优先采购秸秆环保板材等资源综合利用产品。鼓励采购单位优先采购绿色物流配送服务、提供新能源交通工具的租赁服务。</w:t>
      </w:r>
    </w:p>
    <w:p w14:paraId="2477BBB0">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6092F0DB">
      <w:pPr>
        <w:keepNext w:val="0"/>
        <w:keepLines w:val="0"/>
        <w:kinsoku/>
        <w:wordWrap/>
        <w:overflowPunct/>
        <w:topLinePunct w:val="0"/>
        <w:bidi w:val="0"/>
        <w:spacing w:beforeAutospacing="0" w:afterAutospacing="0" w:line="312" w:lineRule="auto"/>
        <w:ind w:left="0" w:leftChars="0" w:right="0" w:rightChars="0" w:firstLine="210" w:firstLineChars="1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3.3支持中小企业发展</w:t>
      </w:r>
    </w:p>
    <w:p w14:paraId="2445DC3A">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E71B9E3">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16574044">
      <w:pPr>
        <w:keepNext w:val="0"/>
        <w:keepLines w:val="0"/>
        <w:widowControl/>
        <w:kinsoku/>
        <w:wordWrap/>
        <w:overflowPunct/>
        <w:topLinePunct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3.3.2</w:t>
      </w:r>
      <w:r>
        <w:rPr>
          <w:rFonts w:hint="eastAsia" w:ascii="宋体" w:hAnsi="宋体" w:eastAsia="宋体" w:cs="宋体"/>
          <w:color w:val="auto"/>
          <w:kern w:val="0"/>
          <w:sz w:val="21"/>
          <w:szCs w:val="21"/>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52CB721">
      <w:pPr>
        <w:keepNext w:val="0"/>
        <w:keepLines w:val="0"/>
        <w:widowControl/>
        <w:kinsoku/>
        <w:wordWrap/>
        <w:overflowPunct/>
        <w:topLinePunct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0F0B4643">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color w:val="auto"/>
          <w:sz w:val="21"/>
          <w:szCs w:val="21"/>
          <w:highlight w:val="none"/>
        </w:rPr>
        <w:t>联合协议或者分包意向协议约定小微企业的合同份额占到合同总金额30%以上的</w:t>
      </w:r>
      <w:bookmarkEnd w:id="16"/>
      <w:r>
        <w:rPr>
          <w:rFonts w:hint="eastAsia" w:ascii="宋体" w:hAnsi="宋体" w:eastAsia="宋体" w:cs="宋体"/>
          <w:color w:val="auto"/>
          <w:sz w:val="21"/>
          <w:szCs w:val="21"/>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7910C669">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773A8129">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BFA204D">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3.3.6</w:t>
      </w:r>
      <w:r>
        <w:rPr>
          <w:rFonts w:hint="eastAsia" w:ascii="宋体" w:hAnsi="宋体" w:eastAsia="宋体" w:cs="宋体"/>
          <w:color w:val="auto"/>
          <w:sz w:val="21"/>
          <w:szCs w:val="21"/>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1"/>
          <w:szCs w:val="21"/>
          <w:highlight w:val="none"/>
        </w:rPr>
        <w:t>。</w:t>
      </w:r>
    </w:p>
    <w:p w14:paraId="66D2D05B">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3.3.7中小企业享受扶持政策获得政府采购合同的，小微企业不得将合同分包给大中型企业，中型企业不得将合同分包给大型企业。</w:t>
      </w:r>
    </w:p>
    <w:p w14:paraId="44176E63">
      <w:pPr>
        <w:keepNext w:val="0"/>
        <w:keepLines w:val="0"/>
        <w:kinsoku/>
        <w:wordWrap/>
        <w:overflowPunct/>
        <w:topLinePunct w:val="0"/>
        <w:bidi w:val="0"/>
        <w:spacing w:beforeAutospacing="0" w:afterAutospacing="0" w:line="312" w:lineRule="auto"/>
        <w:ind w:left="0" w:leftChars="0" w:right="0" w:rightChars="0" w:firstLine="210" w:firstLineChars="1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r>
        <w:rPr>
          <w:rFonts w:hint="eastAsia" w:ascii="宋体" w:hAnsi="宋体" w:eastAsia="宋体" w:cs="宋体"/>
          <w:bCs/>
          <w:color w:val="auto"/>
          <w:sz w:val="21"/>
          <w:szCs w:val="21"/>
          <w:highlight w:val="none"/>
        </w:rPr>
        <w:t>支持创新发展</w:t>
      </w:r>
    </w:p>
    <w:p w14:paraId="451D7AF6">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3.4.1 </w:t>
      </w:r>
      <w:r>
        <w:rPr>
          <w:rFonts w:hint="eastAsia" w:ascii="宋体" w:hAnsi="宋体" w:eastAsia="宋体" w:cs="宋体"/>
          <w:color w:val="auto"/>
          <w:sz w:val="21"/>
          <w:szCs w:val="21"/>
          <w:highlight w:val="none"/>
          <w:lang w:eastAsia="zh-CN"/>
        </w:rPr>
        <w:t>首台套、“制造精品”、“专精特新”等创新产品按规定享受政府采购支持政策</w:t>
      </w:r>
      <w:r>
        <w:rPr>
          <w:rFonts w:hint="eastAsia" w:ascii="宋体" w:hAnsi="宋体" w:eastAsia="宋体" w:cs="宋体"/>
          <w:color w:val="auto"/>
          <w:sz w:val="21"/>
          <w:szCs w:val="21"/>
          <w:highlight w:val="none"/>
        </w:rPr>
        <w:t>。</w:t>
      </w:r>
    </w:p>
    <w:p w14:paraId="6795C69F">
      <w:pPr>
        <w:keepNext w:val="0"/>
        <w:keepLines w:val="0"/>
        <w:tabs>
          <w:tab w:val="left" w:pos="432"/>
        </w:tabs>
        <w:kinsoku/>
        <w:wordWrap/>
        <w:overflowPunct/>
        <w:topLinePunct w:val="0"/>
        <w:bidi w:val="0"/>
        <w:adjustRightIn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rPr>
        <w:t>3.4.</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rPr>
        <w:t xml:space="preserve"> </w:t>
      </w:r>
      <w:r>
        <w:rPr>
          <w:rFonts w:hint="eastAsia" w:ascii="宋体" w:hAnsi="宋体" w:eastAsia="宋体" w:cs="宋体"/>
          <w:b w:val="0"/>
          <w:bCs w:val="0"/>
          <w:color w:val="auto"/>
          <w:sz w:val="21"/>
          <w:szCs w:val="21"/>
          <w:highlight w:val="none"/>
          <w:lang w:val="en-US" w:eastAsia="zh-CN"/>
        </w:rPr>
        <w:t>采购人应当贯彻落实知识产权保护相关法律法规，</w:t>
      </w:r>
      <w:r>
        <w:rPr>
          <w:rFonts w:hint="eastAsia" w:ascii="宋体" w:hAnsi="宋体" w:eastAsia="宋体" w:cs="宋体"/>
          <w:b w:val="0"/>
          <w:bCs w:val="0"/>
          <w:color w:val="auto"/>
          <w:sz w:val="21"/>
          <w:szCs w:val="21"/>
          <w:highlight w:val="none"/>
          <w:lang w:val="en-US"/>
        </w:rPr>
        <w:t>应当采购使用正版软件。</w:t>
      </w:r>
    </w:p>
    <w:p w14:paraId="612C9E29">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3.5平等对待内外资企业和符合条件的破产重整企业</w:t>
      </w:r>
    </w:p>
    <w:p w14:paraId="369A39A7">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平等对待内外资企业和符合条件的破产重整企业，切实保障企业公平竞争，平等维护企业的合法利益。</w:t>
      </w:r>
      <w:r>
        <w:rPr>
          <w:rFonts w:hint="eastAsia" w:ascii="宋体" w:hAnsi="宋体" w:eastAsia="宋体" w:cs="宋体"/>
          <w:color w:val="auto"/>
          <w:sz w:val="21"/>
          <w:szCs w:val="21"/>
          <w:highlight w:val="none"/>
        </w:rPr>
        <w:cr/>
      </w:r>
      <w:r>
        <w:rPr>
          <w:rFonts w:hint="eastAsia" w:ascii="宋体" w:hAnsi="宋体" w:eastAsia="宋体" w:cs="宋体"/>
          <w:b/>
          <w:color w:val="auto"/>
          <w:sz w:val="21"/>
          <w:szCs w:val="21"/>
          <w:highlight w:val="none"/>
        </w:rPr>
        <w:t>4. 询问、质疑、投诉、补偿救济</w:t>
      </w:r>
    </w:p>
    <w:p w14:paraId="1A2CED33">
      <w:pPr>
        <w:pStyle w:val="889"/>
        <w:keepNext w:val="0"/>
        <w:keepLines w:val="0"/>
        <w:shd w:val="clear" w:color="auto" w:fill="FFFFFF"/>
        <w:kinsoku/>
        <w:wordWrap/>
        <w:overflowPunct/>
        <w:topLinePunct w:val="0"/>
        <w:bidi w:val="0"/>
        <w:snapToGrid w:val="0"/>
        <w:spacing w:before="0" w:beforeAutospacing="0" w:after="0" w:afterAutospacing="0" w:line="312" w:lineRule="auto"/>
        <w:ind w:left="0" w:leftChars="0" w:right="0" w:rightChars="0" w:firstLine="400"/>
        <w:contextualSpacing/>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4.1在线询问、质疑、投诉</w:t>
      </w:r>
    </w:p>
    <w:p w14:paraId="331C6F26">
      <w:pPr>
        <w:pStyle w:val="889"/>
        <w:keepNext w:val="0"/>
        <w:keepLines w:val="0"/>
        <w:shd w:val="clear" w:color="auto" w:fill="FFFFFF"/>
        <w:kinsoku/>
        <w:wordWrap/>
        <w:overflowPunct/>
        <w:topLinePunct w:val="0"/>
        <w:bidi w:val="0"/>
        <w:snapToGrid w:val="0"/>
        <w:spacing w:before="0" w:beforeAutospacing="0" w:after="0" w:afterAutospacing="0" w:line="312" w:lineRule="auto"/>
        <w:ind w:left="0" w:leftChars="0" w:right="0" w:rightChars="0" w:firstLine="400"/>
        <w:contextualSpacing/>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D72C22">
      <w:pPr>
        <w:keepNext w:val="0"/>
        <w:keepLines w:val="0"/>
        <w:kinsoku/>
        <w:wordWrap/>
        <w:overflowPunct/>
        <w:topLinePunct w:val="0"/>
        <w:autoSpaceDE w:val="0"/>
        <w:autoSpaceDN w:val="0"/>
        <w:bidi w:val="0"/>
        <w:spacing w:beforeAutospacing="0" w:afterAutospacing="0" w:line="312" w:lineRule="auto"/>
        <w:ind w:left="0" w:leftChars="0" w:right="0" w:rightChars="0" w:firstLine="210" w:firstLineChars="1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4.2供应商询问</w:t>
      </w:r>
    </w:p>
    <w:p w14:paraId="3D639F8D">
      <w:pPr>
        <w:keepNext w:val="0"/>
        <w:keepLines w:val="0"/>
        <w:kinsoku/>
        <w:wordWrap/>
        <w:overflowPunct/>
        <w:topLinePunct w:val="0"/>
        <w:autoSpaceDE w:val="0"/>
        <w:autoSpaceDN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0B42C69">
      <w:pPr>
        <w:keepNext w:val="0"/>
        <w:keepLines w:val="0"/>
        <w:kinsoku/>
        <w:wordWrap/>
        <w:overflowPunct/>
        <w:topLinePunct w:val="0"/>
        <w:autoSpaceDE w:val="0"/>
        <w:autoSpaceDN w:val="0"/>
        <w:bidi w:val="0"/>
        <w:spacing w:beforeAutospacing="0" w:afterAutospacing="0" w:line="312" w:lineRule="auto"/>
        <w:ind w:left="0" w:leftChars="0" w:right="0" w:rightChars="0" w:firstLine="210" w:firstLineChars="1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4.3供应商质疑</w:t>
      </w:r>
    </w:p>
    <w:p w14:paraId="3CF069FA">
      <w:pPr>
        <w:pStyle w:val="33"/>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4.3</w:t>
      </w:r>
      <w:r>
        <w:rPr>
          <w:rFonts w:hint="eastAsia" w:ascii="宋体" w:hAnsi="宋体" w:eastAsia="宋体" w:cs="宋体"/>
          <w:color w:val="auto"/>
          <w:sz w:val="21"/>
          <w:szCs w:val="21"/>
          <w:highlight w:val="none"/>
        </w:rPr>
        <w:t>.1提出质疑的供应商应当是参与所质疑项目采购活动的供应商。潜在供应商已依法获取其可质疑的招标文件的，可以对该文件提出质疑。</w:t>
      </w:r>
    </w:p>
    <w:p w14:paraId="4872CAFE">
      <w:pPr>
        <w:pStyle w:val="33"/>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4.3</w:t>
      </w:r>
      <w:r>
        <w:rPr>
          <w:rFonts w:hint="eastAsia" w:ascii="宋体" w:hAnsi="宋体" w:eastAsia="宋体" w:cs="宋体"/>
          <w:color w:val="auto"/>
          <w:sz w:val="21"/>
          <w:szCs w:val="21"/>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提出质疑，否则，采购人或者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不予受理：</w:t>
      </w:r>
    </w:p>
    <w:p w14:paraId="3B523A16">
      <w:pPr>
        <w:pStyle w:val="6"/>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4.3.2.1对招标文件提出质疑的，质疑期限为供应商获得招标文件之日或者招标文件公告期限届满之日起计算。</w:t>
      </w:r>
    </w:p>
    <w:p w14:paraId="6AEC1F9A">
      <w:pPr>
        <w:pStyle w:val="33"/>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4.3.2.2对采购过程提出质疑的，质疑期限为各采购程序环节结束之日起计算。4.3.2.3对采购结果提出质疑的，质疑期限自采购结果公告期限届满之日起计算。</w:t>
      </w:r>
    </w:p>
    <w:p w14:paraId="1C9CD806">
      <w:pPr>
        <w:pStyle w:val="33"/>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w:t>
      </w:r>
      <w:r>
        <w:rPr>
          <w:rFonts w:hint="eastAsia" w:ascii="宋体" w:hAnsi="宋体" w:eastAsia="宋体" w:cs="宋体"/>
          <w:color w:val="auto"/>
          <w:sz w:val="21"/>
          <w:szCs w:val="21"/>
          <w:highlight w:val="none"/>
        </w:rPr>
        <w:t>供应商提出质疑应当提交质疑函和必要的证明材料。质疑函应当包括下列内容：</w:t>
      </w:r>
    </w:p>
    <w:p w14:paraId="3FCA6F84">
      <w:pPr>
        <w:pStyle w:val="33"/>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4.3.3.1供应商的姓名或者名称、地址、邮编、联系人及联系电话；</w:t>
      </w:r>
    </w:p>
    <w:p w14:paraId="20C00E31">
      <w:pPr>
        <w:pStyle w:val="33"/>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4.3.3.2质疑项目的名称、编号；</w:t>
      </w:r>
    </w:p>
    <w:p w14:paraId="6AE494B0">
      <w:pPr>
        <w:pStyle w:val="33"/>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4.3.3.3具体、明确的质疑事项和与质疑事项相关的请求；</w:t>
      </w:r>
    </w:p>
    <w:p w14:paraId="43AF2B14">
      <w:pPr>
        <w:pStyle w:val="33"/>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4.3.3.4事实依据；</w:t>
      </w:r>
    </w:p>
    <w:p w14:paraId="71FA0DE2">
      <w:pPr>
        <w:pStyle w:val="33"/>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4.3.3.5必要的法律依据；</w:t>
      </w:r>
    </w:p>
    <w:p w14:paraId="06775DE6">
      <w:pPr>
        <w:pStyle w:val="33"/>
        <w:keepNext w:val="0"/>
        <w:keepLines w:val="0"/>
        <w:kinsoku/>
        <w:wordWrap/>
        <w:overflowPunct/>
        <w:topLinePunct w:val="0"/>
        <w:bidi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4.3.3.6提出质疑的日期。</w:t>
      </w:r>
    </w:p>
    <w:p w14:paraId="08E188A6">
      <w:pPr>
        <w:pStyle w:val="889"/>
        <w:keepNext w:val="0"/>
        <w:keepLines w:val="0"/>
        <w:shd w:val="clear" w:color="auto" w:fill="FFFFFF"/>
        <w:kinsoku/>
        <w:wordWrap/>
        <w:overflowPunct/>
        <w:topLinePunct w:val="0"/>
        <w:bidi w:val="0"/>
        <w:snapToGrid w:val="0"/>
        <w:spacing w:before="0" w:beforeAutospacing="0" w:after="0" w:afterAutospacing="0" w:line="312" w:lineRule="auto"/>
        <w:ind w:left="0" w:leftChars="0" w:right="0" w:rightChars="0" w:firstLine="4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7B3F7D20">
      <w:pPr>
        <w:pStyle w:val="889"/>
        <w:keepNext w:val="0"/>
        <w:keepLines w:val="0"/>
        <w:shd w:val="clear" w:color="auto" w:fill="FFFFFF"/>
        <w:kinsoku/>
        <w:wordWrap/>
        <w:overflowPunct/>
        <w:topLinePunct w:val="0"/>
        <w:bidi w:val="0"/>
        <w:snapToGrid w:val="0"/>
        <w:spacing w:before="0" w:beforeAutospacing="0" w:after="0" w:afterAutospacing="0" w:line="312" w:lineRule="auto"/>
        <w:ind w:left="0" w:leftChars="0" w:right="0" w:rightChars="0" w:firstLine="4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质疑函范本及制作说明详见附件2。</w:t>
      </w:r>
    </w:p>
    <w:p w14:paraId="3C6D2622">
      <w:pPr>
        <w:pStyle w:val="889"/>
        <w:keepNext w:val="0"/>
        <w:keepLines w:val="0"/>
        <w:shd w:val="clear" w:color="auto" w:fill="FFFFFF"/>
        <w:kinsoku/>
        <w:wordWrap/>
        <w:overflowPunct/>
        <w:topLinePunct w:val="0"/>
        <w:bidi w:val="0"/>
        <w:snapToGrid w:val="0"/>
        <w:spacing w:before="0" w:beforeAutospacing="0" w:after="0" w:afterAutospacing="0" w:line="312" w:lineRule="auto"/>
        <w:ind w:left="0" w:leftChars="0" w:right="0" w:rightChars="0" w:firstLine="4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4.3.4对同一采购程序环节的质疑，供应商须在法定质疑期内一次性提出。</w:t>
      </w:r>
    </w:p>
    <w:p w14:paraId="265CEC4B">
      <w:pPr>
        <w:pStyle w:val="889"/>
        <w:keepNext w:val="0"/>
        <w:keepLines w:val="0"/>
        <w:shd w:val="clear" w:color="auto" w:fill="FFFFFF"/>
        <w:kinsoku/>
        <w:wordWrap/>
        <w:overflowPunct/>
        <w:topLinePunct w:val="0"/>
        <w:bidi w:val="0"/>
        <w:snapToGrid w:val="0"/>
        <w:spacing w:before="0" w:beforeAutospacing="0" w:after="0" w:afterAutospacing="0" w:line="312" w:lineRule="auto"/>
        <w:ind w:left="0" w:leftChars="0" w:right="0" w:rightChars="0" w:firstLine="4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4.3</w:t>
      </w:r>
      <w:r>
        <w:rPr>
          <w:rFonts w:hint="eastAsia" w:ascii="宋体" w:hAnsi="宋体" w:eastAsia="宋体" w:cs="宋体"/>
          <w:color w:val="auto"/>
          <w:sz w:val="21"/>
          <w:szCs w:val="21"/>
          <w:highlight w:val="none"/>
        </w:rPr>
        <w:t>.5采购人或者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在质疑回复后5个工作日内，在浙江政府采购网的“其他公告”栏目公开质疑答复，答复内容应当完整。质疑函作为附件上传。</w:t>
      </w:r>
    </w:p>
    <w:p w14:paraId="7F9EFFA9">
      <w:pPr>
        <w:pStyle w:val="889"/>
        <w:keepNext w:val="0"/>
        <w:keepLines w:val="0"/>
        <w:shd w:val="clear" w:color="auto" w:fill="FFFFFF"/>
        <w:kinsoku/>
        <w:wordWrap/>
        <w:overflowPunct/>
        <w:topLinePunct w:val="0"/>
        <w:bidi w:val="0"/>
        <w:snapToGrid w:val="0"/>
        <w:spacing w:before="0" w:beforeAutospacing="0" w:after="0" w:afterAutospacing="0" w:line="312" w:lineRule="auto"/>
        <w:ind w:left="0" w:leftChars="0" w:right="0" w:rightChars="0" w:firstLine="4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4.3</w:t>
      </w:r>
      <w:r>
        <w:rPr>
          <w:rFonts w:hint="eastAsia" w:ascii="宋体" w:hAnsi="宋体" w:eastAsia="宋体" w:cs="宋体"/>
          <w:color w:val="auto"/>
          <w:sz w:val="21"/>
          <w:szCs w:val="21"/>
          <w:highlight w:val="none"/>
        </w:rPr>
        <w:t>.6询问或者质疑事项可能影响采购结果的，采购人应当暂停签订合同，已经签订合同的，应当中止履行合同。</w:t>
      </w:r>
    </w:p>
    <w:p w14:paraId="427FB56E">
      <w:pPr>
        <w:pStyle w:val="889"/>
        <w:keepNext w:val="0"/>
        <w:keepLines w:val="0"/>
        <w:shd w:val="clear" w:color="auto" w:fill="FFFFFF"/>
        <w:kinsoku/>
        <w:wordWrap/>
        <w:overflowPunct/>
        <w:topLinePunct w:val="0"/>
        <w:bidi w:val="0"/>
        <w:snapToGrid w:val="0"/>
        <w:spacing w:before="0" w:beforeAutospacing="0" w:after="0" w:afterAutospacing="0" w:line="312" w:lineRule="auto"/>
        <w:ind w:left="0" w:leftChars="0" w:right="0" w:rightChars="0" w:firstLine="420" w:firstLineChars="200"/>
        <w:contextualSpacing/>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4.4供应商投诉</w:t>
      </w:r>
    </w:p>
    <w:p w14:paraId="20CC23EB">
      <w:pPr>
        <w:pStyle w:val="889"/>
        <w:keepNext w:val="0"/>
        <w:keepLines w:val="0"/>
        <w:shd w:val="clear" w:color="auto" w:fill="FFFFFF"/>
        <w:kinsoku/>
        <w:wordWrap/>
        <w:overflowPunct/>
        <w:topLinePunct w:val="0"/>
        <w:bidi w:val="0"/>
        <w:snapToGrid w:val="0"/>
        <w:spacing w:before="0" w:beforeAutospacing="0" w:after="0" w:afterAutospacing="0" w:line="312" w:lineRule="auto"/>
        <w:ind w:left="0" w:leftChars="0" w:right="0" w:rightChars="0" w:firstLine="4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4.4.1质疑供应商对采购人、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的答复不满意或者采购人、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未在规定的时间内作出答复的，可以在答复期满后十五个工作日内向同级政府采购监督管理部门提出投诉。</w:t>
      </w:r>
    </w:p>
    <w:p w14:paraId="1BD6140C">
      <w:pPr>
        <w:pStyle w:val="889"/>
        <w:keepNext w:val="0"/>
        <w:keepLines w:val="0"/>
        <w:shd w:val="clear" w:color="auto" w:fill="FFFFFF"/>
        <w:kinsoku/>
        <w:wordWrap/>
        <w:overflowPunct/>
        <w:topLinePunct w:val="0"/>
        <w:bidi w:val="0"/>
        <w:snapToGrid w:val="0"/>
        <w:spacing w:before="0" w:beforeAutospacing="0" w:after="0" w:afterAutospacing="0" w:line="312" w:lineRule="auto"/>
        <w:ind w:left="0" w:leftChars="0" w:right="0" w:rightChars="0" w:firstLine="4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供应商投诉的事项不得超出已质疑事项的范围，基于质疑答复内容提出的投诉事项除外。</w:t>
      </w:r>
    </w:p>
    <w:p w14:paraId="6B47F95C">
      <w:pPr>
        <w:pStyle w:val="889"/>
        <w:keepNext w:val="0"/>
        <w:keepLines w:val="0"/>
        <w:shd w:val="clear" w:color="auto" w:fill="FFFFFF"/>
        <w:kinsoku/>
        <w:wordWrap/>
        <w:overflowPunct/>
        <w:topLinePunct w:val="0"/>
        <w:bidi w:val="0"/>
        <w:snapToGrid w:val="0"/>
        <w:spacing w:before="0" w:beforeAutospacing="0" w:after="0" w:afterAutospacing="0" w:line="312" w:lineRule="auto"/>
        <w:ind w:left="0" w:leftChars="0" w:right="0" w:rightChars="0" w:firstLine="4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4.4.3供应商投诉应当有明确的请求和必要的证明材料。</w:t>
      </w:r>
    </w:p>
    <w:p w14:paraId="16A156CD">
      <w:pPr>
        <w:pStyle w:val="889"/>
        <w:keepNext w:val="0"/>
        <w:keepLines w:val="0"/>
        <w:shd w:val="clear" w:color="auto" w:fill="FFFFFF"/>
        <w:kinsoku/>
        <w:wordWrap/>
        <w:overflowPunct/>
        <w:topLinePunct w:val="0"/>
        <w:bidi w:val="0"/>
        <w:snapToGrid w:val="0"/>
        <w:spacing w:before="0" w:beforeAutospacing="0" w:after="0" w:afterAutospacing="0" w:line="312" w:lineRule="auto"/>
        <w:ind w:left="0" w:leftChars="0" w:right="0" w:rightChars="0" w:firstLine="4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4.4.4 以联合体形式参加政府采购活动的，其投诉应当由组成联合体的所有供应商共同提出。</w:t>
      </w:r>
    </w:p>
    <w:p w14:paraId="160BD4DD">
      <w:pPr>
        <w:pStyle w:val="889"/>
        <w:keepNext w:val="0"/>
        <w:keepLines w:val="0"/>
        <w:shd w:val="clear" w:color="auto" w:fill="FFFFFF"/>
        <w:kinsoku/>
        <w:wordWrap/>
        <w:overflowPunct/>
        <w:topLinePunct w:val="0"/>
        <w:bidi w:val="0"/>
        <w:snapToGrid w:val="0"/>
        <w:spacing w:before="0" w:beforeAutospacing="0" w:after="0" w:afterAutospacing="0" w:line="312" w:lineRule="auto"/>
        <w:ind w:left="0" w:leftChars="0" w:right="0" w:rightChars="0"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4.4.5根据政府采购行政裁决省市区三级联动试点工作安排，杭州市本级</w:t>
      </w:r>
      <w:r>
        <w:rPr>
          <w:rFonts w:hint="eastAsia" w:ascii="宋体" w:hAnsi="宋体" w:eastAsia="宋体" w:cs="宋体"/>
          <w:color w:val="auto"/>
          <w:sz w:val="21"/>
          <w:szCs w:val="21"/>
          <w:highlight w:val="none"/>
          <w:lang w:eastAsia="zh-CN"/>
        </w:rPr>
        <w:t>及各区、县（市）</w:t>
      </w:r>
      <w:r>
        <w:rPr>
          <w:rFonts w:hint="eastAsia" w:ascii="宋体" w:hAnsi="宋体" w:eastAsia="宋体" w:cs="宋体"/>
          <w:color w:val="auto"/>
          <w:sz w:val="21"/>
          <w:szCs w:val="21"/>
          <w:highlight w:val="none"/>
        </w:rPr>
        <w:t>政府采购项目投诉材料可寄送至浙江省政府采购行政裁决服务中心（杭州），地址：</w:t>
      </w:r>
      <w:r>
        <w:rPr>
          <w:rFonts w:hint="eastAsia" w:ascii="宋体" w:hAnsi="宋体" w:eastAsia="宋体" w:cs="宋体"/>
          <w:i w:val="0"/>
          <w:caps w:val="0"/>
          <w:color w:val="auto"/>
          <w:spacing w:val="0"/>
          <w:sz w:val="21"/>
          <w:szCs w:val="21"/>
          <w:highlight w:val="none"/>
          <w:lang w:eastAsia="zh-CN"/>
        </w:rPr>
        <w:t>杭州市上城区清泰街549号城建综合大楼11楼</w:t>
      </w:r>
      <w:r>
        <w:rPr>
          <w:rFonts w:hint="eastAsia" w:ascii="宋体" w:hAnsi="宋体" w:eastAsia="宋体" w:cs="宋体"/>
          <w:i w:val="0"/>
          <w:caps w:val="0"/>
          <w:color w:val="auto"/>
          <w:spacing w:val="0"/>
          <w:sz w:val="21"/>
          <w:szCs w:val="21"/>
          <w:highlight w:val="none"/>
        </w:rPr>
        <w:t>（快递仅限ems或顺丰）</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color w:val="auto"/>
          <w:sz w:val="21"/>
          <w:szCs w:val="21"/>
          <w:highlight w:val="none"/>
        </w:rPr>
        <w:t>收件人：朱女士、王女士，电话：0571-</w:t>
      </w:r>
      <w:r>
        <w:rPr>
          <w:rFonts w:hint="eastAsia" w:ascii="宋体" w:hAnsi="宋体" w:eastAsia="宋体" w:cs="宋体"/>
          <w:i w:val="0"/>
          <w:caps w:val="0"/>
          <w:color w:val="auto"/>
          <w:spacing w:val="0"/>
          <w:sz w:val="21"/>
          <w:szCs w:val="21"/>
          <w:highlight w:val="none"/>
        </w:rPr>
        <w:t>8</w:t>
      </w:r>
      <w:r>
        <w:rPr>
          <w:rFonts w:hint="eastAsia" w:ascii="宋体" w:hAnsi="宋体" w:eastAsia="宋体" w:cs="宋体"/>
          <w:i w:val="0"/>
          <w:caps w:val="0"/>
          <w:color w:val="auto"/>
          <w:spacing w:val="0"/>
          <w:sz w:val="21"/>
          <w:szCs w:val="21"/>
          <w:highlight w:val="none"/>
          <w:lang w:val="en-US" w:eastAsia="zh-CN"/>
        </w:rPr>
        <w:t>7227671,0571-87800218</w:t>
      </w:r>
    </w:p>
    <w:p w14:paraId="18A03041">
      <w:pPr>
        <w:keepNext w:val="0"/>
        <w:keepLines w:val="0"/>
        <w:kinsoku/>
        <w:wordWrap/>
        <w:overflowPunct/>
        <w:topLinePunct w:val="0"/>
        <w:bidi w:val="0"/>
        <w:adjustRightInd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 补偿救济</w:t>
      </w:r>
    </w:p>
    <w:p w14:paraId="31910531">
      <w:pPr>
        <w:keepNext w:val="0"/>
        <w:keepLines w:val="0"/>
        <w:shd w:val="clear" w:color="auto" w:fill="FFFFFF"/>
        <w:kinsoku/>
        <w:wordWrap/>
        <w:overflowPunct/>
        <w:topLinePunct w:val="0"/>
        <w:bidi w:val="0"/>
        <w:adjustRightInd w:val="0"/>
        <w:snapToGrid w:val="0"/>
        <w:spacing w:beforeAutospacing="0" w:afterAutospacing="0" w:line="312" w:lineRule="auto"/>
        <w:ind w:left="0" w:leftChars="0" w:right="0" w:rightChars="0"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采购人因政策变化、规划调整而不履行政府采购合同的，供应商可依据《杭州市涉企补偿救济实施办法（试行）》向采购人提起补偿申请。</w:t>
      </w:r>
    </w:p>
    <w:p w14:paraId="1F1CCE67">
      <w:pPr>
        <w:pStyle w:val="889"/>
        <w:keepNext w:val="0"/>
        <w:keepLines w:val="0"/>
        <w:shd w:val="clear" w:color="auto" w:fill="FFFFFF"/>
        <w:kinsoku/>
        <w:wordWrap/>
        <w:overflowPunct/>
        <w:topLinePunct w:val="0"/>
        <w:bidi w:val="0"/>
        <w:snapToGrid w:val="0"/>
        <w:spacing w:before="0" w:beforeAutospacing="0" w:after="0" w:afterAutospacing="0" w:line="312" w:lineRule="auto"/>
        <w:ind w:left="0" w:leftChars="0" w:right="0" w:rightChars="0" w:firstLine="400"/>
        <w:contextualSpacing/>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1"/>
          <w:szCs w:val="21"/>
          <w:highlight w:val="none"/>
        </w:rPr>
        <w:t>投诉书范本及制作说明详见附件3。</w:t>
      </w:r>
    </w:p>
    <w:p w14:paraId="12BF9B24">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二、招标文件的构成、澄清、修改</w:t>
      </w:r>
    </w:p>
    <w:p w14:paraId="0F9CFB39">
      <w:pPr>
        <w:pStyle w:val="33"/>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5．招标文件的构成</w:t>
      </w:r>
    </w:p>
    <w:p w14:paraId="512DD19C">
      <w:pPr>
        <w:pStyle w:val="33"/>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招标文件包括下列文件及附件：</w:t>
      </w:r>
    </w:p>
    <w:p w14:paraId="1E1AE663">
      <w:pPr>
        <w:pStyle w:val="33"/>
        <w:keepNext w:val="0"/>
        <w:keepLines w:val="0"/>
        <w:tabs>
          <w:tab w:val="left" w:pos="840"/>
        </w:tabs>
        <w:kinsoku/>
        <w:wordWrap/>
        <w:overflowPunct/>
        <w:topLinePunct w:val="0"/>
        <w:bidi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5.1.1招标公告；</w:t>
      </w:r>
    </w:p>
    <w:p w14:paraId="3E7FF0D9">
      <w:pPr>
        <w:pStyle w:val="33"/>
        <w:keepNext w:val="0"/>
        <w:keepLines w:val="0"/>
        <w:tabs>
          <w:tab w:val="left" w:pos="840"/>
        </w:tabs>
        <w:kinsoku/>
        <w:wordWrap/>
        <w:overflowPunct/>
        <w:topLinePunct w:val="0"/>
        <w:bidi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5.1.2投标人须知；</w:t>
      </w:r>
    </w:p>
    <w:p w14:paraId="52A52754">
      <w:pPr>
        <w:pStyle w:val="33"/>
        <w:keepNext w:val="0"/>
        <w:keepLines w:val="0"/>
        <w:tabs>
          <w:tab w:val="left" w:pos="840"/>
        </w:tabs>
        <w:kinsoku/>
        <w:wordWrap/>
        <w:overflowPunct/>
        <w:topLinePunct w:val="0"/>
        <w:bidi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5.1.3采购需求；</w:t>
      </w:r>
    </w:p>
    <w:p w14:paraId="1516671C">
      <w:pPr>
        <w:pStyle w:val="33"/>
        <w:keepNext w:val="0"/>
        <w:keepLines w:val="0"/>
        <w:tabs>
          <w:tab w:val="left" w:pos="840"/>
        </w:tabs>
        <w:kinsoku/>
        <w:wordWrap/>
        <w:overflowPunct/>
        <w:topLinePunct w:val="0"/>
        <w:bidi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5.1.4评标办法；</w:t>
      </w:r>
    </w:p>
    <w:p w14:paraId="5AB665C3">
      <w:pPr>
        <w:pStyle w:val="33"/>
        <w:keepNext w:val="0"/>
        <w:keepLines w:val="0"/>
        <w:tabs>
          <w:tab w:val="left" w:pos="840"/>
        </w:tabs>
        <w:kinsoku/>
        <w:wordWrap/>
        <w:overflowPunct/>
        <w:topLinePunct w:val="0"/>
        <w:bidi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5.1.5拟签订的合同文本；</w:t>
      </w:r>
    </w:p>
    <w:p w14:paraId="5073AF6E">
      <w:pPr>
        <w:pStyle w:val="33"/>
        <w:keepNext w:val="0"/>
        <w:keepLines w:val="0"/>
        <w:tabs>
          <w:tab w:val="left" w:pos="840"/>
        </w:tabs>
        <w:kinsoku/>
        <w:wordWrap/>
        <w:overflowPunct/>
        <w:topLinePunct w:val="0"/>
        <w:bidi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5.1.6应提交的有关格式范例。</w:t>
      </w:r>
    </w:p>
    <w:p w14:paraId="22C322E1">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5.2与本项目有关的</w:t>
      </w:r>
      <w:r>
        <w:rPr>
          <w:rFonts w:hint="eastAsia" w:ascii="宋体" w:hAnsi="宋体" w:eastAsia="宋体" w:cs="宋体"/>
          <w:bCs/>
          <w:color w:val="auto"/>
          <w:sz w:val="21"/>
          <w:szCs w:val="21"/>
          <w:highlight w:val="none"/>
        </w:rPr>
        <w:t>澄清或者修改的内容为招标文件的组成部分</w:t>
      </w:r>
      <w:r>
        <w:rPr>
          <w:rFonts w:hint="eastAsia" w:ascii="宋体" w:hAnsi="宋体" w:eastAsia="宋体" w:cs="宋体"/>
          <w:color w:val="auto"/>
          <w:sz w:val="21"/>
          <w:szCs w:val="21"/>
          <w:highlight w:val="none"/>
        </w:rPr>
        <w:t>。</w:t>
      </w:r>
    </w:p>
    <w:p w14:paraId="476D2538">
      <w:pPr>
        <w:pStyle w:val="33"/>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 招标文件的澄清、修改</w:t>
      </w:r>
    </w:p>
    <w:p w14:paraId="2DFAA68C">
      <w:pPr>
        <w:pStyle w:val="131"/>
        <w:keepNext w:val="0"/>
        <w:keepLines w:val="0"/>
        <w:kinsoku/>
        <w:wordWrap/>
        <w:overflowPunct/>
        <w:topLinePunct w:val="0"/>
        <w:bidi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6.1已获取招标文件的潜在投标人，若有问题需要澄清，应于投标截止时间前，以书面形式向</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w:t>
      </w:r>
    </w:p>
    <w:p w14:paraId="5C33D0FC">
      <w:pPr>
        <w:pStyle w:val="131"/>
        <w:keepNext w:val="0"/>
        <w:keepLines w:val="0"/>
        <w:kinsoku/>
        <w:wordWrap/>
        <w:overflowPunct/>
        <w:topLinePunct w:val="0"/>
        <w:bidi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CE6ADA9">
      <w:pPr>
        <w:pStyle w:val="131"/>
        <w:keepNext w:val="0"/>
        <w:keepLines w:val="0"/>
        <w:kinsoku/>
        <w:wordWrap/>
        <w:overflowPunct/>
        <w:topLinePunct w:val="0"/>
        <w:bidi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p>
    <w:p w14:paraId="651694EE">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w:t>
      </w:r>
    </w:p>
    <w:p w14:paraId="54392C5E">
      <w:pPr>
        <w:pStyle w:val="33"/>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 招标文件的获取</w:t>
      </w:r>
    </w:p>
    <w:p w14:paraId="34FB6E9A">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详见招标公告中获取招标文件的时间期限、地点、方式及招标文件售价。</w:t>
      </w:r>
    </w:p>
    <w:p w14:paraId="54974CAE">
      <w:pPr>
        <w:pStyle w:val="33"/>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8.开标前答疑会或现场考察</w:t>
      </w:r>
    </w:p>
    <w:p w14:paraId="2E770C9D">
      <w:pPr>
        <w:pStyle w:val="33"/>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采购人组织潜在投标人现场考察或者召开开标前答疑会的，潜在投标人按第二部分投标人须知前附表的规定参加现场考察或者开标前答疑会。</w:t>
      </w:r>
    </w:p>
    <w:p w14:paraId="57143E3B">
      <w:pPr>
        <w:pStyle w:val="33"/>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kern w:val="28"/>
          <w:sz w:val="21"/>
          <w:szCs w:val="21"/>
          <w:highlight w:val="none"/>
        </w:rPr>
        <w:t>9.投标保证金</w:t>
      </w:r>
    </w:p>
    <w:p w14:paraId="704E473F">
      <w:pPr>
        <w:pStyle w:val="6"/>
        <w:keepNext w:val="0"/>
        <w:keepLines w:val="0"/>
        <w:kinsoku/>
        <w:wordWrap/>
        <w:overflowPunct/>
        <w:topLinePunct w:val="0"/>
        <w:bidi w:val="0"/>
        <w:spacing w:beforeAutospacing="0" w:afterAutospacing="0" w:line="312" w:lineRule="auto"/>
        <w:ind w:left="0" w:leftChars="0" w:right="0" w:rightChars="0"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本项目不需缴纳投标保证金。</w:t>
      </w:r>
    </w:p>
    <w:p w14:paraId="26594072">
      <w:pPr>
        <w:pStyle w:val="33"/>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 投标文件的语言</w:t>
      </w:r>
    </w:p>
    <w:p w14:paraId="6AB68E6B">
      <w:pPr>
        <w:keepNext w:val="0"/>
        <w:keepLines w:val="0"/>
        <w:kinsoku/>
        <w:wordWrap/>
        <w:overflowPunct/>
        <w:topLinePunct w:val="0"/>
        <w:autoSpaceDE w:val="0"/>
        <w:autoSpaceDN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投标文件及投标人与采购有关的来往通知、函件和文件均应使用中文。</w:t>
      </w:r>
    </w:p>
    <w:p w14:paraId="0A421C08">
      <w:pPr>
        <w:pStyle w:val="33"/>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 投标文件的组成</w:t>
      </w:r>
    </w:p>
    <w:p w14:paraId="042332B6">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r>
        <w:rPr>
          <w:rFonts w:hint="eastAsia" w:ascii="宋体" w:hAnsi="宋体" w:eastAsia="宋体" w:cs="宋体"/>
          <w:b/>
          <w:color w:val="auto"/>
          <w:sz w:val="21"/>
          <w:szCs w:val="21"/>
          <w:highlight w:val="none"/>
        </w:rPr>
        <w:t>资格文件</w:t>
      </w:r>
      <w:r>
        <w:rPr>
          <w:rFonts w:hint="eastAsia" w:ascii="宋体" w:hAnsi="宋体" w:eastAsia="宋体" w:cs="宋体"/>
          <w:color w:val="auto"/>
          <w:sz w:val="21"/>
          <w:szCs w:val="21"/>
          <w:highlight w:val="none"/>
        </w:rPr>
        <w:t>：</w:t>
      </w:r>
    </w:p>
    <w:p w14:paraId="41CB982C">
      <w:pPr>
        <w:keepNext w:val="0"/>
        <w:keepLines w:val="0"/>
        <w:kinsoku/>
        <w:wordWrap/>
        <w:overflowPunct/>
        <w:topLinePunct w:val="0"/>
        <w:bidi w:val="0"/>
        <w:snapToGrid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11.1.1符合参加政府采购活动应当具备的一般条件的承诺函；</w:t>
      </w:r>
    </w:p>
    <w:p w14:paraId="6E55D28B">
      <w:pPr>
        <w:keepNext w:val="0"/>
        <w:keepLines w:val="0"/>
        <w:kinsoku/>
        <w:wordWrap/>
        <w:overflowPunct/>
        <w:topLinePunct w:val="0"/>
        <w:bidi w:val="0"/>
        <w:snapToGrid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w:t>
      </w:r>
      <w:bookmarkStart w:id="17" w:name="_Hlk101259339"/>
      <w:r>
        <w:rPr>
          <w:rFonts w:hint="eastAsia" w:ascii="宋体" w:hAnsi="宋体" w:eastAsia="宋体" w:cs="宋体"/>
          <w:snapToGrid w:val="0"/>
          <w:color w:val="auto"/>
          <w:kern w:val="28"/>
          <w:sz w:val="21"/>
          <w:szCs w:val="21"/>
          <w:highlight w:val="none"/>
        </w:rPr>
        <w:t>联合协议</w:t>
      </w:r>
      <w:bookmarkEnd w:id="17"/>
      <w:r>
        <w:rPr>
          <w:rFonts w:hint="eastAsia" w:ascii="宋体" w:hAnsi="宋体" w:eastAsia="宋体" w:cs="宋体"/>
          <w:snapToGrid w:val="0"/>
          <w:color w:val="auto"/>
          <w:kern w:val="28"/>
          <w:sz w:val="21"/>
          <w:szCs w:val="21"/>
          <w:highlight w:val="none"/>
        </w:rPr>
        <w:t>（如果有)；</w:t>
      </w:r>
    </w:p>
    <w:p w14:paraId="53BB7639">
      <w:pPr>
        <w:keepNext w:val="0"/>
        <w:keepLines w:val="0"/>
        <w:kinsoku/>
        <w:wordWrap/>
        <w:overflowPunct/>
        <w:topLinePunct w:val="0"/>
        <w:bidi w:val="0"/>
        <w:snapToGrid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11.1.3落实政府采购政策需满足的资格要求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02F01FD6">
      <w:pPr>
        <w:keepNext w:val="0"/>
        <w:keepLines w:val="0"/>
        <w:kinsoku/>
        <w:wordWrap/>
        <w:overflowPunct/>
        <w:topLinePunct w:val="0"/>
        <w:bidi w:val="0"/>
        <w:snapToGrid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11.1.4本项目的特定资格要求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7146D047">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商务技术</w:t>
      </w:r>
      <w:r>
        <w:rPr>
          <w:rFonts w:hint="eastAsia" w:ascii="宋体" w:hAnsi="宋体" w:eastAsia="宋体" w:cs="宋体"/>
          <w:color w:val="auto"/>
          <w:sz w:val="21"/>
          <w:szCs w:val="21"/>
          <w:highlight w:val="none"/>
          <w:lang w:val="zh-CN"/>
        </w:rPr>
        <w:t>文件：</w:t>
      </w:r>
    </w:p>
    <w:p w14:paraId="2254FAB3">
      <w:pPr>
        <w:keepNext w:val="0"/>
        <w:keepLines w:val="0"/>
        <w:kinsoku/>
        <w:wordWrap/>
        <w:overflowPunct/>
        <w:topLinePunct w:val="0"/>
        <w:bidi w:val="0"/>
        <w:snapToGrid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11.2.1投标函；</w:t>
      </w:r>
      <w:r>
        <w:rPr>
          <w:rFonts w:hint="eastAsia" w:ascii="宋体" w:hAnsi="宋体" w:eastAsia="宋体" w:cs="宋体"/>
          <w:color w:val="auto"/>
          <w:sz w:val="21"/>
          <w:szCs w:val="21"/>
          <w:highlight w:val="none"/>
          <w:lang w:val="zh-CN"/>
        </w:rPr>
        <w:t xml:space="preserve"> </w:t>
      </w:r>
    </w:p>
    <w:p w14:paraId="0CE067D1">
      <w:pPr>
        <w:keepNext w:val="0"/>
        <w:keepLines w:val="0"/>
        <w:kinsoku/>
        <w:wordWrap/>
        <w:overflowPunct/>
        <w:topLinePunct w:val="0"/>
        <w:bidi w:val="0"/>
        <w:snapToGrid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11.2.2授权委托书或法定代表人（单位负责人、自然人本人）身份证明；</w:t>
      </w:r>
    </w:p>
    <w:p w14:paraId="0740047C">
      <w:pPr>
        <w:keepNext w:val="0"/>
        <w:keepLines w:val="0"/>
        <w:kinsoku/>
        <w:wordWrap/>
        <w:overflowPunct/>
        <w:topLinePunct w:val="0"/>
        <w:bidi w:val="0"/>
        <w:snapToGrid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11.2.3分包意向协议</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76C7480F">
      <w:pPr>
        <w:keepNext w:val="0"/>
        <w:keepLines w:val="0"/>
        <w:kinsoku/>
        <w:wordWrap/>
        <w:overflowPunct/>
        <w:topLinePunct w:val="0"/>
        <w:bidi w:val="0"/>
        <w:snapToGrid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11.2.4符合性审查资料；</w:t>
      </w:r>
    </w:p>
    <w:p w14:paraId="16C12A88">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11.2.5评标标准相应的商务技术资料；</w:t>
      </w:r>
    </w:p>
    <w:p w14:paraId="510C0316">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11.2.6投标标的清单；</w:t>
      </w:r>
    </w:p>
    <w:p w14:paraId="59278759">
      <w:pPr>
        <w:keepNext w:val="0"/>
        <w:keepLines w:val="0"/>
        <w:kinsoku/>
        <w:wordWrap/>
        <w:overflowPunct/>
        <w:topLinePunct w:val="0"/>
        <w:bidi w:val="0"/>
        <w:snapToGrid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11.2.7商务技术偏离表；</w:t>
      </w:r>
    </w:p>
    <w:p w14:paraId="312BD082">
      <w:pPr>
        <w:keepNext w:val="0"/>
        <w:keepLines w:val="0"/>
        <w:kinsoku/>
        <w:wordWrap/>
        <w:overflowPunct/>
        <w:topLinePunct w:val="0"/>
        <w:bidi w:val="0"/>
        <w:snapToGrid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政府采购供应商廉洁自律承诺书；</w:t>
      </w:r>
    </w:p>
    <w:p w14:paraId="622E5E6F">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lang w:val="zh-CN"/>
        </w:rPr>
      </w:pPr>
      <w:r>
        <w:rPr>
          <w:rFonts w:hint="eastAsia" w:ascii="宋体" w:hAnsi="宋体" w:eastAsia="宋体" w:cs="宋体"/>
          <w:color w:val="auto"/>
          <w:kern w:val="0"/>
          <w:sz w:val="21"/>
          <w:szCs w:val="21"/>
          <w:highlight w:val="none"/>
          <w:lang w:val="zh-CN"/>
        </w:rPr>
        <w:t>11.</w:t>
      </w:r>
      <w:r>
        <w:rPr>
          <w:rFonts w:hint="eastAsia" w:ascii="宋体" w:hAnsi="宋体" w:eastAsia="宋体" w:cs="宋体"/>
          <w:color w:val="auto"/>
          <w:kern w:val="0"/>
          <w:sz w:val="21"/>
          <w:szCs w:val="21"/>
          <w:highlight w:val="none"/>
        </w:rPr>
        <w:t>3</w:t>
      </w:r>
      <w:r>
        <w:rPr>
          <w:rFonts w:hint="eastAsia" w:ascii="宋体" w:hAnsi="宋体" w:eastAsia="宋体" w:cs="宋体"/>
          <w:b/>
          <w:color w:val="auto"/>
          <w:sz w:val="21"/>
          <w:szCs w:val="21"/>
          <w:highlight w:val="none"/>
        </w:rPr>
        <w:t>报价文件：</w:t>
      </w:r>
      <w:r>
        <w:rPr>
          <w:rFonts w:hint="eastAsia" w:ascii="宋体" w:hAnsi="宋体" w:eastAsia="宋体" w:cs="宋体"/>
          <w:color w:val="auto"/>
          <w:sz w:val="21"/>
          <w:szCs w:val="21"/>
          <w:highlight w:val="none"/>
        </w:rPr>
        <w:t xml:space="preserve"> </w:t>
      </w:r>
    </w:p>
    <w:p w14:paraId="215F6937">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11.3.1开标一览表（报价表）；</w:t>
      </w:r>
    </w:p>
    <w:p w14:paraId="4B4593DD">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rPr>
        <w:t>11.3.</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rPr>
        <w:t xml:space="preserve"> </w:t>
      </w:r>
      <w:r>
        <w:rPr>
          <w:rFonts w:hint="eastAsia" w:ascii="宋体" w:hAnsi="宋体" w:eastAsia="宋体" w:cs="宋体"/>
          <w:color w:val="auto"/>
          <w:sz w:val="21"/>
          <w:szCs w:val="21"/>
          <w:highlight w:val="none"/>
        </w:rPr>
        <w:t>中小企业声明函。</w:t>
      </w:r>
      <w:r>
        <w:rPr>
          <w:rFonts w:hint="eastAsia" w:ascii="宋体" w:hAnsi="宋体" w:eastAsia="宋体" w:cs="宋体"/>
          <w:color w:val="auto"/>
          <w:sz w:val="21"/>
          <w:szCs w:val="21"/>
          <w:highlight w:val="none"/>
          <w:lang w:eastAsia="zh-CN"/>
        </w:rPr>
        <w:t>（如果有）</w:t>
      </w:r>
    </w:p>
    <w:p w14:paraId="6A364C52">
      <w:pPr>
        <w:keepNext w:val="0"/>
        <w:keepLines w:val="0"/>
        <w:kinsoku/>
        <w:wordWrap/>
        <w:overflowPunct/>
        <w:topLinePunct w:val="0"/>
        <w:bidi w:val="0"/>
        <w:spacing w:beforeAutospacing="0" w:afterAutospacing="0" w:line="312" w:lineRule="auto"/>
        <w:ind w:left="0" w:leftChars="0" w:right="0" w:rightChars="0" w:firstLine="632" w:firstLineChars="3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投标文件含有采购人不能接受的附加条件的，投标无效；</w:t>
      </w:r>
    </w:p>
    <w:p w14:paraId="04658C1C">
      <w:pPr>
        <w:keepNext w:val="0"/>
        <w:keepLines w:val="0"/>
        <w:kinsoku/>
        <w:wordWrap/>
        <w:overflowPunct/>
        <w:topLinePunct w:val="0"/>
        <w:bidi w:val="0"/>
        <w:spacing w:beforeAutospacing="0" w:afterAutospacing="0" w:line="312" w:lineRule="auto"/>
        <w:ind w:left="0" w:leftChars="0" w:right="0" w:rightChars="0" w:firstLine="632" w:firstLineChars="3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投标人提供虚假材料投标的，投标无效。</w:t>
      </w:r>
    </w:p>
    <w:p w14:paraId="1249AF84">
      <w:pPr>
        <w:keepNext w:val="0"/>
        <w:keepLines w:val="0"/>
        <w:kinsoku/>
        <w:wordWrap/>
        <w:overflowPunct/>
        <w:topLinePunct w:val="0"/>
        <w:bidi w:val="0"/>
        <w:spacing w:beforeAutospacing="0" w:afterAutospacing="0" w:line="312" w:lineRule="auto"/>
        <w:ind w:left="0" w:leftChars="0" w:right="0" w:rightChars="0" w:firstLine="630" w:firstLineChars="3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EC9F915">
      <w:pPr>
        <w:pStyle w:val="131"/>
        <w:keepNext w:val="0"/>
        <w:keepLines w:val="0"/>
        <w:kinsoku/>
        <w:wordWrap/>
        <w:overflowPunct/>
        <w:topLinePunct w:val="0"/>
        <w:bidi w:val="0"/>
        <w:snapToGrid w:val="0"/>
        <w:spacing w:before="0" w:beforeAutospacing="0" w:afterAutospacing="0" w:line="312" w:lineRule="auto"/>
        <w:ind w:left="0" w:leftChars="0" w:right="0" w:rightChars="0" w:firstLine="0" w:firstLine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r>
        <w:rPr>
          <w:rFonts w:hint="eastAsia" w:ascii="宋体" w:hAnsi="宋体" w:eastAsia="宋体" w:cs="宋体"/>
          <w:b/>
          <w:color w:val="auto"/>
          <w:kern w:val="0"/>
          <w:sz w:val="21"/>
          <w:szCs w:val="21"/>
          <w:highlight w:val="none"/>
          <w:lang w:val="zh-CN"/>
        </w:rPr>
        <w:t xml:space="preserve">. </w:t>
      </w:r>
      <w:r>
        <w:rPr>
          <w:rFonts w:hint="eastAsia" w:ascii="宋体" w:hAnsi="宋体" w:eastAsia="宋体" w:cs="宋体"/>
          <w:b/>
          <w:color w:val="auto"/>
          <w:sz w:val="21"/>
          <w:szCs w:val="21"/>
          <w:highlight w:val="none"/>
        </w:rPr>
        <w:t>投标文件的编制</w:t>
      </w:r>
    </w:p>
    <w:p w14:paraId="6C16E65E">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1A8FEB8">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18FCD4E">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5D468D3F">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13.投标文件的签署、盖章</w:t>
      </w:r>
    </w:p>
    <w:p w14:paraId="120B511C">
      <w:pPr>
        <w:pStyle w:val="131"/>
        <w:keepNext w:val="0"/>
        <w:keepLines w:val="0"/>
        <w:kinsoku/>
        <w:wordWrap/>
        <w:overflowPunct/>
        <w:topLinePunct w:val="0"/>
        <w:bidi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13.1投标文件按照招标文件第六部分格式要求进行签署、盖章。</w:t>
      </w:r>
      <w:r>
        <w:rPr>
          <w:rFonts w:hint="eastAsia" w:ascii="宋体" w:hAnsi="宋体" w:eastAsia="宋体" w:cs="宋体"/>
          <w:b/>
          <w:color w:val="auto"/>
          <w:sz w:val="21"/>
          <w:szCs w:val="21"/>
          <w:highlight w:val="none"/>
        </w:rPr>
        <w:t>▲投标人的投标文件未按照招标文件要求签署、盖章的，其投标无效</w:t>
      </w:r>
      <w:r>
        <w:rPr>
          <w:rFonts w:hint="eastAsia" w:ascii="宋体" w:hAnsi="宋体" w:eastAsia="宋体" w:cs="宋体"/>
          <w:color w:val="auto"/>
          <w:sz w:val="21"/>
          <w:szCs w:val="21"/>
          <w:highlight w:val="none"/>
        </w:rPr>
        <w:t>。</w:t>
      </w:r>
    </w:p>
    <w:p w14:paraId="3C8C0009">
      <w:pPr>
        <w:pStyle w:val="131"/>
        <w:keepNext w:val="0"/>
        <w:keepLines w:val="0"/>
        <w:kinsoku/>
        <w:wordWrap/>
        <w:overflowPunct/>
        <w:topLinePunct w:val="0"/>
        <w:bidi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21D68788">
      <w:pPr>
        <w:pStyle w:val="131"/>
        <w:keepNext w:val="0"/>
        <w:keepLines w:val="0"/>
        <w:kinsoku/>
        <w:wordWrap/>
        <w:overflowPunct/>
        <w:topLinePunct w:val="0"/>
        <w:bidi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13.3招标文件对投标文件签署、盖章的要求适用于电子签名。</w:t>
      </w:r>
    </w:p>
    <w:p w14:paraId="50E4B893">
      <w:pPr>
        <w:pStyle w:val="131"/>
        <w:keepNext w:val="0"/>
        <w:keepLines w:val="0"/>
        <w:kinsoku/>
        <w:wordWrap/>
        <w:overflowPunct/>
        <w:topLinePunct w:val="0"/>
        <w:bidi w:val="0"/>
        <w:spacing w:before="0" w:beforeAutospacing="0" w:afterAutospacing="0" w:line="312" w:lineRule="auto"/>
        <w:ind w:left="0" w:leftChars="0" w:right="0" w:rightChars="0" w:firstLine="0" w:firstLine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 投标文件的提交、补充、修改、撤回</w:t>
      </w:r>
    </w:p>
    <w:p w14:paraId="767B53B2">
      <w:pPr>
        <w:pStyle w:val="131"/>
        <w:keepNext w:val="0"/>
        <w:keepLines w:val="0"/>
        <w:kinsoku/>
        <w:wordWrap/>
        <w:overflowPunct/>
        <w:topLinePunct w:val="0"/>
        <w:bidi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AF58C5C">
      <w:pPr>
        <w:pStyle w:val="131"/>
        <w:keepNext w:val="0"/>
        <w:keepLines w:val="0"/>
        <w:kinsoku/>
        <w:wordWrap/>
        <w:overflowPunct/>
        <w:topLinePunct w:val="0"/>
        <w:bidi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0DABC812">
      <w:pPr>
        <w:pStyle w:val="131"/>
        <w:keepNext w:val="0"/>
        <w:keepLines w:val="0"/>
        <w:kinsoku/>
        <w:wordWrap/>
        <w:overflowPunct/>
        <w:topLinePunct w:val="0"/>
        <w:bidi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可以视情况延长投标文件提交的截止时间。在上述情况下，</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与投标人以前在投标截止期方面的全部权利、责任和义务，将适用于延长至新的投标截止期。</w:t>
      </w:r>
    </w:p>
    <w:p w14:paraId="30873CB7">
      <w:pPr>
        <w:pStyle w:val="33"/>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15.备份投标文件</w:t>
      </w:r>
    </w:p>
    <w:p w14:paraId="4EA80F05">
      <w:pPr>
        <w:pStyle w:val="33"/>
        <w:keepNext w:val="0"/>
        <w:keepLines w:val="0"/>
        <w:kinsoku/>
        <w:wordWrap/>
        <w:overflowPunct/>
        <w:topLinePunct w:val="0"/>
        <w:bidi w:val="0"/>
        <w:spacing w:beforeAutospacing="0" w:afterAutospacing="0" w:line="312" w:lineRule="auto"/>
        <w:ind w:left="0" w:leftChars="0" w:right="0" w:rightChars="0" w:firstLine="315" w:firstLineChars="150"/>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1"/>
          <w:szCs w:val="21"/>
          <w:highlight w:val="none"/>
        </w:rPr>
        <w:t>但采购人、</w:t>
      </w:r>
      <w:r>
        <w:rPr>
          <w:rFonts w:hint="eastAsia" w:ascii="宋体" w:hAnsi="宋体" w:eastAsia="宋体" w:cs="宋体"/>
          <w:b/>
          <w:color w:val="auto"/>
          <w:sz w:val="21"/>
          <w:szCs w:val="21"/>
          <w:highlight w:val="none"/>
          <w:lang w:eastAsia="zh-CN"/>
        </w:rPr>
        <w:t>采购代理机构</w:t>
      </w:r>
      <w:r>
        <w:rPr>
          <w:rFonts w:hint="eastAsia" w:ascii="宋体" w:hAnsi="宋体" w:eastAsia="宋体" w:cs="宋体"/>
          <w:b/>
          <w:color w:val="auto"/>
          <w:sz w:val="21"/>
          <w:szCs w:val="21"/>
          <w:highlight w:val="none"/>
        </w:rPr>
        <w:t>不强制或变相强制投标人提交备份投标文件。</w:t>
      </w:r>
    </w:p>
    <w:p w14:paraId="56887CB7">
      <w:pPr>
        <w:pStyle w:val="33"/>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15.2备份投标文件须在“政采云投标客户端”制作生成，并储存在DVD光盘</w:t>
      </w:r>
      <w:r>
        <w:rPr>
          <w:rFonts w:hint="eastAsia" w:ascii="宋体" w:hAnsi="宋体" w:eastAsia="宋体" w:cs="宋体"/>
          <w:color w:val="auto"/>
          <w:sz w:val="21"/>
          <w:szCs w:val="21"/>
          <w:highlight w:val="none"/>
          <w:lang w:val="en-US" w:eastAsia="zh-CN"/>
        </w:rPr>
        <w:t>等存储介质</w:t>
      </w:r>
      <w:r>
        <w:rPr>
          <w:rFonts w:hint="eastAsia" w:ascii="宋体" w:hAnsi="宋体" w:eastAsia="宋体" w:cs="宋体"/>
          <w:color w:val="auto"/>
          <w:sz w:val="21"/>
          <w:szCs w:val="21"/>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1"/>
          <w:szCs w:val="21"/>
          <w:highlight w:val="none"/>
        </w:rPr>
        <w:t>不符合上述制作、存储、密封规定的备份投标文件将被视为无效或者被拒绝接收。</w:t>
      </w:r>
    </w:p>
    <w:p w14:paraId="0013C6B8">
      <w:pPr>
        <w:pStyle w:val="33"/>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将拒绝接受逾期送达的备份投标文件。</w:t>
      </w:r>
    </w:p>
    <w:p w14:paraId="549222CC">
      <w:pPr>
        <w:pStyle w:val="33"/>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1"/>
          <w:szCs w:val="21"/>
          <w:highlight w:val="none"/>
        </w:rPr>
        <w:t>招标文件第二部分投标人须知前附表规定的备份投标文件送达地点；</w:t>
      </w:r>
      <w:r>
        <w:rPr>
          <w:rFonts w:hint="eastAsia" w:ascii="宋体" w:hAnsi="宋体" w:eastAsia="宋体" w:cs="宋体"/>
          <w:color w:val="auto"/>
          <w:sz w:val="21"/>
          <w:szCs w:val="21"/>
          <w:highlight w:val="none"/>
        </w:rPr>
        <w:t>送达时间以签收人签收时间为准。</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将拒绝接受逾期送达的备份投标文件。邮寄过程中，电子备份投标文件发生泄露、遗失、损坏或延期送达等情况的，由投标人自行负责。</w:t>
      </w:r>
    </w:p>
    <w:p w14:paraId="1481D656">
      <w:pPr>
        <w:pStyle w:val="33"/>
        <w:keepNext w:val="0"/>
        <w:keepLines w:val="0"/>
        <w:kinsoku/>
        <w:wordWrap/>
        <w:overflowPunct/>
        <w:topLinePunct w:val="0"/>
        <w:bidi w:val="0"/>
        <w:spacing w:beforeAutospacing="0" w:afterAutospacing="0" w:line="312" w:lineRule="auto"/>
        <w:ind w:left="0" w:leftChars="0" w:right="0" w:rightChars="0" w:firstLine="420" w:firstLineChars="199"/>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15.5投标人仅提交备份投标文件，未在电子交易平台传输递交投标文件的，投标无效。</w:t>
      </w:r>
    </w:p>
    <w:p w14:paraId="5892965D">
      <w:pPr>
        <w:pStyle w:val="131"/>
        <w:keepNext w:val="0"/>
        <w:keepLines w:val="0"/>
        <w:kinsoku/>
        <w:wordWrap/>
        <w:overflowPunct/>
        <w:topLinePunct w:val="0"/>
        <w:bidi w:val="0"/>
        <w:spacing w:before="0" w:beforeAutospacing="0" w:afterAutospacing="0" w:line="312" w:lineRule="auto"/>
        <w:ind w:left="0" w:leftChars="0" w:right="0" w:rightChars="0" w:firstLine="0" w:firstLine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16.投标文件的无效处理</w:t>
      </w:r>
    </w:p>
    <w:p w14:paraId="721632C1">
      <w:pPr>
        <w:pStyle w:val="25"/>
        <w:keepNext w:val="0"/>
        <w:keepLines w:val="0"/>
        <w:kinsoku/>
        <w:wordWrap/>
        <w:overflowPunct/>
        <w:topLinePunct w:val="0"/>
        <w:bidi w:val="0"/>
        <w:spacing w:beforeAutospacing="0" w:afterAutospacing="0" w:line="312" w:lineRule="auto"/>
        <w:ind w:left="0" w:leftChars="0" w:right="0" w:rightChars="0"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有招标文件第四部分4.2规定的情形之一的，投标无效：</w:t>
      </w:r>
    </w:p>
    <w:p w14:paraId="696D42A1">
      <w:pPr>
        <w:pStyle w:val="131"/>
        <w:keepNext w:val="0"/>
        <w:keepLines w:val="0"/>
        <w:kinsoku/>
        <w:wordWrap/>
        <w:overflowPunct/>
        <w:topLinePunct w:val="0"/>
        <w:bidi w:val="0"/>
        <w:spacing w:before="0" w:beforeAutospacing="0" w:afterAutospacing="0" w:line="312" w:lineRule="auto"/>
        <w:ind w:left="0" w:leftChars="0" w:right="0" w:rightChars="0" w:firstLine="0" w:firstLine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17.投标有效期</w:t>
      </w:r>
    </w:p>
    <w:p w14:paraId="505DE3A0">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17.1投标有效期为从提交投标文件的截止之日起90天。▲</w:t>
      </w:r>
      <w:r>
        <w:rPr>
          <w:rFonts w:hint="eastAsia" w:ascii="宋体" w:hAnsi="宋体" w:eastAsia="宋体" w:cs="宋体"/>
          <w:b/>
          <w:color w:val="auto"/>
          <w:sz w:val="21"/>
          <w:szCs w:val="21"/>
          <w:highlight w:val="none"/>
        </w:rPr>
        <w:t>投标人的投标文件中承诺的投标有效期少于招标文件中载明的投标有效期的，投标无效。</w:t>
      </w:r>
    </w:p>
    <w:p w14:paraId="1028B109">
      <w:pPr>
        <w:pStyle w:val="131"/>
        <w:keepNext w:val="0"/>
        <w:keepLines w:val="0"/>
        <w:kinsoku/>
        <w:wordWrap/>
        <w:overflowPunct/>
        <w:topLinePunct w:val="0"/>
        <w:bidi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17.2投标文件合格投递后，自投标截止日期起，在投标有效期内有效。</w:t>
      </w:r>
    </w:p>
    <w:p w14:paraId="29A846BC">
      <w:pPr>
        <w:pStyle w:val="131"/>
        <w:keepNext w:val="0"/>
        <w:keepLines w:val="0"/>
        <w:kinsoku/>
        <w:wordWrap/>
        <w:overflowPunct/>
        <w:topLinePunct w:val="0"/>
        <w:bidi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17.3在原定投标有效期满之前，如果出现特殊情况，</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可以以书面形式通知投标人延长投标有效期。投标人同意延长的，不得要求或被允许修改其投标文件，投标人拒绝延长的，其投标无效。</w:t>
      </w:r>
    </w:p>
    <w:p w14:paraId="49D4CFB3">
      <w:pPr>
        <w:pStyle w:val="131"/>
        <w:keepNext w:val="0"/>
        <w:keepLines w:val="0"/>
        <w:kinsoku/>
        <w:wordWrap/>
        <w:overflowPunct/>
        <w:topLinePunct w:val="0"/>
        <w:bidi w:val="0"/>
        <w:spacing w:before="0" w:beforeAutospacing="0" w:afterAutospacing="0" w:line="312" w:lineRule="auto"/>
        <w:ind w:left="0" w:leftChars="0" w:right="0" w:rightChars="0" w:firstLine="643"/>
        <w:textAlignment w:val="auto"/>
        <w:outlineLvl w:val="9"/>
        <w:rPr>
          <w:rFonts w:hint="eastAsia" w:ascii="宋体" w:hAnsi="宋体" w:eastAsia="宋体" w:cs="宋体"/>
          <w:b/>
          <w:color w:val="auto"/>
          <w:sz w:val="21"/>
          <w:szCs w:val="21"/>
          <w:highlight w:val="none"/>
        </w:rPr>
      </w:pPr>
    </w:p>
    <w:p w14:paraId="36E11417">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四、开标、资格审查与信用信息查询</w:t>
      </w:r>
    </w:p>
    <w:p w14:paraId="6A59B23C">
      <w:pPr>
        <w:pStyle w:val="557"/>
        <w:keepNext w:val="0"/>
        <w:keepLines w:val="0"/>
        <w:kinsoku/>
        <w:wordWrap/>
        <w:overflowPunct/>
        <w:topLinePunct w:val="0"/>
        <w:bidi w:val="0"/>
        <w:spacing w:before="0" w:beforeAutospacing="0" w:afterAutospacing="0" w:line="312" w:lineRule="auto"/>
        <w:ind w:left="0" w:leftChars="0" w:right="0" w:rightChars="0" w:firstLine="211" w:firstLineChars="1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18.开标</w:t>
      </w:r>
      <w:r>
        <w:rPr>
          <w:rFonts w:hint="eastAsia" w:ascii="宋体" w:hAnsi="宋体" w:eastAsia="宋体" w:cs="宋体"/>
          <w:color w:val="auto"/>
          <w:sz w:val="21"/>
          <w:szCs w:val="21"/>
          <w:highlight w:val="none"/>
        </w:rPr>
        <w:t xml:space="preserve"> </w:t>
      </w:r>
    </w:p>
    <w:p w14:paraId="3EDB8045">
      <w:pPr>
        <w:pStyle w:val="557"/>
        <w:keepNext w:val="0"/>
        <w:keepLines w:val="0"/>
        <w:kinsoku/>
        <w:wordWrap/>
        <w:overflowPunct/>
        <w:topLinePunct w:val="0"/>
        <w:bidi w:val="0"/>
        <w:spacing w:before="0" w:beforeAutospacing="0" w:afterAutospacing="0" w:line="312" w:lineRule="auto"/>
        <w:ind w:left="0" w:leftChars="0" w:right="0" w:rightChars="0"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按照招标文件规定的时间通过电子交易平台组织开标，所有投标人均应当准时在线参加。投标人不足3家的，不得开标。</w:t>
      </w:r>
    </w:p>
    <w:p w14:paraId="05DF3BA7">
      <w:pPr>
        <w:pStyle w:val="557"/>
        <w:keepNext w:val="0"/>
        <w:keepLines w:val="0"/>
        <w:kinsoku/>
        <w:wordWrap/>
        <w:overflowPunct/>
        <w:topLinePunct w:val="0"/>
        <w:bidi w:val="0"/>
        <w:spacing w:before="0" w:beforeAutospacing="0" w:afterAutospacing="0" w:line="312" w:lineRule="auto"/>
        <w:ind w:left="0" w:leftChars="0" w:right="0" w:rightChars="0" w:firstLine="210" w:firstLineChars="1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18.2开标时，电子交易平台按开标时间自动提取所有投标文件。</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依托电子交易平台发起开始解密指令，投标人按照平台提示和招标文件的规定在半小时内完成在线解密。</w:t>
      </w:r>
    </w:p>
    <w:p w14:paraId="24CA3319">
      <w:pPr>
        <w:pStyle w:val="557"/>
        <w:keepNext w:val="0"/>
        <w:keepLines w:val="0"/>
        <w:kinsoku/>
        <w:wordWrap/>
        <w:overflowPunct/>
        <w:topLinePunct w:val="0"/>
        <w:bidi w:val="0"/>
        <w:spacing w:before="0" w:beforeAutospacing="0" w:afterAutospacing="0" w:line="312" w:lineRule="auto"/>
        <w:ind w:left="0" w:leftChars="0" w:right="0" w:rightChars="0" w:firstLine="210" w:firstLineChars="100"/>
        <w:contextualSpacing/>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18.3</w:t>
      </w:r>
      <w:r>
        <w:rPr>
          <w:rFonts w:hint="eastAsia" w:ascii="宋体" w:hAnsi="宋体" w:eastAsia="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5DB2D924">
      <w:pPr>
        <w:keepNext w:val="0"/>
        <w:keepLines w:val="0"/>
        <w:widowControl/>
        <w:kinsoku/>
        <w:wordWrap/>
        <w:overflowPunct/>
        <w:topLinePunct w:val="0"/>
        <w:bidi w:val="0"/>
        <w:spacing w:beforeAutospacing="0" w:afterAutospacing="0" w:line="312" w:lineRule="auto"/>
        <w:ind w:left="0" w:leftChars="0" w:right="0" w:rightChars="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19</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资格审查</w:t>
      </w:r>
    </w:p>
    <w:p w14:paraId="22405CFD">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sz w:val="21"/>
          <w:szCs w:val="21"/>
          <w:highlight w:val="none"/>
        </w:rPr>
        <w:t>采购人或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依据法律法规和招标文件的规定，对投标人的资格进行审查。</w:t>
      </w:r>
    </w:p>
    <w:p w14:paraId="3BC6E3CF">
      <w:pPr>
        <w:pStyle w:val="131"/>
        <w:keepNext w:val="0"/>
        <w:keepLines w:val="0"/>
        <w:kinsoku/>
        <w:wordWrap/>
        <w:overflowPunct/>
        <w:topLinePunct w:val="0"/>
        <w:bidi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投标人未按照招标文件要求提供与</w:t>
      </w:r>
      <w:r>
        <w:rPr>
          <w:rFonts w:hint="eastAsia" w:ascii="宋体" w:hAnsi="宋体" w:eastAsia="宋体" w:cs="宋体"/>
          <w:color w:val="auto"/>
          <w:sz w:val="21"/>
          <w:szCs w:val="21"/>
          <w:highlight w:val="none"/>
        </w:rPr>
        <w:t>资格条件相应的</w:t>
      </w:r>
      <w:r>
        <w:rPr>
          <w:rFonts w:hint="eastAsia" w:ascii="宋体" w:hAnsi="宋体" w:eastAsia="宋体" w:cs="宋体"/>
          <w:color w:val="auto"/>
          <w:kern w:val="0"/>
          <w:sz w:val="21"/>
          <w:szCs w:val="21"/>
          <w:highlight w:val="none"/>
        </w:rPr>
        <w:t>有效资格证明材料的，视为</w:t>
      </w:r>
      <w:r>
        <w:rPr>
          <w:rFonts w:hint="eastAsia" w:ascii="宋体" w:hAnsi="宋体" w:eastAsia="宋体" w:cs="宋体"/>
          <w:color w:val="auto"/>
          <w:sz w:val="21"/>
          <w:szCs w:val="21"/>
          <w:highlight w:val="none"/>
        </w:rPr>
        <w:t>投标人不具备招标文件中规定的资格要求，其投标无效。</w:t>
      </w:r>
    </w:p>
    <w:p w14:paraId="0DD2E999">
      <w:pPr>
        <w:pStyle w:val="131"/>
        <w:keepNext w:val="0"/>
        <w:keepLines w:val="0"/>
        <w:kinsoku/>
        <w:wordWrap/>
        <w:overflowPunct/>
        <w:topLinePunct w:val="0"/>
        <w:bidi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对未通过资格审查的投标人，采购人或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告知其未通过的原因。</w:t>
      </w:r>
    </w:p>
    <w:p w14:paraId="04593EC2">
      <w:pPr>
        <w:pStyle w:val="131"/>
        <w:keepNext w:val="0"/>
        <w:keepLines w:val="0"/>
        <w:kinsoku/>
        <w:wordWrap/>
        <w:overflowPunct/>
        <w:topLinePunct w:val="0"/>
        <w:bidi w:val="0"/>
        <w:adjustRightInd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合格投标人不足3家的，不再评标。</w:t>
      </w:r>
    </w:p>
    <w:p w14:paraId="1E5BBCD9">
      <w:pPr>
        <w:pStyle w:val="131"/>
        <w:keepNext w:val="0"/>
        <w:keepLines w:val="0"/>
        <w:kinsoku/>
        <w:wordWrap/>
        <w:overflowPunct/>
        <w:topLinePunct w:val="0"/>
        <w:bidi w:val="0"/>
        <w:spacing w:before="0" w:beforeAutospacing="0" w:afterAutospacing="0" w:line="312" w:lineRule="auto"/>
        <w:ind w:left="0" w:leftChars="0" w:right="0" w:rightChars="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信用信息查询</w:t>
      </w:r>
    </w:p>
    <w:p w14:paraId="71A63333">
      <w:pPr>
        <w:pStyle w:val="131"/>
        <w:keepNext w:val="0"/>
        <w:keepLines w:val="0"/>
        <w:kinsoku/>
        <w:wordWrap/>
        <w:overflowPunct/>
        <w:topLinePunct w:val="0"/>
        <w:bidi w:val="0"/>
        <w:spacing w:before="0" w:beforeAutospacing="0" w:afterAutospacing="0" w:line="312" w:lineRule="auto"/>
        <w:ind w:left="0" w:leftChars="0" w:right="0" w:rightChars="0" w:firstLine="495" w:firstLine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20.1信用信息查询渠道及截止时间：</w:t>
      </w:r>
      <w:r>
        <w:rPr>
          <w:rFonts w:hint="eastAsia" w:ascii="宋体" w:hAnsi="宋体" w:eastAsia="宋体" w:cs="宋体"/>
          <w:color w:val="auto"/>
          <w:kern w:val="0"/>
          <w:sz w:val="21"/>
          <w:szCs w:val="21"/>
          <w:highlight w:val="none"/>
          <w:lang w:eastAsia="zh-CN"/>
        </w:rPr>
        <w:t>采购代理机构</w:t>
      </w:r>
      <w:r>
        <w:rPr>
          <w:rFonts w:hint="eastAsia" w:ascii="宋体" w:hAnsi="宋体" w:eastAsia="宋体" w:cs="宋体"/>
          <w:color w:val="auto"/>
          <w:kern w:val="0"/>
          <w:sz w:val="21"/>
          <w:szCs w:val="21"/>
          <w:highlight w:val="none"/>
        </w:rPr>
        <w:t>将在资格审查时通过“信用中国”网站(www.creditchina.gov.cn)、中国政府采购网(www.ccgp.gov.cn)渠道查询投标人的信用记录。</w:t>
      </w:r>
    </w:p>
    <w:p w14:paraId="74CCDFD8">
      <w:pPr>
        <w:pStyle w:val="131"/>
        <w:keepNext w:val="0"/>
        <w:keepLines w:val="0"/>
        <w:kinsoku/>
        <w:wordWrap/>
        <w:overflowPunct/>
        <w:topLinePunct w:val="0"/>
        <w:bidi w:val="0"/>
        <w:spacing w:before="0" w:beforeAutospacing="0" w:afterAutospacing="0" w:line="312" w:lineRule="auto"/>
        <w:ind w:left="0" w:leftChars="0" w:right="0" w:rightChars="0" w:firstLine="495" w:firstLine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20.2信用信息查询记录和证据留存的具体方式：现场查询的投标人的信用记录、查询结果经确认后将与采购文件一起存档。</w:t>
      </w:r>
    </w:p>
    <w:p w14:paraId="01343443">
      <w:pPr>
        <w:pStyle w:val="131"/>
        <w:keepNext w:val="0"/>
        <w:keepLines w:val="0"/>
        <w:kinsoku/>
        <w:wordWrap/>
        <w:overflowPunct/>
        <w:topLinePunct w:val="0"/>
        <w:bidi w:val="0"/>
        <w:spacing w:before="0" w:beforeAutospacing="0" w:afterAutospacing="0" w:line="312" w:lineRule="auto"/>
        <w:ind w:left="0" w:leftChars="0" w:right="0" w:rightChars="0" w:firstLine="495" w:firstLine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648776B5">
      <w:pPr>
        <w:pStyle w:val="131"/>
        <w:keepNext w:val="0"/>
        <w:keepLines w:val="0"/>
        <w:kinsoku/>
        <w:wordWrap/>
        <w:overflowPunct/>
        <w:topLinePunct w:val="0"/>
        <w:bidi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1"/>
          <w:szCs w:val="21"/>
          <w:highlight w:val="none"/>
        </w:rPr>
        <w:t>。</w:t>
      </w:r>
    </w:p>
    <w:p w14:paraId="22E51C42">
      <w:pPr>
        <w:pStyle w:val="131"/>
        <w:keepNext w:val="0"/>
        <w:keepLines w:val="0"/>
        <w:kinsoku/>
        <w:wordWrap/>
        <w:overflowPunct/>
        <w:topLinePunct w:val="0"/>
        <w:bidi w:val="0"/>
        <w:spacing w:before="0" w:beforeAutospacing="0" w:afterAutospacing="0" w:line="312" w:lineRule="auto"/>
        <w:ind w:left="0" w:leftChars="0" w:right="0" w:rightChars="0" w:firstLine="0" w:firstLineChars="0"/>
        <w:textAlignment w:val="auto"/>
        <w:outlineLvl w:val="9"/>
        <w:rPr>
          <w:rFonts w:hint="eastAsia" w:ascii="宋体" w:hAnsi="宋体" w:eastAsia="宋体" w:cs="宋体"/>
          <w:color w:val="auto"/>
          <w:kern w:val="0"/>
          <w:sz w:val="21"/>
          <w:szCs w:val="21"/>
          <w:highlight w:val="none"/>
        </w:rPr>
      </w:pPr>
    </w:p>
    <w:p w14:paraId="61494BC8">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五、评标</w:t>
      </w:r>
    </w:p>
    <w:p w14:paraId="4C1BCF01">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bookmarkStart w:id="18" w:name="_Toc91899903"/>
      <w:r>
        <w:rPr>
          <w:rFonts w:hint="eastAsia" w:ascii="宋体" w:hAnsi="宋体" w:eastAsia="宋体" w:cs="宋体"/>
          <w:b/>
          <w:color w:val="auto"/>
          <w:sz w:val="21"/>
          <w:szCs w:val="21"/>
          <w:highlight w:val="none"/>
        </w:rPr>
        <w:t>21.</w:t>
      </w:r>
      <w:r>
        <w:rPr>
          <w:rFonts w:hint="eastAsia" w:ascii="宋体" w:hAnsi="宋体" w:eastAsia="宋体" w:cs="宋体"/>
          <w:color w:val="auto"/>
          <w:sz w:val="21"/>
          <w:szCs w:val="21"/>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1"/>
          <w:szCs w:val="21"/>
          <w:highlight w:val="none"/>
        </w:rPr>
        <w:t>详见招标文件第四部分评标办法。</w:t>
      </w:r>
    </w:p>
    <w:p w14:paraId="2680B345">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p>
    <w:p w14:paraId="7B38A6DF">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六、定 标</w:t>
      </w:r>
    </w:p>
    <w:p w14:paraId="6A94691E">
      <w:pPr>
        <w:pStyle w:val="25"/>
        <w:keepNext w:val="0"/>
        <w:keepLines w:val="0"/>
        <w:kinsoku/>
        <w:wordWrap/>
        <w:overflowPunct/>
        <w:topLinePunct w:val="0"/>
        <w:bidi w:val="0"/>
        <w:spacing w:beforeAutospacing="0" w:afterAutospacing="0" w:line="312" w:lineRule="auto"/>
        <w:ind w:left="420" w:leftChars="0" w:right="0" w:rightChars="0" w:hanging="420" w:hangingChars="199"/>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 确定中标供应商</w:t>
      </w:r>
    </w:p>
    <w:p w14:paraId="379DBE5D">
      <w:pPr>
        <w:pStyle w:val="131"/>
        <w:keepNext w:val="0"/>
        <w:keepLines w:val="0"/>
        <w:kinsoku/>
        <w:wordWrap/>
        <w:overflowPunct/>
        <w:topLinePunct w:val="0"/>
        <w:bidi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 w:val="21"/>
          <w:szCs w:val="21"/>
          <w:highlight w:val="none"/>
          <w:lang w:val="en-US" w:eastAsia="zh-CN"/>
        </w:rPr>
        <w:t>鼓励</w:t>
      </w:r>
      <w:r>
        <w:rPr>
          <w:rFonts w:hint="eastAsia" w:ascii="宋体" w:hAnsi="宋体" w:eastAsia="宋体" w:cs="宋体"/>
          <w:color w:val="auto"/>
          <w:sz w:val="21"/>
          <w:szCs w:val="21"/>
          <w:highlight w:val="none"/>
        </w:rPr>
        <w:t>在收到评审报告当天</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确定中标或者成交供应商。中标、成交通知书和中标、成交结果公告应当在规定时间内同时发出。</w:t>
      </w:r>
    </w:p>
    <w:p w14:paraId="65E5FE56">
      <w:pPr>
        <w:pStyle w:val="131"/>
        <w:keepNext w:val="0"/>
        <w:keepLines w:val="0"/>
        <w:kinsoku/>
        <w:wordWrap/>
        <w:overflowPunct/>
        <w:topLinePunct w:val="0"/>
        <w:bidi w:val="0"/>
        <w:snapToGrid w:val="0"/>
        <w:spacing w:before="0" w:beforeAutospacing="0" w:afterAutospacing="0" w:line="312" w:lineRule="auto"/>
        <w:ind w:left="0" w:leftChars="0" w:right="0" w:rightChars="0" w:firstLine="0" w:firstLine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 中标通知与中标结果公告</w:t>
      </w:r>
    </w:p>
    <w:p w14:paraId="1AAD75AD">
      <w:pPr>
        <w:keepNext w:val="0"/>
        <w:keepLines w:val="0"/>
        <w:widowControl/>
        <w:shd w:val="clear" w:color="auto" w:fill="FFFFFF"/>
        <w:kinsoku/>
        <w:wordWrap/>
        <w:overflowPunct/>
        <w:topLinePunct w:val="0"/>
        <w:bidi w:val="0"/>
        <w:spacing w:beforeAutospacing="0" w:afterAutospacing="0" w:line="312" w:lineRule="auto"/>
        <w:ind w:left="0" w:leftChars="0" w:right="0" w:rightChars="0" w:firstLine="48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23.1自中标人确定之日起2个工作日内，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通过电子交易平台向中标人发出中标通知书，同时编制发布采购结果公告。</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也可以以纸质形式进行中标通知。</w:t>
      </w:r>
    </w:p>
    <w:p w14:paraId="13544904">
      <w:pPr>
        <w:keepNext w:val="0"/>
        <w:keepLines w:val="0"/>
        <w:widowControl/>
        <w:shd w:val="clear" w:color="auto" w:fill="FFFFFF"/>
        <w:kinsoku/>
        <w:wordWrap/>
        <w:overflowPunct/>
        <w:topLinePunct w:val="0"/>
        <w:bidi w:val="0"/>
        <w:spacing w:beforeAutospacing="0" w:afterAutospacing="0" w:line="312" w:lineRule="auto"/>
        <w:ind w:left="0" w:leftChars="0" w:right="0" w:rightChars="0" w:firstLine="48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23.2中标结果公告内容包括采购人及其委托的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293BE55">
      <w:pPr>
        <w:keepNext w:val="0"/>
        <w:keepLines w:val="0"/>
        <w:widowControl/>
        <w:shd w:val="clear" w:color="auto" w:fill="FFFFFF"/>
        <w:kinsoku/>
        <w:wordWrap/>
        <w:overflowPunct/>
        <w:topLinePunct w:val="0"/>
        <w:bidi w:val="0"/>
        <w:spacing w:beforeAutospacing="0" w:afterAutospacing="0" w:line="312" w:lineRule="auto"/>
        <w:ind w:left="0" w:leftChars="0" w:right="0" w:rightChars="0" w:firstLine="48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23.3公告期限为1个工作日。</w:t>
      </w:r>
    </w:p>
    <w:p w14:paraId="6A04D281">
      <w:pPr>
        <w:pStyle w:val="131"/>
        <w:keepNext w:val="0"/>
        <w:keepLines w:val="0"/>
        <w:kinsoku/>
        <w:wordWrap/>
        <w:overflowPunct/>
        <w:topLinePunct w:val="0"/>
        <w:bidi w:val="0"/>
        <w:adjustRightInd w:val="0"/>
        <w:snapToGrid w:val="0"/>
        <w:spacing w:before="0" w:beforeAutospacing="0" w:afterAutospacing="0" w:line="312" w:lineRule="auto"/>
        <w:ind w:left="0" w:leftChars="0" w:right="0" w:rightChars="0" w:firstLine="422" w:firstLineChars="200"/>
        <w:textAlignment w:val="auto"/>
        <w:outlineLvl w:val="9"/>
        <w:rPr>
          <w:rStyle w:val="79"/>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eastAsia="zh-CN"/>
        </w:rPr>
        <w:t>3</w:t>
      </w:r>
      <w:r>
        <w:rPr>
          <w:rFonts w:hint="eastAsia" w:ascii="宋体" w:hAnsi="宋体" w:eastAsia="宋体" w:cs="宋体"/>
          <w:b/>
          <w:color w:val="auto"/>
          <w:sz w:val="21"/>
          <w:szCs w:val="21"/>
          <w:highlight w:val="none"/>
          <w:lang w:val="en-US" w:eastAsia="zh-CN"/>
        </w:rPr>
        <w:t xml:space="preserve">.4 </w:t>
      </w:r>
      <w:r>
        <w:rPr>
          <w:rFonts w:hint="eastAsia" w:ascii="宋体" w:hAnsi="宋体" w:eastAsia="宋体" w:cs="宋体"/>
          <w:b w:val="0"/>
          <w:bCs/>
          <w:color w:val="auto"/>
          <w:sz w:val="21"/>
          <w:szCs w:val="21"/>
          <w:highlight w:val="none"/>
        </w:rPr>
        <w:t>由于</w:t>
      </w:r>
      <w:r>
        <w:rPr>
          <w:rFonts w:hint="eastAsia" w:ascii="宋体" w:hAnsi="宋体" w:eastAsia="宋体" w:cs="宋体"/>
          <w:bCs/>
          <w:color w:val="auto"/>
          <w:sz w:val="21"/>
          <w:szCs w:val="21"/>
          <w:highlight w:val="none"/>
        </w:rPr>
        <w:t>中标、成交供应商原因导致重新采购的，应当承担支付代理费和专家评审费等费用在内的赔偿责任。</w:t>
      </w:r>
    </w:p>
    <w:p w14:paraId="3BC11C8B">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七、合同授予</w:t>
      </w:r>
    </w:p>
    <w:p w14:paraId="708955AE">
      <w:pPr>
        <w:pStyle w:val="25"/>
        <w:keepNext w:val="0"/>
        <w:keepLines w:val="0"/>
        <w:kinsoku/>
        <w:wordWrap/>
        <w:overflowPunct/>
        <w:topLinePunct w:val="0"/>
        <w:bidi w:val="0"/>
        <w:spacing w:beforeAutospacing="0" w:afterAutospacing="0" w:line="312" w:lineRule="auto"/>
        <w:ind w:left="420" w:leftChars="0" w:right="0" w:rightChars="0" w:hanging="420" w:hangingChars="199"/>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24. </w:t>
      </w:r>
      <w:r>
        <w:rPr>
          <w:rFonts w:hint="eastAsia" w:ascii="宋体" w:hAnsi="宋体" w:eastAsia="宋体" w:cs="宋体"/>
          <w:color w:val="auto"/>
          <w:sz w:val="21"/>
          <w:szCs w:val="21"/>
          <w:highlight w:val="none"/>
        </w:rPr>
        <w:t>合同主要条款详见第五部分拟签订的合同文本。</w:t>
      </w:r>
    </w:p>
    <w:p w14:paraId="17CE8F20">
      <w:pPr>
        <w:pStyle w:val="25"/>
        <w:keepNext w:val="0"/>
        <w:keepLines w:val="0"/>
        <w:kinsoku/>
        <w:wordWrap/>
        <w:overflowPunct/>
        <w:topLinePunct w:val="0"/>
        <w:bidi w:val="0"/>
        <w:spacing w:beforeAutospacing="0" w:afterAutospacing="0" w:line="312" w:lineRule="auto"/>
        <w:ind w:left="420" w:leftChars="0" w:right="0" w:rightChars="0" w:hanging="420" w:hangingChars="199"/>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 合同的签订</w:t>
      </w:r>
    </w:p>
    <w:p w14:paraId="7E8F0070">
      <w:pPr>
        <w:keepNext w:val="0"/>
        <w:keepLines w:val="0"/>
        <w:widowControl/>
        <w:shd w:val="clear" w:color="auto" w:fill="FFFFFF"/>
        <w:kinsoku/>
        <w:wordWrap/>
        <w:overflowPunct/>
        <w:topLinePunct w:val="0"/>
        <w:bidi w:val="0"/>
        <w:spacing w:beforeAutospacing="0" w:afterAutospacing="0" w:line="312" w:lineRule="auto"/>
        <w:ind w:left="0" w:leftChars="0" w:right="0" w:rightChars="0" w:firstLine="48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25.1</w:t>
      </w:r>
      <w:r>
        <w:rPr>
          <w:rFonts w:hint="eastAsia" w:ascii="宋体" w:hAnsi="宋体" w:eastAsia="宋体" w:cs="宋体"/>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5532D71">
      <w:pPr>
        <w:pStyle w:val="131"/>
        <w:keepNext w:val="0"/>
        <w:keepLines w:val="0"/>
        <w:kinsoku/>
        <w:wordWrap/>
        <w:overflowPunct/>
        <w:topLinePunct w:val="0"/>
        <w:bidi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A370DE3">
      <w:pPr>
        <w:pStyle w:val="131"/>
        <w:keepNext w:val="0"/>
        <w:keepLines w:val="0"/>
        <w:kinsoku/>
        <w:wordWrap/>
        <w:overflowPunct/>
        <w:topLinePunct w:val="0"/>
        <w:bidi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25.3如签订合同并生效后，供应商无故拒绝或延期，除按照合同条款处理外，列入不良行为记录一次，并给予通报。</w:t>
      </w:r>
    </w:p>
    <w:p w14:paraId="7D5F99F3">
      <w:pPr>
        <w:pStyle w:val="131"/>
        <w:keepNext w:val="0"/>
        <w:keepLines w:val="0"/>
        <w:kinsoku/>
        <w:wordWrap/>
        <w:overflowPunct/>
        <w:topLinePunct w:val="0"/>
        <w:bidi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3A163D79">
      <w:pPr>
        <w:pStyle w:val="131"/>
        <w:keepNext w:val="0"/>
        <w:keepLines w:val="0"/>
        <w:kinsoku/>
        <w:wordWrap/>
        <w:overflowPunct/>
        <w:topLinePunct w:val="0"/>
        <w:bidi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25.5采购合同由采购人与中标供应商根据招标文件、投标文件等内容通过政府采购电子交易平台在线签订，自动备案。</w:t>
      </w:r>
    </w:p>
    <w:p w14:paraId="48FFB168">
      <w:pPr>
        <w:pStyle w:val="25"/>
        <w:keepNext w:val="0"/>
        <w:keepLines w:val="0"/>
        <w:kinsoku/>
        <w:wordWrap/>
        <w:overflowPunct/>
        <w:topLinePunct w:val="0"/>
        <w:bidi w:val="0"/>
        <w:spacing w:beforeAutospacing="0" w:afterAutospacing="0" w:line="312" w:lineRule="auto"/>
        <w:ind w:left="420" w:leftChars="0" w:right="0" w:rightChars="0" w:hanging="420" w:hangingChars="199"/>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 履约保证金</w:t>
      </w:r>
    </w:p>
    <w:p w14:paraId="20F27397">
      <w:pPr>
        <w:keepNext w:val="0"/>
        <w:keepLines w:val="0"/>
        <w:tabs>
          <w:tab w:val="left" w:pos="0"/>
        </w:tabs>
        <w:kinsoku/>
        <w:wordWrap/>
        <w:overflowPunct/>
        <w:topLinePunct w:val="0"/>
        <w:bidi w:val="0"/>
        <w:spacing w:beforeAutospacing="0" w:afterAutospacing="0" w:line="312" w:lineRule="auto"/>
        <w:ind w:left="0" w:leftChars="0" w:right="0" w:rightChars="0" w:firstLine="48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1"/>
          <w:szCs w:val="21"/>
          <w:highlight w:val="none"/>
        </w:rPr>
        <w:t>。履约保证金的数额不得超过政府采购合同金额的1%，</w:t>
      </w:r>
      <w:r>
        <w:rPr>
          <w:rFonts w:hint="eastAsia" w:ascii="宋体" w:hAnsi="宋体" w:eastAsia="宋体" w:cs="宋体"/>
          <w:color w:val="auto"/>
          <w:kern w:val="2"/>
          <w:sz w:val="21"/>
          <w:szCs w:val="21"/>
          <w:highlight w:val="none"/>
        </w:rPr>
        <w:t>鼓励根据项目特点、供应商诚信等因素免收履约保证金或降低缴纳比例。</w:t>
      </w:r>
      <w:r>
        <w:rPr>
          <w:rFonts w:hint="eastAsia" w:ascii="宋体" w:hAnsi="宋体" w:eastAsia="宋体" w:cs="宋体"/>
          <w:color w:val="auto"/>
          <w:sz w:val="21"/>
          <w:szCs w:val="21"/>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43B5B5B5">
      <w:pPr>
        <w:keepNext w:val="0"/>
        <w:keepLines w:val="0"/>
        <w:tabs>
          <w:tab w:val="left" w:pos="432"/>
        </w:tabs>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供应商</w:t>
      </w:r>
      <w:r>
        <w:rPr>
          <w:rFonts w:hint="eastAsia" w:ascii="宋体" w:hAnsi="宋体" w:eastAsia="宋体" w:cs="宋体"/>
          <w:b w:val="0"/>
          <w:bCs w:val="0"/>
          <w:snapToGrid w:val="0"/>
          <w:color w:val="auto"/>
          <w:kern w:val="28"/>
          <w:sz w:val="21"/>
          <w:szCs w:val="21"/>
          <w:highlight w:val="none"/>
          <w:lang w:val="en-US"/>
        </w:rPr>
        <w:t>可</w:t>
      </w:r>
      <w:r>
        <w:rPr>
          <w:rFonts w:hint="eastAsia" w:ascii="宋体" w:hAnsi="宋体" w:eastAsia="宋体" w:cs="宋体"/>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1"/>
          <w:szCs w:val="21"/>
          <w:highlight w:val="none"/>
          <w:lang w:val="en-US" w:eastAsia="zh-CN"/>
        </w:rPr>
        <w:t>95763</w:t>
      </w:r>
      <w:r>
        <w:rPr>
          <w:rFonts w:hint="eastAsia" w:ascii="宋体" w:hAnsi="宋体" w:eastAsia="宋体" w:cs="宋体"/>
          <w:b w:val="0"/>
          <w:bCs w:val="0"/>
          <w:snapToGrid w:val="0"/>
          <w:color w:val="auto"/>
          <w:kern w:val="28"/>
          <w:sz w:val="21"/>
          <w:szCs w:val="21"/>
          <w:highlight w:val="none"/>
        </w:rPr>
        <w:t>。</w:t>
      </w:r>
    </w:p>
    <w:p w14:paraId="4332BA67">
      <w:pPr>
        <w:keepNext w:val="0"/>
        <w:keepLines w:val="0"/>
        <w:tabs>
          <w:tab w:val="left" w:pos="432"/>
        </w:tabs>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rPr>
        <w:t>27.预付款</w:t>
      </w:r>
    </w:p>
    <w:p w14:paraId="5583B799">
      <w:pPr>
        <w:keepNext w:val="0"/>
        <w:keepLines w:val="0"/>
        <w:kinsoku/>
        <w:wordWrap/>
        <w:overflowPunct/>
        <w:topLinePunct w:val="0"/>
        <w:bidi w:val="0"/>
        <w:adjustRightInd/>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1"/>
          <w:szCs w:val="21"/>
          <w:highlight w:val="none"/>
        </w:rPr>
        <w:t>不低于</w:t>
      </w:r>
      <w:r>
        <w:rPr>
          <w:rFonts w:hint="eastAsia" w:ascii="宋体" w:hAnsi="宋体" w:eastAsia="宋体" w:cs="宋体"/>
          <w:color w:val="auto"/>
          <w:kern w:val="2"/>
          <w:sz w:val="21"/>
          <w:szCs w:val="21"/>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kern w:val="2"/>
          <w:sz w:val="21"/>
          <w:szCs w:val="21"/>
          <w:highlight w:val="none"/>
          <w:lang w:val="en-US" w:eastAsia="zh-CN"/>
        </w:rPr>
        <w:t>95763</w:t>
      </w:r>
      <w:r>
        <w:rPr>
          <w:rFonts w:hint="eastAsia" w:ascii="宋体" w:hAnsi="宋体" w:eastAsia="宋体" w:cs="宋体"/>
          <w:color w:val="auto"/>
          <w:kern w:val="2"/>
          <w:sz w:val="21"/>
          <w:szCs w:val="21"/>
          <w:highlight w:val="none"/>
        </w:rPr>
        <w:t>。</w:t>
      </w:r>
    </w:p>
    <w:p w14:paraId="65A0F7C7">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p>
    <w:p w14:paraId="6BB53B74">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八、电子交易活动的中止</w:t>
      </w:r>
    </w:p>
    <w:p w14:paraId="4BAF97C4">
      <w:pPr>
        <w:pStyle w:val="131"/>
        <w:keepNext w:val="0"/>
        <w:keepLines w:val="0"/>
        <w:kinsoku/>
        <w:wordWrap/>
        <w:overflowPunct/>
        <w:topLinePunct w:val="0"/>
        <w:bidi w:val="0"/>
        <w:snapToGrid w:val="0"/>
        <w:spacing w:before="0" w:beforeAutospacing="0" w:afterAutospacing="0" w:line="312"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rPr>
        <w:t>28</w:t>
      </w:r>
      <w:r>
        <w:rPr>
          <w:rFonts w:hint="eastAsia" w:ascii="宋体" w:hAnsi="宋体" w:eastAsia="宋体" w:cs="宋体"/>
          <w:b/>
          <w:color w:val="auto"/>
          <w:sz w:val="21"/>
          <w:szCs w:val="21"/>
          <w:highlight w:val="none"/>
        </w:rPr>
        <w:t>. 电子交易活动的中止。</w:t>
      </w:r>
      <w:r>
        <w:rPr>
          <w:rFonts w:hint="eastAsia" w:ascii="宋体" w:hAnsi="宋体" w:eastAsia="宋体" w:cs="宋体"/>
          <w:color w:val="auto"/>
          <w:sz w:val="21"/>
          <w:szCs w:val="21"/>
          <w:highlight w:val="none"/>
        </w:rPr>
        <w:t>采购过程中出现以下情形，导致电子交易平台无法正常运行，或者无法保证电子交易的公平、公正和安全时，</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可中止电子交易活动：</w:t>
      </w:r>
    </w:p>
    <w:p w14:paraId="78B99D65">
      <w:pPr>
        <w:pStyle w:val="131"/>
        <w:keepNext w:val="0"/>
        <w:keepLines w:val="0"/>
        <w:kinsoku/>
        <w:wordWrap/>
        <w:overflowPunct/>
        <w:topLinePunct w:val="0"/>
        <w:bidi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28.1电子交易平台发生故障而无法登录访问的； </w:t>
      </w:r>
    </w:p>
    <w:p w14:paraId="559F9861">
      <w:pPr>
        <w:pStyle w:val="131"/>
        <w:keepNext w:val="0"/>
        <w:keepLines w:val="0"/>
        <w:kinsoku/>
        <w:wordWrap/>
        <w:overflowPunct/>
        <w:topLinePunct w:val="0"/>
        <w:bidi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28.2电子交易平台应用或数据库出现错误，不能进行正常操作的；</w:t>
      </w:r>
    </w:p>
    <w:p w14:paraId="4B5B3B6E">
      <w:pPr>
        <w:pStyle w:val="131"/>
        <w:keepNext w:val="0"/>
        <w:keepLines w:val="0"/>
        <w:kinsoku/>
        <w:wordWrap/>
        <w:overflowPunct/>
        <w:topLinePunct w:val="0"/>
        <w:bidi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28.3电子交易平台发现严重安全漏洞，有潜在泄密危险的；</w:t>
      </w:r>
    </w:p>
    <w:p w14:paraId="107655CD">
      <w:pPr>
        <w:pStyle w:val="131"/>
        <w:keepNext w:val="0"/>
        <w:keepLines w:val="0"/>
        <w:kinsoku/>
        <w:wordWrap/>
        <w:overflowPunct/>
        <w:topLinePunct w:val="0"/>
        <w:bidi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28.4病毒发作导致不能进行正常操作的； </w:t>
      </w:r>
    </w:p>
    <w:p w14:paraId="60862E1A">
      <w:pPr>
        <w:pStyle w:val="131"/>
        <w:keepNext w:val="0"/>
        <w:keepLines w:val="0"/>
        <w:kinsoku/>
        <w:wordWrap/>
        <w:overflowPunct/>
        <w:topLinePunct w:val="0"/>
        <w:bidi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28.5其他无法保证电子交易的公平、公正和安全的情况。</w:t>
      </w:r>
    </w:p>
    <w:p w14:paraId="17EF50E8">
      <w:pPr>
        <w:pStyle w:val="131"/>
        <w:keepNext w:val="0"/>
        <w:keepLines w:val="0"/>
        <w:kinsoku/>
        <w:wordWrap/>
        <w:overflowPunct/>
        <w:topLinePunct w:val="0"/>
        <w:bidi w:val="0"/>
        <w:snapToGrid w:val="0"/>
        <w:spacing w:before="0" w:beforeAutospacing="0" w:afterAutospacing="0" w:line="312"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8E3C3AC">
      <w:pPr>
        <w:keepNext w:val="0"/>
        <w:keepLines w:val="0"/>
        <w:tabs>
          <w:tab w:val="left" w:pos="0"/>
        </w:tabs>
        <w:kinsoku/>
        <w:wordWrap/>
        <w:overflowPunct/>
        <w:topLinePunct w:val="0"/>
        <w:bidi w:val="0"/>
        <w:spacing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p>
    <w:p w14:paraId="34DB22DC">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九、验收</w:t>
      </w:r>
    </w:p>
    <w:p w14:paraId="27B86F53">
      <w:pPr>
        <w:pStyle w:val="25"/>
        <w:keepNext w:val="0"/>
        <w:keepLines w:val="0"/>
        <w:kinsoku/>
        <w:wordWrap/>
        <w:overflowPunct/>
        <w:topLinePunct w:val="0"/>
        <w:bidi w:val="0"/>
        <w:spacing w:beforeAutospacing="0" w:afterAutospacing="0" w:line="312" w:lineRule="auto"/>
        <w:ind w:left="0" w:leftChars="0" w:right="0" w:rightChars="0" w:firstLine="0" w:firstLine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30.验收</w:t>
      </w:r>
    </w:p>
    <w:p w14:paraId="110689C0">
      <w:pPr>
        <w:keepNext w:val="0"/>
        <w:keepLines w:val="0"/>
        <w:tabs>
          <w:tab w:val="left" w:pos="0"/>
        </w:tabs>
        <w:kinsoku/>
        <w:wordWrap/>
        <w:overflowPunct/>
        <w:topLinePunct w:val="0"/>
        <w:bidi w:val="0"/>
        <w:spacing w:beforeAutospacing="0" w:afterAutospacing="0" w:line="312" w:lineRule="auto"/>
        <w:ind w:left="0" w:leftChars="0" w:right="0" w:rightChars="0"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707765">
      <w:pPr>
        <w:keepNext w:val="0"/>
        <w:keepLines w:val="0"/>
        <w:tabs>
          <w:tab w:val="left" w:pos="0"/>
        </w:tabs>
        <w:kinsoku/>
        <w:wordWrap/>
        <w:overflowPunct/>
        <w:topLinePunct w:val="0"/>
        <w:bidi w:val="0"/>
        <w:spacing w:beforeAutospacing="0" w:afterAutospacing="0" w:line="312" w:lineRule="auto"/>
        <w:ind w:left="0" w:leftChars="0" w:right="0" w:rightChars="0"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6652A397">
      <w:pPr>
        <w:keepNext w:val="0"/>
        <w:keepLines w:val="0"/>
        <w:tabs>
          <w:tab w:val="left" w:pos="0"/>
        </w:tabs>
        <w:kinsoku/>
        <w:wordWrap/>
        <w:overflowPunct/>
        <w:topLinePunct w:val="0"/>
        <w:bidi w:val="0"/>
        <w:spacing w:beforeAutospacing="0" w:afterAutospacing="0" w:line="312" w:lineRule="auto"/>
        <w:ind w:left="0" w:leftChars="0" w:right="0" w:rightChars="0"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3314AF">
      <w:pPr>
        <w:keepNext w:val="0"/>
        <w:keepLines w:val="0"/>
        <w:tabs>
          <w:tab w:val="left" w:pos="0"/>
        </w:tabs>
        <w:kinsoku/>
        <w:wordWrap/>
        <w:overflowPunct/>
        <w:topLinePunct w:val="0"/>
        <w:bidi w:val="0"/>
        <w:spacing w:beforeAutospacing="0" w:afterAutospacing="0" w:line="312" w:lineRule="auto"/>
        <w:ind w:left="0" w:leftChars="0" w:right="0" w:rightChars="0"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14665"/>
      <w:bookmarkEnd w:id="19"/>
      <w:bookmarkStart w:id="20" w:name="_Hlt68073093"/>
      <w:bookmarkEnd w:id="20"/>
      <w:bookmarkStart w:id="21" w:name="_Hlt68072990"/>
      <w:bookmarkEnd w:id="21"/>
      <w:bookmarkStart w:id="22" w:name="_Hlt68057669"/>
      <w:bookmarkEnd w:id="22"/>
      <w:bookmarkStart w:id="23" w:name="_Hlt75236101"/>
      <w:bookmarkEnd w:id="23"/>
      <w:bookmarkStart w:id="24" w:name="_Hlt68403820"/>
      <w:bookmarkEnd w:id="24"/>
      <w:bookmarkStart w:id="25" w:name="_Hlt74707468"/>
      <w:bookmarkEnd w:id="25"/>
      <w:bookmarkStart w:id="26" w:name="_Hlt75236011"/>
      <w:bookmarkEnd w:id="26"/>
      <w:bookmarkStart w:id="27" w:name="_Hlt74730295"/>
      <w:bookmarkEnd w:id="27"/>
      <w:bookmarkStart w:id="28" w:name="_Hlt74729768"/>
      <w:bookmarkEnd w:id="28"/>
      <w:bookmarkStart w:id="29" w:name="_Hlt75236290"/>
      <w:bookmarkEnd w:id="29"/>
      <w:bookmarkStart w:id="30" w:name="_Hlt68072998"/>
      <w:bookmarkEnd w:id="30"/>
    </w:p>
    <w:p w14:paraId="3E0A8F9D">
      <w:pPr>
        <w:keepNext w:val="0"/>
        <w:keepLines w:val="0"/>
        <w:tabs>
          <w:tab w:val="left" w:pos="432"/>
        </w:tabs>
        <w:kinsoku/>
        <w:wordWrap/>
        <w:overflowPunct/>
        <w:topLinePunct w:val="0"/>
        <w:bidi w:val="0"/>
        <w:adjustRightInd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1"/>
          <w:szCs w:val="21"/>
          <w:highlight w:val="none"/>
          <w:lang w:val="en-US" w:eastAsia="zh-CN"/>
        </w:rPr>
        <w:t>合同管理</w:t>
      </w:r>
      <w:r>
        <w:rPr>
          <w:rFonts w:hint="eastAsia" w:ascii="宋体" w:hAnsi="宋体" w:eastAsia="宋体" w:cs="宋体"/>
          <w:b w:val="0"/>
          <w:bCs w:val="0"/>
          <w:color w:val="auto"/>
          <w:kern w:val="0"/>
          <w:sz w:val="21"/>
          <w:szCs w:val="21"/>
          <w:highlight w:val="none"/>
          <w:lang w:val="en-US"/>
        </w:rPr>
        <w:t>-支付管理。对于供应商提起在线支付申请的，采购</w:t>
      </w:r>
      <w:r>
        <w:rPr>
          <w:rFonts w:hint="eastAsia" w:ascii="宋体" w:hAnsi="宋体" w:eastAsia="宋体" w:cs="宋体"/>
          <w:b w:val="0"/>
          <w:bCs w:val="0"/>
          <w:color w:val="auto"/>
          <w:kern w:val="0"/>
          <w:sz w:val="21"/>
          <w:szCs w:val="21"/>
          <w:highlight w:val="none"/>
          <w:lang w:val="en-US" w:eastAsia="zh-CN"/>
        </w:rPr>
        <w:t>人</w:t>
      </w:r>
      <w:r>
        <w:rPr>
          <w:rFonts w:hint="eastAsia" w:ascii="宋体" w:hAnsi="宋体" w:eastAsia="宋体" w:cs="宋体"/>
          <w:b w:val="0"/>
          <w:bCs w:val="0"/>
          <w:color w:val="auto"/>
          <w:kern w:val="0"/>
          <w:sz w:val="21"/>
          <w:szCs w:val="21"/>
          <w:highlight w:val="none"/>
          <w:lang w:val="en-US"/>
        </w:rPr>
        <w:t>应当</w:t>
      </w:r>
      <w:r>
        <w:rPr>
          <w:rFonts w:hint="eastAsia" w:ascii="宋体" w:hAnsi="宋体" w:eastAsia="宋体" w:cs="宋体"/>
          <w:b w:val="0"/>
          <w:bCs w:val="0"/>
          <w:color w:val="auto"/>
          <w:kern w:val="0"/>
          <w:sz w:val="21"/>
          <w:szCs w:val="21"/>
          <w:highlight w:val="none"/>
          <w:lang w:val="en-US" w:eastAsia="zh-CN"/>
        </w:rPr>
        <w:t>按规定</w:t>
      </w:r>
      <w:r>
        <w:rPr>
          <w:rFonts w:hint="eastAsia" w:ascii="宋体" w:hAnsi="宋体" w:eastAsia="宋体" w:cs="宋体"/>
          <w:b w:val="0"/>
          <w:bCs w:val="0"/>
          <w:color w:val="auto"/>
          <w:kern w:val="0"/>
          <w:sz w:val="21"/>
          <w:szCs w:val="21"/>
          <w:highlight w:val="none"/>
          <w:lang w:val="en-US"/>
        </w:rPr>
        <w:t>做好审核并完成支付。</w:t>
      </w:r>
    </w:p>
    <w:p w14:paraId="6758B12C">
      <w:pPr>
        <w:pStyle w:val="80"/>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sectPr>
          <w:headerReference r:id="rId4" w:type="first"/>
          <w:footerReference r:id="rId7" w:type="first"/>
          <w:headerReference r:id="rId3" w:type="default"/>
          <w:footerReference r:id="rId5" w:type="default"/>
          <w:footerReference r:id="rId6" w:type="even"/>
          <w:pgSz w:w="11906" w:h="16838"/>
          <w:pgMar w:top="1247" w:right="1247" w:bottom="1247" w:left="1247" w:header="851" w:footer="992" w:gutter="0"/>
          <w:cols w:space="720" w:num="1"/>
          <w:titlePg/>
          <w:docGrid w:linePitch="312" w:charSpace="0"/>
        </w:sectPr>
      </w:pPr>
    </w:p>
    <w:bookmarkEnd w:id="13"/>
    <w:bookmarkEnd w:id="14"/>
    <w:p w14:paraId="3C6F1D18">
      <w:pPr>
        <w:keepNext w:val="0"/>
        <w:keepLines w:val="0"/>
        <w:pageBreakBefore w:val="0"/>
        <w:widowControl w:val="0"/>
        <w:kinsoku/>
        <w:wordWrap/>
        <w:overflowPunct/>
        <w:topLinePunct w:val="0"/>
        <w:autoSpaceDE/>
        <w:autoSpaceDN/>
        <w:bidi w:val="0"/>
        <w:adjustRightInd/>
        <w:snapToGrid/>
        <w:spacing w:beforeAutospacing="0" w:afterAutospacing="0" w:line="312" w:lineRule="auto"/>
        <w:ind w:left="0" w:leftChars="0" w:right="0" w:rightChars="0"/>
        <w:jc w:val="center"/>
        <w:textAlignment w:val="auto"/>
        <w:outlineLvl w:val="0"/>
        <w:rPr>
          <w:rFonts w:hint="eastAsia" w:ascii="宋体" w:hAnsi="宋体" w:eastAsia="宋体" w:cs="宋体"/>
          <w:b/>
          <w:color w:val="auto"/>
          <w:sz w:val="30"/>
          <w:szCs w:val="30"/>
          <w:highlight w:val="none"/>
        </w:rPr>
      </w:pPr>
      <w:bookmarkStart w:id="31" w:name="第四部分"/>
      <w:r>
        <w:rPr>
          <w:rFonts w:hint="eastAsia" w:ascii="宋体" w:hAnsi="宋体" w:eastAsia="宋体" w:cs="宋体"/>
          <w:b/>
          <w:color w:val="auto"/>
          <w:sz w:val="30"/>
          <w:szCs w:val="30"/>
          <w:highlight w:val="none"/>
        </w:rPr>
        <w:t>第三部分   采购需求</w:t>
      </w:r>
    </w:p>
    <w:p w14:paraId="60C9DE56">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一</w:t>
      </w:r>
      <w:r>
        <w:rPr>
          <w:rFonts w:hint="eastAsia" w:ascii="宋体" w:hAnsi="宋体" w:eastAsia="宋体" w:cs="Times New Roman"/>
          <w:b/>
          <w:color w:val="auto"/>
          <w:szCs w:val="21"/>
          <w:highlight w:val="none"/>
        </w:rPr>
        <w:t>、采购资金的支付方式、时间、条件</w:t>
      </w:r>
    </w:p>
    <w:tbl>
      <w:tblPr>
        <w:tblStyle w:val="6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747FB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5275DBD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bookmarkStart w:id="32"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1BAA2B3F">
            <w:pPr>
              <w:keepNext w:val="0"/>
              <w:keepLines w:val="0"/>
              <w:suppressLineNumbers w:val="0"/>
              <w:adjustRightInd w:val="0"/>
              <w:snapToGrid w:val="0"/>
              <w:spacing w:before="0" w:beforeAutospacing="0" w:after="0" w:afterAutospacing="0" w:line="288" w:lineRule="auto"/>
              <w:ind w:left="0" w:right="0" w:firstLine="396" w:firstLineChars="200"/>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1.合同签订后一周内，中标人向采购人提交合同总价</w:t>
            </w:r>
            <w:r>
              <w:rPr>
                <w:rFonts w:hint="default" w:ascii="宋体" w:hAnsi="宋体" w:eastAsia="宋体" w:cs="宋体"/>
                <w:color w:val="auto"/>
                <w:spacing w:val="-6"/>
                <w:kern w:val="0"/>
                <w:szCs w:val="21"/>
                <w:highlight w:val="none"/>
              </w:rPr>
              <w:t>1</w:t>
            </w:r>
            <w:r>
              <w:rPr>
                <w:rFonts w:hint="eastAsia" w:ascii="宋体" w:hAnsi="宋体" w:eastAsia="宋体" w:cs="宋体"/>
                <w:color w:val="auto"/>
                <w:spacing w:val="-6"/>
                <w:kern w:val="0"/>
                <w:szCs w:val="21"/>
                <w:highlight w:val="none"/>
              </w:rPr>
              <w:t>%的履约保证金，履约保证金在合同履约期间无违约情形的，项目验收结束后，于一周内退还（不计息）；</w:t>
            </w:r>
          </w:p>
          <w:p w14:paraId="15EB6B9A">
            <w:pPr>
              <w:keepNext w:val="0"/>
              <w:keepLines w:val="0"/>
              <w:suppressLineNumbers w:val="0"/>
              <w:adjustRightInd w:val="0"/>
              <w:snapToGrid w:val="0"/>
              <w:spacing w:before="0" w:beforeAutospacing="0" w:after="0" w:afterAutospacing="0" w:line="288" w:lineRule="auto"/>
              <w:ind w:left="0" w:right="0" w:firstLine="396" w:firstLineChars="200"/>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tc>
      </w:tr>
      <w:tr w14:paraId="2416A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4BABCCE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549530F4">
            <w:pPr>
              <w:keepNext w:val="0"/>
              <w:keepLines w:val="0"/>
              <w:suppressLineNumbers w:val="0"/>
              <w:autoSpaceDE w:val="0"/>
              <w:autoSpaceDN w:val="0"/>
              <w:adjustRightInd w:val="0"/>
              <w:snapToGrid w:val="0"/>
              <w:spacing w:before="0" w:beforeAutospacing="0" w:after="0" w:afterAutospacing="0" w:line="288" w:lineRule="auto"/>
              <w:ind w:left="0" w:right="0" w:firstLine="396" w:firstLineChars="20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合同生效以及具备实施条件后</w:t>
            </w:r>
            <w:r>
              <w:rPr>
                <w:rFonts w:hint="eastAsia" w:ascii="宋体" w:hAnsi="宋体" w:cs="宋体"/>
                <w:color w:val="auto"/>
                <w:spacing w:val="-6"/>
                <w:kern w:val="0"/>
                <w:szCs w:val="21"/>
                <w:highlight w:val="none"/>
                <w:lang w:val="en-US" w:eastAsia="zh-CN"/>
              </w:rPr>
              <w:t>5</w:t>
            </w:r>
            <w:r>
              <w:rPr>
                <w:rFonts w:hint="default" w:ascii="宋体" w:hAnsi="宋体" w:eastAsia="宋体" w:cs="宋体"/>
                <w:color w:val="auto"/>
                <w:spacing w:val="-6"/>
                <w:kern w:val="0"/>
                <w:szCs w:val="21"/>
                <w:highlight w:val="none"/>
              </w:rPr>
              <w:t>个工作日内</w:t>
            </w:r>
            <w:r>
              <w:rPr>
                <w:rFonts w:hint="eastAsia" w:ascii="宋体" w:hAnsi="宋体" w:eastAsia="宋体" w:cs="宋体"/>
                <w:color w:val="auto"/>
                <w:spacing w:val="-6"/>
                <w:kern w:val="0"/>
                <w:szCs w:val="21"/>
                <w:highlight w:val="none"/>
              </w:rPr>
              <w:t>，且</w:t>
            </w:r>
            <w:r>
              <w:rPr>
                <w:rFonts w:hint="eastAsia" w:ascii="宋体" w:hAnsi="宋体" w:eastAsia="宋体" w:cs="Arial"/>
                <w:color w:val="auto"/>
                <w:kern w:val="0"/>
                <w:szCs w:val="21"/>
                <w:highlight w:val="none"/>
              </w:rPr>
              <w:t>供应商已向采购人提交银行、保险公司等金融机构出具的预付款保函的，</w:t>
            </w:r>
            <w:r>
              <w:rPr>
                <w:rFonts w:hint="eastAsia" w:ascii="宋体" w:hAnsi="宋体" w:eastAsia="宋体" w:cs="宋体"/>
                <w:color w:val="auto"/>
                <w:spacing w:val="-6"/>
                <w:kern w:val="0"/>
                <w:szCs w:val="21"/>
                <w:highlight w:val="none"/>
              </w:rPr>
              <w:t>采购人向供应商支付合同总价的4</w:t>
            </w:r>
            <w:r>
              <w:rPr>
                <w:rFonts w:hint="default"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%；项目履约完成，经采购人验收合格后，收到发票后</w:t>
            </w:r>
            <w:r>
              <w:rPr>
                <w:rFonts w:hint="eastAsia" w:ascii="宋体" w:hAnsi="宋体" w:cs="宋体"/>
                <w:color w:val="auto"/>
                <w:spacing w:val="-6"/>
                <w:kern w:val="0"/>
                <w:szCs w:val="21"/>
                <w:highlight w:val="none"/>
                <w:lang w:val="en-US" w:eastAsia="zh-CN"/>
              </w:rPr>
              <w:t>5</w:t>
            </w:r>
            <w:r>
              <w:rPr>
                <w:rFonts w:hint="default" w:ascii="宋体" w:hAnsi="宋体" w:eastAsia="宋体" w:cs="宋体"/>
                <w:color w:val="auto"/>
                <w:spacing w:val="-6"/>
                <w:kern w:val="0"/>
                <w:szCs w:val="21"/>
                <w:highlight w:val="none"/>
              </w:rPr>
              <w:t>个工作日内</w:t>
            </w:r>
            <w:r>
              <w:rPr>
                <w:rFonts w:hint="eastAsia" w:ascii="宋体" w:hAnsi="宋体" w:eastAsia="宋体" w:cs="宋体"/>
                <w:color w:val="auto"/>
                <w:spacing w:val="-6"/>
                <w:kern w:val="0"/>
                <w:szCs w:val="21"/>
                <w:highlight w:val="none"/>
              </w:rPr>
              <w:t>，采购人向供应商支付合同总价的</w:t>
            </w:r>
            <w:r>
              <w:rPr>
                <w:rFonts w:hint="default" w:ascii="宋体" w:hAnsi="宋体" w:eastAsia="宋体" w:cs="宋体"/>
                <w:color w:val="auto"/>
                <w:spacing w:val="-6"/>
                <w:kern w:val="0"/>
                <w:szCs w:val="21"/>
                <w:highlight w:val="none"/>
              </w:rPr>
              <w:t>6</w:t>
            </w:r>
            <w:r>
              <w:rPr>
                <w:rFonts w:hint="eastAsia" w:ascii="宋体" w:hAnsi="宋体" w:eastAsia="宋体" w:cs="宋体"/>
                <w:color w:val="auto"/>
                <w:spacing w:val="-6"/>
                <w:kern w:val="0"/>
                <w:szCs w:val="21"/>
                <w:highlight w:val="none"/>
              </w:rPr>
              <w:t>0%。</w:t>
            </w:r>
          </w:p>
          <w:p w14:paraId="72E6D5B7">
            <w:pPr>
              <w:keepNext w:val="0"/>
              <w:keepLines w:val="0"/>
              <w:suppressLineNumbers w:val="0"/>
              <w:autoSpaceDE w:val="0"/>
              <w:autoSpaceDN w:val="0"/>
              <w:adjustRightInd w:val="0"/>
              <w:snapToGrid w:val="0"/>
              <w:spacing w:before="0" w:beforeAutospacing="0" w:after="0" w:afterAutospacing="0" w:line="288" w:lineRule="auto"/>
              <w:ind w:left="0" w:right="0" w:firstLine="396" w:firstLineChars="20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在签订合同时，供应商明确表示无需预付款或者主动要求降低预付款比例的，可降低预付款比例（预付款保函同步调整）。</w:t>
            </w:r>
          </w:p>
        </w:tc>
      </w:tr>
      <w:bookmarkEnd w:id="32"/>
    </w:tbl>
    <w:p w14:paraId="4256F3DC">
      <w:pPr>
        <w:adjustRightInd w:val="0"/>
        <w:snapToGrid w:val="0"/>
        <w:spacing w:line="288" w:lineRule="auto"/>
        <w:rPr>
          <w:rFonts w:ascii="宋体" w:hAnsi="宋体" w:eastAsia="宋体" w:cs="Times New Roman"/>
          <w:color w:val="auto"/>
          <w:spacing w:val="-4"/>
          <w:szCs w:val="21"/>
          <w:highlight w:val="none"/>
        </w:rPr>
      </w:pPr>
    </w:p>
    <w:p w14:paraId="5C5D2861">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二</w:t>
      </w:r>
      <w:r>
        <w:rPr>
          <w:rFonts w:hint="eastAsia" w:ascii="宋体" w:hAnsi="宋体" w:eastAsia="宋体" w:cs="Times New Roman"/>
          <w:b/>
          <w:color w:val="auto"/>
          <w:szCs w:val="21"/>
          <w:highlight w:val="none"/>
        </w:rPr>
        <w:t>、服务要求（技术要求里另有注明的以技术要求为准）</w:t>
      </w:r>
    </w:p>
    <w:tbl>
      <w:tblPr>
        <w:tblStyle w:val="6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17D38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3F8BCA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2799616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合同签订后</w:t>
            </w:r>
            <w:r>
              <w:rPr>
                <w:rFonts w:hint="eastAsia" w:ascii="宋体" w:hAnsi="宋体" w:cs="宋体"/>
                <w:color w:val="auto"/>
                <w:szCs w:val="21"/>
                <w:highlight w:val="none"/>
                <w:lang w:val="en-US" w:eastAsia="zh-CN"/>
              </w:rPr>
              <w:t>40</w:t>
            </w:r>
            <w:r>
              <w:rPr>
                <w:rFonts w:hint="eastAsia" w:ascii="宋体" w:hAnsi="宋体" w:eastAsia="宋体" w:cs="宋体"/>
                <w:color w:val="auto"/>
                <w:szCs w:val="21"/>
                <w:highlight w:val="none"/>
              </w:rPr>
              <w:t>日内</w:t>
            </w:r>
          </w:p>
        </w:tc>
      </w:tr>
      <w:tr w14:paraId="0F608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AE7DC6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73ED693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14:paraId="70568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7E2F1B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569D0D2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验收合格之日起三年，质保期内均为免费上门服务。</w:t>
            </w:r>
          </w:p>
        </w:tc>
      </w:tr>
      <w:tr w14:paraId="379E0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9DEF00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13823BB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1</w:t>
            </w:r>
            <w:r>
              <w:rPr>
                <w:rFonts w:hint="eastAsia" w:ascii="宋体" w:hAnsi="宋体" w:eastAsia="宋体" w:cs="宋体"/>
                <w:color w:val="auto"/>
                <w:szCs w:val="21"/>
                <w:highlight w:val="none"/>
              </w:rPr>
              <w:t>.在质保期内，供应商应对货物出现的质量及安全问题负责处理解决并承担一切费用。</w:t>
            </w:r>
          </w:p>
          <w:p w14:paraId="690BD12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2.</w:t>
            </w:r>
            <w:r>
              <w:rPr>
                <w:rFonts w:hint="eastAsia" w:ascii="宋体" w:hAnsi="宋体" w:eastAsia="宋体" w:cs="宋体"/>
                <w:color w:val="auto"/>
                <w:szCs w:val="21"/>
                <w:highlight w:val="none"/>
              </w:rPr>
              <w:t>质保期内出现无法排除的故障，供应商需无条件更换同型号产品。</w:t>
            </w:r>
          </w:p>
          <w:p w14:paraId="5193458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质保期满后，供应商继续为采购人服务，仅收取零配件成本费。</w:t>
            </w:r>
          </w:p>
          <w:p w14:paraId="0E1D237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4.</w:t>
            </w:r>
            <w:r>
              <w:rPr>
                <w:rFonts w:hint="eastAsia" w:ascii="宋体" w:hAnsi="宋体" w:eastAsia="宋体" w:cs="宋体"/>
                <w:color w:val="auto"/>
                <w:szCs w:val="21"/>
                <w:highlight w:val="none"/>
              </w:rPr>
              <w:t>因人为因素出现的故障不在免费保修范围内。</w:t>
            </w:r>
          </w:p>
          <w:p w14:paraId="327ABCC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u w:val="single"/>
              </w:rPr>
            </w:pPr>
            <w:r>
              <w:rPr>
                <w:rFonts w:hint="default" w:ascii="宋体" w:hAnsi="宋体" w:eastAsia="宋体" w:cs="宋体"/>
                <w:b/>
                <w:bCs/>
                <w:color w:val="auto"/>
                <w:szCs w:val="21"/>
                <w:highlight w:val="none"/>
              </w:rPr>
              <w:t>5</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none"/>
              </w:rPr>
              <w:t>如在质保期内出现问题，1小时内响应，4小时内上门提供技术服务，24小时内恢复正常使用。若不能按期完成维修，需提供备品备件，确保设备设施正常使用，相关费用由中标人承担。中标人应提供7*24小时电话技术支持。</w:t>
            </w:r>
          </w:p>
          <w:p w14:paraId="55E2D80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none"/>
                <w:lang w:val="en-US" w:eastAsia="zh-CN"/>
              </w:rPr>
              <w:t>6.供应商应提供详细的整体设计方案</w:t>
            </w:r>
            <w:r>
              <w:rPr>
                <w:rFonts w:hint="eastAsia" w:ascii="宋体" w:hAnsi="宋体" w:cs="宋体"/>
                <w:color w:val="auto"/>
                <w:szCs w:val="21"/>
                <w:highlight w:val="none"/>
                <w:u w:val="none"/>
                <w:lang w:val="en-US" w:eastAsia="zh-CN"/>
              </w:rPr>
              <w:t>说明、</w:t>
            </w:r>
            <w:r>
              <w:rPr>
                <w:rFonts w:hint="eastAsia" w:ascii="宋体" w:hAnsi="宋体" w:cs="宋体"/>
                <w:color w:val="auto"/>
                <w:szCs w:val="21"/>
                <w:highlight w:val="none"/>
              </w:rPr>
              <w:t>实施方案</w:t>
            </w:r>
            <w:r>
              <w:rPr>
                <w:rFonts w:hint="eastAsia" w:ascii="宋体" w:hAnsi="宋体" w:cs="宋体"/>
                <w:color w:val="auto"/>
                <w:szCs w:val="21"/>
                <w:highlight w:val="none"/>
                <w:lang w:eastAsia="zh-CN"/>
              </w:rPr>
              <w:t>、</w:t>
            </w:r>
            <w:r>
              <w:rPr>
                <w:rFonts w:hint="eastAsia" w:ascii="宋体" w:hAnsi="宋体" w:cs="宋体"/>
                <w:color w:val="auto"/>
                <w:szCs w:val="21"/>
                <w:highlight w:val="none"/>
              </w:rPr>
              <w:t>供货方案</w:t>
            </w:r>
            <w:r>
              <w:rPr>
                <w:rFonts w:hint="eastAsia" w:ascii="宋体" w:hAnsi="宋体" w:cs="宋体"/>
                <w:color w:val="auto"/>
                <w:szCs w:val="21"/>
                <w:highlight w:val="none"/>
                <w:lang w:eastAsia="zh-CN"/>
              </w:rPr>
              <w:t>、</w:t>
            </w:r>
            <w:r>
              <w:rPr>
                <w:rFonts w:hint="eastAsia" w:ascii="宋体" w:hAnsi="宋体" w:cs="宋体"/>
                <w:color w:val="auto"/>
                <w:szCs w:val="21"/>
                <w:highlight w:val="none"/>
              </w:rPr>
              <w:t>品质管理管控方案</w:t>
            </w:r>
            <w:r>
              <w:rPr>
                <w:rFonts w:hint="eastAsia" w:ascii="宋体" w:hAnsi="宋体" w:cs="宋体"/>
                <w:color w:val="auto"/>
                <w:szCs w:val="21"/>
                <w:highlight w:val="none"/>
                <w:lang w:eastAsia="zh-CN"/>
              </w:rPr>
              <w:t>、</w:t>
            </w:r>
            <w:r>
              <w:rPr>
                <w:rFonts w:hint="eastAsia" w:ascii="宋体" w:hAnsi="宋体" w:cs="宋体"/>
                <w:color w:val="auto"/>
                <w:szCs w:val="21"/>
                <w:highlight w:val="none"/>
              </w:rPr>
              <w:t>售后服务方案</w:t>
            </w:r>
            <w:r>
              <w:rPr>
                <w:rFonts w:hint="eastAsia" w:ascii="宋体" w:hAnsi="宋体" w:eastAsia="宋体" w:cs="宋体"/>
                <w:color w:val="auto"/>
                <w:szCs w:val="21"/>
                <w:highlight w:val="none"/>
              </w:rPr>
              <w:t>。</w:t>
            </w:r>
          </w:p>
        </w:tc>
      </w:tr>
      <w:tr w14:paraId="72B9E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AF133A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1890B42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r>
              <w:rPr>
                <w:rFonts w:hint="eastAsia" w:ascii="宋体" w:hAnsi="宋体" w:eastAsia="宋体" w:cs="宋体"/>
                <w:color w:val="auto"/>
                <w:szCs w:val="21"/>
                <w:highlight w:val="none"/>
              </w:rPr>
              <w:t>▲1</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供应商应按招标文件规定向采购人提供全新</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原装合格产品，</w:t>
            </w:r>
            <w:r>
              <w:rPr>
                <w:rFonts w:hint="eastAsia" w:ascii="宋体" w:hAnsi="宋体" w:eastAsia="宋体" w:cs="宋体"/>
                <w:color w:val="auto"/>
                <w:szCs w:val="21"/>
                <w:highlight w:val="none"/>
                <w:lang w:val="en-US" w:eastAsia="zh-CN"/>
              </w:rPr>
              <w:t>产品应</w:t>
            </w:r>
            <w:r>
              <w:rPr>
                <w:rFonts w:hint="eastAsia" w:ascii="宋体" w:hAnsi="宋体" w:eastAsia="宋体" w:cs="宋体"/>
                <w:color w:val="auto"/>
                <w:szCs w:val="21"/>
                <w:highlight w:val="none"/>
              </w:rPr>
              <w:t>符合国家法律法规规定。</w:t>
            </w:r>
            <w:r>
              <w:rPr>
                <w:rFonts w:hint="eastAsia" w:ascii="宋体" w:hAnsi="宋体" w:eastAsia="宋体" w:cs="Times New Roman"/>
                <w:color w:val="auto"/>
                <w:spacing w:val="-6"/>
                <w:szCs w:val="21"/>
                <w:highlight w:val="none"/>
              </w:rPr>
              <w:t>供应商应保证所提供的货物或其中任何一部分均不会侵犯第三方的知识产权。</w:t>
            </w:r>
          </w:p>
          <w:p w14:paraId="5A2A720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供应商应</w:t>
            </w:r>
            <w:r>
              <w:rPr>
                <w:rFonts w:hint="eastAsia" w:ascii="宋体" w:hAnsi="宋体" w:eastAsia="宋体" w:cs="宋体"/>
                <w:color w:val="auto"/>
                <w:szCs w:val="21"/>
                <w:highlight w:val="none"/>
              </w:rPr>
              <w:t>提供有关的全套技术文件。</w:t>
            </w:r>
          </w:p>
          <w:p w14:paraId="4C38E56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.安装调试：</w:t>
            </w:r>
          </w:p>
          <w:p w14:paraId="7C9C67F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.1安装地点：采购人指定地点；</w:t>
            </w:r>
          </w:p>
          <w:p w14:paraId="41338B8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.2安装完成时间：接到采购人通知后在规定时间内完成安装和调试，如在规定的时间内由于供应商的原因不能完成安装和调试，供应商应承担由此给采购人造成的损失；</w:t>
            </w:r>
          </w:p>
          <w:p w14:paraId="1B5708A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.3如供应商委托国内代理（或其他机构）负责安装或配合安装应在签约时指明，但供应商仍要对合同货物及其安装质量负全部责任；</w:t>
            </w:r>
          </w:p>
          <w:p w14:paraId="533F15E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.4安装标准：符合我国国家有关技术规范要求和技术标准，所有的软件和硬件必须保证同时安装到位；</w:t>
            </w:r>
          </w:p>
          <w:p w14:paraId="6A3CF0A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.5供应商免费提供合同货物的安装服务；</w:t>
            </w:r>
          </w:p>
          <w:p w14:paraId="0DBA0C1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.6供应商在投标文件中应提供安装调试计划</w:t>
            </w:r>
            <w:r>
              <w:rPr>
                <w:rFonts w:hint="eastAsia" w:ascii="宋体" w:hAnsi="宋体" w:eastAsia="宋体" w:cs="宋体"/>
                <w:color w:val="auto"/>
                <w:szCs w:val="21"/>
                <w:highlight w:val="none"/>
                <w:lang w:val="en-US" w:eastAsia="zh-CN"/>
              </w:rPr>
              <w:t>和安装调试方案</w:t>
            </w:r>
            <w:r>
              <w:rPr>
                <w:rFonts w:hint="eastAsia" w:ascii="宋体" w:hAnsi="宋体" w:eastAsia="宋体" w:cs="宋体"/>
                <w:color w:val="auto"/>
                <w:szCs w:val="21"/>
                <w:highlight w:val="none"/>
              </w:rPr>
              <w:t>。</w:t>
            </w:r>
          </w:p>
          <w:p w14:paraId="2E83B36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.技术支持：</w:t>
            </w:r>
          </w:p>
          <w:p w14:paraId="6E04CF3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供应商应及时免费提供合同货物软件的升级，免费提供合同货物新功能和应用的资料。</w:t>
            </w:r>
          </w:p>
          <w:p w14:paraId="31757191">
            <w:pPr>
              <w:keepNext w:val="0"/>
              <w:keepLines w:val="0"/>
              <w:numPr>
                <w:ilvl w:val="0"/>
                <w:numId w:val="2"/>
              </w:numPr>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供应商应提供质保期满后主要零部件报价单、质保期满后维护费、软件升级及其相关服务内容；</w:t>
            </w:r>
            <w:r>
              <w:rPr>
                <w:rFonts w:hint="eastAsia" w:ascii="宋体" w:hAnsi="宋体" w:eastAsia="宋体" w:cs="宋体"/>
                <w:color w:val="auto"/>
                <w:szCs w:val="21"/>
                <w:highlight w:val="none"/>
                <w:lang w:val="en-US" w:eastAsia="zh-CN"/>
              </w:rPr>
              <w:t>提供</w:t>
            </w:r>
            <w:r>
              <w:rPr>
                <w:rFonts w:hint="eastAsia" w:ascii="宋体" w:hAnsi="宋体" w:eastAsia="宋体" w:cs="宋体"/>
                <w:color w:val="auto"/>
                <w:szCs w:val="21"/>
                <w:highlight w:val="none"/>
              </w:rPr>
              <w:t>产品相关配件、附件、备品备件及耗材的准备和保障措施、消耗水平和成本</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w:t>
            </w:r>
          </w:p>
          <w:p w14:paraId="7F07CD27">
            <w:pPr>
              <w:keepNext w:val="0"/>
              <w:keepLines w:val="0"/>
              <w:numPr>
                <w:ilvl w:val="0"/>
                <w:numId w:val="0"/>
              </w:numPr>
              <w:suppressLineNumbers w:val="0"/>
              <w:adjustRightInd w:val="0"/>
              <w:snapToGrid w:val="0"/>
              <w:spacing w:before="0" w:beforeAutospacing="0" w:after="0" w:afterAutospacing="0" w:line="288" w:lineRule="auto"/>
              <w:ind w:left="0" w:right="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kern w:val="0"/>
                <w:sz w:val="21"/>
                <w:szCs w:val="21"/>
                <w:highlight w:val="none"/>
                <w:lang w:val="en-US" w:eastAsia="zh-CN" w:bidi="ar"/>
              </w:rPr>
              <w:t>最终供货产品</w:t>
            </w:r>
            <w:r>
              <w:rPr>
                <w:rFonts w:hint="default" w:ascii="宋体" w:hAnsi="宋体" w:cs="宋体"/>
                <w:color w:val="auto"/>
                <w:kern w:val="0"/>
                <w:sz w:val="21"/>
                <w:szCs w:val="21"/>
                <w:highlight w:val="none"/>
                <w:lang w:eastAsia="zh-CN" w:bidi="ar"/>
                <w:woUserID w:val="1"/>
              </w:rPr>
              <w:t>可根据实际场地</w:t>
            </w:r>
            <w:r>
              <w:rPr>
                <w:rFonts w:hint="eastAsia" w:ascii="宋体" w:hAnsi="宋体" w:cs="宋体"/>
                <w:color w:val="auto"/>
                <w:kern w:val="0"/>
                <w:sz w:val="21"/>
                <w:szCs w:val="21"/>
                <w:highlight w:val="none"/>
                <w:lang w:val="en-US" w:eastAsia="zh-CN" w:bidi="ar"/>
                <w:woUserID w:val="1"/>
              </w:rPr>
              <w:t>尺寸的</w:t>
            </w:r>
            <w:r>
              <w:rPr>
                <w:rFonts w:hint="default" w:ascii="宋体" w:hAnsi="宋体" w:cs="宋体"/>
                <w:color w:val="auto"/>
                <w:kern w:val="0"/>
                <w:sz w:val="21"/>
                <w:szCs w:val="21"/>
                <w:highlight w:val="none"/>
                <w:lang w:eastAsia="zh-CN" w:bidi="ar"/>
                <w:woUserID w:val="1"/>
              </w:rPr>
              <w:t>差异进行</w:t>
            </w:r>
            <w:r>
              <w:rPr>
                <w:rFonts w:hint="eastAsia" w:ascii="宋体" w:hAnsi="宋体" w:cs="宋体"/>
                <w:color w:val="auto"/>
                <w:kern w:val="0"/>
                <w:sz w:val="21"/>
                <w:szCs w:val="21"/>
                <w:highlight w:val="none"/>
                <w:lang w:val="en-US" w:eastAsia="zh-CN" w:bidi="ar"/>
                <w:woUserID w:val="1"/>
              </w:rPr>
              <w:t>桌椅尺寸的</w:t>
            </w:r>
            <w:r>
              <w:rPr>
                <w:rFonts w:hint="default" w:ascii="宋体" w:hAnsi="宋体" w:cs="宋体"/>
                <w:color w:val="auto"/>
                <w:kern w:val="0"/>
                <w:sz w:val="21"/>
                <w:szCs w:val="21"/>
                <w:highlight w:val="none"/>
                <w:lang w:eastAsia="zh-CN" w:bidi="ar"/>
                <w:woUserID w:val="1"/>
              </w:rPr>
              <w:t>适当调整，</w:t>
            </w:r>
            <w:r>
              <w:rPr>
                <w:rFonts w:hint="eastAsia" w:ascii="宋体" w:hAnsi="宋体" w:eastAsia="宋体" w:cs="宋体"/>
                <w:color w:val="auto"/>
                <w:kern w:val="0"/>
                <w:sz w:val="21"/>
                <w:szCs w:val="21"/>
                <w:highlight w:val="none"/>
                <w:lang w:val="en-US" w:eastAsia="zh-CN" w:bidi="ar"/>
              </w:rPr>
              <w:t>颜色与整体氛围匹配,最终按采购人认可的方案为准。</w:t>
            </w:r>
          </w:p>
          <w:p w14:paraId="1B715106">
            <w:pPr>
              <w:keepNext w:val="0"/>
              <w:keepLines w:val="0"/>
              <w:numPr>
                <w:ilvl w:val="0"/>
                <w:numId w:val="0"/>
              </w:numPr>
              <w:suppressLineNumbers w:val="0"/>
              <w:adjustRightInd w:val="0"/>
              <w:snapToGrid w:val="0"/>
              <w:spacing w:before="0" w:beforeAutospacing="0" w:after="0" w:afterAutospacing="0" w:line="288" w:lineRule="auto"/>
              <w:ind w:left="0" w:right="0"/>
              <w:rPr>
                <w:rFonts w:hint="default" w:ascii="宋体" w:hAnsi="宋体" w:eastAsia="宋体" w:cs="宋体"/>
                <w:color w:val="auto"/>
                <w:kern w:val="0"/>
                <w:sz w:val="21"/>
                <w:szCs w:val="21"/>
                <w:highlight w:val="none"/>
                <w:lang w:val="en-US" w:eastAsia="zh-CN" w:bidi="ar"/>
              </w:rPr>
            </w:pPr>
            <w:r>
              <w:rPr>
                <w:rFonts w:hint="eastAsia"/>
                <w:color w:val="auto"/>
                <w:highlight w:val="none"/>
                <w:lang w:val="en-US" w:eastAsia="zh-CN"/>
              </w:rPr>
              <w:t>7.</w:t>
            </w:r>
            <w:r>
              <w:rPr>
                <w:rFonts w:hint="eastAsia" w:ascii="宋体" w:hAnsi="宋体" w:cs="宋体"/>
                <w:color w:val="auto"/>
                <w:kern w:val="0"/>
                <w:sz w:val="21"/>
                <w:szCs w:val="21"/>
                <w:highlight w:val="none"/>
                <w:lang w:val="en-US" w:eastAsia="zh-CN" w:bidi="ar"/>
              </w:rPr>
              <w:t>供应商自行前往现场勘查（勘查联系人：安老师，联系方式：18167186071   ）。</w:t>
            </w:r>
          </w:p>
        </w:tc>
      </w:tr>
      <w:tr w14:paraId="33A69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050069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26D2C7C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14:paraId="2EEA0CC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2.验收依据：</w:t>
            </w:r>
          </w:p>
          <w:p w14:paraId="22FE27A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14:paraId="6FE861B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14:paraId="4B6EEB2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2.3供应商投标文件中提供的经采购人认可的合同货物的验收标准（符合中国有关的国家、地方、行业标准）和检测办法及相应检测手段。</w:t>
            </w:r>
          </w:p>
          <w:p w14:paraId="492664C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38D833C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14:paraId="68253D9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4.1所供货物符合产品标准和合同的要求；</w:t>
            </w:r>
          </w:p>
          <w:p w14:paraId="2D1C65B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14:paraId="51D2B05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14:paraId="26674F7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14:paraId="659ADC7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w:t>
            </w:r>
          </w:p>
          <w:p w14:paraId="1D76C93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rPr>
              <w:t>因</w:t>
            </w:r>
            <w:r>
              <w:rPr>
                <w:rFonts w:hint="eastAsia" w:ascii="宋体" w:hAnsi="宋体" w:cs="宋体"/>
                <w:color w:val="auto"/>
                <w:kern w:val="2"/>
                <w:sz w:val="21"/>
                <w:szCs w:val="21"/>
                <w:highlight w:val="none"/>
                <w:lang w:val="en-US" w:eastAsia="zh-CN"/>
              </w:rPr>
              <w:t>中标人</w:t>
            </w:r>
            <w:r>
              <w:rPr>
                <w:rFonts w:hint="eastAsia" w:ascii="宋体" w:hAnsi="宋体" w:eastAsia="宋体" w:cs="宋体"/>
                <w:color w:val="auto"/>
                <w:kern w:val="2"/>
                <w:sz w:val="21"/>
                <w:szCs w:val="21"/>
                <w:highlight w:val="none"/>
              </w:rPr>
              <w:t>原因</w:t>
            </w:r>
            <w:r>
              <w:rPr>
                <w:rFonts w:hint="eastAsia" w:ascii="宋体" w:hAnsi="宋体" w:cs="宋体"/>
                <w:color w:val="auto"/>
                <w:kern w:val="2"/>
                <w:sz w:val="21"/>
                <w:szCs w:val="21"/>
                <w:highlight w:val="none"/>
                <w:lang w:val="en-US" w:eastAsia="zh-CN"/>
              </w:rPr>
              <w:t>导致</w:t>
            </w:r>
            <w:r>
              <w:rPr>
                <w:rFonts w:hint="eastAsia" w:ascii="宋体" w:hAnsi="宋体" w:eastAsia="宋体" w:cs="宋体"/>
                <w:color w:val="auto"/>
                <w:kern w:val="2"/>
                <w:sz w:val="21"/>
                <w:szCs w:val="21"/>
                <w:highlight w:val="none"/>
              </w:rPr>
              <w:t>验收不通过</w:t>
            </w:r>
            <w:r>
              <w:rPr>
                <w:rFonts w:hint="eastAsia" w:ascii="宋体" w:hAnsi="宋体" w:cs="宋体"/>
                <w:color w:val="auto"/>
                <w:kern w:val="2"/>
                <w:sz w:val="21"/>
                <w:szCs w:val="21"/>
                <w:highlight w:val="none"/>
                <w:lang w:val="en-US" w:eastAsia="zh-CN"/>
              </w:rPr>
              <w:t>的，第二次</w:t>
            </w:r>
            <w:r>
              <w:rPr>
                <w:rFonts w:hint="eastAsia" w:ascii="宋体" w:hAnsi="宋体" w:eastAsia="宋体" w:cs="宋体"/>
                <w:color w:val="auto"/>
                <w:kern w:val="2"/>
                <w:sz w:val="21"/>
                <w:szCs w:val="21"/>
                <w:highlight w:val="none"/>
              </w:rPr>
              <w:t>验收费用由中标人承担。</w:t>
            </w:r>
          </w:p>
        </w:tc>
      </w:tr>
    </w:tbl>
    <w:p w14:paraId="447CA845">
      <w:pPr>
        <w:adjustRightInd w:val="0"/>
        <w:snapToGrid w:val="0"/>
        <w:spacing w:line="288" w:lineRule="auto"/>
        <w:rPr>
          <w:rFonts w:ascii="宋体" w:hAnsi="宋体" w:eastAsia="宋体" w:cs="Times New Roman"/>
          <w:b/>
          <w:color w:val="auto"/>
          <w:szCs w:val="21"/>
          <w:highlight w:val="none"/>
        </w:rPr>
      </w:pPr>
    </w:p>
    <w:p w14:paraId="13D8C250">
      <w:pPr>
        <w:adjustRightInd w:val="0"/>
        <w:snapToGrid w:val="0"/>
        <w:spacing w:line="288" w:lineRule="auto"/>
        <w:outlineLvl w:val="1"/>
        <w:rPr>
          <w:rFonts w:ascii="宋体" w:hAnsi="宋体" w:eastAsia="宋体" w:cs="Times New Roman"/>
          <w:color w:val="auto"/>
          <w:szCs w:val="21"/>
          <w:highlight w:val="none"/>
        </w:rPr>
      </w:pPr>
      <w:r>
        <w:rPr>
          <w:rFonts w:hint="eastAsia" w:ascii="宋体" w:hAnsi="宋体" w:eastAsia="宋体" w:cs="Times New Roman"/>
          <w:b/>
          <w:color w:val="auto"/>
          <w:szCs w:val="21"/>
          <w:highlight w:val="none"/>
          <w:lang w:val="en-US" w:eastAsia="zh-CN"/>
        </w:rPr>
        <w:t>三</w:t>
      </w:r>
      <w:r>
        <w:rPr>
          <w:rFonts w:hint="eastAsia" w:ascii="宋体" w:hAnsi="宋体" w:eastAsia="宋体" w:cs="Times New Roman"/>
          <w:b/>
          <w:color w:val="auto"/>
          <w:szCs w:val="21"/>
          <w:highlight w:val="none"/>
        </w:rPr>
        <w:t>、技术要求</w:t>
      </w:r>
      <w:bookmarkStart w:id="33" w:name="_Hlk45005556"/>
    </w:p>
    <w:bookmarkEnd w:id="33"/>
    <w:p w14:paraId="2644EBFF">
      <w:pPr>
        <w:adjustRightInd w:val="0"/>
        <w:snapToGrid w:val="0"/>
        <w:spacing w:line="288" w:lineRule="auto"/>
        <w:rPr>
          <w:rFonts w:ascii="宋体" w:hAnsi="宋体" w:eastAsia="宋体" w:cs="宋体"/>
          <w:b/>
          <w:bCs/>
          <w:color w:val="auto"/>
          <w:szCs w:val="21"/>
          <w:highlight w:val="none"/>
        </w:rPr>
      </w:pPr>
      <w:bookmarkStart w:id="34"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5"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5"/>
    </w:p>
    <w:bookmarkEnd w:id="34"/>
    <w:p w14:paraId="253072E3">
      <w:pPr>
        <w:adjustRightInd w:val="0"/>
        <w:snapToGrid w:val="0"/>
        <w:spacing w:line="288" w:lineRule="auto"/>
        <w:rPr>
          <w:rFonts w:hint="default" w:ascii="宋体" w:hAnsi="宋体" w:eastAsia="宋体" w:cs="宋体"/>
          <w:color w:val="auto"/>
          <w:szCs w:val="21"/>
          <w:highlight w:val="none"/>
          <w:lang w:val="en-US" w:eastAsia="zh-CN"/>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w:t>
      </w:r>
      <w:r>
        <w:rPr>
          <w:rFonts w:hint="eastAsia" w:ascii="宋体" w:hAnsi="宋体" w:eastAsia="宋体" w:cs="宋体"/>
          <w:color w:val="auto"/>
          <w:szCs w:val="21"/>
          <w:highlight w:val="none"/>
          <w:lang w:val="en-US" w:eastAsia="zh-CN"/>
        </w:rPr>
        <w:t>满足</w:t>
      </w:r>
      <w:r>
        <w:rPr>
          <w:rFonts w:hint="eastAsia" w:ascii="宋体" w:hAnsi="宋体" w:cs="宋体"/>
          <w:color w:val="auto"/>
          <w:szCs w:val="21"/>
          <w:highlight w:val="none"/>
          <w:lang w:val="en-US" w:eastAsia="zh-CN"/>
        </w:rPr>
        <w:t>教学楼课桌椅改造项目</w:t>
      </w:r>
      <w:r>
        <w:rPr>
          <w:rFonts w:hint="eastAsia" w:ascii="宋体" w:hAnsi="宋体" w:eastAsia="宋体" w:cs="宋体"/>
          <w:color w:val="auto"/>
          <w:szCs w:val="21"/>
          <w:highlight w:val="none"/>
          <w:lang w:val="en-US" w:eastAsia="zh-CN"/>
        </w:rPr>
        <w:t>采购需要。</w:t>
      </w:r>
    </w:p>
    <w:p w14:paraId="69EC70AA">
      <w:pPr>
        <w:adjustRightInd w:val="0"/>
        <w:snapToGrid w:val="0"/>
        <w:spacing w:line="288" w:lineRule="auto"/>
        <w:rPr>
          <w:rFonts w:ascii="宋体" w:hAnsi="宋体" w:eastAsia="宋体" w:cs="Times New Roman"/>
          <w:b/>
          <w:bCs/>
          <w:color w:val="auto"/>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tbl>
      <w:tblPr>
        <w:tblStyle w:val="63"/>
        <w:tblW w:w="5013" w:type="pct"/>
        <w:tblInd w:w="0" w:type="dxa"/>
        <w:tblLayout w:type="autofit"/>
        <w:tblCellMar>
          <w:top w:w="15" w:type="dxa"/>
          <w:left w:w="15" w:type="dxa"/>
          <w:bottom w:w="15" w:type="dxa"/>
          <w:right w:w="15" w:type="dxa"/>
        </w:tblCellMar>
      </w:tblPr>
      <w:tblGrid>
        <w:gridCol w:w="335"/>
        <w:gridCol w:w="1086"/>
        <w:gridCol w:w="5060"/>
        <w:gridCol w:w="815"/>
        <w:gridCol w:w="487"/>
        <w:gridCol w:w="534"/>
        <w:gridCol w:w="1150"/>
      </w:tblGrid>
      <w:tr w14:paraId="73FD55CC">
        <w:tblPrEx>
          <w:tblCellMar>
            <w:top w:w="15" w:type="dxa"/>
            <w:left w:w="15" w:type="dxa"/>
            <w:bottom w:w="15" w:type="dxa"/>
            <w:right w:w="15" w:type="dxa"/>
          </w:tblCellMar>
        </w:tblPrEx>
        <w:trPr>
          <w:trHeight w:val="633" w:hRule="atLeast"/>
        </w:trPr>
        <w:tc>
          <w:tcPr>
            <w:tcW w:w="177" w:type="pct"/>
            <w:tcBorders>
              <w:top w:val="single" w:color="000000" w:sz="4" w:space="0"/>
              <w:left w:val="single" w:color="000000" w:sz="4" w:space="0"/>
              <w:bottom w:val="single" w:color="000000" w:sz="4" w:space="0"/>
              <w:right w:val="single" w:color="000000" w:sz="4" w:space="0"/>
            </w:tcBorders>
            <w:noWrap w:val="0"/>
            <w:vAlign w:val="center"/>
          </w:tcPr>
          <w:p w14:paraId="3B9CF798">
            <w:pPr>
              <w:widowControl/>
              <w:spacing w:line="240" w:lineRule="auto"/>
              <w:jc w:val="center"/>
              <w:textAlignment w:val="center"/>
              <w:rPr>
                <w:rFonts w:hint="eastAsia" w:ascii="宋体" w:hAnsi="宋体" w:eastAsia="宋体" w:cs="宋体"/>
                <w:b/>
                <w:color w:val="auto"/>
                <w:sz w:val="21"/>
                <w:szCs w:val="21"/>
                <w:highlight w:val="none"/>
              </w:rPr>
            </w:pPr>
            <w:bookmarkStart w:id="36" w:name="_Hlk80093584"/>
            <w:r>
              <w:rPr>
                <w:rFonts w:hint="eastAsia" w:ascii="宋体" w:hAnsi="宋体" w:eastAsia="宋体" w:cs="宋体"/>
                <w:b/>
                <w:color w:val="auto"/>
                <w:kern w:val="0"/>
                <w:sz w:val="21"/>
                <w:szCs w:val="21"/>
                <w:highlight w:val="none"/>
              </w:rPr>
              <w:t>序号</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0D91FF38">
            <w:pPr>
              <w:widowControl/>
              <w:spacing w:line="240" w:lineRule="auto"/>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名称</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14:paraId="0FB9562B">
            <w:pPr>
              <w:widowControl/>
              <w:spacing w:line="240" w:lineRule="auto"/>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（功能或者目标）、质量、安全、技术规格、物理特性等要求</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2D650159">
            <w:pPr>
              <w:widowControl/>
              <w:spacing w:line="240" w:lineRule="auto"/>
              <w:jc w:val="center"/>
              <w:textAlignment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质量</w:t>
            </w:r>
          </w:p>
          <w:p w14:paraId="142DF43D">
            <w:pPr>
              <w:widowControl/>
              <w:spacing w:line="240" w:lineRule="auto"/>
              <w:jc w:val="center"/>
              <w:textAlignment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（服务）</w:t>
            </w:r>
          </w:p>
          <w:p w14:paraId="6FE49736">
            <w:pPr>
              <w:widowControl/>
              <w:spacing w:line="240" w:lineRule="auto"/>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要求</w:t>
            </w:r>
          </w:p>
        </w:tc>
        <w:tc>
          <w:tcPr>
            <w:tcW w:w="257" w:type="pct"/>
            <w:tcBorders>
              <w:top w:val="single" w:color="000000" w:sz="4" w:space="0"/>
              <w:left w:val="single" w:color="000000" w:sz="4" w:space="0"/>
              <w:bottom w:val="single" w:color="000000" w:sz="4" w:space="0"/>
            </w:tcBorders>
            <w:noWrap w:val="0"/>
            <w:vAlign w:val="center"/>
          </w:tcPr>
          <w:p w14:paraId="6164B2E4">
            <w:pPr>
              <w:widowControl/>
              <w:spacing w:line="240" w:lineRule="auto"/>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数量</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1300A649">
            <w:pPr>
              <w:widowControl/>
              <w:spacing w:line="240" w:lineRule="auto"/>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单位</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49F6D1C0">
            <w:pPr>
              <w:widowControl/>
              <w:spacing w:line="240" w:lineRule="auto"/>
              <w:jc w:val="center"/>
              <w:textAlignment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参考图</w:t>
            </w:r>
          </w:p>
        </w:tc>
      </w:tr>
      <w:tr w14:paraId="02A4AC4C">
        <w:tblPrEx>
          <w:tblCellMar>
            <w:top w:w="15" w:type="dxa"/>
            <w:left w:w="15" w:type="dxa"/>
            <w:bottom w:w="15" w:type="dxa"/>
            <w:right w:w="15" w:type="dxa"/>
          </w:tblCellMar>
        </w:tblPrEx>
        <w:trPr>
          <w:trHeight w:val="633" w:hRule="atLeast"/>
        </w:trPr>
        <w:tc>
          <w:tcPr>
            <w:tcW w:w="177" w:type="pct"/>
            <w:tcBorders>
              <w:top w:val="single" w:color="000000" w:sz="4" w:space="0"/>
              <w:left w:val="single" w:color="000000" w:sz="4" w:space="0"/>
              <w:bottom w:val="single" w:color="000000" w:sz="4" w:space="0"/>
              <w:right w:val="single" w:color="000000" w:sz="4" w:space="0"/>
            </w:tcBorders>
            <w:noWrap w:val="0"/>
            <w:vAlign w:val="center"/>
          </w:tcPr>
          <w:p w14:paraId="1E21FE01">
            <w:pPr>
              <w:widowControl/>
              <w:spacing w:line="240" w:lineRule="auto"/>
              <w:jc w:val="center"/>
              <w:textAlignment w:val="center"/>
              <w:rPr>
                <w:rFonts w:hint="eastAsia" w:ascii="宋体" w:hAnsi="宋体" w:eastAsia="宋体" w:cs="宋体"/>
                <w:b/>
                <w:color w:val="auto"/>
                <w:kern w:val="0"/>
                <w:sz w:val="21"/>
                <w:szCs w:val="21"/>
                <w:highlight w:val="none"/>
              </w:rPr>
            </w:pPr>
            <w:r>
              <w:rPr>
                <w:rFonts w:hint="eastAsia" w:ascii="宋体" w:hAnsi="宋体" w:eastAsia="宋体" w:cs="宋体"/>
                <w:b w:val="0"/>
                <w:bCs/>
                <w:color w:val="auto"/>
                <w:kern w:val="0"/>
                <w:sz w:val="21"/>
                <w:szCs w:val="21"/>
                <w:highlight w:val="none"/>
              </w:rPr>
              <w:t>1</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6057B01F">
            <w:pPr>
              <w:keepNext w:val="0"/>
              <w:keepLines w:val="0"/>
              <w:widowControl/>
              <w:suppressLineNumbers w:val="0"/>
              <w:spacing w:line="240" w:lineRule="auto"/>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固定桌椅1</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14:paraId="3B93AF26">
            <w:pPr>
              <w:widowControl/>
              <w:spacing w:line="240"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桌子：</w:t>
            </w:r>
          </w:p>
          <w:p w14:paraId="26EDF47D">
            <w:pPr>
              <w:widowControl/>
              <w:numPr>
                <w:ilvl w:val="0"/>
                <w:numId w:val="3"/>
              </w:numPr>
              <w:spacing w:line="240" w:lineRule="auto"/>
              <w:ind w:left="210" w:leftChars="0" w:hanging="210" w:firstLineChars="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尺寸：长520mm*深300mm*高750mm（±5mm）</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根据现场排布情况，可多人位组成一连排）</w:t>
            </w:r>
            <w:r>
              <w:rPr>
                <w:rFonts w:hint="eastAsia" w:ascii="宋体" w:hAnsi="宋体" w:eastAsia="宋体" w:cs="宋体"/>
                <w:bCs/>
                <w:color w:val="auto"/>
                <w:sz w:val="21"/>
                <w:szCs w:val="21"/>
                <w:highlight w:val="none"/>
                <w:lang w:eastAsia="zh-CN"/>
              </w:rPr>
              <w:t>；</w:t>
            </w:r>
          </w:p>
          <w:p w14:paraId="0D8254BF">
            <w:pPr>
              <w:widowControl/>
              <w:numPr>
                <w:ilvl w:val="0"/>
                <w:numId w:val="3"/>
              </w:numPr>
              <w:spacing w:line="240" w:lineRule="auto"/>
              <w:ind w:left="210" w:leftChars="0" w:hanging="21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桌面：基材为</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bCs/>
                <w:color w:val="auto"/>
                <w:sz w:val="21"/>
                <w:szCs w:val="21"/>
                <w:highlight w:val="none"/>
              </w:rPr>
              <w:t>25mm 厚，E0 级环保刨花板，甲醛释放量≤0.05mg/m³，表面浸渍胶膜纸饰面，防水耐磨</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封边条采用 PVC 封边，厚度≥1.5mm</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符合 QB/T4463-2013《家具封边条技术要求》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有效防止碰撞及长时间使用后的脱落问题</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封边胶水采用热熔胶，敞开式和隐蔽式的截面均应做到处理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木板颜色：多色可选或提供样品色定制；</w:t>
            </w:r>
          </w:p>
          <w:p w14:paraId="1AF7535C">
            <w:pPr>
              <w:widowControl/>
              <w:numPr>
                <w:ilvl w:val="0"/>
                <w:numId w:val="3"/>
              </w:numPr>
              <w:spacing w:line="240" w:lineRule="auto"/>
              <w:ind w:left="210" w:leftChars="0" w:hanging="210" w:firstLineChars="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桌架：</w:t>
            </w:r>
            <w:r>
              <w:rPr>
                <w:rFonts w:hint="eastAsia" w:ascii="宋体" w:hAnsi="宋体" w:cs="宋体"/>
                <w:bCs/>
                <w:color w:val="auto"/>
                <w:sz w:val="21"/>
                <w:szCs w:val="21"/>
                <w:highlight w:val="none"/>
                <w:lang w:val="en-US" w:eastAsia="zh-CN"/>
              </w:rPr>
              <w:t>立柱</w:t>
            </w:r>
            <w:r>
              <w:rPr>
                <w:rFonts w:hint="eastAsia" w:ascii="宋体" w:hAnsi="宋体" w:eastAsia="宋体" w:cs="宋体"/>
                <w:bCs/>
                <w:color w:val="auto"/>
                <w:sz w:val="21"/>
                <w:szCs w:val="21"/>
                <w:highlight w:val="none"/>
              </w:rPr>
              <w:t>采用长60mm*宽20mm*壁厚</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1.5mm</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rPr>
              <w:t>方形冷轧钢，底座采用壁厚</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8mm</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rPr>
              <w:t>钢板，表面</w:t>
            </w:r>
            <w:r>
              <w:rPr>
                <w:rFonts w:hint="eastAsia" w:ascii="宋体" w:hAnsi="宋体" w:eastAsia="宋体" w:cs="宋体"/>
                <w:bCs/>
                <w:color w:val="auto"/>
                <w:sz w:val="21"/>
                <w:szCs w:val="21"/>
                <w:highlight w:val="none"/>
                <w:lang w:val="en-US" w:eastAsia="zh-CN"/>
              </w:rPr>
              <w:t>经</w:t>
            </w:r>
            <w:r>
              <w:rPr>
                <w:rFonts w:hint="eastAsia" w:ascii="宋体" w:hAnsi="宋体" w:eastAsia="宋体" w:cs="宋体"/>
                <w:bCs/>
                <w:color w:val="auto"/>
                <w:sz w:val="21"/>
                <w:szCs w:val="21"/>
                <w:highlight w:val="none"/>
              </w:rPr>
              <w:t>脱脂、水洗、酸洗、水洗中和、表调、磷化、干燥等工艺处理，表面粉末涂料静电喷涂处理，防腐蚀、抗磨损，经久耐用</w:t>
            </w:r>
            <w:r>
              <w:rPr>
                <w:rFonts w:hint="eastAsia" w:ascii="宋体" w:hAnsi="宋体" w:eastAsia="宋体" w:cs="宋体"/>
                <w:color w:val="auto"/>
                <w:kern w:val="0"/>
                <w:sz w:val="21"/>
                <w:szCs w:val="21"/>
                <w:highlight w:val="none"/>
                <w:lang w:bidi="ar"/>
              </w:rPr>
              <w:t>；</w:t>
            </w:r>
          </w:p>
          <w:p w14:paraId="35A1FFC1">
            <w:pPr>
              <w:widowControl/>
              <w:numPr>
                <w:ilvl w:val="0"/>
                <w:numId w:val="3"/>
              </w:numPr>
              <w:spacing w:line="240" w:lineRule="auto"/>
              <w:ind w:left="210" w:leftChars="0" w:hanging="21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书兜：采用厚度</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bCs/>
                <w:color w:val="auto"/>
                <w:sz w:val="21"/>
                <w:szCs w:val="21"/>
                <w:highlight w:val="none"/>
              </w:rPr>
              <w:t xml:space="preserve">18mmE0级刨花板，封边条采用 PVC 封边，厚度≥1.0mm，封边胶水采用热熔胶，书兜高度120mm； </w:t>
            </w:r>
          </w:p>
          <w:p w14:paraId="29802505">
            <w:pPr>
              <w:widowControl/>
              <w:numPr>
                <w:ilvl w:val="0"/>
                <w:numId w:val="3"/>
              </w:numPr>
              <w:spacing w:line="240" w:lineRule="auto"/>
              <w:ind w:left="210" w:leftChars="0" w:hanging="21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前挡板：采用厚度</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bCs/>
                <w:color w:val="auto"/>
                <w:sz w:val="21"/>
                <w:szCs w:val="21"/>
                <w:highlight w:val="none"/>
              </w:rPr>
              <w:t>15mm厚，环保等级不低于E1级的环保中纤板，封边条厚度≥1.0mm，封边胶水采用热熔胶，挡板采用对穿螺丝跟桌架固定；</w:t>
            </w:r>
          </w:p>
          <w:p w14:paraId="7B7BA35E">
            <w:pPr>
              <w:widowControl/>
              <w:numPr>
                <w:ilvl w:val="0"/>
                <w:numId w:val="3"/>
              </w:numPr>
              <w:spacing w:line="240" w:lineRule="auto"/>
              <w:ind w:left="210" w:leftChars="0" w:hanging="21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挡线盖：地上出线口位置具有挡线盖，采用≥1.2 mm厚冷板材质，经切割焊接打磨而成，表面高温静电喷涂，防锈耐磨；</w:t>
            </w:r>
          </w:p>
          <w:p w14:paraId="2B4F4530">
            <w:pPr>
              <w:widowControl/>
              <w:numPr>
                <w:ilvl w:val="0"/>
                <w:numId w:val="3"/>
              </w:numPr>
              <w:spacing w:line="240" w:lineRule="auto"/>
              <w:ind w:left="210" w:leftChars="0" w:hanging="21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结构：桌体采用钢木结合结构；</w:t>
            </w:r>
          </w:p>
          <w:p w14:paraId="48837190">
            <w:pPr>
              <w:widowControl/>
              <w:numPr>
                <w:ilvl w:val="0"/>
                <w:numId w:val="3"/>
              </w:numPr>
              <w:spacing w:line="240" w:lineRule="auto"/>
              <w:ind w:left="210" w:leftChars="0" w:hanging="21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功能：带防滚落前挡、电源及书本收纳空间，满足使用需求。 </w:t>
            </w:r>
          </w:p>
          <w:p w14:paraId="1FF9915A">
            <w:pPr>
              <w:widowControl/>
              <w:spacing w:line="240"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椅子：</w:t>
            </w:r>
          </w:p>
          <w:p w14:paraId="6B42E681">
            <w:pPr>
              <w:widowControl/>
              <w:numPr>
                <w:ilvl w:val="0"/>
                <w:numId w:val="4"/>
              </w:numPr>
              <w:spacing w:line="240" w:lineRule="auto"/>
              <w:ind w:left="210" w:leftChars="0" w:hanging="210" w:firstLineChars="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尺寸：座椅总高860mm*座高450mm *座宽445mm*座深450mm*背到座前的距离：545mm（±10mm）</w:t>
            </w:r>
            <w:r>
              <w:rPr>
                <w:rFonts w:hint="eastAsia" w:ascii="宋体" w:hAnsi="宋体" w:eastAsia="宋体" w:cs="宋体"/>
                <w:bCs/>
                <w:color w:val="auto"/>
                <w:sz w:val="21"/>
                <w:szCs w:val="21"/>
                <w:highlight w:val="none"/>
                <w:lang w:eastAsia="zh-CN"/>
              </w:rPr>
              <w:t>；</w:t>
            </w:r>
          </w:p>
          <w:p w14:paraId="4E130B6D">
            <w:pPr>
              <w:widowControl/>
              <w:numPr>
                <w:ilvl w:val="0"/>
                <w:numId w:val="4"/>
              </w:numPr>
              <w:spacing w:line="240" w:lineRule="auto"/>
              <w:ind w:left="210" w:leftChars="0" w:hanging="21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胶板：采用PA+GF复合材料经模具压铸成型，牢固耐用，不</w:t>
            </w:r>
            <w:r>
              <w:rPr>
                <w:rFonts w:hint="eastAsia" w:ascii="宋体" w:hAnsi="宋体" w:eastAsia="宋体" w:cs="宋体"/>
                <w:bCs/>
                <w:color w:val="auto"/>
                <w:sz w:val="21"/>
                <w:szCs w:val="21"/>
                <w:highlight w:val="none"/>
                <w:lang w:val="en-US" w:eastAsia="zh-CN"/>
              </w:rPr>
              <w:t>褪</w:t>
            </w:r>
            <w:r>
              <w:rPr>
                <w:rFonts w:hint="eastAsia" w:ascii="宋体" w:hAnsi="宋体" w:eastAsia="宋体" w:cs="宋体"/>
                <w:bCs/>
                <w:color w:val="auto"/>
                <w:sz w:val="21"/>
                <w:szCs w:val="21"/>
                <w:highlight w:val="none"/>
              </w:rPr>
              <w:t>色，厚度5mm（±1mm）；</w:t>
            </w:r>
          </w:p>
          <w:p w14:paraId="1EE88091">
            <w:pPr>
              <w:widowControl/>
              <w:numPr>
                <w:ilvl w:val="0"/>
                <w:numId w:val="4"/>
              </w:numPr>
              <w:spacing w:line="240" w:lineRule="auto"/>
              <w:ind w:left="210" w:leftChars="0" w:hanging="21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背胶板：采用PA+GF复合材料经模具压铸成型</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内侧装有塑料装饰盖，装饰盖采用PA+GF复合材料经模具压铸成型；</w:t>
            </w:r>
          </w:p>
          <w:p w14:paraId="5E956DD9">
            <w:pPr>
              <w:widowControl/>
              <w:numPr>
                <w:ilvl w:val="0"/>
                <w:numId w:val="4"/>
              </w:numPr>
              <w:spacing w:line="240" w:lineRule="auto"/>
              <w:ind w:left="210" w:leftChars="0" w:hanging="21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背固定件：采用铝合金材料，经模具压制而成，强度高，结实耐用；</w:t>
            </w:r>
          </w:p>
          <w:p w14:paraId="3680AEEA">
            <w:pPr>
              <w:widowControl/>
              <w:numPr>
                <w:ilvl w:val="0"/>
                <w:numId w:val="4"/>
              </w:numPr>
              <w:spacing w:line="240" w:lineRule="auto"/>
              <w:ind w:left="210" w:leftChars="0" w:hanging="21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脚架：脚管采用80*30mm（±5mm），壁厚2.0mm（±0.5mm）无缝方管经二氧化碳焊接成型，支撑管采用方管80*30mm（±5mm），壁厚2.0mm（±0.5mm）经模具冷拉压弯成型，左右支撑件采用壁厚4.0mm（±0.5mm）热轧板一次性冲成型与圆圈装饰件直径80mm（±5mm），壁厚1.5mm（±0.5mm）焊接而成；</w:t>
            </w:r>
          </w:p>
          <w:p w14:paraId="0E7F33EB">
            <w:pPr>
              <w:widowControl/>
              <w:numPr>
                <w:ilvl w:val="0"/>
                <w:numId w:val="4"/>
              </w:numPr>
              <w:spacing w:line="240" w:lineRule="auto"/>
              <w:ind w:left="210" w:leftChars="0" w:hanging="210" w:firstLineChars="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底脚板采用壁厚</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bCs/>
                <w:color w:val="auto"/>
                <w:sz w:val="21"/>
                <w:szCs w:val="21"/>
                <w:highlight w:val="none"/>
              </w:rPr>
              <w:t>5.0 mm热轧板冲压成型</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经焊接打磨而成，</w:t>
            </w:r>
            <w:r>
              <w:rPr>
                <w:rFonts w:hint="eastAsia" w:ascii="宋体" w:hAnsi="宋体" w:eastAsia="宋体" w:cs="宋体"/>
                <w:bCs/>
                <w:color w:val="auto"/>
                <w:sz w:val="21"/>
                <w:szCs w:val="21"/>
                <w:highlight w:val="none"/>
              </w:rPr>
              <w:t>表面采用防锈静电喷涂处理</w:t>
            </w:r>
            <w:r>
              <w:rPr>
                <w:rFonts w:hint="eastAsia" w:ascii="宋体" w:hAnsi="宋体" w:eastAsia="宋体" w:cs="宋体"/>
                <w:bCs/>
                <w:color w:val="auto"/>
                <w:sz w:val="21"/>
                <w:szCs w:val="21"/>
                <w:highlight w:val="none"/>
                <w:lang w:eastAsia="zh-CN"/>
              </w:rPr>
              <w:t>；</w:t>
            </w:r>
          </w:p>
          <w:p w14:paraId="129BBC94">
            <w:pPr>
              <w:widowControl/>
              <w:numPr>
                <w:ilvl w:val="0"/>
                <w:numId w:val="4"/>
              </w:numPr>
              <w:spacing w:line="240" w:lineRule="auto"/>
              <w:ind w:left="210" w:leftChars="0" w:hanging="21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座架结构：采用背固定，座重力回位结构，轻巧耐用；</w:t>
            </w:r>
          </w:p>
          <w:p w14:paraId="06051037">
            <w:pPr>
              <w:widowControl/>
              <w:numPr>
                <w:ilvl w:val="0"/>
                <w:numId w:val="4"/>
              </w:numPr>
              <w:spacing w:line="240" w:lineRule="auto"/>
              <w:ind w:left="210" w:leftChars="0" w:hanging="210" w:firstLineChars="0"/>
              <w:jc w:val="left"/>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Cs/>
                <w:color w:val="auto"/>
                <w:sz w:val="21"/>
                <w:szCs w:val="21"/>
                <w:highlight w:val="none"/>
              </w:rPr>
              <w:t>外观设计：符合人体工程学理念</w:t>
            </w:r>
            <w:r>
              <w:rPr>
                <w:rFonts w:hint="eastAsia" w:ascii="宋体" w:hAnsi="宋体" w:eastAsia="宋体" w:cs="宋体"/>
                <w:bCs/>
                <w:color w:val="auto"/>
                <w:sz w:val="21"/>
                <w:szCs w:val="21"/>
                <w:highlight w:val="none"/>
                <w:lang w:eastAsia="zh-CN"/>
              </w:rPr>
              <w:t>。</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39269C05">
            <w:pPr>
              <w:widowControl/>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满</w:t>
            </w:r>
            <w:r>
              <w:rPr>
                <w:rFonts w:hint="eastAsia" w:ascii="宋体" w:hAnsi="宋体" w:eastAsia="宋体" w:cs="宋体"/>
                <w:color w:val="auto"/>
                <w:sz w:val="21"/>
                <w:szCs w:val="21"/>
                <w:highlight w:val="none"/>
              </w:rPr>
              <w:t>足课堂教学需要需满足的</w:t>
            </w:r>
            <w:r>
              <w:rPr>
                <w:rFonts w:hint="eastAsia" w:ascii="宋体" w:hAnsi="宋体" w:eastAsia="宋体" w:cs="宋体"/>
                <w:color w:val="auto"/>
                <w:sz w:val="21"/>
                <w:szCs w:val="21"/>
                <w:highlight w:val="none"/>
                <w:lang w:val="en-US" w:eastAsia="zh-CN"/>
              </w:rPr>
              <w:t>所需的</w:t>
            </w:r>
            <w:r>
              <w:rPr>
                <w:rFonts w:hint="eastAsia" w:ascii="宋体" w:hAnsi="宋体" w:eastAsia="宋体" w:cs="宋体"/>
                <w:color w:val="auto"/>
                <w:sz w:val="21"/>
                <w:szCs w:val="21"/>
                <w:highlight w:val="none"/>
              </w:rPr>
              <w:t>质量、服务、安全、时限等要求</w:t>
            </w:r>
            <w:r>
              <w:rPr>
                <w:rFonts w:hint="eastAsia" w:ascii="宋体" w:hAnsi="宋体" w:eastAsia="宋体" w:cs="宋体"/>
                <w:color w:val="auto"/>
                <w:sz w:val="21"/>
                <w:szCs w:val="21"/>
                <w:highlight w:val="none"/>
                <w:lang w:eastAsia="zh-CN"/>
              </w:rPr>
              <w:t>。</w:t>
            </w:r>
          </w:p>
        </w:tc>
        <w:tc>
          <w:tcPr>
            <w:tcW w:w="257" w:type="pct"/>
            <w:tcBorders>
              <w:top w:val="single" w:color="000000" w:sz="4" w:space="0"/>
              <w:left w:val="single" w:color="000000" w:sz="4" w:space="0"/>
              <w:bottom w:val="single" w:color="000000" w:sz="4" w:space="0"/>
            </w:tcBorders>
            <w:noWrap w:val="0"/>
            <w:vAlign w:val="center"/>
          </w:tcPr>
          <w:p w14:paraId="514B70E9">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1760</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6E40D871">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位</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793CF03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color w:val="auto"/>
                <w:sz w:val="24"/>
                <w:szCs w:val="24"/>
                <w:highlight w:val="none"/>
                <w:vertAlign w:val="baseline"/>
                <w:lang w:eastAsia="zh-CN"/>
              </w:rPr>
              <w:drawing>
                <wp:inline distT="0" distB="0" distL="114300" distR="114300">
                  <wp:extent cx="706755" cy="972820"/>
                  <wp:effectExtent l="0" t="0" r="4445" b="17780"/>
                  <wp:docPr id="8" name="图片 8" descr="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age (5)"/>
                          <pic:cNvPicPr>
                            <a:picLocks noChangeAspect="1"/>
                          </pic:cNvPicPr>
                        </pic:nvPicPr>
                        <pic:blipFill>
                          <a:blip r:embed="rId26"/>
                          <a:stretch>
                            <a:fillRect/>
                          </a:stretch>
                        </pic:blipFill>
                        <pic:spPr>
                          <a:xfrm>
                            <a:off x="0" y="0"/>
                            <a:ext cx="706755" cy="972820"/>
                          </a:xfrm>
                          <a:prstGeom prst="rect">
                            <a:avLst/>
                          </a:prstGeom>
                        </pic:spPr>
                      </pic:pic>
                    </a:graphicData>
                  </a:graphic>
                </wp:inline>
              </w:drawing>
            </w:r>
          </w:p>
        </w:tc>
      </w:tr>
      <w:tr w14:paraId="05436821">
        <w:tblPrEx>
          <w:tblCellMar>
            <w:top w:w="15" w:type="dxa"/>
            <w:left w:w="15" w:type="dxa"/>
            <w:bottom w:w="15" w:type="dxa"/>
            <w:right w:w="15" w:type="dxa"/>
          </w:tblCellMar>
        </w:tblPrEx>
        <w:trPr>
          <w:trHeight w:val="457" w:hRule="atLeast"/>
        </w:trPr>
        <w:tc>
          <w:tcPr>
            <w:tcW w:w="177" w:type="pct"/>
            <w:tcBorders>
              <w:top w:val="single" w:color="000000" w:sz="4" w:space="0"/>
              <w:left w:val="single" w:color="000000" w:sz="4" w:space="0"/>
              <w:bottom w:val="single" w:color="000000" w:sz="4" w:space="0"/>
              <w:right w:val="single" w:color="000000" w:sz="4" w:space="0"/>
            </w:tcBorders>
            <w:noWrap w:val="0"/>
            <w:vAlign w:val="center"/>
          </w:tcPr>
          <w:p w14:paraId="03CF583B">
            <w:pPr>
              <w:widowControl/>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57682BCC">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固定桌椅2</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14:paraId="482B8DCA">
            <w:pPr>
              <w:widowControl/>
              <w:numPr>
                <w:ilvl w:val="0"/>
                <w:numId w:val="5"/>
              </w:numPr>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桌子</w:t>
            </w:r>
            <w:r>
              <w:rPr>
                <w:rFonts w:hint="eastAsia" w:ascii="宋体" w:hAnsi="宋体" w:eastAsia="宋体" w:cs="宋体"/>
                <w:b/>
                <w:bCs/>
                <w:color w:val="auto"/>
                <w:sz w:val="21"/>
                <w:szCs w:val="21"/>
                <w:highlight w:val="none"/>
              </w:rPr>
              <w:t>：</w:t>
            </w:r>
          </w:p>
          <w:p w14:paraId="54316924">
            <w:pPr>
              <w:widowControl/>
              <w:numPr>
                <w:ilvl w:val="0"/>
                <w:numId w:val="6"/>
              </w:numPr>
              <w:spacing w:line="240" w:lineRule="auto"/>
              <w:ind w:left="210" w:leftChars="0" w:hanging="21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尺寸：三人位桌面长2175mm（二人位1450mm）（±5mm）厚≥25mm，桌面高750mm（±5mm）</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根据现场排布情况，可多人位组成一连排）</w:t>
            </w:r>
            <w:r>
              <w:rPr>
                <w:rFonts w:hint="eastAsia" w:ascii="宋体" w:hAnsi="宋体" w:eastAsia="宋体" w:cs="宋体"/>
                <w:color w:val="auto"/>
                <w:sz w:val="21"/>
                <w:szCs w:val="21"/>
                <w:highlight w:val="none"/>
              </w:rPr>
              <w:t xml:space="preserve">；                                            </w:t>
            </w:r>
          </w:p>
          <w:p w14:paraId="721CB924">
            <w:pPr>
              <w:widowControl/>
              <w:numPr>
                <w:ilvl w:val="0"/>
                <w:numId w:val="6"/>
              </w:numPr>
              <w:spacing w:line="240" w:lineRule="auto"/>
              <w:ind w:left="210" w:leftChars="0" w:hanging="21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桌面</w:t>
            </w:r>
            <w:r>
              <w:rPr>
                <w:rFonts w:hint="eastAsia" w:ascii="宋体" w:hAnsi="宋体" w:eastAsia="宋体" w:cs="宋体"/>
                <w:color w:val="auto"/>
                <w:sz w:val="21"/>
                <w:szCs w:val="21"/>
                <w:highlight w:val="none"/>
                <w:lang w:val="en-US" w:eastAsia="zh-CN"/>
              </w:rPr>
              <w:t>采用</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color w:val="auto"/>
                <w:sz w:val="21"/>
                <w:szCs w:val="21"/>
                <w:highlight w:val="none"/>
              </w:rPr>
              <w:t>25mm 厚</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E0 级环保刨花板，甲醛释放量≤0.05mg/m³，表面浸渍胶膜纸饰面，防水耐磨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封边条采用 PVC 封边，厚度≥1.5mm，（符合 QB/T4463-2013《家具封边条技术要求》），有效防止碰撞及长时间使用后的脱落问题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封边胶水采用热熔胶，敞开式和隐蔽式的截面均应做到处理；</w:t>
            </w:r>
          </w:p>
          <w:p w14:paraId="1C908D02">
            <w:pPr>
              <w:widowControl/>
              <w:numPr>
                <w:ilvl w:val="0"/>
                <w:numId w:val="6"/>
              </w:numPr>
              <w:spacing w:line="240" w:lineRule="auto"/>
              <w:ind w:left="210" w:leftChars="0" w:hanging="21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挡板：采用厚</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color w:val="auto"/>
                <w:sz w:val="21"/>
                <w:szCs w:val="21"/>
                <w:highlight w:val="none"/>
              </w:rPr>
              <w:t>16mm</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E0 级环保刨花板，封边条采用 PVC 封边，厚度</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color w:val="auto"/>
                <w:sz w:val="21"/>
                <w:szCs w:val="21"/>
                <w:highlight w:val="none"/>
              </w:rPr>
              <w:t>1.5mm，封边胶水采用热熔胶，敞开式和隐蔽式的截面均应做到处理；</w:t>
            </w:r>
          </w:p>
          <w:p w14:paraId="4A5F7A4B">
            <w:pPr>
              <w:widowControl/>
              <w:numPr>
                <w:ilvl w:val="0"/>
                <w:numId w:val="6"/>
              </w:numPr>
              <w:spacing w:line="240" w:lineRule="auto"/>
              <w:ind w:left="210" w:leftChars="0" w:hanging="210" w:firstLineChars="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台面方管横梁：采用冷轧钢材质,厚度</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color w:val="auto"/>
                <w:kern w:val="0"/>
                <w:sz w:val="21"/>
                <w:szCs w:val="21"/>
                <w:highlight w:val="none"/>
                <w:lang w:bidi="ar"/>
              </w:rPr>
              <w:t>1.2mm，表面高温静电喷；</w:t>
            </w:r>
          </w:p>
          <w:p w14:paraId="6B0305B9">
            <w:pPr>
              <w:widowControl/>
              <w:numPr>
                <w:ilvl w:val="0"/>
                <w:numId w:val="6"/>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钢架：</w:t>
            </w:r>
          </w:p>
          <w:p w14:paraId="7849F0CA">
            <w:pPr>
              <w:widowControl/>
              <w:spacing w:line="240" w:lineRule="auto"/>
              <w:jc w:val="left"/>
              <w:textAlignment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.1固定支架采用壁厚</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bCs/>
                <w:color w:val="auto"/>
                <w:sz w:val="21"/>
                <w:szCs w:val="21"/>
                <w:highlight w:val="none"/>
              </w:rPr>
              <w:t>2mm扁圆管，加强竖管壁厚</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bCs/>
                <w:color w:val="auto"/>
                <w:sz w:val="21"/>
                <w:szCs w:val="21"/>
                <w:highlight w:val="none"/>
              </w:rPr>
              <w:t>2mm，表面经磷化处理，静电粉末喷涂；</w:t>
            </w:r>
          </w:p>
          <w:p w14:paraId="74974A72">
            <w:pPr>
              <w:widowControl/>
              <w:spacing w:line="240" w:lineRule="auto"/>
              <w:jc w:val="left"/>
              <w:textAlignment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.2功能：椅面在转动臂两端可实现两段转动，椅面在自动回正机构的作用下可实现第二段转动，</w:t>
            </w:r>
            <w:r>
              <w:rPr>
                <w:rFonts w:hint="eastAsia" w:ascii="宋体" w:hAnsi="宋体" w:cs="宋体"/>
                <w:bCs/>
                <w:color w:val="auto"/>
                <w:sz w:val="21"/>
                <w:szCs w:val="21"/>
                <w:highlight w:val="none"/>
                <w:lang w:val="en-US" w:eastAsia="zh-CN"/>
              </w:rPr>
              <w:t>可</w:t>
            </w:r>
            <w:r>
              <w:rPr>
                <w:rFonts w:hint="eastAsia" w:ascii="宋体" w:hAnsi="宋体" w:eastAsia="宋体" w:cs="宋体"/>
                <w:bCs/>
                <w:color w:val="auto"/>
                <w:sz w:val="21"/>
                <w:szCs w:val="21"/>
                <w:highlight w:val="none"/>
              </w:rPr>
              <w:t>以调整椅面和桌面之间的距离，提高坐感舒适性，当人们使用完离开椅座后，椅面自动回归到初始状态</w:t>
            </w:r>
            <w:r>
              <w:rPr>
                <w:rFonts w:hint="eastAsia" w:ascii="宋体" w:hAnsi="宋体" w:cs="宋体"/>
                <w:bCs/>
                <w:color w:val="auto"/>
                <w:sz w:val="21"/>
                <w:szCs w:val="21"/>
                <w:highlight w:val="none"/>
                <w:lang w:eastAsia="zh-CN"/>
              </w:rPr>
              <w:t>；</w:t>
            </w:r>
          </w:p>
          <w:p w14:paraId="46AB56EA">
            <w:pPr>
              <w:widowControl/>
              <w:numPr>
                <w:ilvl w:val="0"/>
                <w:numId w:val="6"/>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每两人中间具有一个国标五孔10A插座，每组排桌插座能互相联通，电线走线具有全封闭的走线槽，电线不会外露</w:t>
            </w:r>
            <w:r>
              <w:rPr>
                <w:rFonts w:hint="eastAsia" w:ascii="宋体" w:hAnsi="宋体" w:eastAsia="宋体" w:cs="宋体"/>
                <w:bCs/>
                <w:color w:val="auto"/>
                <w:sz w:val="21"/>
                <w:szCs w:val="21"/>
                <w:highlight w:val="none"/>
                <w:lang w:eastAsia="zh-CN"/>
              </w:rPr>
              <w:t>。</w:t>
            </w:r>
          </w:p>
          <w:p w14:paraId="6A2AF2C7">
            <w:pPr>
              <w:widowControl/>
              <w:spacing w:line="240" w:lineRule="auto"/>
              <w:jc w:val="left"/>
              <w:textAlignment w:val="center"/>
              <w:rPr>
                <w:rFonts w:hint="eastAsia" w:ascii="宋体" w:hAnsi="宋体" w:eastAsia="宋体" w:cs="宋体"/>
                <w:color w:val="auto"/>
                <w:sz w:val="21"/>
                <w:szCs w:val="21"/>
                <w:highlight w:val="none"/>
                <w:lang w:eastAsia="zh-CN"/>
              </w:rPr>
            </w:pPr>
          </w:p>
          <w:p w14:paraId="2FE5B11E">
            <w:pPr>
              <w:widowControl/>
              <w:spacing w:line="240" w:lineRule="auto"/>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二、</w:t>
            </w:r>
            <w:r>
              <w:rPr>
                <w:rFonts w:hint="eastAsia" w:ascii="宋体" w:hAnsi="宋体" w:eastAsia="宋体" w:cs="宋体"/>
                <w:b w:val="0"/>
                <w:bCs/>
                <w:color w:val="auto"/>
                <w:sz w:val="21"/>
                <w:szCs w:val="21"/>
                <w:highlight w:val="none"/>
              </w:rPr>
              <w:t>椅子：</w:t>
            </w:r>
          </w:p>
          <w:p w14:paraId="634F87D9">
            <w:pPr>
              <w:widowControl/>
              <w:numPr>
                <w:ilvl w:val="0"/>
                <w:numId w:val="7"/>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尺寸：460*512*455mm（±5mm），椅面外框采用PA+GF整体注塑成型，靠背和座垫采用PP+GF整体注塑成型，座高440mm（±5mm）；</w:t>
            </w:r>
          </w:p>
          <w:p w14:paraId="54354DFC">
            <w:pPr>
              <w:widowControl/>
              <w:numPr>
                <w:ilvl w:val="0"/>
                <w:numId w:val="7"/>
              </w:numPr>
              <w:spacing w:line="240" w:lineRule="auto"/>
              <w:ind w:left="210" w:leftChars="0" w:hanging="21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功能：椅面外框为一体注塑成型，利用椅面外框强化椅面整体的稳定度，椅背设计有通孔，保证通风通气。</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7E18FD4C">
            <w:pPr>
              <w:widowControl/>
              <w:spacing w:line="240" w:lineRule="auto"/>
              <w:jc w:val="center"/>
              <w:rPr>
                <w:rStyle w:val="373"/>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rPr>
              <w:t>满</w:t>
            </w:r>
            <w:r>
              <w:rPr>
                <w:rFonts w:hint="eastAsia" w:ascii="宋体" w:hAnsi="宋体" w:eastAsia="宋体" w:cs="宋体"/>
                <w:color w:val="auto"/>
                <w:sz w:val="21"/>
                <w:szCs w:val="21"/>
                <w:highlight w:val="none"/>
              </w:rPr>
              <w:t>足课堂教学需要需满足的</w:t>
            </w:r>
            <w:r>
              <w:rPr>
                <w:rFonts w:hint="eastAsia" w:ascii="宋体" w:hAnsi="宋体" w:eastAsia="宋体" w:cs="宋体"/>
                <w:color w:val="auto"/>
                <w:sz w:val="21"/>
                <w:szCs w:val="21"/>
                <w:highlight w:val="none"/>
                <w:lang w:val="en-US" w:eastAsia="zh-CN"/>
              </w:rPr>
              <w:t>所需的</w:t>
            </w:r>
            <w:r>
              <w:rPr>
                <w:rFonts w:hint="eastAsia" w:ascii="宋体" w:hAnsi="宋体" w:eastAsia="宋体" w:cs="宋体"/>
                <w:color w:val="auto"/>
                <w:sz w:val="21"/>
                <w:szCs w:val="21"/>
                <w:highlight w:val="none"/>
              </w:rPr>
              <w:t>质量、服务、安全、时限等要求</w:t>
            </w:r>
            <w:r>
              <w:rPr>
                <w:rFonts w:hint="eastAsia" w:ascii="宋体" w:hAnsi="宋体" w:eastAsia="宋体" w:cs="宋体"/>
                <w:color w:val="auto"/>
                <w:sz w:val="21"/>
                <w:szCs w:val="21"/>
                <w:highlight w:val="none"/>
                <w:lang w:eastAsia="zh-CN"/>
              </w:rPr>
              <w:t>。</w:t>
            </w:r>
          </w:p>
        </w:tc>
        <w:tc>
          <w:tcPr>
            <w:tcW w:w="257" w:type="pct"/>
            <w:tcBorders>
              <w:top w:val="single" w:color="000000" w:sz="4" w:space="0"/>
              <w:left w:val="single" w:color="000000" w:sz="4" w:space="0"/>
              <w:bottom w:val="single" w:color="000000" w:sz="4" w:space="0"/>
            </w:tcBorders>
            <w:noWrap w:val="0"/>
            <w:vAlign w:val="center"/>
          </w:tcPr>
          <w:p w14:paraId="3434B05B">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222</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191BBB33">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位</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54EE0DC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color w:val="auto"/>
                <w:sz w:val="24"/>
                <w:szCs w:val="24"/>
                <w:highlight w:val="none"/>
                <w:vertAlign w:val="baseline"/>
                <w:lang w:eastAsia="zh-CN"/>
              </w:rPr>
              <w:drawing>
                <wp:inline distT="0" distB="0" distL="114300" distR="114300">
                  <wp:extent cx="614045" cy="526415"/>
                  <wp:effectExtent l="0" t="0" r="20955" b="6985"/>
                  <wp:docPr id="6" name="图片 6" descr="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age (3)"/>
                          <pic:cNvPicPr>
                            <a:picLocks noChangeAspect="1"/>
                          </pic:cNvPicPr>
                        </pic:nvPicPr>
                        <pic:blipFill>
                          <a:blip r:embed="rId27"/>
                          <a:stretch>
                            <a:fillRect/>
                          </a:stretch>
                        </pic:blipFill>
                        <pic:spPr>
                          <a:xfrm>
                            <a:off x="0" y="0"/>
                            <a:ext cx="614045" cy="526415"/>
                          </a:xfrm>
                          <a:prstGeom prst="rect">
                            <a:avLst/>
                          </a:prstGeom>
                        </pic:spPr>
                      </pic:pic>
                    </a:graphicData>
                  </a:graphic>
                </wp:inline>
              </w:drawing>
            </w:r>
          </w:p>
        </w:tc>
      </w:tr>
      <w:tr w14:paraId="7CCD4276">
        <w:tblPrEx>
          <w:tblCellMar>
            <w:top w:w="15" w:type="dxa"/>
            <w:left w:w="15" w:type="dxa"/>
            <w:bottom w:w="15" w:type="dxa"/>
            <w:right w:w="15" w:type="dxa"/>
          </w:tblCellMar>
        </w:tblPrEx>
        <w:trPr>
          <w:trHeight w:val="3093" w:hRule="atLeast"/>
        </w:trPr>
        <w:tc>
          <w:tcPr>
            <w:tcW w:w="177" w:type="pct"/>
            <w:tcBorders>
              <w:top w:val="single" w:color="000000" w:sz="4" w:space="0"/>
              <w:left w:val="single" w:color="000000" w:sz="4" w:space="0"/>
              <w:bottom w:val="single" w:color="000000" w:sz="4" w:space="0"/>
              <w:right w:val="single" w:color="000000" w:sz="4" w:space="0"/>
            </w:tcBorders>
            <w:noWrap w:val="0"/>
            <w:vAlign w:val="center"/>
          </w:tcPr>
          <w:p w14:paraId="10367C73">
            <w:pPr>
              <w:widowControl/>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2575A49F">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固定桌椅3</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14:paraId="5B4D3D3A">
            <w:pPr>
              <w:widowControl/>
              <w:spacing w:line="240" w:lineRule="auto"/>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一、</w:t>
            </w:r>
            <w:r>
              <w:rPr>
                <w:rFonts w:hint="eastAsia" w:ascii="宋体" w:hAnsi="宋体" w:eastAsia="宋体" w:cs="宋体"/>
                <w:b w:val="0"/>
                <w:bCs w:val="0"/>
                <w:color w:val="auto"/>
                <w:kern w:val="0"/>
                <w:sz w:val="21"/>
                <w:szCs w:val="21"/>
                <w:highlight w:val="none"/>
                <w:lang w:bidi="ar"/>
              </w:rPr>
              <w:t>桌子：</w:t>
            </w:r>
          </w:p>
          <w:p w14:paraId="45083E97">
            <w:pPr>
              <w:widowControl/>
              <w:numPr>
                <w:ilvl w:val="0"/>
                <w:numId w:val="8"/>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尺寸</w:t>
            </w:r>
            <w:r>
              <w:rPr>
                <w:rFonts w:hint="eastAsia" w:ascii="宋体" w:hAnsi="宋体" w:eastAsia="宋体" w:cs="宋体"/>
                <w:bCs/>
                <w:color w:val="auto"/>
                <w:sz w:val="21"/>
                <w:szCs w:val="21"/>
                <w:highlight w:val="none"/>
              </w:rPr>
              <w:t>：三人位：长1650mm（二人位1100mm）*深350mm*高760mm（±5mm）</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根据现场排布情况，可多人位组成一连排）</w:t>
            </w:r>
          </w:p>
          <w:p w14:paraId="22779851">
            <w:pPr>
              <w:widowControl/>
              <w:numPr>
                <w:ilvl w:val="0"/>
                <w:numId w:val="8"/>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站脚：立柱采用长60mm*宽20mm，壁厚</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bCs/>
                <w:color w:val="auto"/>
                <w:sz w:val="21"/>
                <w:szCs w:val="21"/>
                <w:highlight w:val="none"/>
              </w:rPr>
              <w:t>1.5mm方形冷轧钢，底座采用壁厚</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bCs/>
                <w:color w:val="auto"/>
                <w:sz w:val="21"/>
                <w:szCs w:val="21"/>
                <w:highlight w:val="none"/>
              </w:rPr>
              <w:t>8mm钢板，表面脱脂、水洗、酸洗、水洗中和、表调、磷化、干燥等工艺处理，表面粉末涂料静电喷涂处理，防腐蚀、抗磨损，经久耐用；</w:t>
            </w:r>
          </w:p>
          <w:p w14:paraId="0537F2A3">
            <w:pPr>
              <w:widowControl/>
              <w:numPr>
                <w:ilvl w:val="0"/>
                <w:numId w:val="8"/>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前档板：采用</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bCs/>
                <w:color w:val="auto"/>
                <w:sz w:val="21"/>
                <w:szCs w:val="21"/>
                <w:highlight w:val="none"/>
              </w:rPr>
              <w:t>1.5mm厚钢板一次冲压成型，档板下边有规格不一的消音孔，档板内侧</w:t>
            </w:r>
            <w:r>
              <w:rPr>
                <w:rFonts w:hint="eastAsia" w:ascii="宋体" w:hAnsi="宋体" w:eastAsia="宋体" w:cs="宋体"/>
                <w:bCs/>
                <w:color w:val="auto"/>
                <w:sz w:val="21"/>
                <w:szCs w:val="21"/>
                <w:highlight w:val="none"/>
                <w:lang w:val="en-US" w:eastAsia="zh-CN"/>
              </w:rPr>
              <w:t>有框架，经</w:t>
            </w:r>
            <w:r>
              <w:rPr>
                <w:rFonts w:hint="eastAsia" w:ascii="宋体" w:hAnsi="宋体" w:eastAsia="宋体" w:cs="宋体"/>
                <w:bCs/>
                <w:color w:val="auto"/>
                <w:sz w:val="21"/>
                <w:szCs w:val="21"/>
                <w:highlight w:val="none"/>
              </w:rPr>
              <w:t>方管焊接成型，表面经高温喷涂处理；</w:t>
            </w:r>
          </w:p>
          <w:p w14:paraId="19F80B17">
            <w:pPr>
              <w:widowControl/>
              <w:numPr>
                <w:ilvl w:val="0"/>
                <w:numId w:val="8"/>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台面：采用厚度</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bCs/>
                <w:color w:val="auto"/>
                <w:sz w:val="21"/>
                <w:szCs w:val="21"/>
                <w:highlight w:val="none"/>
              </w:rPr>
              <w:t>25mm</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rPr>
              <w:t>E0 级环保刨花板，甲醛释放量≤0.05mg/m³，表面浸渍胶膜纸饰面，防水耐磨</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封边条采用 PVC 封边，厚度</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bCs/>
                <w:color w:val="auto"/>
                <w:sz w:val="21"/>
                <w:szCs w:val="21"/>
                <w:highlight w:val="none"/>
              </w:rPr>
              <w:t>1.5mm，（符合 QB/T4463-2013《家具封边条技术要求》），有效防止碰撞及长时间使用后的脱落问题</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封边胶水采用热熔胶，敞开式和隐蔽式的截面均应做到处理；</w:t>
            </w:r>
          </w:p>
          <w:p w14:paraId="674F2A53">
            <w:pPr>
              <w:widowControl/>
              <w:numPr>
                <w:ilvl w:val="0"/>
                <w:numId w:val="8"/>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每两人中间具有</w:t>
            </w:r>
            <w:r>
              <w:rPr>
                <w:rFonts w:hint="default" w:ascii="宋体" w:hAnsi="宋体" w:eastAsia="宋体" w:cs="宋体"/>
                <w:bCs/>
                <w:color w:val="auto"/>
                <w:sz w:val="21"/>
                <w:szCs w:val="21"/>
                <w:highlight w:val="none"/>
              </w:rPr>
              <w:t>一个</w:t>
            </w:r>
            <w:r>
              <w:rPr>
                <w:rFonts w:hint="eastAsia" w:ascii="宋体" w:hAnsi="宋体" w:eastAsia="宋体" w:cs="宋体"/>
                <w:bCs/>
                <w:color w:val="auto"/>
                <w:sz w:val="21"/>
                <w:szCs w:val="21"/>
                <w:highlight w:val="none"/>
              </w:rPr>
              <w:t>国标五孔10A插座，每组排桌插座能互相联通，电线走线具有全封闭的走线槽，电线不会外露；</w:t>
            </w:r>
          </w:p>
          <w:p w14:paraId="21CC0642">
            <w:pPr>
              <w:widowControl/>
              <w:numPr>
                <w:ilvl w:val="0"/>
                <w:numId w:val="0"/>
              </w:numPr>
              <w:spacing w:line="240" w:lineRule="auto"/>
              <w:ind w:lef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p>
          <w:p w14:paraId="5C0DBC3D">
            <w:pPr>
              <w:widowControl/>
              <w:spacing w:line="240" w:lineRule="auto"/>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val="0"/>
                <w:bCs w:val="0"/>
                <w:color w:val="auto"/>
                <w:kern w:val="0"/>
                <w:sz w:val="21"/>
                <w:szCs w:val="21"/>
                <w:highlight w:val="none"/>
                <w:lang w:val="en-US" w:eastAsia="zh-CN" w:bidi="ar"/>
              </w:rPr>
              <w:t>二、</w:t>
            </w:r>
            <w:r>
              <w:rPr>
                <w:rFonts w:hint="eastAsia" w:ascii="宋体" w:hAnsi="宋体" w:eastAsia="宋体" w:cs="宋体"/>
                <w:b w:val="0"/>
                <w:bCs w:val="0"/>
                <w:color w:val="auto"/>
                <w:kern w:val="0"/>
                <w:sz w:val="21"/>
                <w:szCs w:val="21"/>
                <w:highlight w:val="none"/>
                <w:lang w:bidi="ar"/>
              </w:rPr>
              <w:t>椅子</w:t>
            </w:r>
            <w:r>
              <w:rPr>
                <w:rFonts w:hint="eastAsia" w:ascii="宋体" w:hAnsi="宋体" w:eastAsia="宋体" w:cs="宋体"/>
                <w:b/>
                <w:bCs/>
                <w:color w:val="auto"/>
                <w:kern w:val="0"/>
                <w:sz w:val="21"/>
                <w:szCs w:val="21"/>
                <w:highlight w:val="none"/>
                <w:lang w:bidi="ar"/>
              </w:rPr>
              <w:t>：</w:t>
            </w:r>
          </w:p>
          <w:p w14:paraId="204CB0CC">
            <w:pPr>
              <w:widowControl/>
              <w:numPr>
                <w:ilvl w:val="0"/>
                <w:numId w:val="9"/>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椅子规格：打开状态尺寸：深535mm*宽410mm*高820mm（±5mm）；收起状态尺寸：深410mm*宽410mm*高820mm（±5mm）</w:t>
            </w:r>
          </w:p>
          <w:p w14:paraId="0EC98896">
            <w:pPr>
              <w:widowControl/>
              <w:numPr>
                <w:ilvl w:val="0"/>
                <w:numId w:val="9"/>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安装要求:中心距550mm，桌面宽度350mm，前后排距离900mm（±5mm）；</w:t>
            </w:r>
          </w:p>
          <w:p w14:paraId="715F8045">
            <w:pPr>
              <w:widowControl/>
              <w:numPr>
                <w:ilvl w:val="0"/>
                <w:numId w:val="9"/>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底座：采用铝合金材质经模具压铸成型，表面高温喷涂处理。外型尺寸为：长287mm*深180mm*高93mm（±5mm） ,底座有四枚螺丝与地面紧固，4个螺丝孔配有塑料材质装饰盖；</w:t>
            </w:r>
          </w:p>
          <w:p w14:paraId="0DF11EE1">
            <w:pPr>
              <w:widowControl/>
              <w:numPr>
                <w:ilvl w:val="0"/>
                <w:numId w:val="9"/>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后摇摆支架：采用铝合金材质经模具压铸成型，表面经高温喷涂处理；</w:t>
            </w:r>
          </w:p>
          <w:p w14:paraId="4951FCF4">
            <w:pPr>
              <w:widowControl/>
              <w:numPr>
                <w:ilvl w:val="0"/>
                <w:numId w:val="9"/>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前摇摆支架：采用铝合金材质经模具压铸成型，表面经高温喷涂处理；</w:t>
            </w:r>
          </w:p>
          <w:p w14:paraId="4F2C68F0">
            <w:pPr>
              <w:widowControl/>
              <w:numPr>
                <w:ilvl w:val="0"/>
                <w:numId w:val="9"/>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靠背支架（背托）：采用铝合金材质经模具压铸成型，表面经高温喷涂处理，用4枚M6螺丝与后摇摆支架紧固连接；</w:t>
            </w:r>
          </w:p>
          <w:p w14:paraId="239AA033">
            <w:pPr>
              <w:widowControl/>
              <w:numPr>
                <w:ilvl w:val="0"/>
                <w:numId w:val="9"/>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座板：采用PP（聚炳稀）材料注塑成形厚度</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bCs/>
                <w:color w:val="auto"/>
                <w:sz w:val="21"/>
                <w:szCs w:val="21"/>
                <w:highlight w:val="none"/>
              </w:rPr>
              <w:t>5mm，用4枚M6螺丝与座板支架紧固连接，座板面经耐高寒、抗老化工艺处理；</w:t>
            </w:r>
          </w:p>
          <w:p w14:paraId="7DC33A8D">
            <w:pPr>
              <w:widowControl/>
              <w:numPr>
                <w:ilvl w:val="0"/>
                <w:numId w:val="9"/>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靠背：采用PP（聚炳稀）材料注塑成形厚度</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bCs/>
                <w:color w:val="auto"/>
                <w:sz w:val="21"/>
                <w:szCs w:val="21"/>
                <w:highlight w:val="none"/>
              </w:rPr>
              <w:t>5mm，用4枚M6螺丝与靠背支架紧固连接，靠背面经耐高寒、抗老化等工艺处理</w:t>
            </w:r>
            <w:r>
              <w:rPr>
                <w:rFonts w:hint="eastAsia" w:ascii="宋体" w:hAnsi="宋体" w:eastAsia="宋体" w:cs="宋体"/>
                <w:bCs/>
                <w:color w:val="auto"/>
                <w:sz w:val="21"/>
                <w:szCs w:val="21"/>
                <w:highlight w:val="none"/>
                <w:lang w:eastAsia="zh-CN"/>
              </w:rPr>
              <w:t>；</w:t>
            </w:r>
          </w:p>
          <w:p w14:paraId="3CE0E467">
            <w:pPr>
              <w:widowControl/>
              <w:numPr>
                <w:ilvl w:val="0"/>
                <w:numId w:val="9"/>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座板支架关节配件：采用铝合金材质经模具压铸成型，表面经高温喷涂处理</w:t>
            </w:r>
            <w:r>
              <w:rPr>
                <w:rFonts w:hint="eastAsia" w:ascii="宋体" w:hAnsi="宋体" w:eastAsia="宋体" w:cs="宋体"/>
                <w:bCs/>
                <w:color w:val="auto"/>
                <w:sz w:val="21"/>
                <w:szCs w:val="21"/>
                <w:highlight w:val="none"/>
                <w:lang w:eastAsia="zh-CN"/>
              </w:rPr>
              <w:t>；</w:t>
            </w:r>
          </w:p>
          <w:p w14:paraId="4871175D">
            <w:pPr>
              <w:widowControl/>
              <w:numPr>
                <w:ilvl w:val="0"/>
                <w:numId w:val="9"/>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座板升降轴承滑块：工程塑料直线轴承滑块，</w:t>
            </w:r>
            <w:r>
              <w:rPr>
                <w:rFonts w:hint="eastAsia" w:ascii="宋体" w:hAnsi="宋体" w:eastAsia="宋体" w:cs="宋体"/>
                <w:bCs/>
                <w:color w:val="auto"/>
                <w:sz w:val="21"/>
                <w:szCs w:val="21"/>
                <w:highlight w:val="none"/>
                <w:lang w:val="en-US" w:eastAsia="zh-CN"/>
              </w:rPr>
              <w:t>耐</w:t>
            </w:r>
            <w:r>
              <w:rPr>
                <w:rFonts w:hint="eastAsia" w:ascii="宋体" w:hAnsi="宋体" w:eastAsia="宋体" w:cs="宋体"/>
                <w:bCs/>
                <w:color w:val="auto"/>
                <w:sz w:val="21"/>
                <w:szCs w:val="21"/>
                <w:highlight w:val="none"/>
              </w:rPr>
              <w:t>磨、静音，与座板升降导轨组合装配</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起着导向直线运动作用；</w:t>
            </w:r>
          </w:p>
          <w:p w14:paraId="31B0858E">
            <w:pPr>
              <w:widowControl/>
              <w:numPr>
                <w:ilvl w:val="0"/>
                <w:numId w:val="9"/>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轴承滑块轴套A: 采用铝合金材质经模具压铸成型，表面经高温喷涂处理，用M6螺丝与后摇摆支架紧固装配；</w:t>
            </w:r>
          </w:p>
          <w:p w14:paraId="30153E9D">
            <w:pPr>
              <w:widowControl/>
              <w:numPr>
                <w:ilvl w:val="0"/>
                <w:numId w:val="9"/>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轴承滑块轴套B: 采用铝合金材质经模具压铸成型，表面经高温喷涂处理，用M5螺丝与座板升降轴承滑块和轴承滑块轴套A组合紧固装配；</w:t>
            </w:r>
          </w:p>
          <w:p w14:paraId="7AD1F632">
            <w:pPr>
              <w:widowControl/>
              <w:numPr>
                <w:ilvl w:val="0"/>
                <w:numId w:val="9"/>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轴承底座：采用铝合金材质经模具压铸成型，表面经高温喷涂处理，与座板升降导轨用M6螺丝紧固装配；</w:t>
            </w:r>
          </w:p>
          <w:p w14:paraId="633BB59E">
            <w:pPr>
              <w:widowControl/>
              <w:numPr>
                <w:ilvl w:val="0"/>
                <w:numId w:val="9"/>
              </w:numPr>
              <w:spacing w:line="240" w:lineRule="auto"/>
              <w:ind w:left="210" w:leftChars="0" w:hanging="210" w:firstLineChars="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bCs/>
                <w:color w:val="auto"/>
                <w:sz w:val="21"/>
                <w:szCs w:val="21"/>
                <w:highlight w:val="none"/>
              </w:rPr>
              <w:t>恒力弹簧底座：采用铝合金材质经模具压铸成型，表面经高温喷涂处理，用M6螺丝与后摇摆支架紧固装配</w:t>
            </w:r>
            <w:r>
              <w:rPr>
                <w:rFonts w:hint="eastAsia" w:ascii="宋体" w:hAnsi="宋体" w:eastAsia="宋体" w:cs="宋体"/>
                <w:bCs/>
                <w:color w:val="auto"/>
                <w:sz w:val="21"/>
                <w:szCs w:val="21"/>
                <w:highlight w:val="none"/>
                <w:lang w:val="en-US" w:eastAsia="zh-CN"/>
              </w:rPr>
              <w:t>.</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68C7495A">
            <w:pPr>
              <w:widowControl/>
              <w:spacing w:line="240" w:lineRule="auto"/>
              <w:jc w:val="center"/>
              <w:textAlignment w:val="center"/>
              <w:rPr>
                <w:rStyle w:val="373"/>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rPr>
              <w:t>满</w:t>
            </w:r>
            <w:r>
              <w:rPr>
                <w:rFonts w:hint="eastAsia" w:ascii="宋体" w:hAnsi="宋体" w:eastAsia="宋体" w:cs="宋体"/>
                <w:color w:val="auto"/>
                <w:sz w:val="21"/>
                <w:szCs w:val="21"/>
                <w:highlight w:val="none"/>
              </w:rPr>
              <w:t>足课堂教学需要需满足的</w:t>
            </w:r>
            <w:r>
              <w:rPr>
                <w:rFonts w:hint="eastAsia" w:ascii="宋体" w:hAnsi="宋体" w:eastAsia="宋体" w:cs="宋体"/>
                <w:color w:val="auto"/>
                <w:sz w:val="21"/>
                <w:szCs w:val="21"/>
                <w:highlight w:val="none"/>
                <w:lang w:val="en-US" w:eastAsia="zh-CN"/>
              </w:rPr>
              <w:t>所需的</w:t>
            </w:r>
            <w:r>
              <w:rPr>
                <w:rFonts w:hint="eastAsia" w:ascii="宋体" w:hAnsi="宋体" w:eastAsia="宋体" w:cs="宋体"/>
                <w:color w:val="auto"/>
                <w:sz w:val="21"/>
                <w:szCs w:val="21"/>
                <w:highlight w:val="none"/>
              </w:rPr>
              <w:t>质量、服务、安全、时限等要求</w:t>
            </w:r>
            <w:r>
              <w:rPr>
                <w:rFonts w:hint="eastAsia" w:ascii="宋体" w:hAnsi="宋体" w:eastAsia="宋体" w:cs="宋体"/>
                <w:color w:val="auto"/>
                <w:sz w:val="21"/>
                <w:szCs w:val="21"/>
                <w:highlight w:val="none"/>
                <w:lang w:eastAsia="zh-CN"/>
              </w:rPr>
              <w:t>。</w:t>
            </w:r>
          </w:p>
        </w:tc>
        <w:tc>
          <w:tcPr>
            <w:tcW w:w="257" w:type="pct"/>
            <w:tcBorders>
              <w:top w:val="single" w:color="000000" w:sz="4" w:space="0"/>
              <w:left w:val="single" w:color="000000" w:sz="4" w:space="0"/>
              <w:bottom w:val="single" w:color="000000" w:sz="4" w:space="0"/>
            </w:tcBorders>
            <w:noWrap w:val="0"/>
            <w:vAlign w:val="center"/>
          </w:tcPr>
          <w:p w14:paraId="54E51BBB">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666A44D7">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位</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0B1CCE1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color w:val="auto"/>
                <w:sz w:val="24"/>
                <w:szCs w:val="24"/>
                <w:highlight w:val="none"/>
                <w:vertAlign w:val="baseline"/>
                <w:lang w:eastAsia="zh-CN"/>
              </w:rPr>
              <w:drawing>
                <wp:inline distT="0" distB="0" distL="114300" distR="114300">
                  <wp:extent cx="626745" cy="423545"/>
                  <wp:effectExtent l="0" t="0" r="8255" b="8255"/>
                  <wp:docPr id="7" name="图片 7" descr="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age (4)"/>
                          <pic:cNvPicPr>
                            <a:picLocks noChangeAspect="1"/>
                          </pic:cNvPicPr>
                        </pic:nvPicPr>
                        <pic:blipFill>
                          <a:blip r:embed="rId28"/>
                          <a:stretch>
                            <a:fillRect/>
                          </a:stretch>
                        </pic:blipFill>
                        <pic:spPr>
                          <a:xfrm>
                            <a:off x="0" y="0"/>
                            <a:ext cx="626745" cy="423545"/>
                          </a:xfrm>
                          <a:prstGeom prst="rect">
                            <a:avLst/>
                          </a:prstGeom>
                        </pic:spPr>
                      </pic:pic>
                    </a:graphicData>
                  </a:graphic>
                </wp:inline>
              </w:drawing>
            </w:r>
          </w:p>
        </w:tc>
      </w:tr>
      <w:tr w14:paraId="36BB416A">
        <w:tblPrEx>
          <w:tblCellMar>
            <w:top w:w="15" w:type="dxa"/>
            <w:left w:w="15" w:type="dxa"/>
            <w:bottom w:w="15" w:type="dxa"/>
            <w:right w:w="15" w:type="dxa"/>
          </w:tblCellMar>
        </w:tblPrEx>
        <w:trPr>
          <w:trHeight w:val="457" w:hRule="atLeast"/>
        </w:trPr>
        <w:tc>
          <w:tcPr>
            <w:tcW w:w="177" w:type="pct"/>
            <w:tcBorders>
              <w:top w:val="single" w:color="000000" w:sz="4" w:space="0"/>
              <w:left w:val="single" w:color="000000" w:sz="4" w:space="0"/>
              <w:bottom w:val="single" w:color="000000" w:sz="4" w:space="0"/>
              <w:right w:val="single" w:color="000000" w:sz="4" w:space="0"/>
            </w:tcBorders>
            <w:noWrap w:val="0"/>
            <w:vAlign w:val="center"/>
          </w:tcPr>
          <w:p w14:paraId="488ADC9D">
            <w:pPr>
              <w:widowControl/>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39FD4A99">
            <w:pPr>
              <w:keepNext w:val="0"/>
              <w:keepLines w:val="0"/>
              <w:widowControl/>
              <w:suppressLineNumbers w:val="0"/>
              <w:spacing w:line="240" w:lineRule="auto"/>
              <w:jc w:val="center"/>
              <w:textAlignment w:val="center"/>
              <w:rPr>
                <w:rStyle w:val="373"/>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活动座椅</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14:paraId="2ABA00A6">
            <w:pPr>
              <w:widowControl/>
              <w:spacing w:line="240" w:lineRule="auto"/>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val="en-US" w:eastAsia="zh-CN" w:bidi="ar"/>
              </w:rPr>
              <w:t>一、</w:t>
            </w:r>
            <w:r>
              <w:rPr>
                <w:rFonts w:hint="eastAsia" w:ascii="宋体" w:hAnsi="宋体" w:eastAsia="宋体" w:cs="宋体"/>
                <w:b/>
                <w:bCs/>
                <w:color w:val="auto"/>
                <w:kern w:val="0"/>
                <w:sz w:val="21"/>
                <w:szCs w:val="21"/>
                <w:highlight w:val="none"/>
                <w:lang w:bidi="ar"/>
              </w:rPr>
              <w:t>桌子：</w:t>
            </w:r>
          </w:p>
          <w:p w14:paraId="57521C50">
            <w:pPr>
              <w:widowControl/>
              <w:numPr>
                <w:ilvl w:val="0"/>
                <w:numId w:val="10"/>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尺寸：700*500*750mm（±5mm）</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根据现场排布情况，可多人位组成一连排）</w:t>
            </w:r>
            <w:r>
              <w:rPr>
                <w:rFonts w:hint="eastAsia" w:ascii="宋体" w:hAnsi="宋体" w:eastAsia="宋体" w:cs="宋体"/>
                <w:bCs/>
                <w:color w:val="auto"/>
                <w:sz w:val="21"/>
                <w:szCs w:val="21"/>
                <w:highlight w:val="none"/>
                <w:lang w:eastAsia="zh-CN"/>
              </w:rPr>
              <w:t>；</w:t>
            </w:r>
          </w:p>
          <w:p w14:paraId="12480FC9">
            <w:pPr>
              <w:widowControl/>
              <w:numPr>
                <w:ilvl w:val="0"/>
                <w:numId w:val="10"/>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桌板：基材为</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bCs/>
                <w:color w:val="auto"/>
                <w:sz w:val="21"/>
                <w:szCs w:val="21"/>
                <w:highlight w:val="none"/>
              </w:rPr>
              <w:t>25mm 厚，E0 级环保刨花板，甲醛释放量≤0.05mg/m³，表面浸渍胶膜纸饰面，防水耐磨，封边条采用 PVC 封边，厚度≥1.5mm，（符合 QB/T4463-2013《家具封边条技术要求》），有效防止碰撞及长时间使用后的脱落问题，封边胶水采用热熔胶，敞开式和隐蔽式的截面均应做到处理；</w:t>
            </w:r>
          </w:p>
          <w:p w14:paraId="73CF449B">
            <w:pPr>
              <w:widowControl/>
              <w:numPr>
                <w:ilvl w:val="0"/>
                <w:numId w:val="10"/>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立柱：采用方管，尺寸640*70mm（±5mm），厚度≥1.2mm，经切割、打磨、焊接而成，表面脱脂、水洗、酸洗、水洗中和、表调、磷化、干燥等工艺处理，表面粉末涂料静电喷涂处理，防腐蚀、抗磨损，经久耐用；</w:t>
            </w:r>
          </w:p>
          <w:p w14:paraId="01FE6F30">
            <w:pPr>
              <w:widowControl/>
              <w:numPr>
                <w:ilvl w:val="0"/>
                <w:numId w:val="10"/>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底脚：尺寸430*65*65mm（±5mm），</w:t>
            </w:r>
            <w:r>
              <w:rPr>
                <w:rFonts w:hint="eastAsia" w:ascii="宋体" w:hAnsi="宋体" w:eastAsia="宋体" w:cs="宋体"/>
                <w:bCs/>
                <w:color w:val="auto"/>
                <w:sz w:val="21"/>
                <w:szCs w:val="21"/>
                <w:highlight w:val="none"/>
                <w:lang w:val="en-US" w:eastAsia="zh-CN"/>
              </w:rPr>
              <w:t>采用</w:t>
            </w:r>
            <w:r>
              <w:rPr>
                <w:rFonts w:hint="eastAsia" w:ascii="宋体" w:hAnsi="宋体" w:eastAsia="宋体" w:cs="宋体"/>
                <w:bCs/>
                <w:color w:val="auto"/>
                <w:sz w:val="21"/>
                <w:szCs w:val="21"/>
                <w:highlight w:val="none"/>
              </w:rPr>
              <w:t>冷轧钢材，厚度≥2.0mm，</w:t>
            </w:r>
            <w:r>
              <w:rPr>
                <w:rFonts w:hint="eastAsia" w:ascii="宋体" w:hAnsi="宋体" w:eastAsia="宋体" w:cs="宋体"/>
                <w:bCs/>
                <w:color w:val="auto"/>
                <w:sz w:val="21"/>
                <w:szCs w:val="21"/>
                <w:highlight w:val="none"/>
                <w:lang w:val="en-US" w:eastAsia="zh-CN"/>
              </w:rPr>
              <w:t>经切割、打磨、焊接而成，表面</w:t>
            </w:r>
            <w:r>
              <w:rPr>
                <w:rFonts w:hint="eastAsia" w:ascii="宋体" w:hAnsi="宋体" w:eastAsia="宋体" w:cs="宋体"/>
                <w:bCs/>
                <w:color w:val="auto"/>
                <w:sz w:val="21"/>
                <w:szCs w:val="21"/>
                <w:highlight w:val="none"/>
              </w:rPr>
              <w:t>高温静电喷涂，牢固耐用；</w:t>
            </w:r>
          </w:p>
          <w:p w14:paraId="2BEC8E01">
            <w:pPr>
              <w:widowControl/>
              <w:numPr>
                <w:ilvl w:val="0"/>
                <w:numId w:val="10"/>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台面方管横梁：采用冷轧钢材,厚度</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bCs/>
                <w:color w:val="auto"/>
                <w:sz w:val="21"/>
                <w:szCs w:val="21"/>
                <w:highlight w:val="none"/>
              </w:rPr>
              <w:t>1.2mm，表面高温静电喷；</w:t>
            </w:r>
          </w:p>
          <w:p w14:paraId="19636A50">
            <w:pPr>
              <w:widowControl/>
              <w:numPr>
                <w:ilvl w:val="0"/>
                <w:numId w:val="10"/>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书网：采用钢板，厚度为≥0.8mm，经夹具焊接成型</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表面采用防锈静电喷涂处理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书网（下方）到地面距离≥615mm</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书网</w:t>
            </w:r>
            <w:r>
              <w:rPr>
                <w:rFonts w:hint="eastAsia" w:ascii="宋体" w:hAnsi="宋体" w:eastAsia="宋体" w:cs="宋体"/>
                <w:bCs/>
                <w:color w:val="auto"/>
                <w:sz w:val="21"/>
                <w:szCs w:val="21"/>
                <w:highlight w:val="none"/>
              </w:rPr>
              <w:t>深度200mm；</w:t>
            </w:r>
          </w:p>
          <w:p w14:paraId="6132B16B">
            <w:pPr>
              <w:widowControl/>
              <w:numPr>
                <w:ilvl w:val="0"/>
                <w:numId w:val="10"/>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前挡板：基材为≥16mm 厚，E0 级环保刨花板，甲醛释放量≤0.05mg/m³，表面浸渍胶膜纸饰面，防水耐磨，封边条采用 PVC 封边，厚度≥1.0mm；</w:t>
            </w:r>
          </w:p>
          <w:p w14:paraId="006CD943">
            <w:pPr>
              <w:widowControl/>
              <w:numPr>
                <w:ilvl w:val="0"/>
                <w:numId w:val="10"/>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脚钉：丝杆≥M8*25mm，实心橡胶高≥60mm；</w:t>
            </w:r>
          </w:p>
          <w:p w14:paraId="397E0137">
            <w:pPr>
              <w:widowControl/>
              <w:numPr>
                <w:ilvl w:val="0"/>
                <w:numId w:val="10"/>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折叠机构：按压式折叠，拉杆折叠机构开关，操作简单便捷；</w:t>
            </w:r>
          </w:p>
          <w:p w14:paraId="5DDB6BF4">
            <w:pPr>
              <w:widowControl/>
              <w:numPr>
                <w:ilvl w:val="0"/>
                <w:numId w:val="10"/>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结构及功能：桌体采用钢木结构，可搭配固定脚垫，桌板可翻转，运输和储存可节省大量空间。</w:t>
            </w:r>
          </w:p>
          <w:p w14:paraId="1D6BEDAB">
            <w:pPr>
              <w:widowControl/>
              <w:spacing w:line="240" w:lineRule="auto"/>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val="en-US" w:eastAsia="zh-CN" w:bidi="ar"/>
              </w:rPr>
              <w:t>二、</w:t>
            </w:r>
            <w:r>
              <w:rPr>
                <w:rFonts w:hint="eastAsia" w:ascii="宋体" w:hAnsi="宋体" w:eastAsia="宋体" w:cs="宋体"/>
                <w:b/>
                <w:bCs/>
                <w:color w:val="auto"/>
                <w:kern w:val="0"/>
                <w:sz w:val="21"/>
                <w:szCs w:val="21"/>
                <w:highlight w:val="none"/>
                <w:lang w:bidi="ar"/>
              </w:rPr>
              <w:t>椅子：</w:t>
            </w:r>
          </w:p>
          <w:p w14:paraId="3BAF9272">
            <w:pPr>
              <w:widowControl/>
              <w:numPr>
                <w:ilvl w:val="0"/>
                <w:numId w:val="11"/>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尺寸：长650mm*深520</w:t>
            </w:r>
            <w:r>
              <w:rPr>
                <w:rFonts w:hint="eastAsia" w:ascii="宋体" w:hAnsi="宋体" w:eastAsia="宋体" w:cs="宋体"/>
                <w:bCs/>
                <w:color w:val="auto"/>
                <w:sz w:val="21"/>
                <w:szCs w:val="21"/>
                <w:highlight w:val="none"/>
                <w:lang w:val="en-US" w:eastAsia="zh-CN"/>
              </w:rPr>
              <w:t>mm</w:t>
            </w:r>
            <w:r>
              <w:rPr>
                <w:rFonts w:hint="eastAsia" w:ascii="宋体" w:hAnsi="宋体" w:eastAsia="宋体" w:cs="宋体"/>
                <w:bCs/>
                <w:color w:val="auto"/>
                <w:sz w:val="21"/>
                <w:szCs w:val="21"/>
                <w:highlight w:val="none"/>
              </w:rPr>
              <w:t>*高830mm*座高460mm（±5mm）；</w:t>
            </w:r>
          </w:p>
          <w:p w14:paraId="2EFE3748">
            <w:pPr>
              <w:widowControl/>
              <w:numPr>
                <w:ilvl w:val="0"/>
                <w:numId w:val="11"/>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椅背：背框采用PP加玻纤工程塑料，面料采用高强度弹性透气网布，圆弧线条设计，贴合脊背提供支撑；          </w:t>
            </w:r>
          </w:p>
          <w:p w14:paraId="204252EF">
            <w:pPr>
              <w:widowControl/>
              <w:numPr>
                <w:ilvl w:val="0"/>
                <w:numId w:val="11"/>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椅座：面料采用加密弹性绒布，座板采用≥10mm厚密度定制定型夹板，座壳采用PP工程塑料防尘底壳，海绵采用高密度冷发泡定型海绵，高弹性，舒适耐用，具有保温、隔热、吸音、减震、防静电、透气性能好等特性； </w:t>
            </w:r>
          </w:p>
          <w:p w14:paraId="13C058E5">
            <w:pPr>
              <w:widowControl/>
              <w:numPr>
                <w:ilvl w:val="0"/>
                <w:numId w:val="11"/>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椅架：椅架采用</w:t>
            </w:r>
            <w:r>
              <w:rPr>
                <w:rFonts w:hint="eastAsia" w:ascii="宋体" w:hAnsi="宋体" w:eastAsia="宋体" w:cs="宋体"/>
                <w:bCs/>
                <w:color w:val="auto"/>
                <w:sz w:val="21"/>
                <w:szCs w:val="21"/>
                <w:highlight w:val="none"/>
                <w:lang w:val="en-US" w:eastAsia="zh-CN"/>
              </w:rPr>
              <w:t>壁</w:t>
            </w:r>
            <w:r>
              <w:rPr>
                <w:rFonts w:hint="eastAsia" w:ascii="宋体" w:hAnsi="宋体" w:eastAsia="宋体" w:cs="宋体"/>
                <w:bCs/>
                <w:color w:val="auto"/>
                <w:sz w:val="21"/>
                <w:szCs w:val="21"/>
                <w:highlight w:val="none"/>
              </w:rPr>
              <w:t>厚≥1.5mm定制异型管材，横梁采用</w:t>
            </w:r>
            <w:r>
              <w:rPr>
                <w:rFonts w:hint="eastAsia" w:ascii="宋体" w:hAnsi="宋体" w:eastAsia="宋体" w:cs="宋体"/>
                <w:bCs/>
                <w:color w:val="auto"/>
                <w:sz w:val="21"/>
                <w:szCs w:val="21"/>
                <w:highlight w:val="none"/>
                <w:lang w:val="en-US" w:eastAsia="zh-CN"/>
              </w:rPr>
              <w:t>直径</w:t>
            </w:r>
            <w:r>
              <w:rPr>
                <w:rFonts w:hint="eastAsia" w:ascii="宋体" w:hAnsi="宋体" w:eastAsia="宋体" w:cs="宋体"/>
                <w:bCs/>
                <w:color w:val="auto"/>
                <w:sz w:val="21"/>
                <w:szCs w:val="21"/>
                <w:highlight w:val="none"/>
              </w:rPr>
              <w:t>≥22</w:t>
            </w:r>
            <w:r>
              <w:rPr>
                <w:rFonts w:hint="eastAsia" w:ascii="宋体" w:hAnsi="宋体" w:eastAsia="宋体" w:cs="宋体"/>
                <w:bCs/>
                <w:color w:val="auto"/>
                <w:sz w:val="21"/>
                <w:szCs w:val="21"/>
                <w:highlight w:val="none"/>
                <w:lang w:val="en-US" w:eastAsia="zh-CN"/>
              </w:rPr>
              <w:t>mm，壁</w:t>
            </w:r>
            <w:r>
              <w:rPr>
                <w:rFonts w:hint="eastAsia" w:ascii="宋体" w:hAnsi="宋体" w:eastAsia="宋体" w:cs="宋体"/>
                <w:bCs/>
                <w:color w:val="auto"/>
                <w:sz w:val="21"/>
                <w:szCs w:val="21"/>
                <w:highlight w:val="none"/>
              </w:rPr>
              <w:t>厚≥1.5mm圆管，稳固性强，交叉连接件采用高强度注塑成型尼龙件，内置台阶限位机构，横梁处提供2根足2厘直径高强度限位钢丝，椅架展开精确定位</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整架精细打磨焊接，</w:t>
            </w:r>
            <w:r>
              <w:rPr>
                <w:rFonts w:hint="eastAsia" w:ascii="宋体" w:hAnsi="宋体" w:eastAsia="宋体" w:cs="宋体"/>
                <w:bCs/>
                <w:color w:val="auto"/>
                <w:sz w:val="21"/>
                <w:szCs w:val="21"/>
                <w:highlight w:val="none"/>
                <w:lang w:val="en-US" w:eastAsia="zh-CN"/>
              </w:rPr>
              <w:t>表面</w:t>
            </w:r>
            <w:r>
              <w:rPr>
                <w:rFonts w:hint="eastAsia" w:ascii="宋体" w:hAnsi="宋体" w:eastAsia="宋体" w:cs="宋体"/>
                <w:bCs/>
                <w:color w:val="auto"/>
                <w:sz w:val="21"/>
                <w:szCs w:val="21"/>
                <w:highlight w:val="none"/>
              </w:rPr>
              <w:t xml:space="preserve">静电喷粉工艺； </w:t>
            </w:r>
          </w:p>
          <w:p w14:paraId="7327CA0D">
            <w:pPr>
              <w:widowControl/>
              <w:numPr>
                <w:ilvl w:val="0"/>
                <w:numId w:val="11"/>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扶手面板采用 ABS 材料，底座和底板采用尼龙加 30%GF 填充增韧材料，强度高韧性强，支持 75kg下压，滑动扶手面，可前移约&gt;30mm，有效支撑手肘</w:t>
            </w:r>
            <w:r>
              <w:rPr>
                <w:rFonts w:hint="eastAsia" w:ascii="宋体" w:hAnsi="宋体" w:eastAsia="宋体" w:cs="宋体"/>
                <w:bCs/>
                <w:color w:val="auto"/>
                <w:sz w:val="21"/>
                <w:szCs w:val="21"/>
                <w:highlight w:val="none"/>
                <w:lang w:eastAsia="zh-CN"/>
              </w:rPr>
              <w:t>；</w:t>
            </w:r>
          </w:p>
          <w:p w14:paraId="158325BD">
            <w:pPr>
              <w:widowControl/>
              <w:numPr>
                <w:ilvl w:val="0"/>
                <w:numId w:val="11"/>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椅脚：两段式直插尼龙工程塑料固定脚； </w:t>
            </w:r>
          </w:p>
          <w:p w14:paraId="3354A93A">
            <w:pPr>
              <w:widowControl/>
              <w:numPr>
                <w:ilvl w:val="0"/>
                <w:numId w:val="11"/>
              </w:numPr>
              <w:spacing w:line="240" w:lineRule="auto"/>
              <w:ind w:left="210" w:leftChars="0" w:hanging="210" w:firstLineChars="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sz w:val="21"/>
                <w:szCs w:val="21"/>
                <w:highlight w:val="none"/>
              </w:rPr>
              <w:t>功能：椅座可翻转，可节省空间方便储存。</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2C2198E2">
            <w:pPr>
              <w:widowControl/>
              <w:spacing w:line="240" w:lineRule="auto"/>
              <w:jc w:val="center"/>
              <w:textAlignment w:val="center"/>
              <w:rPr>
                <w:rStyle w:val="373"/>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rPr>
              <w:t>满</w:t>
            </w:r>
            <w:r>
              <w:rPr>
                <w:rFonts w:hint="eastAsia" w:ascii="宋体" w:hAnsi="宋体" w:eastAsia="宋体" w:cs="宋体"/>
                <w:color w:val="auto"/>
                <w:sz w:val="21"/>
                <w:szCs w:val="21"/>
                <w:highlight w:val="none"/>
              </w:rPr>
              <w:t>足课堂教学需要需满足的</w:t>
            </w:r>
            <w:r>
              <w:rPr>
                <w:rFonts w:hint="eastAsia" w:ascii="宋体" w:hAnsi="宋体" w:eastAsia="宋体" w:cs="宋体"/>
                <w:color w:val="auto"/>
                <w:sz w:val="21"/>
                <w:szCs w:val="21"/>
                <w:highlight w:val="none"/>
                <w:lang w:val="en-US" w:eastAsia="zh-CN"/>
              </w:rPr>
              <w:t>所需的</w:t>
            </w:r>
            <w:r>
              <w:rPr>
                <w:rFonts w:hint="eastAsia" w:ascii="宋体" w:hAnsi="宋体" w:eastAsia="宋体" w:cs="宋体"/>
                <w:color w:val="auto"/>
                <w:sz w:val="21"/>
                <w:szCs w:val="21"/>
                <w:highlight w:val="none"/>
              </w:rPr>
              <w:t>质量、服务、安全、时限等要求</w:t>
            </w:r>
            <w:r>
              <w:rPr>
                <w:rFonts w:hint="eastAsia" w:ascii="宋体" w:hAnsi="宋体" w:eastAsia="宋体" w:cs="宋体"/>
                <w:color w:val="auto"/>
                <w:sz w:val="21"/>
                <w:szCs w:val="21"/>
                <w:highlight w:val="none"/>
                <w:lang w:eastAsia="zh-CN"/>
              </w:rPr>
              <w:t>。</w:t>
            </w:r>
          </w:p>
        </w:tc>
        <w:tc>
          <w:tcPr>
            <w:tcW w:w="257" w:type="pct"/>
            <w:tcBorders>
              <w:top w:val="single" w:color="000000" w:sz="4" w:space="0"/>
              <w:left w:val="single" w:color="000000" w:sz="4" w:space="0"/>
              <w:bottom w:val="single" w:color="000000" w:sz="4" w:space="0"/>
            </w:tcBorders>
            <w:noWrap w:val="0"/>
            <w:vAlign w:val="center"/>
          </w:tcPr>
          <w:p w14:paraId="0440DF78">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248</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196DFC05">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位</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6ACE4B3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SA"/>
              </w:rPr>
              <w:drawing>
                <wp:inline distT="0" distB="0" distL="114300" distR="114300">
                  <wp:extent cx="635635" cy="873760"/>
                  <wp:effectExtent l="0" t="0" r="24765" b="15240"/>
                  <wp:docPr id="9" name="图片 9" descr="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age (6)"/>
                          <pic:cNvPicPr>
                            <a:picLocks noChangeAspect="1"/>
                          </pic:cNvPicPr>
                        </pic:nvPicPr>
                        <pic:blipFill>
                          <a:blip r:embed="rId29"/>
                          <a:stretch>
                            <a:fillRect/>
                          </a:stretch>
                        </pic:blipFill>
                        <pic:spPr>
                          <a:xfrm>
                            <a:off x="0" y="0"/>
                            <a:ext cx="635635" cy="873760"/>
                          </a:xfrm>
                          <a:prstGeom prst="rect">
                            <a:avLst/>
                          </a:prstGeom>
                        </pic:spPr>
                      </pic:pic>
                    </a:graphicData>
                  </a:graphic>
                </wp:inline>
              </w:drawing>
            </w:r>
          </w:p>
        </w:tc>
      </w:tr>
      <w:tr w14:paraId="48CDC69D">
        <w:tblPrEx>
          <w:tblCellMar>
            <w:top w:w="15" w:type="dxa"/>
            <w:left w:w="15" w:type="dxa"/>
            <w:bottom w:w="15" w:type="dxa"/>
            <w:right w:w="15" w:type="dxa"/>
          </w:tblCellMar>
        </w:tblPrEx>
        <w:trPr>
          <w:trHeight w:val="457" w:hRule="atLeast"/>
        </w:trPr>
        <w:tc>
          <w:tcPr>
            <w:tcW w:w="177" w:type="pct"/>
            <w:tcBorders>
              <w:top w:val="single" w:color="000000" w:sz="4" w:space="0"/>
              <w:left w:val="single" w:color="000000" w:sz="4" w:space="0"/>
              <w:bottom w:val="single" w:color="000000" w:sz="4" w:space="0"/>
              <w:right w:val="single" w:color="000000" w:sz="4" w:space="0"/>
            </w:tcBorders>
            <w:noWrap w:val="0"/>
            <w:vAlign w:val="center"/>
          </w:tcPr>
          <w:p w14:paraId="0CDF5853">
            <w:pPr>
              <w:widowControl/>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4EEADE14">
            <w:pPr>
              <w:keepNext w:val="0"/>
              <w:keepLines w:val="0"/>
              <w:widowControl/>
              <w:suppressLineNumbers w:val="0"/>
              <w:spacing w:line="240" w:lineRule="auto"/>
              <w:jc w:val="center"/>
              <w:textAlignment w:val="center"/>
              <w:rPr>
                <w:rStyle w:val="373"/>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互动研讨桌椅</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14:paraId="6D9F5E5C">
            <w:pPr>
              <w:widowControl/>
              <w:spacing w:line="240" w:lineRule="auto"/>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val="en-US" w:eastAsia="zh-CN" w:bidi="ar"/>
              </w:rPr>
              <w:t>一、</w:t>
            </w:r>
            <w:r>
              <w:rPr>
                <w:rFonts w:hint="eastAsia" w:ascii="宋体" w:hAnsi="宋体" w:eastAsia="宋体" w:cs="宋体"/>
                <w:b/>
                <w:bCs/>
                <w:color w:val="auto"/>
                <w:kern w:val="0"/>
                <w:sz w:val="21"/>
                <w:szCs w:val="21"/>
                <w:highlight w:val="none"/>
                <w:lang w:bidi="ar"/>
              </w:rPr>
              <w:t>桌子：</w:t>
            </w:r>
          </w:p>
          <w:p w14:paraId="645F91B5">
            <w:pPr>
              <w:widowControl/>
              <w:numPr>
                <w:ilvl w:val="0"/>
                <w:numId w:val="12"/>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尺寸</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一张桌子为2000×1200×750(mm)</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mm）</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8人位/桌</w:t>
            </w:r>
            <w:r>
              <w:rPr>
                <w:rFonts w:hint="eastAsia" w:ascii="宋体" w:hAnsi="宋体" w:eastAsia="宋体" w:cs="宋体"/>
                <w:bCs/>
                <w:color w:val="auto"/>
                <w:sz w:val="21"/>
                <w:szCs w:val="21"/>
                <w:highlight w:val="none"/>
                <w:lang w:eastAsia="zh-CN"/>
              </w:rPr>
              <w:t>；</w:t>
            </w:r>
          </w:p>
          <w:p w14:paraId="37E66CAF">
            <w:pPr>
              <w:widowControl/>
              <w:numPr>
                <w:ilvl w:val="0"/>
                <w:numId w:val="12"/>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桌板：采用E0级厚度不低于25mm的白色免漆板材，边缘采用嵌入式厚橡胶条封边，颜色黑色 ；</w:t>
            </w:r>
          </w:p>
          <w:p w14:paraId="1FC83DC5">
            <w:pPr>
              <w:widowControl/>
              <w:numPr>
                <w:ilvl w:val="0"/>
                <w:numId w:val="12"/>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所有线路皆为内部走线，不可有直观的明线拼接；</w:t>
            </w:r>
          </w:p>
          <w:p w14:paraId="364E6D47">
            <w:pPr>
              <w:widowControl/>
              <w:numPr>
                <w:ilvl w:val="0"/>
                <w:numId w:val="12"/>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显示器左右两侧需具备有冷板制作的圆弧防撞板，防止外物直接撞击显示器；</w:t>
            </w:r>
          </w:p>
          <w:p w14:paraId="0A767139">
            <w:pPr>
              <w:widowControl/>
              <w:numPr>
                <w:ilvl w:val="0"/>
                <w:numId w:val="12"/>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显示屏安装背板需和桌体采用一体化设计，方便讨论桌整体移动和布置；</w:t>
            </w:r>
          </w:p>
          <w:p w14:paraId="32FA6C22">
            <w:pPr>
              <w:widowControl/>
              <w:numPr>
                <w:ilvl w:val="0"/>
                <w:numId w:val="12"/>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桌面需设计有功能盒，盒面板尺寸≥465x425(mm)，表面处理选用静电喷涂技术，颜色灰色。功能盒设计有左右两个翻盖，翻盖采用3mm冷轧钢板。翻盖底部有气压阻尼撞针。内部空间可放置2套无线键鼠，两侧学生均可方便打开翻盖进行接线盒存取物品；</w:t>
            </w:r>
          </w:p>
          <w:p w14:paraId="4283E2F7">
            <w:pPr>
              <w:widowControl/>
              <w:numPr>
                <w:ilvl w:val="0"/>
                <w:numId w:val="12"/>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桌子底部具有设备箱，设备箱前后盖均可打开，方便维护设备，左右两侧具有百叶散热孔，设备箱上部设计有漏斗形底座，用于收纳多余线缆；</w:t>
            </w:r>
          </w:p>
          <w:p w14:paraId="74A4D047">
            <w:pPr>
              <w:widowControl/>
              <w:numPr>
                <w:ilvl w:val="0"/>
                <w:numId w:val="12"/>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底脚：设备箱底部设计有4个底脚，底脚中心距≥1000×1000(mm)，底脚和显示器背板需用钢管连接固定；</w:t>
            </w:r>
          </w:p>
          <w:p w14:paraId="5733F698">
            <w:pPr>
              <w:widowControl/>
              <w:numPr>
                <w:ilvl w:val="0"/>
                <w:numId w:val="12"/>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桌体背板尺寸：≥1635mm×1725mm×80mm；</w:t>
            </w:r>
          </w:p>
          <w:p w14:paraId="2A7BDC8E">
            <w:pPr>
              <w:widowControl/>
              <w:numPr>
                <w:ilvl w:val="0"/>
                <w:numId w:val="12"/>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产品自带液晶显示器，屏幕尺寸不低于55寸，屏幕分辨率≥3840*2160，刷新频率≥30Hz；</w:t>
            </w:r>
          </w:p>
          <w:p w14:paraId="25C97593">
            <w:pPr>
              <w:widowControl/>
              <w:numPr>
                <w:ilvl w:val="0"/>
                <w:numId w:val="12"/>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桌面上需具备不低于1600万像素的隐藏式展台，使用时可从桌面拉出，支持一键切换至展台画面，拍摄画幅≥A3；使用完毕后可折叠放入桌面内，展台与桌面齐平；（合同签订时提供国家认可的质检机构出具带有CMA标识的检测报告复印件）</w:t>
            </w:r>
          </w:p>
          <w:p w14:paraId="3366441E">
            <w:pPr>
              <w:widowControl/>
              <w:numPr>
                <w:ilvl w:val="0"/>
                <w:numId w:val="12"/>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桌面上功能盒需具备触摸式控制按键。具有一开关按键，支持一键开关内置电脑、显示器、中控等设备；（合同签订时提供国家认可的质检机构出具带有CMA标识的检测报告复印件）</w:t>
            </w:r>
          </w:p>
          <w:p w14:paraId="18E066BB">
            <w:pPr>
              <w:widowControl/>
              <w:numPr>
                <w:ilvl w:val="0"/>
                <w:numId w:val="12"/>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桌面上配置有≥3路带有线控开关的HDMI线，支持笔记本电脑画面通过HDMI线接入到产品中，并通过线上的线控开关一键推屏至本组的显示屏幕上，并可通过桌面上的推送按键，同时一键将笔记本的画面推送至教师屏和其他小组屏；（合同签订时提供国家认可的质检机构出具带有CMA标识的检测报告复印件）</w:t>
            </w:r>
          </w:p>
          <w:p w14:paraId="5EA1FC04">
            <w:pPr>
              <w:widowControl/>
              <w:numPr>
                <w:ilvl w:val="0"/>
                <w:numId w:val="12"/>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具备触摸式物理按键，支持一键将当前的屏幕画面广播至其他小组的屏幕上；具备触摸式物理按键，支持一键将当前的屏幕画面定向推送到教师端的屏幕上；（合同签订时提供国家认可的质检机构出具带有CMA标识的检测报告复印件）</w:t>
            </w:r>
          </w:p>
          <w:p w14:paraId="53FF7E5D">
            <w:pPr>
              <w:widowControl/>
              <w:numPr>
                <w:ilvl w:val="0"/>
                <w:numId w:val="12"/>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桌面功能盒具备内置≥2路220V电源，≥3路的内置电脑USB接口。</w:t>
            </w:r>
          </w:p>
          <w:p w14:paraId="70E55959">
            <w:pPr>
              <w:widowControl/>
              <w:numPr>
                <w:ilvl w:val="0"/>
                <w:numId w:val="0"/>
              </w:numPr>
              <w:spacing w:line="240" w:lineRule="auto"/>
              <w:ind w:leftChars="0"/>
              <w:jc w:val="left"/>
              <w:textAlignment w:val="center"/>
              <w:rPr>
                <w:rFonts w:hint="eastAsia" w:ascii="宋体" w:hAnsi="宋体" w:eastAsia="宋体" w:cs="宋体"/>
                <w:color w:val="auto"/>
                <w:kern w:val="0"/>
                <w:sz w:val="21"/>
                <w:szCs w:val="21"/>
                <w:highlight w:val="none"/>
                <w:lang w:bidi="ar"/>
              </w:rPr>
            </w:pPr>
          </w:p>
          <w:p w14:paraId="2D5316C6">
            <w:pPr>
              <w:widowControl/>
              <w:spacing w:line="240" w:lineRule="auto"/>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val="en-US" w:eastAsia="zh-CN" w:bidi="ar"/>
              </w:rPr>
              <w:t>二、</w:t>
            </w:r>
            <w:r>
              <w:rPr>
                <w:rFonts w:hint="eastAsia" w:ascii="宋体" w:hAnsi="宋体" w:eastAsia="宋体" w:cs="宋体"/>
                <w:b/>
                <w:bCs/>
                <w:color w:val="auto"/>
                <w:kern w:val="0"/>
                <w:sz w:val="21"/>
                <w:szCs w:val="21"/>
                <w:highlight w:val="none"/>
                <w:lang w:bidi="ar"/>
              </w:rPr>
              <w:t>椅子：</w:t>
            </w:r>
          </w:p>
          <w:p w14:paraId="1FA1500C">
            <w:pPr>
              <w:widowControl/>
              <w:numPr>
                <w:ilvl w:val="0"/>
                <w:numId w:val="13"/>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尺寸：长650mm*深520*高830mm*座高460mm（±5mm）；</w:t>
            </w:r>
          </w:p>
          <w:p w14:paraId="0FA0EC8F">
            <w:pPr>
              <w:widowControl/>
              <w:numPr>
                <w:ilvl w:val="0"/>
                <w:numId w:val="13"/>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椅背：背框采用PP加玻纤工程塑料，面料采用高强度弹性透气网布，圆弧线条设计，贴合脊背提供强力支撑；          </w:t>
            </w:r>
          </w:p>
          <w:p w14:paraId="7FC1B51D">
            <w:pPr>
              <w:widowControl/>
              <w:numPr>
                <w:ilvl w:val="0"/>
                <w:numId w:val="13"/>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椅座：面料采用加密弹性绒布，座板采用不低于10mm厚密度定制定型夹板，座壳采用PP工程塑料防尘底壳，海绵采用高密度冷发泡定型海绵，高弹性，舒适耐用，具有保温、隔热、吸音、减震、防静电、透气性能好等特性； </w:t>
            </w:r>
          </w:p>
          <w:p w14:paraId="00BFED2E">
            <w:pPr>
              <w:widowControl/>
              <w:numPr>
                <w:ilvl w:val="0"/>
                <w:numId w:val="13"/>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椅架：椅架采用壁厚≥1.5mm定制异型管材，横梁采用直径≥22mm，壁厚≥1.5mm圆管，稳固性强，交叉连接件采用高强度注塑成型尼龙件，内置台阶限位机构，横梁处提供2根足2厘直径高强度限位钢丝，椅架展开精确定位，整架精细打磨焊接，表面静电喷粉工艺；</w:t>
            </w:r>
          </w:p>
          <w:p w14:paraId="40811F9B">
            <w:pPr>
              <w:widowControl/>
              <w:numPr>
                <w:ilvl w:val="0"/>
                <w:numId w:val="13"/>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扶手面板采用 ABS 材料，底座和底板采用尼龙加 30%GF 填充增韧材料，强度高韧性强，支持 75kg下压，滑动扶手面，可前移约&gt;30mm，有效支撑手肘；</w:t>
            </w:r>
          </w:p>
          <w:p w14:paraId="2EF38EBC">
            <w:pPr>
              <w:widowControl/>
              <w:numPr>
                <w:ilvl w:val="0"/>
                <w:numId w:val="13"/>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椅脚：两段式直插尼龙工程塑料固定脚； </w:t>
            </w:r>
          </w:p>
          <w:p w14:paraId="55ECA8FE">
            <w:pPr>
              <w:widowControl/>
              <w:numPr>
                <w:ilvl w:val="0"/>
                <w:numId w:val="13"/>
              </w:numPr>
              <w:spacing w:line="240" w:lineRule="auto"/>
              <w:ind w:left="210" w:leftChars="0" w:hanging="210" w:firstLineChars="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sz w:val="21"/>
                <w:szCs w:val="21"/>
                <w:highlight w:val="none"/>
                <w:lang w:val="en-US" w:eastAsia="zh-CN"/>
              </w:rPr>
              <w:t>功能：椅座可翻转，可节省空间方便储存。</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15B225FF">
            <w:pPr>
              <w:widowControl/>
              <w:spacing w:line="240" w:lineRule="auto"/>
              <w:jc w:val="center"/>
              <w:textAlignment w:val="center"/>
              <w:rPr>
                <w:rStyle w:val="373"/>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rPr>
              <w:t>满</w:t>
            </w:r>
            <w:r>
              <w:rPr>
                <w:rFonts w:hint="eastAsia" w:ascii="宋体" w:hAnsi="宋体" w:eastAsia="宋体" w:cs="宋体"/>
                <w:color w:val="auto"/>
                <w:sz w:val="21"/>
                <w:szCs w:val="21"/>
                <w:highlight w:val="none"/>
              </w:rPr>
              <w:t>足课堂教学需要需满足的</w:t>
            </w:r>
            <w:r>
              <w:rPr>
                <w:rFonts w:hint="eastAsia" w:ascii="宋体" w:hAnsi="宋体" w:eastAsia="宋体" w:cs="宋体"/>
                <w:color w:val="auto"/>
                <w:sz w:val="21"/>
                <w:szCs w:val="21"/>
                <w:highlight w:val="none"/>
                <w:lang w:val="en-US" w:eastAsia="zh-CN"/>
              </w:rPr>
              <w:t>所需的</w:t>
            </w:r>
            <w:r>
              <w:rPr>
                <w:rFonts w:hint="eastAsia" w:ascii="宋体" w:hAnsi="宋体" w:eastAsia="宋体" w:cs="宋体"/>
                <w:color w:val="auto"/>
                <w:sz w:val="21"/>
                <w:szCs w:val="21"/>
                <w:highlight w:val="none"/>
              </w:rPr>
              <w:t>质量、服务、安全、时限等要求</w:t>
            </w:r>
            <w:r>
              <w:rPr>
                <w:rFonts w:hint="eastAsia" w:ascii="宋体" w:hAnsi="宋体" w:eastAsia="宋体" w:cs="宋体"/>
                <w:color w:val="auto"/>
                <w:sz w:val="21"/>
                <w:szCs w:val="21"/>
                <w:highlight w:val="none"/>
                <w:lang w:eastAsia="zh-CN"/>
              </w:rPr>
              <w:t>。</w:t>
            </w:r>
          </w:p>
        </w:tc>
        <w:tc>
          <w:tcPr>
            <w:tcW w:w="257" w:type="pct"/>
            <w:tcBorders>
              <w:top w:val="single" w:color="000000" w:sz="4" w:space="0"/>
              <w:left w:val="single" w:color="000000" w:sz="4" w:space="0"/>
              <w:bottom w:val="single" w:color="000000" w:sz="4" w:space="0"/>
            </w:tcBorders>
            <w:noWrap w:val="0"/>
            <w:vAlign w:val="center"/>
          </w:tcPr>
          <w:p w14:paraId="3ED60EC7">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48</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35F7C7BE">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位</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5936C2FC">
            <w:pPr>
              <w:keepNext w:val="0"/>
              <w:keepLines w:val="0"/>
              <w:widowControl/>
              <w:suppressLineNumbers w:val="0"/>
              <w:spacing w:line="240" w:lineRule="auto"/>
              <w:jc w:val="center"/>
              <w:textAlignment w:val="center"/>
              <w:rPr>
                <w:color w:val="auto"/>
                <w:highlight w:val="none"/>
              </w:rPr>
            </w:pPr>
            <w:r>
              <w:rPr>
                <w:color w:val="auto"/>
                <w:highlight w:val="none"/>
              </w:rPr>
              <w:drawing>
                <wp:inline distT="0" distB="0" distL="114300" distR="114300">
                  <wp:extent cx="654685" cy="597535"/>
                  <wp:effectExtent l="0" t="0" r="5715" b="1206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30"/>
                          <a:stretch>
                            <a:fillRect/>
                          </a:stretch>
                        </pic:blipFill>
                        <pic:spPr>
                          <a:xfrm>
                            <a:off x="0" y="0"/>
                            <a:ext cx="654685" cy="597535"/>
                          </a:xfrm>
                          <a:prstGeom prst="rect">
                            <a:avLst/>
                          </a:prstGeom>
                          <a:noFill/>
                          <a:ln>
                            <a:noFill/>
                          </a:ln>
                        </pic:spPr>
                      </pic:pic>
                    </a:graphicData>
                  </a:graphic>
                </wp:inline>
              </w:drawing>
            </w:r>
          </w:p>
          <w:p w14:paraId="7E3023FC">
            <w:pPr>
              <w:keepNext w:val="0"/>
              <w:keepLines w:val="0"/>
              <w:widowControl/>
              <w:suppressLineNumbers w:val="0"/>
              <w:spacing w:line="240" w:lineRule="auto"/>
              <w:jc w:val="center"/>
              <w:textAlignment w:val="center"/>
              <w:rPr>
                <w:color w:val="auto"/>
                <w:highlight w:val="none"/>
              </w:rPr>
            </w:pPr>
          </w:p>
          <w:p w14:paraId="39843D27">
            <w:pPr>
              <w:keepNext w:val="0"/>
              <w:keepLines w:val="0"/>
              <w:widowControl/>
              <w:suppressLineNumbers w:val="0"/>
              <w:spacing w:line="240" w:lineRule="auto"/>
              <w:jc w:val="center"/>
              <w:textAlignment w:val="center"/>
              <w:rPr>
                <w:rFonts w:hint="eastAsia"/>
                <w:color w:val="auto"/>
                <w:highlight w:val="none"/>
                <w:lang w:val="en-US" w:eastAsia="zh-CN"/>
              </w:rPr>
            </w:pPr>
            <w:r>
              <w:rPr>
                <w:rFonts w:hint="eastAsia" w:ascii="宋体" w:hAnsi="宋体" w:cs="宋体"/>
                <w:color w:val="auto"/>
                <w:sz w:val="24"/>
                <w:highlight w:val="none"/>
              </w:rPr>
              <w:drawing>
                <wp:inline distT="0" distB="0" distL="114300" distR="114300">
                  <wp:extent cx="355600" cy="372110"/>
                  <wp:effectExtent l="0" t="0" r="10160" b="8890"/>
                  <wp:docPr id="3" name="图片 3" descr="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age (6)"/>
                          <pic:cNvPicPr>
                            <a:picLocks noChangeAspect="1"/>
                          </pic:cNvPicPr>
                        </pic:nvPicPr>
                        <pic:blipFill>
                          <a:blip r:embed="rId29"/>
                          <a:srcRect l="18134" t="46468" r="11518"/>
                          <a:stretch>
                            <a:fillRect/>
                          </a:stretch>
                        </pic:blipFill>
                        <pic:spPr>
                          <a:xfrm>
                            <a:off x="0" y="0"/>
                            <a:ext cx="355600" cy="372110"/>
                          </a:xfrm>
                          <a:prstGeom prst="rect">
                            <a:avLst/>
                          </a:prstGeom>
                        </pic:spPr>
                      </pic:pic>
                    </a:graphicData>
                  </a:graphic>
                </wp:inline>
              </w:drawing>
            </w:r>
          </w:p>
        </w:tc>
      </w:tr>
      <w:tr w14:paraId="573A2434">
        <w:tblPrEx>
          <w:tblCellMar>
            <w:top w:w="15" w:type="dxa"/>
            <w:left w:w="15" w:type="dxa"/>
            <w:bottom w:w="15" w:type="dxa"/>
            <w:right w:w="15" w:type="dxa"/>
          </w:tblCellMar>
        </w:tblPrEx>
        <w:trPr>
          <w:trHeight w:val="457" w:hRule="atLeast"/>
        </w:trPr>
        <w:tc>
          <w:tcPr>
            <w:tcW w:w="177" w:type="pct"/>
            <w:tcBorders>
              <w:top w:val="single" w:color="000000" w:sz="4" w:space="0"/>
              <w:left w:val="single" w:color="000000" w:sz="4" w:space="0"/>
              <w:bottom w:val="single" w:color="000000" w:sz="4" w:space="0"/>
              <w:right w:val="single" w:color="000000" w:sz="4" w:space="0"/>
            </w:tcBorders>
            <w:noWrap w:val="0"/>
            <w:vAlign w:val="center"/>
          </w:tcPr>
          <w:p w14:paraId="61748079">
            <w:pPr>
              <w:widowControl/>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25128A1C">
            <w:pPr>
              <w:keepNext w:val="0"/>
              <w:keepLines w:val="0"/>
              <w:widowControl/>
              <w:suppressLineNumbers w:val="0"/>
              <w:spacing w:line="240" w:lineRule="auto"/>
              <w:jc w:val="center"/>
              <w:textAlignment w:val="center"/>
              <w:rPr>
                <w:rStyle w:val="373"/>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家具拆除及搬运</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14:paraId="1E6814DB">
            <w:pPr>
              <w:widowControl/>
              <w:numPr>
                <w:ilvl w:val="0"/>
                <w:numId w:val="14"/>
              </w:numPr>
              <w:spacing w:line="240" w:lineRule="auto"/>
              <w:ind w:left="210" w:leftChars="0" w:hanging="210" w:firstLine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原有课桌椅拆除、搬运到用户指定地点，垃圾清运。</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292FCD48">
            <w:pPr>
              <w:widowControl/>
              <w:spacing w:line="240" w:lineRule="auto"/>
              <w:jc w:val="center"/>
              <w:textAlignment w:val="center"/>
              <w:rPr>
                <w:rStyle w:val="373"/>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rPr>
              <w:t>满</w:t>
            </w:r>
            <w:r>
              <w:rPr>
                <w:rFonts w:hint="eastAsia" w:ascii="宋体" w:hAnsi="宋体" w:eastAsia="宋体" w:cs="宋体"/>
                <w:color w:val="auto"/>
                <w:sz w:val="21"/>
                <w:szCs w:val="21"/>
                <w:highlight w:val="none"/>
              </w:rPr>
              <w:t>足课堂教学需要需满足的</w:t>
            </w:r>
            <w:r>
              <w:rPr>
                <w:rFonts w:hint="eastAsia" w:ascii="宋体" w:hAnsi="宋体" w:eastAsia="宋体" w:cs="宋体"/>
                <w:color w:val="auto"/>
                <w:sz w:val="21"/>
                <w:szCs w:val="21"/>
                <w:highlight w:val="none"/>
                <w:lang w:val="en-US" w:eastAsia="zh-CN"/>
              </w:rPr>
              <w:t>所需的</w:t>
            </w:r>
            <w:r>
              <w:rPr>
                <w:rFonts w:hint="eastAsia" w:ascii="宋体" w:hAnsi="宋体" w:eastAsia="宋体" w:cs="宋体"/>
                <w:color w:val="auto"/>
                <w:sz w:val="21"/>
                <w:szCs w:val="21"/>
                <w:highlight w:val="none"/>
              </w:rPr>
              <w:t>质量、服务、安全、时限等要求</w:t>
            </w:r>
            <w:r>
              <w:rPr>
                <w:rFonts w:hint="eastAsia" w:ascii="宋体" w:hAnsi="宋体" w:eastAsia="宋体" w:cs="宋体"/>
                <w:color w:val="auto"/>
                <w:sz w:val="21"/>
                <w:szCs w:val="21"/>
                <w:highlight w:val="none"/>
                <w:lang w:eastAsia="zh-CN"/>
              </w:rPr>
              <w:t>。</w:t>
            </w:r>
          </w:p>
        </w:tc>
        <w:tc>
          <w:tcPr>
            <w:tcW w:w="257" w:type="pct"/>
            <w:tcBorders>
              <w:top w:val="single" w:color="000000" w:sz="4" w:space="0"/>
              <w:left w:val="single" w:color="000000" w:sz="4" w:space="0"/>
              <w:bottom w:val="single" w:color="000000" w:sz="4" w:space="0"/>
            </w:tcBorders>
            <w:noWrap w:val="0"/>
            <w:vAlign w:val="center"/>
          </w:tcPr>
          <w:p w14:paraId="5E7D8CB2">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2525</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01584DF">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位</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52C607D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8B1B8DD">
        <w:tblPrEx>
          <w:tblCellMar>
            <w:top w:w="15" w:type="dxa"/>
            <w:left w:w="15" w:type="dxa"/>
            <w:bottom w:w="15" w:type="dxa"/>
            <w:right w:w="15" w:type="dxa"/>
          </w:tblCellMar>
        </w:tblPrEx>
        <w:trPr>
          <w:trHeight w:val="457" w:hRule="atLeast"/>
        </w:trPr>
        <w:tc>
          <w:tcPr>
            <w:tcW w:w="177" w:type="pct"/>
            <w:tcBorders>
              <w:top w:val="single" w:color="000000" w:sz="4" w:space="0"/>
              <w:left w:val="single" w:color="000000" w:sz="4" w:space="0"/>
              <w:bottom w:val="single" w:color="000000" w:sz="4" w:space="0"/>
              <w:right w:val="single" w:color="000000" w:sz="4" w:space="0"/>
            </w:tcBorders>
            <w:noWrap w:val="0"/>
            <w:vAlign w:val="center"/>
          </w:tcPr>
          <w:p w14:paraId="69F8AEA2">
            <w:pPr>
              <w:widowControl/>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763260FE">
            <w:pPr>
              <w:keepNext w:val="0"/>
              <w:keepLines w:val="0"/>
              <w:widowControl/>
              <w:suppressLineNumbers w:val="0"/>
              <w:spacing w:line="240" w:lineRule="auto"/>
              <w:jc w:val="center"/>
              <w:textAlignment w:val="center"/>
              <w:rPr>
                <w:rStyle w:val="373"/>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地面修复</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14:paraId="7AF64E38">
            <w:pPr>
              <w:widowControl/>
              <w:numPr>
                <w:ilvl w:val="0"/>
                <w:numId w:val="15"/>
              </w:numPr>
              <w:spacing w:line="240" w:lineRule="auto"/>
              <w:ind w:left="210" w:leftChars="0" w:hanging="21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原有课桌椅拆卸后地面修补，修复后地面应平整无裂缝，色泽与周围基本一致。</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02E92757">
            <w:pPr>
              <w:widowControl/>
              <w:spacing w:line="240" w:lineRule="auto"/>
              <w:jc w:val="center"/>
              <w:textAlignment w:val="center"/>
              <w:rPr>
                <w:rStyle w:val="373"/>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rPr>
              <w:t>满</w:t>
            </w:r>
            <w:r>
              <w:rPr>
                <w:rFonts w:hint="eastAsia" w:ascii="宋体" w:hAnsi="宋体" w:eastAsia="宋体" w:cs="宋体"/>
                <w:color w:val="auto"/>
                <w:sz w:val="21"/>
                <w:szCs w:val="21"/>
                <w:highlight w:val="none"/>
              </w:rPr>
              <w:t>足课堂教学需要需满足的</w:t>
            </w:r>
            <w:r>
              <w:rPr>
                <w:rFonts w:hint="eastAsia" w:ascii="宋体" w:hAnsi="宋体" w:eastAsia="宋体" w:cs="宋体"/>
                <w:color w:val="auto"/>
                <w:sz w:val="21"/>
                <w:szCs w:val="21"/>
                <w:highlight w:val="none"/>
                <w:lang w:val="en-US" w:eastAsia="zh-CN"/>
              </w:rPr>
              <w:t>所需的</w:t>
            </w:r>
            <w:r>
              <w:rPr>
                <w:rFonts w:hint="eastAsia" w:ascii="宋体" w:hAnsi="宋体" w:eastAsia="宋体" w:cs="宋体"/>
                <w:color w:val="auto"/>
                <w:sz w:val="21"/>
                <w:szCs w:val="21"/>
                <w:highlight w:val="none"/>
              </w:rPr>
              <w:t>质量、服务、安全、时限等要求</w:t>
            </w:r>
            <w:r>
              <w:rPr>
                <w:rFonts w:hint="eastAsia" w:ascii="宋体" w:hAnsi="宋体" w:eastAsia="宋体" w:cs="宋体"/>
                <w:color w:val="auto"/>
                <w:sz w:val="21"/>
                <w:szCs w:val="21"/>
                <w:highlight w:val="none"/>
                <w:lang w:eastAsia="zh-CN"/>
              </w:rPr>
              <w:t>。</w:t>
            </w:r>
          </w:p>
        </w:tc>
        <w:tc>
          <w:tcPr>
            <w:tcW w:w="257" w:type="pct"/>
            <w:tcBorders>
              <w:top w:val="single" w:color="000000" w:sz="4" w:space="0"/>
              <w:left w:val="single" w:color="000000" w:sz="4" w:space="0"/>
              <w:bottom w:val="single" w:color="000000" w:sz="4" w:space="0"/>
            </w:tcBorders>
            <w:noWrap w:val="0"/>
            <w:vAlign w:val="center"/>
          </w:tcPr>
          <w:p w14:paraId="24E1C557">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14</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7513ECC">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间</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4FD18A1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989660E">
        <w:tblPrEx>
          <w:tblCellMar>
            <w:top w:w="15" w:type="dxa"/>
            <w:left w:w="15" w:type="dxa"/>
            <w:bottom w:w="15" w:type="dxa"/>
            <w:right w:w="15" w:type="dxa"/>
          </w:tblCellMar>
        </w:tblPrEx>
        <w:trPr>
          <w:trHeight w:val="457" w:hRule="atLeast"/>
        </w:trPr>
        <w:tc>
          <w:tcPr>
            <w:tcW w:w="177" w:type="pct"/>
            <w:tcBorders>
              <w:top w:val="single" w:color="000000" w:sz="4" w:space="0"/>
              <w:left w:val="single" w:color="000000" w:sz="4" w:space="0"/>
              <w:bottom w:val="single" w:color="000000" w:sz="4" w:space="0"/>
              <w:right w:val="single" w:color="000000" w:sz="4" w:space="0"/>
            </w:tcBorders>
            <w:noWrap w:val="0"/>
            <w:vAlign w:val="center"/>
          </w:tcPr>
          <w:p w14:paraId="2BDFEB8D">
            <w:pPr>
              <w:widowControl/>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1B6E5ED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电源布线</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14:paraId="6EABCCFF">
            <w:pPr>
              <w:widowControl/>
              <w:numPr>
                <w:ilvl w:val="0"/>
                <w:numId w:val="16"/>
              </w:numPr>
              <w:spacing w:line="240" w:lineRule="auto"/>
              <w:ind w:left="210" w:leftChars="0" w:hanging="21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教室内电源箱到学生桌位的电源布线。电源线采用国标BV 2.5mm平方及以上铜芯线，要求为隐蔽走线。布线方式采用PVC阻燃线管隐蔽走线，电源线需接入桌子内的插座内。所有施工遵循《建筑电气工程施工质量验收规范》GB 50303施工规范。</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6DD43A6F">
            <w:pPr>
              <w:widowControl/>
              <w:spacing w:line="240" w:lineRule="auto"/>
              <w:jc w:val="center"/>
              <w:textAlignment w:val="center"/>
              <w:rPr>
                <w:rStyle w:val="373"/>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rPr>
              <w:t>满</w:t>
            </w:r>
            <w:r>
              <w:rPr>
                <w:rFonts w:hint="eastAsia" w:ascii="宋体" w:hAnsi="宋体" w:eastAsia="宋体" w:cs="宋体"/>
                <w:color w:val="auto"/>
                <w:sz w:val="21"/>
                <w:szCs w:val="21"/>
                <w:highlight w:val="none"/>
              </w:rPr>
              <w:t>足课堂教学需要需满足的</w:t>
            </w:r>
            <w:r>
              <w:rPr>
                <w:rFonts w:hint="eastAsia" w:ascii="宋体" w:hAnsi="宋体" w:eastAsia="宋体" w:cs="宋体"/>
                <w:color w:val="auto"/>
                <w:sz w:val="21"/>
                <w:szCs w:val="21"/>
                <w:highlight w:val="none"/>
                <w:lang w:val="en-US" w:eastAsia="zh-CN"/>
              </w:rPr>
              <w:t>所需的</w:t>
            </w:r>
            <w:r>
              <w:rPr>
                <w:rFonts w:hint="eastAsia" w:ascii="宋体" w:hAnsi="宋体" w:eastAsia="宋体" w:cs="宋体"/>
                <w:color w:val="auto"/>
                <w:sz w:val="21"/>
                <w:szCs w:val="21"/>
                <w:highlight w:val="none"/>
              </w:rPr>
              <w:t>质量、服务、安全、时限等要求</w:t>
            </w:r>
            <w:r>
              <w:rPr>
                <w:rFonts w:hint="eastAsia" w:ascii="宋体" w:hAnsi="宋体" w:eastAsia="宋体" w:cs="宋体"/>
                <w:color w:val="auto"/>
                <w:sz w:val="21"/>
                <w:szCs w:val="21"/>
                <w:highlight w:val="none"/>
                <w:lang w:eastAsia="zh-CN"/>
              </w:rPr>
              <w:t>。</w:t>
            </w:r>
          </w:p>
        </w:tc>
        <w:tc>
          <w:tcPr>
            <w:tcW w:w="257" w:type="pct"/>
            <w:tcBorders>
              <w:top w:val="single" w:color="000000" w:sz="4" w:space="0"/>
              <w:left w:val="single" w:color="000000" w:sz="4" w:space="0"/>
              <w:bottom w:val="single" w:color="000000" w:sz="4" w:space="0"/>
            </w:tcBorders>
            <w:noWrap w:val="0"/>
            <w:vAlign w:val="center"/>
          </w:tcPr>
          <w:p w14:paraId="7181ACD5">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9AC3CB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间</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606BE4F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421DD99">
        <w:tblPrEx>
          <w:tblCellMar>
            <w:top w:w="15" w:type="dxa"/>
            <w:left w:w="15" w:type="dxa"/>
            <w:bottom w:w="15" w:type="dxa"/>
            <w:right w:w="15" w:type="dxa"/>
          </w:tblCellMar>
        </w:tblPrEx>
        <w:trPr>
          <w:trHeight w:val="457" w:hRule="atLeast"/>
        </w:trPr>
        <w:tc>
          <w:tcPr>
            <w:tcW w:w="177" w:type="pct"/>
            <w:tcBorders>
              <w:top w:val="single" w:color="000000" w:sz="4" w:space="0"/>
              <w:left w:val="single" w:color="000000" w:sz="4" w:space="0"/>
              <w:bottom w:val="single" w:color="000000" w:sz="4" w:space="0"/>
              <w:right w:val="single" w:color="000000" w:sz="4" w:space="0"/>
            </w:tcBorders>
            <w:noWrap w:val="0"/>
            <w:vAlign w:val="center"/>
          </w:tcPr>
          <w:p w14:paraId="44963A1B">
            <w:pPr>
              <w:widowControl/>
              <w:spacing w:line="240" w:lineRule="auto"/>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9</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10D04200">
            <w:pPr>
              <w:keepNext w:val="0"/>
              <w:keepLines w:val="0"/>
              <w:widowControl/>
              <w:suppressLineNumbers w:val="0"/>
              <w:spacing w:line="240" w:lineRule="auto"/>
              <w:jc w:val="center"/>
              <w:textAlignment w:val="center"/>
              <w:rPr>
                <w:rStyle w:val="373"/>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地板胶铺设</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14:paraId="0552C860">
            <w:pPr>
              <w:widowControl/>
              <w:numPr>
                <w:ilvl w:val="0"/>
                <w:numId w:val="17"/>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原地坪清理、5mm厚水泥基自流平、自流平界面剂，C25细石混凝土找平。</w:t>
            </w:r>
          </w:p>
          <w:p w14:paraId="0CBA9C28">
            <w:pPr>
              <w:widowControl/>
              <w:numPr>
                <w:ilvl w:val="0"/>
                <w:numId w:val="17"/>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清除地面灰尘、涂刷塑胶地板专用环保胶水、接缝处用专用焊条焊接。</w:t>
            </w:r>
          </w:p>
          <w:p w14:paraId="457C08FE">
            <w:pPr>
              <w:widowControl/>
              <w:numPr>
                <w:ilvl w:val="0"/>
                <w:numId w:val="17"/>
              </w:numPr>
              <w:spacing w:line="240" w:lineRule="auto"/>
              <w:ind w:left="210" w:leftChars="0" w:hanging="21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材质环保型复合地胶板，厚度≥2.0mm，抗菌，耐污性强。</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3B3C678B">
            <w:pPr>
              <w:widowControl/>
              <w:spacing w:line="240" w:lineRule="auto"/>
              <w:jc w:val="center"/>
              <w:textAlignment w:val="center"/>
              <w:rPr>
                <w:rStyle w:val="373"/>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rPr>
              <w:t>满</w:t>
            </w:r>
            <w:r>
              <w:rPr>
                <w:rFonts w:hint="eastAsia" w:ascii="宋体" w:hAnsi="宋体" w:eastAsia="宋体" w:cs="宋体"/>
                <w:color w:val="auto"/>
                <w:sz w:val="21"/>
                <w:szCs w:val="21"/>
                <w:highlight w:val="none"/>
              </w:rPr>
              <w:t>足课堂教学需要需满足的</w:t>
            </w:r>
            <w:r>
              <w:rPr>
                <w:rFonts w:hint="eastAsia" w:ascii="宋体" w:hAnsi="宋体" w:eastAsia="宋体" w:cs="宋体"/>
                <w:color w:val="auto"/>
                <w:sz w:val="21"/>
                <w:szCs w:val="21"/>
                <w:highlight w:val="none"/>
                <w:lang w:val="en-US" w:eastAsia="zh-CN"/>
              </w:rPr>
              <w:t>所需的</w:t>
            </w:r>
            <w:r>
              <w:rPr>
                <w:rFonts w:hint="eastAsia" w:ascii="宋体" w:hAnsi="宋体" w:eastAsia="宋体" w:cs="宋体"/>
                <w:color w:val="auto"/>
                <w:sz w:val="21"/>
                <w:szCs w:val="21"/>
                <w:highlight w:val="none"/>
              </w:rPr>
              <w:t>质量、服务、安全、时限等要求</w:t>
            </w:r>
            <w:r>
              <w:rPr>
                <w:rFonts w:hint="eastAsia" w:ascii="宋体" w:hAnsi="宋体" w:eastAsia="宋体" w:cs="宋体"/>
                <w:color w:val="auto"/>
                <w:sz w:val="21"/>
                <w:szCs w:val="21"/>
                <w:highlight w:val="none"/>
                <w:lang w:eastAsia="zh-CN"/>
              </w:rPr>
              <w:t>。</w:t>
            </w:r>
          </w:p>
        </w:tc>
        <w:tc>
          <w:tcPr>
            <w:tcW w:w="257" w:type="pct"/>
            <w:tcBorders>
              <w:top w:val="single" w:color="000000" w:sz="4" w:space="0"/>
              <w:left w:val="single" w:color="000000" w:sz="4" w:space="0"/>
              <w:bottom w:val="single" w:color="000000" w:sz="4" w:space="0"/>
            </w:tcBorders>
            <w:noWrap w:val="0"/>
            <w:vAlign w:val="center"/>
          </w:tcPr>
          <w:p w14:paraId="371964AB">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6CDCD3EC">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273DAF3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bookmarkEnd w:id="36"/>
    </w:tbl>
    <w:p w14:paraId="6F7400BE">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snapToGrid w:val="0"/>
          <w:color w:val="auto"/>
          <w:kern w:val="0"/>
          <w:sz w:val="21"/>
          <w:szCs w:val="21"/>
          <w:highlight w:val="none"/>
        </w:rPr>
      </w:pPr>
    </w:p>
    <w:p w14:paraId="797BE5B4">
      <w:pPr>
        <w:keepNext w:val="0"/>
        <w:keepLines w:val="0"/>
        <w:pageBreakBefore w:val="0"/>
        <w:widowControl w:val="0"/>
        <w:kinsoku/>
        <w:wordWrap/>
        <w:overflowPunct/>
        <w:topLinePunct w:val="0"/>
        <w:autoSpaceDE/>
        <w:autoSpaceDN/>
        <w:bidi w:val="0"/>
        <w:adjustRightInd/>
        <w:snapToGrid/>
        <w:spacing w:beforeAutospacing="0" w:afterAutospacing="0" w:line="312" w:lineRule="auto"/>
        <w:ind w:left="0" w:leftChars="0" w:right="0" w:rightChars="0"/>
        <w:jc w:val="center"/>
        <w:textAlignment w:val="auto"/>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30"/>
          <w:szCs w:val="30"/>
          <w:highlight w:val="none"/>
        </w:rPr>
        <w:t xml:space="preserve">第四部分   </w:t>
      </w:r>
      <w:bookmarkStart w:id="37" w:name="_Toc184310310"/>
      <w:bookmarkEnd w:id="37"/>
      <w:bookmarkStart w:id="38" w:name="_Toc184310338"/>
      <w:bookmarkEnd w:id="38"/>
      <w:bookmarkStart w:id="39" w:name="_Toc184310335"/>
      <w:bookmarkEnd w:id="39"/>
      <w:bookmarkStart w:id="40" w:name="_Toc184310339"/>
      <w:bookmarkEnd w:id="40"/>
      <w:bookmarkStart w:id="41" w:name="_Toc184308069"/>
      <w:bookmarkEnd w:id="41"/>
      <w:bookmarkStart w:id="42" w:name="_Toc184310341"/>
      <w:bookmarkEnd w:id="42"/>
      <w:bookmarkStart w:id="43" w:name="_Toc184313299"/>
      <w:bookmarkEnd w:id="43"/>
      <w:bookmarkStart w:id="44" w:name="_Toc184314473"/>
      <w:bookmarkEnd w:id="44"/>
      <w:bookmarkStart w:id="45" w:name="_Toc184313257"/>
      <w:bookmarkEnd w:id="45"/>
      <w:bookmarkStart w:id="46" w:name="_Toc184312077"/>
      <w:bookmarkEnd w:id="46"/>
      <w:bookmarkStart w:id="47" w:name="_Toc184310311"/>
      <w:bookmarkEnd w:id="47"/>
      <w:bookmarkStart w:id="48" w:name="_Toc184312104"/>
      <w:bookmarkEnd w:id="48"/>
      <w:bookmarkStart w:id="49" w:name="_Toc184312088"/>
      <w:bookmarkEnd w:id="49"/>
      <w:bookmarkStart w:id="50" w:name="_Toc184313271"/>
      <w:bookmarkEnd w:id="50"/>
      <w:bookmarkStart w:id="51" w:name="_Toc184313255"/>
      <w:bookmarkEnd w:id="51"/>
      <w:bookmarkStart w:id="52" w:name="_Toc184310331"/>
      <w:bookmarkEnd w:id="52"/>
      <w:bookmarkStart w:id="53" w:name="_Toc184308037"/>
      <w:bookmarkEnd w:id="53"/>
      <w:bookmarkStart w:id="54" w:name="_Toc184314479"/>
      <w:bookmarkEnd w:id="54"/>
      <w:bookmarkStart w:id="55" w:name="_Toc184312084"/>
      <w:bookmarkEnd w:id="55"/>
      <w:bookmarkStart w:id="56" w:name="_Toc184314413"/>
      <w:bookmarkEnd w:id="56"/>
      <w:bookmarkStart w:id="57" w:name="_Toc184312080"/>
      <w:bookmarkEnd w:id="57"/>
      <w:bookmarkStart w:id="58" w:name="_Toc184308081"/>
      <w:bookmarkEnd w:id="58"/>
      <w:bookmarkStart w:id="59" w:name="_Toc184314474"/>
      <w:bookmarkEnd w:id="59"/>
      <w:bookmarkStart w:id="60" w:name="_Toc184313245"/>
      <w:bookmarkEnd w:id="60"/>
      <w:bookmarkStart w:id="61" w:name="_Toc184308091"/>
      <w:bookmarkEnd w:id="61"/>
      <w:bookmarkStart w:id="62" w:name="_Toc184308063"/>
      <w:bookmarkEnd w:id="62"/>
      <w:bookmarkStart w:id="63" w:name="_Toc184308083"/>
      <w:bookmarkEnd w:id="63"/>
      <w:bookmarkStart w:id="64" w:name="_Toc184314432"/>
      <w:bookmarkEnd w:id="64"/>
      <w:bookmarkStart w:id="65" w:name="_Toc184310320"/>
      <w:bookmarkEnd w:id="65"/>
      <w:bookmarkStart w:id="66" w:name="_Toc184312071"/>
      <w:bookmarkEnd w:id="66"/>
      <w:bookmarkStart w:id="67" w:name="_Toc184308067"/>
      <w:bookmarkEnd w:id="67"/>
      <w:bookmarkStart w:id="68" w:name="_Toc184310329"/>
      <w:bookmarkEnd w:id="68"/>
      <w:bookmarkStart w:id="69" w:name="_Toc184310291"/>
      <w:bookmarkEnd w:id="69"/>
      <w:bookmarkStart w:id="70" w:name="_Toc184310319"/>
      <w:bookmarkEnd w:id="70"/>
      <w:bookmarkStart w:id="71" w:name="_Toc184314476"/>
      <w:bookmarkEnd w:id="71"/>
      <w:bookmarkStart w:id="72" w:name="_Toc184310308"/>
      <w:bookmarkEnd w:id="72"/>
      <w:bookmarkStart w:id="73" w:name="_Toc184312092"/>
      <w:bookmarkEnd w:id="73"/>
      <w:bookmarkStart w:id="74" w:name="_Toc184312094"/>
      <w:bookmarkEnd w:id="74"/>
      <w:bookmarkStart w:id="75" w:name="_Toc184310288"/>
      <w:bookmarkEnd w:id="75"/>
      <w:bookmarkStart w:id="76" w:name="_Toc184314418"/>
      <w:bookmarkEnd w:id="76"/>
      <w:bookmarkStart w:id="77" w:name="_Toc184313259"/>
      <w:bookmarkEnd w:id="77"/>
      <w:bookmarkStart w:id="78" w:name="_Toc184308058"/>
      <w:bookmarkEnd w:id="78"/>
      <w:bookmarkStart w:id="79" w:name="_Toc184313293"/>
      <w:bookmarkEnd w:id="79"/>
      <w:bookmarkStart w:id="80" w:name="_Toc184314421"/>
      <w:bookmarkEnd w:id="80"/>
      <w:bookmarkStart w:id="81" w:name="_Toc184308048"/>
      <w:bookmarkEnd w:id="81"/>
      <w:bookmarkStart w:id="82" w:name="_Toc184313258"/>
      <w:bookmarkEnd w:id="82"/>
      <w:bookmarkStart w:id="83" w:name="_Toc184314425"/>
      <w:bookmarkEnd w:id="83"/>
      <w:bookmarkStart w:id="84" w:name="_Toc184312087"/>
      <w:bookmarkEnd w:id="84"/>
      <w:bookmarkStart w:id="85" w:name="_Toc184314478"/>
      <w:bookmarkEnd w:id="85"/>
      <w:bookmarkStart w:id="86" w:name="_Toc184313278"/>
      <w:bookmarkEnd w:id="86"/>
      <w:bookmarkStart w:id="87" w:name="_Toc184313295"/>
      <w:bookmarkEnd w:id="87"/>
      <w:bookmarkStart w:id="88" w:name="_Toc184312120"/>
      <w:bookmarkEnd w:id="88"/>
      <w:bookmarkStart w:id="89" w:name="_Toc184314453"/>
      <w:bookmarkEnd w:id="89"/>
      <w:bookmarkStart w:id="90" w:name="_Toc184314469"/>
      <w:bookmarkEnd w:id="90"/>
      <w:bookmarkStart w:id="91" w:name="_Toc184308062"/>
      <w:bookmarkEnd w:id="91"/>
      <w:bookmarkStart w:id="92" w:name="_Toc184308036"/>
      <w:bookmarkEnd w:id="92"/>
      <w:bookmarkStart w:id="93" w:name="_Toc184314410"/>
      <w:bookmarkEnd w:id="93"/>
      <w:bookmarkStart w:id="94" w:name="_Toc184310297"/>
      <w:bookmarkEnd w:id="94"/>
      <w:bookmarkStart w:id="95" w:name="_Toc184312073"/>
      <w:bookmarkEnd w:id="95"/>
      <w:bookmarkStart w:id="96" w:name="_Toc184310276"/>
      <w:bookmarkEnd w:id="96"/>
      <w:bookmarkStart w:id="97" w:name="_Toc184310290"/>
      <w:bookmarkEnd w:id="97"/>
      <w:bookmarkStart w:id="98" w:name="_Toc184310274"/>
      <w:bookmarkEnd w:id="98"/>
      <w:bookmarkStart w:id="99" w:name="_Toc184310332"/>
      <w:bookmarkEnd w:id="99"/>
      <w:bookmarkStart w:id="100" w:name="_Toc184310324"/>
      <w:bookmarkEnd w:id="100"/>
      <w:bookmarkStart w:id="101" w:name="_Toc184312122"/>
      <w:bookmarkEnd w:id="101"/>
      <w:bookmarkStart w:id="102" w:name="_Toc184314450"/>
      <w:bookmarkEnd w:id="102"/>
      <w:bookmarkStart w:id="103" w:name="_Toc184313275"/>
      <w:bookmarkEnd w:id="103"/>
      <w:bookmarkStart w:id="104" w:name="_Toc184310282"/>
      <w:bookmarkEnd w:id="104"/>
      <w:bookmarkStart w:id="105" w:name="_Toc184310275"/>
      <w:bookmarkEnd w:id="105"/>
      <w:bookmarkStart w:id="106" w:name="_Toc184313290"/>
      <w:bookmarkEnd w:id="106"/>
      <w:bookmarkStart w:id="107" w:name="_Toc184310313"/>
      <w:bookmarkEnd w:id="107"/>
      <w:bookmarkStart w:id="108" w:name="_Toc184310312"/>
      <w:bookmarkEnd w:id="108"/>
      <w:bookmarkStart w:id="109" w:name="_Toc184312083"/>
      <w:bookmarkEnd w:id="109"/>
      <w:bookmarkStart w:id="110" w:name="_Toc184312090"/>
      <w:bookmarkEnd w:id="110"/>
      <w:bookmarkStart w:id="111" w:name="_Toc184313273"/>
      <w:bookmarkEnd w:id="111"/>
      <w:bookmarkStart w:id="112" w:name="_Toc184313303"/>
      <w:bookmarkEnd w:id="112"/>
      <w:bookmarkStart w:id="113" w:name="_Toc184312081"/>
      <w:bookmarkEnd w:id="113"/>
      <w:bookmarkStart w:id="114" w:name="_Toc184313302"/>
      <w:bookmarkEnd w:id="114"/>
      <w:bookmarkStart w:id="115" w:name="_Toc184314448"/>
      <w:bookmarkEnd w:id="115"/>
      <w:bookmarkStart w:id="116" w:name="_Toc184308059"/>
      <w:bookmarkEnd w:id="116"/>
      <w:bookmarkStart w:id="117" w:name="_Toc184312098"/>
      <w:bookmarkEnd w:id="117"/>
      <w:bookmarkStart w:id="118" w:name="_Toc184312133"/>
      <w:bookmarkEnd w:id="118"/>
      <w:bookmarkStart w:id="119" w:name="_Toc184308090"/>
      <w:bookmarkEnd w:id="119"/>
      <w:bookmarkStart w:id="120" w:name="_Toc184313265"/>
      <w:bookmarkEnd w:id="120"/>
      <w:bookmarkStart w:id="121" w:name="_Toc184312110"/>
      <w:bookmarkEnd w:id="121"/>
      <w:bookmarkStart w:id="122" w:name="_Toc184308052"/>
      <w:bookmarkEnd w:id="122"/>
      <w:bookmarkStart w:id="123" w:name="_Toc184312134"/>
      <w:bookmarkEnd w:id="123"/>
      <w:bookmarkStart w:id="124" w:name="_Toc184313244"/>
      <w:bookmarkEnd w:id="124"/>
      <w:bookmarkStart w:id="125" w:name="_Toc184308076"/>
      <w:bookmarkEnd w:id="125"/>
      <w:bookmarkStart w:id="126" w:name="_Toc184310318"/>
      <w:bookmarkEnd w:id="126"/>
      <w:bookmarkStart w:id="127" w:name="_Toc184314471"/>
      <w:bookmarkEnd w:id="127"/>
      <w:bookmarkStart w:id="128" w:name="_Toc184312117"/>
      <w:bookmarkEnd w:id="128"/>
      <w:bookmarkStart w:id="129" w:name="_Toc184314438"/>
      <w:bookmarkEnd w:id="129"/>
      <w:bookmarkStart w:id="130" w:name="_Toc184312108"/>
      <w:bookmarkEnd w:id="130"/>
      <w:bookmarkStart w:id="131" w:name="_Toc184313288"/>
      <w:bookmarkEnd w:id="131"/>
      <w:bookmarkStart w:id="132" w:name="_Toc184312106"/>
      <w:bookmarkEnd w:id="132"/>
      <w:bookmarkStart w:id="133" w:name="_Toc184310302"/>
      <w:bookmarkEnd w:id="133"/>
      <w:bookmarkStart w:id="134" w:name="_Toc184313250"/>
      <w:bookmarkEnd w:id="134"/>
      <w:bookmarkStart w:id="135" w:name="_Toc184313269"/>
      <w:bookmarkEnd w:id="135"/>
      <w:bookmarkStart w:id="136" w:name="_Toc184314419"/>
      <w:bookmarkEnd w:id="136"/>
      <w:bookmarkStart w:id="137" w:name="_Toc184308051"/>
      <w:bookmarkEnd w:id="137"/>
      <w:bookmarkStart w:id="138" w:name="_Toc184310317"/>
      <w:bookmarkEnd w:id="138"/>
      <w:bookmarkStart w:id="139" w:name="_Toc184314429"/>
      <w:bookmarkEnd w:id="139"/>
      <w:bookmarkStart w:id="140" w:name="_Toc184313292"/>
      <w:bookmarkEnd w:id="140"/>
      <w:bookmarkStart w:id="141" w:name="_Toc184308040"/>
      <w:bookmarkEnd w:id="141"/>
      <w:bookmarkStart w:id="142" w:name="_Toc184310296"/>
      <w:bookmarkEnd w:id="142"/>
      <w:bookmarkStart w:id="143" w:name="_Toc184312128"/>
      <w:bookmarkEnd w:id="143"/>
      <w:bookmarkStart w:id="144" w:name="_Toc184308102"/>
      <w:bookmarkEnd w:id="144"/>
      <w:bookmarkStart w:id="145" w:name="_Toc184314431"/>
      <w:bookmarkEnd w:id="145"/>
      <w:bookmarkStart w:id="146" w:name="_Toc184312139"/>
      <w:bookmarkEnd w:id="146"/>
      <w:bookmarkStart w:id="147" w:name="_Toc184310294"/>
      <w:bookmarkEnd w:id="147"/>
      <w:bookmarkStart w:id="148" w:name="_Toc184313251"/>
      <w:bookmarkEnd w:id="148"/>
      <w:bookmarkStart w:id="149" w:name="_Toc184313277"/>
      <w:bookmarkEnd w:id="149"/>
      <w:bookmarkStart w:id="150" w:name="_Toc184312069"/>
      <w:bookmarkEnd w:id="150"/>
      <w:bookmarkStart w:id="151" w:name="_Toc184314459"/>
      <w:bookmarkEnd w:id="151"/>
      <w:bookmarkStart w:id="152" w:name="_Toc184314482"/>
      <w:bookmarkEnd w:id="152"/>
      <w:bookmarkStart w:id="153" w:name="_Toc184308092"/>
      <w:bookmarkEnd w:id="153"/>
      <w:bookmarkStart w:id="154" w:name="_Toc184314449"/>
      <w:bookmarkEnd w:id="154"/>
      <w:bookmarkStart w:id="155" w:name="_Toc184308093"/>
      <w:bookmarkEnd w:id="155"/>
      <w:bookmarkStart w:id="156" w:name="_Toc184308108"/>
      <w:bookmarkEnd w:id="156"/>
      <w:bookmarkStart w:id="157" w:name="_Toc184312068"/>
      <w:bookmarkEnd w:id="157"/>
      <w:bookmarkStart w:id="158" w:name="_Toc184313307"/>
      <w:bookmarkEnd w:id="158"/>
      <w:bookmarkStart w:id="159" w:name="_Toc184313256"/>
      <w:bookmarkEnd w:id="159"/>
      <w:bookmarkStart w:id="160" w:name="_Toc184313242"/>
      <w:bookmarkEnd w:id="160"/>
      <w:bookmarkStart w:id="161" w:name="_Toc184310323"/>
      <w:bookmarkEnd w:id="161"/>
      <w:bookmarkStart w:id="162" w:name="_Toc184310285"/>
      <w:bookmarkEnd w:id="162"/>
      <w:bookmarkStart w:id="163" w:name="_Toc184314411"/>
      <w:bookmarkEnd w:id="163"/>
      <w:bookmarkStart w:id="164" w:name="_Toc184312103"/>
      <w:bookmarkEnd w:id="164"/>
      <w:bookmarkStart w:id="165" w:name="_Toc184313264"/>
      <w:bookmarkEnd w:id="165"/>
      <w:bookmarkStart w:id="166" w:name="_Toc184310306"/>
      <w:bookmarkEnd w:id="166"/>
      <w:bookmarkStart w:id="167" w:name="_Toc184313300"/>
      <w:bookmarkEnd w:id="167"/>
      <w:bookmarkStart w:id="168" w:name="_Toc184313279"/>
      <w:bookmarkEnd w:id="168"/>
      <w:bookmarkStart w:id="169" w:name="_Toc184310337"/>
      <w:bookmarkEnd w:id="169"/>
      <w:bookmarkStart w:id="170" w:name="_Toc184308054"/>
      <w:bookmarkEnd w:id="170"/>
      <w:bookmarkStart w:id="171" w:name="_Toc184313282"/>
      <w:bookmarkEnd w:id="171"/>
      <w:bookmarkStart w:id="172" w:name="_Toc184312109"/>
      <w:bookmarkEnd w:id="172"/>
      <w:bookmarkStart w:id="173" w:name="_Toc184313281"/>
      <w:bookmarkEnd w:id="173"/>
      <w:bookmarkStart w:id="174" w:name="_Toc184314481"/>
      <w:bookmarkEnd w:id="174"/>
      <w:bookmarkStart w:id="175" w:name="_Toc184314420"/>
      <w:bookmarkEnd w:id="175"/>
      <w:bookmarkStart w:id="176" w:name="_Toc184314468"/>
      <w:bookmarkEnd w:id="176"/>
      <w:bookmarkStart w:id="177" w:name="_Toc184308065"/>
      <w:bookmarkEnd w:id="177"/>
      <w:bookmarkStart w:id="178" w:name="_Toc184312118"/>
      <w:bookmarkEnd w:id="178"/>
      <w:bookmarkStart w:id="179" w:name="_Toc184310284"/>
      <w:bookmarkEnd w:id="179"/>
      <w:bookmarkStart w:id="180" w:name="_Toc184310304"/>
      <w:bookmarkEnd w:id="180"/>
      <w:bookmarkStart w:id="181" w:name="_Toc184308085"/>
      <w:bookmarkEnd w:id="181"/>
      <w:bookmarkStart w:id="182" w:name="_Toc184308057"/>
      <w:bookmarkEnd w:id="182"/>
      <w:bookmarkStart w:id="183" w:name="_Toc184313260"/>
      <w:bookmarkEnd w:id="183"/>
      <w:bookmarkStart w:id="184" w:name="_Toc184312126"/>
      <w:bookmarkEnd w:id="184"/>
      <w:bookmarkStart w:id="185" w:name="_Toc184308095"/>
      <w:bookmarkEnd w:id="185"/>
      <w:bookmarkStart w:id="186" w:name="_Toc184312111"/>
      <w:bookmarkEnd w:id="186"/>
      <w:bookmarkStart w:id="187" w:name="_Toc184310286"/>
      <w:bookmarkEnd w:id="187"/>
      <w:bookmarkStart w:id="188" w:name="_Toc184314462"/>
      <w:bookmarkEnd w:id="188"/>
      <w:bookmarkStart w:id="189" w:name="_Toc184312129"/>
      <w:bookmarkEnd w:id="189"/>
      <w:bookmarkStart w:id="190" w:name="_Toc184313305"/>
      <w:bookmarkEnd w:id="190"/>
      <w:bookmarkStart w:id="191" w:name="_Toc184313238"/>
      <w:bookmarkEnd w:id="191"/>
      <w:bookmarkStart w:id="192" w:name="_Toc184308106"/>
      <w:bookmarkEnd w:id="192"/>
      <w:bookmarkStart w:id="193" w:name="_Toc184313252"/>
      <w:bookmarkEnd w:id="193"/>
      <w:bookmarkStart w:id="194" w:name="_Toc184312116"/>
      <w:bookmarkEnd w:id="194"/>
      <w:bookmarkStart w:id="195" w:name="_Toc184308072"/>
      <w:bookmarkEnd w:id="195"/>
      <w:bookmarkStart w:id="196" w:name="_Toc184308079"/>
      <w:bookmarkEnd w:id="196"/>
      <w:bookmarkStart w:id="197" w:name="_Toc184314456"/>
      <w:bookmarkEnd w:id="197"/>
      <w:bookmarkStart w:id="198" w:name="_Toc184313289"/>
      <w:bookmarkEnd w:id="198"/>
      <w:bookmarkStart w:id="199" w:name="_Toc184308053"/>
      <w:bookmarkEnd w:id="199"/>
      <w:bookmarkStart w:id="200" w:name="_Toc184308082"/>
      <w:bookmarkEnd w:id="200"/>
      <w:bookmarkStart w:id="201" w:name="_Toc184314472"/>
      <w:bookmarkEnd w:id="201"/>
      <w:bookmarkStart w:id="202" w:name="_Toc184308070"/>
      <w:bookmarkEnd w:id="202"/>
      <w:bookmarkStart w:id="203" w:name="_Toc184310301"/>
      <w:bookmarkEnd w:id="203"/>
      <w:bookmarkStart w:id="204" w:name="_Toc184312124"/>
      <w:bookmarkEnd w:id="204"/>
      <w:bookmarkStart w:id="205" w:name="_Toc184312113"/>
      <w:bookmarkEnd w:id="205"/>
      <w:bookmarkStart w:id="206" w:name="_Toc184313248"/>
      <w:bookmarkEnd w:id="206"/>
      <w:bookmarkStart w:id="207" w:name="_Toc184314430"/>
      <w:bookmarkEnd w:id="207"/>
      <w:bookmarkStart w:id="208" w:name="_Toc184313294"/>
      <w:bookmarkEnd w:id="208"/>
      <w:bookmarkStart w:id="209" w:name="_Toc184314461"/>
      <w:bookmarkEnd w:id="209"/>
      <w:bookmarkStart w:id="210" w:name="_Toc184310315"/>
      <w:bookmarkEnd w:id="210"/>
      <w:bookmarkStart w:id="211" w:name="_Toc184314455"/>
      <w:bookmarkEnd w:id="211"/>
      <w:bookmarkStart w:id="212" w:name="_Toc184314412"/>
      <w:bookmarkEnd w:id="212"/>
      <w:bookmarkStart w:id="213" w:name="_Toc184314416"/>
      <w:bookmarkEnd w:id="213"/>
      <w:bookmarkStart w:id="214" w:name="_Toc184310322"/>
      <w:bookmarkEnd w:id="214"/>
      <w:bookmarkStart w:id="215" w:name="_Toc184313274"/>
      <w:bookmarkEnd w:id="215"/>
      <w:bookmarkStart w:id="216" w:name="_Toc184310333"/>
      <w:bookmarkEnd w:id="216"/>
      <w:bookmarkStart w:id="217" w:name="_Toc184310287"/>
      <w:bookmarkEnd w:id="217"/>
      <w:bookmarkStart w:id="218" w:name="_Toc184310303"/>
      <w:bookmarkEnd w:id="218"/>
      <w:bookmarkStart w:id="219" w:name="_Toc184312097"/>
      <w:bookmarkEnd w:id="219"/>
      <w:bookmarkStart w:id="220" w:name="_Toc184314464"/>
      <w:bookmarkEnd w:id="220"/>
      <w:bookmarkStart w:id="221" w:name="_Toc184308066"/>
      <w:bookmarkEnd w:id="221"/>
      <w:bookmarkStart w:id="222" w:name="_Toc184308084"/>
      <w:bookmarkEnd w:id="222"/>
      <w:bookmarkStart w:id="223" w:name="_Toc184312089"/>
      <w:bookmarkEnd w:id="223"/>
      <w:bookmarkStart w:id="224" w:name="_Toc184308068"/>
      <w:bookmarkEnd w:id="224"/>
      <w:bookmarkStart w:id="225" w:name="_Toc184314426"/>
      <w:bookmarkEnd w:id="225"/>
      <w:bookmarkStart w:id="226" w:name="_Toc184313310"/>
      <w:bookmarkEnd w:id="226"/>
      <w:bookmarkStart w:id="227" w:name="_Toc184312131"/>
      <w:bookmarkEnd w:id="227"/>
      <w:bookmarkStart w:id="228" w:name="_Toc184313254"/>
      <w:bookmarkEnd w:id="228"/>
      <w:bookmarkStart w:id="229" w:name="_Toc184312107"/>
      <w:bookmarkEnd w:id="229"/>
      <w:bookmarkStart w:id="230" w:name="_Toc184314443"/>
      <w:bookmarkEnd w:id="230"/>
      <w:bookmarkStart w:id="231" w:name="_Toc184313301"/>
      <w:bookmarkEnd w:id="231"/>
      <w:bookmarkStart w:id="232" w:name="_Toc184308087"/>
      <w:bookmarkEnd w:id="232"/>
      <w:bookmarkStart w:id="233" w:name="_Toc184314463"/>
      <w:bookmarkEnd w:id="233"/>
      <w:bookmarkStart w:id="234" w:name="_Toc184308055"/>
      <w:bookmarkEnd w:id="234"/>
      <w:bookmarkStart w:id="235" w:name="_Toc184314415"/>
      <w:bookmarkEnd w:id="235"/>
      <w:bookmarkStart w:id="236" w:name="_Toc184308080"/>
      <w:bookmarkEnd w:id="236"/>
      <w:bookmarkStart w:id="237" w:name="_Toc184313262"/>
      <w:bookmarkEnd w:id="237"/>
      <w:bookmarkStart w:id="238" w:name="_Toc184313309"/>
      <w:bookmarkEnd w:id="238"/>
      <w:bookmarkStart w:id="239" w:name="_Toc184314440"/>
      <w:bookmarkEnd w:id="239"/>
      <w:bookmarkStart w:id="240" w:name="_Toc184308097"/>
      <w:bookmarkEnd w:id="240"/>
      <w:bookmarkStart w:id="241" w:name="_Toc184308100"/>
      <w:bookmarkEnd w:id="241"/>
      <w:bookmarkStart w:id="242" w:name="_Toc184313249"/>
      <w:bookmarkEnd w:id="242"/>
      <w:bookmarkStart w:id="243" w:name="_Toc184313308"/>
      <w:bookmarkEnd w:id="243"/>
      <w:bookmarkStart w:id="244" w:name="_Toc184312119"/>
      <w:bookmarkEnd w:id="244"/>
      <w:bookmarkStart w:id="245" w:name="_Toc184313246"/>
      <w:bookmarkEnd w:id="245"/>
      <w:bookmarkStart w:id="246" w:name="_Toc184308094"/>
      <w:bookmarkEnd w:id="246"/>
      <w:bookmarkStart w:id="247" w:name="_Toc184314414"/>
      <w:bookmarkEnd w:id="247"/>
      <w:bookmarkStart w:id="248" w:name="_Toc184314460"/>
      <w:bookmarkEnd w:id="248"/>
      <w:bookmarkStart w:id="249" w:name="_Toc184313268"/>
      <w:bookmarkEnd w:id="249"/>
      <w:bookmarkStart w:id="250" w:name="_Toc184313306"/>
      <w:bookmarkEnd w:id="250"/>
      <w:bookmarkStart w:id="251" w:name="_Toc184312125"/>
      <w:bookmarkEnd w:id="251"/>
      <w:bookmarkStart w:id="252" w:name="_Toc184310299"/>
      <w:bookmarkEnd w:id="252"/>
      <w:bookmarkStart w:id="253" w:name="_Toc184308101"/>
      <w:bookmarkEnd w:id="253"/>
      <w:bookmarkStart w:id="254" w:name="_Toc184308075"/>
      <w:bookmarkEnd w:id="254"/>
      <w:bookmarkStart w:id="255" w:name="_Toc184313241"/>
      <w:bookmarkEnd w:id="255"/>
      <w:bookmarkStart w:id="256" w:name="_Toc184308050"/>
      <w:bookmarkEnd w:id="256"/>
      <w:bookmarkStart w:id="257" w:name="_Toc184313263"/>
      <w:bookmarkEnd w:id="257"/>
      <w:bookmarkStart w:id="258" w:name="_Toc184312096"/>
      <w:bookmarkEnd w:id="258"/>
      <w:bookmarkStart w:id="259" w:name="_Toc184310280"/>
      <w:bookmarkEnd w:id="259"/>
      <w:bookmarkStart w:id="260" w:name="_Toc184312093"/>
      <w:bookmarkEnd w:id="260"/>
      <w:bookmarkStart w:id="261" w:name="_Toc184314457"/>
      <w:bookmarkEnd w:id="261"/>
      <w:bookmarkStart w:id="262" w:name="_Toc184312138"/>
      <w:bookmarkEnd w:id="262"/>
      <w:bookmarkStart w:id="263" w:name="_Toc184312091"/>
      <w:bookmarkEnd w:id="263"/>
      <w:bookmarkStart w:id="264" w:name="_Toc184314422"/>
      <w:bookmarkEnd w:id="264"/>
      <w:bookmarkStart w:id="265" w:name="_Toc184313296"/>
      <w:bookmarkEnd w:id="265"/>
      <w:bookmarkStart w:id="266" w:name="_Toc184313239"/>
      <w:bookmarkEnd w:id="266"/>
      <w:bookmarkStart w:id="267" w:name="_Toc184308103"/>
      <w:bookmarkEnd w:id="267"/>
      <w:bookmarkStart w:id="268" w:name="_Toc184313286"/>
      <w:bookmarkEnd w:id="268"/>
      <w:bookmarkStart w:id="269" w:name="_Toc184310305"/>
      <w:bookmarkEnd w:id="269"/>
      <w:bookmarkStart w:id="270" w:name="_Toc184314446"/>
      <w:bookmarkEnd w:id="270"/>
      <w:bookmarkStart w:id="271" w:name="_Toc184308045"/>
      <w:bookmarkEnd w:id="271"/>
      <w:bookmarkStart w:id="272" w:name="_Toc184314467"/>
      <w:bookmarkEnd w:id="272"/>
      <w:bookmarkStart w:id="273" w:name="_Toc184308061"/>
      <w:bookmarkEnd w:id="273"/>
      <w:bookmarkStart w:id="274" w:name="_Toc184312067"/>
      <w:bookmarkEnd w:id="274"/>
      <w:bookmarkStart w:id="275" w:name="_Toc184312082"/>
      <w:bookmarkEnd w:id="275"/>
      <w:bookmarkStart w:id="276" w:name="_Toc184310300"/>
      <w:bookmarkEnd w:id="276"/>
      <w:bookmarkStart w:id="277" w:name="_Toc184310309"/>
      <w:bookmarkEnd w:id="277"/>
      <w:bookmarkStart w:id="278" w:name="_Toc184308060"/>
      <w:bookmarkEnd w:id="278"/>
      <w:bookmarkStart w:id="279" w:name="_Toc184310292"/>
      <w:bookmarkEnd w:id="279"/>
      <w:bookmarkStart w:id="280" w:name="_Toc184308038"/>
      <w:bookmarkEnd w:id="280"/>
      <w:bookmarkStart w:id="281" w:name="_Toc184310295"/>
      <w:bookmarkEnd w:id="281"/>
      <w:bookmarkStart w:id="282" w:name="_Toc184312121"/>
      <w:bookmarkEnd w:id="282"/>
      <w:bookmarkStart w:id="283" w:name="_Toc184308056"/>
      <w:bookmarkEnd w:id="283"/>
      <w:bookmarkStart w:id="284" w:name="_Toc184314424"/>
      <w:bookmarkEnd w:id="284"/>
      <w:bookmarkStart w:id="285" w:name="_Toc184310283"/>
      <w:bookmarkEnd w:id="285"/>
      <w:bookmarkStart w:id="286" w:name="_Toc184310343"/>
      <w:bookmarkEnd w:id="286"/>
      <w:bookmarkStart w:id="287" w:name="_Toc184308047"/>
      <w:bookmarkEnd w:id="287"/>
      <w:bookmarkStart w:id="288" w:name="_Toc184310316"/>
      <w:bookmarkEnd w:id="288"/>
      <w:bookmarkStart w:id="289" w:name="_Toc184314470"/>
      <w:bookmarkEnd w:id="289"/>
      <w:bookmarkStart w:id="290" w:name="_Toc184313272"/>
      <w:bookmarkEnd w:id="290"/>
      <w:bookmarkStart w:id="291" w:name="_Toc184313304"/>
      <w:bookmarkEnd w:id="291"/>
      <w:bookmarkStart w:id="292" w:name="_Toc184312078"/>
      <w:bookmarkEnd w:id="292"/>
      <w:bookmarkStart w:id="293" w:name="_Toc184308096"/>
      <w:bookmarkEnd w:id="293"/>
      <w:bookmarkStart w:id="294" w:name="_Toc184314454"/>
      <w:bookmarkEnd w:id="294"/>
      <w:bookmarkStart w:id="295" w:name="_Toc184310272"/>
      <w:bookmarkEnd w:id="295"/>
      <w:bookmarkStart w:id="296" w:name="_Toc184314447"/>
      <w:bookmarkEnd w:id="296"/>
      <w:bookmarkStart w:id="297" w:name="_Toc184310325"/>
      <w:bookmarkEnd w:id="297"/>
      <w:bookmarkStart w:id="298" w:name="_Toc184314417"/>
      <w:bookmarkEnd w:id="298"/>
      <w:bookmarkStart w:id="299" w:name="_Toc184312100"/>
      <w:bookmarkEnd w:id="299"/>
      <w:bookmarkStart w:id="300" w:name="_Toc184313276"/>
      <w:bookmarkEnd w:id="300"/>
      <w:bookmarkStart w:id="301" w:name="_Toc184308041"/>
      <w:bookmarkEnd w:id="301"/>
      <w:bookmarkStart w:id="302" w:name="_Toc184308046"/>
      <w:bookmarkEnd w:id="302"/>
      <w:bookmarkStart w:id="303" w:name="_Toc184312076"/>
      <w:bookmarkEnd w:id="303"/>
      <w:bookmarkStart w:id="304" w:name="_Toc184308042"/>
      <w:bookmarkEnd w:id="304"/>
      <w:bookmarkStart w:id="305" w:name="_Toc184313270"/>
      <w:bookmarkEnd w:id="305"/>
      <w:bookmarkStart w:id="306" w:name="_Toc184313240"/>
      <w:bookmarkEnd w:id="306"/>
      <w:bookmarkStart w:id="307" w:name="_Toc184312099"/>
      <w:bookmarkEnd w:id="307"/>
      <w:bookmarkStart w:id="308" w:name="_Toc184312086"/>
      <w:bookmarkEnd w:id="308"/>
      <w:bookmarkStart w:id="309" w:name="_Toc184310279"/>
      <w:bookmarkEnd w:id="309"/>
      <w:bookmarkStart w:id="310" w:name="_Toc184312095"/>
      <w:bookmarkEnd w:id="310"/>
      <w:bookmarkStart w:id="311" w:name="_Toc184313266"/>
      <w:bookmarkEnd w:id="311"/>
      <w:bookmarkStart w:id="312" w:name="_Toc184314475"/>
      <w:bookmarkEnd w:id="312"/>
      <w:bookmarkStart w:id="313" w:name="_Toc184310344"/>
      <w:bookmarkEnd w:id="313"/>
      <w:bookmarkStart w:id="314" w:name="_Toc184312136"/>
      <w:bookmarkEnd w:id="314"/>
      <w:bookmarkStart w:id="315" w:name="_Toc184314428"/>
      <w:bookmarkEnd w:id="315"/>
      <w:bookmarkStart w:id="316" w:name="_Toc184310298"/>
      <w:bookmarkEnd w:id="316"/>
      <w:bookmarkStart w:id="317" w:name="_Toc184314477"/>
      <w:bookmarkEnd w:id="317"/>
      <w:bookmarkStart w:id="318" w:name="_Toc184308105"/>
      <w:bookmarkEnd w:id="318"/>
      <w:bookmarkStart w:id="319" w:name="_Toc184308073"/>
      <w:bookmarkEnd w:id="319"/>
      <w:bookmarkStart w:id="320" w:name="_Toc184312101"/>
      <w:bookmarkEnd w:id="320"/>
      <w:bookmarkStart w:id="321" w:name="_Toc184312075"/>
      <w:bookmarkEnd w:id="321"/>
      <w:bookmarkStart w:id="322" w:name="_Toc184312115"/>
      <w:bookmarkEnd w:id="322"/>
      <w:bookmarkStart w:id="323" w:name="_Toc184308043"/>
      <w:bookmarkEnd w:id="323"/>
      <w:bookmarkStart w:id="324" w:name="_Toc184310293"/>
      <w:bookmarkEnd w:id="324"/>
      <w:bookmarkStart w:id="325" w:name="_Toc184313267"/>
      <w:bookmarkEnd w:id="325"/>
      <w:bookmarkStart w:id="326" w:name="_Toc184314434"/>
      <w:bookmarkEnd w:id="326"/>
      <w:bookmarkStart w:id="327" w:name="_Toc184308077"/>
      <w:bookmarkEnd w:id="327"/>
      <w:bookmarkStart w:id="328" w:name="_Toc184314423"/>
      <w:bookmarkEnd w:id="328"/>
      <w:bookmarkStart w:id="329" w:name="_Toc184314444"/>
      <w:bookmarkEnd w:id="329"/>
      <w:bookmarkStart w:id="330" w:name="_Toc184314451"/>
      <w:bookmarkEnd w:id="330"/>
      <w:bookmarkStart w:id="331" w:name="_Toc184314445"/>
      <w:bookmarkEnd w:id="331"/>
      <w:bookmarkStart w:id="332" w:name="_Toc184314442"/>
      <w:bookmarkEnd w:id="332"/>
      <w:bookmarkStart w:id="333" w:name="_Toc184314436"/>
      <w:bookmarkEnd w:id="333"/>
      <w:bookmarkStart w:id="334" w:name="_Toc184314452"/>
      <w:bookmarkEnd w:id="334"/>
      <w:bookmarkStart w:id="335" w:name="_Toc184314458"/>
      <w:bookmarkEnd w:id="335"/>
      <w:bookmarkStart w:id="336" w:name="_Toc184308074"/>
      <w:bookmarkEnd w:id="336"/>
      <w:bookmarkStart w:id="337" w:name="_Toc184310326"/>
      <w:bookmarkEnd w:id="337"/>
      <w:bookmarkStart w:id="338" w:name="_Toc184310273"/>
      <w:bookmarkEnd w:id="338"/>
      <w:bookmarkStart w:id="339" w:name="_Toc184308049"/>
      <w:bookmarkEnd w:id="339"/>
      <w:bookmarkStart w:id="340" w:name="_Toc184310277"/>
      <w:bookmarkEnd w:id="340"/>
      <w:bookmarkStart w:id="341" w:name="_Toc184310307"/>
      <w:bookmarkEnd w:id="341"/>
      <w:bookmarkStart w:id="342" w:name="_Toc184310340"/>
      <w:bookmarkEnd w:id="342"/>
      <w:bookmarkStart w:id="343" w:name="_Toc184310336"/>
      <w:bookmarkEnd w:id="343"/>
      <w:bookmarkStart w:id="344" w:name="_Toc184313298"/>
      <w:bookmarkEnd w:id="344"/>
      <w:bookmarkStart w:id="345" w:name="_Toc184310281"/>
      <w:bookmarkEnd w:id="345"/>
      <w:bookmarkStart w:id="346" w:name="_Toc184308089"/>
      <w:bookmarkEnd w:id="346"/>
      <w:bookmarkStart w:id="347" w:name="_Toc184313291"/>
      <w:bookmarkEnd w:id="347"/>
      <w:bookmarkStart w:id="348" w:name="_Toc184308098"/>
      <w:bookmarkEnd w:id="348"/>
      <w:bookmarkStart w:id="349" w:name="_Toc184310334"/>
      <w:bookmarkEnd w:id="349"/>
      <w:bookmarkStart w:id="350" w:name="_Toc184313287"/>
      <w:bookmarkEnd w:id="350"/>
      <w:bookmarkStart w:id="351" w:name="_Toc184312127"/>
      <w:bookmarkEnd w:id="351"/>
      <w:bookmarkStart w:id="352" w:name="_Toc184313243"/>
      <w:bookmarkEnd w:id="352"/>
      <w:bookmarkStart w:id="353" w:name="_Toc184314435"/>
      <w:bookmarkEnd w:id="353"/>
      <w:bookmarkStart w:id="354" w:name="_Toc184310342"/>
      <w:bookmarkEnd w:id="354"/>
      <w:bookmarkStart w:id="355" w:name="_Toc184312123"/>
      <w:bookmarkEnd w:id="355"/>
      <w:bookmarkStart w:id="356" w:name="_Toc184314433"/>
      <w:bookmarkEnd w:id="356"/>
      <w:bookmarkStart w:id="357" w:name="_Toc184312137"/>
      <w:bookmarkEnd w:id="357"/>
      <w:bookmarkStart w:id="358" w:name="_Toc184313283"/>
      <w:bookmarkEnd w:id="358"/>
      <w:bookmarkStart w:id="359" w:name="_Toc184314441"/>
      <w:bookmarkEnd w:id="359"/>
      <w:bookmarkStart w:id="360" w:name="_Toc184312072"/>
      <w:bookmarkEnd w:id="360"/>
      <w:bookmarkStart w:id="361" w:name="_Toc184308039"/>
      <w:bookmarkEnd w:id="361"/>
      <w:bookmarkStart w:id="362" w:name="_Toc184313247"/>
      <w:bookmarkEnd w:id="362"/>
      <w:bookmarkStart w:id="363" w:name="_Toc184310278"/>
      <w:bookmarkEnd w:id="363"/>
      <w:bookmarkStart w:id="364" w:name="_Toc184314439"/>
      <w:bookmarkEnd w:id="364"/>
      <w:bookmarkStart w:id="365" w:name="_Toc184312112"/>
      <w:bookmarkEnd w:id="365"/>
      <w:bookmarkStart w:id="366" w:name="_Toc184312132"/>
      <w:bookmarkEnd w:id="366"/>
      <w:bookmarkStart w:id="367" w:name="_Toc184312074"/>
      <w:bookmarkEnd w:id="367"/>
      <w:bookmarkStart w:id="368" w:name="_Toc184310321"/>
      <w:bookmarkEnd w:id="368"/>
      <w:bookmarkStart w:id="369" w:name="_Toc184314465"/>
      <w:bookmarkEnd w:id="369"/>
      <w:bookmarkStart w:id="370" w:name="_Toc184312130"/>
      <w:bookmarkEnd w:id="370"/>
      <w:bookmarkStart w:id="371" w:name="_Toc184314437"/>
      <w:bookmarkEnd w:id="371"/>
      <w:bookmarkStart w:id="372" w:name="_Toc184310327"/>
      <w:bookmarkEnd w:id="372"/>
      <w:bookmarkStart w:id="373" w:name="_Toc184313285"/>
      <w:bookmarkEnd w:id="373"/>
      <w:bookmarkStart w:id="374" w:name="_Toc184312070"/>
      <w:bookmarkEnd w:id="374"/>
      <w:bookmarkStart w:id="375" w:name="_Toc184313297"/>
      <w:bookmarkEnd w:id="375"/>
      <w:bookmarkStart w:id="376" w:name="_Toc184308104"/>
      <w:bookmarkEnd w:id="376"/>
      <w:bookmarkStart w:id="377" w:name="_Toc184308064"/>
      <w:bookmarkEnd w:id="377"/>
      <w:bookmarkStart w:id="378" w:name="_Toc184308086"/>
      <w:bookmarkEnd w:id="378"/>
      <w:bookmarkStart w:id="379" w:name="_Toc184313280"/>
      <w:bookmarkEnd w:id="379"/>
      <w:bookmarkStart w:id="380" w:name="_Toc184314480"/>
      <w:bookmarkEnd w:id="380"/>
      <w:bookmarkStart w:id="381" w:name="_Toc184310330"/>
      <w:bookmarkEnd w:id="381"/>
      <w:bookmarkStart w:id="382" w:name="_Toc184308088"/>
      <w:bookmarkEnd w:id="382"/>
      <w:bookmarkStart w:id="383" w:name="_Toc184312105"/>
      <w:bookmarkEnd w:id="383"/>
      <w:bookmarkStart w:id="384" w:name="_Toc184312114"/>
      <w:bookmarkEnd w:id="384"/>
      <w:bookmarkStart w:id="385" w:name="_Toc184314466"/>
      <w:bookmarkEnd w:id="385"/>
      <w:bookmarkStart w:id="386" w:name="_Toc184312135"/>
      <w:bookmarkEnd w:id="386"/>
      <w:bookmarkStart w:id="387" w:name="_Toc184313284"/>
      <w:bookmarkEnd w:id="387"/>
      <w:bookmarkStart w:id="388" w:name="_Toc184308099"/>
      <w:bookmarkEnd w:id="388"/>
      <w:bookmarkStart w:id="389" w:name="_Toc184308044"/>
      <w:bookmarkEnd w:id="389"/>
      <w:bookmarkStart w:id="390" w:name="_Toc184308107"/>
      <w:bookmarkEnd w:id="390"/>
      <w:bookmarkStart w:id="391" w:name="_Toc184310314"/>
      <w:bookmarkEnd w:id="391"/>
      <w:bookmarkStart w:id="392" w:name="_Toc184312079"/>
      <w:bookmarkEnd w:id="392"/>
      <w:bookmarkStart w:id="393" w:name="_Toc184310289"/>
      <w:bookmarkEnd w:id="393"/>
      <w:bookmarkStart w:id="394" w:name="_Toc184312085"/>
      <w:bookmarkEnd w:id="394"/>
      <w:bookmarkStart w:id="395" w:name="_Toc184310328"/>
      <w:bookmarkEnd w:id="395"/>
      <w:bookmarkStart w:id="396" w:name="_Toc184308071"/>
      <w:bookmarkEnd w:id="396"/>
      <w:bookmarkStart w:id="397" w:name="_Toc184308078"/>
      <w:bookmarkEnd w:id="397"/>
      <w:bookmarkStart w:id="398" w:name="_Toc184312102"/>
      <w:bookmarkEnd w:id="398"/>
      <w:bookmarkStart w:id="399" w:name="_Toc184314427"/>
      <w:bookmarkEnd w:id="399"/>
      <w:bookmarkStart w:id="400" w:name="_Toc184313253"/>
      <w:bookmarkEnd w:id="400"/>
      <w:bookmarkStart w:id="401" w:name="_Toc184313261"/>
      <w:bookmarkEnd w:id="401"/>
      <w:r>
        <w:rPr>
          <w:rFonts w:hint="eastAsia" w:ascii="宋体" w:hAnsi="宋体" w:eastAsia="宋体" w:cs="宋体"/>
          <w:b/>
          <w:color w:val="auto"/>
          <w:sz w:val="30"/>
          <w:szCs w:val="30"/>
          <w:highlight w:val="none"/>
        </w:rPr>
        <w:t>评标办法</w:t>
      </w:r>
    </w:p>
    <w:p w14:paraId="1837B422">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评标办法前附表</w:t>
      </w:r>
    </w:p>
    <w:tbl>
      <w:tblPr>
        <w:tblStyle w:val="64"/>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5918"/>
        <w:gridCol w:w="426"/>
        <w:gridCol w:w="697"/>
        <w:gridCol w:w="1967"/>
      </w:tblGrid>
      <w:tr w14:paraId="6195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14:paraId="0B2EC6E6">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076" w:type="pct"/>
            <w:vAlign w:val="center"/>
          </w:tcPr>
          <w:p w14:paraId="352F0227">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c>
          <w:tcPr>
            <w:tcW w:w="221" w:type="pct"/>
            <w:vAlign w:val="center"/>
          </w:tcPr>
          <w:p w14:paraId="67A24281">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362" w:type="pct"/>
            <w:vAlign w:val="center"/>
          </w:tcPr>
          <w:p w14:paraId="66B6749F">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022" w:type="pct"/>
            <w:vAlign w:val="center"/>
          </w:tcPr>
          <w:p w14:paraId="4F79DB81">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投标文件中评标标准相应的商务技术资料目录*</w:t>
            </w:r>
          </w:p>
        </w:tc>
      </w:tr>
      <w:tr w14:paraId="25E1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14:paraId="6E6771DE">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3076" w:type="pct"/>
          </w:tcPr>
          <w:p w14:paraId="3CB35E7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投标产品属于品目清单范围且提供国家确定的认证机构出具的有效的环境标志产品认证证书（扫描件）的得1分；</w:t>
            </w:r>
          </w:p>
        </w:tc>
        <w:tc>
          <w:tcPr>
            <w:tcW w:w="221" w:type="pct"/>
            <w:vAlign w:val="center"/>
          </w:tcPr>
          <w:p w14:paraId="3B3D3868">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362" w:type="pct"/>
            <w:vAlign w:val="center"/>
          </w:tcPr>
          <w:p w14:paraId="235D503A">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022" w:type="pct"/>
            <w:vAlign w:val="center"/>
          </w:tcPr>
          <w:p w14:paraId="09A7451F">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政策功能</w:t>
            </w:r>
          </w:p>
        </w:tc>
      </w:tr>
      <w:tr w14:paraId="1E105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316" w:type="pct"/>
            <w:shd w:val="clear" w:color="auto" w:fill="auto"/>
            <w:vAlign w:val="center"/>
          </w:tcPr>
          <w:p w14:paraId="2C822217">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3076" w:type="pct"/>
          </w:tcPr>
          <w:p w14:paraId="1117EBE1">
            <w:pPr>
              <w:keepNext w:val="0"/>
              <w:keepLines w:val="0"/>
              <w:kinsoku/>
              <w:wordWrap/>
              <w:overflowPunct/>
              <w:topLinePunct w:val="0"/>
              <w:bidi w:val="0"/>
              <w:snapToGrid w:val="0"/>
              <w:spacing w:beforeAutospacing="0" w:afterAutospacing="0" w:line="240" w:lineRule="auto"/>
              <w:ind w:left="0" w:leftChars="0"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不符合（负偏离）技术要求中标注“▲”条款（不可偏离）的投标无效；</w:t>
            </w:r>
          </w:p>
          <w:p w14:paraId="358DAB51">
            <w:pPr>
              <w:keepNext w:val="0"/>
              <w:keepLines w:val="0"/>
              <w:kinsoku/>
              <w:wordWrap/>
              <w:overflowPunct/>
              <w:topLinePunct w:val="0"/>
              <w:bidi w:val="0"/>
              <w:snapToGrid w:val="0"/>
              <w:spacing w:beforeAutospacing="0" w:afterAutospacing="0" w:line="240" w:lineRule="auto"/>
              <w:ind w:left="0" w:leftChars="0"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满足招标文件</w:t>
            </w:r>
            <w:r>
              <w:rPr>
                <w:rFonts w:hint="eastAsia" w:ascii="宋体" w:hAnsi="宋体" w:cs="宋体"/>
                <w:color w:val="auto"/>
                <w:sz w:val="21"/>
                <w:szCs w:val="21"/>
                <w:highlight w:val="none"/>
                <w:lang w:eastAsia="zh-CN"/>
              </w:rPr>
              <w:t>“</w:t>
            </w:r>
            <w:r>
              <w:rPr>
                <w:rFonts w:hint="eastAsia" w:ascii="宋体" w:hAnsi="宋体" w:eastAsia="宋体" w:cs="Times New Roman"/>
                <w:b/>
                <w:bCs/>
                <w:color w:val="auto"/>
                <w:spacing w:val="-4"/>
                <w:szCs w:val="21"/>
                <w:highlight w:val="none"/>
              </w:rPr>
              <w:t>需满足的质量、安全、技术规格、物理特性等要求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中</w:t>
            </w:r>
            <w:r>
              <w:rPr>
                <w:rFonts w:hint="eastAsia" w:ascii="宋体" w:hAnsi="宋体" w:eastAsia="宋体" w:cs="宋体"/>
                <w:color w:val="auto"/>
                <w:sz w:val="21"/>
                <w:szCs w:val="21"/>
                <w:highlight w:val="none"/>
              </w:rPr>
              <w:t>明确的全部技术条款要求的该项得满分；</w:t>
            </w:r>
          </w:p>
          <w:p w14:paraId="23887D62">
            <w:pPr>
              <w:keepNext w:val="0"/>
              <w:keepLines w:val="0"/>
              <w:widowControl/>
              <w:kinsoku/>
              <w:wordWrap/>
              <w:overflowPunct/>
              <w:topLinePunct w:val="0"/>
              <w:bidi w:val="0"/>
              <w:snapToGrid/>
              <w:spacing w:before="156" w:beforeLines="50" w:beforeAutospacing="0" w:after="156" w:afterLines="50" w:afterAutospacing="0" w:line="340" w:lineRule="exact"/>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技术条款低于技术要求（负偏离）的每项扣</w:t>
            </w:r>
            <w:r>
              <w:rPr>
                <w:rFonts w:hint="eastAsia" w:ascii="宋体" w:hAnsi="宋体" w:cs="宋体"/>
                <w:color w:val="auto"/>
                <w:sz w:val="21"/>
                <w:szCs w:val="21"/>
                <w:highlight w:val="none"/>
                <w:lang w:val="en-US" w:eastAsia="zh-CN"/>
              </w:rPr>
              <w:t>0.</w:t>
            </w:r>
            <w:r>
              <w:rPr>
                <w:rFonts w:hint="default"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该项分数扣完的</w:t>
            </w:r>
            <w:r>
              <w:rPr>
                <w:rFonts w:hint="eastAsia" w:ascii="宋体" w:hAnsi="宋体" w:eastAsia="宋体" w:cs="宋体"/>
                <w:color w:val="auto"/>
                <w:sz w:val="21"/>
                <w:szCs w:val="21"/>
                <w:highlight w:val="none"/>
              </w:rPr>
              <w:t>，视为采购人不能接受的附加条件，投标无效</w:t>
            </w:r>
            <w:r>
              <w:rPr>
                <w:rFonts w:hint="eastAsia" w:ascii="仿宋" w:hAnsi="仿宋" w:eastAsia="仿宋" w:cs="Times New Roman"/>
                <w:color w:val="auto"/>
                <w:sz w:val="24"/>
                <w:szCs w:val="24"/>
                <w:highlight w:val="none"/>
                <w:lang w:val="en-US" w:eastAsia="zh-CN"/>
              </w:rPr>
              <w:t>。</w:t>
            </w:r>
          </w:p>
        </w:tc>
        <w:tc>
          <w:tcPr>
            <w:tcW w:w="221" w:type="pct"/>
            <w:vAlign w:val="center"/>
          </w:tcPr>
          <w:p w14:paraId="4A8893A8">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default" w:ascii="宋体" w:hAnsi="宋体" w:eastAsia="宋体" w:cs="宋体"/>
                <w:color w:val="auto"/>
                <w:sz w:val="21"/>
                <w:szCs w:val="21"/>
                <w:highlight w:val="none"/>
                <w:lang w:val="en-US" w:eastAsia="zh-CN"/>
              </w:rPr>
            </w:pPr>
            <w:r>
              <w:rPr>
                <w:rFonts w:hint="default" w:ascii="宋体" w:hAnsi="宋体" w:cs="宋体"/>
                <w:color w:val="auto"/>
                <w:sz w:val="21"/>
                <w:szCs w:val="21"/>
                <w:highlight w:val="none"/>
                <w:lang w:val="en-US" w:eastAsia="zh-CN"/>
              </w:rPr>
              <w:t>16</w:t>
            </w:r>
          </w:p>
        </w:tc>
        <w:tc>
          <w:tcPr>
            <w:tcW w:w="362" w:type="pct"/>
            <w:vAlign w:val="center"/>
          </w:tcPr>
          <w:p w14:paraId="6ECF4970">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客观分</w:t>
            </w:r>
          </w:p>
        </w:tc>
        <w:tc>
          <w:tcPr>
            <w:tcW w:w="1022" w:type="pct"/>
            <w:vAlign w:val="center"/>
          </w:tcPr>
          <w:p w14:paraId="31AE81A8">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技术响应程度</w:t>
            </w:r>
          </w:p>
        </w:tc>
      </w:tr>
      <w:tr w14:paraId="0844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shd w:val="clear" w:color="auto" w:fill="auto"/>
            <w:vAlign w:val="center"/>
          </w:tcPr>
          <w:p w14:paraId="39924F20">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3076" w:type="pct"/>
          </w:tcPr>
          <w:p w14:paraId="517853E2">
            <w:pPr>
              <w:keepNext w:val="0"/>
              <w:keepLines w:val="0"/>
              <w:kinsoku/>
              <w:wordWrap/>
              <w:overflowPunct/>
              <w:topLinePunct w:val="0"/>
              <w:bidi w:val="0"/>
              <w:snapToGrid w:val="0"/>
              <w:spacing w:beforeAutospacing="0" w:afterAutospacing="0" w:line="240" w:lineRule="auto"/>
              <w:ind w:left="0" w:leftChars="0"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bidi="ar"/>
              </w:rPr>
              <w:t>投标人自2021年1月1日以来（以合同签订日期为准）同类合同业绩（同时提供完整合同扫描件</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合同对应的业主评价</w:t>
            </w:r>
            <w:r>
              <w:rPr>
                <w:rFonts w:hint="eastAsia" w:ascii="宋体" w:hAnsi="宋体" w:cs="宋体"/>
                <w:color w:val="auto"/>
                <w:szCs w:val="21"/>
                <w:highlight w:val="none"/>
                <w:lang w:eastAsia="zh-CN" w:bidi="ar"/>
              </w:rPr>
              <w:t>（</w:t>
            </w:r>
            <w:r>
              <w:rPr>
                <w:rFonts w:hint="default" w:ascii="宋体" w:hAnsi="宋体" w:cs="宋体"/>
                <w:color w:val="auto"/>
                <w:szCs w:val="21"/>
                <w:highlight w:val="none"/>
                <w:lang w:bidi="ar"/>
                <w:woUserID w:val="1"/>
              </w:rPr>
              <w:t>或验收报告</w:t>
            </w:r>
            <w:r>
              <w:rPr>
                <w:rFonts w:hint="eastAsia" w:ascii="宋体" w:hAnsi="宋体" w:cs="宋体"/>
                <w:color w:val="auto"/>
                <w:szCs w:val="21"/>
                <w:highlight w:val="none"/>
                <w:lang w:eastAsia="zh-CN" w:bidi="ar"/>
              </w:rPr>
              <w:t>）</w:t>
            </w:r>
            <w:r>
              <w:rPr>
                <w:rFonts w:hint="eastAsia" w:ascii="宋体" w:hAnsi="宋体" w:eastAsia="宋体" w:cs="宋体"/>
                <w:color w:val="auto"/>
                <w:szCs w:val="21"/>
                <w:highlight w:val="none"/>
                <w:lang w:bidi="ar"/>
              </w:rPr>
              <w:t>的，视为1份有效业绩），每提供一份得</w:t>
            </w:r>
            <w:r>
              <w:rPr>
                <w:rFonts w:hint="eastAsia" w:ascii="宋体" w:hAnsi="宋体" w:eastAsia="宋体" w:cs="宋体"/>
                <w:color w:val="auto"/>
                <w:szCs w:val="21"/>
                <w:highlight w:val="none"/>
                <w:lang w:val="en-US" w:eastAsia="zh-CN" w:bidi="ar"/>
              </w:rPr>
              <w:t>1</w:t>
            </w:r>
            <w:r>
              <w:rPr>
                <w:rFonts w:hint="eastAsia" w:ascii="宋体" w:hAnsi="宋体" w:eastAsia="宋体" w:cs="宋体"/>
                <w:color w:val="auto"/>
                <w:szCs w:val="21"/>
                <w:highlight w:val="none"/>
                <w:lang w:bidi="ar"/>
              </w:rPr>
              <w:t>分，最高得3分。</w:t>
            </w:r>
          </w:p>
        </w:tc>
        <w:tc>
          <w:tcPr>
            <w:tcW w:w="221" w:type="pct"/>
            <w:vAlign w:val="center"/>
          </w:tcPr>
          <w:p w14:paraId="02490CFC">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362" w:type="pct"/>
            <w:vAlign w:val="center"/>
          </w:tcPr>
          <w:p w14:paraId="314E3F3A">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客观分</w:t>
            </w:r>
          </w:p>
        </w:tc>
        <w:tc>
          <w:tcPr>
            <w:tcW w:w="1022" w:type="pct"/>
            <w:vAlign w:val="center"/>
          </w:tcPr>
          <w:p w14:paraId="39647C46">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color w:val="auto"/>
                <w:szCs w:val="21"/>
                <w:highlight w:val="none"/>
                <w:lang w:bidi="ar"/>
              </w:rPr>
              <w:t>业绩</w:t>
            </w:r>
          </w:p>
        </w:tc>
      </w:tr>
      <w:tr w14:paraId="527B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316" w:type="pct"/>
            <w:shd w:val="clear" w:color="auto" w:fill="auto"/>
            <w:vAlign w:val="center"/>
          </w:tcPr>
          <w:p w14:paraId="2ECD8629">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3076" w:type="pct"/>
          </w:tcPr>
          <w:p w14:paraId="119A4777">
            <w:pPr>
              <w:adjustRightInd w:val="0"/>
              <w:snapToGrid w:val="0"/>
              <w:jc w:val="left"/>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固定桌椅1</w:t>
            </w:r>
          </w:p>
          <w:p w14:paraId="045ECCE8">
            <w:pPr>
              <w:keepNext w:val="0"/>
              <w:keepLines w:val="0"/>
              <w:widowControl/>
              <w:suppressLineNumbers w:val="0"/>
              <w:adjustRightInd w:val="0"/>
              <w:snapToGrid w:val="0"/>
              <w:spacing w:before="0" w:beforeAutospacing="0" w:after="0" w:afterAutospacing="0"/>
              <w:ind w:left="0" w:right="0" w:firstLine="0"/>
              <w:jc w:val="left"/>
              <w:rPr>
                <w:rFonts w:hint="eastAsia" w:ascii="宋体" w:hAnsi="宋体" w:eastAsia="宋体" w:cs="宋体"/>
                <w:color w:val="auto"/>
                <w:sz w:val="21"/>
                <w:szCs w:val="21"/>
                <w:highlight w:val="none"/>
                <w:lang w:eastAsia="zh-CN"/>
              </w:rPr>
            </w:pPr>
            <w:r>
              <w:rPr>
                <w:rFonts w:hint="default" w:ascii="宋体" w:hAnsi="宋体" w:cs="宋体"/>
                <w:color w:val="auto"/>
                <w:sz w:val="21"/>
                <w:szCs w:val="21"/>
                <w:highlight w:val="none"/>
                <w:lang w:bidi="ar"/>
                <w:woUserID w:val="1"/>
              </w:rPr>
              <w:t>提供</w:t>
            </w:r>
            <w:r>
              <w:rPr>
                <w:rFonts w:hint="eastAsia" w:ascii="宋体" w:hAnsi="宋体" w:eastAsia="宋体" w:cs="宋体"/>
                <w:color w:val="auto"/>
                <w:sz w:val="21"/>
                <w:szCs w:val="21"/>
                <w:highlight w:val="none"/>
                <w:lang w:bidi="ar"/>
              </w:rPr>
              <w:t>所投产品整体设计方案</w:t>
            </w:r>
            <w:r>
              <w:rPr>
                <w:rFonts w:hint="eastAsia" w:ascii="宋体" w:hAnsi="宋体" w:cs="宋体"/>
                <w:color w:val="auto"/>
                <w:sz w:val="21"/>
                <w:szCs w:val="21"/>
                <w:highlight w:val="none"/>
                <w:lang w:bidi="ar"/>
                <w:woUserID w:val="0"/>
              </w:rPr>
              <w:t>说明（</w:t>
            </w:r>
            <w:r>
              <w:rPr>
                <w:rFonts w:hint="eastAsia" w:ascii="宋体" w:hAnsi="宋体" w:cs="宋体"/>
                <w:color w:val="auto"/>
                <w:sz w:val="21"/>
                <w:szCs w:val="21"/>
                <w:highlight w:val="none"/>
                <w:lang w:val="en-US" w:eastAsia="zh-CN" w:bidi="ar"/>
                <w:woUserID w:val="0"/>
              </w:rPr>
              <w:t>如功能、结构、材料、外观等方面，格式自拟</w:t>
            </w:r>
            <w:r>
              <w:rPr>
                <w:rFonts w:hint="eastAsia" w:ascii="宋体" w:hAnsi="宋体" w:cs="宋体"/>
                <w:color w:val="auto"/>
                <w:sz w:val="21"/>
                <w:szCs w:val="21"/>
                <w:highlight w:val="none"/>
                <w:lang w:bidi="ar"/>
                <w:woUserID w:val="0"/>
              </w:rPr>
              <w:t>）</w:t>
            </w:r>
            <w:r>
              <w:rPr>
                <w:rFonts w:hint="eastAsia" w:ascii="宋体" w:hAnsi="宋体" w:eastAsia="宋体" w:cs="宋体"/>
                <w:color w:val="auto"/>
                <w:sz w:val="21"/>
                <w:szCs w:val="21"/>
                <w:highlight w:val="none"/>
                <w:lang w:bidi="ar"/>
              </w:rPr>
              <w:t>，</w:t>
            </w:r>
            <w:r>
              <w:rPr>
                <w:rFonts w:hint="eastAsia" w:ascii="宋体" w:hAnsi="宋体" w:eastAsia="宋体" w:cs="宋体"/>
                <w:i w:val="0"/>
                <w:iCs w:val="0"/>
                <w:caps w:val="0"/>
                <w:color w:val="auto"/>
                <w:spacing w:val="0"/>
                <w:kern w:val="2"/>
                <w:sz w:val="21"/>
                <w:szCs w:val="21"/>
                <w:highlight w:val="none"/>
                <w:u w:val="none"/>
                <w:lang w:val="en-US" w:eastAsia="zh-CN" w:bidi="ar"/>
                <w:woUserID w:val="0"/>
              </w:rPr>
              <w:t>方案</w:t>
            </w:r>
            <w:r>
              <w:rPr>
                <w:rFonts w:hint="default" w:ascii="宋体" w:hAnsi="宋体" w:cs="宋体"/>
                <w:i w:val="0"/>
                <w:iCs w:val="0"/>
                <w:caps w:val="0"/>
                <w:color w:val="auto"/>
                <w:spacing w:val="0"/>
                <w:kern w:val="2"/>
                <w:sz w:val="21"/>
                <w:szCs w:val="21"/>
                <w:highlight w:val="none"/>
                <w:u w:val="none"/>
                <w:lang w:eastAsia="zh-CN" w:bidi="ar"/>
                <w:woUserID w:val="1"/>
              </w:rPr>
              <w:t>说明</w:t>
            </w:r>
            <w:r>
              <w:rPr>
                <w:rFonts w:hint="eastAsia" w:ascii="宋体" w:hAnsi="宋体" w:eastAsia="宋体" w:cs="宋体"/>
                <w:i w:val="0"/>
                <w:iCs w:val="0"/>
                <w:caps w:val="0"/>
                <w:color w:val="auto"/>
                <w:spacing w:val="0"/>
                <w:kern w:val="2"/>
                <w:sz w:val="21"/>
                <w:szCs w:val="21"/>
                <w:highlight w:val="none"/>
                <w:u w:val="none"/>
                <w:lang w:val="en-US" w:eastAsia="zh-CN" w:bidi="ar"/>
                <w:woUserID w:val="0"/>
              </w:rPr>
              <w:t>描述内容详尽，逻辑清晰，</w:t>
            </w:r>
            <w:r>
              <w:rPr>
                <w:rFonts w:hint="eastAsia" w:ascii="宋体" w:hAnsi="宋体" w:cs="宋体"/>
                <w:i w:val="0"/>
                <w:iCs w:val="0"/>
                <w:caps w:val="0"/>
                <w:color w:val="auto"/>
                <w:spacing w:val="0"/>
                <w:kern w:val="2"/>
                <w:sz w:val="21"/>
                <w:szCs w:val="21"/>
                <w:highlight w:val="none"/>
                <w:u w:val="none"/>
                <w:lang w:val="en-US" w:eastAsia="zh-CN" w:bidi="ar"/>
                <w:woUserID w:val="0"/>
              </w:rPr>
              <w:t>设计科学合理，</w:t>
            </w:r>
            <w:r>
              <w:rPr>
                <w:rFonts w:hint="eastAsia" w:ascii="宋体" w:hAnsi="宋体" w:eastAsia="宋体" w:cs="宋体"/>
                <w:color w:val="auto"/>
                <w:kern w:val="0"/>
                <w:sz w:val="21"/>
                <w:szCs w:val="21"/>
                <w:highlight w:val="none"/>
                <w:lang w:val="en-US" w:eastAsia="zh-CN"/>
              </w:rPr>
              <w:t>针对采购需求及实际特点、有利于采购标的实现及合同履约</w:t>
            </w:r>
            <w:r>
              <w:rPr>
                <w:rFonts w:hint="eastAsia" w:ascii="宋体" w:hAnsi="宋体" w:eastAsia="宋体" w:cs="宋体"/>
                <w:i w:val="0"/>
                <w:iCs w:val="0"/>
                <w:caps w:val="0"/>
                <w:color w:val="auto"/>
                <w:spacing w:val="0"/>
                <w:kern w:val="2"/>
                <w:sz w:val="21"/>
                <w:szCs w:val="21"/>
                <w:highlight w:val="none"/>
                <w:u w:val="none"/>
                <w:lang w:val="en-US" w:eastAsia="zh-CN" w:bidi="ar"/>
                <w:woUserID w:val="0"/>
              </w:rPr>
              <w:t>。</w:t>
            </w:r>
            <w:r>
              <w:rPr>
                <w:rFonts w:hint="eastAsia" w:ascii="宋体" w:hAnsi="宋体" w:cs="宋体"/>
                <w:i w:val="0"/>
                <w:iCs w:val="0"/>
                <w:caps w:val="0"/>
                <w:color w:val="auto"/>
                <w:spacing w:val="0"/>
                <w:kern w:val="2"/>
                <w:sz w:val="21"/>
                <w:szCs w:val="21"/>
                <w:highlight w:val="none"/>
                <w:u w:val="none"/>
                <w:lang w:val="en-US" w:eastAsia="zh-CN" w:bidi="ar"/>
                <w:woUserID w:val="0"/>
              </w:rPr>
              <w:t>（评分范围：4,3,2,1,0）</w:t>
            </w:r>
          </w:p>
        </w:tc>
        <w:tc>
          <w:tcPr>
            <w:tcW w:w="221" w:type="pct"/>
            <w:vAlign w:val="center"/>
          </w:tcPr>
          <w:p w14:paraId="27A79C1F">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362" w:type="pct"/>
            <w:vAlign w:val="center"/>
          </w:tcPr>
          <w:p w14:paraId="5614BB96">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c>
          <w:tcPr>
            <w:tcW w:w="1022" w:type="pct"/>
            <w:vMerge w:val="restart"/>
            <w:vAlign w:val="center"/>
          </w:tcPr>
          <w:p w14:paraId="2EF3B981">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设计方案</w:t>
            </w:r>
          </w:p>
        </w:tc>
      </w:tr>
      <w:tr w14:paraId="32AD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shd w:val="clear" w:color="auto" w:fill="auto"/>
            <w:vAlign w:val="center"/>
          </w:tcPr>
          <w:p w14:paraId="3B63D777">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3076" w:type="pct"/>
            <w:shd w:val="clear" w:color="auto" w:fill="auto"/>
            <w:vAlign w:val="top"/>
          </w:tcPr>
          <w:p w14:paraId="768CDC9B">
            <w:pPr>
              <w:adjustRightInd/>
              <w:snapToGrid/>
              <w:jc w:val="left"/>
              <w:rPr>
                <w:rFonts w:hint="eastAsia" w:ascii="宋体" w:hAnsi="宋体" w:eastAsia="宋体" w:cs="宋体"/>
                <w:b/>
                <w:bCs/>
                <w:color w:val="auto"/>
                <w:sz w:val="21"/>
                <w:szCs w:val="21"/>
                <w:highlight w:val="none"/>
                <w:lang w:bidi="ar"/>
              </w:rPr>
            </w:pPr>
            <w:r>
              <w:rPr>
                <w:rFonts w:hint="eastAsia" w:ascii="宋体" w:hAnsi="宋体" w:eastAsia="宋体" w:cs="宋体"/>
                <w:b/>
                <w:bCs/>
                <w:i w:val="0"/>
                <w:iCs w:val="0"/>
                <w:color w:val="auto"/>
                <w:kern w:val="0"/>
                <w:sz w:val="21"/>
                <w:szCs w:val="21"/>
                <w:highlight w:val="none"/>
                <w:u w:val="none"/>
                <w:lang w:val="en-US" w:eastAsia="zh-CN" w:bidi="ar"/>
              </w:rPr>
              <w:t>固定桌椅2</w:t>
            </w:r>
          </w:p>
          <w:p w14:paraId="4E0B13D9">
            <w:pPr>
              <w:adjustRightInd/>
              <w:snapToGrid/>
              <w:jc w:val="left"/>
              <w:rPr>
                <w:rFonts w:hint="eastAsia" w:ascii="宋体" w:hAnsi="宋体" w:eastAsia="宋体" w:cs="宋体"/>
                <w:color w:val="auto"/>
                <w:kern w:val="2"/>
                <w:sz w:val="21"/>
                <w:szCs w:val="21"/>
                <w:highlight w:val="none"/>
                <w:lang w:val="en-US" w:eastAsia="zh-CN" w:bidi="ar-SA"/>
              </w:rPr>
            </w:pPr>
            <w:r>
              <w:rPr>
                <w:rFonts w:hint="default" w:ascii="宋体" w:hAnsi="宋体" w:cs="宋体"/>
                <w:color w:val="auto"/>
                <w:sz w:val="21"/>
                <w:szCs w:val="21"/>
                <w:highlight w:val="none"/>
                <w:lang w:bidi="ar"/>
                <w:woUserID w:val="1"/>
              </w:rPr>
              <w:t>提供</w:t>
            </w:r>
            <w:r>
              <w:rPr>
                <w:rFonts w:hint="eastAsia" w:ascii="宋体" w:hAnsi="宋体" w:eastAsia="宋体" w:cs="宋体"/>
                <w:color w:val="auto"/>
                <w:sz w:val="21"/>
                <w:szCs w:val="21"/>
                <w:highlight w:val="none"/>
                <w:lang w:bidi="ar"/>
                <w:woUserID w:val="1"/>
              </w:rPr>
              <w:t>所投产品整体设计方案</w:t>
            </w:r>
            <w:r>
              <w:rPr>
                <w:rFonts w:hint="eastAsia" w:ascii="宋体" w:hAnsi="宋体" w:cs="宋体"/>
                <w:color w:val="auto"/>
                <w:sz w:val="21"/>
                <w:szCs w:val="21"/>
                <w:highlight w:val="none"/>
                <w:lang w:bidi="ar"/>
                <w:woUserID w:val="1"/>
              </w:rPr>
              <w:t>说明（</w:t>
            </w:r>
            <w:r>
              <w:rPr>
                <w:rFonts w:hint="eastAsia" w:ascii="宋体" w:hAnsi="宋体" w:cs="宋体"/>
                <w:color w:val="auto"/>
                <w:sz w:val="21"/>
                <w:szCs w:val="21"/>
                <w:highlight w:val="none"/>
                <w:lang w:val="en-US" w:eastAsia="zh-CN" w:bidi="ar"/>
                <w:woUserID w:val="0"/>
              </w:rPr>
              <w:t>如功能、结构、材料、外观等方面，格式自拟</w:t>
            </w:r>
            <w:r>
              <w:rPr>
                <w:rFonts w:hint="eastAsia" w:ascii="宋体" w:hAnsi="宋体" w:cs="宋体"/>
                <w:color w:val="auto"/>
                <w:sz w:val="21"/>
                <w:szCs w:val="21"/>
                <w:highlight w:val="none"/>
                <w:lang w:bidi="ar"/>
                <w:woUserID w:val="1"/>
              </w:rPr>
              <w:t>）</w:t>
            </w:r>
            <w:r>
              <w:rPr>
                <w:rFonts w:hint="eastAsia" w:ascii="宋体" w:hAnsi="宋体" w:eastAsia="宋体" w:cs="宋体"/>
                <w:color w:val="auto"/>
                <w:sz w:val="21"/>
                <w:szCs w:val="21"/>
                <w:highlight w:val="none"/>
                <w:lang w:bidi="ar"/>
                <w:woUserID w:val="1"/>
              </w:rPr>
              <w:t>，</w:t>
            </w:r>
            <w:r>
              <w:rPr>
                <w:rFonts w:hint="eastAsia" w:ascii="宋体" w:hAnsi="宋体" w:eastAsia="宋体" w:cs="宋体"/>
                <w:i w:val="0"/>
                <w:iCs w:val="0"/>
                <w:caps w:val="0"/>
                <w:color w:val="auto"/>
                <w:spacing w:val="0"/>
                <w:kern w:val="2"/>
                <w:sz w:val="21"/>
                <w:szCs w:val="21"/>
                <w:highlight w:val="none"/>
                <w:u w:val="none"/>
                <w:lang w:val="en-US" w:eastAsia="zh-CN" w:bidi="ar"/>
                <w:woUserID w:val="1"/>
              </w:rPr>
              <w:t>方案</w:t>
            </w:r>
            <w:r>
              <w:rPr>
                <w:rFonts w:hint="default" w:ascii="宋体" w:hAnsi="宋体" w:cs="宋体"/>
                <w:i w:val="0"/>
                <w:iCs w:val="0"/>
                <w:caps w:val="0"/>
                <w:color w:val="auto"/>
                <w:spacing w:val="0"/>
                <w:kern w:val="2"/>
                <w:sz w:val="21"/>
                <w:szCs w:val="21"/>
                <w:highlight w:val="none"/>
                <w:u w:val="none"/>
                <w:lang w:eastAsia="zh-CN" w:bidi="ar"/>
                <w:woUserID w:val="1"/>
              </w:rPr>
              <w:t>说明</w:t>
            </w:r>
            <w:r>
              <w:rPr>
                <w:rFonts w:hint="eastAsia" w:ascii="宋体" w:hAnsi="宋体" w:eastAsia="宋体" w:cs="宋体"/>
                <w:i w:val="0"/>
                <w:iCs w:val="0"/>
                <w:caps w:val="0"/>
                <w:color w:val="auto"/>
                <w:spacing w:val="0"/>
                <w:kern w:val="2"/>
                <w:sz w:val="21"/>
                <w:szCs w:val="21"/>
                <w:highlight w:val="none"/>
                <w:u w:val="none"/>
                <w:lang w:val="en-US" w:eastAsia="zh-CN" w:bidi="ar"/>
                <w:woUserID w:val="1"/>
              </w:rPr>
              <w:t>描述内容详尽，逻辑清晰，</w:t>
            </w:r>
            <w:r>
              <w:rPr>
                <w:rFonts w:hint="eastAsia" w:ascii="宋体" w:hAnsi="宋体" w:cs="宋体"/>
                <w:i w:val="0"/>
                <w:iCs w:val="0"/>
                <w:caps w:val="0"/>
                <w:color w:val="auto"/>
                <w:spacing w:val="0"/>
                <w:kern w:val="2"/>
                <w:sz w:val="21"/>
                <w:szCs w:val="21"/>
                <w:highlight w:val="none"/>
                <w:u w:val="none"/>
                <w:lang w:val="en-US" w:eastAsia="zh-CN" w:bidi="ar"/>
                <w:woUserID w:val="0"/>
              </w:rPr>
              <w:t>设计科学合理，</w:t>
            </w:r>
            <w:r>
              <w:rPr>
                <w:rFonts w:hint="eastAsia" w:ascii="宋体" w:hAnsi="宋体" w:eastAsia="宋体" w:cs="宋体"/>
                <w:color w:val="auto"/>
                <w:kern w:val="0"/>
                <w:sz w:val="21"/>
                <w:szCs w:val="21"/>
                <w:highlight w:val="none"/>
                <w:lang w:val="en-US" w:eastAsia="zh-CN"/>
              </w:rPr>
              <w:t>针对采购需求及实际特点、有利于采购标的实现及合同履约</w:t>
            </w:r>
            <w:r>
              <w:rPr>
                <w:rFonts w:hint="eastAsia" w:ascii="宋体" w:hAnsi="宋体" w:eastAsia="宋体" w:cs="宋体"/>
                <w:i w:val="0"/>
                <w:iCs w:val="0"/>
                <w:caps w:val="0"/>
                <w:color w:val="auto"/>
                <w:spacing w:val="0"/>
                <w:kern w:val="2"/>
                <w:sz w:val="21"/>
                <w:szCs w:val="21"/>
                <w:highlight w:val="none"/>
                <w:u w:val="none"/>
                <w:lang w:val="en-US" w:eastAsia="zh-CN" w:bidi="ar"/>
                <w:woUserID w:val="0"/>
              </w:rPr>
              <w:t>。</w:t>
            </w:r>
            <w:r>
              <w:rPr>
                <w:rFonts w:hint="eastAsia" w:ascii="宋体" w:hAnsi="宋体" w:cs="宋体"/>
                <w:i w:val="0"/>
                <w:iCs w:val="0"/>
                <w:caps w:val="0"/>
                <w:color w:val="auto"/>
                <w:spacing w:val="0"/>
                <w:kern w:val="2"/>
                <w:sz w:val="21"/>
                <w:szCs w:val="21"/>
                <w:highlight w:val="none"/>
                <w:u w:val="none"/>
                <w:lang w:val="en-US" w:eastAsia="zh-CN" w:bidi="ar"/>
                <w:woUserID w:val="0"/>
              </w:rPr>
              <w:t>（评分范围：4,3,2,1,0）</w:t>
            </w:r>
          </w:p>
        </w:tc>
        <w:tc>
          <w:tcPr>
            <w:tcW w:w="221" w:type="pct"/>
            <w:shd w:val="clear" w:color="auto" w:fill="auto"/>
            <w:vAlign w:val="center"/>
          </w:tcPr>
          <w:p w14:paraId="0876244C">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c>
          <w:tcPr>
            <w:tcW w:w="362" w:type="pct"/>
            <w:shd w:val="clear" w:color="auto" w:fill="auto"/>
            <w:vAlign w:val="center"/>
          </w:tcPr>
          <w:p w14:paraId="129C0B3C">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w:t>
            </w:r>
          </w:p>
        </w:tc>
        <w:tc>
          <w:tcPr>
            <w:tcW w:w="1022" w:type="pct"/>
            <w:vMerge w:val="continue"/>
            <w:vAlign w:val="center"/>
          </w:tcPr>
          <w:p w14:paraId="4CF213D7">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44AA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shd w:val="clear" w:color="auto" w:fill="auto"/>
            <w:vAlign w:val="center"/>
          </w:tcPr>
          <w:p w14:paraId="1653782E">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3076" w:type="pct"/>
            <w:shd w:val="clear" w:color="auto" w:fill="auto"/>
            <w:vAlign w:val="top"/>
          </w:tcPr>
          <w:p w14:paraId="1CAC19E1">
            <w:pPr>
              <w:adjustRightInd/>
              <w:snapToGrid/>
              <w:jc w:val="left"/>
              <w:rPr>
                <w:rFonts w:hint="eastAsia" w:ascii="宋体" w:hAnsi="宋体" w:eastAsia="宋体" w:cs="宋体"/>
                <w:b/>
                <w:bCs/>
                <w:color w:val="auto"/>
                <w:sz w:val="21"/>
                <w:szCs w:val="21"/>
                <w:highlight w:val="none"/>
                <w:lang w:bidi="ar"/>
              </w:rPr>
            </w:pPr>
            <w:r>
              <w:rPr>
                <w:rFonts w:hint="eastAsia" w:ascii="宋体" w:hAnsi="宋体" w:eastAsia="宋体" w:cs="宋体"/>
                <w:b/>
                <w:bCs/>
                <w:i w:val="0"/>
                <w:iCs w:val="0"/>
                <w:color w:val="auto"/>
                <w:kern w:val="0"/>
                <w:sz w:val="21"/>
                <w:szCs w:val="21"/>
                <w:highlight w:val="none"/>
                <w:u w:val="none"/>
                <w:lang w:val="en-US" w:eastAsia="zh-CN" w:bidi="ar"/>
              </w:rPr>
              <w:t>固定桌椅3</w:t>
            </w:r>
          </w:p>
          <w:p w14:paraId="36F96CDA">
            <w:pPr>
              <w:adjustRightInd/>
              <w:snapToGrid/>
              <w:jc w:val="left"/>
              <w:rPr>
                <w:rFonts w:hint="eastAsia" w:ascii="宋体" w:hAnsi="宋体" w:eastAsia="宋体" w:cs="宋体"/>
                <w:color w:val="auto"/>
                <w:kern w:val="2"/>
                <w:sz w:val="21"/>
                <w:szCs w:val="21"/>
                <w:highlight w:val="none"/>
                <w:lang w:val="en-US" w:eastAsia="zh-CN" w:bidi="ar-SA"/>
              </w:rPr>
            </w:pPr>
            <w:r>
              <w:rPr>
                <w:rFonts w:hint="default" w:ascii="宋体" w:hAnsi="宋体" w:cs="宋体"/>
                <w:color w:val="auto"/>
                <w:sz w:val="21"/>
                <w:szCs w:val="21"/>
                <w:highlight w:val="none"/>
                <w:lang w:bidi="ar"/>
                <w:woUserID w:val="1"/>
              </w:rPr>
              <w:t>提供</w:t>
            </w:r>
            <w:r>
              <w:rPr>
                <w:rFonts w:hint="eastAsia" w:ascii="宋体" w:hAnsi="宋体" w:eastAsia="宋体" w:cs="宋体"/>
                <w:color w:val="auto"/>
                <w:sz w:val="21"/>
                <w:szCs w:val="21"/>
                <w:highlight w:val="none"/>
                <w:lang w:bidi="ar"/>
                <w:woUserID w:val="1"/>
              </w:rPr>
              <w:t>所投产品整体设计方案</w:t>
            </w:r>
            <w:r>
              <w:rPr>
                <w:rFonts w:hint="eastAsia" w:ascii="宋体" w:hAnsi="宋体" w:cs="宋体"/>
                <w:color w:val="auto"/>
                <w:sz w:val="21"/>
                <w:szCs w:val="21"/>
                <w:highlight w:val="none"/>
                <w:lang w:bidi="ar"/>
                <w:woUserID w:val="1"/>
              </w:rPr>
              <w:t>说明（</w:t>
            </w:r>
            <w:r>
              <w:rPr>
                <w:rFonts w:hint="eastAsia" w:ascii="宋体" w:hAnsi="宋体" w:cs="宋体"/>
                <w:color w:val="auto"/>
                <w:sz w:val="21"/>
                <w:szCs w:val="21"/>
                <w:highlight w:val="none"/>
                <w:lang w:val="en-US" w:eastAsia="zh-CN" w:bidi="ar"/>
                <w:woUserID w:val="0"/>
              </w:rPr>
              <w:t>如功能、结构、材料、外观等方面，格式自拟</w:t>
            </w:r>
            <w:r>
              <w:rPr>
                <w:rFonts w:hint="eastAsia" w:ascii="宋体" w:hAnsi="宋体" w:cs="宋体"/>
                <w:color w:val="auto"/>
                <w:sz w:val="21"/>
                <w:szCs w:val="21"/>
                <w:highlight w:val="none"/>
                <w:lang w:bidi="ar"/>
                <w:woUserID w:val="1"/>
              </w:rPr>
              <w:t>）</w:t>
            </w:r>
            <w:r>
              <w:rPr>
                <w:rFonts w:hint="eastAsia" w:ascii="宋体" w:hAnsi="宋体" w:eastAsia="宋体" w:cs="宋体"/>
                <w:color w:val="auto"/>
                <w:sz w:val="21"/>
                <w:szCs w:val="21"/>
                <w:highlight w:val="none"/>
                <w:lang w:bidi="ar"/>
                <w:woUserID w:val="1"/>
              </w:rPr>
              <w:t>，</w:t>
            </w:r>
            <w:r>
              <w:rPr>
                <w:rFonts w:hint="eastAsia" w:ascii="宋体" w:hAnsi="宋体" w:eastAsia="宋体" w:cs="宋体"/>
                <w:i w:val="0"/>
                <w:iCs w:val="0"/>
                <w:caps w:val="0"/>
                <w:color w:val="auto"/>
                <w:spacing w:val="0"/>
                <w:kern w:val="2"/>
                <w:sz w:val="21"/>
                <w:szCs w:val="21"/>
                <w:highlight w:val="none"/>
                <w:u w:val="none"/>
                <w:lang w:val="en-US" w:eastAsia="zh-CN" w:bidi="ar"/>
                <w:woUserID w:val="1"/>
              </w:rPr>
              <w:t>方案</w:t>
            </w:r>
            <w:r>
              <w:rPr>
                <w:rFonts w:hint="default" w:ascii="宋体" w:hAnsi="宋体" w:cs="宋体"/>
                <w:i w:val="0"/>
                <w:iCs w:val="0"/>
                <w:caps w:val="0"/>
                <w:color w:val="auto"/>
                <w:spacing w:val="0"/>
                <w:kern w:val="2"/>
                <w:sz w:val="21"/>
                <w:szCs w:val="21"/>
                <w:highlight w:val="none"/>
                <w:u w:val="none"/>
                <w:lang w:eastAsia="zh-CN" w:bidi="ar"/>
                <w:woUserID w:val="1"/>
              </w:rPr>
              <w:t>说明</w:t>
            </w:r>
            <w:r>
              <w:rPr>
                <w:rFonts w:hint="eastAsia" w:ascii="宋体" w:hAnsi="宋体" w:eastAsia="宋体" w:cs="宋体"/>
                <w:i w:val="0"/>
                <w:iCs w:val="0"/>
                <w:caps w:val="0"/>
                <w:color w:val="auto"/>
                <w:spacing w:val="0"/>
                <w:kern w:val="2"/>
                <w:sz w:val="21"/>
                <w:szCs w:val="21"/>
                <w:highlight w:val="none"/>
                <w:u w:val="none"/>
                <w:lang w:val="en-US" w:eastAsia="zh-CN" w:bidi="ar"/>
                <w:woUserID w:val="1"/>
              </w:rPr>
              <w:t>描述内容详尽，逻辑清晰，</w:t>
            </w:r>
            <w:r>
              <w:rPr>
                <w:rFonts w:hint="eastAsia" w:ascii="宋体" w:hAnsi="宋体" w:cs="宋体"/>
                <w:i w:val="0"/>
                <w:iCs w:val="0"/>
                <w:caps w:val="0"/>
                <w:color w:val="auto"/>
                <w:spacing w:val="0"/>
                <w:kern w:val="2"/>
                <w:sz w:val="21"/>
                <w:szCs w:val="21"/>
                <w:highlight w:val="none"/>
                <w:u w:val="none"/>
                <w:lang w:val="en-US" w:eastAsia="zh-CN" w:bidi="ar"/>
                <w:woUserID w:val="0"/>
              </w:rPr>
              <w:t>设计科学合理，</w:t>
            </w:r>
            <w:r>
              <w:rPr>
                <w:rFonts w:hint="eastAsia" w:ascii="宋体" w:hAnsi="宋体" w:eastAsia="宋体" w:cs="宋体"/>
                <w:color w:val="auto"/>
                <w:kern w:val="0"/>
                <w:sz w:val="21"/>
                <w:szCs w:val="21"/>
                <w:highlight w:val="none"/>
                <w:lang w:val="en-US" w:eastAsia="zh-CN"/>
              </w:rPr>
              <w:t>针对采购需求及实际特点、有利于采购标的实现及合同履约</w:t>
            </w:r>
            <w:r>
              <w:rPr>
                <w:rFonts w:hint="eastAsia" w:ascii="宋体" w:hAnsi="宋体" w:eastAsia="宋体" w:cs="宋体"/>
                <w:i w:val="0"/>
                <w:iCs w:val="0"/>
                <w:caps w:val="0"/>
                <w:color w:val="auto"/>
                <w:spacing w:val="0"/>
                <w:kern w:val="2"/>
                <w:sz w:val="21"/>
                <w:szCs w:val="21"/>
                <w:highlight w:val="none"/>
                <w:u w:val="none"/>
                <w:lang w:val="en-US" w:eastAsia="zh-CN" w:bidi="ar"/>
                <w:woUserID w:val="0"/>
              </w:rPr>
              <w:t>。</w:t>
            </w:r>
            <w:r>
              <w:rPr>
                <w:rFonts w:hint="eastAsia" w:ascii="宋体" w:hAnsi="宋体" w:cs="宋体"/>
                <w:i w:val="0"/>
                <w:iCs w:val="0"/>
                <w:caps w:val="0"/>
                <w:color w:val="auto"/>
                <w:spacing w:val="0"/>
                <w:kern w:val="2"/>
                <w:sz w:val="21"/>
                <w:szCs w:val="21"/>
                <w:highlight w:val="none"/>
                <w:u w:val="none"/>
                <w:lang w:val="en-US" w:eastAsia="zh-CN" w:bidi="ar"/>
                <w:woUserID w:val="0"/>
              </w:rPr>
              <w:t>（评分范围：4,3,2,1,0）</w:t>
            </w:r>
          </w:p>
        </w:tc>
        <w:tc>
          <w:tcPr>
            <w:tcW w:w="221" w:type="pct"/>
            <w:shd w:val="clear" w:color="auto" w:fill="auto"/>
            <w:vAlign w:val="center"/>
          </w:tcPr>
          <w:p w14:paraId="668398DA">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c>
          <w:tcPr>
            <w:tcW w:w="362" w:type="pct"/>
            <w:shd w:val="clear" w:color="auto" w:fill="auto"/>
            <w:vAlign w:val="center"/>
          </w:tcPr>
          <w:p w14:paraId="128DB066">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w:t>
            </w:r>
          </w:p>
        </w:tc>
        <w:tc>
          <w:tcPr>
            <w:tcW w:w="1022" w:type="pct"/>
            <w:vMerge w:val="continue"/>
            <w:vAlign w:val="center"/>
          </w:tcPr>
          <w:p w14:paraId="5A5B9B01">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0667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shd w:val="clear" w:color="auto" w:fill="auto"/>
            <w:vAlign w:val="center"/>
          </w:tcPr>
          <w:p w14:paraId="681F2301">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3076" w:type="pct"/>
            <w:shd w:val="clear" w:color="auto" w:fill="auto"/>
            <w:vAlign w:val="top"/>
          </w:tcPr>
          <w:p w14:paraId="3F4FE299">
            <w:pPr>
              <w:adjustRightInd/>
              <w:snapToGrid/>
              <w:jc w:val="left"/>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活动座椅</w:t>
            </w:r>
          </w:p>
          <w:p w14:paraId="702A987E">
            <w:pPr>
              <w:adjustRightInd/>
              <w:snapToGrid/>
              <w:jc w:val="left"/>
              <w:rPr>
                <w:rFonts w:hint="eastAsia" w:ascii="宋体" w:hAnsi="宋体" w:eastAsia="宋体" w:cs="宋体"/>
                <w:color w:val="auto"/>
                <w:kern w:val="2"/>
                <w:sz w:val="21"/>
                <w:szCs w:val="21"/>
                <w:highlight w:val="none"/>
                <w:lang w:val="en-US" w:eastAsia="zh-CN" w:bidi="ar-SA"/>
              </w:rPr>
            </w:pPr>
            <w:r>
              <w:rPr>
                <w:rFonts w:hint="default" w:ascii="宋体" w:hAnsi="宋体" w:cs="宋体"/>
                <w:color w:val="auto"/>
                <w:sz w:val="21"/>
                <w:szCs w:val="21"/>
                <w:highlight w:val="none"/>
                <w:lang w:bidi="ar"/>
                <w:woUserID w:val="1"/>
              </w:rPr>
              <w:t>提供</w:t>
            </w:r>
            <w:r>
              <w:rPr>
                <w:rFonts w:hint="eastAsia" w:ascii="宋体" w:hAnsi="宋体" w:eastAsia="宋体" w:cs="宋体"/>
                <w:color w:val="auto"/>
                <w:sz w:val="21"/>
                <w:szCs w:val="21"/>
                <w:highlight w:val="none"/>
                <w:lang w:bidi="ar"/>
                <w:woUserID w:val="1"/>
              </w:rPr>
              <w:t>所投产品整体设计方案</w:t>
            </w:r>
            <w:r>
              <w:rPr>
                <w:rFonts w:hint="eastAsia" w:ascii="宋体" w:hAnsi="宋体" w:cs="宋体"/>
                <w:color w:val="auto"/>
                <w:sz w:val="21"/>
                <w:szCs w:val="21"/>
                <w:highlight w:val="none"/>
                <w:lang w:bidi="ar"/>
                <w:woUserID w:val="1"/>
              </w:rPr>
              <w:t>说明（</w:t>
            </w:r>
            <w:r>
              <w:rPr>
                <w:rFonts w:hint="eastAsia" w:ascii="宋体" w:hAnsi="宋体" w:cs="宋体"/>
                <w:color w:val="auto"/>
                <w:sz w:val="21"/>
                <w:szCs w:val="21"/>
                <w:highlight w:val="none"/>
                <w:lang w:val="en-US" w:eastAsia="zh-CN" w:bidi="ar"/>
                <w:woUserID w:val="0"/>
              </w:rPr>
              <w:t>如功能、结构、材料、外观等方面，格式自拟</w:t>
            </w:r>
            <w:r>
              <w:rPr>
                <w:rFonts w:hint="eastAsia" w:ascii="宋体" w:hAnsi="宋体" w:cs="宋体"/>
                <w:color w:val="auto"/>
                <w:sz w:val="21"/>
                <w:szCs w:val="21"/>
                <w:highlight w:val="none"/>
                <w:lang w:bidi="ar"/>
                <w:woUserID w:val="1"/>
              </w:rPr>
              <w:t>）</w:t>
            </w:r>
            <w:r>
              <w:rPr>
                <w:rFonts w:hint="eastAsia" w:ascii="宋体" w:hAnsi="宋体" w:eastAsia="宋体" w:cs="宋体"/>
                <w:color w:val="auto"/>
                <w:sz w:val="21"/>
                <w:szCs w:val="21"/>
                <w:highlight w:val="none"/>
                <w:lang w:bidi="ar"/>
                <w:woUserID w:val="1"/>
              </w:rPr>
              <w:t>，</w:t>
            </w:r>
            <w:r>
              <w:rPr>
                <w:rFonts w:hint="eastAsia" w:ascii="宋体" w:hAnsi="宋体" w:eastAsia="宋体" w:cs="宋体"/>
                <w:i w:val="0"/>
                <w:iCs w:val="0"/>
                <w:caps w:val="0"/>
                <w:color w:val="auto"/>
                <w:spacing w:val="0"/>
                <w:kern w:val="2"/>
                <w:sz w:val="21"/>
                <w:szCs w:val="21"/>
                <w:highlight w:val="none"/>
                <w:u w:val="none"/>
                <w:lang w:val="en-US" w:eastAsia="zh-CN" w:bidi="ar"/>
                <w:woUserID w:val="1"/>
              </w:rPr>
              <w:t>方案</w:t>
            </w:r>
            <w:r>
              <w:rPr>
                <w:rFonts w:hint="default" w:ascii="宋体" w:hAnsi="宋体" w:cs="宋体"/>
                <w:i w:val="0"/>
                <w:iCs w:val="0"/>
                <w:caps w:val="0"/>
                <w:color w:val="auto"/>
                <w:spacing w:val="0"/>
                <w:kern w:val="2"/>
                <w:sz w:val="21"/>
                <w:szCs w:val="21"/>
                <w:highlight w:val="none"/>
                <w:u w:val="none"/>
                <w:lang w:eastAsia="zh-CN" w:bidi="ar"/>
                <w:woUserID w:val="1"/>
              </w:rPr>
              <w:t>说明</w:t>
            </w:r>
            <w:r>
              <w:rPr>
                <w:rFonts w:hint="eastAsia" w:ascii="宋体" w:hAnsi="宋体" w:eastAsia="宋体" w:cs="宋体"/>
                <w:i w:val="0"/>
                <w:iCs w:val="0"/>
                <w:caps w:val="0"/>
                <w:color w:val="auto"/>
                <w:spacing w:val="0"/>
                <w:kern w:val="2"/>
                <w:sz w:val="21"/>
                <w:szCs w:val="21"/>
                <w:highlight w:val="none"/>
                <w:u w:val="none"/>
                <w:lang w:val="en-US" w:eastAsia="zh-CN" w:bidi="ar"/>
                <w:woUserID w:val="1"/>
              </w:rPr>
              <w:t>描述内容详尽，逻辑清晰，</w:t>
            </w:r>
            <w:r>
              <w:rPr>
                <w:rFonts w:hint="eastAsia" w:ascii="宋体" w:hAnsi="宋体" w:cs="宋体"/>
                <w:i w:val="0"/>
                <w:iCs w:val="0"/>
                <w:caps w:val="0"/>
                <w:color w:val="auto"/>
                <w:spacing w:val="0"/>
                <w:kern w:val="2"/>
                <w:sz w:val="21"/>
                <w:szCs w:val="21"/>
                <w:highlight w:val="none"/>
                <w:u w:val="none"/>
                <w:lang w:val="en-US" w:eastAsia="zh-CN" w:bidi="ar"/>
                <w:woUserID w:val="0"/>
              </w:rPr>
              <w:t>设计科学合理，</w:t>
            </w:r>
            <w:r>
              <w:rPr>
                <w:rFonts w:hint="eastAsia" w:ascii="宋体" w:hAnsi="宋体" w:eastAsia="宋体" w:cs="宋体"/>
                <w:color w:val="auto"/>
                <w:kern w:val="0"/>
                <w:sz w:val="21"/>
                <w:szCs w:val="21"/>
                <w:highlight w:val="none"/>
                <w:lang w:val="en-US" w:eastAsia="zh-CN"/>
              </w:rPr>
              <w:t>针对采购需求及实际特点、有利于采购标的实现及合同履约</w:t>
            </w:r>
            <w:r>
              <w:rPr>
                <w:rFonts w:hint="eastAsia" w:ascii="宋体" w:hAnsi="宋体" w:eastAsia="宋体" w:cs="宋体"/>
                <w:i w:val="0"/>
                <w:iCs w:val="0"/>
                <w:caps w:val="0"/>
                <w:color w:val="auto"/>
                <w:spacing w:val="0"/>
                <w:kern w:val="2"/>
                <w:sz w:val="21"/>
                <w:szCs w:val="21"/>
                <w:highlight w:val="none"/>
                <w:u w:val="none"/>
                <w:lang w:val="en-US" w:eastAsia="zh-CN" w:bidi="ar"/>
                <w:woUserID w:val="0"/>
              </w:rPr>
              <w:t>。</w:t>
            </w:r>
            <w:r>
              <w:rPr>
                <w:rFonts w:hint="eastAsia" w:ascii="宋体" w:hAnsi="宋体" w:cs="宋体"/>
                <w:i w:val="0"/>
                <w:iCs w:val="0"/>
                <w:caps w:val="0"/>
                <w:color w:val="auto"/>
                <w:spacing w:val="0"/>
                <w:kern w:val="2"/>
                <w:sz w:val="21"/>
                <w:szCs w:val="21"/>
                <w:highlight w:val="none"/>
                <w:u w:val="none"/>
                <w:lang w:val="en-US" w:eastAsia="zh-CN" w:bidi="ar"/>
                <w:woUserID w:val="0"/>
              </w:rPr>
              <w:t>（评分范围：3,2,1,0）</w:t>
            </w:r>
          </w:p>
        </w:tc>
        <w:tc>
          <w:tcPr>
            <w:tcW w:w="221" w:type="pct"/>
            <w:shd w:val="clear" w:color="auto" w:fill="auto"/>
            <w:vAlign w:val="center"/>
          </w:tcPr>
          <w:p w14:paraId="7577B960">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362" w:type="pct"/>
            <w:shd w:val="clear" w:color="auto" w:fill="auto"/>
            <w:vAlign w:val="center"/>
          </w:tcPr>
          <w:p w14:paraId="7A416D2C">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w:t>
            </w:r>
          </w:p>
        </w:tc>
        <w:tc>
          <w:tcPr>
            <w:tcW w:w="1022" w:type="pct"/>
            <w:vMerge w:val="continue"/>
            <w:vAlign w:val="center"/>
          </w:tcPr>
          <w:p w14:paraId="21D51C69">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5483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shd w:val="clear" w:color="auto" w:fill="auto"/>
            <w:vAlign w:val="center"/>
          </w:tcPr>
          <w:p w14:paraId="0A019CCB">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p>
        </w:tc>
        <w:tc>
          <w:tcPr>
            <w:tcW w:w="3076" w:type="pct"/>
            <w:shd w:val="clear" w:color="auto" w:fill="auto"/>
            <w:vAlign w:val="top"/>
          </w:tcPr>
          <w:p w14:paraId="6A606F20">
            <w:pPr>
              <w:adjustRightInd/>
              <w:snapToGrid/>
              <w:jc w:val="left"/>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互动研讨桌椅</w:t>
            </w:r>
          </w:p>
          <w:p w14:paraId="3BFE7567">
            <w:pPr>
              <w:adjustRightInd/>
              <w:snapToGrid/>
              <w:jc w:val="left"/>
              <w:rPr>
                <w:rFonts w:hint="eastAsia" w:ascii="宋体" w:hAnsi="宋体" w:eastAsia="宋体" w:cs="宋体"/>
                <w:color w:val="auto"/>
                <w:kern w:val="2"/>
                <w:sz w:val="21"/>
                <w:szCs w:val="21"/>
                <w:highlight w:val="none"/>
                <w:lang w:val="en-US" w:eastAsia="zh-CN" w:bidi="ar-SA"/>
              </w:rPr>
            </w:pPr>
            <w:r>
              <w:rPr>
                <w:rFonts w:hint="default" w:ascii="宋体" w:hAnsi="宋体" w:cs="宋体"/>
                <w:color w:val="auto"/>
                <w:sz w:val="21"/>
                <w:szCs w:val="21"/>
                <w:highlight w:val="none"/>
                <w:lang w:bidi="ar"/>
                <w:woUserID w:val="1"/>
              </w:rPr>
              <w:t>提供</w:t>
            </w:r>
            <w:r>
              <w:rPr>
                <w:rFonts w:hint="eastAsia" w:ascii="宋体" w:hAnsi="宋体" w:eastAsia="宋体" w:cs="宋体"/>
                <w:color w:val="auto"/>
                <w:sz w:val="21"/>
                <w:szCs w:val="21"/>
                <w:highlight w:val="none"/>
                <w:lang w:bidi="ar"/>
                <w:woUserID w:val="1"/>
              </w:rPr>
              <w:t>所投产品整体设计方案</w:t>
            </w:r>
            <w:r>
              <w:rPr>
                <w:rFonts w:hint="eastAsia" w:ascii="宋体" w:hAnsi="宋体" w:cs="宋体"/>
                <w:color w:val="auto"/>
                <w:sz w:val="21"/>
                <w:szCs w:val="21"/>
                <w:highlight w:val="none"/>
                <w:lang w:bidi="ar"/>
                <w:woUserID w:val="1"/>
              </w:rPr>
              <w:t>说明（</w:t>
            </w:r>
            <w:r>
              <w:rPr>
                <w:rFonts w:hint="eastAsia" w:ascii="宋体" w:hAnsi="宋体" w:cs="宋体"/>
                <w:color w:val="auto"/>
                <w:sz w:val="21"/>
                <w:szCs w:val="21"/>
                <w:highlight w:val="none"/>
                <w:lang w:val="en-US" w:eastAsia="zh-CN" w:bidi="ar"/>
                <w:woUserID w:val="0"/>
              </w:rPr>
              <w:t>如功能、结构、材料、外观等方面，格式自拟</w:t>
            </w:r>
            <w:r>
              <w:rPr>
                <w:rFonts w:hint="eastAsia" w:ascii="宋体" w:hAnsi="宋体" w:cs="宋体"/>
                <w:color w:val="auto"/>
                <w:sz w:val="21"/>
                <w:szCs w:val="21"/>
                <w:highlight w:val="none"/>
                <w:lang w:bidi="ar"/>
                <w:woUserID w:val="1"/>
              </w:rPr>
              <w:t>）</w:t>
            </w:r>
            <w:r>
              <w:rPr>
                <w:rFonts w:hint="eastAsia" w:ascii="宋体" w:hAnsi="宋体" w:eastAsia="宋体" w:cs="宋体"/>
                <w:color w:val="auto"/>
                <w:sz w:val="21"/>
                <w:szCs w:val="21"/>
                <w:highlight w:val="none"/>
                <w:lang w:bidi="ar"/>
                <w:woUserID w:val="1"/>
              </w:rPr>
              <w:t>，</w:t>
            </w:r>
            <w:r>
              <w:rPr>
                <w:rFonts w:hint="eastAsia" w:ascii="宋体" w:hAnsi="宋体" w:eastAsia="宋体" w:cs="宋体"/>
                <w:i w:val="0"/>
                <w:iCs w:val="0"/>
                <w:caps w:val="0"/>
                <w:color w:val="auto"/>
                <w:spacing w:val="0"/>
                <w:kern w:val="2"/>
                <w:sz w:val="21"/>
                <w:szCs w:val="21"/>
                <w:highlight w:val="none"/>
                <w:u w:val="none"/>
                <w:lang w:val="en-US" w:eastAsia="zh-CN" w:bidi="ar"/>
                <w:woUserID w:val="1"/>
              </w:rPr>
              <w:t>方案</w:t>
            </w:r>
            <w:r>
              <w:rPr>
                <w:rFonts w:hint="default" w:ascii="宋体" w:hAnsi="宋体" w:cs="宋体"/>
                <w:i w:val="0"/>
                <w:iCs w:val="0"/>
                <w:caps w:val="0"/>
                <w:color w:val="auto"/>
                <w:spacing w:val="0"/>
                <w:kern w:val="2"/>
                <w:sz w:val="21"/>
                <w:szCs w:val="21"/>
                <w:highlight w:val="none"/>
                <w:u w:val="none"/>
                <w:lang w:eastAsia="zh-CN" w:bidi="ar"/>
                <w:woUserID w:val="1"/>
              </w:rPr>
              <w:t>说明</w:t>
            </w:r>
            <w:r>
              <w:rPr>
                <w:rFonts w:hint="eastAsia" w:ascii="宋体" w:hAnsi="宋体" w:eastAsia="宋体" w:cs="宋体"/>
                <w:i w:val="0"/>
                <w:iCs w:val="0"/>
                <w:caps w:val="0"/>
                <w:color w:val="auto"/>
                <w:spacing w:val="0"/>
                <w:kern w:val="2"/>
                <w:sz w:val="21"/>
                <w:szCs w:val="21"/>
                <w:highlight w:val="none"/>
                <w:u w:val="none"/>
                <w:lang w:val="en-US" w:eastAsia="zh-CN" w:bidi="ar"/>
                <w:woUserID w:val="1"/>
              </w:rPr>
              <w:t>描述内容详尽，逻辑清晰，</w:t>
            </w:r>
            <w:r>
              <w:rPr>
                <w:rFonts w:hint="eastAsia" w:ascii="宋体" w:hAnsi="宋体" w:cs="宋体"/>
                <w:i w:val="0"/>
                <w:iCs w:val="0"/>
                <w:caps w:val="0"/>
                <w:color w:val="auto"/>
                <w:spacing w:val="0"/>
                <w:kern w:val="2"/>
                <w:sz w:val="21"/>
                <w:szCs w:val="21"/>
                <w:highlight w:val="none"/>
                <w:u w:val="none"/>
                <w:lang w:val="en-US" w:eastAsia="zh-CN" w:bidi="ar"/>
                <w:woUserID w:val="0"/>
              </w:rPr>
              <w:t>设计科学合理，</w:t>
            </w:r>
            <w:r>
              <w:rPr>
                <w:rFonts w:hint="eastAsia" w:ascii="宋体" w:hAnsi="宋体" w:eastAsia="宋体" w:cs="宋体"/>
                <w:color w:val="auto"/>
                <w:kern w:val="0"/>
                <w:sz w:val="21"/>
                <w:szCs w:val="21"/>
                <w:highlight w:val="none"/>
                <w:lang w:val="en-US" w:eastAsia="zh-CN"/>
              </w:rPr>
              <w:t>针对采购需求及实际特点、有利于采购标的实现及合同履约</w:t>
            </w:r>
            <w:r>
              <w:rPr>
                <w:rFonts w:hint="eastAsia" w:ascii="宋体" w:hAnsi="宋体" w:eastAsia="宋体" w:cs="宋体"/>
                <w:i w:val="0"/>
                <w:iCs w:val="0"/>
                <w:caps w:val="0"/>
                <w:color w:val="auto"/>
                <w:spacing w:val="0"/>
                <w:kern w:val="2"/>
                <w:sz w:val="21"/>
                <w:szCs w:val="21"/>
                <w:highlight w:val="none"/>
                <w:u w:val="none"/>
                <w:lang w:val="en-US" w:eastAsia="zh-CN" w:bidi="ar"/>
                <w:woUserID w:val="0"/>
              </w:rPr>
              <w:t>。</w:t>
            </w:r>
            <w:r>
              <w:rPr>
                <w:rFonts w:hint="eastAsia" w:ascii="宋体" w:hAnsi="宋体" w:cs="宋体"/>
                <w:i w:val="0"/>
                <w:iCs w:val="0"/>
                <w:caps w:val="0"/>
                <w:color w:val="auto"/>
                <w:spacing w:val="0"/>
                <w:kern w:val="2"/>
                <w:sz w:val="21"/>
                <w:szCs w:val="21"/>
                <w:highlight w:val="none"/>
                <w:u w:val="none"/>
                <w:lang w:val="en-US" w:eastAsia="zh-CN" w:bidi="ar"/>
                <w:woUserID w:val="0"/>
              </w:rPr>
              <w:t>（评分范围：4,3,2,1,0）</w:t>
            </w:r>
          </w:p>
        </w:tc>
        <w:tc>
          <w:tcPr>
            <w:tcW w:w="221" w:type="pct"/>
            <w:shd w:val="clear" w:color="auto" w:fill="auto"/>
            <w:vAlign w:val="center"/>
          </w:tcPr>
          <w:p w14:paraId="6EBDC8F3">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c>
          <w:tcPr>
            <w:tcW w:w="362" w:type="pct"/>
            <w:shd w:val="clear" w:color="auto" w:fill="auto"/>
            <w:vAlign w:val="center"/>
          </w:tcPr>
          <w:p w14:paraId="1B145189">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w:t>
            </w:r>
          </w:p>
        </w:tc>
        <w:tc>
          <w:tcPr>
            <w:tcW w:w="1022" w:type="pct"/>
            <w:vMerge w:val="continue"/>
            <w:vAlign w:val="center"/>
          </w:tcPr>
          <w:p w14:paraId="6782C58A">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0F6D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6" w:type="pct"/>
            <w:shd w:val="clear" w:color="auto" w:fill="auto"/>
            <w:vAlign w:val="center"/>
          </w:tcPr>
          <w:p w14:paraId="211829C1">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p>
        </w:tc>
        <w:tc>
          <w:tcPr>
            <w:tcW w:w="3076" w:type="pct"/>
          </w:tcPr>
          <w:p w14:paraId="68A199AC">
            <w:pPr>
              <w:keepNext w:val="0"/>
              <w:keepLines w:val="0"/>
              <w:kinsoku/>
              <w:wordWrap/>
              <w:overflowPunct/>
              <w:topLinePunct w:val="0"/>
              <w:bidi w:val="0"/>
              <w:snapToGrid/>
              <w:spacing w:beforeAutospacing="0" w:afterAutospacing="0" w:line="240" w:lineRule="auto"/>
              <w:ind w:left="0" w:leftChars="0"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投标人提供的针对本项目的实施方案</w:t>
            </w:r>
            <w:r>
              <w:rPr>
                <w:rFonts w:hint="eastAsia" w:ascii="宋体" w:hAnsi="宋体" w:cs="宋体"/>
                <w:color w:val="auto"/>
                <w:sz w:val="21"/>
                <w:szCs w:val="21"/>
                <w:highlight w:val="none"/>
                <w:lang w:val="en-US" w:eastAsia="zh-CN"/>
              </w:rPr>
              <w:t>全面合理</w:t>
            </w:r>
            <w:r>
              <w:rPr>
                <w:rFonts w:hint="eastAsia" w:ascii="宋体" w:hAnsi="宋体" w:eastAsia="宋体" w:cs="宋体"/>
                <w:color w:val="auto"/>
                <w:sz w:val="21"/>
                <w:szCs w:val="21"/>
                <w:highlight w:val="none"/>
              </w:rPr>
              <w:t>，包括但不限于项目组织机构及岗位职责、生产加工方案等</w:t>
            </w:r>
            <w:r>
              <w:rPr>
                <w:rFonts w:hint="eastAsia" w:ascii="宋体" w:hAnsi="宋体" w:cs="宋体"/>
                <w:color w:val="auto"/>
                <w:sz w:val="21"/>
                <w:szCs w:val="21"/>
                <w:highlight w:val="none"/>
                <w:lang w:eastAsia="zh-CN"/>
              </w:rPr>
              <w:t>：</w:t>
            </w:r>
            <w:r>
              <w:rPr>
                <w:rFonts w:hint="default" w:ascii="宋体" w:hAnsi="宋体" w:cs="宋体"/>
                <w:color w:val="auto"/>
                <w:sz w:val="21"/>
                <w:szCs w:val="21"/>
                <w:highlight w:val="none"/>
                <w:woUserID w:val="1"/>
              </w:rPr>
              <w:t>实施</w:t>
            </w:r>
            <w:r>
              <w:rPr>
                <w:rFonts w:hint="eastAsia" w:ascii="宋体" w:hAnsi="宋体" w:eastAsia="宋体" w:cs="宋体"/>
                <w:i w:val="0"/>
                <w:iCs w:val="0"/>
                <w:caps w:val="0"/>
                <w:color w:val="auto"/>
                <w:spacing w:val="0"/>
                <w:kern w:val="2"/>
                <w:sz w:val="21"/>
                <w:szCs w:val="21"/>
                <w:highlight w:val="none"/>
                <w:u w:val="none"/>
                <w:lang w:val="en-US" w:eastAsia="zh-CN" w:bidi="ar"/>
                <w:woUserID w:val="1"/>
              </w:rPr>
              <w:t>方案描述内容详尽，逻辑清晰，</w:t>
            </w:r>
            <w:r>
              <w:rPr>
                <w:rFonts w:hint="eastAsia" w:ascii="宋体" w:hAnsi="宋体" w:cs="宋体"/>
                <w:i w:val="0"/>
                <w:iCs w:val="0"/>
                <w:caps w:val="0"/>
                <w:color w:val="auto"/>
                <w:spacing w:val="0"/>
                <w:kern w:val="2"/>
                <w:sz w:val="21"/>
                <w:szCs w:val="21"/>
                <w:highlight w:val="none"/>
                <w:u w:val="none"/>
                <w:lang w:val="en-US" w:eastAsia="zh-CN" w:bidi="ar"/>
                <w:woUserID w:val="1"/>
              </w:rPr>
              <w:t>落地执行力强，</w:t>
            </w:r>
            <w:r>
              <w:rPr>
                <w:rFonts w:hint="eastAsia" w:ascii="宋体" w:hAnsi="宋体" w:eastAsia="宋体" w:cs="宋体"/>
                <w:color w:val="auto"/>
                <w:kern w:val="0"/>
                <w:sz w:val="21"/>
                <w:szCs w:val="21"/>
                <w:highlight w:val="none"/>
                <w:lang w:val="en-US" w:eastAsia="zh-CN"/>
              </w:rPr>
              <w:t>针对采购需求及实际特点、有利于采购标的实现及合同履约</w:t>
            </w:r>
            <w:r>
              <w:rPr>
                <w:rFonts w:hint="eastAsia" w:ascii="宋体" w:hAnsi="宋体" w:eastAsia="宋体" w:cs="宋体"/>
                <w:i w:val="0"/>
                <w:iCs w:val="0"/>
                <w:caps w:val="0"/>
                <w:color w:val="auto"/>
                <w:spacing w:val="0"/>
                <w:kern w:val="2"/>
                <w:sz w:val="21"/>
                <w:szCs w:val="21"/>
                <w:highlight w:val="none"/>
                <w:u w:val="none"/>
                <w:lang w:val="en-US" w:eastAsia="zh-CN" w:bidi="ar"/>
                <w:woUserID w:val="1"/>
              </w:rPr>
              <w:t>。</w:t>
            </w:r>
            <w:r>
              <w:rPr>
                <w:rFonts w:hint="eastAsia" w:ascii="宋体" w:hAnsi="宋体" w:cs="宋体"/>
                <w:i w:val="0"/>
                <w:iCs w:val="0"/>
                <w:caps w:val="0"/>
                <w:color w:val="auto"/>
                <w:spacing w:val="0"/>
                <w:kern w:val="2"/>
                <w:sz w:val="21"/>
                <w:szCs w:val="21"/>
                <w:highlight w:val="none"/>
                <w:u w:val="none"/>
                <w:lang w:val="en-US" w:eastAsia="zh-CN" w:bidi="ar"/>
                <w:woUserID w:val="1"/>
              </w:rPr>
              <w:t>（评分范围：4,3,2,1,0）</w:t>
            </w:r>
          </w:p>
        </w:tc>
        <w:tc>
          <w:tcPr>
            <w:tcW w:w="221" w:type="pct"/>
            <w:vAlign w:val="center"/>
          </w:tcPr>
          <w:p w14:paraId="08871A99">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362" w:type="pct"/>
            <w:vAlign w:val="center"/>
          </w:tcPr>
          <w:p w14:paraId="2F473039">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1022" w:type="pct"/>
            <w:vAlign w:val="center"/>
          </w:tcPr>
          <w:p w14:paraId="51F3D4A7">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bidi="ar"/>
              </w:rPr>
              <w:t>实施方案</w:t>
            </w:r>
          </w:p>
        </w:tc>
      </w:tr>
      <w:tr w14:paraId="239E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shd w:val="clear" w:color="auto" w:fill="auto"/>
            <w:vAlign w:val="center"/>
          </w:tcPr>
          <w:p w14:paraId="753F647F">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p>
        </w:tc>
        <w:tc>
          <w:tcPr>
            <w:tcW w:w="3076" w:type="pct"/>
          </w:tcPr>
          <w:p w14:paraId="6F223B61">
            <w:pPr>
              <w:keepNext w:val="0"/>
              <w:keepLines w:val="0"/>
              <w:kinsoku/>
              <w:wordWrap/>
              <w:overflowPunct/>
              <w:topLinePunct w:val="0"/>
              <w:bidi w:val="0"/>
              <w:snapToGrid w:val="0"/>
              <w:spacing w:beforeAutospacing="0" w:afterAutospacing="0" w:line="240" w:lineRule="auto"/>
              <w:ind w:left="0" w:leftChars="0"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bidi="ar"/>
              </w:rPr>
              <w:t>投标人提供的针对本项目的</w:t>
            </w:r>
            <w:r>
              <w:rPr>
                <w:rFonts w:hint="default" w:ascii="宋体" w:hAnsi="宋体" w:cs="宋体"/>
                <w:bCs/>
                <w:color w:val="auto"/>
                <w:sz w:val="21"/>
                <w:szCs w:val="21"/>
                <w:highlight w:val="none"/>
                <w:lang w:bidi="ar"/>
                <w:woUserID w:val="1"/>
              </w:rPr>
              <w:t>供货</w:t>
            </w:r>
            <w:r>
              <w:rPr>
                <w:rFonts w:hint="eastAsia" w:ascii="宋体" w:hAnsi="宋体" w:eastAsia="宋体" w:cs="宋体"/>
                <w:bCs/>
                <w:color w:val="auto"/>
                <w:sz w:val="21"/>
                <w:szCs w:val="21"/>
                <w:highlight w:val="none"/>
                <w:lang w:bidi="ar"/>
              </w:rPr>
              <w:t>方案</w:t>
            </w:r>
            <w:r>
              <w:rPr>
                <w:rFonts w:hint="eastAsia" w:ascii="宋体" w:hAnsi="宋体" w:cs="宋体"/>
                <w:color w:val="auto"/>
                <w:sz w:val="21"/>
                <w:szCs w:val="21"/>
                <w:highlight w:val="none"/>
                <w:lang w:val="en-US" w:eastAsia="zh-CN"/>
              </w:rPr>
              <w:t>全面合理</w:t>
            </w:r>
            <w:r>
              <w:rPr>
                <w:rFonts w:hint="eastAsia" w:ascii="宋体" w:hAnsi="宋体" w:eastAsia="宋体" w:cs="宋体"/>
                <w:bCs/>
                <w:color w:val="auto"/>
                <w:sz w:val="21"/>
                <w:szCs w:val="21"/>
                <w:highlight w:val="none"/>
                <w:lang w:bidi="ar"/>
              </w:rPr>
              <w:t>，包括但不限于设备的供货、安装、调试方案、进度管控方案等</w:t>
            </w:r>
            <w:r>
              <w:rPr>
                <w:rFonts w:hint="eastAsia" w:ascii="宋体" w:hAnsi="宋体" w:cs="宋体"/>
                <w:bCs/>
                <w:color w:val="auto"/>
                <w:sz w:val="21"/>
                <w:szCs w:val="21"/>
                <w:highlight w:val="none"/>
                <w:lang w:eastAsia="zh-CN" w:bidi="ar"/>
              </w:rPr>
              <w:t>：</w:t>
            </w:r>
            <w:r>
              <w:rPr>
                <w:rFonts w:hint="eastAsia" w:ascii="宋体" w:hAnsi="宋体" w:eastAsia="宋体" w:cs="宋体"/>
                <w:i w:val="0"/>
                <w:iCs w:val="0"/>
                <w:caps w:val="0"/>
                <w:color w:val="auto"/>
                <w:spacing w:val="0"/>
                <w:kern w:val="2"/>
                <w:sz w:val="21"/>
                <w:szCs w:val="21"/>
                <w:highlight w:val="none"/>
                <w:u w:val="none"/>
                <w:lang w:val="en-US" w:eastAsia="zh-CN" w:bidi="ar"/>
                <w:woUserID w:val="1"/>
              </w:rPr>
              <w:t>方案描述内容详尽，逻辑清晰，</w:t>
            </w:r>
            <w:r>
              <w:rPr>
                <w:rFonts w:hint="eastAsia" w:ascii="宋体" w:hAnsi="宋体" w:cs="宋体"/>
                <w:i w:val="0"/>
                <w:iCs w:val="0"/>
                <w:caps w:val="0"/>
                <w:color w:val="auto"/>
                <w:spacing w:val="0"/>
                <w:kern w:val="2"/>
                <w:sz w:val="21"/>
                <w:szCs w:val="21"/>
                <w:highlight w:val="none"/>
                <w:u w:val="none"/>
                <w:lang w:val="en-US" w:eastAsia="zh-CN" w:bidi="ar"/>
                <w:woUserID w:val="1"/>
              </w:rPr>
              <w:t>落地执行力强，</w:t>
            </w:r>
            <w:r>
              <w:rPr>
                <w:rFonts w:hint="eastAsia" w:ascii="宋体" w:hAnsi="宋体" w:eastAsia="宋体" w:cs="宋体"/>
                <w:color w:val="auto"/>
                <w:kern w:val="0"/>
                <w:sz w:val="21"/>
                <w:szCs w:val="21"/>
                <w:highlight w:val="none"/>
                <w:lang w:val="en-US" w:eastAsia="zh-CN"/>
              </w:rPr>
              <w:t>针对采购需求及实际特点、有利于采购标的实现及合同履约</w:t>
            </w:r>
            <w:r>
              <w:rPr>
                <w:rFonts w:hint="eastAsia" w:ascii="宋体" w:hAnsi="宋体" w:eastAsia="宋体" w:cs="宋体"/>
                <w:i w:val="0"/>
                <w:iCs w:val="0"/>
                <w:caps w:val="0"/>
                <w:color w:val="auto"/>
                <w:spacing w:val="0"/>
                <w:kern w:val="2"/>
                <w:sz w:val="21"/>
                <w:szCs w:val="21"/>
                <w:highlight w:val="none"/>
                <w:u w:val="none"/>
                <w:lang w:val="en-US" w:eastAsia="zh-CN" w:bidi="ar"/>
                <w:woUserID w:val="1"/>
              </w:rPr>
              <w:t>。</w:t>
            </w:r>
            <w:r>
              <w:rPr>
                <w:rFonts w:hint="eastAsia" w:ascii="宋体" w:hAnsi="宋体" w:cs="宋体"/>
                <w:i w:val="0"/>
                <w:iCs w:val="0"/>
                <w:caps w:val="0"/>
                <w:color w:val="auto"/>
                <w:spacing w:val="0"/>
                <w:kern w:val="2"/>
                <w:sz w:val="21"/>
                <w:szCs w:val="21"/>
                <w:highlight w:val="none"/>
                <w:u w:val="none"/>
                <w:lang w:val="en-US" w:eastAsia="zh-CN" w:bidi="ar"/>
                <w:woUserID w:val="1"/>
              </w:rPr>
              <w:t>（评分范围：4,3,2,1,0）</w:t>
            </w:r>
          </w:p>
        </w:tc>
        <w:tc>
          <w:tcPr>
            <w:tcW w:w="221" w:type="pct"/>
            <w:vAlign w:val="center"/>
          </w:tcPr>
          <w:p w14:paraId="548D81DE">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362" w:type="pct"/>
            <w:vAlign w:val="center"/>
          </w:tcPr>
          <w:p w14:paraId="6149C7C4">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1022" w:type="pct"/>
            <w:vAlign w:val="center"/>
          </w:tcPr>
          <w:p w14:paraId="743161D5">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供货方案</w:t>
            </w:r>
          </w:p>
        </w:tc>
      </w:tr>
      <w:tr w14:paraId="2524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shd w:val="clear" w:color="auto" w:fill="auto"/>
            <w:vAlign w:val="center"/>
          </w:tcPr>
          <w:p w14:paraId="24895F72">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p>
        </w:tc>
        <w:tc>
          <w:tcPr>
            <w:tcW w:w="3076" w:type="pct"/>
          </w:tcPr>
          <w:p w14:paraId="535F1C35">
            <w:pPr>
              <w:keepNext w:val="0"/>
              <w:keepLines w:val="0"/>
              <w:kinsoku/>
              <w:wordWrap/>
              <w:overflowPunct/>
              <w:topLinePunct w:val="0"/>
              <w:bidi w:val="0"/>
              <w:snapToGrid w:val="0"/>
              <w:spacing w:beforeAutospacing="0" w:afterAutospacing="0" w:line="240" w:lineRule="auto"/>
              <w:ind w:left="0" w:leftChars="0" w:right="0" w:rightChars="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cs="宋体"/>
                <w:color w:val="auto"/>
                <w:szCs w:val="21"/>
                <w:highlight w:val="none"/>
                <w:lang w:val="en-US" w:eastAsia="zh-CN"/>
              </w:rPr>
              <w:t>提供</w:t>
            </w:r>
            <w:r>
              <w:rPr>
                <w:rFonts w:hint="eastAsia" w:ascii="宋体" w:hAnsi="宋体" w:eastAsia="宋体" w:cs="宋体"/>
                <w:bCs/>
                <w:color w:val="auto"/>
                <w:sz w:val="21"/>
                <w:szCs w:val="21"/>
                <w:highlight w:val="none"/>
                <w:lang w:bidi="ar"/>
              </w:rPr>
              <w:t>的针对</w:t>
            </w:r>
            <w:r>
              <w:rPr>
                <w:rFonts w:hint="eastAsia" w:ascii="宋体" w:hAnsi="宋体" w:eastAsia="宋体" w:cs="宋体"/>
                <w:color w:val="auto"/>
                <w:szCs w:val="21"/>
                <w:highlight w:val="none"/>
              </w:rPr>
              <w:t>本项目的品质管理管控方案，包括产品品质管理管控过程、专职品控人员和相应的品控标准、确保产品生产过程中质量控制完善的措施等方面</w:t>
            </w:r>
            <w:r>
              <w:rPr>
                <w:rFonts w:hint="eastAsia" w:ascii="宋体" w:hAnsi="宋体" w:cs="宋体"/>
                <w:color w:val="auto"/>
                <w:szCs w:val="21"/>
                <w:highlight w:val="none"/>
                <w:lang w:eastAsia="zh-CN"/>
              </w:rPr>
              <w:t>：</w:t>
            </w:r>
            <w:r>
              <w:rPr>
                <w:rFonts w:hint="eastAsia" w:ascii="宋体" w:hAnsi="宋体" w:eastAsia="宋体" w:cs="宋体"/>
                <w:i w:val="0"/>
                <w:iCs w:val="0"/>
                <w:caps w:val="0"/>
                <w:color w:val="auto"/>
                <w:spacing w:val="0"/>
                <w:kern w:val="2"/>
                <w:sz w:val="21"/>
                <w:szCs w:val="21"/>
                <w:highlight w:val="none"/>
                <w:u w:val="none"/>
                <w:lang w:val="en-US" w:eastAsia="zh-CN" w:bidi="ar"/>
                <w:woUserID w:val="1"/>
              </w:rPr>
              <w:t>方案描述内容详尽，逻辑清晰，</w:t>
            </w:r>
            <w:r>
              <w:rPr>
                <w:rFonts w:hint="eastAsia" w:ascii="宋体" w:hAnsi="宋体" w:cs="宋体"/>
                <w:i w:val="0"/>
                <w:iCs w:val="0"/>
                <w:caps w:val="0"/>
                <w:color w:val="auto"/>
                <w:spacing w:val="0"/>
                <w:kern w:val="2"/>
                <w:sz w:val="21"/>
                <w:szCs w:val="21"/>
                <w:highlight w:val="none"/>
                <w:u w:val="none"/>
                <w:lang w:val="en-US" w:eastAsia="zh-CN" w:bidi="ar"/>
                <w:woUserID w:val="1"/>
              </w:rPr>
              <w:t>落地执行力强，</w:t>
            </w:r>
            <w:r>
              <w:rPr>
                <w:rFonts w:hint="eastAsia" w:ascii="宋体" w:hAnsi="宋体" w:eastAsia="宋体" w:cs="宋体"/>
                <w:color w:val="auto"/>
                <w:kern w:val="0"/>
                <w:sz w:val="21"/>
                <w:szCs w:val="21"/>
                <w:highlight w:val="none"/>
                <w:lang w:val="en-US" w:eastAsia="zh-CN"/>
              </w:rPr>
              <w:t>针对采购需求及实际特点、有利于采购标的实现及合同履约</w:t>
            </w:r>
            <w:r>
              <w:rPr>
                <w:rFonts w:hint="eastAsia" w:ascii="宋体" w:hAnsi="宋体" w:eastAsia="宋体" w:cs="宋体"/>
                <w:i w:val="0"/>
                <w:iCs w:val="0"/>
                <w:caps w:val="0"/>
                <w:color w:val="auto"/>
                <w:spacing w:val="0"/>
                <w:kern w:val="2"/>
                <w:sz w:val="21"/>
                <w:szCs w:val="21"/>
                <w:highlight w:val="none"/>
                <w:u w:val="none"/>
                <w:lang w:val="en-US" w:eastAsia="zh-CN" w:bidi="ar"/>
                <w:woUserID w:val="1"/>
              </w:rPr>
              <w:t>。</w:t>
            </w:r>
            <w:r>
              <w:rPr>
                <w:rFonts w:hint="eastAsia" w:ascii="宋体" w:hAnsi="宋体" w:cs="宋体"/>
                <w:i w:val="0"/>
                <w:iCs w:val="0"/>
                <w:caps w:val="0"/>
                <w:color w:val="auto"/>
                <w:spacing w:val="0"/>
                <w:kern w:val="2"/>
                <w:sz w:val="21"/>
                <w:szCs w:val="21"/>
                <w:highlight w:val="none"/>
                <w:u w:val="none"/>
                <w:lang w:val="en-US" w:eastAsia="zh-CN" w:bidi="ar"/>
                <w:woUserID w:val="1"/>
              </w:rPr>
              <w:t>（评分范围：4,3,2,1,0）</w:t>
            </w:r>
          </w:p>
        </w:tc>
        <w:tc>
          <w:tcPr>
            <w:tcW w:w="221" w:type="pct"/>
            <w:vAlign w:val="center"/>
          </w:tcPr>
          <w:p w14:paraId="68997384">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362" w:type="pct"/>
            <w:vAlign w:val="center"/>
          </w:tcPr>
          <w:p w14:paraId="4CA6552B">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1022" w:type="pct"/>
            <w:vAlign w:val="center"/>
          </w:tcPr>
          <w:p w14:paraId="01F24B40">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bidi="ar"/>
              </w:rPr>
              <w:t>品质管理管控方案</w:t>
            </w:r>
          </w:p>
        </w:tc>
      </w:tr>
      <w:tr w14:paraId="7DB0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shd w:val="clear" w:color="auto" w:fill="auto"/>
            <w:vAlign w:val="center"/>
          </w:tcPr>
          <w:p w14:paraId="43A3C729">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p>
        </w:tc>
        <w:tc>
          <w:tcPr>
            <w:tcW w:w="3076" w:type="pct"/>
          </w:tcPr>
          <w:p w14:paraId="3B8D3129">
            <w:pPr>
              <w:keepNext w:val="0"/>
              <w:keepLines w:val="0"/>
              <w:kinsoku/>
              <w:wordWrap/>
              <w:overflowPunct/>
              <w:topLinePunct w:val="0"/>
              <w:bidi w:val="0"/>
              <w:snapToGrid w:val="0"/>
              <w:spacing w:beforeAutospacing="0" w:afterAutospacing="0" w:line="240" w:lineRule="auto"/>
              <w:ind w:left="0" w:leftChars="0" w:right="0" w:rightChars="0"/>
              <w:jc w:val="left"/>
              <w:textAlignment w:val="auto"/>
              <w:outlineLvl w:val="9"/>
              <w:rPr>
                <w:rFonts w:hint="eastAsia" w:ascii="宋体" w:hAnsi="宋体" w:eastAsia="宋体" w:cs="宋体"/>
                <w:bCs/>
                <w:color w:val="auto"/>
                <w:sz w:val="21"/>
                <w:szCs w:val="21"/>
                <w:highlight w:val="none"/>
                <w:lang w:val="en-US" w:eastAsia="zh-CN" w:bidi="ar"/>
              </w:rPr>
            </w:pPr>
            <w:r>
              <w:rPr>
                <w:rFonts w:hint="eastAsia" w:ascii="宋体" w:hAnsi="宋体" w:eastAsia="宋体" w:cs="宋体"/>
                <w:bCs/>
                <w:color w:val="auto"/>
                <w:sz w:val="21"/>
                <w:szCs w:val="21"/>
                <w:highlight w:val="none"/>
                <w:lang w:bidi="ar"/>
              </w:rPr>
              <w:t>投标人提供的售后服务方案</w:t>
            </w:r>
            <w:r>
              <w:rPr>
                <w:rFonts w:hint="eastAsia" w:ascii="宋体" w:hAnsi="宋体" w:cs="宋体"/>
                <w:color w:val="auto"/>
                <w:sz w:val="21"/>
                <w:szCs w:val="21"/>
                <w:highlight w:val="none"/>
                <w:lang w:val="en-US" w:eastAsia="zh-CN"/>
              </w:rPr>
              <w:t>全面合理</w:t>
            </w:r>
            <w:r>
              <w:rPr>
                <w:rFonts w:hint="eastAsia" w:ascii="宋体" w:hAnsi="宋体" w:eastAsia="宋体" w:cs="宋体"/>
                <w:bCs/>
                <w:color w:val="auto"/>
                <w:sz w:val="21"/>
                <w:szCs w:val="21"/>
                <w:highlight w:val="none"/>
                <w:lang w:bidi="ar"/>
              </w:rPr>
              <w:t>，包括但不限于详细完整的“三包”措施、售后服务措施和方案（包括服务措施、产品质量保证、回访、技术培训）等</w:t>
            </w:r>
            <w:r>
              <w:rPr>
                <w:rFonts w:hint="eastAsia" w:ascii="宋体" w:hAnsi="宋体" w:cs="宋体"/>
                <w:bCs/>
                <w:color w:val="auto"/>
                <w:sz w:val="21"/>
                <w:szCs w:val="21"/>
                <w:highlight w:val="none"/>
                <w:lang w:eastAsia="zh-CN" w:bidi="ar"/>
              </w:rPr>
              <w:t>：</w:t>
            </w:r>
            <w:r>
              <w:rPr>
                <w:rFonts w:hint="default" w:ascii="宋体" w:hAnsi="宋体" w:cs="宋体"/>
                <w:i w:val="0"/>
                <w:iCs w:val="0"/>
                <w:caps w:val="0"/>
                <w:color w:val="auto"/>
                <w:spacing w:val="0"/>
                <w:kern w:val="2"/>
                <w:sz w:val="21"/>
                <w:szCs w:val="21"/>
                <w:highlight w:val="none"/>
                <w:u w:val="none"/>
                <w:lang w:eastAsia="zh-CN" w:bidi="ar"/>
                <w:woUserID w:val="1"/>
              </w:rPr>
              <w:t>售后服务</w:t>
            </w:r>
            <w:r>
              <w:rPr>
                <w:rFonts w:hint="eastAsia" w:ascii="宋体" w:hAnsi="宋体" w:eastAsia="宋体" w:cs="宋体"/>
                <w:i w:val="0"/>
                <w:iCs w:val="0"/>
                <w:caps w:val="0"/>
                <w:color w:val="auto"/>
                <w:spacing w:val="0"/>
                <w:kern w:val="2"/>
                <w:sz w:val="21"/>
                <w:szCs w:val="21"/>
                <w:highlight w:val="none"/>
                <w:u w:val="none"/>
                <w:lang w:val="en-US" w:eastAsia="zh-CN" w:bidi="ar"/>
                <w:woUserID w:val="1"/>
              </w:rPr>
              <w:t>方案描述内容详尽，逻辑清晰，</w:t>
            </w:r>
            <w:r>
              <w:rPr>
                <w:rFonts w:hint="eastAsia" w:ascii="宋体" w:hAnsi="宋体" w:cs="宋体"/>
                <w:i w:val="0"/>
                <w:iCs w:val="0"/>
                <w:caps w:val="0"/>
                <w:color w:val="auto"/>
                <w:spacing w:val="0"/>
                <w:kern w:val="2"/>
                <w:sz w:val="21"/>
                <w:szCs w:val="21"/>
                <w:highlight w:val="none"/>
                <w:u w:val="none"/>
                <w:lang w:val="en-US" w:eastAsia="zh-CN" w:bidi="ar"/>
                <w:woUserID w:val="1"/>
              </w:rPr>
              <w:t>落地执行力强，</w:t>
            </w:r>
            <w:r>
              <w:rPr>
                <w:rFonts w:hint="eastAsia" w:ascii="宋体" w:hAnsi="宋体" w:eastAsia="宋体" w:cs="宋体"/>
                <w:color w:val="auto"/>
                <w:kern w:val="0"/>
                <w:sz w:val="21"/>
                <w:szCs w:val="21"/>
                <w:highlight w:val="none"/>
                <w:lang w:val="en-US" w:eastAsia="zh-CN"/>
              </w:rPr>
              <w:t>针对采购需求及实际特点、有利于采购标的实现及合同履约</w:t>
            </w:r>
            <w:r>
              <w:rPr>
                <w:rFonts w:hint="eastAsia" w:ascii="宋体" w:hAnsi="宋体" w:eastAsia="宋体" w:cs="宋体"/>
                <w:i w:val="0"/>
                <w:iCs w:val="0"/>
                <w:caps w:val="0"/>
                <w:color w:val="auto"/>
                <w:spacing w:val="0"/>
                <w:kern w:val="2"/>
                <w:sz w:val="21"/>
                <w:szCs w:val="21"/>
                <w:highlight w:val="none"/>
                <w:u w:val="none"/>
                <w:lang w:val="en-US" w:eastAsia="zh-CN" w:bidi="ar"/>
                <w:woUserID w:val="1"/>
              </w:rPr>
              <w:t>。</w:t>
            </w:r>
            <w:r>
              <w:rPr>
                <w:rFonts w:hint="eastAsia" w:ascii="宋体" w:hAnsi="宋体" w:cs="宋体"/>
                <w:i w:val="0"/>
                <w:iCs w:val="0"/>
                <w:caps w:val="0"/>
                <w:color w:val="auto"/>
                <w:spacing w:val="0"/>
                <w:kern w:val="2"/>
                <w:sz w:val="21"/>
                <w:szCs w:val="21"/>
                <w:highlight w:val="none"/>
                <w:u w:val="none"/>
                <w:lang w:val="en-US" w:eastAsia="zh-CN" w:bidi="ar"/>
                <w:woUserID w:val="0"/>
              </w:rPr>
              <w:t>（评分范围：4,3,2,1,0）</w:t>
            </w:r>
          </w:p>
        </w:tc>
        <w:tc>
          <w:tcPr>
            <w:tcW w:w="221" w:type="pct"/>
            <w:shd w:val="clear" w:color="auto" w:fill="auto"/>
            <w:vAlign w:val="center"/>
          </w:tcPr>
          <w:p w14:paraId="502CE970">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c>
          <w:tcPr>
            <w:tcW w:w="362" w:type="pct"/>
            <w:shd w:val="clear" w:color="auto" w:fill="auto"/>
            <w:vAlign w:val="center"/>
          </w:tcPr>
          <w:p w14:paraId="453A5295">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w:t>
            </w:r>
          </w:p>
        </w:tc>
        <w:tc>
          <w:tcPr>
            <w:tcW w:w="1022" w:type="pct"/>
            <w:vAlign w:val="center"/>
          </w:tcPr>
          <w:p w14:paraId="5BFD77CA">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bidi="ar"/>
              </w:rPr>
              <w:t>售后服务方案</w:t>
            </w:r>
          </w:p>
        </w:tc>
      </w:tr>
      <w:tr w14:paraId="793A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shd w:val="clear" w:color="auto" w:fill="auto"/>
            <w:vAlign w:val="center"/>
          </w:tcPr>
          <w:p w14:paraId="47F4232E">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p>
        </w:tc>
        <w:tc>
          <w:tcPr>
            <w:tcW w:w="3076" w:type="pct"/>
            <w:vAlign w:val="center"/>
          </w:tcPr>
          <w:p w14:paraId="2555B734">
            <w:pPr>
              <w:rPr>
                <w:rFonts w:hint="eastAsia" w:ascii="宋体" w:hAnsi="宋体" w:eastAsia="宋体" w:cs="宋体"/>
                <w:color w:val="auto"/>
                <w:sz w:val="21"/>
                <w:szCs w:val="21"/>
                <w:highlight w:val="none"/>
              </w:rPr>
            </w:pPr>
            <w:r>
              <w:rPr>
                <w:rFonts w:hint="eastAsia" w:ascii="宋体" w:hAnsi="宋体" w:eastAsia="宋体" w:cs="宋体"/>
                <w:color w:val="auto"/>
                <w:spacing w:val="-4"/>
                <w:szCs w:val="21"/>
                <w:highlight w:val="none"/>
                <w:lang w:bidi="ar"/>
              </w:rPr>
              <w:t>样品主要尺寸、形状、外观、规格</w:t>
            </w:r>
            <w:r>
              <w:rPr>
                <w:rFonts w:hint="default" w:ascii="宋体" w:hAnsi="宋体" w:cs="宋体"/>
                <w:color w:val="auto"/>
                <w:spacing w:val="-4"/>
                <w:szCs w:val="21"/>
                <w:highlight w:val="none"/>
                <w:lang w:bidi="ar"/>
                <w:woUserID w:val="1"/>
              </w:rPr>
              <w:t>和招标文件的符合</w:t>
            </w:r>
            <w:r>
              <w:rPr>
                <w:rFonts w:hint="eastAsia" w:ascii="宋体" w:hAnsi="宋体" w:eastAsia="宋体" w:cs="宋体"/>
                <w:color w:val="auto"/>
                <w:spacing w:val="-4"/>
                <w:szCs w:val="21"/>
                <w:highlight w:val="none"/>
                <w:lang w:bidi="ar"/>
              </w:rPr>
              <w:t>情况</w:t>
            </w:r>
            <w:r>
              <w:rPr>
                <w:rFonts w:hint="eastAsia" w:ascii="宋体" w:hAnsi="宋体" w:cs="宋体"/>
                <w:color w:val="auto"/>
                <w:spacing w:val="-4"/>
                <w:szCs w:val="21"/>
                <w:highlight w:val="none"/>
                <w:lang w:eastAsia="zh-CN" w:bidi="ar"/>
              </w:rPr>
              <w:t>：</w:t>
            </w:r>
            <w:r>
              <w:rPr>
                <w:rFonts w:hint="eastAsia" w:ascii="宋体" w:hAnsi="宋体" w:eastAsia="宋体" w:cs="宋体"/>
                <w:color w:val="auto"/>
                <w:spacing w:val="-4"/>
                <w:szCs w:val="21"/>
                <w:highlight w:val="none"/>
                <w:lang w:bidi="ar"/>
              </w:rPr>
              <w:t>样品材质尺寸精准，光泽度、质感好，整体美观、规格与采购需求相符合（评分范围：</w:t>
            </w:r>
            <w:r>
              <w:rPr>
                <w:rFonts w:hint="eastAsia" w:ascii="宋体" w:hAnsi="宋体" w:cs="宋体"/>
                <w:color w:val="auto"/>
                <w:spacing w:val="-4"/>
                <w:szCs w:val="21"/>
                <w:highlight w:val="none"/>
                <w:lang w:val="en-US" w:eastAsia="zh-CN" w:bidi="ar"/>
                <w:woUserID w:val="1"/>
              </w:rPr>
              <w:t>3,2,1,0</w:t>
            </w:r>
            <w:r>
              <w:rPr>
                <w:rFonts w:hint="eastAsia" w:ascii="宋体" w:hAnsi="宋体" w:eastAsia="宋体" w:cs="宋体"/>
                <w:color w:val="auto"/>
                <w:spacing w:val="-4"/>
                <w:szCs w:val="21"/>
                <w:highlight w:val="none"/>
                <w:lang w:bidi="ar"/>
              </w:rPr>
              <w:t>）。</w:t>
            </w:r>
          </w:p>
        </w:tc>
        <w:tc>
          <w:tcPr>
            <w:tcW w:w="221" w:type="pct"/>
            <w:vAlign w:val="center"/>
          </w:tcPr>
          <w:p w14:paraId="79321AB8">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362" w:type="pct"/>
            <w:vAlign w:val="center"/>
          </w:tcPr>
          <w:p w14:paraId="4EE24A8A">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1022" w:type="pct"/>
            <w:vMerge w:val="restart"/>
            <w:vAlign w:val="center"/>
          </w:tcPr>
          <w:p w14:paraId="0E38BA39">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pacing w:val="-4"/>
                <w:kern w:val="2"/>
                <w:sz w:val="21"/>
                <w:szCs w:val="21"/>
                <w:highlight w:val="none"/>
                <w:lang w:bidi="ar"/>
              </w:rPr>
              <w:t>样品</w:t>
            </w:r>
          </w:p>
        </w:tc>
      </w:tr>
      <w:tr w14:paraId="2BE1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shd w:val="clear" w:color="auto" w:fill="auto"/>
            <w:vAlign w:val="center"/>
          </w:tcPr>
          <w:p w14:paraId="1758F93D">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p>
        </w:tc>
        <w:tc>
          <w:tcPr>
            <w:tcW w:w="3076" w:type="pct"/>
            <w:vAlign w:val="center"/>
          </w:tcPr>
          <w:p w14:paraId="2F261EBB">
            <w:pPr>
              <w:rPr>
                <w:rFonts w:hint="eastAsia" w:ascii="宋体" w:hAnsi="宋体" w:eastAsia="宋体" w:cs="宋体"/>
                <w:color w:val="auto"/>
                <w:sz w:val="21"/>
                <w:szCs w:val="21"/>
                <w:highlight w:val="none"/>
              </w:rPr>
            </w:pPr>
            <w:r>
              <w:rPr>
                <w:rFonts w:hint="eastAsia" w:ascii="宋体" w:hAnsi="宋体" w:eastAsia="宋体" w:cs="宋体"/>
                <w:color w:val="auto"/>
                <w:spacing w:val="-4"/>
                <w:szCs w:val="21"/>
                <w:highlight w:val="none"/>
                <w:lang w:bidi="ar"/>
              </w:rPr>
              <w:t>样品整体的质量情况，包括板材、五金件、贴面等方面</w:t>
            </w:r>
            <w:r>
              <w:rPr>
                <w:rFonts w:hint="eastAsia" w:ascii="宋体" w:hAnsi="宋体" w:cs="宋体"/>
                <w:color w:val="auto"/>
                <w:spacing w:val="-4"/>
                <w:szCs w:val="21"/>
                <w:highlight w:val="none"/>
                <w:lang w:eastAsia="zh-CN" w:bidi="ar"/>
              </w:rPr>
              <w:t>：</w:t>
            </w:r>
            <w:r>
              <w:rPr>
                <w:rFonts w:hint="eastAsia" w:ascii="宋体" w:hAnsi="宋体" w:eastAsia="宋体" w:cs="宋体"/>
                <w:color w:val="auto"/>
                <w:spacing w:val="-4"/>
                <w:szCs w:val="21"/>
                <w:highlight w:val="none"/>
                <w:lang w:bidi="ar"/>
              </w:rPr>
              <w:t>样品板材厚度合理、无弯曲现象，五金件光滑、平整、无气孔瑕疵，贴面厚度合理、接缝严密、无开胶现象，符合采购需求。（评分范围：</w:t>
            </w:r>
            <w:r>
              <w:rPr>
                <w:rFonts w:hint="eastAsia" w:ascii="宋体" w:hAnsi="宋体" w:cs="宋体"/>
                <w:color w:val="auto"/>
                <w:spacing w:val="-4"/>
                <w:szCs w:val="21"/>
                <w:highlight w:val="none"/>
                <w:lang w:val="en-US" w:eastAsia="zh-CN" w:bidi="ar"/>
                <w:woUserID w:val="1"/>
              </w:rPr>
              <w:t>3,2,1,0</w:t>
            </w:r>
            <w:r>
              <w:rPr>
                <w:rFonts w:hint="eastAsia" w:ascii="宋体" w:hAnsi="宋体" w:eastAsia="宋体" w:cs="宋体"/>
                <w:color w:val="auto"/>
                <w:spacing w:val="-4"/>
                <w:szCs w:val="21"/>
                <w:highlight w:val="none"/>
                <w:lang w:bidi="ar"/>
              </w:rPr>
              <w:t>）。</w:t>
            </w:r>
          </w:p>
        </w:tc>
        <w:tc>
          <w:tcPr>
            <w:tcW w:w="221" w:type="pct"/>
            <w:vAlign w:val="center"/>
          </w:tcPr>
          <w:p w14:paraId="7A8F6416">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362" w:type="pct"/>
            <w:vAlign w:val="center"/>
          </w:tcPr>
          <w:p w14:paraId="7C902319">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1022" w:type="pct"/>
            <w:vMerge w:val="continue"/>
            <w:vAlign w:val="center"/>
          </w:tcPr>
          <w:p w14:paraId="33609E5E">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2C114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shd w:val="clear" w:color="auto" w:fill="auto"/>
            <w:vAlign w:val="center"/>
          </w:tcPr>
          <w:p w14:paraId="58D002B6">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p>
        </w:tc>
        <w:tc>
          <w:tcPr>
            <w:tcW w:w="3076" w:type="pct"/>
            <w:vAlign w:val="center"/>
          </w:tcPr>
          <w:p w14:paraId="61A85650">
            <w:pPr>
              <w:rPr>
                <w:rFonts w:hint="eastAsia" w:ascii="宋体" w:hAnsi="宋体" w:eastAsia="宋体" w:cs="宋体"/>
                <w:color w:val="auto"/>
                <w:sz w:val="21"/>
                <w:szCs w:val="21"/>
                <w:highlight w:val="none"/>
              </w:rPr>
            </w:pPr>
            <w:r>
              <w:rPr>
                <w:rFonts w:hint="eastAsia" w:ascii="宋体" w:hAnsi="宋体" w:eastAsia="宋体" w:cs="宋体"/>
                <w:color w:val="auto"/>
                <w:spacing w:val="-4"/>
                <w:szCs w:val="21"/>
                <w:highlight w:val="none"/>
                <w:lang w:bidi="ar"/>
              </w:rPr>
              <w:t>样品制作工艺情况，包括折边、折角平整度、色彩饱和度、喷涂工艺及均匀度、线条清晰度等方面</w:t>
            </w:r>
            <w:r>
              <w:rPr>
                <w:rFonts w:hint="eastAsia" w:ascii="宋体" w:hAnsi="宋体" w:cs="宋体"/>
                <w:color w:val="auto"/>
                <w:spacing w:val="-4"/>
                <w:szCs w:val="21"/>
                <w:highlight w:val="none"/>
                <w:lang w:eastAsia="zh-CN" w:bidi="ar"/>
              </w:rPr>
              <w:t>：</w:t>
            </w:r>
            <w:r>
              <w:rPr>
                <w:rFonts w:hint="eastAsia" w:ascii="宋体" w:hAnsi="宋体" w:eastAsia="宋体" w:cs="宋体"/>
                <w:color w:val="auto"/>
                <w:spacing w:val="-4"/>
                <w:szCs w:val="21"/>
                <w:highlight w:val="none"/>
                <w:lang w:bidi="ar"/>
              </w:rPr>
              <w:t>样品制作工艺精良，色彩饱和度高，折边、折角平整，还原度高，表面喷涂均匀，线条清晰（评分范围：</w:t>
            </w:r>
            <w:r>
              <w:rPr>
                <w:rFonts w:hint="eastAsia" w:ascii="宋体" w:hAnsi="宋体" w:cs="宋体"/>
                <w:color w:val="auto"/>
                <w:spacing w:val="-4"/>
                <w:szCs w:val="21"/>
                <w:highlight w:val="none"/>
                <w:lang w:val="en-US" w:eastAsia="zh-CN" w:bidi="ar"/>
                <w:woUserID w:val="1"/>
              </w:rPr>
              <w:t>3,2,1,0</w:t>
            </w:r>
            <w:r>
              <w:rPr>
                <w:rFonts w:hint="eastAsia" w:ascii="宋体" w:hAnsi="宋体" w:eastAsia="宋体" w:cs="宋体"/>
                <w:color w:val="auto"/>
                <w:spacing w:val="-4"/>
                <w:szCs w:val="21"/>
                <w:highlight w:val="none"/>
                <w:lang w:bidi="ar"/>
              </w:rPr>
              <w:t>）。</w:t>
            </w:r>
          </w:p>
        </w:tc>
        <w:tc>
          <w:tcPr>
            <w:tcW w:w="221" w:type="pct"/>
            <w:vAlign w:val="center"/>
          </w:tcPr>
          <w:p w14:paraId="141FEFA8">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362" w:type="pct"/>
            <w:vAlign w:val="center"/>
          </w:tcPr>
          <w:p w14:paraId="4C46FF4E">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1022" w:type="pct"/>
            <w:vMerge w:val="continue"/>
            <w:vAlign w:val="center"/>
          </w:tcPr>
          <w:p w14:paraId="322D77BA">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407E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shd w:val="clear" w:color="auto" w:fill="auto"/>
            <w:vAlign w:val="center"/>
          </w:tcPr>
          <w:p w14:paraId="642715B4">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p>
        </w:tc>
        <w:tc>
          <w:tcPr>
            <w:tcW w:w="3076" w:type="pct"/>
            <w:vAlign w:val="center"/>
          </w:tcPr>
          <w:p w14:paraId="2A505267">
            <w:pPr>
              <w:rPr>
                <w:rFonts w:hint="eastAsia" w:ascii="宋体" w:hAnsi="宋体" w:eastAsia="宋体" w:cs="宋体"/>
                <w:color w:val="auto"/>
                <w:sz w:val="21"/>
                <w:szCs w:val="21"/>
                <w:highlight w:val="none"/>
              </w:rPr>
            </w:pPr>
            <w:r>
              <w:rPr>
                <w:rFonts w:hint="eastAsia" w:ascii="宋体" w:hAnsi="宋体" w:eastAsia="宋体" w:cs="宋体"/>
                <w:color w:val="auto"/>
                <w:spacing w:val="-4"/>
                <w:szCs w:val="21"/>
                <w:highlight w:val="none"/>
                <w:lang w:bidi="ar"/>
              </w:rPr>
              <w:t>样品舒适度好，安全性高，结构牢固，设计科学合理，功能与采购需求</w:t>
            </w:r>
            <w:r>
              <w:rPr>
                <w:rFonts w:hint="eastAsia" w:ascii="宋体" w:hAnsi="宋体" w:cs="宋体"/>
                <w:color w:val="auto"/>
                <w:spacing w:val="-4"/>
                <w:szCs w:val="21"/>
                <w:highlight w:val="none"/>
                <w:lang w:val="en-US" w:eastAsia="zh-CN" w:bidi="ar"/>
              </w:rPr>
              <w:t>相</w:t>
            </w:r>
            <w:r>
              <w:rPr>
                <w:rFonts w:hint="eastAsia" w:ascii="宋体" w:hAnsi="宋体" w:eastAsia="宋体" w:cs="宋体"/>
                <w:color w:val="auto"/>
                <w:spacing w:val="-4"/>
                <w:szCs w:val="21"/>
                <w:highlight w:val="none"/>
                <w:lang w:bidi="ar"/>
              </w:rPr>
              <w:t>符合（评分范围：</w:t>
            </w:r>
            <w:r>
              <w:rPr>
                <w:rFonts w:hint="eastAsia" w:ascii="宋体" w:hAnsi="宋体" w:cs="宋体"/>
                <w:color w:val="auto"/>
                <w:spacing w:val="-4"/>
                <w:szCs w:val="21"/>
                <w:highlight w:val="none"/>
                <w:lang w:val="en-US" w:eastAsia="zh-CN" w:bidi="ar"/>
                <w:woUserID w:val="1"/>
              </w:rPr>
              <w:t>3,2,1,0</w:t>
            </w:r>
            <w:r>
              <w:rPr>
                <w:rFonts w:hint="eastAsia" w:ascii="宋体" w:hAnsi="宋体" w:eastAsia="宋体" w:cs="宋体"/>
                <w:color w:val="auto"/>
                <w:spacing w:val="-4"/>
                <w:szCs w:val="21"/>
                <w:highlight w:val="none"/>
                <w:lang w:bidi="ar"/>
              </w:rPr>
              <w:t>）。</w:t>
            </w:r>
          </w:p>
        </w:tc>
        <w:tc>
          <w:tcPr>
            <w:tcW w:w="221" w:type="pct"/>
            <w:vAlign w:val="center"/>
          </w:tcPr>
          <w:p w14:paraId="5CE29784">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362" w:type="pct"/>
            <w:vAlign w:val="center"/>
          </w:tcPr>
          <w:p w14:paraId="0268EB31">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1022" w:type="pct"/>
            <w:vMerge w:val="continue"/>
            <w:vAlign w:val="center"/>
          </w:tcPr>
          <w:p w14:paraId="19A5E25E">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0F99F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shd w:val="clear" w:color="auto" w:fill="auto"/>
            <w:vAlign w:val="center"/>
          </w:tcPr>
          <w:p w14:paraId="68330C0E">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p>
        </w:tc>
        <w:tc>
          <w:tcPr>
            <w:tcW w:w="3076" w:type="pct"/>
            <w:vAlign w:val="center"/>
          </w:tcPr>
          <w:p w14:paraId="7BC7A779">
            <w:pPr>
              <w:rPr>
                <w:rFonts w:hint="eastAsia" w:ascii="宋体" w:hAnsi="宋体" w:eastAsia="宋体" w:cs="宋体"/>
                <w:color w:val="auto"/>
                <w:sz w:val="21"/>
                <w:szCs w:val="21"/>
                <w:highlight w:val="none"/>
              </w:rPr>
            </w:pPr>
            <w:r>
              <w:rPr>
                <w:rFonts w:hint="eastAsia" w:ascii="宋体" w:hAnsi="宋体" w:eastAsia="宋体" w:cs="宋体"/>
                <w:color w:val="auto"/>
                <w:spacing w:val="-4"/>
                <w:szCs w:val="21"/>
                <w:highlight w:val="none"/>
                <w:lang w:bidi="ar"/>
              </w:rPr>
              <w:t>样品环保性情况</w:t>
            </w:r>
            <w:r>
              <w:rPr>
                <w:rFonts w:hint="eastAsia" w:ascii="宋体" w:hAnsi="宋体" w:cs="宋体"/>
                <w:color w:val="auto"/>
                <w:spacing w:val="-4"/>
                <w:szCs w:val="21"/>
                <w:highlight w:val="none"/>
                <w:lang w:eastAsia="zh-CN" w:bidi="ar"/>
              </w:rPr>
              <w:t>：</w:t>
            </w:r>
            <w:r>
              <w:rPr>
                <w:rFonts w:hint="eastAsia" w:ascii="宋体" w:hAnsi="宋体" w:eastAsia="宋体" w:cs="宋体"/>
                <w:color w:val="auto"/>
                <w:spacing w:val="-4"/>
                <w:szCs w:val="21"/>
                <w:highlight w:val="none"/>
                <w:lang w:bidi="ar"/>
              </w:rPr>
              <w:t>家具仅有本身的气味，无其他刺激性气味</w:t>
            </w:r>
            <w:r>
              <w:rPr>
                <w:rFonts w:hint="eastAsia" w:ascii="宋体" w:hAnsi="宋体" w:eastAsia="宋体" w:cs="宋体"/>
                <w:color w:val="auto"/>
                <w:spacing w:val="-4"/>
                <w:szCs w:val="21"/>
                <w:highlight w:val="none"/>
                <w:lang w:eastAsia="zh-CN" w:bidi="ar"/>
              </w:rPr>
              <w:t>。</w:t>
            </w:r>
            <w:r>
              <w:rPr>
                <w:rFonts w:hint="eastAsia" w:ascii="宋体" w:hAnsi="宋体" w:eastAsia="宋体" w:cs="宋体"/>
                <w:color w:val="auto"/>
                <w:spacing w:val="-4"/>
                <w:szCs w:val="21"/>
                <w:highlight w:val="none"/>
                <w:lang w:bidi="ar"/>
              </w:rPr>
              <w:t>（评分范围：</w:t>
            </w:r>
            <w:r>
              <w:rPr>
                <w:rFonts w:hint="eastAsia" w:ascii="宋体" w:hAnsi="宋体" w:cs="宋体"/>
                <w:color w:val="auto"/>
                <w:spacing w:val="-4"/>
                <w:szCs w:val="21"/>
                <w:highlight w:val="none"/>
                <w:lang w:val="en-US" w:eastAsia="zh-CN" w:bidi="ar"/>
                <w:woUserID w:val="1"/>
              </w:rPr>
              <w:t>3,2,1,0</w:t>
            </w:r>
            <w:r>
              <w:rPr>
                <w:rFonts w:hint="eastAsia" w:ascii="宋体" w:hAnsi="宋体" w:eastAsia="宋体" w:cs="宋体"/>
                <w:color w:val="auto"/>
                <w:spacing w:val="-4"/>
                <w:szCs w:val="21"/>
                <w:highlight w:val="none"/>
                <w:lang w:bidi="ar"/>
              </w:rPr>
              <w:t>）。</w:t>
            </w:r>
          </w:p>
        </w:tc>
        <w:tc>
          <w:tcPr>
            <w:tcW w:w="221" w:type="pct"/>
            <w:vAlign w:val="center"/>
          </w:tcPr>
          <w:p w14:paraId="09E93705">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362" w:type="pct"/>
            <w:vAlign w:val="center"/>
          </w:tcPr>
          <w:p w14:paraId="7F56FC43">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1022" w:type="pct"/>
            <w:vMerge w:val="continue"/>
            <w:vAlign w:val="center"/>
          </w:tcPr>
          <w:p w14:paraId="02ACD6FA">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5BAD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shd w:val="clear" w:color="auto" w:fill="auto"/>
            <w:vAlign w:val="center"/>
          </w:tcPr>
          <w:p w14:paraId="7FCACC5C">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p>
        </w:tc>
        <w:tc>
          <w:tcPr>
            <w:tcW w:w="3076" w:type="pct"/>
          </w:tcPr>
          <w:p w14:paraId="5AF6BC1A">
            <w:pPr>
              <w:keepNext w:val="0"/>
              <w:keepLines w:val="0"/>
              <w:kinsoku/>
              <w:wordWrap/>
              <w:overflowPunct/>
              <w:topLinePunct w:val="0"/>
              <w:bidi w:val="0"/>
              <w:spacing w:beforeAutospacing="0" w:afterAutospacing="0" w:line="240" w:lineRule="auto"/>
              <w:ind w:left="0" w:leftChars="0"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有效投标报价的最低价作为评标基准价，其最低报价为满分；按［投标报价得分=（评标基准价/投标报价）*权重］的计算公式计算。</w:t>
            </w:r>
          </w:p>
          <w:p w14:paraId="4958FF5B">
            <w:pPr>
              <w:keepNext w:val="0"/>
              <w:keepLines w:val="0"/>
              <w:widowControl/>
              <w:shd w:val="clear" w:color="auto" w:fill="FFFFFF"/>
              <w:kinsoku/>
              <w:wordWrap/>
              <w:overflowPunct/>
              <w:topLinePunct w:val="0"/>
              <w:bidi w:val="0"/>
              <w:adjustRightInd/>
              <w:spacing w:beforeAutospacing="0" w:afterAutospacing="0" w:line="240" w:lineRule="auto"/>
              <w:ind w:left="0" w:leftChars="0" w:right="0" w:rightChars="0" w:firstLine="42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p w14:paraId="03E714ED">
            <w:pPr>
              <w:keepNext w:val="0"/>
              <w:keepLines w:val="0"/>
              <w:widowControl/>
              <w:shd w:val="clear" w:color="auto" w:fill="FFFFFF"/>
              <w:kinsoku/>
              <w:wordWrap/>
              <w:overflowPunct/>
              <w:topLinePunct w:val="0"/>
              <w:bidi w:val="0"/>
              <w:adjustRightInd/>
              <w:spacing w:beforeAutospacing="0" w:afterAutospacing="0" w:line="240" w:lineRule="auto"/>
              <w:ind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（本项目专门面向中小企业采购，不再执行价格评审优惠的扶持政策）</w:t>
            </w:r>
          </w:p>
        </w:tc>
        <w:tc>
          <w:tcPr>
            <w:tcW w:w="221" w:type="pct"/>
            <w:vAlign w:val="center"/>
          </w:tcPr>
          <w:p w14:paraId="7E115E35">
            <w:pPr>
              <w:keepNext w:val="0"/>
              <w:keepLines w:val="0"/>
              <w:kinsoku/>
              <w:wordWrap/>
              <w:overflowPunct/>
              <w:topLinePunct w:val="0"/>
              <w:bidi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362" w:type="pct"/>
            <w:vAlign w:val="center"/>
          </w:tcPr>
          <w:p w14:paraId="5EB2C61E">
            <w:pPr>
              <w:keepNext w:val="0"/>
              <w:keepLines w:val="0"/>
              <w:kinsoku/>
              <w:wordWrap/>
              <w:overflowPunct/>
              <w:topLinePunct w:val="0"/>
              <w:bidi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022" w:type="pct"/>
            <w:vAlign w:val="center"/>
          </w:tcPr>
          <w:p w14:paraId="7950C535">
            <w:pPr>
              <w:keepNext w:val="0"/>
              <w:keepLines w:val="0"/>
              <w:kinsoku/>
              <w:wordWrap/>
              <w:overflowPunct/>
              <w:topLinePunct w:val="0"/>
              <w:bidi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22D9B62C">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p>
    <w:p w14:paraId="07BDCF90">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shd w:val="clear" w:color="auto" w:fill="FFFFFF"/>
        </w:rPr>
        <w:t> *</w:t>
      </w: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rPr>
        <w:t>投标人编制投标文件（商务技术文件部分）时，建议按此目录（序号和内容）提供评标标准相应的商务技术资料。 </w:t>
      </w:r>
    </w:p>
    <w:p w14:paraId="575D0313">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一、评标方法</w:t>
      </w:r>
    </w:p>
    <w:p w14:paraId="6E6D1ACE">
      <w:pPr>
        <w:keepNext w:val="0"/>
        <w:keepLines w:val="0"/>
        <w:kinsoku/>
        <w:wordWrap/>
        <w:overflowPunct/>
        <w:topLinePunct w:val="0"/>
        <w:bidi w:val="0"/>
        <w:adjustRightInd/>
        <w:spacing w:beforeAutospacing="0" w:afterAutospacing="0" w:line="312" w:lineRule="auto"/>
        <w:ind w:left="0" w:leftChars="0" w:right="0" w:rightChars="0"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14:paraId="10043BD1">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二、评标标准</w:t>
      </w:r>
    </w:p>
    <w:p w14:paraId="3F958F76">
      <w:pPr>
        <w:keepNext w:val="0"/>
        <w:keepLines w:val="0"/>
        <w:kinsoku/>
        <w:wordWrap/>
        <w:overflowPunct/>
        <w:topLinePunct w:val="0"/>
        <w:bidi w:val="0"/>
        <w:spacing w:beforeAutospacing="0" w:afterAutospacing="0" w:line="312" w:lineRule="auto"/>
        <w:ind w:left="0" w:leftChars="0" w:right="0" w:rightChars="0" w:firstLine="413" w:firstLineChars="196"/>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评标标准：</w:t>
      </w:r>
      <w:r>
        <w:rPr>
          <w:rFonts w:hint="eastAsia" w:ascii="宋体" w:hAnsi="宋体" w:eastAsia="宋体" w:cs="宋体"/>
          <w:color w:val="auto"/>
          <w:kern w:val="0"/>
          <w:sz w:val="21"/>
          <w:szCs w:val="21"/>
          <w:highlight w:val="none"/>
        </w:rPr>
        <w:t>见评标办法前附表。</w:t>
      </w:r>
    </w:p>
    <w:p w14:paraId="2273EEFB">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三、评标程序</w:t>
      </w:r>
    </w:p>
    <w:p w14:paraId="2DC11EF1">
      <w:pPr>
        <w:keepNext w:val="0"/>
        <w:keepLines w:val="0"/>
        <w:kinsoku/>
        <w:wordWrap/>
        <w:overflowPunct/>
        <w:topLinePunct w:val="0"/>
        <w:bidi w:val="0"/>
        <w:spacing w:beforeAutospacing="0" w:afterAutospacing="0" w:line="312" w:lineRule="auto"/>
        <w:ind w:left="0" w:leftChars="0" w:right="0" w:rightChars="0"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3.1符合性审查。</w:t>
      </w:r>
      <w:r>
        <w:rPr>
          <w:rFonts w:hint="eastAsia" w:ascii="宋体" w:hAnsi="宋体" w:eastAsia="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50F5E6D6">
      <w:pPr>
        <w:keepNext w:val="0"/>
        <w:keepLines w:val="0"/>
        <w:kinsoku/>
        <w:wordWrap/>
        <w:overflowPunct/>
        <w:topLinePunct w:val="0"/>
        <w:bidi w:val="0"/>
        <w:spacing w:beforeAutospacing="0" w:afterAutospacing="0" w:line="312" w:lineRule="auto"/>
        <w:ind w:left="0" w:leftChars="0" w:right="0" w:rightChars="0"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3.2 比较与评价。</w:t>
      </w:r>
      <w:r>
        <w:rPr>
          <w:rFonts w:hint="eastAsia" w:ascii="宋体" w:hAnsi="宋体" w:eastAsia="宋体" w:cs="宋体"/>
          <w:color w:val="auto"/>
          <w:kern w:val="0"/>
          <w:sz w:val="21"/>
          <w:szCs w:val="21"/>
          <w:highlight w:val="none"/>
        </w:rPr>
        <w:t>评标委员会应当按照招标文件中规定的评标方法和标准，对符合性审查合格的投标文件进行商务和技术评估，综合比较与评价。</w:t>
      </w:r>
    </w:p>
    <w:p w14:paraId="7E96D733">
      <w:pPr>
        <w:keepNext w:val="0"/>
        <w:keepLines w:val="0"/>
        <w:kinsoku/>
        <w:wordWrap/>
        <w:overflowPunct/>
        <w:topLinePunct w:val="0"/>
        <w:bidi w:val="0"/>
        <w:spacing w:beforeAutospacing="0" w:afterAutospacing="0" w:line="312" w:lineRule="auto"/>
        <w:ind w:left="0" w:leftChars="0" w:right="0" w:rightChars="0"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3.3汇总商务技术得分。</w:t>
      </w:r>
      <w:r>
        <w:rPr>
          <w:rFonts w:hint="eastAsia" w:ascii="宋体" w:hAnsi="宋体" w:eastAsia="宋体" w:cs="宋体"/>
          <w:color w:val="auto"/>
          <w:kern w:val="0"/>
          <w:sz w:val="21"/>
          <w:szCs w:val="21"/>
          <w:highlight w:val="none"/>
        </w:rPr>
        <w:t>评标委员会各成员应当独立对每个投标人的商务和技术文件进行评价，并汇总商务技术得分情况。</w:t>
      </w:r>
    </w:p>
    <w:p w14:paraId="51A5105C">
      <w:pPr>
        <w:keepNext w:val="0"/>
        <w:keepLines w:val="0"/>
        <w:kinsoku/>
        <w:wordWrap/>
        <w:overflowPunct/>
        <w:topLinePunct w:val="0"/>
        <w:bidi w:val="0"/>
        <w:spacing w:beforeAutospacing="0" w:afterAutospacing="0" w:line="312" w:lineRule="auto"/>
        <w:ind w:left="0" w:leftChars="0" w:right="0" w:rightChars="0" w:firstLine="413" w:firstLineChars="196"/>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3.4报价评审。</w:t>
      </w:r>
    </w:p>
    <w:p w14:paraId="352FA1DF">
      <w:pPr>
        <w:pStyle w:val="131"/>
        <w:keepNext w:val="0"/>
        <w:keepLines w:val="0"/>
        <w:kinsoku/>
        <w:wordWrap/>
        <w:overflowPunct/>
        <w:topLinePunct w:val="0"/>
        <w:bidi w:val="0"/>
        <w:spacing w:before="0" w:beforeAutospacing="0" w:afterAutospacing="0" w:line="312" w:lineRule="auto"/>
        <w:ind w:left="0" w:leftChars="0" w:right="0" w:rightChars="0" w:firstLine="445" w:firstLineChars="212"/>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3.4.1投标文件报价出现前后不一致的，按照下列规定修正：</w:t>
      </w:r>
    </w:p>
    <w:p w14:paraId="77056CCB">
      <w:pPr>
        <w:pStyle w:val="131"/>
        <w:keepNext w:val="0"/>
        <w:keepLines w:val="0"/>
        <w:kinsoku/>
        <w:wordWrap/>
        <w:overflowPunct/>
        <w:topLinePunct w:val="0"/>
        <w:bidi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3.4.1.1投标文件中开标一览表(报价表)内容与投标文件中相应内容不一致的，以开标一览表(报价表)为准;</w:t>
      </w:r>
    </w:p>
    <w:p w14:paraId="6CC48274">
      <w:pPr>
        <w:pStyle w:val="131"/>
        <w:keepNext w:val="0"/>
        <w:keepLines w:val="0"/>
        <w:kinsoku/>
        <w:wordWrap/>
        <w:overflowPunct/>
        <w:topLinePunct w:val="0"/>
        <w:bidi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3.4.1.2大写金额和小写金额不一致的，以大写金额为准;</w:t>
      </w:r>
    </w:p>
    <w:p w14:paraId="5DBDFD7E">
      <w:pPr>
        <w:pStyle w:val="131"/>
        <w:keepNext w:val="0"/>
        <w:keepLines w:val="0"/>
        <w:kinsoku/>
        <w:wordWrap/>
        <w:overflowPunct/>
        <w:topLinePunct w:val="0"/>
        <w:bidi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3.4.1.3单价金额小数点或者百分比有明显错位的，以开标一览表的总价为准，并修改单价;</w:t>
      </w:r>
    </w:p>
    <w:p w14:paraId="682005DD">
      <w:pPr>
        <w:pStyle w:val="131"/>
        <w:keepNext w:val="0"/>
        <w:keepLines w:val="0"/>
        <w:kinsoku/>
        <w:wordWrap/>
        <w:overflowPunct/>
        <w:topLinePunct w:val="0"/>
        <w:bidi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3.4.1.4总价金额与按单价汇总金额不一致的，以单价金额计算结果为准。</w:t>
      </w:r>
    </w:p>
    <w:p w14:paraId="215A921C">
      <w:pPr>
        <w:pStyle w:val="131"/>
        <w:keepNext w:val="0"/>
        <w:keepLines w:val="0"/>
        <w:kinsoku/>
        <w:wordWrap/>
        <w:overflowPunct/>
        <w:topLinePunct w:val="0"/>
        <w:bidi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5566889">
      <w:pPr>
        <w:keepNext w:val="0"/>
        <w:keepLines w:val="0"/>
        <w:kinsoku/>
        <w:wordWrap/>
        <w:overflowPunct/>
        <w:topLinePunct w:val="0"/>
        <w:bidi w:val="0"/>
        <w:snapToGrid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3.4.2投标文件出现不是唯一的、有选择性投标报价的，投标无效。</w:t>
      </w:r>
    </w:p>
    <w:p w14:paraId="45798C2E">
      <w:pPr>
        <w:keepNext w:val="0"/>
        <w:keepLines w:val="0"/>
        <w:kinsoku/>
        <w:wordWrap/>
        <w:overflowPunct/>
        <w:topLinePunct w:val="0"/>
        <w:bidi w:val="0"/>
        <w:snapToGrid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3.4.3投标报价超过招标文件中规定的预算金额或者最高限价的，投标无效。</w:t>
      </w:r>
    </w:p>
    <w:p w14:paraId="3BB6D767">
      <w:pPr>
        <w:pStyle w:val="131"/>
        <w:keepNext w:val="0"/>
        <w:keepLines w:val="0"/>
        <w:kinsoku/>
        <w:wordWrap/>
        <w:overflowPunct/>
        <w:topLinePunct w:val="0"/>
        <w:bidi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18B12A4">
      <w:pPr>
        <w:pStyle w:val="131"/>
        <w:keepNext w:val="0"/>
        <w:keepLines w:val="0"/>
        <w:kinsoku/>
        <w:wordWrap/>
        <w:overflowPunct/>
        <w:topLinePunct w:val="0"/>
        <w:bidi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8C81F69">
      <w:pPr>
        <w:keepNext w:val="0"/>
        <w:keepLines w:val="0"/>
        <w:kinsoku/>
        <w:wordWrap/>
        <w:overflowPunct/>
        <w:topLinePunct w:val="0"/>
        <w:bidi w:val="0"/>
        <w:spacing w:beforeAutospacing="0" w:afterAutospacing="0" w:line="312" w:lineRule="auto"/>
        <w:ind w:left="0" w:leftChars="0" w:right="0" w:rightChars="0" w:firstLine="422"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3.5排序与推荐。</w:t>
      </w:r>
      <w:r>
        <w:rPr>
          <w:rFonts w:hint="eastAsia" w:ascii="宋体" w:hAnsi="宋体" w:eastAsia="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color w:val="auto"/>
          <w:kern w:val="0"/>
          <w:sz w:val="21"/>
          <w:szCs w:val="21"/>
          <w:highlight w:val="none"/>
          <w:lang w:val="en" w:eastAsia="zh-CN"/>
        </w:rPr>
        <w:t>本项目推荐的中标候选人数量：</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lang w:val="en-US" w:eastAsia="zh-CN"/>
        </w:rPr>
        <w:t>1家</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 w:eastAsia="zh-CN"/>
        </w:rPr>
        <w:t>。</w:t>
      </w:r>
    </w:p>
    <w:p w14:paraId="54FA0D79">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070843">
      <w:pPr>
        <w:keepNext w:val="0"/>
        <w:keepLines w:val="0"/>
        <w:kinsoku/>
        <w:wordWrap/>
        <w:overflowPunct/>
        <w:topLinePunct w:val="0"/>
        <w:bidi w:val="0"/>
        <w:spacing w:beforeAutospacing="0" w:afterAutospacing="0" w:line="312" w:lineRule="auto"/>
        <w:ind w:left="0" w:leftChars="0" w:right="0" w:rightChars="0"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3.6编写评标报告。</w:t>
      </w:r>
      <w:r>
        <w:rPr>
          <w:rFonts w:hint="eastAsia" w:ascii="宋体" w:hAnsi="宋体" w:eastAsia="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3212B41">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四、评标中的其他事项</w:t>
      </w:r>
    </w:p>
    <w:p w14:paraId="32BF1B54">
      <w:pPr>
        <w:pStyle w:val="131"/>
        <w:keepNext w:val="0"/>
        <w:keepLines w:val="0"/>
        <w:kinsoku/>
        <w:wordWrap/>
        <w:overflowPunct/>
        <w:topLinePunct w:val="0"/>
        <w:bidi w:val="0"/>
        <w:spacing w:before="0" w:beforeAutospacing="0" w:afterAutospacing="0" w:line="312" w:lineRule="auto"/>
        <w:ind w:left="0" w:leftChars="0" w:right="0" w:rightChars="0"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4.1投标人澄清、说明或者补正。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66DFCD0">
      <w:pPr>
        <w:pStyle w:val="25"/>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4.2投标无效。</w:t>
      </w:r>
      <w:r>
        <w:rPr>
          <w:rFonts w:hint="eastAsia" w:ascii="宋体" w:hAnsi="宋体" w:eastAsia="宋体" w:cs="宋体"/>
          <w:color w:val="auto"/>
          <w:sz w:val="21"/>
          <w:szCs w:val="21"/>
          <w:highlight w:val="none"/>
        </w:rPr>
        <w:t>有下列情形之一的，投标无效：</w:t>
      </w:r>
    </w:p>
    <w:p w14:paraId="40734AD3">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4.2.1投标人不具备招标文件中规定的资格要求的（投标人未提供有效的资格文件的，视为投标人不具备招标文件中规定的资格要求）；</w:t>
      </w:r>
    </w:p>
    <w:p w14:paraId="1A8C8CAD">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4.2.2投标文件未按照招标文件要求签署、盖章的；</w:t>
      </w:r>
    </w:p>
    <w:p w14:paraId="727F208B">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4.2.3采购人拟采购的产品属于政府强制采购的节能产品品目清单范围的，投标人相应的投标产品未获得国家确定的认证机构出具的、处于有效期之内的节能产品认证证书的；</w:t>
      </w:r>
    </w:p>
    <w:p w14:paraId="0F308858">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4.2.4投标文件含有采购人不能接受的附加条件的；</w:t>
      </w:r>
    </w:p>
    <w:p w14:paraId="165EDF5C">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4.2.5投标文件中承诺的投标有效期少于招标文件中载明的投标有效期的；</w:t>
      </w:r>
    </w:p>
    <w:p w14:paraId="1D20D229">
      <w:pPr>
        <w:keepNext w:val="0"/>
        <w:keepLines w:val="0"/>
        <w:kinsoku/>
        <w:wordWrap/>
        <w:overflowPunct/>
        <w:topLinePunct w:val="0"/>
        <w:bidi w:val="0"/>
        <w:snapToGrid w:val="0"/>
        <w:spacing w:beforeAutospacing="0" w:afterAutospacing="0" w:line="312" w:lineRule="auto"/>
        <w:ind w:left="0" w:leftChars="0" w:right="0" w:rightChars="0" w:firstLine="105" w:firstLineChars="5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4.2.6投标文件出现不是唯一的、有选择性投标报价的;</w:t>
      </w:r>
    </w:p>
    <w:p w14:paraId="2E38F399">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4.2.7投标报价超过招标文件中规定的预算金额或者最高限价的;</w:t>
      </w:r>
    </w:p>
    <w:p w14:paraId="44F06F4E">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投标人对根据修正原则修正后的报价不确认的；</w:t>
      </w:r>
    </w:p>
    <w:p w14:paraId="22771FB3">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投标人提供虚假材料投标的；</w:t>
      </w:r>
    </w:p>
    <w:p w14:paraId="0308D9DB">
      <w:pPr>
        <w:keepNext w:val="0"/>
        <w:keepLines w:val="0"/>
        <w:kinsoku/>
        <w:wordWrap/>
        <w:overflowPunct/>
        <w:topLinePunct w:val="0"/>
        <w:bidi w:val="0"/>
        <w:spacing w:beforeAutospacing="0" w:afterAutospacing="0" w:line="312" w:lineRule="auto"/>
        <w:ind w:left="0" w:leftChars="0" w:right="0" w:rightChars="0" w:firstLine="210" w:firstLineChars="1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4.2.1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投标人有恶意串通、妨碍其他投标人的竞争行为、损害采购人或者其他投标人的合法权益情形的；</w:t>
      </w:r>
    </w:p>
    <w:p w14:paraId="0C15B871">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A875FFB">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投标人仅提交备份投标文件，未在电子交易平台传输递交投标文件的，投标无效；</w:t>
      </w:r>
    </w:p>
    <w:p w14:paraId="6743CEB3">
      <w:pPr>
        <w:keepNext w:val="0"/>
        <w:keepLines w:val="0"/>
        <w:tabs>
          <w:tab w:val="left" w:pos="432"/>
        </w:tabs>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rPr>
        <w:t xml:space="preserve"> 投标文件不满足招标文件的其它实质性要求的；</w:t>
      </w:r>
    </w:p>
    <w:p w14:paraId="09E4C4DF">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法律、法规、规章（适用本市的）及省级以上规范性文件（适用本市的）规定的其他无效情形。</w:t>
      </w:r>
    </w:p>
    <w:p w14:paraId="18D66888">
      <w:pPr>
        <w:pStyle w:val="25"/>
        <w:keepNext w:val="0"/>
        <w:keepLines w:val="0"/>
        <w:kinsoku/>
        <w:wordWrap/>
        <w:overflowPunct/>
        <w:topLinePunct w:val="0"/>
        <w:bidi w:val="0"/>
        <w:snapToGrid w:val="0"/>
        <w:spacing w:beforeAutospacing="0" w:afterAutospacing="0" w:line="312" w:lineRule="auto"/>
        <w:ind w:left="0" w:leftChars="0" w:right="0" w:rightChars="0" w:firstLine="413"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5.废标。</w:t>
      </w:r>
      <w:r>
        <w:rPr>
          <w:rFonts w:hint="eastAsia" w:ascii="宋体" w:hAnsi="宋体" w:eastAsia="宋体" w:cs="宋体"/>
          <w:color w:val="auto"/>
          <w:sz w:val="21"/>
          <w:szCs w:val="21"/>
          <w:highlight w:val="none"/>
        </w:rPr>
        <w:t>根据《中华人民共和国政府采购法》第三十六条之规定，在采购中，出现下列情形之一的，应予废标：</w:t>
      </w:r>
    </w:p>
    <w:p w14:paraId="6D300FCB">
      <w:pPr>
        <w:pStyle w:val="25"/>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5.1符合专业条件的供应商或者对招标文件作实质响应的供应商不足3家的；</w:t>
      </w:r>
    </w:p>
    <w:p w14:paraId="397A98C9">
      <w:pPr>
        <w:pStyle w:val="25"/>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5.2出现影响采购公正的违法、违规行为的；</w:t>
      </w:r>
    </w:p>
    <w:p w14:paraId="7400F1C9">
      <w:pPr>
        <w:pStyle w:val="25"/>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5.3投标人的报价均超过了采购预算，采购人不能支付的；</w:t>
      </w:r>
    </w:p>
    <w:p w14:paraId="5DE4A6F2">
      <w:pPr>
        <w:pStyle w:val="25"/>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5.4因重大变故，采购任务取消的。</w:t>
      </w:r>
    </w:p>
    <w:p w14:paraId="6DBFE3CE">
      <w:pPr>
        <w:pStyle w:val="25"/>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应当将废标理由通知所有投标人。</w:t>
      </w:r>
    </w:p>
    <w:p w14:paraId="32BCE72B">
      <w:pPr>
        <w:pStyle w:val="25"/>
        <w:keepNext w:val="0"/>
        <w:keepLines w:val="0"/>
        <w:kinsoku/>
        <w:wordWrap/>
        <w:overflowPunct/>
        <w:topLinePunct w:val="0"/>
        <w:bidi w:val="0"/>
        <w:snapToGrid w:val="0"/>
        <w:spacing w:beforeAutospacing="0" w:afterAutospacing="0" w:line="312" w:lineRule="auto"/>
        <w:ind w:left="0" w:leftChars="0" w:right="0" w:rightChars="0" w:firstLine="517" w:firstLineChars="245"/>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6.修改招标文件，重新组织采购活动。</w:t>
      </w:r>
      <w:r>
        <w:rPr>
          <w:rFonts w:hint="eastAsia" w:ascii="宋体" w:hAnsi="宋体" w:eastAsia="宋体" w:cs="宋体"/>
          <w:color w:val="auto"/>
          <w:sz w:val="21"/>
          <w:szCs w:val="21"/>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沟通并作书面记录。采购人、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确认后，将修改招标文件，重新组织采购活动。</w:t>
      </w:r>
    </w:p>
    <w:p w14:paraId="105BA480">
      <w:pPr>
        <w:pStyle w:val="25"/>
        <w:keepNext w:val="0"/>
        <w:keepLines w:val="0"/>
        <w:kinsoku/>
        <w:wordWrap/>
        <w:overflowPunct/>
        <w:topLinePunct w:val="0"/>
        <w:bidi w:val="0"/>
        <w:snapToGrid w:val="0"/>
        <w:spacing w:beforeAutospacing="0" w:afterAutospacing="0" w:line="312" w:lineRule="auto"/>
        <w:ind w:left="0" w:leftChars="0" w:right="0" w:rightChars="0" w:firstLine="482"/>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7.重新开展采购。</w:t>
      </w:r>
      <w:r>
        <w:rPr>
          <w:rFonts w:hint="eastAsia" w:ascii="宋体" w:hAnsi="宋体" w:eastAsia="宋体" w:cs="宋体"/>
          <w:color w:val="auto"/>
          <w:sz w:val="21"/>
          <w:szCs w:val="21"/>
          <w:highlight w:val="none"/>
        </w:rPr>
        <w:t>有政府采购法第七十一条、第七十二条规定的违法行为之一，影响或者可能影响中标结果的，依照下列规定处理：</w:t>
      </w:r>
    </w:p>
    <w:p w14:paraId="1C83B57C">
      <w:pPr>
        <w:pStyle w:val="25"/>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7.1未确定中标供应商的，终止本次政府采购活动，重新开展政府采购活动。</w:t>
      </w:r>
    </w:p>
    <w:p w14:paraId="6A2C2B07">
      <w:pPr>
        <w:pStyle w:val="25"/>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2309100F">
      <w:pPr>
        <w:pStyle w:val="25"/>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7.3政府采购合同已签订但尚未履行的，撤销合同，从合格的中标候选人中另行确定中标供应商；没有合格的中标候选人的，重新开展政府采购活动。</w:t>
      </w:r>
    </w:p>
    <w:p w14:paraId="03C252F9">
      <w:pPr>
        <w:pStyle w:val="25"/>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7.4政府采购合同已经履行，给采购人、供应商造成损失的，由责任人承担赔偿责任。</w:t>
      </w:r>
    </w:p>
    <w:p w14:paraId="70718CAE">
      <w:pPr>
        <w:pStyle w:val="25"/>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1"/>
    <w:p w14:paraId="2D54DF75">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bookmarkStart w:id="402" w:name="第五部分"/>
      <w:bookmarkStart w:id="403" w:name="_Toc86217003"/>
      <w:r>
        <w:rPr>
          <w:rFonts w:hint="eastAsia" w:ascii="宋体" w:hAnsi="宋体" w:eastAsia="宋体" w:cs="宋体"/>
          <w:b/>
          <w:color w:val="auto"/>
          <w:sz w:val="21"/>
          <w:szCs w:val="21"/>
          <w:highlight w:val="none"/>
        </w:rPr>
        <w:br w:type="page"/>
      </w:r>
    </w:p>
    <w:p w14:paraId="02EB8B8E">
      <w:pPr>
        <w:keepNext w:val="0"/>
        <w:keepLines w:val="0"/>
        <w:pageBreakBefore w:val="0"/>
        <w:widowControl w:val="0"/>
        <w:kinsoku/>
        <w:wordWrap/>
        <w:overflowPunct/>
        <w:topLinePunct w:val="0"/>
        <w:autoSpaceDE/>
        <w:autoSpaceDN/>
        <w:bidi w:val="0"/>
        <w:adjustRightInd/>
        <w:snapToGrid/>
        <w:spacing w:beforeAutospacing="0" w:afterAutospacing="0" w:line="312" w:lineRule="auto"/>
        <w:ind w:left="0" w:leftChars="0" w:right="0" w:rightChars="0"/>
        <w:jc w:val="center"/>
        <w:textAlignment w:val="auto"/>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第五部分 拟签订的合同文本</w:t>
      </w:r>
    </w:p>
    <w:p w14:paraId="010652C3">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杭州科技职业技术学院（杭州广播电视大学）</w:t>
      </w:r>
      <w:r>
        <w:rPr>
          <w:rFonts w:hint="eastAsia" w:ascii="宋体" w:hAnsi="宋体" w:eastAsia="宋体" w:cs="宋体"/>
          <w:b/>
          <w:color w:val="auto"/>
          <w:spacing w:val="-6"/>
          <w:szCs w:val="21"/>
          <w:highlight w:val="none"/>
        </w:rPr>
        <w:t xml:space="preserve"> 政府采购合同</w:t>
      </w:r>
    </w:p>
    <w:p w14:paraId="107EA450">
      <w:pPr>
        <w:adjustRightInd w:val="0"/>
        <w:snapToGrid w:val="0"/>
        <w:spacing w:line="288" w:lineRule="auto"/>
        <w:rPr>
          <w:rFonts w:hint="eastAsia" w:ascii="宋体" w:hAnsi="宋体" w:eastAsia="宋体" w:cs="Times New Roman"/>
          <w:b/>
          <w:bCs/>
          <w:color w:val="auto"/>
          <w:spacing w:val="-6"/>
          <w:szCs w:val="21"/>
          <w:highlight w:val="none"/>
        </w:rPr>
      </w:pPr>
    </w:p>
    <w:p w14:paraId="7B183982">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项目名称：</w:t>
      </w:r>
      <w:r>
        <w:rPr>
          <w:rFonts w:hint="eastAsia" w:ascii="宋体" w:hAnsi="宋体" w:cs="Times New Roman"/>
          <w:b/>
          <w:bCs/>
          <w:color w:val="auto"/>
          <w:spacing w:val="-6"/>
          <w:szCs w:val="21"/>
          <w:highlight w:val="none"/>
          <w:lang w:eastAsia="zh-CN"/>
        </w:rPr>
        <w:t>教学楼课桌椅改造项目</w:t>
      </w:r>
    </w:p>
    <w:p w14:paraId="00DFF8A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项目编号：QSZBC250053ZHGK</w:t>
      </w:r>
    </w:p>
    <w:p w14:paraId="096CC9B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14:paraId="24842839">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甲方（需方）：</w:t>
      </w:r>
      <w:r>
        <w:rPr>
          <w:rFonts w:hint="eastAsia" w:ascii="宋体" w:hAnsi="宋体" w:eastAsia="宋体" w:cs="Times New Roman"/>
          <w:b/>
          <w:bCs/>
          <w:color w:val="auto"/>
          <w:spacing w:val="-6"/>
          <w:szCs w:val="21"/>
          <w:highlight w:val="none"/>
          <w:lang w:eastAsia="zh-CN"/>
        </w:rPr>
        <w:t>杭州科技职业技术学院（杭州广播电视大学）</w:t>
      </w:r>
    </w:p>
    <w:p w14:paraId="6B2C6E6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14:paraId="3F8109B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14:paraId="6E83C344">
      <w:pPr>
        <w:adjustRightInd w:val="0"/>
        <w:snapToGrid w:val="0"/>
        <w:spacing w:line="288" w:lineRule="auto"/>
        <w:rPr>
          <w:rFonts w:ascii="宋体" w:hAnsi="宋体" w:eastAsia="宋体" w:cs="Times New Roman"/>
          <w:color w:val="auto"/>
          <w:spacing w:val="-6"/>
          <w:szCs w:val="21"/>
          <w:highlight w:val="none"/>
        </w:rPr>
      </w:pPr>
    </w:p>
    <w:p w14:paraId="69674DC8">
      <w:pPr>
        <w:adjustRightInd w:val="0"/>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杭州科技职业技术学院（杭州广播电视大学）</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w:t>
      </w:r>
      <w:r>
        <w:rPr>
          <w:rFonts w:hint="eastAsia" w:ascii="宋体" w:hAnsi="宋体" w:cs="宋体"/>
          <w:color w:val="auto"/>
          <w:spacing w:val="-6"/>
          <w:szCs w:val="21"/>
          <w:highlight w:val="none"/>
          <w:u w:val="single"/>
          <w:lang w:eastAsia="zh-CN"/>
        </w:rPr>
        <w:t>教学楼课桌椅改造项目</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lang w:val="en-US" w:eastAsia="zh-CN"/>
        </w:rPr>
        <w:t xml:space="preserve"> </w:t>
      </w:r>
      <w:r>
        <w:rPr>
          <w:rFonts w:hint="eastAsia" w:ascii="宋体" w:hAnsi="宋体" w:eastAsia="宋体" w:cs="宋体"/>
          <w:color w:val="auto"/>
          <w:spacing w:val="-6"/>
          <w:szCs w:val="21"/>
          <w:highlight w:val="none"/>
        </w:rPr>
        <w:t>的中标人。根据《中华人民共和国民法典》规定，签署本合同。</w:t>
      </w:r>
    </w:p>
    <w:p w14:paraId="4CAFF191">
      <w:pPr>
        <w:adjustRightInd w:val="0"/>
        <w:snapToGrid w:val="0"/>
        <w:spacing w:line="288" w:lineRule="auto"/>
        <w:rPr>
          <w:rFonts w:ascii="宋体" w:hAnsi="宋体" w:eastAsia="宋体" w:cs="宋体"/>
          <w:b/>
          <w:color w:val="auto"/>
          <w:spacing w:val="-6"/>
          <w:szCs w:val="21"/>
          <w:highlight w:val="none"/>
        </w:rPr>
      </w:pPr>
    </w:p>
    <w:p w14:paraId="045FCF3E">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第一条：采购内容及合同价格</w:t>
      </w:r>
    </w:p>
    <w:tbl>
      <w:tblPr>
        <w:tblStyle w:val="6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70A957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189BCA5D">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序号</w:t>
            </w:r>
          </w:p>
        </w:tc>
        <w:tc>
          <w:tcPr>
            <w:tcW w:w="2163" w:type="dxa"/>
            <w:vAlign w:val="center"/>
          </w:tcPr>
          <w:p w14:paraId="6CDD3059">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名称</w:t>
            </w:r>
          </w:p>
        </w:tc>
        <w:tc>
          <w:tcPr>
            <w:tcW w:w="2532" w:type="dxa"/>
            <w:vAlign w:val="center"/>
          </w:tcPr>
          <w:p w14:paraId="4BA404B0">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品牌、型号</w:t>
            </w:r>
          </w:p>
        </w:tc>
        <w:tc>
          <w:tcPr>
            <w:tcW w:w="709" w:type="dxa"/>
            <w:vAlign w:val="center"/>
          </w:tcPr>
          <w:p w14:paraId="5E0C5C66">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数量</w:t>
            </w:r>
          </w:p>
        </w:tc>
        <w:tc>
          <w:tcPr>
            <w:tcW w:w="708" w:type="dxa"/>
            <w:vAlign w:val="center"/>
          </w:tcPr>
          <w:p w14:paraId="76715B95">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单位</w:t>
            </w:r>
          </w:p>
        </w:tc>
        <w:tc>
          <w:tcPr>
            <w:tcW w:w="1418" w:type="dxa"/>
            <w:vAlign w:val="center"/>
          </w:tcPr>
          <w:p w14:paraId="35F39068">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单价（元）</w:t>
            </w:r>
          </w:p>
        </w:tc>
        <w:tc>
          <w:tcPr>
            <w:tcW w:w="1300" w:type="dxa"/>
            <w:vAlign w:val="center"/>
          </w:tcPr>
          <w:p w14:paraId="25A70F74">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合计（元）</w:t>
            </w:r>
          </w:p>
        </w:tc>
      </w:tr>
      <w:tr w14:paraId="0D0363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165570E9">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w:t>
            </w:r>
          </w:p>
        </w:tc>
        <w:tc>
          <w:tcPr>
            <w:tcW w:w="2163" w:type="dxa"/>
            <w:vAlign w:val="center"/>
          </w:tcPr>
          <w:p w14:paraId="109D357F">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14:paraId="3A16FF5C">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14:paraId="49D8CD43">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14:paraId="2030187E">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14:paraId="72F072DC">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14:paraId="1D883F7C">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14:paraId="2A728D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67E995AE">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w:t>
            </w:r>
          </w:p>
        </w:tc>
        <w:tc>
          <w:tcPr>
            <w:tcW w:w="2163" w:type="dxa"/>
            <w:vAlign w:val="center"/>
          </w:tcPr>
          <w:p w14:paraId="7260A62A">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14:paraId="44CDC4A8">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14:paraId="1C0CF071">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14:paraId="59A2E3B2">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14:paraId="4A83C29A">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14:paraId="40DF08DD">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14:paraId="3FA6CA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3DCFDAA4">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总计（小写）：</w:t>
            </w:r>
          </w:p>
        </w:tc>
      </w:tr>
      <w:tr w14:paraId="1179FE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0CEF9E22">
            <w:pPr>
              <w:adjustRightInd w:val="0"/>
              <w:snapToGrid w:val="0"/>
              <w:spacing w:line="288" w:lineRule="auto"/>
              <w:jc w:val="left"/>
              <w:rPr>
                <w:rFonts w:ascii="宋体" w:hAnsi="宋体" w:eastAsia="宋体" w:cs="宋体"/>
                <w:color w:val="auto"/>
                <w:spacing w:val="-6"/>
                <w:szCs w:val="21"/>
                <w:highlight w:val="none"/>
                <w:lang w:val="zh-CN"/>
              </w:rPr>
            </w:pPr>
          </w:p>
          <w:p w14:paraId="5DC010B8">
            <w:pPr>
              <w:adjustRightInd w:val="0"/>
              <w:snapToGrid w:val="0"/>
              <w:spacing w:line="288" w:lineRule="auto"/>
              <w:jc w:val="left"/>
              <w:rPr>
                <w:rFonts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合同总价（大写）：</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3B68FAE5">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注：以上合同总价包含货物（包括主机、标准附件、备品备件、专用工具）价、货物运杂费、保险费、利润、税金等。</w:t>
            </w:r>
          </w:p>
        </w:tc>
      </w:tr>
    </w:tbl>
    <w:p w14:paraId="21B103F4">
      <w:pPr>
        <w:adjustRightInd w:val="0"/>
        <w:snapToGrid w:val="0"/>
        <w:spacing w:line="288" w:lineRule="auto"/>
        <w:ind w:firstLine="396" w:firstLineChars="200"/>
        <w:rPr>
          <w:rFonts w:ascii="宋体" w:hAnsi="宋体" w:eastAsia="宋体" w:cs="宋体"/>
          <w:color w:val="auto"/>
          <w:spacing w:val="-6"/>
          <w:szCs w:val="21"/>
          <w:highlight w:val="none"/>
        </w:rPr>
      </w:pPr>
    </w:p>
    <w:p w14:paraId="54398AD7">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第二条：履约保证金和付款方式</w:t>
      </w:r>
    </w:p>
    <w:p w14:paraId="2E4F5429">
      <w:pPr>
        <w:adjustRightInd w:val="0"/>
        <w:snapToGrid w:val="0"/>
        <w:spacing w:line="288" w:lineRule="auto"/>
        <w:rPr>
          <w:rFonts w:hint="eastAsia" w:ascii="宋体" w:hAnsi="宋体" w:eastAsia="宋体" w:cs="Times New Roman"/>
          <w:b/>
          <w:color w:val="auto"/>
          <w:spacing w:val="-6"/>
          <w:szCs w:val="21"/>
          <w:highlight w:val="none"/>
        </w:rPr>
      </w:pPr>
    </w:p>
    <w:p w14:paraId="5508B165">
      <w:pPr>
        <w:adjustRightInd w:val="0"/>
        <w:snapToGrid w:val="0"/>
        <w:spacing w:line="288" w:lineRule="auto"/>
        <w:rPr>
          <w:rFonts w:hint="eastAsia" w:ascii="宋体" w:hAnsi="宋体" w:eastAsia="宋体" w:cs="Times New Roman"/>
          <w:b/>
          <w:color w:val="auto"/>
          <w:spacing w:val="-6"/>
          <w:szCs w:val="21"/>
          <w:highlight w:val="none"/>
        </w:rPr>
      </w:pPr>
    </w:p>
    <w:p w14:paraId="29D118AD">
      <w:pPr>
        <w:adjustRightInd w:val="0"/>
        <w:snapToGrid w:val="0"/>
        <w:spacing w:line="288" w:lineRule="auto"/>
        <w:rPr>
          <w:rFonts w:hint="eastAsia" w:ascii="宋体" w:hAnsi="宋体" w:eastAsia="宋体" w:cs="Times New Roman"/>
          <w:b/>
          <w:color w:val="auto"/>
          <w:spacing w:val="-6"/>
          <w:szCs w:val="21"/>
          <w:highlight w:val="none"/>
        </w:rPr>
      </w:pPr>
    </w:p>
    <w:p w14:paraId="2308D18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第三条：交付时间、地点、货物质保期</w:t>
      </w:r>
    </w:p>
    <w:p w14:paraId="43991AAC">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交付时间：</w:t>
      </w:r>
      <w:r>
        <w:rPr>
          <w:rFonts w:hint="eastAsia" w:ascii="宋体" w:hAnsi="宋体" w:eastAsia="宋体" w:cs="Times New Roman"/>
          <w:color w:val="auto"/>
          <w:spacing w:val="-6"/>
          <w:szCs w:val="21"/>
          <w:highlight w:val="none"/>
          <w:u w:val="single"/>
        </w:rPr>
        <w:t>2025</w:t>
      </w:r>
      <w:r>
        <w:rPr>
          <w:rFonts w:hint="eastAsia" w:ascii="宋体" w:hAnsi="宋体" w:eastAsia="宋体" w:cs="Times New Roman"/>
          <w:color w:val="auto"/>
          <w:spacing w:val="-6"/>
          <w:szCs w:val="21"/>
          <w:highlight w:val="none"/>
        </w:rPr>
        <w:t>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月</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日前；</w:t>
      </w:r>
    </w:p>
    <w:p w14:paraId="1539A443">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交付地点：</w:t>
      </w:r>
      <w:r>
        <w:rPr>
          <w:rFonts w:hint="eastAsia" w:ascii="宋体" w:hAnsi="宋体" w:eastAsia="宋体" w:cs="Times New Roman"/>
          <w:color w:val="auto"/>
          <w:spacing w:val="-6"/>
          <w:szCs w:val="21"/>
          <w:highlight w:val="none"/>
          <w:u w:val="single"/>
          <w:lang w:eastAsia="zh-CN"/>
        </w:rPr>
        <w:t>杭州科技职业技术学院（杭州广播电视大学）</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5A5C2161">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货物质保期：</w:t>
      </w:r>
      <w:r>
        <w:rPr>
          <w:rFonts w:hint="eastAsia" w:ascii="宋体" w:hAnsi="宋体" w:eastAsia="宋体" w:cs="Times New Roman"/>
          <w:color w:val="auto"/>
          <w:spacing w:val="-6"/>
          <w:szCs w:val="21"/>
          <w:highlight w:val="none"/>
          <w:u w:val="single"/>
        </w:rPr>
        <w:t xml:space="preserve">   年</w:t>
      </w:r>
      <w:r>
        <w:rPr>
          <w:rFonts w:hint="eastAsia" w:ascii="宋体" w:hAnsi="宋体" w:eastAsia="宋体" w:cs="Times New Roman"/>
          <w:color w:val="auto"/>
          <w:spacing w:val="-6"/>
          <w:szCs w:val="21"/>
          <w:highlight w:val="none"/>
        </w:rPr>
        <w:t>，项目验收合格后开始计算；</w:t>
      </w:r>
    </w:p>
    <w:p w14:paraId="2CBD5A24">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第四条：服务标准、期限、效率</w:t>
      </w:r>
    </w:p>
    <w:p w14:paraId="32D8858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1.在质保期内，乙方应对货物出现的质量及安全问题负责处理解决并承担一切费用。</w:t>
      </w:r>
    </w:p>
    <w:p w14:paraId="79101CE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2.质保期内出现无法排除的故障，乙方需无条件更换同型号产品。</w:t>
      </w:r>
    </w:p>
    <w:p w14:paraId="731EC02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3.质保期满后，乙方继续为甲方服务，仅收取零配件成本费。</w:t>
      </w:r>
    </w:p>
    <w:p w14:paraId="4474A85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4.因人为因素出现的故障不在免费保修范围内。</w:t>
      </w:r>
    </w:p>
    <w:p w14:paraId="4DC70E1C">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u w:val="single"/>
        </w:rPr>
        <w:t>如在使用过程中发生质量问题，乙方维修响应时间：1小时以内；</w:t>
      </w:r>
    </w:p>
    <w:p w14:paraId="5A3DBECB">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电话技术支持完成时间：2小时以内；</w:t>
      </w:r>
    </w:p>
    <w:p w14:paraId="4E221DD9">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若需上门维修，则在：8小时内到达现场并进行维修；</w:t>
      </w:r>
    </w:p>
    <w:p w14:paraId="1665713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6.培训：</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5C7A1E78">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第五条：其他技术、服务要求</w:t>
      </w:r>
    </w:p>
    <w:p w14:paraId="7ADA904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1.乙方应按招标文件规定的货物性能、技术要求、质量标准向甲方提供未经使用的全新产品，符合国家法律</w:t>
      </w:r>
      <w:bookmarkStart w:id="404" w:name="_Hlk143604402"/>
      <w:r>
        <w:rPr>
          <w:rFonts w:hint="eastAsia" w:ascii="宋体" w:hAnsi="宋体" w:eastAsia="宋体" w:cs="Times New Roman"/>
          <w:color w:val="auto"/>
          <w:spacing w:val="-6"/>
          <w:szCs w:val="21"/>
          <w:highlight w:val="none"/>
        </w:rPr>
        <w:t>法规</w:t>
      </w:r>
      <w:bookmarkEnd w:id="404"/>
      <w:r>
        <w:rPr>
          <w:rFonts w:hint="eastAsia" w:ascii="宋体" w:hAnsi="宋体" w:eastAsia="宋体" w:cs="Times New Roman"/>
          <w:color w:val="auto"/>
          <w:spacing w:val="-6"/>
          <w:szCs w:val="21"/>
          <w:highlight w:val="none"/>
        </w:rPr>
        <w:t>规定和技术规格、质量标准的出厂原装合格产品。首次付款后，</w:t>
      </w:r>
      <w:r>
        <w:rPr>
          <w:rFonts w:hint="eastAsia" w:ascii="宋体" w:hAnsi="宋体" w:eastAsia="宋体" w:cs="宋体"/>
          <w:color w:val="auto"/>
          <w:spacing w:val="-6"/>
          <w:kern w:val="0"/>
          <w:szCs w:val="21"/>
          <w:highlight w:val="none"/>
        </w:rPr>
        <w:t>设备（含软硬件）到货后需检测以验证是否符合项目技术要求，同时将对投标书中提供的所投产品证明材料进行现场核实，若证明材料与投标书中证明材料不一致、性能不足或无法提供验证材料的，则初步验收不通过；需在7天内提供材料进行二次验收，二次验收仍无法满足的，甲方依规向本级财政部门上报取消合同，由本级财政部门处以相关处罚。</w:t>
      </w:r>
    </w:p>
    <w:p w14:paraId="390F7A7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2.技术支持：</w:t>
      </w:r>
    </w:p>
    <w:p w14:paraId="54ED6D0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乙方应及时免费提供合同货物软件的升级，免费提供合同货物新功能和应用的资料。</w:t>
      </w:r>
    </w:p>
    <w:p w14:paraId="0073A4D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3.安装调试</w:t>
      </w:r>
    </w:p>
    <w:p w14:paraId="25B7587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3.1安装地点：</w:t>
      </w:r>
      <w:r>
        <w:rPr>
          <w:rFonts w:hint="eastAsia" w:ascii="宋体" w:hAnsi="宋体" w:eastAsia="宋体" w:cs="Times New Roman"/>
          <w:color w:val="auto"/>
          <w:spacing w:val="-6"/>
          <w:szCs w:val="21"/>
          <w:highlight w:val="none"/>
          <w:lang w:eastAsia="zh-CN"/>
        </w:rPr>
        <w:t>杭州科技职业技术学院（杭州广播电视大学）</w:t>
      </w:r>
      <w:r>
        <w:rPr>
          <w:rFonts w:hint="eastAsia" w:ascii="宋体" w:hAnsi="宋体" w:eastAsia="宋体" w:cs="Times New Roman"/>
          <w:color w:val="auto"/>
          <w:spacing w:val="-6"/>
          <w:szCs w:val="21"/>
          <w:highlight w:val="none"/>
        </w:rPr>
        <w:t xml:space="preserve"> ；</w:t>
      </w:r>
    </w:p>
    <w:p w14:paraId="00EE987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3.2安装完成时间：接到甲方通知后在规定时间内完成安装和调试，如在规定的时间内由于乙方的原因不能完成安装和调试，乙方应承担由此给甲方造成的损失；</w:t>
      </w:r>
    </w:p>
    <w:p w14:paraId="63E0FC8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3.3如乙方委托国内代理（或其他机构）负责安装或配合安装应在签约时指明，但乙方仍要对合同货物及其安装质量负全部责任；</w:t>
      </w:r>
    </w:p>
    <w:p w14:paraId="1A74483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3.4安装标准：符合我国国家有关技术规范要求和技术标准，所有的软件和硬件必须保证同时安装到位；</w:t>
      </w:r>
    </w:p>
    <w:p w14:paraId="56CB75F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3.5乙方免费提供合同货物的安装服务；</w:t>
      </w:r>
    </w:p>
    <w:p w14:paraId="35A4CE1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3.6乙方在投标文件中应提供安装调试计划、对安装场地和环境的要求。</w:t>
      </w:r>
    </w:p>
    <w:p w14:paraId="39C2C4A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4.乙方应提供质保期满后主要零部件报价单、质保期满后维护费、软件升级及其相关服务内容；</w:t>
      </w:r>
    </w:p>
    <w:p w14:paraId="10DE498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5.供货时提供有关的全套技术文件。</w:t>
      </w:r>
    </w:p>
    <w:p w14:paraId="3B39D75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乙方应保证所提供的货物或其中任何一部分均不会侵犯第三方的知识产权。</w:t>
      </w:r>
    </w:p>
    <w:p w14:paraId="1B42802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第六条：验收标准</w:t>
      </w:r>
    </w:p>
    <w:p w14:paraId="55AFD95C">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1.验收由甲方负责实施；</w:t>
      </w:r>
    </w:p>
    <w:p w14:paraId="4A5A50AB">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2.验收依据：</w:t>
      </w:r>
    </w:p>
    <w:p w14:paraId="70695E4C">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2.1合同、招标文件、投标文件；</w:t>
      </w:r>
    </w:p>
    <w:p w14:paraId="62D61D99">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2.2乙方提供的技术规格、经甲方认可的合同货物的有效检验文件；</w:t>
      </w:r>
    </w:p>
    <w:p w14:paraId="2E0F693D">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2.3乙方投标文件中提供的经甲方认可的合同货物的验收标准（符合中国有关的国家、地方、行业标准）和检测办法及相应检测手段。</w:t>
      </w:r>
    </w:p>
    <w:p w14:paraId="10ACCBEB">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3.生产过程中的原材料、半成品成品检验，由甲方负责组织定期和不定期的检测，若出现检测不合格的情况，则全部检测费用由乙方承担。出现二次不合格情况，甲方解除合同</w:t>
      </w:r>
      <w:r>
        <w:rPr>
          <w:rFonts w:hint="eastAsia" w:ascii="宋体" w:hAnsi="宋体" w:eastAsia="宋体" w:cs="Helvetica"/>
          <w:color w:val="auto"/>
          <w:kern w:val="0"/>
          <w:szCs w:val="21"/>
          <w:highlight w:val="none"/>
        </w:rPr>
        <w:t>，并罚没全部履约保证金</w:t>
      </w:r>
      <w:r>
        <w:rPr>
          <w:rFonts w:hint="eastAsia" w:ascii="宋体" w:hAnsi="宋体" w:eastAsia="宋体" w:cs="Times New Roman"/>
          <w:color w:val="auto"/>
          <w:spacing w:val="-6"/>
          <w:szCs w:val="21"/>
          <w:highlight w:val="none"/>
        </w:rPr>
        <w:t>。</w:t>
      </w:r>
    </w:p>
    <w:p w14:paraId="4F2EA69B">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4.验收合格的条件：</w:t>
      </w:r>
    </w:p>
    <w:p w14:paraId="1856D7CC">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4.1所供货物符合产品标准和合同的要求；</w:t>
      </w:r>
    </w:p>
    <w:p w14:paraId="24D76AB8">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4.2在进行测试和验收过程中发现的问题已被解决并得到甲方的认可；</w:t>
      </w:r>
    </w:p>
    <w:p w14:paraId="18E0356B">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4.3合同中规定的所有货物和材料均已交付；</w:t>
      </w:r>
    </w:p>
    <w:p w14:paraId="27129270">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4.4所供货物已通过使用单位组织的验收；</w:t>
      </w:r>
    </w:p>
    <w:p w14:paraId="4B53A692">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4.5所有相关的技术文件及资料均已提交并得到接受。</w:t>
      </w:r>
    </w:p>
    <w:p w14:paraId="75AF3907">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第七条：违约责任</w:t>
      </w:r>
    </w:p>
    <w:p w14:paraId="4FEC368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1.乙方逾期履行合同的，自逾期之日起，向甲方每日偿付合同总价0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%的违约金。</w:t>
      </w:r>
    </w:p>
    <w:p w14:paraId="3B15716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2.甲方逾期支付货款的，自逾期之日起，向乙方每日偿付未付价款0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03D4AD40">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67D1F4D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1C05B97">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条：不可抗力事件处理</w:t>
      </w:r>
    </w:p>
    <w:p w14:paraId="169CDEE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14:paraId="5E61E24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2.不可抗力事件发生后，应立即通知对方，并寄送有关权威机构出具的证明。</w:t>
      </w:r>
    </w:p>
    <w:p w14:paraId="4AD7A0D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3.不可抗力事件延续120天以上，双方应通过友好协商，确定是否继续履行合同。</w:t>
      </w:r>
    </w:p>
    <w:p w14:paraId="4BD7903D">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第九条：争议解决</w:t>
      </w:r>
    </w:p>
    <w:p w14:paraId="27B0AC11">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因本合同发生纠纷，甲乙双方应当及时协商，协商不成时，任何一方可向甲方所在地人民法院起诉。</w:t>
      </w:r>
    </w:p>
    <w:p w14:paraId="74009BB6">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第十条：合同生效</w:t>
      </w:r>
    </w:p>
    <w:p w14:paraId="2530F88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合同经甲、乙双方法定代表人或授权代表签名并加盖单位公章或合同专用章后生效。</w:t>
      </w:r>
    </w:p>
    <w:p w14:paraId="04EC56E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本合同附件、招标文件、投标文件、询标澄清、中标通知书均为合同的组成部分。</w:t>
      </w:r>
    </w:p>
    <w:p w14:paraId="62B9E946">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第十一条：合同份数</w:t>
      </w:r>
    </w:p>
    <w:p w14:paraId="5E16F3E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本合同一式五份，甲方执三份，乙方执一份，采购代理机构执一份。</w:t>
      </w:r>
    </w:p>
    <w:tbl>
      <w:tblPr>
        <w:tblStyle w:val="6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5CBC7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9E2A70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甲方（需方）：（公章/合同专用章）</w:t>
            </w:r>
          </w:p>
        </w:tc>
        <w:tc>
          <w:tcPr>
            <w:tcW w:w="4678" w:type="dxa"/>
            <w:vAlign w:val="center"/>
          </w:tcPr>
          <w:p w14:paraId="5C1B04AA">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乙方（供方）：（公章/合同专用章）</w:t>
            </w:r>
          </w:p>
        </w:tc>
      </w:tr>
      <w:tr w14:paraId="2D81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2D66DA7">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14:paraId="579A5F5F">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c>
          <w:tcPr>
            <w:tcW w:w="4678" w:type="dxa"/>
            <w:vAlign w:val="center"/>
          </w:tcPr>
          <w:p w14:paraId="292C33AF">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14:paraId="16377EA9">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1928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87A16B3">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14:paraId="33E6011F">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14:paraId="540C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0C1318A">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14:paraId="1D550CF7">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14:paraId="6431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03578BF">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14:paraId="6609D393">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14:paraId="3D24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517BB43">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账号：</w:t>
            </w:r>
          </w:p>
        </w:tc>
        <w:tc>
          <w:tcPr>
            <w:tcW w:w="4678" w:type="dxa"/>
            <w:vAlign w:val="center"/>
          </w:tcPr>
          <w:p w14:paraId="3E4AB1B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账号：</w:t>
            </w:r>
          </w:p>
        </w:tc>
      </w:tr>
      <w:tr w14:paraId="67B1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5EC1D1F">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14:paraId="35E52F30">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bl>
    <w:p w14:paraId="375A4CBB">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p>
    <w:p w14:paraId="0FBCA676">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p>
    <w:p w14:paraId="476E7EBC">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15A92B63">
      <w:pPr>
        <w:keepNext w:val="0"/>
        <w:keepLines w:val="0"/>
        <w:pageBreakBefore w:val="0"/>
        <w:widowControl w:val="0"/>
        <w:kinsoku/>
        <w:wordWrap/>
        <w:overflowPunct/>
        <w:topLinePunct w:val="0"/>
        <w:autoSpaceDE/>
        <w:autoSpaceDN/>
        <w:bidi w:val="0"/>
        <w:adjustRightInd/>
        <w:snapToGrid/>
        <w:spacing w:beforeAutospacing="0" w:afterAutospacing="0" w:line="312" w:lineRule="auto"/>
        <w:ind w:left="0" w:leftChars="0" w:right="0" w:rightChars="0"/>
        <w:jc w:val="center"/>
        <w:textAlignment w:val="auto"/>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第六部分</w:t>
      </w:r>
      <w:bookmarkEnd w:id="402"/>
      <w:r>
        <w:rPr>
          <w:rFonts w:hint="eastAsia" w:ascii="宋体" w:hAnsi="宋体" w:eastAsia="宋体" w:cs="宋体"/>
          <w:b/>
          <w:color w:val="auto"/>
          <w:sz w:val="30"/>
          <w:szCs w:val="30"/>
          <w:highlight w:val="none"/>
        </w:rPr>
        <w:t xml:space="preserve"> </w:t>
      </w:r>
      <w:bookmarkEnd w:id="403"/>
      <w:r>
        <w:rPr>
          <w:rFonts w:hint="eastAsia" w:ascii="宋体" w:hAnsi="宋体" w:eastAsia="宋体" w:cs="宋体"/>
          <w:b/>
          <w:color w:val="auto"/>
          <w:sz w:val="30"/>
          <w:szCs w:val="30"/>
          <w:highlight w:val="none"/>
        </w:rPr>
        <w:t>应提交的有关格式范例</w:t>
      </w:r>
    </w:p>
    <w:p w14:paraId="475595AC">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29E2D7EF">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资格文件部分</w:t>
      </w:r>
    </w:p>
    <w:p w14:paraId="18697FAD">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目录</w:t>
      </w:r>
    </w:p>
    <w:p w14:paraId="6F73E5A0">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4151B30C">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（1）符合参加政府采购活动应当具备的一般条件的承诺函……………（页码）</w:t>
      </w:r>
    </w:p>
    <w:p w14:paraId="2E752C70">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（2）联合协议</w:t>
      </w:r>
      <w:r>
        <w:rPr>
          <w:rFonts w:hint="eastAsia" w:ascii="宋体" w:hAnsi="宋体" w:eastAsia="宋体" w:cs="宋体"/>
          <w:color w:val="auto"/>
          <w:sz w:val="21"/>
          <w:szCs w:val="21"/>
          <w:highlight w:val="none"/>
        </w:rPr>
        <w:t>………………………………………………………………（页码）</w:t>
      </w:r>
    </w:p>
    <w:p w14:paraId="648066F6">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（3）落实政府采购政策需满足的资格要求………………………………（页码）</w:t>
      </w:r>
    </w:p>
    <w:p w14:paraId="3A7386D1">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（4）本项目的特定资格要求………………………………………………（页码）</w:t>
      </w:r>
    </w:p>
    <w:p w14:paraId="72136BCE">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p>
    <w:p w14:paraId="574EBF1E">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p>
    <w:p w14:paraId="7988007D">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rPr>
      </w:pPr>
      <w:r>
        <w:rPr>
          <w:rFonts w:hint="eastAsia" w:ascii="宋体" w:hAnsi="宋体" w:eastAsia="宋体" w:cs="宋体"/>
          <w:color w:val="auto"/>
          <w:kern w:val="0"/>
          <w:sz w:val="21"/>
          <w:szCs w:val="21"/>
          <w:highlight w:val="none"/>
        </w:rPr>
        <w:br w:type="page"/>
      </w:r>
      <w:r>
        <w:rPr>
          <w:rFonts w:hint="eastAsia" w:ascii="宋体" w:hAnsi="宋体" w:eastAsia="宋体" w:cs="宋体"/>
          <w:b/>
          <w:color w:val="auto"/>
          <w:kern w:val="0"/>
          <w:sz w:val="22"/>
          <w:szCs w:val="22"/>
          <w:highlight w:val="none"/>
        </w:rPr>
        <w:t>一、 符合参加政府采购活动应当具备的一般条件的承诺函</w:t>
      </w:r>
    </w:p>
    <w:p w14:paraId="03BC728D">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杭州科技职业技术学院（杭州广播电视大学）</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eastAsia="宋体" w:cs="宋体"/>
          <w:color w:val="auto"/>
          <w:sz w:val="21"/>
          <w:szCs w:val="21"/>
          <w:highlight w:val="none"/>
        </w:rPr>
        <w:t>：</w:t>
      </w:r>
    </w:p>
    <w:p w14:paraId="2517D8C4">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w:t>
      </w:r>
      <w:r>
        <w:rPr>
          <w:rFonts w:hint="eastAsia" w:ascii="宋体" w:hAnsi="宋体" w:cs="宋体"/>
          <w:color w:val="auto"/>
          <w:sz w:val="21"/>
          <w:szCs w:val="21"/>
          <w:highlight w:val="none"/>
          <w:lang w:eastAsia="zh-CN"/>
        </w:rPr>
        <w:t>教学楼课桌椅改造项目</w:t>
      </w:r>
      <w:r>
        <w:rPr>
          <w:rFonts w:hint="eastAsia" w:ascii="宋体" w:hAnsi="宋体" w:eastAsia="宋体" w:cs="宋体"/>
          <w:color w:val="auto"/>
          <w:sz w:val="21"/>
          <w:szCs w:val="21"/>
          <w:highlight w:val="none"/>
        </w:rPr>
        <w:t>【招标编号：</w:t>
      </w:r>
      <w:r>
        <w:rPr>
          <w:rFonts w:hint="eastAsia" w:ascii="宋体" w:hAnsi="宋体" w:cs="宋体"/>
          <w:color w:val="auto"/>
          <w:sz w:val="21"/>
          <w:szCs w:val="21"/>
          <w:highlight w:val="none"/>
          <w:lang w:eastAsia="zh-CN"/>
        </w:rPr>
        <w:t>QSZBC250053ZHGK</w:t>
      </w:r>
      <w:r>
        <w:rPr>
          <w:rFonts w:hint="eastAsia" w:ascii="宋体" w:hAnsi="宋体" w:eastAsia="宋体" w:cs="宋体"/>
          <w:color w:val="auto"/>
          <w:sz w:val="21"/>
          <w:szCs w:val="21"/>
          <w:highlight w:val="none"/>
        </w:rPr>
        <w:t>】政府采购活动，郑重承诺：</w:t>
      </w:r>
    </w:p>
    <w:p w14:paraId="0F914ECA">
      <w:pPr>
        <w:keepNext w:val="0"/>
        <w:keepLines w:val="0"/>
        <w:kinsoku/>
        <w:wordWrap/>
        <w:overflowPunct/>
        <w:topLinePunct w:val="0"/>
        <w:bidi w:val="0"/>
        <w:snapToGrid w:val="0"/>
        <w:spacing w:beforeAutospacing="0" w:afterAutospacing="0" w:line="312" w:lineRule="auto"/>
        <w:ind w:left="0" w:leftChars="0" w:right="0" w:rightChars="0"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（一）具备《中华人民共和国政府采购法》第二十二条第一款规定的条件：</w:t>
      </w:r>
    </w:p>
    <w:p w14:paraId="543CF988">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14:paraId="386DC04D">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2、具有良好的商业信誉和健全的财务会计制度； </w:t>
      </w:r>
    </w:p>
    <w:p w14:paraId="1DA84B80">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14:paraId="140A5608">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14:paraId="135A2055">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14:paraId="367E23EE">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6、具有法律、行政法规规定的其他条件。</w:t>
      </w:r>
    </w:p>
    <w:p w14:paraId="61907847">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61009833">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（三）不存在以下情况：</w:t>
      </w:r>
    </w:p>
    <w:p w14:paraId="31A4126C">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1、单位负责人为同一人或者存在直接控股、管理关系的不同供应商参加同一合同项下的政府采购活动的；</w:t>
      </w:r>
    </w:p>
    <w:p w14:paraId="5CC5E3E0">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2、为采购项目提供整体设计、规范编制或者项目管理、监理、检测等服务后再参加该采购项目的其他采购活动的。</w:t>
      </w:r>
    </w:p>
    <w:p w14:paraId="5A5BA9BD">
      <w:pPr>
        <w:keepNext w:val="0"/>
        <w:keepLines w:val="0"/>
        <w:kinsoku/>
        <w:wordWrap/>
        <w:overflowPunct/>
        <w:topLinePunct w:val="0"/>
        <w:bidi w:val="0"/>
        <w:snapToGrid w:val="0"/>
        <w:spacing w:beforeAutospacing="0" w:afterAutospacing="0" w:line="312" w:lineRule="auto"/>
        <w:ind w:left="0" w:leftChars="0" w:right="0" w:rightChars="0" w:firstLine="4830" w:firstLineChars="23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投标人名称(电子签名)：</w:t>
      </w:r>
    </w:p>
    <w:p w14:paraId="3CD664FE">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3568B926">
      <w:pPr>
        <w:keepNext w:val="0"/>
        <w:keepLines w:val="0"/>
        <w:kinsoku/>
        <w:wordWrap/>
        <w:overflowPunct/>
        <w:topLinePunct w:val="0"/>
        <w:bidi w:val="0"/>
        <w:snapToGrid w:val="0"/>
        <w:spacing w:beforeAutospacing="0" w:afterAutospacing="0" w:line="312" w:lineRule="auto"/>
        <w:ind w:left="0" w:leftChars="0" w:right="0" w:rightChars="0"/>
        <w:jc w:val="both"/>
        <w:textAlignment w:val="auto"/>
        <w:outlineLvl w:val="9"/>
        <w:rPr>
          <w:rFonts w:hint="eastAsia" w:ascii="宋体" w:hAnsi="宋体" w:eastAsia="宋体" w:cs="宋体"/>
          <w:b/>
          <w:color w:val="auto"/>
          <w:kern w:val="0"/>
          <w:sz w:val="21"/>
          <w:szCs w:val="21"/>
          <w:highlight w:val="none"/>
        </w:rPr>
      </w:pPr>
    </w:p>
    <w:p w14:paraId="4FE91125">
      <w:pP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br w:type="page"/>
      </w:r>
    </w:p>
    <w:p w14:paraId="24E4DF4D">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二、联合协议（如果有）</w:t>
      </w:r>
    </w:p>
    <w:p w14:paraId="2A02B5EB">
      <w:pPr>
        <w:keepNext w:val="0"/>
        <w:keepLines w:val="0"/>
        <w:widowControl/>
        <w:kinsoku/>
        <w:wordWrap/>
        <w:overflowPunct/>
        <w:topLinePunct w:val="0"/>
        <w:bidi w:val="0"/>
        <w:spacing w:beforeAutospacing="0" w:afterAutospacing="0" w:line="312" w:lineRule="auto"/>
        <w:ind w:left="0" w:leftChars="0" w:right="0" w:rightChars="0" w:firstLine="422"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[以联合体形式投标的，提供联合协议（附件5）；本项目不接受联合体投标或者投标人不以联合体形式投标的，则不需要提供]</w:t>
      </w:r>
    </w:p>
    <w:p w14:paraId="2D58938B">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7038BC69">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5E5206E4">
      <w:pPr>
        <w:pStyle w:val="2"/>
        <w:rPr>
          <w:rFonts w:hint="eastAsia" w:ascii="宋体" w:hAnsi="宋体" w:eastAsia="宋体" w:cs="宋体"/>
          <w:b/>
          <w:color w:val="auto"/>
          <w:kern w:val="0"/>
          <w:sz w:val="21"/>
          <w:szCs w:val="21"/>
          <w:highlight w:val="none"/>
        </w:rPr>
      </w:pPr>
    </w:p>
    <w:p w14:paraId="50B4E5D8">
      <w:pPr>
        <w:pStyle w:val="2"/>
        <w:rPr>
          <w:rFonts w:hint="eastAsia" w:ascii="宋体" w:hAnsi="宋体" w:eastAsia="宋体" w:cs="宋体"/>
          <w:b/>
          <w:color w:val="auto"/>
          <w:kern w:val="0"/>
          <w:sz w:val="21"/>
          <w:szCs w:val="21"/>
          <w:highlight w:val="none"/>
        </w:rPr>
      </w:pPr>
    </w:p>
    <w:p w14:paraId="737FA4BD">
      <w:pPr>
        <w:pStyle w:val="2"/>
        <w:rPr>
          <w:rFonts w:hint="eastAsia" w:ascii="宋体" w:hAnsi="宋体" w:eastAsia="宋体" w:cs="宋体"/>
          <w:b/>
          <w:color w:val="auto"/>
          <w:kern w:val="0"/>
          <w:sz w:val="21"/>
          <w:szCs w:val="21"/>
          <w:highlight w:val="none"/>
        </w:rPr>
      </w:pPr>
    </w:p>
    <w:p w14:paraId="1AE8A82F">
      <w:pPr>
        <w:pStyle w:val="2"/>
        <w:rPr>
          <w:rFonts w:hint="eastAsia" w:ascii="宋体" w:hAnsi="宋体" w:eastAsia="宋体" w:cs="宋体"/>
          <w:b/>
          <w:color w:val="auto"/>
          <w:kern w:val="0"/>
          <w:sz w:val="21"/>
          <w:szCs w:val="21"/>
          <w:highlight w:val="none"/>
        </w:rPr>
      </w:pPr>
    </w:p>
    <w:p w14:paraId="7A12E5C0">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三、落实政府采购政策需满足的资格要求</w:t>
      </w:r>
    </w:p>
    <w:p w14:paraId="23241056">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（根据招标公告落实政府采购政策需满足的资格要求选择提供相应的材料；未要求的，无需提供）</w:t>
      </w:r>
    </w:p>
    <w:p w14:paraId="32B6CBF3">
      <w:pPr>
        <w:keepNext w:val="0"/>
        <w:keepLines w:val="0"/>
        <w:kinsoku/>
        <w:wordWrap/>
        <w:overflowPunct/>
        <w:topLinePunct w:val="0"/>
        <w:bidi w:val="0"/>
        <w:snapToGrid w:val="0"/>
        <w:spacing w:beforeAutospacing="0" w:afterAutospacing="0" w:line="312" w:lineRule="auto"/>
        <w:ind w:left="0" w:leftChars="0" w:right="0" w:rightChars="0" w:firstLine="413" w:firstLineChars="196"/>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A</w:t>
      </w:r>
      <w:r>
        <w:rPr>
          <w:rFonts w:hint="eastAsia" w:ascii="宋体" w:hAnsi="宋体" w:eastAsia="宋体" w:cs="宋体"/>
          <w:color w:val="auto"/>
          <w:sz w:val="21"/>
          <w:szCs w:val="21"/>
          <w:highlight w:val="none"/>
        </w:rPr>
        <w:t xml:space="preserve">.专门面向中小企业，货物全部由符合政策要求的中小企业（或小微企业）制造的，提供相应的中小企业声明函（附件7）。 </w:t>
      </w:r>
    </w:p>
    <w:p w14:paraId="49185E51">
      <w:pPr>
        <w:keepNext w:val="0"/>
        <w:keepLines w:val="0"/>
        <w:widowControl/>
        <w:kinsoku/>
        <w:wordWrap/>
        <w:overflowPunct/>
        <w:topLinePunct w:val="0"/>
        <w:bidi w:val="0"/>
        <w:spacing w:beforeAutospacing="0" w:afterAutospacing="0" w:line="312" w:lineRule="auto"/>
        <w:ind w:left="0" w:leftChars="0" w:right="0" w:rightChars="0" w:firstLine="480"/>
        <w:jc w:val="left"/>
        <w:textAlignment w:val="auto"/>
        <w:outlineLvl w:val="9"/>
        <w:rPr>
          <w:rFonts w:hint="eastAsia" w:ascii="宋体" w:hAnsi="宋体" w:eastAsia="宋体" w:cs="宋体"/>
          <w:color w:val="auto"/>
          <w:sz w:val="21"/>
          <w:szCs w:val="21"/>
          <w:highlight w:val="none"/>
        </w:rPr>
      </w:pPr>
    </w:p>
    <w:p w14:paraId="253AC4C3">
      <w:pPr>
        <w:keepNext w:val="0"/>
        <w:keepLines w:val="0"/>
        <w:widowControl/>
        <w:kinsoku/>
        <w:wordWrap/>
        <w:overflowPunct/>
        <w:topLinePunct w:val="0"/>
        <w:bidi w:val="0"/>
        <w:spacing w:beforeAutospacing="0" w:afterAutospacing="0" w:line="312" w:lineRule="auto"/>
        <w:ind w:left="0" w:leftChars="0" w:right="0" w:rightChars="0" w:firstLine="413" w:firstLineChars="196"/>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B.</w:t>
      </w:r>
      <w:r>
        <w:rPr>
          <w:rFonts w:hint="eastAsia" w:ascii="宋体" w:hAnsi="宋体" w:eastAsia="宋体" w:cs="宋体"/>
          <w:color w:val="auto"/>
          <w:sz w:val="21"/>
          <w:szCs w:val="21"/>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1"/>
          <w:szCs w:val="21"/>
          <w:highlight w:val="none"/>
        </w:rPr>
        <w:t>并相应达到了前述比例要求，</w:t>
      </w:r>
      <w:r>
        <w:rPr>
          <w:rFonts w:hint="eastAsia" w:ascii="宋体" w:hAnsi="宋体" w:eastAsia="宋体" w:cs="宋体"/>
          <w:color w:val="auto"/>
          <w:sz w:val="21"/>
          <w:szCs w:val="21"/>
          <w:highlight w:val="none"/>
        </w:rPr>
        <w:t>视同符合了资格条件，无需再与其他中小企业组成联合体参加政府采购活动，无需提供联合协议。</w:t>
      </w:r>
    </w:p>
    <w:p w14:paraId="2B085FEA">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w:t>
      </w:r>
    </w:p>
    <w:p w14:paraId="2CA70BA0">
      <w:pPr>
        <w:keepNext w:val="0"/>
        <w:keepLines w:val="0"/>
        <w:kinsoku/>
        <w:wordWrap/>
        <w:overflowPunct/>
        <w:topLinePunct w:val="0"/>
        <w:bidi w:val="0"/>
        <w:spacing w:beforeAutospacing="0" w:afterAutospacing="0" w:line="312" w:lineRule="auto"/>
        <w:ind w:left="0" w:leftChars="0" w:right="0" w:rightChars="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C、</w:t>
      </w:r>
      <w:r>
        <w:rPr>
          <w:rFonts w:hint="eastAsia" w:ascii="宋体" w:hAnsi="宋体" w:eastAsia="宋体" w:cs="宋体"/>
          <w:color w:val="auto"/>
          <w:sz w:val="21"/>
          <w:szCs w:val="21"/>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1"/>
          <w:szCs w:val="21"/>
          <w:highlight w:val="none"/>
        </w:rPr>
        <w:t>并相应达到了前述比例要求，</w:t>
      </w:r>
      <w:r>
        <w:rPr>
          <w:rFonts w:hint="eastAsia" w:ascii="宋体" w:hAnsi="宋体" w:eastAsia="宋体" w:cs="宋体"/>
          <w:color w:val="auto"/>
          <w:sz w:val="21"/>
          <w:szCs w:val="21"/>
          <w:highlight w:val="none"/>
        </w:rPr>
        <w:t>视同符合了资格条件，无需再向中小企业分包，无需提供分包意向协议。</w:t>
      </w:r>
    </w:p>
    <w:p w14:paraId="3B302F8A">
      <w:pPr>
        <w:keepNext w:val="0"/>
        <w:keepLines w:val="0"/>
        <w:widowControl/>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3217C89B">
      <w:pPr>
        <w:pStyle w:val="2"/>
        <w:rPr>
          <w:rFonts w:hint="eastAsia" w:ascii="宋体" w:hAnsi="宋体" w:eastAsia="宋体" w:cs="宋体"/>
          <w:b/>
          <w:color w:val="auto"/>
          <w:kern w:val="0"/>
          <w:sz w:val="21"/>
          <w:szCs w:val="21"/>
          <w:highlight w:val="none"/>
        </w:rPr>
      </w:pPr>
    </w:p>
    <w:p w14:paraId="55A9E3D8">
      <w:pPr>
        <w:pStyle w:val="2"/>
        <w:rPr>
          <w:rFonts w:hint="eastAsia" w:ascii="宋体" w:hAnsi="宋体" w:eastAsia="宋体" w:cs="宋体"/>
          <w:b/>
          <w:color w:val="auto"/>
          <w:kern w:val="0"/>
          <w:sz w:val="21"/>
          <w:szCs w:val="21"/>
          <w:highlight w:val="none"/>
        </w:rPr>
      </w:pPr>
    </w:p>
    <w:p w14:paraId="59621633">
      <w:pPr>
        <w:pStyle w:val="2"/>
        <w:rPr>
          <w:rFonts w:hint="eastAsia" w:ascii="宋体" w:hAnsi="宋体" w:eastAsia="宋体" w:cs="宋体"/>
          <w:b/>
          <w:color w:val="auto"/>
          <w:kern w:val="0"/>
          <w:sz w:val="21"/>
          <w:szCs w:val="21"/>
          <w:highlight w:val="none"/>
        </w:rPr>
      </w:pPr>
    </w:p>
    <w:p w14:paraId="395FFD3E">
      <w:pPr>
        <w:pStyle w:val="2"/>
        <w:rPr>
          <w:rFonts w:hint="eastAsia" w:ascii="宋体" w:hAnsi="宋体" w:eastAsia="宋体" w:cs="宋体"/>
          <w:b/>
          <w:color w:val="auto"/>
          <w:kern w:val="0"/>
          <w:sz w:val="21"/>
          <w:szCs w:val="21"/>
          <w:highlight w:val="none"/>
        </w:rPr>
      </w:pPr>
    </w:p>
    <w:p w14:paraId="50721756">
      <w:pPr>
        <w:pStyle w:val="2"/>
        <w:rPr>
          <w:rFonts w:hint="eastAsia" w:ascii="宋体" w:hAnsi="宋体" w:eastAsia="宋体" w:cs="宋体"/>
          <w:b/>
          <w:color w:val="auto"/>
          <w:kern w:val="0"/>
          <w:sz w:val="21"/>
          <w:szCs w:val="21"/>
          <w:highlight w:val="none"/>
        </w:rPr>
      </w:pPr>
    </w:p>
    <w:p w14:paraId="7547195E">
      <w:pPr>
        <w:pStyle w:val="2"/>
        <w:rPr>
          <w:rFonts w:hint="eastAsia" w:ascii="宋体" w:hAnsi="宋体" w:eastAsia="宋体" w:cs="宋体"/>
          <w:b/>
          <w:color w:val="auto"/>
          <w:kern w:val="0"/>
          <w:sz w:val="21"/>
          <w:szCs w:val="21"/>
          <w:highlight w:val="none"/>
        </w:rPr>
      </w:pPr>
    </w:p>
    <w:p w14:paraId="04F145C5">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四、本项目的特定资格要求</w:t>
      </w:r>
    </w:p>
    <w:p w14:paraId="036EBCCE">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（根据招标公告本项目的特定资格要求提供相应的材料；未要求的，无需提供）</w:t>
      </w:r>
    </w:p>
    <w:p w14:paraId="49218174">
      <w:pPr>
        <w:keepNext w:val="0"/>
        <w:keepLines w:val="0"/>
        <w:widowControl/>
        <w:kinsoku/>
        <w:wordWrap/>
        <w:overflowPunct/>
        <w:topLinePunct w:val="0"/>
        <w:bidi w:val="0"/>
        <w:adjustRightInd/>
        <w:spacing w:beforeAutospacing="0" w:afterAutospacing="0" w:line="312" w:lineRule="auto"/>
        <w:ind w:left="0" w:leftChars="0" w:right="0" w:rightChars="0"/>
        <w:jc w:val="left"/>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br w:type="page"/>
      </w:r>
    </w:p>
    <w:p w14:paraId="3BA2F78B">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商务技术文件部分</w:t>
      </w:r>
    </w:p>
    <w:p w14:paraId="7C4C2108">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目录</w:t>
      </w:r>
    </w:p>
    <w:p w14:paraId="5D9A5D56">
      <w:pPr>
        <w:keepNext w:val="0"/>
        <w:keepLines w:val="0"/>
        <w:numPr>
          <w:ilvl w:val="0"/>
          <w:numId w:val="19"/>
        </w:numPr>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投标函……………………………………………………………………………（页码）</w:t>
      </w:r>
    </w:p>
    <w:p w14:paraId="3C719CB7">
      <w:pPr>
        <w:keepNext w:val="0"/>
        <w:keepLines w:val="0"/>
        <w:numPr>
          <w:ilvl w:val="0"/>
          <w:numId w:val="19"/>
        </w:numPr>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授权委托书或法定代表人（单位负责人、自然人本人）身份证明……（页码）</w:t>
      </w:r>
    </w:p>
    <w:p w14:paraId="09149A73">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（3）分包意向协议……………………………………………………………………（页码）</w:t>
      </w:r>
    </w:p>
    <w:p w14:paraId="7305C2DD">
      <w:pPr>
        <w:keepNext w:val="0"/>
        <w:keepLines w:val="0"/>
        <w:kinsoku/>
        <w:wordWrap/>
        <w:overflowPunct/>
        <w:topLinePunct w:val="0"/>
        <w:bidi w:val="0"/>
        <w:snapToGrid w:val="0"/>
        <w:spacing w:beforeAutospacing="0" w:afterAutospacing="0" w:line="312" w:lineRule="auto"/>
        <w:ind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（4）符合性审查资料…………………………………………………………………（页码）</w:t>
      </w:r>
    </w:p>
    <w:p w14:paraId="102217FE">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（5）评标标准相应的商务技术资料…………………………………………………（页码）</w:t>
      </w:r>
    </w:p>
    <w:p w14:paraId="6A271895">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（6）投标标的清单……………………………………………………………………（页码）</w:t>
      </w:r>
    </w:p>
    <w:p w14:paraId="11745594">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（7）商务技术偏离表…………………………………………………………………（页码）</w:t>
      </w:r>
    </w:p>
    <w:p w14:paraId="1BD37C35">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）政府采购供应商廉洁自律承诺书</w:t>
      </w:r>
      <w:r>
        <w:rPr>
          <w:rFonts w:hint="eastAsia" w:ascii="宋体" w:hAnsi="宋体" w:eastAsia="宋体" w:cs="宋体"/>
          <w:color w:val="auto"/>
          <w:sz w:val="21"/>
          <w:szCs w:val="21"/>
          <w:highlight w:val="none"/>
        </w:rPr>
        <w:t>………………………………………………（页码）</w:t>
      </w:r>
    </w:p>
    <w:p w14:paraId="6A12E41B">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lang w:val="zh-CN"/>
        </w:rPr>
      </w:pPr>
    </w:p>
    <w:p w14:paraId="24F1694A">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lang w:val="zh-CN"/>
        </w:rPr>
      </w:pPr>
    </w:p>
    <w:p w14:paraId="6AA4F9C9">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lang w:val="zh-CN"/>
        </w:rPr>
      </w:pPr>
    </w:p>
    <w:p w14:paraId="30DBDAC0">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lang w:val="zh-CN"/>
        </w:rPr>
      </w:pPr>
    </w:p>
    <w:p w14:paraId="4B1D4C48">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lang w:val="zh-CN"/>
        </w:rPr>
      </w:pPr>
    </w:p>
    <w:p w14:paraId="5C0EC92B">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144619B0">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7AD37403">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p>
    <w:p w14:paraId="4423017D">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70CC9B25">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5E5210A3">
      <w:pPr>
        <w:keepNext w:val="0"/>
        <w:keepLines w:val="0"/>
        <w:tabs>
          <w:tab w:val="left" w:pos="432"/>
        </w:tabs>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lang w:val="en-US"/>
        </w:rPr>
      </w:pPr>
    </w:p>
    <w:p w14:paraId="346B9D63">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p>
    <w:p w14:paraId="2D6801AD">
      <w:pPr>
        <w:keepNext w:val="0"/>
        <w:keepLines w:val="0"/>
        <w:kinsoku/>
        <w:wordWrap/>
        <w:overflowPunct/>
        <w:topLinePunct w:val="0"/>
        <w:bidi w:val="0"/>
        <w:snapToGrid w:val="0"/>
        <w:spacing w:beforeAutospacing="0" w:afterAutospacing="0" w:line="312" w:lineRule="auto"/>
        <w:ind w:left="0" w:leftChars="0" w:right="0" w:rightChars="0" w:firstLine="2530" w:firstLineChars="1200"/>
        <w:textAlignment w:val="auto"/>
        <w:outlineLvl w:val="9"/>
        <w:rPr>
          <w:rFonts w:hint="eastAsia" w:ascii="宋体" w:hAnsi="宋体" w:eastAsia="宋体" w:cs="宋体"/>
          <w:b/>
          <w:color w:val="auto"/>
          <w:kern w:val="0"/>
          <w:sz w:val="21"/>
          <w:szCs w:val="21"/>
          <w:highlight w:val="none"/>
        </w:rPr>
      </w:pPr>
    </w:p>
    <w:p w14:paraId="67D8F43E">
      <w:pP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br w:type="page"/>
      </w:r>
    </w:p>
    <w:p w14:paraId="5162EA51">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一、投标函</w:t>
      </w:r>
    </w:p>
    <w:p w14:paraId="13B15AEB">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杭州科技职业技术学院（杭州广播电视大学）</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eastAsia="宋体" w:cs="宋体"/>
          <w:color w:val="auto"/>
          <w:sz w:val="21"/>
          <w:szCs w:val="21"/>
          <w:highlight w:val="none"/>
        </w:rPr>
        <w:t>：</w:t>
      </w:r>
    </w:p>
    <w:p w14:paraId="60C0FEEA">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我方参加你方组织的</w:t>
      </w:r>
      <w:r>
        <w:rPr>
          <w:rFonts w:hint="eastAsia" w:ascii="宋体" w:hAnsi="宋体" w:cs="宋体"/>
          <w:color w:val="auto"/>
          <w:sz w:val="21"/>
          <w:szCs w:val="21"/>
          <w:highlight w:val="none"/>
          <w:lang w:eastAsia="zh-CN"/>
        </w:rPr>
        <w:t>教学楼课桌椅改造项目</w:t>
      </w:r>
      <w:r>
        <w:rPr>
          <w:rFonts w:hint="eastAsia" w:ascii="宋体" w:hAnsi="宋体" w:eastAsia="宋体" w:cs="宋体"/>
          <w:color w:val="auto"/>
          <w:sz w:val="21"/>
          <w:szCs w:val="21"/>
          <w:highlight w:val="none"/>
        </w:rPr>
        <w:t>【招标编号：</w:t>
      </w:r>
      <w:r>
        <w:rPr>
          <w:rFonts w:hint="eastAsia" w:ascii="宋体" w:hAnsi="宋体" w:cs="宋体"/>
          <w:color w:val="auto"/>
          <w:sz w:val="21"/>
          <w:szCs w:val="21"/>
          <w:highlight w:val="none"/>
          <w:lang w:eastAsia="zh-CN"/>
        </w:rPr>
        <w:t>QSZBC250053ZHGK</w:t>
      </w:r>
      <w:r>
        <w:rPr>
          <w:rFonts w:hint="eastAsia" w:ascii="宋体" w:hAnsi="宋体" w:eastAsia="宋体" w:cs="宋体"/>
          <w:color w:val="auto"/>
          <w:sz w:val="21"/>
          <w:szCs w:val="21"/>
          <w:highlight w:val="none"/>
        </w:rPr>
        <w:t>】招标的有关活动，并对此项目进行投标。为此：</w:t>
      </w:r>
    </w:p>
    <w:p w14:paraId="37509028">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1、我方承诺投标有效期从提交投标文件的截止之日起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天（不少于90天），本投标文件在投标有效期满之前均具有约束力。</w:t>
      </w:r>
    </w:p>
    <w:p w14:paraId="0DA74B58">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2、我方的投标文件包括以下内容：</w:t>
      </w:r>
    </w:p>
    <w:p w14:paraId="1026C7BA">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2.1资格文件：</w:t>
      </w:r>
    </w:p>
    <w:p w14:paraId="4893832A">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2.1.1承诺函；</w:t>
      </w:r>
    </w:p>
    <w:p w14:paraId="09CD47E6">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r>
        <w:rPr>
          <w:rFonts w:hint="eastAsia" w:ascii="宋体" w:hAnsi="宋体" w:eastAsia="宋体" w:cs="宋体"/>
          <w:snapToGrid w:val="0"/>
          <w:color w:val="auto"/>
          <w:kern w:val="28"/>
          <w:sz w:val="21"/>
          <w:szCs w:val="21"/>
          <w:highlight w:val="none"/>
        </w:rPr>
        <w:t>联合协议（如果有)；</w:t>
      </w:r>
    </w:p>
    <w:p w14:paraId="34699355">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2.1.3落实政府采购政策需满足的资格要求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07AC931D">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2.1.4本项目的特定资格要求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7CE27CCE">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商务技术</w:t>
      </w:r>
      <w:r>
        <w:rPr>
          <w:rFonts w:hint="eastAsia" w:ascii="宋体" w:hAnsi="宋体" w:eastAsia="宋体" w:cs="宋体"/>
          <w:color w:val="auto"/>
          <w:sz w:val="21"/>
          <w:szCs w:val="21"/>
          <w:highlight w:val="none"/>
          <w:lang w:val="zh-CN"/>
        </w:rPr>
        <w:t>文件：</w:t>
      </w:r>
    </w:p>
    <w:p w14:paraId="30878680">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2.2.1投标函；</w:t>
      </w:r>
      <w:r>
        <w:rPr>
          <w:rFonts w:hint="eastAsia" w:ascii="宋体" w:hAnsi="宋体" w:eastAsia="宋体" w:cs="宋体"/>
          <w:color w:val="auto"/>
          <w:sz w:val="21"/>
          <w:szCs w:val="21"/>
          <w:highlight w:val="none"/>
          <w:lang w:val="zh-CN"/>
        </w:rPr>
        <w:t xml:space="preserve"> </w:t>
      </w:r>
    </w:p>
    <w:p w14:paraId="0C0B2FCB">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2.2.2授权委托书或法定代表人（单位负责人）身份证明；</w:t>
      </w:r>
    </w:p>
    <w:p w14:paraId="1A007853">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2.2.3分包意向协议</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51E82019">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2.2.4符合性审查资料；</w:t>
      </w:r>
    </w:p>
    <w:p w14:paraId="023B55F8">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2.2.5评标标准相应的商务技术资料；</w:t>
      </w:r>
    </w:p>
    <w:p w14:paraId="7893487F">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2.2.6投标标的清单；</w:t>
      </w:r>
    </w:p>
    <w:p w14:paraId="187D0F5A">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2.2.7商务技术偏离表；</w:t>
      </w:r>
    </w:p>
    <w:p w14:paraId="0F2FC260">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政府采购供应商廉洁自律承诺书；</w:t>
      </w:r>
    </w:p>
    <w:p w14:paraId="7C104AE0">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3报价文件</w:t>
      </w:r>
    </w:p>
    <w:p w14:paraId="6E620F65">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2.3.1开标一览表（报价表）；</w:t>
      </w:r>
    </w:p>
    <w:p w14:paraId="15F980DE">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中小企业声明函（如果有）。</w:t>
      </w:r>
    </w:p>
    <w:p w14:paraId="52859941">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4DCDE9A9">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4、如我方中标，我方承诺：</w:t>
      </w:r>
    </w:p>
    <w:p w14:paraId="658A5DF0">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4.1在收到中标通知书后，在中标通知书规定的期限内与你方签订合同； </w:t>
      </w:r>
    </w:p>
    <w:p w14:paraId="35728C01">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4.2在签订合同时不向你方提出附加条件； </w:t>
      </w:r>
    </w:p>
    <w:p w14:paraId="161089B9">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4.3按照招标文件要求提交履约保证金； </w:t>
      </w:r>
    </w:p>
    <w:p w14:paraId="723446A9">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4.4在合同约定的期限内完成合同规定的全部义务。 </w:t>
      </w:r>
    </w:p>
    <w:p w14:paraId="6387AB66">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EF0FD4C">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、其他补充说明: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72446D3">
      <w:pPr>
        <w:keepNext w:val="0"/>
        <w:keepLines w:val="0"/>
        <w:kinsoku/>
        <w:wordWrap/>
        <w:overflowPunct/>
        <w:topLinePunct w:val="0"/>
        <w:bidi w:val="0"/>
        <w:spacing w:beforeAutospacing="0" w:afterAutospacing="0" w:line="312" w:lineRule="auto"/>
        <w:ind w:left="0" w:leftChars="0" w:right="0" w:rightChars="0" w:firstLine="3150" w:firstLineChars="15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投标人名称（电子签名）：                          </w:t>
      </w:r>
    </w:p>
    <w:p w14:paraId="799E5F05">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  年   月   日</w:t>
      </w:r>
    </w:p>
    <w:p w14:paraId="639E69D4">
      <w:pPr>
        <w:keepNext w:val="0"/>
        <w:keepLines w:val="0"/>
        <w:kinsoku/>
        <w:wordWrap/>
        <w:overflowPunct/>
        <w:topLinePunct w:val="0"/>
        <w:bidi w:val="0"/>
        <w:snapToGrid w:val="0"/>
        <w:spacing w:beforeAutospacing="0" w:afterAutospacing="0" w:line="312" w:lineRule="auto"/>
        <w:ind w:left="0" w:leftChars="0" w:right="0" w:rightChars="0" w:firstLine="3675" w:firstLineChars="1750"/>
        <w:textAlignment w:val="auto"/>
        <w:outlineLvl w:val="9"/>
        <w:rPr>
          <w:rFonts w:hint="eastAsia" w:ascii="宋体" w:hAnsi="宋体" w:eastAsia="宋体" w:cs="宋体"/>
          <w:color w:val="auto"/>
          <w:kern w:val="0"/>
          <w:sz w:val="21"/>
          <w:szCs w:val="21"/>
          <w:highlight w:val="none"/>
          <w:u w:val="single"/>
        </w:rPr>
      </w:pPr>
    </w:p>
    <w:p w14:paraId="14F620B4">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rPr>
        <w:t>注：按本格式和要求提供。</w:t>
      </w:r>
    </w:p>
    <w:p w14:paraId="25B49AE9">
      <w:pPr>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br w:type="page"/>
      </w:r>
    </w:p>
    <w:p w14:paraId="0DAF6F4F">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二、授权委托书或法定代表人（单位负责人、自然人本人）身份证明</w:t>
      </w:r>
    </w:p>
    <w:p w14:paraId="17D5C2A1">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1C33D52">
      <w:pPr>
        <w:keepNext w:val="0"/>
        <w:keepLines w:val="0"/>
        <w:kinsoku/>
        <w:wordWrap/>
        <w:overflowPunct/>
        <w:topLinePunct w:val="0"/>
        <w:bidi w:val="0"/>
        <w:snapToGrid w:val="0"/>
        <w:spacing w:beforeAutospacing="0" w:afterAutospacing="0" w:line="312" w:lineRule="auto"/>
        <w:ind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val="zh-CN"/>
        </w:rPr>
        <w:t>授权委托书（适用于非联合体投标）</w:t>
      </w:r>
    </w:p>
    <w:p w14:paraId="346B4C4C">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eastAsia="zh-CN"/>
        </w:rPr>
        <w:t>杭州科技职业技术学院（杭州广播电视大学）</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eastAsia="宋体" w:cs="宋体"/>
          <w:color w:val="auto"/>
          <w:kern w:val="0"/>
          <w:sz w:val="21"/>
          <w:szCs w:val="21"/>
          <w:highlight w:val="none"/>
          <w:lang w:val="zh-CN"/>
        </w:rPr>
        <w:t>：</w:t>
      </w:r>
    </w:p>
    <w:p w14:paraId="09CEC3F2">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现</w:t>
      </w:r>
      <w:r>
        <w:rPr>
          <w:rFonts w:hint="eastAsia" w:ascii="宋体" w:hAnsi="宋体" w:eastAsia="宋体" w:cs="宋体"/>
          <w:color w:val="auto"/>
          <w:kern w:val="0"/>
          <w:sz w:val="21"/>
          <w:szCs w:val="21"/>
          <w:highlight w:val="none"/>
          <w:lang w:val="zh-CN"/>
        </w:rPr>
        <w:t>委托</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（姓名）为我方代理人（身份证号码：</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，手机：</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，所在单位：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教学楼课桌椅改造项目</w:t>
      </w:r>
      <w:r>
        <w:rPr>
          <w:rFonts w:hint="eastAsia" w:ascii="宋体" w:hAnsi="宋体" w:eastAsia="宋体" w:cs="宋体"/>
          <w:color w:val="auto"/>
          <w:sz w:val="21"/>
          <w:szCs w:val="21"/>
          <w:highlight w:val="none"/>
        </w:rPr>
        <w:t>【招标编号：</w:t>
      </w:r>
      <w:r>
        <w:rPr>
          <w:rFonts w:hint="eastAsia" w:ascii="宋体" w:hAnsi="宋体" w:cs="宋体"/>
          <w:color w:val="auto"/>
          <w:sz w:val="21"/>
          <w:szCs w:val="21"/>
          <w:highlight w:val="none"/>
          <w:lang w:eastAsia="zh-CN"/>
        </w:rPr>
        <w:t>QSZBC250053ZHGK</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政府采购投标的一切事项，其法律后果由我方承担。</w:t>
      </w:r>
    </w:p>
    <w:p w14:paraId="2B45CBED">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委托期限</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自</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日起至</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日止。</w:t>
      </w:r>
    </w:p>
    <w:p w14:paraId="65940AFA">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特此告知。</w:t>
      </w:r>
    </w:p>
    <w:p w14:paraId="50429CF0">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 xml:space="preserve">                                                 投标人名称(电子签名)：</w:t>
      </w:r>
    </w:p>
    <w:p w14:paraId="2D541F56">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签发日期：  年  月   日</w:t>
      </w:r>
    </w:p>
    <w:p w14:paraId="49C7D246">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p>
    <w:p w14:paraId="4B8CD83A">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zh-CN"/>
        </w:rPr>
        <w:t>授权委托书（适用于联合体投标）</w:t>
      </w:r>
    </w:p>
    <w:p w14:paraId="73F9F943">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eastAsia="zh-CN"/>
        </w:rPr>
        <w:t>杭州科技职业技术学院（杭州广播电视大学）</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eastAsia="宋体" w:cs="宋体"/>
          <w:color w:val="auto"/>
          <w:kern w:val="0"/>
          <w:sz w:val="21"/>
          <w:szCs w:val="21"/>
          <w:highlight w:val="none"/>
          <w:lang w:val="zh-CN"/>
        </w:rPr>
        <w:t>：</w:t>
      </w:r>
    </w:p>
    <w:p w14:paraId="007CBCD2">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现</w:t>
      </w:r>
      <w:r>
        <w:rPr>
          <w:rFonts w:hint="eastAsia" w:ascii="宋体" w:hAnsi="宋体" w:eastAsia="宋体" w:cs="宋体"/>
          <w:color w:val="auto"/>
          <w:kern w:val="0"/>
          <w:sz w:val="21"/>
          <w:szCs w:val="21"/>
          <w:highlight w:val="none"/>
          <w:lang w:val="zh-CN"/>
        </w:rPr>
        <w:t>委托</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（姓名）为我方代理人（身份证号码：</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，手机：</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，所在单位：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教学楼课桌椅改造项目</w:t>
      </w:r>
      <w:r>
        <w:rPr>
          <w:rFonts w:hint="eastAsia" w:ascii="宋体" w:hAnsi="宋体" w:eastAsia="宋体" w:cs="宋体"/>
          <w:color w:val="auto"/>
          <w:sz w:val="21"/>
          <w:szCs w:val="21"/>
          <w:highlight w:val="none"/>
        </w:rPr>
        <w:t>【招标编号：</w:t>
      </w:r>
      <w:r>
        <w:rPr>
          <w:rFonts w:hint="eastAsia" w:ascii="宋体" w:hAnsi="宋体" w:cs="宋体"/>
          <w:color w:val="auto"/>
          <w:sz w:val="21"/>
          <w:szCs w:val="21"/>
          <w:highlight w:val="none"/>
          <w:lang w:eastAsia="zh-CN"/>
        </w:rPr>
        <w:t>QSZBC250053ZHGK</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政府采购投标的一切事项，其法律后果由我方承担。</w:t>
      </w:r>
    </w:p>
    <w:p w14:paraId="5B2C1AB0">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委托期限</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自</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日起至</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日止。</w:t>
      </w:r>
    </w:p>
    <w:p w14:paraId="79C6B852">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特此告知。</w:t>
      </w:r>
    </w:p>
    <w:p w14:paraId="28FC09E5">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635B9C09">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256A3253">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513DA6CC">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p>
    <w:p w14:paraId="73843C99">
      <w:pPr>
        <w:keepNext w:val="0"/>
        <w:keepLines w:val="0"/>
        <w:kinsoku/>
        <w:wordWrap/>
        <w:overflowPunct/>
        <w:topLinePunct w:val="0"/>
        <w:bidi w:val="0"/>
        <w:snapToGrid w:val="0"/>
        <w:spacing w:beforeAutospacing="0" w:afterAutospacing="0" w:line="312" w:lineRule="auto"/>
        <w:ind w:left="0" w:leftChars="0" w:right="0" w:rightChars="0" w:firstLine="4410" w:firstLineChars="21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20353739">
      <w:pPr>
        <w:keepNext w:val="0"/>
        <w:keepLines w:val="0"/>
        <w:kinsoku/>
        <w:wordWrap/>
        <w:overflowPunct/>
        <w:topLinePunct w:val="0"/>
        <w:bidi w:val="0"/>
        <w:snapToGrid w:val="0"/>
        <w:spacing w:beforeAutospacing="0" w:afterAutospacing="0" w:line="312" w:lineRule="auto"/>
        <w:ind w:left="0" w:leftChars="0" w:right="0" w:rightChars="0" w:firstLine="4410" w:firstLineChars="21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1B94C336">
      <w:pPr>
        <w:keepNext w:val="0"/>
        <w:keepLines w:val="0"/>
        <w:kinsoku/>
        <w:wordWrap/>
        <w:overflowPunct/>
        <w:topLinePunct w:val="0"/>
        <w:bidi w:val="0"/>
        <w:snapToGrid w:val="0"/>
        <w:spacing w:beforeAutospacing="0" w:afterAutospacing="0" w:line="312" w:lineRule="auto"/>
        <w:ind w:left="0" w:leftChars="0" w:right="0" w:rightChars="0" w:firstLine="5040" w:firstLineChars="2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p>
    <w:p w14:paraId="44EE643E">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  年  月   日</w:t>
      </w:r>
    </w:p>
    <w:p w14:paraId="021A1BED">
      <w:pPr>
        <w:pStyle w:val="2"/>
        <w:rPr>
          <w:rFonts w:hint="eastAsia" w:ascii="宋体" w:hAnsi="宋体" w:eastAsia="宋体" w:cs="宋体"/>
          <w:color w:val="auto"/>
          <w:kern w:val="0"/>
          <w:sz w:val="21"/>
          <w:szCs w:val="21"/>
          <w:highlight w:val="none"/>
          <w:lang w:val="zh-CN"/>
        </w:rPr>
      </w:pPr>
    </w:p>
    <w:p w14:paraId="71E8A8DF">
      <w:pPr>
        <w:pStyle w:val="2"/>
        <w:rPr>
          <w:rFonts w:hint="eastAsia" w:ascii="宋体" w:hAnsi="宋体" w:eastAsia="宋体" w:cs="宋体"/>
          <w:color w:val="auto"/>
          <w:kern w:val="0"/>
          <w:sz w:val="21"/>
          <w:szCs w:val="21"/>
          <w:highlight w:val="none"/>
          <w:lang w:val="zh-CN"/>
        </w:rPr>
      </w:pPr>
    </w:p>
    <w:p w14:paraId="41C2882D">
      <w:pPr>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br w:type="page"/>
      </w:r>
    </w:p>
    <w:p w14:paraId="3BF30340">
      <w:pPr>
        <w:keepNext w:val="0"/>
        <w:keepLines w:val="0"/>
        <w:kinsoku/>
        <w:wordWrap/>
        <w:overflowPunct/>
        <w:topLinePunct w:val="0"/>
        <w:autoSpaceDE w:val="0"/>
        <w:autoSpaceDN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zh-CN"/>
        </w:rPr>
        <w:t>法定代表人、单位负责人或自然人本人</w:t>
      </w:r>
      <w:r>
        <w:rPr>
          <w:rFonts w:hint="eastAsia" w:ascii="宋体" w:hAnsi="宋体" w:eastAsia="宋体" w:cs="宋体"/>
          <w:b/>
          <w:color w:val="auto"/>
          <w:sz w:val="21"/>
          <w:szCs w:val="21"/>
          <w:highlight w:val="none"/>
        </w:rPr>
        <w:t>的身份证明（适用于法定代表人、单位负责人或者自然人本人代表投标人参加投标）</w:t>
      </w:r>
    </w:p>
    <w:p w14:paraId="2EFD6570">
      <w:pPr>
        <w:pStyle w:val="149"/>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5D6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CD1E225">
            <w:pPr>
              <w:pStyle w:val="149"/>
              <w:keepNext w:val="0"/>
              <w:keepLines w:val="0"/>
              <w:kinsoku/>
              <w:wordWrap/>
              <w:overflowPunct/>
              <w:topLinePunct w:val="0"/>
              <w:bidi w:val="0"/>
              <w:adjustRightInd w:val="0"/>
              <w:spacing w:beforeAutospacing="0" w:afterAutospacing="0" w:line="312" w:lineRule="auto"/>
              <w:ind w:left="0" w:leftChars="0" w:right="0" w:rightChars="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正面：                                 反面：</w:t>
            </w:r>
          </w:p>
          <w:p w14:paraId="67BEF2B7">
            <w:pPr>
              <w:pStyle w:val="149"/>
              <w:keepNext w:val="0"/>
              <w:keepLines w:val="0"/>
              <w:kinsoku/>
              <w:wordWrap/>
              <w:overflowPunct/>
              <w:topLinePunct w:val="0"/>
              <w:bidi w:val="0"/>
              <w:adjustRightInd w:val="0"/>
              <w:spacing w:beforeAutospacing="0" w:afterAutospacing="0" w:line="312" w:lineRule="auto"/>
              <w:ind w:left="0" w:leftChars="0" w:right="0" w:rightChars="0"/>
              <w:textAlignment w:val="auto"/>
              <w:outlineLvl w:val="9"/>
              <w:rPr>
                <w:rFonts w:hint="eastAsia" w:ascii="宋体" w:hAnsi="宋体" w:eastAsia="宋体" w:cs="宋体"/>
                <w:bCs/>
                <w:color w:val="auto"/>
                <w:sz w:val="21"/>
                <w:szCs w:val="21"/>
                <w:highlight w:val="none"/>
              </w:rPr>
            </w:pPr>
          </w:p>
        </w:tc>
      </w:tr>
    </w:tbl>
    <w:p w14:paraId="765EF05D">
      <w:pPr>
        <w:keepNext w:val="0"/>
        <w:keepLines w:val="0"/>
        <w:kinsoku/>
        <w:wordWrap/>
        <w:overflowPunct/>
        <w:topLinePunct w:val="0"/>
        <w:bidi w:val="0"/>
        <w:snapToGrid w:val="0"/>
        <w:spacing w:beforeAutospacing="0" w:afterAutospacing="0" w:line="312" w:lineRule="auto"/>
        <w:ind w:left="0" w:leftChars="0" w:right="0" w:rightChars="0" w:firstLine="576"/>
        <w:jc w:val="center"/>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w:t>
      </w:r>
    </w:p>
    <w:p w14:paraId="569D1517">
      <w:pPr>
        <w:keepNext w:val="0"/>
        <w:keepLines w:val="0"/>
        <w:kinsoku/>
        <w:wordWrap/>
        <w:overflowPunct/>
        <w:topLinePunct w:val="0"/>
        <w:bidi w:val="0"/>
        <w:snapToGrid w:val="0"/>
        <w:spacing w:beforeAutospacing="0" w:afterAutospacing="0" w:line="312" w:lineRule="auto"/>
        <w:ind w:left="0" w:leftChars="0" w:right="0" w:rightChars="0" w:firstLine="576"/>
        <w:jc w:val="center"/>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投标人名称(电子签名)：                              </w:t>
      </w:r>
    </w:p>
    <w:p w14:paraId="4BC26905">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  年  月  日</w:t>
      </w:r>
    </w:p>
    <w:p w14:paraId="72B6B249">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2C39619C">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06DC10B2">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603A159E">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14D5A64E">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49AB8E3D">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62ED47C9">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75F543E5">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50A4DA42">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375338B3">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5435968F">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b/>
          <w:color w:val="auto"/>
          <w:kern w:val="0"/>
          <w:sz w:val="21"/>
          <w:szCs w:val="21"/>
          <w:highlight w:val="none"/>
        </w:rPr>
        <w:sectPr>
          <w:headerReference r:id="rId9" w:type="first"/>
          <w:footerReference r:id="rId11" w:type="first"/>
          <w:headerReference r:id="rId8" w:type="default"/>
          <w:footerReference r:id="rId10" w:type="default"/>
          <w:pgSz w:w="11906" w:h="16838"/>
          <w:pgMar w:top="1247" w:right="1247" w:bottom="1247" w:left="1247" w:header="851" w:footer="992" w:gutter="0"/>
          <w:cols w:space="425" w:num="1"/>
          <w:titlePg/>
          <w:docGrid w:linePitch="312" w:charSpace="0"/>
        </w:sectPr>
      </w:pPr>
    </w:p>
    <w:p w14:paraId="5659D89C">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三、分包意向协议（如果有）</w:t>
      </w:r>
    </w:p>
    <w:p w14:paraId="452EA918">
      <w:pPr>
        <w:keepNext w:val="0"/>
        <w:keepLines w:val="0"/>
        <w:widowControl/>
        <w:kinsoku/>
        <w:wordWrap/>
        <w:overflowPunct/>
        <w:topLinePunct w:val="0"/>
        <w:bidi w:val="0"/>
        <w:spacing w:beforeAutospacing="0" w:afterAutospacing="0" w:line="312" w:lineRule="auto"/>
        <w:ind w:left="0" w:leftChars="0" w:right="0" w:rightChars="0" w:firstLine="105" w:firstLineChars="50"/>
        <w:jc w:val="left"/>
        <w:textAlignment w:val="auto"/>
        <w:outlineLvl w:val="9"/>
        <w:rPr>
          <w:rFonts w:hint="eastAsia" w:ascii="宋体" w:hAnsi="宋体" w:eastAsia="宋体" w:cs="宋体"/>
          <w:color w:val="auto"/>
          <w:sz w:val="21"/>
          <w:szCs w:val="21"/>
          <w:highlight w:val="none"/>
        </w:rPr>
      </w:pPr>
      <w:bookmarkStart w:id="405" w:name="_Hlk101169080"/>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1"/>
          <w:szCs w:val="21"/>
          <w:highlight w:val="none"/>
        </w:rPr>
        <w:t>]</w:t>
      </w:r>
    </w:p>
    <w:bookmarkEnd w:id="405"/>
    <w:p w14:paraId="6DE106CE">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p>
    <w:p w14:paraId="6062162C">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7A8AAF49">
      <w:pPr>
        <w:keepNext w:val="0"/>
        <w:keepLines w:val="0"/>
        <w:tabs>
          <w:tab w:val="left" w:pos="432"/>
        </w:tabs>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lang w:val="en-US"/>
        </w:rPr>
      </w:pPr>
    </w:p>
    <w:p w14:paraId="1BB4F3A9">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p>
    <w:p w14:paraId="15CF0D3E">
      <w:pPr>
        <w:pStyle w:val="2"/>
        <w:rPr>
          <w:rFonts w:hint="eastAsia" w:ascii="宋体" w:hAnsi="宋体" w:eastAsia="宋体" w:cs="宋体"/>
          <w:color w:val="auto"/>
          <w:sz w:val="21"/>
          <w:szCs w:val="21"/>
          <w:highlight w:val="none"/>
        </w:rPr>
      </w:pPr>
    </w:p>
    <w:p w14:paraId="740E8388">
      <w:pPr>
        <w:pStyle w:val="2"/>
        <w:ind w:left="0" w:leftChars="0" w:firstLine="0" w:firstLineChars="0"/>
        <w:rPr>
          <w:rFonts w:hint="eastAsia" w:ascii="宋体" w:hAnsi="宋体" w:eastAsia="宋体" w:cs="宋体"/>
          <w:color w:val="auto"/>
          <w:sz w:val="21"/>
          <w:szCs w:val="21"/>
          <w:highlight w:val="none"/>
        </w:rPr>
      </w:pPr>
    </w:p>
    <w:p w14:paraId="03842282">
      <w:pPr>
        <w:keepNext w:val="0"/>
        <w:keepLines w:val="0"/>
        <w:tabs>
          <w:tab w:val="left" w:pos="432"/>
        </w:tabs>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lang w:val="en-US"/>
        </w:rPr>
      </w:pPr>
    </w:p>
    <w:p w14:paraId="0E0EBC2A">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16038B96">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四、符合性审查资料</w:t>
      </w:r>
    </w:p>
    <w:p w14:paraId="695FCB03">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DEB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948E4B2">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991" w:type="dxa"/>
            <w:vAlign w:val="center"/>
          </w:tcPr>
          <w:p w14:paraId="4B02B40B">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实质性要求</w:t>
            </w:r>
          </w:p>
        </w:tc>
        <w:tc>
          <w:tcPr>
            <w:tcW w:w="2551" w:type="dxa"/>
            <w:vAlign w:val="center"/>
          </w:tcPr>
          <w:p w14:paraId="016E8A01">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需要提供的符合性审查资料</w:t>
            </w:r>
          </w:p>
        </w:tc>
        <w:tc>
          <w:tcPr>
            <w:tcW w:w="1418" w:type="dxa"/>
            <w:vAlign w:val="center"/>
          </w:tcPr>
          <w:p w14:paraId="209B7498">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投标文件中的</w:t>
            </w:r>
          </w:p>
          <w:p w14:paraId="3BF40923">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页码位置</w:t>
            </w:r>
          </w:p>
        </w:tc>
      </w:tr>
      <w:tr w14:paraId="5667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500181">
            <w:pPr>
              <w:keepNext w:val="0"/>
              <w:keepLines w:val="0"/>
              <w:kinsoku/>
              <w:wordWrap/>
              <w:overflowPunct/>
              <w:topLinePunct w:val="0"/>
              <w:bidi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991" w:type="dxa"/>
          </w:tcPr>
          <w:p w14:paraId="4FB0CDC0">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投标文件按照招标文件要求签署、盖章。</w:t>
            </w:r>
          </w:p>
        </w:tc>
        <w:tc>
          <w:tcPr>
            <w:tcW w:w="2551" w:type="dxa"/>
            <w:vAlign w:val="center"/>
          </w:tcPr>
          <w:p w14:paraId="42A21AC2">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需要使用电子签名或者签字盖章的投标文件的组成部分</w:t>
            </w:r>
          </w:p>
        </w:tc>
        <w:tc>
          <w:tcPr>
            <w:tcW w:w="1418" w:type="dxa"/>
          </w:tcPr>
          <w:p w14:paraId="69805CD1">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color w:val="auto"/>
                <w:sz w:val="21"/>
                <w:szCs w:val="21"/>
                <w:highlight w:val="none"/>
              </w:rPr>
            </w:pPr>
          </w:p>
          <w:p w14:paraId="76A0CF2D">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见投标文件</w:t>
            </w:r>
          </w:p>
          <w:p w14:paraId="2860D031">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w:t>
            </w:r>
          </w:p>
        </w:tc>
      </w:tr>
      <w:tr w14:paraId="65B4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7CE533">
            <w:pPr>
              <w:keepNext w:val="0"/>
              <w:keepLines w:val="0"/>
              <w:kinsoku/>
              <w:wordWrap/>
              <w:overflowPunct/>
              <w:topLinePunct w:val="0"/>
              <w:bidi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991" w:type="dxa"/>
          </w:tcPr>
          <w:p w14:paraId="37BD51E5">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投标文件中承诺的投标有效期不少于招标文件中载明的投标有效期。</w:t>
            </w:r>
          </w:p>
        </w:tc>
        <w:tc>
          <w:tcPr>
            <w:tcW w:w="2551" w:type="dxa"/>
            <w:vAlign w:val="center"/>
          </w:tcPr>
          <w:p w14:paraId="5E59E205">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w:t>
            </w:r>
          </w:p>
        </w:tc>
        <w:tc>
          <w:tcPr>
            <w:tcW w:w="1418" w:type="dxa"/>
          </w:tcPr>
          <w:p w14:paraId="463645A1">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见投标文件第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w:t>
            </w:r>
          </w:p>
        </w:tc>
      </w:tr>
      <w:tr w14:paraId="5D45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8F7C07">
            <w:pPr>
              <w:keepNext w:val="0"/>
              <w:keepLines w:val="0"/>
              <w:kinsoku/>
              <w:wordWrap/>
              <w:overflowPunct/>
              <w:topLinePunct w:val="0"/>
              <w:bidi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3</w:t>
            </w:r>
          </w:p>
        </w:tc>
        <w:tc>
          <w:tcPr>
            <w:tcW w:w="4991" w:type="dxa"/>
            <w:vAlign w:val="top"/>
          </w:tcPr>
          <w:p w14:paraId="4656BFCD">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cs="宋体"/>
                <w:b/>
                <w:bCs/>
                <w:color w:val="auto"/>
                <w:sz w:val="21"/>
                <w:szCs w:val="21"/>
                <w:highlight w:val="none"/>
                <w:lang w:val="en-US" w:eastAsia="zh-CN"/>
              </w:rPr>
            </w:pPr>
            <w:r>
              <w:rPr>
                <w:rFonts w:hint="eastAsia" w:ascii="宋体" w:hAnsi="宋体" w:eastAsia="宋体" w:cs="宋体"/>
                <w:b w:val="0"/>
                <w:bCs w:val="0"/>
                <w:snapToGrid w:val="0"/>
                <w:color w:val="auto"/>
                <w:sz w:val="21"/>
                <w:szCs w:val="21"/>
                <w:highlight w:val="none"/>
                <w:lang w:val="en-US" w:eastAsia="zh-CN"/>
              </w:rPr>
              <w:t>其他实质性要求1：</w:t>
            </w:r>
            <w:r>
              <w:rPr>
                <w:rFonts w:hint="eastAsia" w:ascii="宋体" w:hAnsi="宋体" w:eastAsia="宋体" w:cs="宋体"/>
                <w:color w:val="auto"/>
                <w:sz w:val="21"/>
                <w:szCs w:val="21"/>
                <w:highlight w:val="none"/>
                <w:lang w:eastAsia="zh-CN"/>
              </w:rPr>
              <w:t>强制采购节能采购产品：</w:t>
            </w:r>
            <w:r>
              <w:rPr>
                <w:rFonts w:hint="eastAsia" w:ascii="宋体" w:hAnsi="宋体" w:eastAsia="宋体" w:cs="宋体"/>
                <w:b/>
                <w:bCs/>
                <w:color w:val="auto"/>
                <w:sz w:val="21"/>
                <w:szCs w:val="21"/>
                <w:highlight w:val="none"/>
                <w:lang w:val="en-US" w:eastAsia="zh-CN"/>
              </w:rPr>
              <w:t>互动研讨桌椅中的液晶显示器</w:t>
            </w:r>
            <w:r>
              <w:rPr>
                <w:rFonts w:hint="eastAsia" w:ascii="宋体" w:hAnsi="宋体" w:cs="宋体"/>
                <w:b/>
                <w:bCs/>
                <w:color w:val="auto"/>
                <w:sz w:val="21"/>
                <w:szCs w:val="21"/>
                <w:highlight w:val="none"/>
                <w:lang w:val="en-US" w:eastAsia="zh-CN"/>
              </w:rPr>
              <w:t>。</w:t>
            </w:r>
          </w:p>
          <w:p w14:paraId="1F52510D">
            <w:pPr>
              <w:pStyle w:val="2"/>
              <w:spacing w:line="240" w:lineRule="auto"/>
              <w:rPr>
                <w:rFonts w:hint="default"/>
                <w:color w:val="auto"/>
                <w:highlight w:val="none"/>
                <w:lang w:val="en-US"/>
              </w:rPr>
            </w:pPr>
            <w:r>
              <w:rPr>
                <w:rFonts w:hint="eastAsia" w:ascii="宋体" w:hAnsi="宋体" w:eastAsia="宋体" w:cs="宋体"/>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tc>
        <w:tc>
          <w:tcPr>
            <w:tcW w:w="2551" w:type="dxa"/>
            <w:vMerge w:val="restart"/>
            <w:vAlign w:val="center"/>
          </w:tcPr>
          <w:p w14:paraId="1700F81A">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rPr>
              <w:t>招标文件其它实质性要求相应的材料（“▲” 系指实质性要求条款，招标文件无其它实质性要求的，无需提供）</w:t>
            </w:r>
          </w:p>
        </w:tc>
        <w:tc>
          <w:tcPr>
            <w:tcW w:w="1418" w:type="dxa"/>
            <w:vAlign w:val="top"/>
          </w:tcPr>
          <w:p w14:paraId="78D5F401">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见投标文件第</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页</w:t>
            </w:r>
          </w:p>
        </w:tc>
      </w:tr>
      <w:tr w14:paraId="0FAE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C49A0A">
            <w:pPr>
              <w:keepNext w:val="0"/>
              <w:keepLines w:val="0"/>
              <w:kinsoku/>
              <w:wordWrap/>
              <w:overflowPunct/>
              <w:topLinePunct w:val="0"/>
              <w:bidi w:val="0"/>
              <w:spacing w:beforeAutospacing="0" w:afterAutospacing="0" w:line="240" w:lineRule="auto"/>
              <w:ind w:left="0" w:leftChars="0" w:right="0" w:rightChars="0"/>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4991" w:type="dxa"/>
            <w:vAlign w:val="top"/>
          </w:tcPr>
          <w:p w14:paraId="309CA85A">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snapToGrid w:val="0"/>
                <w:color w:val="auto"/>
                <w:sz w:val="21"/>
                <w:szCs w:val="21"/>
                <w:highlight w:val="none"/>
                <w:lang w:val="en-US" w:eastAsia="zh-CN"/>
              </w:rPr>
              <w:t>其他实质性要求2：</w:t>
            </w:r>
          </w:p>
        </w:tc>
        <w:tc>
          <w:tcPr>
            <w:tcW w:w="2551" w:type="dxa"/>
            <w:vMerge w:val="continue"/>
            <w:vAlign w:val="center"/>
          </w:tcPr>
          <w:p w14:paraId="5341D64A">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b w:val="0"/>
                <w:bCs w:val="0"/>
                <w:color w:val="auto"/>
                <w:sz w:val="21"/>
                <w:szCs w:val="21"/>
                <w:highlight w:val="none"/>
                <w:lang w:val="en-US" w:eastAsia="zh-CN"/>
              </w:rPr>
            </w:pPr>
          </w:p>
        </w:tc>
        <w:tc>
          <w:tcPr>
            <w:tcW w:w="1418" w:type="dxa"/>
            <w:vAlign w:val="top"/>
          </w:tcPr>
          <w:p w14:paraId="70C6F3C5">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见投标文件第</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页</w:t>
            </w:r>
          </w:p>
        </w:tc>
      </w:tr>
      <w:tr w14:paraId="3D5B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4F4C2A">
            <w:pPr>
              <w:keepNext w:val="0"/>
              <w:keepLines w:val="0"/>
              <w:kinsoku/>
              <w:wordWrap/>
              <w:overflowPunct/>
              <w:topLinePunct w:val="0"/>
              <w:bidi w:val="0"/>
              <w:spacing w:beforeAutospacing="0" w:afterAutospacing="0" w:line="240" w:lineRule="auto"/>
              <w:ind w:left="0" w:leftChars="0" w:right="0" w:rightChars="0"/>
              <w:jc w:val="center"/>
              <w:textAlignment w:val="auto"/>
              <w:outlineLvl w:val="9"/>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4991" w:type="dxa"/>
            <w:vAlign w:val="top"/>
          </w:tcPr>
          <w:p w14:paraId="1873C4E4">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b w:val="0"/>
                <w:bCs w:val="0"/>
                <w:snapToGrid w:val="0"/>
                <w:color w:val="auto"/>
                <w:sz w:val="21"/>
                <w:szCs w:val="21"/>
                <w:highlight w:val="none"/>
                <w:lang w:val="en-US" w:eastAsia="zh-CN"/>
              </w:rPr>
            </w:pPr>
            <w:r>
              <w:rPr>
                <w:rFonts w:hint="eastAsia" w:ascii="宋体" w:hAnsi="宋体" w:eastAsia="宋体" w:cs="宋体"/>
                <w:b w:val="0"/>
                <w:bCs w:val="0"/>
                <w:snapToGrid w:val="0"/>
                <w:color w:val="auto"/>
                <w:sz w:val="21"/>
                <w:szCs w:val="21"/>
                <w:highlight w:val="none"/>
                <w:lang w:val="en-US" w:eastAsia="zh-CN"/>
              </w:rPr>
              <w:t>其他实质性要求</w:t>
            </w:r>
            <w:r>
              <w:rPr>
                <w:rFonts w:hint="eastAsia" w:ascii="宋体" w:hAnsi="宋体" w:cs="宋体"/>
                <w:b w:val="0"/>
                <w:bCs w:val="0"/>
                <w:snapToGrid w:val="0"/>
                <w:color w:val="auto"/>
                <w:sz w:val="21"/>
                <w:szCs w:val="21"/>
                <w:highlight w:val="none"/>
                <w:lang w:val="en-US" w:eastAsia="zh-CN"/>
              </w:rPr>
              <w:t>3</w:t>
            </w:r>
            <w:r>
              <w:rPr>
                <w:rFonts w:hint="eastAsia" w:ascii="宋体" w:hAnsi="宋体" w:eastAsia="宋体" w:cs="宋体"/>
                <w:b w:val="0"/>
                <w:bCs w:val="0"/>
                <w:snapToGrid w:val="0"/>
                <w:color w:val="auto"/>
                <w:sz w:val="21"/>
                <w:szCs w:val="21"/>
                <w:highlight w:val="none"/>
                <w:lang w:val="en-US" w:eastAsia="zh-CN"/>
              </w:rPr>
              <w:t>：</w:t>
            </w:r>
          </w:p>
        </w:tc>
        <w:tc>
          <w:tcPr>
            <w:tcW w:w="2551" w:type="dxa"/>
            <w:vMerge w:val="continue"/>
            <w:vAlign w:val="center"/>
          </w:tcPr>
          <w:p w14:paraId="297995DB">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b w:val="0"/>
                <w:bCs w:val="0"/>
                <w:color w:val="auto"/>
                <w:sz w:val="21"/>
                <w:szCs w:val="21"/>
                <w:highlight w:val="none"/>
                <w:lang w:val="en-US" w:eastAsia="zh-CN"/>
              </w:rPr>
            </w:pPr>
          </w:p>
        </w:tc>
        <w:tc>
          <w:tcPr>
            <w:tcW w:w="1418" w:type="dxa"/>
            <w:vAlign w:val="top"/>
          </w:tcPr>
          <w:p w14:paraId="20E3550A">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b w:val="0"/>
                <w:bCs w:val="0"/>
                <w:color w:val="auto"/>
                <w:sz w:val="21"/>
                <w:szCs w:val="21"/>
                <w:highlight w:val="none"/>
              </w:rPr>
            </w:pPr>
          </w:p>
        </w:tc>
      </w:tr>
      <w:tr w14:paraId="5FA19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32C903">
            <w:pPr>
              <w:keepNext w:val="0"/>
              <w:keepLines w:val="0"/>
              <w:kinsoku/>
              <w:wordWrap/>
              <w:overflowPunct/>
              <w:topLinePunct w:val="0"/>
              <w:bidi w:val="0"/>
              <w:spacing w:beforeAutospacing="0" w:afterAutospacing="0" w:line="240" w:lineRule="auto"/>
              <w:ind w:left="0" w:leftChars="0" w:right="0" w:rightChars="0"/>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kern w:val="0"/>
                <w:sz w:val="21"/>
                <w:szCs w:val="21"/>
                <w:highlight w:val="none"/>
              </w:rPr>
              <w:t>……</w:t>
            </w:r>
          </w:p>
        </w:tc>
        <w:tc>
          <w:tcPr>
            <w:tcW w:w="4991" w:type="dxa"/>
            <w:vAlign w:val="top"/>
          </w:tcPr>
          <w:p w14:paraId="1B64C0BE">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snapToGrid w:val="0"/>
                <w:color w:val="auto"/>
                <w:sz w:val="21"/>
                <w:szCs w:val="21"/>
                <w:highlight w:val="none"/>
                <w:lang w:val="en-US" w:eastAsia="zh-CN"/>
              </w:rPr>
              <w:t>其他实质性要求</w:t>
            </w:r>
            <w:r>
              <w:rPr>
                <w:rFonts w:hint="eastAsia" w:ascii="宋体" w:hAnsi="宋体" w:eastAsia="宋体" w:cs="宋体"/>
                <w:color w:val="auto"/>
                <w:kern w:val="0"/>
                <w:sz w:val="21"/>
                <w:szCs w:val="21"/>
                <w:highlight w:val="none"/>
              </w:rPr>
              <w:t>……</w:t>
            </w:r>
            <w:r>
              <w:rPr>
                <w:rFonts w:hint="eastAsia" w:ascii="宋体" w:hAnsi="宋体" w:eastAsia="宋体" w:cs="宋体"/>
                <w:b w:val="0"/>
                <w:bCs w:val="0"/>
                <w:snapToGrid w:val="0"/>
                <w:color w:val="auto"/>
                <w:sz w:val="21"/>
                <w:szCs w:val="21"/>
                <w:highlight w:val="none"/>
                <w:lang w:val="en-US" w:eastAsia="zh-CN"/>
              </w:rPr>
              <w:t>：</w:t>
            </w:r>
          </w:p>
        </w:tc>
        <w:tc>
          <w:tcPr>
            <w:tcW w:w="2551" w:type="dxa"/>
            <w:vMerge w:val="continue"/>
            <w:vAlign w:val="center"/>
          </w:tcPr>
          <w:p w14:paraId="73508C32">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b w:val="0"/>
                <w:bCs w:val="0"/>
                <w:color w:val="auto"/>
                <w:sz w:val="21"/>
                <w:szCs w:val="21"/>
                <w:highlight w:val="none"/>
                <w:lang w:val="en-US" w:eastAsia="zh-CN"/>
              </w:rPr>
            </w:pPr>
          </w:p>
        </w:tc>
        <w:tc>
          <w:tcPr>
            <w:tcW w:w="1418" w:type="dxa"/>
            <w:vAlign w:val="top"/>
          </w:tcPr>
          <w:p w14:paraId="116325F2">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见投标文件第</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页</w:t>
            </w:r>
          </w:p>
        </w:tc>
      </w:tr>
    </w:tbl>
    <w:p w14:paraId="0988CDC2">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按本格式和要求提供。</w:t>
      </w:r>
    </w:p>
    <w:p w14:paraId="5A872628">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招标文件中实质性要求必须明确响应。</w:t>
      </w:r>
    </w:p>
    <w:p w14:paraId="050DB177">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5A003AD3">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 xml:space="preserve">            </w:t>
      </w:r>
    </w:p>
    <w:p w14:paraId="408CB5CC">
      <w:pP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br w:type="page"/>
      </w:r>
    </w:p>
    <w:p w14:paraId="180640B9">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五、评标标准相应的商务技术资料</w:t>
      </w:r>
    </w:p>
    <w:p w14:paraId="1200DDCF">
      <w:pPr>
        <w:keepNext w:val="0"/>
        <w:keepLines w:val="0"/>
        <w:kinsoku/>
        <w:wordWrap/>
        <w:overflowPunct/>
        <w:topLinePunct w:val="0"/>
        <w:bidi w:val="0"/>
        <w:snapToGrid w:val="0"/>
        <w:spacing w:beforeAutospacing="0" w:afterAutospacing="0" w:line="312" w:lineRule="auto"/>
        <w:ind w:left="0" w:leftChars="0" w:right="0" w:rightChars="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31F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E8DFCFD">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序号</w:t>
            </w:r>
          </w:p>
        </w:tc>
        <w:tc>
          <w:tcPr>
            <w:tcW w:w="5465" w:type="dxa"/>
          </w:tcPr>
          <w:p w14:paraId="0F6FC6A6">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rPr>
              <w:t>投标文件中评标标准相应的商务技术资料目录*</w:t>
            </w:r>
          </w:p>
        </w:tc>
        <w:tc>
          <w:tcPr>
            <w:tcW w:w="3046" w:type="dxa"/>
          </w:tcPr>
          <w:p w14:paraId="4C9F08A3">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rPr>
              <w:t>投标文件中的页码位置</w:t>
            </w:r>
          </w:p>
        </w:tc>
      </w:tr>
      <w:tr w14:paraId="0E6F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52F3363">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w:t>
            </w:r>
          </w:p>
        </w:tc>
        <w:tc>
          <w:tcPr>
            <w:tcW w:w="5465" w:type="dxa"/>
            <w:shd w:val="clear" w:color="auto" w:fill="auto"/>
            <w:vAlign w:val="center"/>
          </w:tcPr>
          <w:p w14:paraId="0949DBBA">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政策功能</w:t>
            </w:r>
          </w:p>
        </w:tc>
        <w:tc>
          <w:tcPr>
            <w:tcW w:w="3046" w:type="dxa"/>
          </w:tcPr>
          <w:p w14:paraId="367314D9">
            <w:pPr>
              <w:keepNext w:val="0"/>
              <w:keepLines w:val="0"/>
              <w:kinsoku/>
              <w:wordWrap/>
              <w:overflowPunct/>
              <w:topLinePunct w:val="0"/>
              <w:bidi w:val="0"/>
              <w:snapToGrid/>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rPr>
              <w:t>见投标文件第</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页</w:t>
            </w:r>
          </w:p>
        </w:tc>
      </w:tr>
      <w:tr w14:paraId="0C24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605E60E">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2</w:t>
            </w:r>
          </w:p>
        </w:tc>
        <w:tc>
          <w:tcPr>
            <w:tcW w:w="5465" w:type="dxa"/>
            <w:shd w:val="clear" w:color="auto" w:fill="auto"/>
            <w:vAlign w:val="center"/>
          </w:tcPr>
          <w:p w14:paraId="55A096B1">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技术响应程度</w:t>
            </w:r>
          </w:p>
        </w:tc>
        <w:tc>
          <w:tcPr>
            <w:tcW w:w="3046" w:type="dxa"/>
          </w:tcPr>
          <w:p w14:paraId="1B91D802">
            <w:pPr>
              <w:keepNext w:val="0"/>
              <w:keepLines w:val="0"/>
              <w:kinsoku/>
              <w:wordWrap/>
              <w:overflowPunct/>
              <w:topLinePunct w:val="0"/>
              <w:bidi w:val="0"/>
              <w:snapToGrid/>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rPr>
              <w:t>见投标文件第</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页</w:t>
            </w:r>
          </w:p>
        </w:tc>
      </w:tr>
      <w:tr w14:paraId="5AE2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757E9B9">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color w:val="auto"/>
                <w:kern w:val="0"/>
                <w:sz w:val="21"/>
                <w:szCs w:val="21"/>
                <w:highlight w:val="none"/>
              </w:rPr>
              <w:t>……</w:t>
            </w:r>
          </w:p>
        </w:tc>
        <w:tc>
          <w:tcPr>
            <w:tcW w:w="5465" w:type="dxa"/>
            <w:shd w:val="clear" w:color="auto" w:fill="auto"/>
            <w:vAlign w:val="center"/>
          </w:tcPr>
          <w:p w14:paraId="709C5E56">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Cs w:val="21"/>
                <w:highlight w:val="none"/>
                <w:lang w:bidi="ar"/>
              </w:rPr>
              <w:t>业绩</w:t>
            </w:r>
          </w:p>
        </w:tc>
        <w:tc>
          <w:tcPr>
            <w:tcW w:w="3046" w:type="dxa"/>
          </w:tcPr>
          <w:p w14:paraId="732F4F0D">
            <w:pPr>
              <w:keepNext w:val="0"/>
              <w:keepLines w:val="0"/>
              <w:kinsoku/>
              <w:wordWrap/>
              <w:overflowPunct/>
              <w:topLinePunct w:val="0"/>
              <w:bidi w:val="0"/>
              <w:snapToGrid/>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见投标文件第</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页</w:t>
            </w:r>
          </w:p>
        </w:tc>
      </w:tr>
      <w:tr w14:paraId="3D0F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9FB0CB5">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p>
        </w:tc>
        <w:tc>
          <w:tcPr>
            <w:tcW w:w="0" w:type="auto"/>
            <w:shd w:val="clear" w:color="auto" w:fill="auto"/>
            <w:vAlign w:val="center"/>
          </w:tcPr>
          <w:p w14:paraId="1BCF4156">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设计方案</w:t>
            </w:r>
          </w:p>
        </w:tc>
        <w:tc>
          <w:tcPr>
            <w:tcW w:w="3046" w:type="dxa"/>
            <w:vAlign w:val="top"/>
          </w:tcPr>
          <w:p w14:paraId="4BFB5701">
            <w:pPr>
              <w:keepNext w:val="0"/>
              <w:keepLines w:val="0"/>
              <w:kinsoku/>
              <w:wordWrap/>
              <w:overflowPunct/>
              <w:topLinePunct w:val="0"/>
              <w:bidi w:val="0"/>
              <w:snapToGrid/>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见投标文件第</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页</w:t>
            </w:r>
          </w:p>
        </w:tc>
      </w:tr>
      <w:tr w14:paraId="2FBD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9A4E9D8">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p>
        </w:tc>
        <w:tc>
          <w:tcPr>
            <w:tcW w:w="0" w:type="auto"/>
            <w:shd w:val="clear" w:color="auto" w:fill="auto"/>
            <w:vAlign w:val="center"/>
          </w:tcPr>
          <w:p w14:paraId="1DECECFB">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bidi="ar"/>
              </w:rPr>
              <w:t>实施方案</w:t>
            </w:r>
          </w:p>
        </w:tc>
        <w:tc>
          <w:tcPr>
            <w:tcW w:w="3046" w:type="dxa"/>
            <w:vAlign w:val="top"/>
          </w:tcPr>
          <w:p w14:paraId="53B9B2E7">
            <w:pPr>
              <w:keepNext w:val="0"/>
              <w:keepLines w:val="0"/>
              <w:kinsoku/>
              <w:wordWrap/>
              <w:overflowPunct/>
              <w:topLinePunct w:val="0"/>
              <w:bidi w:val="0"/>
              <w:snapToGrid/>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见投标文件第</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页</w:t>
            </w:r>
          </w:p>
        </w:tc>
      </w:tr>
      <w:tr w14:paraId="104A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49894DF">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p>
        </w:tc>
        <w:tc>
          <w:tcPr>
            <w:tcW w:w="0" w:type="auto"/>
            <w:shd w:val="clear" w:color="auto" w:fill="auto"/>
            <w:vAlign w:val="center"/>
          </w:tcPr>
          <w:p w14:paraId="01AAEA2D">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供货方案</w:t>
            </w:r>
          </w:p>
        </w:tc>
        <w:tc>
          <w:tcPr>
            <w:tcW w:w="3046" w:type="dxa"/>
            <w:vAlign w:val="top"/>
          </w:tcPr>
          <w:p w14:paraId="676E2B3E">
            <w:pPr>
              <w:keepNext w:val="0"/>
              <w:keepLines w:val="0"/>
              <w:kinsoku/>
              <w:wordWrap/>
              <w:overflowPunct/>
              <w:topLinePunct w:val="0"/>
              <w:bidi w:val="0"/>
              <w:snapToGrid/>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见投标文件第</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页</w:t>
            </w:r>
          </w:p>
        </w:tc>
      </w:tr>
      <w:tr w14:paraId="73B20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AE7758F">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p>
        </w:tc>
        <w:tc>
          <w:tcPr>
            <w:tcW w:w="0" w:type="auto"/>
            <w:shd w:val="clear" w:color="auto" w:fill="auto"/>
            <w:vAlign w:val="center"/>
          </w:tcPr>
          <w:p w14:paraId="5D9266B3">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bidi="ar"/>
              </w:rPr>
              <w:t>品质管理管控方案</w:t>
            </w:r>
          </w:p>
        </w:tc>
        <w:tc>
          <w:tcPr>
            <w:tcW w:w="3046" w:type="dxa"/>
            <w:vAlign w:val="top"/>
          </w:tcPr>
          <w:p w14:paraId="06AF39D7">
            <w:pPr>
              <w:keepNext w:val="0"/>
              <w:keepLines w:val="0"/>
              <w:kinsoku/>
              <w:wordWrap/>
              <w:overflowPunct/>
              <w:topLinePunct w:val="0"/>
              <w:bidi w:val="0"/>
              <w:snapToGrid/>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见投标文件第</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页</w:t>
            </w:r>
          </w:p>
        </w:tc>
      </w:tr>
      <w:tr w14:paraId="169D4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8759985">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p>
        </w:tc>
        <w:tc>
          <w:tcPr>
            <w:tcW w:w="0" w:type="auto"/>
            <w:shd w:val="clear" w:color="auto" w:fill="auto"/>
            <w:vAlign w:val="center"/>
          </w:tcPr>
          <w:p w14:paraId="1E0FCB16">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bidi="ar"/>
              </w:rPr>
              <w:t>售后服务方案</w:t>
            </w:r>
          </w:p>
        </w:tc>
        <w:tc>
          <w:tcPr>
            <w:tcW w:w="3046" w:type="dxa"/>
            <w:vAlign w:val="top"/>
          </w:tcPr>
          <w:p w14:paraId="44657636">
            <w:pPr>
              <w:keepNext w:val="0"/>
              <w:keepLines w:val="0"/>
              <w:kinsoku/>
              <w:wordWrap/>
              <w:overflowPunct/>
              <w:topLinePunct w:val="0"/>
              <w:bidi w:val="0"/>
              <w:snapToGrid/>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见投标文件第</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页</w:t>
            </w:r>
          </w:p>
        </w:tc>
      </w:tr>
      <w:tr w14:paraId="0C65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1DA5B2C">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p>
        </w:tc>
        <w:tc>
          <w:tcPr>
            <w:tcW w:w="0" w:type="auto"/>
            <w:shd w:val="clear" w:color="auto" w:fill="auto"/>
            <w:vAlign w:val="center"/>
          </w:tcPr>
          <w:p w14:paraId="4AA678A6">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default" w:ascii="宋体" w:hAnsi="宋体" w:eastAsia="宋体" w:cs="宋体"/>
                <w:bCs/>
                <w:color w:val="auto"/>
                <w:sz w:val="21"/>
                <w:szCs w:val="21"/>
                <w:highlight w:val="none"/>
                <w:lang w:val="en-US" w:eastAsia="zh-CN" w:bidi="ar"/>
              </w:rPr>
            </w:pPr>
            <w:r>
              <w:rPr>
                <w:rFonts w:hint="eastAsia" w:ascii="宋体" w:hAnsi="宋体" w:cs="宋体"/>
                <w:bCs/>
                <w:color w:val="auto"/>
                <w:sz w:val="21"/>
                <w:szCs w:val="21"/>
                <w:highlight w:val="none"/>
                <w:lang w:val="en-US" w:eastAsia="zh-CN" w:bidi="ar"/>
              </w:rPr>
              <w:t>......</w:t>
            </w:r>
          </w:p>
        </w:tc>
        <w:tc>
          <w:tcPr>
            <w:tcW w:w="3046" w:type="dxa"/>
            <w:vAlign w:val="top"/>
          </w:tcPr>
          <w:p w14:paraId="568CC9EC">
            <w:pPr>
              <w:keepNext w:val="0"/>
              <w:keepLines w:val="0"/>
              <w:kinsoku/>
              <w:wordWrap/>
              <w:overflowPunct/>
              <w:topLinePunct w:val="0"/>
              <w:bidi w:val="0"/>
              <w:snapToGrid/>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rPr>
            </w:pPr>
          </w:p>
        </w:tc>
      </w:tr>
    </w:tbl>
    <w:p w14:paraId="7B0E45CF">
      <w:pPr>
        <w:pStyle w:val="2"/>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p>
    <w:p w14:paraId="38EAD14C">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03C576EE">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21A735CF">
      <w:pPr>
        <w:pStyle w:val="2"/>
        <w:ind w:left="0" w:leftChars="0" w:firstLine="0" w:firstLineChars="0"/>
        <w:rPr>
          <w:rFonts w:hint="eastAsia" w:ascii="宋体" w:hAnsi="宋体" w:eastAsia="宋体" w:cs="宋体"/>
          <w:b/>
          <w:color w:val="auto"/>
          <w:kern w:val="0"/>
          <w:sz w:val="21"/>
          <w:szCs w:val="21"/>
          <w:highlight w:val="none"/>
        </w:rPr>
      </w:pPr>
    </w:p>
    <w:p w14:paraId="48DBD3BA">
      <w:pPr>
        <w:pStyle w:val="2"/>
        <w:rPr>
          <w:rFonts w:hint="eastAsia" w:ascii="宋体" w:hAnsi="宋体" w:eastAsia="宋体" w:cs="宋体"/>
          <w:b/>
          <w:color w:val="auto"/>
          <w:kern w:val="0"/>
          <w:sz w:val="21"/>
          <w:szCs w:val="21"/>
          <w:highlight w:val="none"/>
        </w:rPr>
      </w:pPr>
    </w:p>
    <w:p w14:paraId="59073EC3">
      <w:pPr>
        <w:pStyle w:val="2"/>
        <w:rPr>
          <w:rFonts w:hint="eastAsia" w:ascii="宋体" w:hAnsi="宋体" w:eastAsia="宋体" w:cs="宋体"/>
          <w:b/>
          <w:color w:val="auto"/>
          <w:kern w:val="0"/>
          <w:sz w:val="21"/>
          <w:szCs w:val="21"/>
          <w:highlight w:val="none"/>
        </w:rPr>
      </w:pPr>
    </w:p>
    <w:p w14:paraId="111A9485">
      <w:pPr>
        <w:pStyle w:val="2"/>
        <w:rPr>
          <w:rFonts w:hint="eastAsia" w:ascii="宋体" w:hAnsi="宋体" w:eastAsia="宋体" w:cs="宋体"/>
          <w:b/>
          <w:color w:val="auto"/>
          <w:kern w:val="0"/>
          <w:sz w:val="21"/>
          <w:szCs w:val="21"/>
          <w:highlight w:val="none"/>
        </w:rPr>
      </w:pPr>
    </w:p>
    <w:p w14:paraId="5FECA57E">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607"/>
        <w:gridCol w:w="1149"/>
        <w:gridCol w:w="2040"/>
        <w:gridCol w:w="1722"/>
        <w:gridCol w:w="1673"/>
      </w:tblGrid>
      <w:tr w14:paraId="75FB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B79AC7">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vAlign w:val="center"/>
          </w:tcPr>
          <w:p w14:paraId="76A01DD4">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149" w:type="dxa"/>
            <w:tcBorders>
              <w:top w:val="single" w:color="auto" w:sz="4" w:space="0"/>
              <w:left w:val="single" w:color="auto" w:sz="4" w:space="0"/>
              <w:bottom w:val="single" w:color="auto" w:sz="4" w:space="0"/>
              <w:right w:val="single" w:color="auto" w:sz="4" w:space="0"/>
            </w:tcBorders>
            <w:vAlign w:val="center"/>
          </w:tcPr>
          <w:p w14:paraId="1214371F">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p w14:paraId="50F045AF">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如有</w:t>
            </w:r>
            <w:r>
              <w:rPr>
                <w:rFonts w:hint="eastAsia" w:ascii="宋体" w:hAnsi="宋体" w:cs="宋体"/>
                <w:b/>
                <w:color w:val="auto"/>
                <w:sz w:val="21"/>
                <w:szCs w:val="21"/>
                <w:highlight w:val="none"/>
                <w:lang w:eastAsia="zh-CN"/>
              </w:rPr>
              <w:t>）</w:t>
            </w:r>
          </w:p>
        </w:tc>
        <w:tc>
          <w:tcPr>
            <w:tcW w:w="2040" w:type="dxa"/>
            <w:tcBorders>
              <w:top w:val="single" w:color="auto" w:sz="4" w:space="0"/>
              <w:left w:val="single" w:color="auto" w:sz="4" w:space="0"/>
              <w:bottom w:val="single" w:color="auto" w:sz="4" w:space="0"/>
              <w:right w:val="single" w:color="auto" w:sz="4" w:space="0"/>
            </w:tcBorders>
            <w:vAlign w:val="center"/>
          </w:tcPr>
          <w:p w14:paraId="7754CF8F">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1722" w:type="dxa"/>
            <w:tcBorders>
              <w:top w:val="single" w:color="auto" w:sz="4" w:space="0"/>
              <w:left w:val="single" w:color="auto" w:sz="4" w:space="0"/>
              <w:bottom w:val="single" w:color="auto" w:sz="4" w:space="0"/>
              <w:right w:val="single" w:color="auto" w:sz="4" w:space="0"/>
            </w:tcBorders>
            <w:vAlign w:val="center"/>
          </w:tcPr>
          <w:p w14:paraId="4E0E26EF">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33DAD69">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1DA5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44CD7B">
            <w:pPr>
              <w:keepNext w:val="0"/>
              <w:keepLines w:val="0"/>
              <w:numPr>
                <w:ilvl w:val="0"/>
                <w:numId w:val="20"/>
              </w:numPr>
              <w:kinsoku/>
              <w:wordWrap/>
              <w:overflowPunct/>
              <w:topLinePunct w:val="0"/>
              <w:bidi w:val="0"/>
              <w:spacing w:beforeAutospacing="0" w:afterAutospacing="0" w:line="312"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14:paraId="2F41789A">
            <w:pPr>
              <w:keepNext w:val="0"/>
              <w:keepLines w:val="0"/>
              <w:widowControl/>
              <w:suppressLineNumbers w:val="0"/>
              <w:spacing w:line="24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固定桌椅1</w:t>
            </w:r>
          </w:p>
        </w:tc>
        <w:tc>
          <w:tcPr>
            <w:tcW w:w="1149" w:type="dxa"/>
            <w:tcBorders>
              <w:top w:val="single" w:color="auto" w:sz="4" w:space="0"/>
              <w:left w:val="single" w:color="auto" w:sz="4" w:space="0"/>
              <w:bottom w:val="single" w:color="auto" w:sz="4" w:space="0"/>
              <w:right w:val="single" w:color="auto" w:sz="4" w:space="0"/>
            </w:tcBorders>
            <w:vAlign w:val="center"/>
          </w:tcPr>
          <w:p w14:paraId="0CBBEF0E">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52D0F5A2">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722" w:type="dxa"/>
            <w:tcBorders>
              <w:top w:val="single" w:color="auto" w:sz="4" w:space="0"/>
              <w:left w:val="single" w:color="auto" w:sz="4" w:space="0"/>
              <w:bottom w:val="single" w:color="auto" w:sz="4" w:space="0"/>
              <w:right w:val="single" w:color="auto" w:sz="4" w:space="0"/>
            </w:tcBorders>
            <w:vAlign w:val="center"/>
          </w:tcPr>
          <w:p w14:paraId="54A79E6B">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E8398BA">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7588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13572C">
            <w:pPr>
              <w:keepNext w:val="0"/>
              <w:keepLines w:val="0"/>
              <w:numPr>
                <w:ilvl w:val="0"/>
                <w:numId w:val="20"/>
              </w:numPr>
              <w:kinsoku/>
              <w:wordWrap/>
              <w:overflowPunct/>
              <w:topLinePunct w:val="0"/>
              <w:bidi w:val="0"/>
              <w:spacing w:beforeAutospacing="0" w:afterAutospacing="0" w:line="312"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14:paraId="10A432D2">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固定桌椅2</w:t>
            </w:r>
          </w:p>
        </w:tc>
        <w:tc>
          <w:tcPr>
            <w:tcW w:w="1149" w:type="dxa"/>
            <w:tcBorders>
              <w:top w:val="single" w:color="auto" w:sz="4" w:space="0"/>
              <w:left w:val="single" w:color="auto" w:sz="4" w:space="0"/>
              <w:bottom w:val="single" w:color="auto" w:sz="4" w:space="0"/>
              <w:right w:val="single" w:color="auto" w:sz="4" w:space="0"/>
            </w:tcBorders>
            <w:vAlign w:val="center"/>
          </w:tcPr>
          <w:p w14:paraId="165227B1">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32B11D34">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722" w:type="dxa"/>
            <w:tcBorders>
              <w:top w:val="single" w:color="auto" w:sz="4" w:space="0"/>
              <w:left w:val="single" w:color="auto" w:sz="4" w:space="0"/>
              <w:bottom w:val="single" w:color="auto" w:sz="4" w:space="0"/>
              <w:right w:val="single" w:color="auto" w:sz="4" w:space="0"/>
            </w:tcBorders>
            <w:vAlign w:val="center"/>
          </w:tcPr>
          <w:p w14:paraId="461970C2">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1FC0ABA">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7D34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C8248F">
            <w:pPr>
              <w:keepNext w:val="0"/>
              <w:keepLines w:val="0"/>
              <w:numPr>
                <w:ilvl w:val="0"/>
                <w:numId w:val="20"/>
              </w:numPr>
              <w:kinsoku/>
              <w:wordWrap/>
              <w:overflowPunct/>
              <w:topLinePunct w:val="0"/>
              <w:bidi w:val="0"/>
              <w:spacing w:beforeAutospacing="0" w:afterAutospacing="0" w:line="312"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14:paraId="25153609">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固定桌椅3</w:t>
            </w:r>
          </w:p>
        </w:tc>
        <w:tc>
          <w:tcPr>
            <w:tcW w:w="1149" w:type="dxa"/>
            <w:tcBorders>
              <w:top w:val="single" w:color="auto" w:sz="4" w:space="0"/>
              <w:left w:val="single" w:color="auto" w:sz="4" w:space="0"/>
              <w:bottom w:val="single" w:color="auto" w:sz="4" w:space="0"/>
              <w:right w:val="single" w:color="auto" w:sz="4" w:space="0"/>
            </w:tcBorders>
            <w:vAlign w:val="center"/>
          </w:tcPr>
          <w:p w14:paraId="3D0B4C40">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0D6088FB">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722" w:type="dxa"/>
            <w:tcBorders>
              <w:top w:val="single" w:color="auto" w:sz="4" w:space="0"/>
              <w:left w:val="single" w:color="auto" w:sz="4" w:space="0"/>
              <w:bottom w:val="single" w:color="auto" w:sz="4" w:space="0"/>
              <w:right w:val="single" w:color="auto" w:sz="4" w:space="0"/>
            </w:tcBorders>
            <w:vAlign w:val="center"/>
          </w:tcPr>
          <w:p w14:paraId="5C21F81F">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B502E96">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22B4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tcPr>
          <w:p w14:paraId="46AC9F9E">
            <w:pPr>
              <w:keepNext w:val="0"/>
              <w:keepLines w:val="0"/>
              <w:numPr>
                <w:ilvl w:val="0"/>
                <w:numId w:val="20"/>
              </w:numPr>
              <w:kinsoku/>
              <w:wordWrap/>
              <w:overflowPunct/>
              <w:topLinePunct w:val="0"/>
              <w:bidi w:val="0"/>
              <w:spacing w:beforeAutospacing="0" w:afterAutospacing="0" w:line="312"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607" w:type="dxa"/>
            <w:shd w:val="clear" w:color="auto" w:fill="auto"/>
            <w:vAlign w:val="center"/>
          </w:tcPr>
          <w:p w14:paraId="1A402423">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活动座椅</w:t>
            </w:r>
          </w:p>
        </w:tc>
        <w:tc>
          <w:tcPr>
            <w:tcW w:w="1149" w:type="dxa"/>
          </w:tcPr>
          <w:p w14:paraId="171BB97C">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2040" w:type="dxa"/>
          </w:tcPr>
          <w:p w14:paraId="183402E6">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722" w:type="dxa"/>
          </w:tcPr>
          <w:p w14:paraId="4D1F3DD7">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0" w:type="auto"/>
          </w:tcPr>
          <w:p w14:paraId="6A02C21E">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399E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tcPr>
          <w:p w14:paraId="4103396C">
            <w:pPr>
              <w:keepNext w:val="0"/>
              <w:keepLines w:val="0"/>
              <w:numPr>
                <w:ilvl w:val="0"/>
                <w:numId w:val="20"/>
              </w:numPr>
              <w:kinsoku/>
              <w:wordWrap/>
              <w:overflowPunct/>
              <w:topLinePunct w:val="0"/>
              <w:bidi w:val="0"/>
              <w:spacing w:beforeAutospacing="0" w:afterAutospacing="0" w:line="312"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607" w:type="dxa"/>
            <w:shd w:val="clear" w:color="auto" w:fill="auto"/>
            <w:vAlign w:val="center"/>
          </w:tcPr>
          <w:p w14:paraId="7823DB54">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互动研讨桌椅</w:t>
            </w:r>
          </w:p>
        </w:tc>
        <w:tc>
          <w:tcPr>
            <w:tcW w:w="1149" w:type="dxa"/>
          </w:tcPr>
          <w:p w14:paraId="2C1F3F26">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2040" w:type="dxa"/>
          </w:tcPr>
          <w:p w14:paraId="7C649639">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722" w:type="dxa"/>
          </w:tcPr>
          <w:p w14:paraId="6F9E3838">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0" w:type="auto"/>
          </w:tcPr>
          <w:p w14:paraId="192CC61D">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582C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tcPr>
          <w:p w14:paraId="37FB8D12">
            <w:pPr>
              <w:keepNext w:val="0"/>
              <w:keepLines w:val="0"/>
              <w:numPr>
                <w:ilvl w:val="0"/>
                <w:numId w:val="20"/>
              </w:numPr>
              <w:kinsoku/>
              <w:wordWrap/>
              <w:overflowPunct/>
              <w:topLinePunct w:val="0"/>
              <w:bidi w:val="0"/>
              <w:spacing w:beforeAutospacing="0" w:afterAutospacing="0" w:line="312"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607" w:type="dxa"/>
            <w:shd w:val="clear" w:color="auto" w:fill="auto"/>
            <w:vAlign w:val="center"/>
          </w:tcPr>
          <w:p w14:paraId="6BAA4D7E">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家具拆除及搬运</w:t>
            </w:r>
          </w:p>
        </w:tc>
        <w:tc>
          <w:tcPr>
            <w:tcW w:w="1149" w:type="dxa"/>
          </w:tcPr>
          <w:p w14:paraId="5C5F1DB0">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2040" w:type="dxa"/>
          </w:tcPr>
          <w:p w14:paraId="22220F39">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722" w:type="dxa"/>
          </w:tcPr>
          <w:p w14:paraId="7E996466">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0" w:type="auto"/>
          </w:tcPr>
          <w:p w14:paraId="599A39BB">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2780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tcPr>
          <w:p w14:paraId="4AF00E22">
            <w:pPr>
              <w:keepNext w:val="0"/>
              <w:keepLines w:val="0"/>
              <w:numPr>
                <w:ilvl w:val="0"/>
                <w:numId w:val="20"/>
              </w:numPr>
              <w:kinsoku/>
              <w:wordWrap/>
              <w:overflowPunct/>
              <w:topLinePunct w:val="0"/>
              <w:bidi w:val="0"/>
              <w:spacing w:beforeAutospacing="0" w:afterAutospacing="0" w:line="312"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607" w:type="dxa"/>
            <w:shd w:val="clear" w:color="auto" w:fill="auto"/>
            <w:vAlign w:val="center"/>
          </w:tcPr>
          <w:p w14:paraId="7DB0382A">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地面修复</w:t>
            </w:r>
          </w:p>
        </w:tc>
        <w:tc>
          <w:tcPr>
            <w:tcW w:w="1149" w:type="dxa"/>
          </w:tcPr>
          <w:p w14:paraId="2DB8E5C1">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2040" w:type="dxa"/>
          </w:tcPr>
          <w:p w14:paraId="26DE7833">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722" w:type="dxa"/>
          </w:tcPr>
          <w:p w14:paraId="5645A16D">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0" w:type="auto"/>
          </w:tcPr>
          <w:p w14:paraId="0E910831">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14B4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tcPr>
          <w:p w14:paraId="6F36D3AF">
            <w:pPr>
              <w:keepNext w:val="0"/>
              <w:keepLines w:val="0"/>
              <w:numPr>
                <w:ilvl w:val="0"/>
                <w:numId w:val="20"/>
              </w:numPr>
              <w:kinsoku/>
              <w:wordWrap/>
              <w:overflowPunct/>
              <w:topLinePunct w:val="0"/>
              <w:bidi w:val="0"/>
              <w:spacing w:beforeAutospacing="0" w:afterAutospacing="0" w:line="312"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607" w:type="dxa"/>
            <w:shd w:val="clear" w:color="auto" w:fill="auto"/>
            <w:vAlign w:val="center"/>
          </w:tcPr>
          <w:p w14:paraId="4AD91F4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电源布线</w:t>
            </w:r>
          </w:p>
        </w:tc>
        <w:tc>
          <w:tcPr>
            <w:tcW w:w="1149" w:type="dxa"/>
          </w:tcPr>
          <w:p w14:paraId="2DED5314">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2040" w:type="dxa"/>
          </w:tcPr>
          <w:p w14:paraId="4E0EED1D">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722" w:type="dxa"/>
          </w:tcPr>
          <w:p w14:paraId="2A82F5EA">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0" w:type="auto"/>
          </w:tcPr>
          <w:p w14:paraId="77436BE4">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100E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tcPr>
          <w:p w14:paraId="20FE820C">
            <w:pPr>
              <w:keepNext w:val="0"/>
              <w:keepLines w:val="0"/>
              <w:numPr>
                <w:ilvl w:val="0"/>
                <w:numId w:val="20"/>
              </w:numPr>
              <w:kinsoku/>
              <w:wordWrap/>
              <w:overflowPunct/>
              <w:topLinePunct w:val="0"/>
              <w:bidi w:val="0"/>
              <w:spacing w:beforeAutospacing="0" w:afterAutospacing="0" w:line="312"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607" w:type="dxa"/>
            <w:shd w:val="clear" w:color="auto" w:fill="auto"/>
            <w:vAlign w:val="center"/>
          </w:tcPr>
          <w:p w14:paraId="302C92BC">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地板胶铺设</w:t>
            </w:r>
          </w:p>
        </w:tc>
        <w:tc>
          <w:tcPr>
            <w:tcW w:w="1149" w:type="dxa"/>
          </w:tcPr>
          <w:p w14:paraId="4865C154">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2040" w:type="dxa"/>
          </w:tcPr>
          <w:p w14:paraId="6DBCA94C">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722" w:type="dxa"/>
          </w:tcPr>
          <w:p w14:paraId="7083877C">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0" w:type="auto"/>
          </w:tcPr>
          <w:p w14:paraId="592E74CC">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bl>
    <w:p w14:paraId="15F3A7FA">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rPr>
        <w:t>注：按本格式和要求提供。</w:t>
      </w:r>
    </w:p>
    <w:p w14:paraId="333AC25F">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br w:type="page"/>
      </w:r>
    </w:p>
    <w:p w14:paraId="2EDCC68D">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1129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BC306DB">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180" w:type="dxa"/>
          </w:tcPr>
          <w:p w14:paraId="7790B4AA">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招标文件章节及具体内容</w:t>
            </w:r>
          </w:p>
        </w:tc>
        <w:tc>
          <w:tcPr>
            <w:tcW w:w="3062" w:type="dxa"/>
          </w:tcPr>
          <w:p w14:paraId="253B3499">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投标文件章节及具体内容</w:t>
            </w:r>
          </w:p>
        </w:tc>
        <w:tc>
          <w:tcPr>
            <w:tcW w:w="1102" w:type="dxa"/>
          </w:tcPr>
          <w:p w14:paraId="304FD0FE">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偏离说明</w:t>
            </w:r>
          </w:p>
        </w:tc>
      </w:tr>
      <w:tr w14:paraId="5974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15E2560">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180" w:type="dxa"/>
          </w:tcPr>
          <w:p w14:paraId="1B7711D8">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tc>
        <w:tc>
          <w:tcPr>
            <w:tcW w:w="3062" w:type="dxa"/>
          </w:tcPr>
          <w:p w14:paraId="3F0EAB45">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tc>
        <w:tc>
          <w:tcPr>
            <w:tcW w:w="1102" w:type="dxa"/>
          </w:tcPr>
          <w:p w14:paraId="5B492EF8">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tc>
      </w:tr>
      <w:tr w14:paraId="2DDA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40D9AE4">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180" w:type="dxa"/>
          </w:tcPr>
          <w:p w14:paraId="7E247A8D">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tc>
        <w:tc>
          <w:tcPr>
            <w:tcW w:w="3062" w:type="dxa"/>
          </w:tcPr>
          <w:p w14:paraId="5FA4AD6B">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tc>
        <w:tc>
          <w:tcPr>
            <w:tcW w:w="1102" w:type="dxa"/>
          </w:tcPr>
          <w:p w14:paraId="52577B5B">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tc>
      </w:tr>
      <w:tr w14:paraId="6DBA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83F78AC">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3180" w:type="dxa"/>
          </w:tcPr>
          <w:p w14:paraId="034A7731">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tc>
        <w:tc>
          <w:tcPr>
            <w:tcW w:w="3062" w:type="dxa"/>
          </w:tcPr>
          <w:p w14:paraId="2B3E4627">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tc>
        <w:tc>
          <w:tcPr>
            <w:tcW w:w="1102" w:type="dxa"/>
          </w:tcPr>
          <w:p w14:paraId="3492F13F">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tc>
      </w:tr>
    </w:tbl>
    <w:p w14:paraId="18AB45F8">
      <w:pPr>
        <w:keepNext w:val="0"/>
        <w:keepLines w:val="0"/>
        <w:kinsoku/>
        <w:wordWrap/>
        <w:overflowPunct/>
        <w:topLinePunct w:val="0"/>
        <w:bidi w:val="0"/>
        <w:spacing w:beforeAutospacing="0" w:afterAutospacing="0" w:line="312" w:lineRule="auto"/>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投标人保证：除商务技术偏离表列出的偏离外，投标人响应招标文件的全部要求</w:t>
      </w:r>
    </w:p>
    <w:p w14:paraId="278F642A">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7B895EBA">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按本格式和要求提供。</w:t>
      </w:r>
    </w:p>
    <w:p w14:paraId="007AD166">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2.本表格所反映的偏离情况与“符合性审查资料”、“评标标准相应的商务技术资料”不一致的，以“符合性审查资料”、“评标标准相应的商务技术资料”为准。</w:t>
      </w:r>
    </w:p>
    <w:p w14:paraId="4EFBE8F3">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3.投标人须保证：除商务技术偏离表列出的偏离外，投标人响应招标文件的全部非实质性要求。</w:t>
      </w:r>
    </w:p>
    <w:p w14:paraId="28AEFC9C">
      <w:pPr>
        <w:pStyle w:val="2"/>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lang w:val="en-US" w:eastAsia="zh-CN"/>
        </w:rPr>
      </w:pPr>
    </w:p>
    <w:p w14:paraId="64C2F2F0">
      <w:pPr>
        <w:keepNext w:val="0"/>
        <w:keepLines w:val="0"/>
        <w:widowControl/>
        <w:kinsoku/>
        <w:wordWrap/>
        <w:overflowPunct/>
        <w:topLinePunct w:val="0"/>
        <w:bidi w:val="0"/>
        <w:adjustRightInd/>
        <w:spacing w:beforeAutospacing="0" w:afterAutospacing="0" w:line="312" w:lineRule="auto"/>
        <w:ind w:left="0" w:leftChars="0" w:right="0" w:rightChars="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14:paraId="6A0DFB01">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八、</w:t>
      </w:r>
      <w:r>
        <w:rPr>
          <w:rFonts w:hint="eastAsia" w:ascii="宋体" w:hAnsi="宋体" w:eastAsia="宋体" w:cs="宋体"/>
          <w:b/>
          <w:color w:val="auto"/>
          <w:kern w:val="0"/>
          <w:sz w:val="22"/>
          <w:szCs w:val="22"/>
          <w:highlight w:val="none"/>
          <w:lang w:val="zh-CN"/>
        </w:rPr>
        <w:t>政府采购供应商廉洁自律承诺书</w:t>
      </w:r>
    </w:p>
    <w:p w14:paraId="5B094103">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p>
    <w:p w14:paraId="340866C3">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eastAsia="zh-CN"/>
        </w:rPr>
        <w:t>杭州科技职业技术学院（杭州广播电视大学）</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eastAsia="宋体" w:cs="宋体"/>
          <w:color w:val="auto"/>
          <w:kern w:val="0"/>
          <w:sz w:val="21"/>
          <w:szCs w:val="21"/>
          <w:highlight w:val="none"/>
          <w:lang w:val="zh-CN"/>
        </w:rPr>
        <w:t>：</w:t>
      </w:r>
    </w:p>
    <w:p w14:paraId="794E9BA0">
      <w:pPr>
        <w:keepNext w:val="0"/>
        <w:keepLines w:val="0"/>
        <w:kinsoku/>
        <w:wordWrap/>
        <w:overflowPunct/>
        <w:topLinePunct w:val="0"/>
        <w:autoSpaceDE w:val="0"/>
        <w:autoSpaceDN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我单位响应你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项目招标要求参加投标。在这次投标过程中和中标后，我们将严格遵守国家法律法规要求，并郑重承诺：</w:t>
      </w:r>
    </w:p>
    <w:p w14:paraId="201FAB0B">
      <w:pPr>
        <w:keepNext w:val="0"/>
        <w:keepLines w:val="0"/>
        <w:kinsoku/>
        <w:wordWrap/>
        <w:overflowPunct/>
        <w:topLinePunct w:val="0"/>
        <w:autoSpaceDE w:val="0"/>
        <w:autoSpaceDN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一、不向项目有关人员及部门赠送礼金礼物、有价证券、回扣以及中介费、介绍费、咨询费等好处费； </w:t>
      </w:r>
    </w:p>
    <w:p w14:paraId="14B80108">
      <w:pPr>
        <w:keepNext w:val="0"/>
        <w:keepLines w:val="0"/>
        <w:kinsoku/>
        <w:wordWrap/>
        <w:overflowPunct/>
        <w:topLinePunct w:val="0"/>
        <w:autoSpaceDE w:val="0"/>
        <w:autoSpaceDN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二、不为项目有关人员及部门报销应由你方单位或个人支付的费用； </w:t>
      </w:r>
    </w:p>
    <w:p w14:paraId="6E8579D8">
      <w:pPr>
        <w:keepNext w:val="0"/>
        <w:keepLines w:val="0"/>
        <w:kinsoku/>
        <w:wordWrap/>
        <w:overflowPunct/>
        <w:topLinePunct w:val="0"/>
        <w:autoSpaceDE w:val="0"/>
        <w:autoSpaceDN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三、不向项目有关人员及部门提供有可能影响公正的宴请和健身娱乐等活动； </w:t>
      </w:r>
    </w:p>
    <w:p w14:paraId="5933FBCB">
      <w:pPr>
        <w:keepNext w:val="0"/>
        <w:keepLines w:val="0"/>
        <w:kinsoku/>
        <w:wordWrap/>
        <w:overflowPunct/>
        <w:topLinePunct w:val="0"/>
        <w:autoSpaceDE w:val="0"/>
        <w:autoSpaceDN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四、不为项目有关人员及部门出国（境）、旅游等提供方便；</w:t>
      </w:r>
    </w:p>
    <w:p w14:paraId="4E0CDCE3">
      <w:pPr>
        <w:keepNext w:val="0"/>
        <w:keepLines w:val="0"/>
        <w:kinsoku/>
        <w:wordWrap/>
        <w:overflowPunct/>
        <w:topLinePunct w:val="0"/>
        <w:autoSpaceDE w:val="0"/>
        <w:autoSpaceDN w:val="0"/>
        <w:bidi w:val="0"/>
        <w:spacing w:beforeAutospacing="0" w:afterAutospacing="0" w:line="312" w:lineRule="auto"/>
        <w:ind w:left="0" w:leftChars="0" w:right="0" w:rightChars="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五、不为项目有关人员个人装修住房、婚丧嫁娶、配偶子女工作安排等提供</w:t>
      </w:r>
    </w:p>
    <w:p w14:paraId="41999C32">
      <w:pPr>
        <w:keepNext w:val="0"/>
        <w:keepLines w:val="0"/>
        <w:kinsoku/>
        <w:wordWrap/>
        <w:overflowPunct/>
        <w:topLinePunct w:val="0"/>
        <w:autoSpaceDE w:val="0"/>
        <w:autoSpaceDN w:val="0"/>
        <w:bidi w:val="0"/>
        <w:spacing w:beforeAutospacing="0" w:afterAutospacing="0" w:line="312" w:lineRule="auto"/>
        <w:ind w:left="0" w:leftChars="0" w:right="0" w:rightChars="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好处；</w:t>
      </w:r>
    </w:p>
    <w:p w14:paraId="4AB03254">
      <w:pPr>
        <w:keepNext w:val="0"/>
        <w:keepLines w:val="0"/>
        <w:kinsoku/>
        <w:wordWrap/>
        <w:overflowPunct/>
        <w:topLinePunct w:val="0"/>
        <w:autoSpaceDE w:val="0"/>
        <w:autoSpaceDN w:val="0"/>
        <w:bidi w:val="0"/>
        <w:spacing w:beforeAutospacing="0" w:afterAutospacing="0" w:line="312" w:lineRule="auto"/>
        <w:ind w:left="0" w:leftChars="0" w:right="0" w:rightChars="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六、严格遵守《</w:t>
      </w:r>
      <w:r>
        <w:rPr>
          <w:rFonts w:hint="eastAsia" w:ascii="宋体" w:hAnsi="宋体" w:eastAsia="宋体" w:cs="宋体"/>
          <w:color w:val="auto"/>
          <w:sz w:val="21"/>
          <w:szCs w:val="21"/>
          <w:highlight w:val="none"/>
          <w:lang w:val="zh-CN"/>
        </w:rPr>
        <w:t>中华人民共和国</w:t>
      </w:r>
      <w:r>
        <w:rPr>
          <w:rFonts w:hint="eastAsia" w:ascii="宋体" w:hAnsi="宋体" w:eastAsia="宋体" w:cs="宋体"/>
          <w:color w:val="auto"/>
          <w:kern w:val="0"/>
          <w:sz w:val="21"/>
          <w:szCs w:val="21"/>
          <w:highlight w:val="none"/>
          <w:lang w:val="zh-CN"/>
        </w:rPr>
        <w:t>政府采购法》《</w:t>
      </w:r>
      <w:r>
        <w:rPr>
          <w:rFonts w:hint="eastAsia" w:ascii="宋体" w:hAnsi="宋体" w:eastAsia="宋体" w:cs="宋体"/>
          <w:color w:val="auto"/>
          <w:sz w:val="21"/>
          <w:szCs w:val="21"/>
          <w:highlight w:val="none"/>
          <w:lang w:val="zh-CN"/>
        </w:rPr>
        <w:t>中华人民共和国</w:t>
      </w:r>
      <w:r>
        <w:rPr>
          <w:rFonts w:hint="eastAsia" w:ascii="宋体" w:hAnsi="宋体" w:eastAsia="宋体" w:cs="宋体"/>
          <w:color w:val="auto"/>
          <w:kern w:val="0"/>
          <w:sz w:val="21"/>
          <w:szCs w:val="21"/>
          <w:highlight w:val="none"/>
          <w:lang w:val="zh-CN"/>
        </w:rPr>
        <w:t>招标投标</w:t>
      </w:r>
    </w:p>
    <w:p w14:paraId="24BC6FB3">
      <w:pPr>
        <w:keepNext w:val="0"/>
        <w:keepLines w:val="0"/>
        <w:kinsoku/>
        <w:wordWrap/>
        <w:overflowPunct/>
        <w:topLinePunct w:val="0"/>
        <w:autoSpaceDE w:val="0"/>
        <w:autoSpaceDN w:val="0"/>
        <w:bidi w:val="0"/>
        <w:spacing w:beforeAutospacing="0" w:afterAutospacing="0" w:line="312" w:lineRule="auto"/>
        <w:ind w:left="0" w:leftChars="0" w:right="0" w:rightChars="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法》</w:t>
      </w:r>
      <w:r>
        <w:rPr>
          <w:rFonts w:hint="eastAsia" w:ascii="宋体" w:hAnsi="宋体" w:eastAsia="宋体" w:cs="宋体"/>
          <w:color w:val="auto"/>
          <w:sz w:val="21"/>
          <w:szCs w:val="21"/>
          <w:highlight w:val="none"/>
          <w:lang w:val="zh-CN"/>
        </w:rPr>
        <w:t>《中华人民共和国民法典》</w:t>
      </w:r>
      <w:r>
        <w:rPr>
          <w:rFonts w:hint="eastAsia" w:ascii="宋体" w:hAnsi="宋体" w:eastAsia="宋体" w:cs="宋体"/>
          <w:color w:val="auto"/>
          <w:kern w:val="0"/>
          <w:sz w:val="21"/>
          <w:szCs w:val="21"/>
          <w:highlight w:val="none"/>
          <w:lang w:val="zh-CN"/>
        </w:rPr>
        <w:t xml:space="preserve">等法律法规，诚实守信，合法经营，坚决抵制各种违法违纪行为。 </w:t>
      </w:r>
    </w:p>
    <w:p w14:paraId="664041CC">
      <w:pPr>
        <w:keepNext w:val="0"/>
        <w:keepLines w:val="0"/>
        <w:kinsoku/>
        <w:wordWrap/>
        <w:overflowPunct/>
        <w:topLinePunct w:val="0"/>
        <w:autoSpaceDE w:val="0"/>
        <w:autoSpaceDN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如违反上述承诺，你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进行项目建设或其他经营活动，并通报市财政局。由此引起的相应损失均由我单位承担。</w:t>
      </w:r>
    </w:p>
    <w:p w14:paraId="16A1554B">
      <w:pPr>
        <w:keepNext w:val="0"/>
        <w:keepLines w:val="0"/>
        <w:kinsoku/>
        <w:wordWrap/>
        <w:overflowPunct/>
        <w:topLinePunct w:val="0"/>
        <w:autoSpaceDE w:val="0"/>
        <w:autoSpaceDN w:val="0"/>
        <w:bidi w:val="0"/>
        <w:spacing w:beforeAutospacing="0" w:afterAutospacing="0" w:line="312" w:lineRule="auto"/>
        <w:ind w:left="0" w:leftChars="0" w:right="0" w:rightChars="0"/>
        <w:jc w:val="left"/>
        <w:textAlignment w:val="auto"/>
        <w:outlineLvl w:val="9"/>
        <w:rPr>
          <w:rFonts w:hint="eastAsia" w:ascii="宋体" w:hAnsi="宋体" w:eastAsia="宋体" w:cs="宋体"/>
          <w:color w:val="auto"/>
          <w:kern w:val="0"/>
          <w:sz w:val="21"/>
          <w:szCs w:val="21"/>
          <w:highlight w:val="none"/>
          <w:lang w:val="zh-CN"/>
        </w:rPr>
      </w:pPr>
    </w:p>
    <w:p w14:paraId="6DB30124">
      <w:pPr>
        <w:keepNext w:val="0"/>
        <w:keepLines w:val="0"/>
        <w:kinsoku/>
        <w:wordWrap/>
        <w:overflowPunct/>
        <w:topLinePunct w:val="0"/>
        <w:autoSpaceDE w:val="0"/>
        <w:autoSpaceDN w:val="0"/>
        <w:bidi w:val="0"/>
        <w:spacing w:beforeAutospacing="0" w:afterAutospacing="0" w:line="312" w:lineRule="auto"/>
        <w:ind w:left="0" w:leftChars="0" w:right="0" w:rightChars="0"/>
        <w:jc w:val="left"/>
        <w:textAlignment w:val="auto"/>
        <w:outlineLvl w:val="9"/>
        <w:rPr>
          <w:rFonts w:hint="eastAsia" w:ascii="宋体" w:hAnsi="宋体" w:eastAsia="宋体" w:cs="宋体"/>
          <w:color w:val="auto"/>
          <w:kern w:val="0"/>
          <w:sz w:val="21"/>
          <w:szCs w:val="21"/>
          <w:highlight w:val="none"/>
          <w:lang w:val="zh-CN"/>
        </w:rPr>
      </w:pPr>
    </w:p>
    <w:p w14:paraId="37EADA92">
      <w:pPr>
        <w:keepNext w:val="0"/>
        <w:keepLines w:val="0"/>
        <w:kinsoku/>
        <w:wordWrap/>
        <w:overflowPunct/>
        <w:topLinePunct w:val="0"/>
        <w:autoSpaceDE w:val="0"/>
        <w:autoSpaceDN w:val="0"/>
        <w:bidi w:val="0"/>
        <w:spacing w:beforeAutospacing="0" w:afterAutospacing="0" w:line="312" w:lineRule="auto"/>
        <w:ind w:left="0" w:leftChars="0" w:right="0" w:rightChars="0"/>
        <w:jc w:val="left"/>
        <w:textAlignment w:val="auto"/>
        <w:outlineLvl w:val="9"/>
        <w:rPr>
          <w:rFonts w:hint="eastAsia" w:ascii="宋体" w:hAnsi="宋体" w:eastAsia="宋体" w:cs="宋体"/>
          <w:color w:val="auto"/>
          <w:kern w:val="0"/>
          <w:sz w:val="21"/>
          <w:szCs w:val="21"/>
          <w:highlight w:val="none"/>
          <w:lang w:val="zh-CN"/>
        </w:rPr>
      </w:pPr>
    </w:p>
    <w:p w14:paraId="568D2660">
      <w:pPr>
        <w:keepNext w:val="0"/>
        <w:keepLines w:val="0"/>
        <w:kinsoku/>
        <w:wordWrap/>
        <w:overflowPunct/>
        <w:topLinePunct w:val="0"/>
        <w:autoSpaceDE w:val="0"/>
        <w:autoSpaceDN w:val="0"/>
        <w:bidi w:val="0"/>
        <w:spacing w:beforeAutospacing="0" w:afterAutospacing="0" w:line="312" w:lineRule="auto"/>
        <w:ind w:left="0" w:leftChars="0" w:right="0" w:rightChars="0" w:firstLine="3990" w:firstLineChars="19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投标人名称（</w:t>
      </w:r>
      <w:r>
        <w:rPr>
          <w:rFonts w:hint="eastAsia" w:ascii="宋体" w:hAnsi="宋体" w:eastAsia="宋体" w:cs="宋体"/>
          <w:color w:val="auto"/>
          <w:sz w:val="21"/>
          <w:szCs w:val="21"/>
          <w:highlight w:val="none"/>
        </w:rPr>
        <w:t>电子签名</w:t>
      </w:r>
      <w:r>
        <w:rPr>
          <w:rFonts w:hint="eastAsia" w:ascii="宋体" w:hAnsi="宋体" w:eastAsia="宋体" w:cs="宋体"/>
          <w:color w:val="auto"/>
          <w:kern w:val="0"/>
          <w:sz w:val="21"/>
          <w:szCs w:val="21"/>
          <w:highlight w:val="none"/>
          <w:lang w:val="zh-CN"/>
        </w:rPr>
        <w:t xml:space="preserve">）：                                                                                                                                                                                                               </w:t>
      </w:r>
    </w:p>
    <w:p w14:paraId="465038D3">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14:paraId="004E2B76">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bCs/>
          <w:color w:val="auto"/>
          <w:sz w:val="21"/>
          <w:szCs w:val="21"/>
          <w:highlight w:val="none"/>
        </w:rPr>
      </w:pPr>
    </w:p>
    <w:p w14:paraId="7F860060">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注：按本格式和要求提供。</w:t>
      </w:r>
    </w:p>
    <w:p w14:paraId="789EC0AD">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bCs/>
          <w:color w:val="auto"/>
          <w:sz w:val="21"/>
          <w:szCs w:val="21"/>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2C92AFA">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报价文件部分</w:t>
      </w:r>
    </w:p>
    <w:p w14:paraId="411409B4">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目录</w:t>
      </w:r>
    </w:p>
    <w:p w14:paraId="1CF9E516">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55A0A31C">
      <w:pPr>
        <w:keepNext w:val="0"/>
        <w:keepLines w:val="0"/>
        <w:numPr>
          <w:ilvl w:val="0"/>
          <w:numId w:val="21"/>
        </w:numPr>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开标一览表（报价表）………………………………………………………（页码）</w:t>
      </w:r>
    </w:p>
    <w:p w14:paraId="346FB133">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）中小企业声明函………………………………………………………………（页码）</w:t>
      </w:r>
    </w:p>
    <w:p w14:paraId="73141BC3">
      <w:pPr>
        <w:pStyle w:val="80"/>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p>
    <w:p w14:paraId="09A35D5B">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373024FB">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5CBC3A9B">
      <w:pPr>
        <w:pStyle w:val="693"/>
        <w:keepNext w:val="0"/>
        <w:keepLines w:val="0"/>
        <w:pageBreakBefore w:val="0"/>
        <w:tabs>
          <w:tab w:val="clear" w:pos="720"/>
        </w:tabs>
        <w:kinsoku/>
        <w:wordWrap/>
        <w:overflowPunct/>
        <w:topLinePunct w:val="0"/>
        <w:bidi w:val="0"/>
        <w:snapToGrid w:val="0"/>
        <w:spacing w:beforeAutospacing="0" w:afterAutospacing="0" w:line="312" w:lineRule="auto"/>
        <w:ind w:left="0" w:leftChars="0" w:right="0" w:rightChars="0"/>
        <w:jc w:val="both"/>
        <w:textAlignment w:val="auto"/>
        <w:outlineLvl w:val="9"/>
        <w:rPr>
          <w:rFonts w:hint="eastAsia" w:ascii="宋体" w:hAnsi="宋体" w:eastAsia="宋体" w:cs="宋体"/>
          <w:color w:val="auto"/>
          <w:kern w:val="2"/>
          <w:sz w:val="21"/>
          <w:szCs w:val="21"/>
          <w:highlight w:val="none"/>
        </w:rPr>
        <w:sectPr>
          <w:headerReference r:id="rId17" w:type="first"/>
          <w:footerReference r:id="rId19" w:type="first"/>
          <w:headerReference r:id="rId16" w:type="default"/>
          <w:footerReference r:id="rId18" w:type="default"/>
          <w:pgSz w:w="11906" w:h="16838"/>
          <w:pgMar w:top="1247" w:right="1247" w:bottom="1247" w:left="1247" w:header="851" w:footer="992" w:gutter="0"/>
          <w:cols w:space="720" w:num="1"/>
          <w:titlePg/>
          <w:docGrid w:linePitch="312" w:charSpace="0"/>
        </w:sectPr>
      </w:pPr>
    </w:p>
    <w:p w14:paraId="2BA09E60">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rPr>
      </w:pPr>
      <w:r>
        <w:rPr>
          <w:rFonts w:hint="eastAsia" w:ascii="宋体" w:hAnsi="宋体" w:cs="宋体"/>
          <w:b/>
          <w:color w:val="auto"/>
          <w:kern w:val="0"/>
          <w:sz w:val="22"/>
          <w:szCs w:val="22"/>
          <w:highlight w:val="none"/>
          <w:lang w:val="en-US" w:eastAsia="zh-CN"/>
        </w:rPr>
        <w:t>一</w:t>
      </w:r>
      <w:r>
        <w:rPr>
          <w:rFonts w:hint="eastAsia" w:ascii="宋体" w:hAnsi="宋体" w:eastAsia="宋体" w:cs="宋体"/>
          <w:b/>
          <w:color w:val="auto"/>
          <w:kern w:val="0"/>
          <w:sz w:val="22"/>
          <w:szCs w:val="22"/>
          <w:highlight w:val="none"/>
        </w:rPr>
        <w:t>、开标一览表（报价表）</w:t>
      </w:r>
    </w:p>
    <w:p w14:paraId="06F13BFF">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eastAsia="zh-CN"/>
        </w:rPr>
        <w:t>杭州科技职业技术学院（杭州广播电视大学）</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eastAsia="宋体" w:cs="宋体"/>
          <w:color w:val="auto"/>
          <w:kern w:val="0"/>
          <w:sz w:val="21"/>
          <w:szCs w:val="21"/>
          <w:highlight w:val="none"/>
          <w:lang w:val="zh-CN"/>
        </w:rPr>
        <w:t>：</w:t>
      </w:r>
    </w:p>
    <w:p w14:paraId="2E061E3B">
      <w:pPr>
        <w:keepNext w:val="0"/>
        <w:keepLines w:val="0"/>
        <w:kinsoku/>
        <w:wordWrap/>
        <w:overflowPunct/>
        <w:topLinePunct w:val="0"/>
        <w:bidi w:val="0"/>
        <w:snapToGrid w:val="0"/>
        <w:spacing w:beforeAutospacing="0" w:afterAutospacing="0" w:line="312" w:lineRule="auto"/>
        <w:ind w:left="0" w:leftChars="0" w:right="0" w:rightChars="0" w:firstLine="482"/>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1"/>
          <w:szCs w:val="21"/>
          <w:highlight w:val="none"/>
          <w:lang w:eastAsia="zh-CN"/>
        </w:rPr>
        <w:t>教学楼课桌椅改造项目</w:t>
      </w:r>
      <w:r>
        <w:rPr>
          <w:rFonts w:hint="eastAsia" w:ascii="宋体" w:hAnsi="宋体" w:eastAsia="宋体" w:cs="宋体"/>
          <w:color w:val="auto"/>
          <w:kern w:val="0"/>
          <w:sz w:val="21"/>
          <w:szCs w:val="21"/>
          <w:highlight w:val="none"/>
          <w:lang w:val="zh-CN"/>
        </w:rPr>
        <w:t>【招标编号：</w:t>
      </w:r>
      <w:r>
        <w:rPr>
          <w:rFonts w:hint="eastAsia" w:ascii="宋体" w:hAnsi="宋体" w:cs="宋体"/>
          <w:color w:val="auto"/>
          <w:sz w:val="21"/>
          <w:szCs w:val="21"/>
          <w:highlight w:val="none"/>
          <w:lang w:eastAsia="zh-CN"/>
        </w:rPr>
        <w:t>QSZBC250053ZHGK</w:t>
      </w:r>
      <w:r>
        <w:rPr>
          <w:rFonts w:hint="eastAsia" w:ascii="宋体" w:hAnsi="宋体" w:eastAsia="宋体" w:cs="宋体"/>
          <w:color w:val="auto"/>
          <w:sz w:val="21"/>
          <w:szCs w:val="21"/>
          <w:highlight w:val="none"/>
        </w:rPr>
        <w:t>】的实施</w:t>
      </w:r>
      <w:r>
        <w:rPr>
          <w:rFonts w:hint="eastAsia" w:ascii="宋体" w:hAnsi="宋体" w:eastAsia="宋体" w:cs="宋体"/>
          <w:color w:val="auto"/>
          <w:kern w:val="0"/>
          <w:sz w:val="21"/>
          <w:szCs w:val="21"/>
          <w:highlight w:val="none"/>
          <w:lang w:val="zh-CN"/>
        </w:rPr>
        <w:t>。</w:t>
      </w:r>
    </w:p>
    <w:p w14:paraId="733AD2E2">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CC8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077EF91">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17" w:type="dxa"/>
            <w:vAlign w:val="center"/>
          </w:tcPr>
          <w:p w14:paraId="0E4929A4">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843" w:type="dxa"/>
          </w:tcPr>
          <w:p w14:paraId="45CB93B2">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p>
          <w:p w14:paraId="64C9A8D7">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品牌（如果有）</w:t>
            </w:r>
          </w:p>
        </w:tc>
        <w:tc>
          <w:tcPr>
            <w:tcW w:w="3118" w:type="dxa"/>
            <w:vAlign w:val="center"/>
          </w:tcPr>
          <w:p w14:paraId="0A39A632">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993" w:type="dxa"/>
            <w:vAlign w:val="center"/>
          </w:tcPr>
          <w:p w14:paraId="15E1EBEF">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559" w:type="dxa"/>
            <w:vAlign w:val="center"/>
          </w:tcPr>
          <w:p w14:paraId="4219C8F8">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tc>
        <w:tc>
          <w:tcPr>
            <w:tcW w:w="1984" w:type="dxa"/>
            <w:vAlign w:val="center"/>
          </w:tcPr>
          <w:p w14:paraId="00D583D4">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w:t>
            </w:r>
          </w:p>
        </w:tc>
        <w:tc>
          <w:tcPr>
            <w:tcW w:w="3119" w:type="dxa"/>
            <w:vAlign w:val="center"/>
          </w:tcPr>
          <w:p w14:paraId="11B39E5A">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p>
          <w:p w14:paraId="1B29229D">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备注（如果有）</w:t>
            </w:r>
          </w:p>
          <w:p w14:paraId="30C17354">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p>
        </w:tc>
      </w:tr>
      <w:tr w14:paraId="4233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5E51712">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417" w:type="dxa"/>
            <w:shd w:val="clear" w:color="auto" w:fill="auto"/>
            <w:vAlign w:val="center"/>
          </w:tcPr>
          <w:p w14:paraId="3713A552">
            <w:pPr>
              <w:keepNext w:val="0"/>
              <w:keepLines w:val="0"/>
              <w:widowControl/>
              <w:suppressLineNumbers w:val="0"/>
              <w:spacing w:line="24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固定桌椅1</w:t>
            </w:r>
          </w:p>
        </w:tc>
        <w:tc>
          <w:tcPr>
            <w:tcW w:w="1843" w:type="dxa"/>
            <w:vAlign w:val="center"/>
          </w:tcPr>
          <w:p w14:paraId="2A5CBE69">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8" w:type="dxa"/>
            <w:vAlign w:val="center"/>
          </w:tcPr>
          <w:p w14:paraId="5F9E9DFE">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993" w:type="dxa"/>
            <w:vAlign w:val="center"/>
          </w:tcPr>
          <w:p w14:paraId="66DEBD53">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559" w:type="dxa"/>
            <w:vAlign w:val="center"/>
          </w:tcPr>
          <w:p w14:paraId="3ADD1F01">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984" w:type="dxa"/>
            <w:vAlign w:val="center"/>
          </w:tcPr>
          <w:p w14:paraId="6E499335">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9" w:type="dxa"/>
            <w:vAlign w:val="center"/>
          </w:tcPr>
          <w:p w14:paraId="56DC7438">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6388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61B1982">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417" w:type="dxa"/>
            <w:shd w:val="clear" w:color="auto" w:fill="auto"/>
            <w:vAlign w:val="center"/>
          </w:tcPr>
          <w:p w14:paraId="1A03AB2C">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固定桌椅2</w:t>
            </w:r>
          </w:p>
        </w:tc>
        <w:tc>
          <w:tcPr>
            <w:tcW w:w="1843" w:type="dxa"/>
            <w:vAlign w:val="center"/>
          </w:tcPr>
          <w:p w14:paraId="1A28CEFA">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8" w:type="dxa"/>
            <w:vAlign w:val="center"/>
          </w:tcPr>
          <w:p w14:paraId="0153B6B3">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993" w:type="dxa"/>
            <w:vAlign w:val="center"/>
          </w:tcPr>
          <w:p w14:paraId="54A65584">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559" w:type="dxa"/>
            <w:vAlign w:val="center"/>
          </w:tcPr>
          <w:p w14:paraId="394F600D">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984" w:type="dxa"/>
            <w:vAlign w:val="center"/>
          </w:tcPr>
          <w:p w14:paraId="3FFCEE6C">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9" w:type="dxa"/>
            <w:vAlign w:val="center"/>
          </w:tcPr>
          <w:p w14:paraId="18982A02">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0BC7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6ED4DE5">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417" w:type="dxa"/>
            <w:shd w:val="clear" w:color="auto" w:fill="auto"/>
            <w:vAlign w:val="center"/>
          </w:tcPr>
          <w:p w14:paraId="656CE54C">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固定桌椅3</w:t>
            </w:r>
          </w:p>
        </w:tc>
        <w:tc>
          <w:tcPr>
            <w:tcW w:w="1843" w:type="dxa"/>
            <w:vAlign w:val="center"/>
          </w:tcPr>
          <w:p w14:paraId="55378086">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8" w:type="dxa"/>
            <w:vAlign w:val="center"/>
          </w:tcPr>
          <w:p w14:paraId="555A1E03">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993" w:type="dxa"/>
            <w:vAlign w:val="center"/>
          </w:tcPr>
          <w:p w14:paraId="1F8341CD">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559" w:type="dxa"/>
            <w:vAlign w:val="center"/>
          </w:tcPr>
          <w:p w14:paraId="4AD9E647">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984" w:type="dxa"/>
            <w:vAlign w:val="center"/>
          </w:tcPr>
          <w:p w14:paraId="78CC3F47">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9" w:type="dxa"/>
            <w:vAlign w:val="center"/>
          </w:tcPr>
          <w:p w14:paraId="23244AC1">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161E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9C1B132">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417" w:type="dxa"/>
            <w:shd w:val="clear" w:color="auto" w:fill="auto"/>
            <w:vAlign w:val="center"/>
          </w:tcPr>
          <w:p w14:paraId="0093E45F">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活动座椅</w:t>
            </w:r>
          </w:p>
        </w:tc>
        <w:tc>
          <w:tcPr>
            <w:tcW w:w="1843" w:type="dxa"/>
            <w:vAlign w:val="center"/>
          </w:tcPr>
          <w:p w14:paraId="3EEFB6EB">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8" w:type="dxa"/>
            <w:vAlign w:val="center"/>
          </w:tcPr>
          <w:p w14:paraId="5C289052">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993" w:type="dxa"/>
            <w:vAlign w:val="center"/>
          </w:tcPr>
          <w:p w14:paraId="52273020">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559" w:type="dxa"/>
            <w:vAlign w:val="center"/>
          </w:tcPr>
          <w:p w14:paraId="1C0BF050">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984" w:type="dxa"/>
            <w:vAlign w:val="center"/>
          </w:tcPr>
          <w:p w14:paraId="1E8C4CE4">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9" w:type="dxa"/>
            <w:vAlign w:val="center"/>
          </w:tcPr>
          <w:p w14:paraId="6C2DD581">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201B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26D32FF">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417" w:type="dxa"/>
            <w:shd w:val="clear" w:color="auto" w:fill="auto"/>
            <w:vAlign w:val="center"/>
          </w:tcPr>
          <w:p w14:paraId="18890FDF">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互动研讨桌椅</w:t>
            </w:r>
          </w:p>
        </w:tc>
        <w:tc>
          <w:tcPr>
            <w:tcW w:w="1843" w:type="dxa"/>
            <w:vAlign w:val="center"/>
          </w:tcPr>
          <w:p w14:paraId="58EAD3FC">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8" w:type="dxa"/>
            <w:vAlign w:val="center"/>
          </w:tcPr>
          <w:p w14:paraId="28391FCE">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993" w:type="dxa"/>
            <w:vAlign w:val="center"/>
          </w:tcPr>
          <w:p w14:paraId="53AB95C6">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559" w:type="dxa"/>
            <w:vAlign w:val="center"/>
          </w:tcPr>
          <w:p w14:paraId="5B397404">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984" w:type="dxa"/>
            <w:vAlign w:val="center"/>
          </w:tcPr>
          <w:p w14:paraId="13A74EFA">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9" w:type="dxa"/>
            <w:vAlign w:val="center"/>
          </w:tcPr>
          <w:p w14:paraId="316F6555">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08D4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107BF95">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417" w:type="dxa"/>
            <w:shd w:val="clear" w:color="auto" w:fill="auto"/>
            <w:vAlign w:val="center"/>
          </w:tcPr>
          <w:p w14:paraId="4CF31A8B">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家具拆除及搬运</w:t>
            </w:r>
          </w:p>
        </w:tc>
        <w:tc>
          <w:tcPr>
            <w:tcW w:w="1843" w:type="dxa"/>
            <w:vAlign w:val="center"/>
          </w:tcPr>
          <w:p w14:paraId="69918B19">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8" w:type="dxa"/>
            <w:vAlign w:val="center"/>
          </w:tcPr>
          <w:p w14:paraId="460F563F">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993" w:type="dxa"/>
            <w:vAlign w:val="center"/>
          </w:tcPr>
          <w:p w14:paraId="6B0E3C45">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559" w:type="dxa"/>
            <w:vAlign w:val="center"/>
          </w:tcPr>
          <w:p w14:paraId="7D684F75">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984" w:type="dxa"/>
            <w:vAlign w:val="center"/>
          </w:tcPr>
          <w:p w14:paraId="2D4DBA72">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9" w:type="dxa"/>
            <w:vAlign w:val="center"/>
          </w:tcPr>
          <w:p w14:paraId="57017218">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26BD6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038BB58">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417" w:type="dxa"/>
            <w:shd w:val="clear" w:color="auto" w:fill="auto"/>
            <w:vAlign w:val="center"/>
          </w:tcPr>
          <w:p w14:paraId="2780511F">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地面修复</w:t>
            </w:r>
          </w:p>
        </w:tc>
        <w:tc>
          <w:tcPr>
            <w:tcW w:w="1843" w:type="dxa"/>
            <w:vAlign w:val="center"/>
          </w:tcPr>
          <w:p w14:paraId="1A59AC87">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8" w:type="dxa"/>
            <w:vAlign w:val="center"/>
          </w:tcPr>
          <w:p w14:paraId="43910D3C">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993" w:type="dxa"/>
            <w:vAlign w:val="center"/>
          </w:tcPr>
          <w:p w14:paraId="3BC4F34E">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559" w:type="dxa"/>
            <w:vAlign w:val="center"/>
          </w:tcPr>
          <w:p w14:paraId="4E7F60A5">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984" w:type="dxa"/>
            <w:vAlign w:val="center"/>
          </w:tcPr>
          <w:p w14:paraId="6FFD722A">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9" w:type="dxa"/>
            <w:vAlign w:val="center"/>
          </w:tcPr>
          <w:p w14:paraId="4AC7C680">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3A23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D2645F2">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417" w:type="dxa"/>
            <w:shd w:val="clear" w:color="auto" w:fill="auto"/>
            <w:vAlign w:val="center"/>
          </w:tcPr>
          <w:p w14:paraId="3A1BE59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电源布线</w:t>
            </w:r>
          </w:p>
        </w:tc>
        <w:tc>
          <w:tcPr>
            <w:tcW w:w="1843" w:type="dxa"/>
            <w:vAlign w:val="center"/>
          </w:tcPr>
          <w:p w14:paraId="6ED0D29E">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8" w:type="dxa"/>
            <w:vAlign w:val="center"/>
          </w:tcPr>
          <w:p w14:paraId="70733CE1">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993" w:type="dxa"/>
            <w:vAlign w:val="center"/>
          </w:tcPr>
          <w:p w14:paraId="511E16FA">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559" w:type="dxa"/>
            <w:vAlign w:val="center"/>
          </w:tcPr>
          <w:p w14:paraId="201CE6C3">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984" w:type="dxa"/>
            <w:vAlign w:val="center"/>
          </w:tcPr>
          <w:p w14:paraId="454E6E60">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9" w:type="dxa"/>
            <w:vAlign w:val="center"/>
          </w:tcPr>
          <w:p w14:paraId="4555DC68">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4D2B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E886898">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417" w:type="dxa"/>
            <w:shd w:val="clear" w:color="auto" w:fill="auto"/>
            <w:vAlign w:val="center"/>
          </w:tcPr>
          <w:p w14:paraId="3FF711CC">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地板胶铺设</w:t>
            </w:r>
          </w:p>
        </w:tc>
        <w:tc>
          <w:tcPr>
            <w:tcW w:w="1843" w:type="dxa"/>
            <w:vAlign w:val="center"/>
          </w:tcPr>
          <w:p w14:paraId="4485B9AF">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8" w:type="dxa"/>
            <w:vAlign w:val="center"/>
          </w:tcPr>
          <w:p w14:paraId="0E257696">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993" w:type="dxa"/>
            <w:vAlign w:val="center"/>
          </w:tcPr>
          <w:p w14:paraId="1A7E3584">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559" w:type="dxa"/>
            <w:vAlign w:val="center"/>
          </w:tcPr>
          <w:p w14:paraId="3DE29792">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984" w:type="dxa"/>
            <w:vAlign w:val="center"/>
          </w:tcPr>
          <w:p w14:paraId="0DDA0D23">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9" w:type="dxa"/>
            <w:vAlign w:val="center"/>
          </w:tcPr>
          <w:p w14:paraId="1F8AD1B6">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0B63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CC77559">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417" w:type="dxa"/>
            <w:vAlign w:val="center"/>
          </w:tcPr>
          <w:p w14:paraId="3384197D">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843" w:type="dxa"/>
            <w:vAlign w:val="center"/>
          </w:tcPr>
          <w:p w14:paraId="6F330933">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8" w:type="dxa"/>
            <w:vAlign w:val="center"/>
          </w:tcPr>
          <w:p w14:paraId="74F9155B">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993" w:type="dxa"/>
            <w:vAlign w:val="center"/>
          </w:tcPr>
          <w:p w14:paraId="691AFD17">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559" w:type="dxa"/>
            <w:vAlign w:val="center"/>
          </w:tcPr>
          <w:p w14:paraId="79181032">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984" w:type="dxa"/>
            <w:vAlign w:val="center"/>
          </w:tcPr>
          <w:p w14:paraId="1CB31482">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9" w:type="dxa"/>
            <w:vAlign w:val="center"/>
          </w:tcPr>
          <w:p w14:paraId="5A99638D">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738F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D44A455">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投标报价（小写）</w:t>
            </w:r>
          </w:p>
        </w:tc>
        <w:tc>
          <w:tcPr>
            <w:tcW w:w="7655" w:type="dxa"/>
            <w:gridSpan w:val="4"/>
            <w:vAlign w:val="center"/>
          </w:tcPr>
          <w:p w14:paraId="43F026B6">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1D65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2174AB9">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投标报价（大写）</w:t>
            </w:r>
          </w:p>
        </w:tc>
        <w:tc>
          <w:tcPr>
            <w:tcW w:w="7655" w:type="dxa"/>
            <w:gridSpan w:val="4"/>
            <w:vAlign w:val="center"/>
          </w:tcPr>
          <w:p w14:paraId="72E54DE9">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bl>
    <w:p w14:paraId="42DC5DF9">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注：</w:t>
      </w:r>
    </w:p>
    <w:p w14:paraId="28938976">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1、投标人需按本表格式填写</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kern w:val="0"/>
          <w:sz w:val="21"/>
          <w:szCs w:val="21"/>
          <w:highlight w:val="none"/>
        </w:rPr>
        <w:t>否则视为</w:t>
      </w:r>
      <w:r>
        <w:rPr>
          <w:rFonts w:hint="eastAsia" w:ascii="宋体" w:hAnsi="宋体" w:eastAsia="宋体" w:cs="宋体"/>
          <w:b/>
          <w:color w:val="auto"/>
          <w:sz w:val="21"/>
          <w:szCs w:val="21"/>
          <w:highlight w:val="none"/>
        </w:rPr>
        <w:t>投标文件含有采购人不能接受的附加条件，投标无效</w:t>
      </w:r>
      <w:r>
        <w:rPr>
          <w:rFonts w:hint="eastAsia" w:ascii="宋体" w:hAnsi="宋体" w:eastAsia="宋体" w:cs="宋体"/>
          <w:color w:val="auto"/>
          <w:kern w:val="0"/>
          <w:sz w:val="21"/>
          <w:szCs w:val="21"/>
          <w:highlight w:val="none"/>
          <w:lang w:val="zh-CN"/>
        </w:rPr>
        <w:t>。</w:t>
      </w:r>
    </w:p>
    <w:p w14:paraId="79692D3E">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2、有关本项目实施所涉及的一切费用均计入报价。</w:t>
      </w:r>
      <w:r>
        <w:rPr>
          <w:rFonts w:hint="eastAsia" w:ascii="宋体" w:hAnsi="宋体" w:eastAsia="宋体" w:cs="宋体"/>
          <w:color w:val="auto"/>
          <w:kern w:val="0"/>
          <w:sz w:val="21"/>
          <w:szCs w:val="21"/>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1"/>
          <w:szCs w:val="21"/>
          <w:highlight w:val="none"/>
        </w:rPr>
        <w:t>总价</w:t>
      </w:r>
      <w:r>
        <w:rPr>
          <w:rFonts w:hint="eastAsia" w:ascii="宋体" w:hAnsi="宋体" w:eastAsia="宋体" w:cs="宋体"/>
          <w:color w:val="auto"/>
          <w:spacing w:val="0"/>
          <w:kern w:val="0"/>
          <w:sz w:val="21"/>
          <w:szCs w:val="21"/>
          <w:highlight w:val="none"/>
          <w:lang w:eastAsia="zh-CN"/>
        </w:rPr>
        <w:t>不为零</w:t>
      </w:r>
      <w:r>
        <w:rPr>
          <w:rFonts w:hint="eastAsia" w:ascii="宋体" w:hAnsi="宋体" w:eastAsia="宋体" w:cs="宋体"/>
          <w:color w:val="auto"/>
          <w:spacing w:val="0"/>
          <w:kern w:val="0"/>
          <w:sz w:val="21"/>
          <w:szCs w:val="21"/>
          <w:highlight w:val="none"/>
        </w:rPr>
        <w:t>，</w:t>
      </w:r>
      <w:r>
        <w:rPr>
          <w:rFonts w:hint="eastAsia" w:ascii="宋体" w:hAnsi="宋体" w:eastAsia="宋体" w:cs="宋体"/>
          <w:color w:val="auto"/>
          <w:spacing w:val="0"/>
          <w:kern w:val="0"/>
          <w:sz w:val="21"/>
          <w:szCs w:val="21"/>
          <w:highlight w:val="none"/>
          <w:lang w:eastAsia="zh-CN"/>
        </w:rPr>
        <w:t>部分</w:t>
      </w:r>
      <w:r>
        <w:rPr>
          <w:rFonts w:hint="eastAsia" w:ascii="宋体" w:hAnsi="宋体" w:eastAsia="宋体" w:cs="宋体"/>
          <w:color w:val="auto"/>
          <w:spacing w:val="0"/>
          <w:kern w:val="0"/>
          <w:sz w:val="21"/>
          <w:szCs w:val="21"/>
          <w:highlight w:val="none"/>
        </w:rPr>
        <w:t>产品、服务单价为零的，视作已包含在总价中</w:t>
      </w:r>
      <w:r>
        <w:rPr>
          <w:rFonts w:hint="eastAsia" w:ascii="宋体" w:hAnsi="宋体" w:eastAsia="宋体" w:cs="宋体"/>
          <w:color w:val="auto"/>
          <w:spacing w:val="0"/>
          <w:kern w:val="0"/>
          <w:sz w:val="21"/>
          <w:szCs w:val="21"/>
          <w:highlight w:val="none"/>
          <w:lang w:eastAsia="zh-CN"/>
        </w:rPr>
        <w:t>。</w:t>
      </w:r>
      <w:r>
        <w:rPr>
          <w:rFonts w:hint="eastAsia" w:ascii="宋体" w:hAnsi="宋体" w:eastAsia="宋体" w:cs="宋体"/>
          <w:b/>
          <w:color w:val="auto"/>
          <w:kern w:val="0"/>
          <w:sz w:val="21"/>
          <w:szCs w:val="21"/>
          <w:highlight w:val="none"/>
          <w:lang w:val="zh-CN"/>
        </w:rPr>
        <w:t>采购内容未包含在《开标一览表（报价表）》名称栏中，投标人不能作出合理解释的，</w:t>
      </w:r>
      <w:r>
        <w:rPr>
          <w:rFonts w:hint="eastAsia" w:ascii="宋体" w:hAnsi="宋体" w:eastAsia="宋体" w:cs="宋体"/>
          <w:b/>
          <w:color w:val="auto"/>
          <w:kern w:val="0"/>
          <w:sz w:val="21"/>
          <w:szCs w:val="21"/>
          <w:highlight w:val="none"/>
        </w:rPr>
        <w:t>视为</w:t>
      </w:r>
      <w:r>
        <w:rPr>
          <w:rFonts w:hint="eastAsia" w:ascii="宋体" w:hAnsi="宋体" w:eastAsia="宋体" w:cs="宋体"/>
          <w:b/>
          <w:color w:val="auto"/>
          <w:sz w:val="21"/>
          <w:szCs w:val="21"/>
          <w:highlight w:val="none"/>
        </w:rPr>
        <w:t>投标文件含有采购人不能接受的附加条件的，投标无效。</w:t>
      </w:r>
    </w:p>
    <w:p w14:paraId="2063C40C">
      <w:pPr>
        <w:keepNext w:val="0"/>
        <w:keepLines w:val="0"/>
        <w:kinsoku/>
        <w:wordWrap/>
        <w:overflowPunct/>
        <w:topLinePunct w:val="0"/>
        <w:bidi w:val="0"/>
        <w:snapToGrid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3、特别提示：采购代理机构将对项目名称和项目编号，中标供应商名称、地址和中标金额，主要中标标的名称、品牌（如果有）、规格型号、数量、单价等予以公示。</w:t>
      </w:r>
    </w:p>
    <w:p w14:paraId="52B74E8D">
      <w:pPr>
        <w:keepNext w:val="0"/>
        <w:keepLines w:val="0"/>
        <w:kinsoku/>
        <w:wordWrap/>
        <w:overflowPunct/>
        <w:topLinePunct w:val="0"/>
        <w:bidi w:val="0"/>
        <w:snapToGrid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val="zh-CN"/>
        </w:rPr>
      </w:pPr>
    </w:p>
    <w:p w14:paraId="3A98544D">
      <w:pPr>
        <w:keepNext w:val="0"/>
        <w:keepLines w:val="0"/>
        <w:kinsoku/>
        <w:wordWrap/>
        <w:overflowPunct/>
        <w:topLinePunct w:val="0"/>
        <w:bidi w:val="0"/>
        <w:spacing w:beforeAutospacing="0" w:afterAutospacing="0" w:line="312" w:lineRule="auto"/>
        <w:ind w:left="0" w:leftChars="0" w:right="0" w:rightChars="0" w:firstLine="422" w:firstLineChars="200"/>
        <w:textAlignment w:val="auto"/>
        <w:outlineLvl w:val="9"/>
        <w:rPr>
          <w:rFonts w:hint="eastAsia" w:ascii="宋体" w:hAnsi="宋体" w:eastAsia="宋体" w:cs="宋体"/>
          <w:b/>
          <w:color w:val="auto"/>
          <w:kern w:val="0"/>
          <w:sz w:val="21"/>
          <w:szCs w:val="21"/>
          <w:highlight w:val="none"/>
        </w:rPr>
      </w:pPr>
    </w:p>
    <w:p w14:paraId="573DD50A">
      <w:pPr>
        <w:pStyle w:val="693"/>
        <w:keepNext w:val="0"/>
        <w:keepLines w:val="0"/>
        <w:pageBreakBefore w:val="0"/>
        <w:tabs>
          <w:tab w:val="clear" w:pos="720"/>
        </w:tabs>
        <w:kinsoku/>
        <w:wordWrap/>
        <w:overflowPunct/>
        <w:topLinePunct w:val="0"/>
        <w:bidi w:val="0"/>
        <w:snapToGrid w:val="0"/>
        <w:spacing w:beforeAutospacing="0" w:afterAutospacing="0" w:line="312" w:lineRule="auto"/>
        <w:ind w:left="0" w:leftChars="0" w:right="0" w:rightChars="0" w:firstLine="643"/>
        <w:textAlignment w:val="auto"/>
        <w:outlineLvl w:val="9"/>
        <w:rPr>
          <w:rFonts w:hint="eastAsia" w:ascii="宋体" w:hAnsi="宋体" w:eastAsia="宋体" w:cs="宋体"/>
          <w:color w:val="auto"/>
          <w:kern w:val="2"/>
          <w:sz w:val="21"/>
          <w:szCs w:val="21"/>
          <w:highlight w:val="none"/>
        </w:rPr>
      </w:pPr>
    </w:p>
    <w:p w14:paraId="1946A9AC">
      <w:pPr>
        <w:pStyle w:val="693"/>
        <w:keepNext w:val="0"/>
        <w:keepLines w:val="0"/>
        <w:pageBreakBefore w:val="0"/>
        <w:tabs>
          <w:tab w:val="clear" w:pos="720"/>
        </w:tabs>
        <w:kinsoku/>
        <w:wordWrap/>
        <w:overflowPunct/>
        <w:topLinePunct w:val="0"/>
        <w:bidi w:val="0"/>
        <w:snapToGrid w:val="0"/>
        <w:spacing w:beforeAutospacing="0" w:afterAutospacing="0" w:line="312" w:lineRule="auto"/>
        <w:ind w:left="0" w:leftChars="0" w:right="0" w:rightChars="0" w:firstLine="643"/>
        <w:textAlignment w:val="auto"/>
        <w:outlineLvl w:val="9"/>
        <w:rPr>
          <w:rFonts w:hint="eastAsia" w:ascii="宋体" w:hAnsi="宋体" w:eastAsia="宋体" w:cs="宋体"/>
          <w:color w:val="auto"/>
          <w:kern w:val="2"/>
          <w:sz w:val="21"/>
          <w:szCs w:val="21"/>
          <w:highlight w:val="none"/>
        </w:rPr>
        <w:sectPr>
          <w:pgSz w:w="16838" w:h="11906" w:orient="landscape"/>
          <w:pgMar w:top="1418" w:right="1247" w:bottom="1418" w:left="1276" w:header="851" w:footer="992" w:gutter="0"/>
          <w:cols w:space="720" w:num="1"/>
          <w:titlePg/>
          <w:docGrid w:linePitch="312" w:charSpace="0"/>
        </w:sectPr>
      </w:pPr>
    </w:p>
    <w:p w14:paraId="5D681B64">
      <w:pPr>
        <w:pStyle w:val="693"/>
        <w:keepNext w:val="0"/>
        <w:keepLines w:val="0"/>
        <w:pageBreakBefore w:val="0"/>
        <w:tabs>
          <w:tab w:val="clear" w:pos="720"/>
        </w:tabs>
        <w:kinsoku/>
        <w:wordWrap/>
        <w:overflowPunct/>
        <w:topLinePunct w:val="0"/>
        <w:bidi w:val="0"/>
        <w:snapToGrid w:val="0"/>
        <w:spacing w:beforeAutospacing="0" w:afterAutospacing="0" w:line="312" w:lineRule="auto"/>
        <w:ind w:right="0" w:rightChars="0"/>
        <w:jc w:val="both"/>
        <w:textAlignment w:val="auto"/>
        <w:outlineLvl w:val="9"/>
        <w:rPr>
          <w:rFonts w:hint="eastAsia" w:ascii="宋体" w:hAnsi="宋体" w:eastAsia="宋体" w:cs="宋体"/>
          <w:color w:val="auto"/>
          <w:kern w:val="2"/>
          <w:sz w:val="21"/>
          <w:szCs w:val="21"/>
          <w:highlight w:val="none"/>
          <w:lang w:val="en-US" w:eastAsia="zh-CN"/>
        </w:rPr>
      </w:pPr>
    </w:p>
    <w:p w14:paraId="0D00D5EA">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lang w:val="en-US" w:eastAsia="zh-CN"/>
        </w:rPr>
        <w:t>二</w:t>
      </w:r>
      <w:r>
        <w:rPr>
          <w:rFonts w:hint="eastAsia" w:ascii="宋体" w:hAnsi="宋体" w:eastAsia="宋体" w:cs="宋体"/>
          <w:b/>
          <w:color w:val="auto"/>
          <w:kern w:val="0"/>
          <w:sz w:val="22"/>
          <w:szCs w:val="22"/>
          <w:highlight w:val="none"/>
        </w:rPr>
        <w:t>、中小企业声明函</w:t>
      </w:r>
      <w:bookmarkStart w:id="406" w:name="_Hlk101259491"/>
      <w:r>
        <w:rPr>
          <w:rFonts w:hint="eastAsia" w:ascii="宋体" w:hAnsi="宋体" w:eastAsia="宋体" w:cs="宋体"/>
          <w:b/>
          <w:color w:val="auto"/>
          <w:kern w:val="0"/>
          <w:sz w:val="22"/>
          <w:szCs w:val="22"/>
          <w:highlight w:val="none"/>
        </w:rPr>
        <w:t>（如果有）</w:t>
      </w:r>
      <w:bookmarkEnd w:id="406"/>
    </w:p>
    <w:p w14:paraId="11465AE6">
      <w:pPr>
        <w:keepNext w:val="0"/>
        <w:keepLines w:val="0"/>
        <w:widowControl/>
        <w:kinsoku/>
        <w:wordWrap/>
        <w:overflowPunct/>
        <w:topLinePunct w:val="0"/>
        <w:bidi w:val="0"/>
        <w:spacing w:beforeAutospacing="0" w:afterAutospacing="0" w:line="312" w:lineRule="auto"/>
        <w:ind w:left="0" w:leftChars="0" w:right="0" w:rightChars="0" w:firstLine="105" w:firstLineChars="5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6E7E3A2">
      <w:pPr>
        <w:pStyle w:val="693"/>
        <w:keepNext w:val="0"/>
        <w:keepLines w:val="0"/>
        <w:pageBreakBefore w:val="0"/>
        <w:tabs>
          <w:tab w:val="clear" w:pos="720"/>
        </w:tabs>
        <w:kinsoku/>
        <w:wordWrap/>
        <w:overflowPunct/>
        <w:topLinePunct w:val="0"/>
        <w:bidi w:val="0"/>
        <w:snapToGrid w:val="0"/>
        <w:spacing w:beforeAutospacing="0" w:afterAutospacing="0" w:line="312" w:lineRule="auto"/>
        <w:ind w:left="0" w:leftChars="0" w:right="0" w:rightChars="0" w:firstLine="643"/>
        <w:textAlignment w:val="auto"/>
        <w:outlineLvl w:val="9"/>
        <w:rPr>
          <w:rFonts w:hint="eastAsia" w:ascii="宋体" w:hAnsi="宋体" w:eastAsia="宋体" w:cs="宋体"/>
          <w:b w:val="0"/>
          <w:color w:val="auto"/>
          <w:sz w:val="21"/>
          <w:szCs w:val="21"/>
          <w:highlight w:val="none"/>
        </w:rPr>
      </w:pPr>
    </w:p>
    <w:p w14:paraId="12FD8725">
      <w:pPr>
        <w:keepNext w:val="0"/>
        <w:keepLines w:val="0"/>
        <w:kinsoku/>
        <w:wordWrap/>
        <w:overflowPunct/>
        <w:topLinePunct w:val="0"/>
        <w:bidi w:val="0"/>
        <w:spacing w:beforeAutospacing="0" w:afterAutospacing="0" w:line="312" w:lineRule="auto"/>
        <w:ind w:left="0" w:leftChars="0" w:right="0" w:rightChars="0" w:firstLine="2108" w:firstLineChars="1000"/>
        <w:textAlignment w:val="auto"/>
        <w:outlineLvl w:val="9"/>
        <w:rPr>
          <w:rFonts w:hint="eastAsia" w:ascii="宋体" w:hAnsi="宋体" w:eastAsia="宋体" w:cs="宋体"/>
          <w:b/>
          <w:color w:val="auto"/>
          <w:kern w:val="0"/>
          <w:sz w:val="21"/>
          <w:szCs w:val="21"/>
          <w:highlight w:val="none"/>
        </w:rPr>
      </w:pPr>
    </w:p>
    <w:p w14:paraId="005A3FE1">
      <w:pPr>
        <w:keepNext w:val="0"/>
        <w:keepLines w:val="0"/>
        <w:kinsoku/>
        <w:wordWrap/>
        <w:overflowPunct/>
        <w:topLinePunct w:val="0"/>
        <w:bidi w:val="0"/>
        <w:spacing w:beforeAutospacing="0" w:afterAutospacing="0" w:line="312" w:lineRule="auto"/>
        <w:ind w:left="0" w:leftChars="0" w:right="0" w:rightChars="0" w:firstLine="2108" w:firstLineChars="1000"/>
        <w:textAlignment w:val="auto"/>
        <w:outlineLvl w:val="9"/>
        <w:rPr>
          <w:rFonts w:hint="eastAsia" w:ascii="宋体" w:hAnsi="宋体" w:eastAsia="宋体" w:cs="宋体"/>
          <w:b/>
          <w:color w:val="auto"/>
          <w:kern w:val="0"/>
          <w:sz w:val="21"/>
          <w:szCs w:val="21"/>
          <w:highlight w:val="none"/>
        </w:rPr>
      </w:pPr>
    </w:p>
    <w:p w14:paraId="66E6CE18">
      <w:pPr>
        <w:rPr>
          <w:rFonts w:hint="eastAsia" w:ascii="宋体" w:hAnsi="宋体" w:eastAsia="宋体" w:cs="宋体"/>
          <w:b/>
          <w:color w:val="auto"/>
          <w:sz w:val="24"/>
          <w:szCs w:val="24"/>
          <w:highlight w:val="none"/>
        </w:rPr>
      </w:pPr>
      <w:bookmarkStart w:id="407" w:name="_Toc465665161"/>
      <w:r>
        <w:rPr>
          <w:rFonts w:hint="eastAsia" w:ascii="宋体" w:hAnsi="宋体" w:eastAsia="宋体" w:cs="宋体"/>
          <w:b/>
          <w:color w:val="auto"/>
          <w:sz w:val="24"/>
          <w:szCs w:val="24"/>
          <w:highlight w:val="none"/>
        </w:rPr>
        <w:br w:type="page"/>
      </w:r>
    </w:p>
    <w:p w14:paraId="4AB2310D">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bookmarkEnd w:id="407"/>
    </w:p>
    <w:p w14:paraId="3552F6A3">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left"/>
        <w:textAlignment w:val="auto"/>
        <w:outlineLvl w:val="2"/>
        <w:rPr>
          <w:rFonts w:hint="eastAsia" w:ascii="宋体" w:hAnsi="宋体" w:cs="宋体"/>
          <w:b/>
          <w:color w:val="auto"/>
          <w:kern w:val="0"/>
          <w:sz w:val="22"/>
          <w:szCs w:val="22"/>
          <w:highlight w:val="none"/>
          <w:lang w:val="en-US" w:eastAsia="zh-CN"/>
        </w:rPr>
      </w:pPr>
      <w:r>
        <w:rPr>
          <w:rFonts w:hint="eastAsia" w:ascii="宋体" w:hAnsi="宋体" w:cs="宋体"/>
          <w:b/>
          <w:color w:val="auto"/>
          <w:kern w:val="0"/>
          <w:sz w:val="22"/>
          <w:szCs w:val="22"/>
          <w:highlight w:val="none"/>
          <w:lang w:val="en-US" w:eastAsia="zh-CN"/>
        </w:rPr>
        <w:t>附件1：</w:t>
      </w:r>
    </w:p>
    <w:p w14:paraId="23840FB3">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pacing w:val="6"/>
          <w:sz w:val="21"/>
          <w:szCs w:val="21"/>
          <w:highlight w:val="none"/>
        </w:rPr>
      </w:pPr>
      <w:bookmarkStart w:id="408" w:name="OLE_LINK13"/>
      <w:bookmarkStart w:id="409" w:name="OLE_LINK14"/>
      <w:r>
        <w:rPr>
          <w:rFonts w:hint="eastAsia" w:ascii="宋体" w:hAnsi="宋体" w:eastAsia="宋体" w:cs="宋体"/>
          <w:b/>
          <w:color w:val="auto"/>
          <w:spacing w:val="6"/>
          <w:sz w:val="21"/>
          <w:szCs w:val="21"/>
          <w:highlight w:val="none"/>
        </w:rPr>
        <w:t>残疾人福利性单位声明函</w:t>
      </w:r>
    </w:p>
    <w:bookmarkEnd w:id="408"/>
    <w:bookmarkEnd w:id="409"/>
    <w:p w14:paraId="4F185015">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pacing w:val="6"/>
          <w:sz w:val="21"/>
          <w:szCs w:val="21"/>
          <w:highlight w:val="none"/>
        </w:rPr>
      </w:pPr>
    </w:p>
    <w:p w14:paraId="657914AD">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1"/>
          <w:szCs w:val="21"/>
          <w:highlight w:val="none"/>
          <w:u w:val="single"/>
          <w:lang w:eastAsia="zh-CN"/>
        </w:rPr>
        <w:t>杭州科技职业技术学院（杭州广播电视大学）</w:t>
      </w:r>
      <w:r>
        <w:rPr>
          <w:rFonts w:hint="eastAsia" w:ascii="宋体" w:hAnsi="宋体" w:eastAsia="宋体" w:cs="宋体"/>
          <w:color w:val="auto"/>
          <w:sz w:val="21"/>
          <w:szCs w:val="21"/>
          <w:highlight w:val="none"/>
        </w:rPr>
        <w:t>_单位的_</w:t>
      </w:r>
      <w:r>
        <w:rPr>
          <w:rFonts w:hint="eastAsia" w:ascii="宋体" w:hAnsi="宋体" w:cs="宋体"/>
          <w:color w:val="auto"/>
          <w:sz w:val="21"/>
          <w:szCs w:val="21"/>
          <w:highlight w:val="none"/>
          <w:u w:val="single"/>
          <w:lang w:eastAsia="zh-CN"/>
        </w:rPr>
        <w:t>教学楼课桌椅改造项目</w:t>
      </w:r>
      <w:r>
        <w:rPr>
          <w:rFonts w:hint="eastAsia" w:ascii="宋体" w:hAnsi="宋体" w:eastAsia="宋体" w:cs="宋体"/>
          <w:color w:val="auto"/>
          <w:sz w:val="21"/>
          <w:szCs w:val="21"/>
          <w:highlight w:val="none"/>
        </w:rPr>
        <w:t>__项目采购活动提供本单位制造的货物（由本单位承担工程/提供服务），或者提供其他残疾人福利性单位制造的货物（不包括使用非残疾人福利性单位注册商标的货物）。</w:t>
      </w:r>
    </w:p>
    <w:p w14:paraId="3CAC6293">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14:paraId="7ACF7774">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p>
    <w:p w14:paraId="71359A80">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p>
    <w:p w14:paraId="287A50C2">
      <w:pPr>
        <w:keepNext w:val="0"/>
        <w:keepLines w:val="0"/>
        <w:tabs>
          <w:tab w:val="left" w:pos="4860"/>
        </w:tabs>
        <w:kinsoku/>
        <w:wordWrap/>
        <w:overflowPunct/>
        <w:topLinePunct w:val="0"/>
        <w:bidi w:val="0"/>
        <w:spacing w:beforeAutospacing="0" w:afterAutospacing="0" w:line="312" w:lineRule="auto"/>
        <w:ind w:left="0" w:leftChars="0" w:right="0" w:rightChars="0" w:firstLine="420" w:firstLineChars="20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lang w:val="zh-CN"/>
        </w:rPr>
        <w:t>投标人名称（电子签名）</w:t>
      </w:r>
      <w:r>
        <w:rPr>
          <w:rFonts w:hint="eastAsia" w:ascii="宋体" w:hAnsi="宋体" w:eastAsia="宋体" w:cs="宋体"/>
          <w:color w:val="auto"/>
          <w:sz w:val="21"/>
          <w:szCs w:val="21"/>
          <w:highlight w:val="none"/>
        </w:rPr>
        <w:t>：</w:t>
      </w:r>
    </w:p>
    <w:p w14:paraId="19A888D1">
      <w:pPr>
        <w:keepNext w:val="0"/>
        <w:keepLines w:val="0"/>
        <w:tabs>
          <w:tab w:val="left" w:pos="4860"/>
        </w:tabs>
        <w:kinsoku/>
        <w:wordWrap/>
        <w:overflowPunct/>
        <w:topLinePunct w:val="0"/>
        <w:bidi w:val="0"/>
        <w:spacing w:beforeAutospacing="0" w:afterAutospacing="0" w:line="312" w:lineRule="auto"/>
        <w:ind w:left="0" w:leftChars="0" w:right="0" w:rightChars="0" w:firstLine="420" w:firstLineChars="20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14:paraId="0135C657">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p>
    <w:p w14:paraId="645B35B6">
      <w:pPr>
        <w:rPr>
          <w:rFonts w:hint="eastAsia" w:ascii="宋体" w:hAnsi="宋体" w:cs="宋体"/>
          <w:b/>
          <w:color w:val="auto"/>
          <w:kern w:val="0"/>
          <w:sz w:val="22"/>
          <w:szCs w:val="22"/>
          <w:highlight w:val="none"/>
          <w:lang w:val="en-US" w:eastAsia="zh-CN"/>
        </w:rPr>
      </w:pPr>
      <w:r>
        <w:rPr>
          <w:rFonts w:hint="eastAsia" w:ascii="宋体" w:hAnsi="宋体" w:cs="宋体"/>
          <w:b/>
          <w:color w:val="auto"/>
          <w:kern w:val="0"/>
          <w:sz w:val="22"/>
          <w:szCs w:val="22"/>
          <w:highlight w:val="none"/>
          <w:lang w:val="en-US" w:eastAsia="zh-CN"/>
        </w:rPr>
        <w:br w:type="page"/>
      </w:r>
    </w:p>
    <w:p w14:paraId="13ABB318">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left"/>
        <w:textAlignment w:val="auto"/>
        <w:outlineLvl w:val="2"/>
        <w:rPr>
          <w:rFonts w:hint="eastAsia" w:ascii="宋体" w:hAnsi="宋体" w:cs="宋体"/>
          <w:b/>
          <w:color w:val="auto"/>
          <w:kern w:val="0"/>
          <w:sz w:val="22"/>
          <w:szCs w:val="22"/>
          <w:highlight w:val="none"/>
          <w:lang w:val="en-US" w:eastAsia="zh-CN"/>
        </w:rPr>
      </w:pPr>
      <w:r>
        <w:rPr>
          <w:rFonts w:hint="eastAsia" w:ascii="宋体" w:hAnsi="宋体" w:cs="宋体"/>
          <w:b/>
          <w:color w:val="auto"/>
          <w:kern w:val="0"/>
          <w:sz w:val="22"/>
          <w:szCs w:val="22"/>
          <w:highlight w:val="none"/>
          <w:lang w:val="en-US" w:eastAsia="zh-CN"/>
        </w:rPr>
        <w:t>附件2：质疑函范本及制作说明</w:t>
      </w:r>
    </w:p>
    <w:p w14:paraId="78DC1AF1">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质疑函范本</w:t>
      </w:r>
    </w:p>
    <w:p w14:paraId="690BF16B">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一、质疑供应商基本信息</w:t>
      </w:r>
    </w:p>
    <w:p w14:paraId="5DC68901">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14:paraId="7BF3C775">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6C9E76BF">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07FCE22E">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14:paraId="70BD741D">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266DE855">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0C0431EB">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二、质疑项目基本情况</w:t>
      </w:r>
    </w:p>
    <w:p w14:paraId="17F9944F">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14:paraId="32FD4A52">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282D0163">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14:paraId="73E350E1">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14:paraId="3E614037">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三、质疑事项具体内容</w:t>
      </w:r>
    </w:p>
    <w:p w14:paraId="7AA52388">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14:paraId="60D469B7">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651CC3E9">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 xml:space="preserve">                                                       </w:t>
      </w:r>
    </w:p>
    <w:p w14:paraId="58552F48">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558ABD24">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6C3724BD">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14:paraId="1631856F">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25AE0912">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四、与质疑事项相关的质疑请求</w:t>
      </w:r>
    </w:p>
    <w:p w14:paraId="1A4B2294">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14:paraId="2DED7117">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5267990C">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5E2809DB">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质疑函制作说明：</w:t>
      </w:r>
    </w:p>
    <w:p w14:paraId="226FA5D3">
      <w:pPr>
        <w:keepNext w:val="0"/>
        <w:keepLines w:val="0"/>
        <w:widowControl/>
        <w:kinsoku/>
        <w:wordWrap/>
        <w:overflowPunct/>
        <w:topLinePunct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14:paraId="1DF8429E">
      <w:pPr>
        <w:keepNext w:val="0"/>
        <w:keepLines w:val="0"/>
        <w:widowControl/>
        <w:kinsoku/>
        <w:wordWrap/>
        <w:overflowPunct/>
        <w:topLinePunct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1"/>
          <w:szCs w:val="21"/>
          <w:highlight w:val="none"/>
        </w:rPr>
        <w:t>供应商签署的授权委托书。授权委托书应载明代理人的姓名或者名称、代理事项、具体权限、期限和相关事项。</w:t>
      </w:r>
    </w:p>
    <w:p w14:paraId="24E31131">
      <w:pPr>
        <w:keepNext w:val="0"/>
        <w:keepLines w:val="0"/>
        <w:widowControl/>
        <w:kinsoku/>
        <w:wordWrap/>
        <w:overflowPunct/>
        <w:topLinePunct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14:paraId="603C4029">
      <w:pPr>
        <w:keepNext w:val="0"/>
        <w:keepLines w:val="0"/>
        <w:widowControl/>
        <w:kinsoku/>
        <w:wordWrap/>
        <w:overflowPunct/>
        <w:topLinePunct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14:paraId="368D599A">
      <w:pPr>
        <w:keepNext w:val="0"/>
        <w:keepLines w:val="0"/>
        <w:widowControl/>
        <w:kinsoku/>
        <w:wordWrap/>
        <w:overflowPunct/>
        <w:topLinePunct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14:paraId="5BC91B49">
      <w:pPr>
        <w:keepNext w:val="0"/>
        <w:keepLines w:val="0"/>
        <w:widowControl/>
        <w:kinsoku/>
        <w:wordWrap/>
        <w:overflowPunct/>
        <w:topLinePunct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11EFD8FD">
      <w:pPr>
        <w:keepNext w:val="0"/>
        <w:keepLines w:val="0"/>
        <w:widowControl/>
        <w:kinsoku/>
        <w:wordWrap/>
        <w:overflowPunct/>
        <w:topLinePunct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p>
    <w:p w14:paraId="68DBB107">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pacing w:val="6"/>
          <w:sz w:val="21"/>
          <w:szCs w:val="21"/>
          <w:highlight w:val="none"/>
        </w:rPr>
      </w:pPr>
    </w:p>
    <w:p w14:paraId="5D97B5E6">
      <w:pPr>
        <w:rPr>
          <w:rFonts w:hint="eastAsia" w:ascii="宋体" w:hAnsi="宋体" w:cs="宋体"/>
          <w:b/>
          <w:color w:val="auto"/>
          <w:kern w:val="0"/>
          <w:sz w:val="22"/>
          <w:szCs w:val="22"/>
          <w:highlight w:val="none"/>
          <w:lang w:val="en-US" w:eastAsia="zh-CN"/>
        </w:rPr>
      </w:pPr>
      <w:r>
        <w:rPr>
          <w:rFonts w:hint="eastAsia" w:ascii="宋体" w:hAnsi="宋体" w:cs="宋体"/>
          <w:b/>
          <w:color w:val="auto"/>
          <w:kern w:val="0"/>
          <w:sz w:val="22"/>
          <w:szCs w:val="22"/>
          <w:highlight w:val="none"/>
          <w:lang w:val="en-US" w:eastAsia="zh-CN"/>
        </w:rPr>
        <w:br w:type="page"/>
      </w:r>
    </w:p>
    <w:p w14:paraId="12BE66B7">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left"/>
        <w:textAlignment w:val="auto"/>
        <w:outlineLvl w:val="2"/>
        <w:rPr>
          <w:rFonts w:hint="eastAsia" w:ascii="宋体" w:hAnsi="宋体" w:cs="宋体"/>
          <w:b/>
          <w:color w:val="auto"/>
          <w:kern w:val="0"/>
          <w:sz w:val="22"/>
          <w:szCs w:val="22"/>
          <w:highlight w:val="none"/>
          <w:lang w:val="en-US" w:eastAsia="zh-CN"/>
        </w:rPr>
      </w:pPr>
      <w:r>
        <w:rPr>
          <w:rFonts w:hint="eastAsia" w:ascii="宋体" w:hAnsi="宋体" w:cs="宋体"/>
          <w:b/>
          <w:color w:val="auto"/>
          <w:kern w:val="0"/>
          <w:sz w:val="22"/>
          <w:szCs w:val="22"/>
          <w:highlight w:val="none"/>
          <w:lang w:val="en-US" w:eastAsia="zh-CN"/>
        </w:rPr>
        <w:t>附件3：投诉书范本及制作说明</w:t>
      </w:r>
    </w:p>
    <w:p w14:paraId="1734EFDB">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p>
    <w:p w14:paraId="100B7B10">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投诉书范本</w:t>
      </w:r>
    </w:p>
    <w:p w14:paraId="67AA3488">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一、投诉相关主体基本情况</w:t>
      </w:r>
    </w:p>
    <w:p w14:paraId="07F3EDE9">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dotted"/>
        </w:rPr>
        <w:t xml:space="preserve">                                               </w:t>
      </w:r>
    </w:p>
    <w:p w14:paraId="06D64120">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1C69861E">
      <w:pPr>
        <w:keepNext w:val="0"/>
        <w:keepLines w:val="0"/>
        <w:tabs>
          <w:tab w:val="left" w:pos="6510"/>
        </w:tabs>
        <w:kinsoku/>
        <w:wordWrap/>
        <w:overflowPunct/>
        <w:topLinePunct w:val="0"/>
        <w:bidi w:val="0"/>
        <w:spacing w:beforeAutospacing="0" w:afterAutospacing="0" w:line="312" w:lineRule="auto"/>
        <w:ind w:left="0" w:leftChars="0"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法定代表人/主要负责人：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3B5022FD">
      <w:pPr>
        <w:keepNext w:val="0"/>
        <w:keepLines w:val="0"/>
        <w:tabs>
          <w:tab w:val="left" w:pos="6510"/>
        </w:tabs>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7CCD5603">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68AF5E77">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dotted"/>
        </w:rPr>
        <w:t xml:space="preserve">                   </w:t>
      </w:r>
    </w:p>
    <w:p w14:paraId="37852188">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被投诉人1：</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0BB38ED4">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554D862D">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0529F3CC">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被投诉人2</w:t>
      </w:r>
    </w:p>
    <w:p w14:paraId="57E34774">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6F149930">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相关供应商：</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67C3CC3F">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3E5243FC">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10BFA2C8">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二、投诉项目基本情况</w:t>
      </w:r>
    </w:p>
    <w:p w14:paraId="1B587D3D">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dotted"/>
        </w:rPr>
        <w:t xml:space="preserve">                                        </w:t>
      </w:r>
    </w:p>
    <w:p w14:paraId="7DD5F668">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41ACEC84">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5418AD0F">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color w:val="auto"/>
          <w:sz w:val="21"/>
          <w:szCs w:val="21"/>
          <w:highlight w:val="none"/>
          <w:u w:val="dotted"/>
        </w:rPr>
        <w:t xml:space="preserve">                                         </w:t>
      </w:r>
    </w:p>
    <w:p w14:paraId="4D93B761">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采购文件公告:</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298AE2DD">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采购结果公告:</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095DE98C">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三、质疑基本情况</w:t>
      </w:r>
    </w:p>
    <w:p w14:paraId="584F1660">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提出质疑，质疑事项为：</w:t>
      </w:r>
      <w:r>
        <w:rPr>
          <w:rFonts w:hint="eastAsia" w:ascii="宋体" w:hAnsi="宋体" w:eastAsia="宋体" w:cs="宋体"/>
          <w:color w:val="auto"/>
          <w:sz w:val="21"/>
          <w:szCs w:val="21"/>
          <w:highlight w:val="none"/>
          <w:u w:val="dotted"/>
        </w:rPr>
        <w:t xml:space="preserve">                                </w:t>
      </w:r>
    </w:p>
    <w:p w14:paraId="6E39C603">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74279B91">
      <w:pPr>
        <w:keepNext w:val="0"/>
        <w:keepLines w:val="0"/>
        <w:kinsoku/>
        <w:wordWrap/>
        <w:overflowPunct/>
        <w:topLinePunct w:val="0"/>
        <w:bidi w:val="0"/>
        <w:spacing w:beforeAutospacing="0" w:afterAutospacing="0" w:line="312" w:lineRule="auto"/>
        <w:ind w:left="0" w:leftChars="0" w:right="0" w:rightChars="0"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采购人/代理机构</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日,就质疑事项作出了答复/没有在法定期限内作出答复。</w:t>
      </w:r>
    </w:p>
    <w:p w14:paraId="35E7B14C">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四、投诉事项具体内容</w:t>
      </w:r>
    </w:p>
    <w:p w14:paraId="2EDE3530">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投诉事项 1：</w:t>
      </w:r>
      <w:r>
        <w:rPr>
          <w:rFonts w:hint="eastAsia" w:ascii="宋体" w:hAnsi="宋体" w:eastAsia="宋体" w:cs="宋体"/>
          <w:color w:val="auto"/>
          <w:sz w:val="21"/>
          <w:szCs w:val="21"/>
          <w:highlight w:val="none"/>
          <w:u w:val="dotted"/>
        </w:rPr>
        <w:t xml:space="preserve">                                       </w:t>
      </w:r>
    </w:p>
    <w:p w14:paraId="2EF75307">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124EC5A5">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63C4F86D">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74398BA3">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35C4F44D">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投诉事项2</w:t>
      </w:r>
    </w:p>
    <w:p w14:paraId="41B7672F">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4546ABD4">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五、与投诉事项相关的投诉请求</w:t>
      </w:r>
    </w:p>
    <w:p w14:paraId="535DFD5B">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7A60D3D3">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7AB1B926">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214CB9D6">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投诉书制作说明：</w:t>
      </w:r>
    </w:p>
    <w:p w14:paraId="493AA91C">
      <w:pPr>
        <w:keepNext w:val="0"/>
        <w:keepLines w:val="0"/>
        <w:widowControl/>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1.投诉人提起投诉时，应当提交投诉书和必要的证明材料，并按照被投诉人和与投诉事项有关的供应商数量提供投诉书副本。</w:t>
      </w:r>
    </w:p>
    <w:p w14:paraId="27858643">
      <w:pPr>
        <w:keepNext w:val="0"/>
        <w:keepLines w:val="0"/>
        <w:widowControl/>
        <w:kinsoku/>
        <w:wordWrap/>
        <w:overflowPunct/>
        <w:topLinePunct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2.投诉人若委托代理人进行投诉的，投诉书应按照要求列明“授权代表”的有关内容，并在附件中提交由</w:t>
      </w:r>
      <w:r>
        <w:rPr>
          <w:rFonts w:hint="eastAsia" w:ascii="宋体" w:hAnsi="宋体" w:eastAsia="宋体" w:cs="宋体"/>
          <w:color w:val="auto"/>
          <w:kern w:val="0"/>
          <w:sz w:val="21"/>
          <w:szCs w:val="21"/>
          <w:highlight w:val="none"/>
        </w:rPr>
        <w:t>投诉人签署的授权委托书。授权委托书应当载明代理人的姓名或者名称、代理事项、具体权限、期限和相关事项。</w:t>
      </w:r>
    </w:p>
    <w:p w14:paraId="34DC645C">
      <w:pPr>
        <w:keepNext w:val="0"/>
        <w:keepLines w:val="0"/>
        <w:widowControl/>
        <w:kinsoku/>
        <w:wordWrap/>
        <w:overflowPunct/>
        <w:topLinePunct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3.投诉人若对项目的某一分包进行投诉，投诉书应列明具体分包号。</w:t>
      </w:r>
    </w:p>
    <w:p w14:paraId="6BF8E5B4">
      <w:pPr>
        <w:keepNext w:val="0"/>
        <w:keepLines w:val="0"/>
        <w:widowControl/>
        <w:kinsoku/>
        <w:wordWrap/>
        <w:overflowPunct/>
        <w:topLinePunct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4.投诉书应简要列明质疑事项，质疑函、质疑答复等作为附件材料提供。</w:t>
      </w:r>
    </w:p>
    <w:p w14:paraId="3210A6FA">
      <w:pPr>
        <w:keepNext w:val="0"/>
        <w:keepLines w:val="0"/>
        <w:widowControl/>
        <w:kinsoku/>
        <w:wordWrap/>
        <w:overflowPunct/>
        <w:topLinePunct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5.投诉书的投诉事项应具体、明确，并有必要的事实依据和法律依据。</w:t>
      </w:r>
    </w:p>
    <w:p w14:paraId="4D21502E">
      <w:pPr>
        <w:keepNext w:val="0"/>
        <w:keepLines w:val="0"/>
        <w:widowControl/>
        <w:kinsoku/>
        <w:wordWrap/>
        <w:overflowPunct/>
        <w:topLinePunct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6.投诉书的投诉请求应与投诉事项相关。</w:t>
      </w:r>
    </w:p>
    <w:p w14:paraId="007944D9">
      <w:pPr>
        <w:keepNext w:val="0"/>
        <w:keepLines w:val="0"/>
        <w:widowControl/>
        <w:kinsoku/>
        <w:wordWrap/>
        <w:overflowPunct/>
        <w:topLinePunct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33FD9789">
      <w:pPr>
        <w:rPr>
          <w:rFonts w:hint="eastAsia" w:ascii="宋体" w:hAnsi="宋体" w:cs="宋体"/>
          <w:b/>
          <w:color w:val="auto"/>
          <w:kern w:val="0"/>
          <w:sz w:val="22"/>
          <w:szCs w:val="22"/>
          <w:highlight w:val="none"/>
          <w:lang w:val="en-US" w:eastAsia="zh-CN"/>
        </w:rPr>
      </w:pPr>
      <w:r>
        <w:rPr>
          <w:rFonts w:hint="eastAsia" w:ascii="宋体" w:hAnsi="宋体" w:cs="宋体"/>
          <w:b/>
          <w:color w:val="auto"/>
          <w:kern w:val="0"/>
          <w:sz w:val="22"/>
          <w:szCs w:val="22"/>
          <w:highlight w:val="none"/>
          <w:lang w:val="en-US" w:eastAsia="zh-CN"/>
        </w:rPr>
        <w:br w:type="page"/>
      </w:r>
    </w:p>
    <w:p w14:paraId="4DD480F0">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left"/>
        <w:textAlignment w:val="auto"/>
        <w:outlineLvl w:val="2"/>
        <w:rPr>
          <w:rFonts w:hint="eastAsia" w:ascii="宋体" w:hAnsi="宋体" w:cs="宋体"/>
          <w:b/>
          <w:color w:val="auto"/>
          <w:kern w:val="0"/>
          <w:sz w:val="22"/>
          <w:szCs w:val="22"/>
          <w:highlight w:val="none"/>
          <w:lang w:val="en-US" w:eastAsia="zh-CN"/>
        </w:rPr>
      </w:pPr>
      <w:r>
        <w:rPr>
          <w:rFonts w:hint="eastAsia" w:ascii="宋体" w:hAnsi="宋体" w:cs="宋体"/>
          <w:b/>
          <w:color w:val="auto"/>
          <w:kern w:val="0"/>
          <w:sz w:val="22"/>
          <w:szCs w:val="22"/>
          <w:highlight w:val="none"/>
          <w:lang w:val="en-US" w:eastAsia="zh-CN"/>
        </w:rPr>
        <w:t>附件4：业务专用章使用说明函</w:t>
      </w:r>
    </w:p>
    <w:p w14:paraId="5E9DFD1B">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single"/>
        </w:rPr>
      </w:pPr>
    </w:p>
    <w:p w14:paraId="55CD328A">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eastAsia="zh-CN"/>
        </w:rPr>
        <w:t>杭州科技职业技术学院（杭州广播电视大学）</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eastAsia="zh-CN"/>
        </w:rPr>
        <w:t>浙江求是招标代理有限公司</w:t>
      </w:r>
      <w:r>
        <w:rPr>
          <w:rFonts w:hint="eastAsia" w:ascii="宋体" w:hAnsi="宋体" w:eastAsia="宋体" w:cs="宋体"/>
          <w:color w:val="auto"/>
          <w:sz w:val="21"/>
          <w:szCs w:val="21"/>
          <w:highlight w:val="none"/>
          <w:u w:val="single"/>
        </w:rPr>
        <w:t>：</w:t>
      </w:r>
    </w:p>
    <w:p w14:paraId="5F8187A1">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我方</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rPr>
        <w:t>(投标人全称)是中华人民共和国依法登记注册的合法企业，</w:t>
      </w:r>
      <w:r>
        <w:rPr>
          <w:rFonts w:hint="eastAsia" w:ascii="宋体" w:hAnsi="宋体" w:eastAsia="宋体" w:cs="宋体"/>
          <w:bCs/>
          <w:color w:val="auto"/>
          <w:sz w:val="21"/>
          <w:szCs w:val="21"/>
          <w:highlight w:val="none"/>
        </w:rPr>
        <w:t>在参加</w:t>
      </w:r>
      <w:r>
        <w:rPr>
          <w:rFonts w:hint="eastAsia" w:ascii="宋体" w:hAnsi="宋体" w:eastAsia="宋体" w:cs="宋体"/>
          <w:color w:val="auto"/>
          <w:sz w:val="21"/>
          <w:szCs w:val="21"/>
          <w:highlight w:val="none"/>
        </w:rPr>
        <w:t>你方组织的</w:t>
      </w:r>
      <w:r>
        <w:rPr>
          <w:rFonts w:hint="eastAsia" w:ascii="宋体" w:hAnsi="宋体" w:cs="宋体"/>
          <w:color w:val="auto"/>
          <w:sz w:val="21"/>
          <w:szCs w:val="21"/>
          <w:highlight w:val="none"/>
          <w:lang w:eastAsia="zh-CN"/>
        </w:rPr>
        <w:t>教学楼课桌椅改造项目</w:t>
      </w:r>
      <w:r>
        <w:rPr>
          <w:rFonts w:hint="eastAsia" w:ascii="宋体" w:hAnsi="宋体" w:eastAsia="宋体" w:cs="宋体"/>
          <w:color w:val="auto"/>
          <w:sz w:val="21"/>
          <w:szCs w:val="21"/>
          <w:highlight w:val="none"/>
        </w:rPr>
        <w:t>【招标编号：</w:t>
      </w:r>
      <w:r>
        <w:rPr>
          <w:rFonts w:hint="eastAsia" w:ascii="宋体" w:hAnsi="宋体" w:cs="宋体"/>
          <w:color w:val="auto"/>
          <w:sz w:val="21"/>
          <w:szCs w:val="21"/>
          <w:highlight w:val="none"/>
          <w:lang w:eastAsia="zh-CN"/>
        </w:rPr>
        <w:t>QSZBC250053ZHGK</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投标活动中作如下说明：</w:t>
      </w:r>
      <w:r>
        <w:rPr>
          <w:rFonts w:hint="eastAsia" w:ascii="宋体" w:hAnsi="宋体" w:eastAsia="宋体" w:cs="宋体"/>
          <w:color w:val="auto"/>
          <w:sz w:val="21"/>
          <w:szCs w:val="21"/>
          <w:highlight w:val="none"/>
        </w:rPr>
        <w:t xml:space="preserve">我方所使用的“XX专用章”与法定名称章具有同等的法律效力，对使用“XX专用章”的行为予以完全承认，并愿意承担相应责任。   </w:t>
      </w:r>
    </w:p>
    <w:p w14:paraId="35986D2D">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特此说明。</w:t>
      </w:r>
    </w:p>
    <w:p w14:paraId="2212EDED">
      <w:pPr>
        <w:keepNext w:val="0"/>
        <w:keepLines w:val="0"/>
        <w:kinsoku/>
        <w:wordWrap/>
        <w:overflowPunct/>
        <w:topLinePunct w:val="0"/>
        <w:bidi w:val="0"/>
        <w:spacing w:beforeAutospacing="0" w:afterAutospacing="0" w:line="312" w:lineRule="auto"/>
        <w:ind w:left="0" w:leftChars="0" w:right="0" w:rightChars="0" w:firstLine="494"/>
        <w:textAlignment w:val="auto"/>
        <w:outlineLvl w:val="9"/>
        <w:rPr>
          <w:rFonts w:hint="eastAsia" w:ascii="宋体" w:hAnsi="宋体" w:eastAsia="宋体" w:cs="宋体"/>
          <w:color w:val="auto"/>
          <w:sz w:val="21"/>
          <w:szCs w:val="21"/>
          <w:highlight w:val="none"/>
        </w:rPr>
      </w:pPr>
    </w:p>
    <w:p w14:paraId="6E809CCB">
      <w:pPr>
        <w:keepNext w:val="0"/>
        <w:keepLines w:val="0"/>
        <w:kinsoku/>
        <w:wordWrap/>
        <w:overflowPunct/>
        <w:topLinePunct w:val="0"/>
        <w:bidi w:val="0"/>
        <w:spacing w:beforeAutospacing="0" w:afterAutospacing="0" w:line="312" w:lineRule="auto"/>
        <w:ind w:left="0" w:leftChars="0" w:right="0" w:rightChars="0" w:firstLine="494"/>
        <w:textAlignment w:val="auto"/>
        <w:outlineLvl w:val="9"/>
        <w:rPr>
          <w:rFonts w:hint="eastAsia" w:ascii="宋体" w:hAnsi="宋体" w:eastAsia="宋体" w:cs="宋体"/>
          <w:color w:val="auto"/>
          <w:sz w:val="21"/>
          <w:szCs w:val="21"/>
          <w:highlight w:val="none"/>
        </w:rPr>
      </w:pPr>
    </w:p>
    <w:p w14:paraId="1800B9B8">
      <w:pPr>
        <w:keepNext w:val="0"/>
        <w:keepLines w:val="0"/>
        <w:kinsoku/>
        <w:wordWrap/>
        <w:overflowPunct/>
        <w:topLinePunct w:val="0"/>
        <w:bidi w:val="0"/>
        <w:spacing w:beforeAutospacing="0" w:afterAutospacing="0" w:line="312" w:lineRule="auto"/>
        <w:ind w:left="0" w:leftChars="0" w:right="0" w:rightChars="0" w:firstLine="494"/>
        <w:textAlignment w:val="auto"/>
        <w:outlineLvl w:val="9"/>
        <w:rPr>
          <w:rFonts w:hint="eastAsia" w:ascii="宋体" w:hAnsi="宋体" w:eastAsia="宋体" w:cs="宋体"/>
          <w:color w:val="auto"/>
          <w:sz w:val="21"/>
          <w:szCs w:val="21"/>
          <w:highlight w:val="none"/>
        </w:rPr>
      </w:pPr>
    </w:p>
    <w:p w14:paraId="0568D064">
      <w:pPr>
        <w:keepNext w:val="0"/>
        <w:keepLines w:val="0"/>
        <w:kinsoku/>
        <w:wordWrap/>
        <w:overflowPunct/>
        <w:topLinePunct w:val="0"/>
        <w:bidi w:val="0"/>
        <w:spacing w:beforeAutospacing="0" w:afterAutospacing="0" w:line="312" w:lineRule="auto"/>
        <w:ind w:left="0" w:leftChars="0" w:right="0" w:rightChars="0" w:firstLine="3570" w:firstLineChars="17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投标单位（法定名称章）：</w:t>
      </w:r>
    </w:p>
    <w:p w14:paraId="7EEA8D73">
      <w:pPr>
        <w:keepNext w:val="0"/>
        <w:keepLines w:val="0"/>
        <w:kinsoku/>
        <w:wordWrap/>
        <w:overflowPunct/>
        <w:topLinePunct w:val="0"/>
        <w:bidi w:val="0"/>
        <w:spacing w:beforeAutospacing="0" w:afterAutospacing="0" w:line="312" w:lineRule="auto"/>
        <w:ind w:left="0" w:leftChars="0" w:right="0" w:rightChars="0" w:firstLine="494"/>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       年     月     日</w:t>
      </w:r>
    </w:p>
    <w:p w14:paraId="26603CF7">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附：</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14:paraId="1521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2" w:hRule="atLeast"/>
        </w:trPr>
        <w:tc>
          <w:tcPr>
            <w:tcW w:w="4643" w:type="dxa"/>
          </w:tcPr>
          <w:p w14:paraId="72F4C96C">
            <w:pPr>
              <w:keepNext w:val="0"/>
              <w:keepLines w:val="0"/>
              <w:kinsoku/>
              <w:wordWrap/>
              <w:overflowPunct/>
              <w:topLinePunct w:val="0"/>
              <w:autoSpaceDE w:val="0"/>
              <w:autoSpaceDN w:val="0"/>
              <w:bidi w:val="0"/>
              <w:spacing w:beforeAutospacing="0" w:afterAutospacing="0" w:line="312" w:lineRule="auto"/>
              <w:ind w:right="0" w:rightChars="0"/>
              <w:jc w:val="center"/>
              <w:textAlignment w:val="auto"/>
              <w:outlineLvl w:val="9"/>
              <w:rPr>
                <w:rFonts w:hint="eastAsia" w:ascii="宋体" w:hAnsi="宋体" w:eastAsia="宋体" w:cs="宋体"/>
                <w:b/>
                <w:color w:val="auto"/>
                <w:spacing w:val="6"/>
                <w:sz w:val="21"/>
                <w:szCs w:val="21"/>
                <w:highlight w:val="none"/>
                <w:vertAlign w:val="baseline"/>
              </w:rPr>
            </w:pPr>
            <w:r>
              <w:rPr>
                <w:rFonts w:hint="eastAsia" w:ascii="宋体" w:hAnsi="宋体" w:eastAsia="宋体" w:cs="宋体"/>
                <w:color w:val="auto"/>
                <w:sz w:val="21"/>
                <w:szCs w:val="21"/>
                <w:highlight w:val="none"/>
              </w:rPr>
              <w:t>投标单位法定名称章（印模）</w:t>
            </w:r>
          </w:p>
        </w:tc>
        <w:tc>
          <w:tcPr>
            <w:tcW w:w="4643" w:type="dxa"/>
          </w:tcPr>
          <w:p w14:paraId="219B7207">
            <w:pPr>
              <w:keepNext w:val="0"/>
              <w:keepLines w:val="0"/>
              <w:kinsoku/>
              <w:wordWrap/>
              <w:overflowPunct/>
              <w:topLinePunct w:val="0"/>
              <w:autoSpaceDE w:val="0"/>
              <w:autoSpaceDN w:val="0"/>
              <w:bidi w:val="0"/>
              <w:spacing w:beforeAutospacing="0" w:afterAutospacing="0" w:line="312" w:lineRule="auto"/>
              <w:ind w:right="0" w:rightChars="0"/>
              <w:jc w:val="center"/>
              <w:textAlignment w:val="auto"/>
              <w:outlineLvl w:val="9"/>
              <w:rPr>
                <w:rFonts w:hint="eastAsia" w:ascii="宋体" w:hAnsi="宋体" w:eastAsia="宋体" w:cs="宋体"/>
                <w:b/>
                <w:color w:val="auto"/>
                <w:spacing w:val="6"/>
                <w:sz w:val="21"/>
                <w:szCs w:val="21"/>
                <w:highlight w:val="none"/>
                <w:vertAlign w:val="baseline"/>
              </w:rPr>
            </w:pPr>
            <w:r>
              <w:rPr>
                <w:rFonts w:hint="eastAsia" w:ascii="宋体" w:hAnsi="宋体" w:eastAsia="宋体" w:cs="宋体"/>
                <w:color w:val="auto"/>
                <w:sz w:val="21"/>
                <w:szCs w:val="21"/>
                <w:highlight w:val="none"/>
              </w:rPr>
              <w:t>投标单位“XX专用章”（印模）</w:t>
            </w:r>
          </w:p>
        </w:tc>
      </w:tr>
    </w:tbl>
    <w:p w14:paraId="3BA5C517">
      <w:pPr>
        <w:keepNext w:val="0"/>
        <w:keepLines w:val="0"/>
        <w:kinsoku/>
        <w:wordWrap/>
        <w:overflowPunct/>
        <w:topLinePunct w:val="0"/>
        <w:autoSpaceDE w:val="0"/>
        <w:autoSpaceDN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pacing w:val="6"/>
          <w:sz w:val="21"/>
          <w:szCs w:val="21"/>
          <w:highlight w:val="none"/>
        </w:rPr>
      </w:pPr>
    </w:p>
    <w:p w14:paraId="57C4EB83">
      <w:pPr>
        <w:keepNext w:val="0"/>
        <w:keepLines w:val="0"/>
        <w:kinsoku/>
        <w:wordWrap/>
        <w:overflowPunct/>
        <w:topLinePunct w:val="0"/>
        <w:autoSpaceDE w:val="0"/>
        <w:autoSpaceDN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pacing w:val="6"/>
          <w:sz w:val="21"/>
          <w:szCs w:val="21"/>
          <w:highlight w:val="none"/>
        </w:rPr>
      </w:pPr>
    </w:p>
    <w:p w14:paraId="528B8AD5">
      <w:pPr>
        <w:rPr>
          <w:rFonts w:hint="eastAsia" w:ascii="宋体" w:hAnsi="宋体" w:cs="宋体"/>
          <w:b/>
          <w:color w:val="auto"/>
          <w:kern w:val="0"/>
          <w:sz w:val="22"/>
          <w:szCs w:val="22"/>
          <w:highlight w:val="none"/>
          <w:lang w:val="en-US" w:eastAsia="zh-CN"/>
        </w:rPr>
      </w:pPr>
      <w:r>
        <w:rPr>
          <w:rFonts w:hint="eastAsia" w:ascii="宋体" w:hAnsi="宋体" w:cs="宋体"/>
          <w:b/>
          <w:color w:val="auto"/>
          <w:kern w:val="0"/>
          <w:sz w:val="22"/>
          <w:szCs w:val="22"/>
          <w:highlight w:val="none"/>
          <w:lang w:val="en-US" w:eastAsia="zh-CN"/>
        </w:rPr>
        <w:br w:type="page"/>
      </w:r>
    </w:p>
    <w:p w14:paraId="7DD1176B">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left"/>
        <w:textAlignment w:val="auto"/>
        <w:outlineLvl w:val="2"/>
        <w:rPr>
          <w:rFonts w:hint="eastAsia" w:ascii="宋体" w:hAnsi="宋体" w:cs="宋体"/>
          <w:b/>
          <w:color w:val="auto"/>
          <w:kern w:val="0"/>
          <w:sz w:val="22"/>
          <w:szCs w:val="22"/>
          <w:highlight w:val="none"/>
          <w:lang w:val="en-US" w:eastAsia="zh-CN"/>
        </w:rPr>
      </w:pPr>
      <w:r>
        <w:rPr>
          <w:rFonts w:hint="eastAsia" w:ascii="宋体" w:hAnsi="宋体" w:cs="宋体"/>
          <w:b/>
          <w:color w:val="auto"/>
          <w:kern w:val="0"/>
          <w:sz w:val="22"/>
          <w:szCs w:val="22"/>
          <w:highlight w:val="none"/>
          <w:lang w:val="en-US" w:eastAsia="zh-CN"/>
        </w:rPr>
        <w:t>附件5：联合协议</w:t>
      </w:r>
    </w:p>
    <w:p w14:paraId="79D4A7C4">
      <w:pPr>
        <w:keepNext w:val="0"/>
        <w:keepLines w:val="0"/>
        <w:widowControl/>
        <w:kinsoku/>
        <w:wordWrap/>
        <w:overflowPunct/>
        <w:topLinePunct w:val="0"/>
        <w:bidi w:val="0"/>
        <w:spacing w:beforeAutospacing="0" w:afterAutospacing="0" w:line="312" w:lineRule="auto"/>
        <w:ind w:left="0" w:leftChars="0" w:right="0" w:rightChars="0" w:firstLine="422"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（以联合体形式投标的，提供联合协议；本项目不接受联合体投标或者投标人不以联合体形式投标的，则不需要提供）</w:t>
      </w:r>
    </w:p>
    <w:p w14:paraId="69DBBE78">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（联合体所有成员名称）</w:t>
      </w:r>
      <w:r>
        <w:rPr>
          <w:rFonts w:hint="eastAsia" w:ascii="宋体" w:hAnsi="宋体" w:eastAsia="宋体" w:cs="宋体"/>
          <w:color w:val="auto"/>
          <w:kern w:val="0"/>
          <w:sz w:val="21"/>
          <w:szCs w:val="21"/>
          <w:highlight w:val="none"/>
        </w:rPr>
        <w:t>自愿</w:t>
      </w:r>
      <w:r>
        <w:rPr>
          <w:rFonts w:hint="eastAsia" w:ascii="宋体" w:hAnsi="宋体" w:eastAsia="宋体" w:cs="宋体"/>
          <w:color w:val="auto"/>
          <w:kern w:val="0"/>
          <w:sz w:val="21"/>
          <w:szCs w:val="21"/>
          <w:highlight w:val="none"/>
          <w:lang w:val="zh-CN"/>
        </w:rPr>
        <w:t>组成一个联合体，以一个投标人的身份</w:t>
      </w:r>
      <w:r>
        <w:rPr>
          <w:rFonts w:hint="eastAsia" w:ascii="宋体" w:hAnsi="宋体" w:eastAsia="宋体" w:cs="宋体"/>
          <w:color w:val="auto"/>
          <w:kern w:val="0"/>
          <w:sz w:val="21"/>
          <w:szCs w:val="21"/>
          <w:highlight w:val="none"/>
        </w:rPr>
        <w:t>参加</w:t>
      </w:r>
      <w:r>
        <w:rPr>
          <w:rFonts w:hint="eastAsia" w:ascii="宋体" w:hAnsi="宋体" w:cs="宋体"/>
          <w:color w:val="auto"/>
          <w:sz w:val="21"/>
          <w:szCs w:val="21"/>
          <w:highlight w:val="none"/>
          <w:lang w:eastAsia="zh-CN"/>
        </w:rPr>
        <w:t>教学楼课桌椅改造项目</w:t>
      </w:r>
      <w:r>
        <w:rPr>
          <w:rFonts w:hint="eastAsia" w:ascii="宋体" w:hAnsi="宋体" w:eastAsia="宋体" w:cs="宋体"/>
          <w:color w:val="auto"/>
          <w:sz w:val="21"/>
          <w:szCs w:val="21"/>
          <w:highlight w:val="none"/>
        </w:rPr>
        <w:t>【招标编号：</w:t>
      </w:r>
      <w:r>
        <w:rPr>
          <w:rFonts w:hint="eastAsia" w:ascii="宋体" w:hAnsi="宋体" w:cs="宋体"/>
          <w:color w:val="auto"/>
          <w:sz w:val="21"/>
          <w:szCs w:val="21"/>
          <w:highlight w:val="none"/>
          <w:lang w:eastAsia="zh-CN"/>
        </w:rPr>
        <w:t>QSZBC250053ZHGK</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 xml:space="preserve">投标。 </w:t>
      </w:r>
    </w:p>
    <w:p w14:paraId="48EE5B13">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一、各方一致决定，</w:t>
      </w:r>
      <w:r>
        <w:rPr>
          <w:rFonts w:hint="eastAsia" w:ascii="宋体" w:hAnsi="宋体" w:eastAsia="宋体" w:cs="宋体"/>
          <w:color w:val="auto"/>
          <w:kern w:val="0"/>
          <w:sz w:val="21"/>
          <w:szCs w:val="21"/>
          <w:highlight w:val="none"/>
          <w:u w:val="single"/>
        </w:rPr>
        <w:t>（某联合体成员名称）</w:t>
      </w:r>
      <w:r>
        <w:rPr>
          <w:rFonts w:hint="eastAsia" w:ascii="宋体" w:hAnsi="宋体" w:eastAsia="宋体" w:cs="宋体"/>
          <w:color w:val="auto"/>
          <w:kern w:val="0"/>
          <w:sz w:val="21"/>
          <w:szCs w:val="21"/>
          <w:highlight w:val="none"/>
        </w:rPr>
        <w:t>为联合体</w:t>
      </w:r>
      <w:r>
        <w:rPr>
          <w:rFonts w:hint="eastAsia" w:ascii="宋体" w:hAnsi="宋体" w:eastAsia="宋体" w:cs="宋体"/>
          <w:color w:val="auto"/>
          <w:kern w:val="0"/>
          <w:sz w:val="21"/>
          <w:szCs w:val="21"/>
          <w:highlight w:val="none"/>
          <w:lang w:val="zh-CN"/>
        </w:rPr>
        <w:t>牵头人</w:t>
      </w:r>
      <w:r>
        <w:rPr>
          <w:rFonts w:hint="eastAsia" w:ascii="宋体" w:hAnsi="宋体" w:eastAsia="宋体" w:cs="宋体"/>
          <w:color w:val="auto"/>
          <w:sz w:val="21"/>
          <w:szCs w:val="21"/>
          <w:highlight w:val="none"/>
        </w:rPr>
        <w:t>，代表所有联合体成员负责投标和合同实施阶段的主办、协调工作</w:t>
      </w:r>
      <w:r>
        <w:rPr>
          <w:rFonts w:hint="eastAsia" w:ascii="宋体" w:hAnsi="宋体" w:eastAsia="宋体" w:cs="宋体"/>
          <w:color w:val="auto"/>
          <w:kern w:val="0"/>
          <w:sz w:val="21"/>
          <w:szCs w:val="21"/>
          <w:highlight w:val="none"/>
          <w:lang w:val="zh-CN"/>
        </w:rPr>
        <w:t>。</w:t>
      </w:r>
    </w:p>
    <w:p w14:paraId="5CF748F2">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w:t>
      </w:r>
      <w:r>
        <w:rPr>
          <w:rFonts w:hint="eastAsia" w:ascii="宋体" w:hAnsi="宋体" w:eastAsia="宋体" w:cs="宋体"/>
          <w:color w:val="auto"/>
          <w:sz w:val="21"/>
          <w:szCs w:val="21"/>
          <w:highlight w:val="none"/>
        </w:rPr>
        <w:t>所有联合体成员各方签署授权书，授权书载明的</w:t>
      </w:r>
      <w:r>
        <w:rPr>
          <w:rFonts w:hint="eastAsia" w:ascii="宋体" w:hAnsi="宋体" w:eastAsia="宋体" w:cs="宋体"/>
          <w:color w:val="auto"/>
          <w:kern w:val="0"/>
          <w:sz w:val="21"/>
          <w:szCs w:val="21"/>
          <w:highlight w:val="none"/>
          <w:lang w:val="zh-CN"/>
        </w:rPr>
        <w:t>授权代表根据招标文件规定及投标内容而对采购人、采购代理机构所作的任何合法承诺，包括书面澄清及响应等均对联合投标各方产生约束力。</w:t>
      </w:r>
    </w:p>
    <w:p w14:paraId="616C0825">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三、本次联合投标中，分工如下：</w:t>
      </w:r>
    </w:p>
    <w:p w14:paraId="257C2361">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bookmarkStart w:id="410" w:name="_Hlk101134295"/>
      <w:r>
        <w:rPr>
          <w:rFonts w:hint="eastAsia" w:ascii="宋体" w:hAnsi="宋体" w:eastAsia="宋体" w:cs="宋体"/>
          <w:color w:val="auto"/>
          <w:kern w:val="0"/>
          <w:sz w:val="21"/>
          <w:szCs w:val="21"/>
          <w:highlight w:val="none"/>
          <w:u w:val="single"/>
        </w:rPr>
        <w:t>（联合体成员1）</w:t>
      </w:r>
      <w:r>
        <w:rPr>
          <w:rFonts w:hint="eastAsia" w:ascii="宋体" w:hAnsi="宋体" w:eastAsia="宋体" w:cs="宋体"/>
          <w:color w:val="auto"/>
          <w:kern w:val="0"/>
          <w:sz w:val="21"/>
          <w:szCs w:val="21"/>
          <w:highlight w:val="none"/>
          <w:lang w:val="zh-CN"/>
        </w:rPr>
        <w:t>承担的工作和义务为：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lang w:val="zh-CN"/>
        </w:rPr>
        <w:t>；</w:t>
      </w:r>
    </w:p>
    <w:p w14:paraId="48476F08">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（联合体成员2）</w:t>
      </w:r>
      <w:r>
        <w:rPr>
          <w:rFonts w:hint="eastAsia" w:ascii="宋体" w:hAnsi="宋体" w:eastAsia="宋体" w:cs="宋体"/>
          <w:color w:val="auto"/>
          <w:kern w:val="0"/>
          <w:sz w:val="21"/>
          <w:szCs w:val="21"/>
          <w:highlight w:val="none"/>
          <w:lang w:val="zh-CN"/>
        </w:rPr>
        <w:t>承担的工作和义务为：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lang w:val="zh-CN"/>
        </w:rPr>
        <w:t>；</w:t>
      </w:r>
    </w:p>
    <w:p w14:paraId="15946392">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p>
    <w:bookmarkEnd w:id="410"/>
    <w:p w14:paraId="0A251FB5">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四、联合体成员中小企业合同份额。</w:t>
      </w:r>
    </w:p>
    <w:p w14:paraId="5D5EE273">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u w:val="single"/>
        </w:rPr>
        <w:t>（联合体成员X,……）</w:t>
      </w:r>
      <w:r>
        <w:rPr>
          <w:rFonts w:hint="eastAsia" w:ascii="宋体" w:hAnsi="宋体" w:eastAsia="宋体" w:cs="宋体"/>
          <w:color w:val="auto"/>
          <w:kern w:val="0"/>
          <w:sz w:val="21"/>
          <w:szCs w:val="21"/>
          <w:highlight w:val="none"/>
        </w:rPr>
        <w:t>提供的全部货物由小微企业制造，其合同份额占到合同总金额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%以上；</w:t>
      </w:r>
      <w:r>
        <w:rPr>
          <w:rFonts w:hint="eastAsia" w:ascii="宋体" w:hAnsi="宋体" w:eastAsia="宋体" w:cs="宋体"/>
          <w:color w:val="auto"/>
          <w:kern w:val="0"/>
          <w:sz w:val="21"/>
          <w:szCs w:val="21"/>
          <w:highlight w:val="none"/>
          <w:lang w:val="zh-CN"/>
        </w:rPr>
        <w:t>……。</w:t>
      </w:r>
      <w:r>
        <w:rPr>
          <w:rFonts w:hint="eastAsia" w:ascii="宋体" w:hAnsi="宋体" w:eastAsia="宋体" w:cs="宋体"/>
          <w:b/>
          <w:color w:val="auto"/>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1"/>
          <w:szCs w:val="21"/>
          <w:highlight w:val="none"/>
        </w:rPr>
        <w:t>拟享受以上价格扣除政策的，填写有关内容。</w:t>
      </w:r>
      <w:r>
        <w:rPr>
          <w:rFonts w:hint="eastAsia" w:ascii="宋体" w:hAnsi="宋体" w:eastAsia="宋体" w:cs="宋体"/>
          <w:b/>
          <w:color w:val="auto"/>
          <w:kern w:val="0"/>
          <w:sz w:val="21"/>
          <w:szCs w:val="21"/>
          <w:highlight w:val="none"/>
          <w:lang w:val="zh-CN"/>
        </w:rPr>
        <w:t>）</w:t>
      </w:r>
    </w:p>
    <w:p w14:paraId="25EB0D98">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2、中小企业合同金额达到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%，其中小微企业合同金额达到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1"/>
          <w:szCs w:val="21"/>
          <w:highlight w:val="none"/>
          <w:lang w:val="zh-CN"/>
        </w:rPr>
        <w:t>）</w:t>
      </w:r>
    </w:p>
    <w:p w14:paraId="323E7301">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五、如果中标，</w:t>
      </w:r>
      <w:r>
        <w:rPr>
          <w:rFonts w:hint="eastAsia" w:ascii="宋体" w:hAnsi="宋体" w:eastAsia="宋体" w:cs="宋体"/>
          <w:color w:val="auto"/>
          <w:sz w:val="21"/>
          <w:szCs w:val="21"/>
          <w:highlight w:val="none"/>
        </w:rPr>
        <w:t>联合体各成员方共同与采购人签订合同，并就采购合同约定的事项对采购人承担连带责任。</w:t>
      </w:r>
    </w:p>
    <w:p w14:paraId="14B18070">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六、有关本次联合投标的其他事宜：</w:t>
      </w:r>
    </w:p>
    <w:p w14:paraId="30C0891C">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1、联合体各方不再单独参加或者与其他供应商另外组成联合体参加同一合同项下的政府采购活动。</w:t>
      </w:r>
    </w:p>
    <w:p w14:paraId="2BCEB58A">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2、联合体中有同类资质的各方按照联合体分工承担相同工作的，按照资质等级较低的供应商确定资质等级。</w:t>
      </w:r>
    </w:p>
    <w:p w14:paraId="1339053D">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3、本协议提交采购人、采购代理机构后，联合体各方不得以任何形式对上述内容进行修改或撤销。</w:t>
      </w:r>
    </w:p>
    <w:p w14:paraId="29F4268A">
      <w:pPr>
        <w:keepNext w:val="0"/>
        <w:keepLines w:val="0"/>
        <w:kinsoku/>
        <w:wordWrap/>
        <w:overflowPunct/>
        <w:topLinePunct w:val="0"/>
        <w:bidi w:val="0"/>
        <w:snapToGrid w:val="0"/>
        <w:spacing w:beforeAutospacing="0" w:afterAutospacing="0" w:line="312" w:lineRule="auto"/>
        <w:ind w:left="0" w:leftChars="0" w:right="0" w:rightChars="0" w:firstLine="4410" w:firstLineChars="21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6DEF1D34">
      <w:pPr>
        <w:keepNext w:val="0"/>
        <w:keepLines w:val="0"/>
        <w:kinsoku/>
        <w:wordWrap/>
        <w:overflowPunct/>
        <w:topLinePunct w:val="0"/>
        <w:bidi w:val="0"/>
        <w:snapToGrid w:val="0"/>
        <w:spacing w:beforeAutospacing="0" w:afterAutospacing="0" w:line="312" w:lineRule="auto"/>
        <w:ind w:left="0" w:leftChars="0" w:right="0" w:rightChars="0" w:firstLine="4410" w:firstLineChars="21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6426A955">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w:t>
      </w:r>
    </w:p>
    <w:p w14:paraId="650896E9">
      <w:pPr>
        <w:keepNext w:val="0"/>
        <w:keepLines w:val="0"/>
        <w:kinsoku/>
        <w:wordWrap/>
        <w:overflowPunct/>
        <w:topLinePunct w:val="0"/>
        <w:bidi w:val="0"/>
        <w:snapToGrid w:val="0"/>
        <w:spacing w:beforeAutospacing="0" w:afterAutospacing="0" w:line="312" w:lineRule="auto"/>
        <w:ind w:left="0" w:leftChars="0" w:right="0" w:rightChars="0"/>
        <w:jc w:val="righ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  年  月   日</w:t>
      </w:r>
    </w:p>
    <w:p w14:paraId="123FD3A6">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注：按本格式和要求提供。</w:t>
      </w:r>
    </w:p>
    <w:p w14:paraId="270B75EF">
      <w:pPr>
        <w:rPr>
          <w:rFonts w:hint="eastAsia" w:ascii="宋体" w:hAnsi="宋体" w:cs="宋体"/>
          <w:b/>
          <w:color w:val="auto"/>
          <w:kern w:val="0"/>
          <w:sz w:val="22"/>
          <w:szCs w:val="22"/>
          <w:highlight w:val="none"/>
          <w:lang w:val="en-US" w:eastAsia="zh-CN"/>
        </w:rPr>
      </w:pPr>
      <w:r>
        <w:rPr>
          <w:rFonts w:hint="eastAsia" w:ascii="宋体" w:hAnsi="宋体" w:cs="宋体"/>
          <w:b/>
          <w:color w:val="auto"/>
          <w:kern w:val="0"/>
          <w:sz w:val="22"/>
          <w:szCs w:val="22"/>
          <w:highlight w:val="none"/>
          <w:lang w:val="en-US" w:eastAsia="zh-CN"/>
        </w:rPr>
        <w:br w:type="page"/>
      </w:r>
    </w:p>
    <w:p w14:paraId="3D5054EF">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left"/>
        <w:textAlignment w:val="auto"/>
        <w:outlineLvl w:val="2"/>
        <w:rPr>
          <w:rFonts w:hint="eastAsia" w:ascii="宋体" w:hAnsi="宋体" w:cs="宋体"/>
          <w:b/>
          <w:color w:val="auto"/>
          <w:kern w:val="0"/>
          <w:sz w:val="22"/>
          <w:szCs w:val="22"/>
          <w:highlight w:val="none"/>
          <w:lang w:val="en-US" w:eastAsia="zh-CN"/>
        </w:rPr>
      </w:pPr>
      <w:r>
        <w:rPr>
          <w:rFonts w:hint="eastAsia" w:ascii="宋体" w:hAnsi="宋体" w:cs="宋体"/>
          <w:b/>
          <w:color w:val="auto"/>
          <w:kern w:val="0"/>
          <w:sz w:val="22"/>
          <w:szCs w:val="22"/>
          <w:highlight w:val="none"/>
          <w:lang w:val="en-US" w:eastAsia="zh-CN"/>
        </w:rPr>
        <w:t>附件6：分包意向协议</w:t>
      </w:r>
    </w:p>
    <w:p w14:paraId="3D83F02C">
      <w:pPr>
        <w:keepNext w:val="0"/>
        <w:keepLines w:val="0"/>
        <w:widowControl/>
        <w:kinsoku/>
        <w:wordWrap/>
        <w:overflowPunct/>
        <w:topLinePunct w:val="0"/>
        <w:bidi w:val="0"/>
        <w:spacing w:beforeAutospacing="0" w:afterAutospacing="0" w:line="312" w:lineRule="auto"/>
        <w:ind w:left="0" w:leftChars="0" w:right="0" w:rightChars="0" w:firstLine="105" w:firstLineChars="5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1"/>
          <w:szCs w:val="21"/>
          <w:highlight w:val="none"/>
        </w:rPr>
        <w:t>）</w:t>
      </w:r>
    </w:p>
    <w:p w14:paraId="013CAC89">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lang w:val="zh-CN"/>
        </w:rPr>
        <w:t>若成为</w:t>
      </w:r>
      <w:r>
        <w:rPr>
          <w:rFonts w:hint="eastAsia" w:ascii="宋体" w:hAnsi="宋体" w:cs="宋体"/>
          <w:color w:val="auto"/>
          <w:sz w:val="21"/>
          <w:szCs w:val="21"/>
          <w:highlight w:val="none"/>
          <w:lang w:eastAsia="zh-CN"/>
        </w:rPr>
        <w:t>教学楼课桌椅改造项目</w:t>
      </w:r>
      <w:r>
        <w:rPr>
          <w:rFonts w:hint="eastAsia" w:ascii="宋体" w:hAnsi="宋体" w:eastAsia="宋体" w:cs="宋体"/>
          <w:color w:val="auto"/>
          <w:sz w:val="21"/>
          <w:szCs w:val="21"/>
          <w:highlight w:val="none"/>
        </w:rPr>
        <w:t>【招标编号：</w:t>
      </w:r>
      <w:r>
        <w:rPr>
          <w:rFonts w:hint="eastAsia" w:ascii="宋体" w:hAnsi="宋体" w:cs="宋体"/>
          <w:color w:val="auto"/>
          <w:sz w:val="21"/>
          <w:szCs w:val="21"/>
          <w:highlight w:val="none"/>
          <w:lang w:eastAsia="zh-CN"/>
        </w:rPr>
        <w:t>QSZBC250053ZHGK</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的中标供应商，将依法采取分包方式履行合同。</w:t>
      </w: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rPr>
        <w:t>与</w:t>
      </w:r>
      <w:r>
        <w:rPr>
          <w:rFonts w:hint="eastAsia" w:ascii="宋体" w:hAnsi="宋体" w:eastAsia="宋体" w:cs="宋体"/>
          <w:color w:val="auto"/>
          <w:kern w:val="0"/>
          <w:sz w:val="21"/>
          <w:szCs w:val="21"/>
          <w:highlight w:val="none"/>
          <w:u w:val="single"/>
        </w:rPr>
        <w:t>（所有分包供应商名称）</w:t>
      </w:r>
      <w:r>
        <w:rPr>
          <w:rFonts w:hint="eastAsia" w:ascii="宋体" w:hAnsi="宋体" w:eastAsia="宋体" w:cs="宋体"/>
          <w:color w:val="auto"/>
          <w:kern w:val="0"/>
          <w:sz w:val="21"/>
          <w:szCs w:val="21"/>
          <w:highlight w:val="none"/>
        </w:rPr>
        <w:t>达成分包意向协议</w:t>
      </w:r>
      <w:r>
        <w:rPr>
          <w:rFonts w:hint="eastAsia" w:ascii="宋体" w:hAnsi="宋体" w:eastAsia="宋体" w:cs="宋体"/>
          <w:color w:val="auto"/>
          <w:kern w:val="0"/>
          <w:sz w:val="21"/>
          <w:szCs w:val="21"/>
          <w:highlight w:val="none"/>
          <w:lang w:val="zh-CN"/>
        </w:rPr>
        <w:t xml:space="preserve">。 </w:t>
      </w:r>
    </w:p>
    <w:p w14:paraId="5DD72745">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一、分包标的及数量</w:t>
      </w:r>
    </w:p>
    <w:p w14:paraId="64036459">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lang w:val="zh-CN"/>
        </w:rPr>
        <w:t>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XX工作内容   </w:t>
      </w:r>
      <w:r>
        <w:rPr>
          <w:rFonts w:hint="eastAsia" w:ascii="宋体" w:hAnsi="宋体" w:eastAsia="宋体" w:cs="宋体"/>
          <w:color w:val="auto"/>
          <w:sz w:val="21"/>
          <w:szCs w:val="21"/>
          <w:highlight w:val="none"/>
        </w:rPr>
        <w:t>分包给</w:t>
      </w:r>
      <w:r>
        <w:rPr>
          <w:rFonts w:hint="eastAsia" w:ascii="宋体" w:hAnsi="宋体" w:eastAsia="宋体" w:cs="宋体"/>
          <w:color w:val="auto"/>
          <w:kern w:val="0"/>
          <w:sz w:val="21"/>
          <w:szCs w:val="21"/>
          <w:highlight w:val="none"/>
          <w:u w:val="single"/>
        </w:rPr>
        <w:t>（分包供应商1名称）</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u w:val="single"/>
        </w:rPr>
        <w:t>（分包供应商1名称），</w:t>
      </w:r>
      <w:r>
        <w:rPr>
          <w:rFonts w:hint="eastAsia" w:ascii="宋体" w:hAnsi="宋体" w:eastAsia="宋体" w:cs="宋体"/>
          <w:color w:val="auto"/>
          <w:kern w:val="0"/>
          <w:sz w:val="21"/>
          <w:szCs w:val="21"/>
          <w:highlight w:val="none"/>
          <w:lang w:val="zh-CN"/>
        </w:rPr>
        <w:t>具备承</w:t>
      </w:r>
      <w:r>
        <w:rPr>
          <w:rFonts w:hint="eastAsia" w:ascii="宋体" w:hAnsi="宋体" w:eastAsia="宋体" w:cs="宋体"/>
          <w:color w:val="auto"/>
          <w:kern w:val="0"/>
          <w:sz w:val="21"/>
          <w:szCs w:val="21"/>
          <w:highlight w:val="none"/>
        </w:rPr>
        <w:t>担</w:t>
      </w:r>
      <w:r>
        <w:rPr>
          <w:rFonts w:hint="eastAsia" w:ascii="宋体" w:hAnsi="宋体" w:eastAsia="宋体" w:cs="宋体"/>
          <w:color w:val="auto"/>
          <w:kern w:val="0"/>
          <w:sz w:val="21"/>
          <w:szCs w:val="21"/>
          <w:highlight w:val="none"/>
          <w:u w:val="single"/>
          <w:lang w:val="zh-CN"/>
        </w:rPr>
        <w:t>XX工作内容</w:t>
      </w:r>
      <w:r>
        <w:rPr>
          <w:rFonts w:hint="eastAsia" w:ascii="宋体" w:hAnsi="宋体" w:eastAsia="宋体" w:cs="宋体"/>
          <w:color w:val="auto"/>
          <w:kern w:val="0"/>
          <w:sz w:val="21"/>
          <w:szCs w:val="21"/>
          <w:highlight w:val="none"/>
          <w:lang w:val="zh-CN"/>
        </w:rPr>
        <w:t>相应资质条件且不得再次分包；</w:t>
      </w:r>
    </w:p>
    <w:p w14:paraId="69C07809">
      <w:pPr>
        <w:keepNext w:val="0"/>
        <w:keepLines w:val="0"/>
        <w:tabs>
          <w:tab w:val="left" w:pos="432"/>
        </w:tabs>
        <w:kinsoku/>
        <w:wordWrap/>
        <w:overflowPunct/>
        <w:topLinePunct w:val="0"/>
        <w:bidi w:val="0"/>
        <w:spacing w:beforeAutospacing="0" w:afterAutospacing="0" w:line="312" w:lineRule="auto"/>
        <w:ind w:left="0" w:leftChars="0" w:right="0" w:rightChars="0" w:firstLine="199" w:firstLineChars="95"/>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14:paraId="05775839">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二、分包供应商中小企业合同份额</w:t>
      </w:r>
    </w:p>
    <w:p w14:paraId="6625A92B">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（分包供应商X,……）提供的货物全部由小微企业制造，</w:t>
      </w:r>
      <w:r>
        <w:rPr>
          <w:rFonts w:hint="eastAsia" w:ascii="宋体" w:hAnsi="宋体" w:eastAsia="宋体" w:cs="宋体"/>
          <w:color w:val="auto"/>
          <w:kern w:val="0"/>
          <w:sz w:val="21"/>
          <w:szCs w:val="21"/>
          <w:highlight w:val="none"/>
        </w:rPr>
        <w:t>其合同份额占到合同总金额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%以上</w:t>
      </w:r>
      <w:r>
        <w:rPr>
          <w:rFonts w:hint="eastAsia" w:ascii="宋体" w:hAnsi="宋体" w:eastAsia="宋体" w:cs="宋体"/>
          <w:color w:val="auto"/>
          <w:sz w:val="21"/>
          <w:szCs w:val="21"/>
          <w:highlight w:val="none"/>
        </w:rPr>
        <w:t>。</w:t>
      </w:r>
      <w:r>
        <w:rPr>
          <w:rFonts w:hint="eastAsia" w:ascii="宋体" w:hAnsi="宋体" w:eastAsia="宋体" w:cs="宋体"/>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1"/>
          <w:szCs w:val="21"/>
          <w:highlight w:val="none"/>
        </w:rPr>
        <w:t>拟享受以上价格扣除政策的，填写有关内容。</w:t>
      </w:r>
      <w:r>
        <w:rPr>
          <w:rFonts w:hint="eastAsia" w:ascii="宋体" w:hAnsi="宋体" w:eastAsia="宋体" w:cs="宋体"/>
          <w:b/>
          <w:color w:val="auto"/>
          <w:kern w:val="0"/>
          <w:sz w:val="21"/>
          <w:szCs w:val="21"/>
          <w:highlight w:val="none"/>
          <w:lang w:val="zh-CN"/>
        </w:rPr>
        <w:t>）</w:t>
      </w:r>
    </w:p>
    <w:p w14:paraId="1AD543F5">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b/>
          <w:bCs/>
          <w:color w:val="auto"/>
          <w:kern w:val="0"/>
          <w:sz w:val="21"/>
          <w:szCs w:val="21"/>
          <w:highlight w:val="none"/>
          <w:lang w:val="zh-CN"/>
        </w:rPr>
      </w:pPr>
      <w:r>
        <w:rPr>
          <w:rFonts w:hint="eastAsia" w:ascii="宋体" w:hAnsi="宋体" w:eastAsia="宋体" w:cs="宋体"/>
          <w:color w:val="auto"/>
          <w:sz w:val="21"/>
          <w:szCs w:val="21"/>
          <w:highlight w:val="none"/>
        </w:rPr>
        <w:t>2、</w:t>
      </w:r>
      <w:bookmarkStart w:id="411" w:name="_Hlk101133173"/>
      <w:r>
        <w:rPr>
          <w:rFonts w:hint="eastAsia" w:ascii="宋体" w:hAnsi="宋体" w:eastAsia="宋体" w:cs="宋体"/>
          <w:color w:val="auto"/>
          <w:sz w:val="21"/>
          <w:szCs w:val="21"/>
          <w:highlight w:val="none"/>
        </w:rPr>
        <w:t>中小企业合同金额达到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%，其中小微企业合同金额达到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sz w:val="21"/>
          <w:szCs w:val="21"/>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1"/>
          <w:szCs w:val="21"/>
          <w:highlight w:val="none"/>
          <w:lang w:val="zh-CN"/>
        </w:rPr>
        <w:t>分包意向协议</w:t>
      </w:r>
      <w:r>
        <w:rPr>
          <w:rFonts w:hint="eastAsia" w:ascii="宋体" w:hAnsi="宋体" w:eastAsia="宋体" w:cs="宋体"/>
          <w:b/>
          <w:bCs/>
          <w:color w:val="auto"/>
          <w:sz w:val="21"/>
          <w:szCs w:val="21"/>
          <w:highlight w:val="none"/>
        </w:rPr>
        <w:t>中中小企业、小微企业合同金额应当达到的比例要求填写。</w:t>
      </w:r>
      <w:r>
        <w:rPr>
          <w:rFonts w:hint="eastAsia" w:ascii="宋体" w:hAnsi="宋体" w:eastAsia="宋体" w:cs="宋体"/>
          <w:b/>
          <w:bCs/>
          <w:color w:val="auto"/>
          <w:kern w:val="0"/>
          <w:sz w:val="21"/>
          <w:szCs w:val="21"/>
          <w:highlight w:val="none"/>
          <w:lang w:val="zh-CN"/>
        </w:rPr>
        <w:t>）</w:t>
      </w:r>
      <w:bookmarkEnd w:id="411"/>
    </w:p>
    <w:p w14:paraId="69817B60">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三、分包工作履行期限、地点、方式</w:t>
      </w:r>
    </w:p>
    <w:p w14:paraId="5DC7D83D">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p>
    <w:p w14:paraId="14718FAA">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四、质量</w:t>
      </w:r>
    </w:p>
    <w:p w14:paraId="1A0F6B39">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14:paraId="0A459AAB">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五、价款或者报酬</w:t>
      </w:r>
    </w:p>
    <w:p w14:paraId="35E5D365">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14:paraId="6C05B59A">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六、违约责任</w:t>
      </w:r>
    </w:p>
    <w:p w14:paraId="2FB86BAB">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14:paraId="38A8EC12">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七、争议解决的办法</w:t>
      </w:r>
    </w:p>
    <w:p w14:paraId="70BC6E5A">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14:paraId="333DCB14">
      <w:pPr>
        <w:keepNext w:val="0"/>
        <w:keepLines w:val="0"/>
        <w:kinsoku/>
        <w:wordWrap/>
        <w:overflowPunct/>
        <w:topLinePunct w:val="0"/>
        <w:bidi w:val="0"/>
        <w:snapToGrid w:val="0"/>
        <w:spacing w:beforeAutospacing="0" w:afterAutospacing="0" w:line="312" w:lineRule="auto"/>
        <w:ind w:left="4410" w:leftChars="0" w:right="0" w:rightChars="0" w:hanging="4410" w:hangingChars="21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投标人名称(电子签名)：</w:t>
      </w:r>
    </w:p>
    <w:p w14:paraId="24984F4A">
      <w:pPr>
        <w:keepNext w:val="0"/>
        <w:keepLines w:val="0"/>
        <w:kinsoku/>
        <w:wordWrap/>
        <w:overflowPunct/>
        <w:topLinePunct w:val="0"/>
        <w:bidi w:val="0"/>
        <w:snapToGrid w:val="0"/>
        <w:spacing w:beforeAutospacing="0" w:afterAutospacing="0" w:line="312" w:lineRule="auto"/>
        <w:ind w:left="0" w:leftChars="0" w:right="0" w:rightChars="0"/>
        <w:jc w:val="righ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分包供应商名称(电子签名/公章)：</w:t>
      </w:r>
    </w:p>
    <w:p w14:paraId="0CB1DBE6">
      <w:pPr>
        <w:keepNext w:val="0"/>
        <w:keepLines w:val="0"/>
        <w:kinsoku/>
        <w:wordWrap/>
        <w:overflowPunct/>
        <w:topLinePunct w:val="0"/>
        <w:bidi w:val="0"/>
        <w:snapToGrid w:val="0"/>
        <w:spacing w:beforeAutospacing="0" w:afterAutospacing="0" w:line="312" w:lineRule="auto"/>
        <w:ind w:left="0" w:leftChars="0" w:right="0" w:rightChars="0" w:firstLine="5040" w:firstLineChars="2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p>
    <w:p w14:paraId="2F5EFF38">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  年  月   日</w:t>
      </w:r>
    </w:p>
    <w:p w14:paraId="4AE1B6A5">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注：按本格式和要求提供。</w:t>
      </w:r>
    </w:p>
    <w:p w14:paraId="2BB93360">
      <w:pPr>
        <w:keepNext w:val="0"/>
        <w:keepLines w:val="0"/>
        <w:kinsoku/>
        <w:wordWrap/>
        <w:overflowPunct/>
        <w:topLinePunct w:val="0"/>
        <w:autoSpaceDE w:val="0"/>
        <w:autoSpaceDN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pacing w:val="6"/>
          <w:sz w:val="21"/>
          <w:szCs w:val="21"/>
          <w:highlight w:val="none"/>
        </w:rPr>
      </w:pPr>
    </w:p>
    <w:p w14:paraId="6623B20C">
      <w:pPr>
        <w:rPr>
          <w:rFonts w:hint="eastAsia" w:ascii="宋体" w:hAnsi="宋体" w:cs="宋体"/>
          <w:b/>
          <w:color w:val="auto"/>
          <w:kern w:val="0"/>
          <w:sz w:val="22"/>
          <w:szCs w:val="22"/>
          <w:highlight w:val="none"/>
          <w:lang w:val="en-US" w:eastAsia="zh-CN"/>
        </w:rPr>
      </w:pPr>
      <w:r>
        <w:rPr>
          <w:rFonts w:hint="eastAsia" w:ascii="宋体" w:hAnsi="宋体" w:cs="宋体"/>
          <w:b/>
          <w:color w:val="auto"/>
          <w:kern w:val="0"/>
          <w:sz w:val="22"/>
          <w:szCs w:val="22"/>
          <w:highlight w:val="none"/>
          <w:lang w:val="en-US" w:eastAsia="zh-CN"/>
        </w:rPr>
        <w:br w:type="page"/>
      </w:r>
    </w:p>
    <w:p w14:paraId="5BC86868">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left"/>
        <w:textAlignment w:val="auto"/>
        <w:outlineLvl w:val="2"/>
        <w:rPr>
          <w:rFonts w:hint="eastAsia" w:ascii="宋体" w:hAnsi="宋体" w:cs="宋体"/>
          <w:b/>
          <w:color w:val="auto"/>
          <w:kern w:val="0"/>
          <w:sz w:val="22"/>
          <w:szCs w:val="22"/>
          <w:highlight w:val="none"/>
          <w:lang w:val="en-US" w:eastAsia="zh-CN"/>
        </w:rPr>
      </w:pPr>
      <w:r>
        <w:rPr>
          <w:rFonts w:hint="eastAsia" w:ascii="宋体" w:hAnsi="宋体" w:cs="宋体"/>
          <w:b/>
          <w:color w:val="auto"/>
          <w:kern w:val="0"/>
          <w:sz w:val="22"/>
          <w:szCs w:val="22"/>
          <w:highlight w:val="none"/>
          <w:lang w:val="en-US" w:eastAsia="zh-CN"/>
        </w:rPr>
        <w:t>附件7：中小企业声明函</w:t>
      </w:r>
    </w:p>
    <w:p w14:paraId="7120FA06">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u w:val="single"/>
        </w:rPr>
      </w:pPr>
    </w:p>
    <w:p w14:paraId="6BBCFD8F">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中小企业声明函（货物</w:t>
      </w:r>
      <w:r>
        <w:rPr>
          <w:rFonts w:hint="eastAsia" w:ascii="宋体" w:hAnsi="宋体" w:cs="宋体"/>
          <w:b/>
          <w:color w:val="auto"/>
          <w:sz w:val="21"/>
          <w:szCs w:val="21"/>
          <w:highlight w:val="none"/>
          <w:lang w:eastAsia="zh-CN"/>
        </w:rPr>
        <w:t>：固定桌椅1、固定桌椅2、固定桌椅3、活动座椅、互动研讨桌椅</w:t>
      </w:r>
      <w:r>
        <w:rPr>
          <w:rFonts w:hint="eastAsia" w:ascii="宋体" w:hAnsi="宋体" w:eastAsia="宋体" w:cs="宋体"/>
          <w:b/>
          <w:color w:val="auto"/>
          <w:sz w:val="21"/>
          <w:szCs w:val="21"/>
          <w:highlight w:val="none"/>
        </w:rPr>
        <w:t>）</w:t>
      </w:r>
    </w:p>
    <w:p w14:paraId="159384AD">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本公司（联合体）郑重声明，根据《政府采购促进中小企业发展管理办法》（财库﹝2020﹞46 号）的规定，本公司（联合体）参加 </w:t>
      </w:r>
      <w:r>
        <w:rPr>
          <w:rFonts w:hint="eastAsia" w:ascii="宋体" w:hAnsi="宋体" w:cs="宋体"/>
          <w:color w:val="auto"/>
          <w:sz w:val="21"/>
          <w:szCs w:val="21"/>
          <w:highlight w:val="none"/>
          <w:u w:val="single"/>
          <w:lang w:eastAsia="zh-CN"/>
        </w:rPr>
        <w:t>杭州科技职业技术学院（杭州广播电视大学）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的 </w:t>
      </w:r>
      <w:r>
        <w:rPr>
          <w:rFonts w:hint="eastAsia" w:ascii="宋体" w:hAnsi="宋体" w:cs="宋体"/>
          <w:color w:val="auto"/>
          <w:sz w:val="21"/>
          <w:szCs w:val="21"/>
          <w:highlight w:val="none"/>
          <w:u w:val="single"/>
          <w:lang w:eastAsia="zh-CN"/>
        </w:rPr>
        <w:t>教学楼课桌椅改造项目</w:t>
      </w:r>
      <w:r>
        <w:rPr>
          <w:rFonts w:hint="eastAsia" w:ascii="宋体" w:hAnsi="宋体" w:eastAsia="宋体" w:cs="宋体"/>
          <w:color w:val="auto"/>
          <w:sz w:val="21"/>
          <w:szCs w:val="21"/>
          <w:highlight w:val="none"/>
        </w:rPr>
        <w:t xml:space="preserve"> 采购活动，提供的货物全部由符合政策要求的中小企业制造。相关企业（含联合体中的中小企业、签订分包意向协议的中小企业）的具体情况如下：</w:t>
      </w:r>
    </w:p>
    <w:p w14:paraId="7A105C18">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b/>
          <w:bCs/>
          <w:color w:val="auto"/>
          <w:sz w:val="21"/>
          <w:szCs w:val="21"/>
          <w:highlight w:val="none"/>
          <w:u w:val="single"/>
        </w:rPr>
        <w:t>固定桌椅1</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 ，属于 </w:t>
      </w:r>
      <w:r>
        <w:rPr>
          <w:rFonts w:hint="eastAsia" w:ascii="宋体" w:hAnsi="宋体" w:eastAsia="宋体" w:cs="宋体"/>
          <w:color w:val="auto"/>
          <w:sz w:val="21"/>
          <w:szCs w:val="21"/>
          <w:highlight w:val="none"/>
          <w:u w:val="single"/>
        </w:rPr>
        <w:t>工业（采购文件中明确的所属行业）</w:t>
      </w:r>
      <w:r>
        <w:rPr>
          <w:rFonts w:hint="eastAsia" w:ascii="宋体" w:hAnsi="宋体" w:eastAsia="宋体" w:cs="宋体"/>
          <w:color w:val="auto"/>
          <w:sz w:val="21"/>
          <w:szCs w:val="21"/>
          <w:highlight w:val="none"/>
        </w:rPr>
        <w:t>行业 ；制造商为</w:t>
      </w:r>
      <w:r>
        <w:rPr>
          <w:rFonts w:hint="eastAsia" w:ascii="宋体" w:hAnsi="宋体" w:eastAsia="宋体" w:cs="宋体"/>
          <w:color w:val="auto"/>
          <w:sz w:val="21"/>
          <w:szCs w:val="21"/>
          <w:highlight w:val="none"/>
          <w:u w:val="single"/>
        </w:rPr>
        <w:t xml:space="preserve"> （企业名称）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w:t>
      </w:r>
      <w:r>
        <w:rPr>
          <w:rFonts w:hint="eastAsia" w:ascii="宋体" w:hAnsi="宋体" w:eastAsia="宋体" w:cs="宋体"/>
          <w:color w:val="auto"/>
          <w:sz w:val="21"/>
          <w:szCs w:val="21"/>
          <w:highlight w:val="none"/>
        </w:rPr>
        <w:t xml:space="preserve"> ；</w:t>
      </w:r>
    </w:p>
    <w:p w14:paraId="028236D9">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b/>
          <w:bCs/>
          <w:color w:val="auto"/>
          <w:sz w:val="21"/>
          <w:szCs w:val="21"/>
          <w:highlight w:val="none"/>
          <w:u w:val="single"/>
        </w:rPr>
        <w:t>固定桌椅2</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 ，属于 </w:t>
      </w:r>
      <w:r>
        <w:rPr>
          <w:rFonts w:hint="eastAsia" w:ascii="宋体" w:hAnsi="宋体" w:eastAsia="宋体" w:cs="宋体"/>
          <w:color w:val="auto"/>
          <w:sz w:val="21"/>
          <w:szCs w:val="21"/>
          <w:highlight w:val="none"/>
          <w:u w:val="single"/>
        </w:rPr>
        <w:t>工业（采购文件中明确的所属行业）</w:t>
      </w:r>
      <w:r>
        <w:rPr>
          <w:rFonts w:hint="eastAsia" w:ascii="宋体" w:hAnsi="宋体" w:eastAsia="宋体" w:cs="宋体"/>
          <w:color w:val="auto"/>
          <w:sz w:val="21"/>
          <w:szCs w:val="21"/>
          <w:highlight w:val="none"/>
        </w:rPr>
        <w:t>行业 ；制造商为</w:t>
      </w:r>
      <w:r>
        <w:rPr>
          <w:rFonts w:hint="eastAsia" w:ascii="宋体" w:hAnsi="宋体" w:eastAsia="宋体" w:cs="宋体"/>
          <w:color w:val="auto"/>
          <w:sz w:val="21"/>
          <w:szCs w:val="21"/>
          <w:highlight w:val="none"/>
          <w:u w:val="single"/>
        </w:rPr>
        <w:t xml:space="preserve"> （企业名称）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w:t>
      </w:r>
      <w:r>
        <w:rPr>
          <w:rFonts w:hint="eastAsia" w:ascii="宋体" w:hAnsi="宋体" w:eastAsia="宋体" w:cs="宋体"/>
          <w:color w:val="auto"/>
          <w:sz w:val="21"/>
          <w:szCs w:val="21"/>
          <w:highlight w:val="none"/>
        </w:rPr>
        <w:t xml:space="preserve"> ；</w:t>
      </w:r>
    </w:p>
    <w:p w14:paraId="4A075E90">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u w:val="single"/>
        </w:rPr>
        <w:t>固定桌椅3</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 ，属于 </w:t>
      </w:r>
      <w:r>
        <w:rPr>
          <w:rFonts w:hint="eastAsia" w:ascii="宋体" w:hAnsi="宋体" w:eastAsia="宋体" w:cs="宋体"/>
          <w:color w:val="auto"/>
          <w:sz w:val="21"/>
          <w:szCs w:val="21"/>
          <w:highlight w:val="none"/>
          <w:u w:val="single"/>
        </w:rPr>
        <w:t>工业（采购文件中明确的所属行业）</w:t>
      </w:r>
      <w:r>
        <w:rPr>
          <w:rFonts w:hint="eastAsia" w:ascii="宋体" w:hAnsi="宋体" w:eastAsia="宋体" w:cs="宋体"/>
          <w:color w:val="auto"/>
          <w:sz w:val="21"/>
          <w:szCs w:val="21"/>
          <w:highlight w:val="none"/>
        </w:rPr>
        <w:t>行业 ；制造商为</w:t>
      </w:r>
      <w:r>
        <w:rPr>
          <w:rFonts w:hint="eastAsia" w:ascii="宋体" w:hAnsi="宋体" w:eastAsia="宋体" w:cs="宋体"/>
          <w:color w:val="auto"/>
          <w:sz w:val="21"/>
          <w:szCs w:val="21"/>
          <w:highlight w:val="none"/>
          <w:u w:val="single"/>
        </w:rPr>
        <w:t xml:space="preserve"> （企业名称）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w:t>
      </w:r>
      <w:r>
        <w:rPr>
          <w:rFonts w:hint="eastAsia" w:ascii="宋体" w:hAnsi="宋体" w:eastAsia="宋体" w:cs="宋体"/>
          <w:color w:val="auto"/>
          <w:sz w:val="21"/>
          <w:szCs w:val="21"/>
          <w:highlight w:val="none"/>
        </w:rPr>
        <w:t xml:space="preserve"> ；</w:t>
      </w:r>
    </w:p>
    <w:p w14:paraId="7575D4C2">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u w:val="single"/>
        </w:rPr>
        <w:t>活动座椅</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 ，属于 </w:t>
      </w:r>
      <w:r>
        <w:rPr>
          <w:rFonts w:hint="eastAsia" w:ascii="宋体" w:hAnsi="宋体" w:eastAsia="宋体" w:cs="宋体"/>
          <w:color w:val="auto"/>
          <w:sz w:val="21"/>
          <w:szCs w:val="21"/>
          <w:highlight w:val="none"/>
          <w:u w:val="single"/>
        </w:rPr>
        <w:t>工业（采购文件中明确的所属行业）</w:t>
      </w:r>
      <w:r>
        <w:rPr>
          <w:rFonts w:hint="eastAsia" w:ascii="宋体" w:hAnsi="宋体" w:eastAsia="宋体" w:cs="宋体"/>
          <w:color w:val="auto"/>
          <w:sz w:val="21"/>
          <w:szCs w:val="21"/>
          <w:highlight w:val="none"/>
        </w:rPr>
        <w:t>行业 ；制造商为</w:t>
      </w:r>
      <w:r>
        <w:rPr>
          <w:rFonts w:hint="eastAsia" w:ascii="宋体" w:hAnsi="宋体" w:eastAsia="宋体" w:cs="宋体"/>
          <w:color w:val="auto"/>
          <w:sz w:val="21"/>
          <w:szCs w:val="21"/>
          <w:highlight w:val="none"/>
          <w:u w:val="single"/>
        </w:rPr>
        <w:t xml:space="preserve"> （企业名称）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w:t>
      </w:r>
      <w:r>
        <w:rPr>
          <w:rFonts w:hint="eastAsia" w:ascii="宋体" w:hAnsi="宋体" w:eastAsia="宋体" w:cs="宋体"/>
          <w:color w:val="auto"/>
          <w:sz w:val="21"/>
          <w:szCs w:val="21"/>
          <w:highlight w:val="none"/>
        </w:rPr>
        <w:t xml:space="preserve"> ；</w:t>
      </w:r>
    </w:p>
    <w:p w14:paraId="0BD3ADA8">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u w:val="single"/>
        </w:rPr>
        <w:t>互动研讨桌椅</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 ，属于 </w:t>
      </w:r>
      <w:r>
        <w:rPr>
          <w:rFonts w:hint="eastAsia" w:ascii="宋体" w:hAnsi="宋体" w:eastAsia="宋体" w:cs="宋体"/>
          <w:color w:val="auto"/>
          <w:sz w:val="21"/>
          <w:szCs w:val="21"/>
          <w:highlight w:val="none"/>
          <w:u w:val="single"/>
        </w:rPr>
        <w:t>工业（采购文件中明确的所属行业）</w:t>
      </w:r>
      <w:r>
        <w:rPr>
          <w:rFonts w:hint="eastAsia" w:ascii="宋体" w:hAnsi="宋体" w:eastAsia="宋体" w:cs="宋体"/>
          <w:color w:val="auto"/>
          <w:sz w:val="21"/>
          <w:szCs w:val="21"/>
          <w:highlight w:val="none"/>
        </w:rPr>
        <w:t>行业 ；制造商为</w:t>
      </w:r>
      <w:r>
        <w:rPr>
          <w:rFonts w:hint="eastAsia" w:ascii="宋体" w:hAnsi="宋体" w:eastAsia="宋体" w:cs="宋体"/>
          <w:color w:val="auto"/>
          <w:sz w:val="21"/>
          <w:szCs w:val="21"/>
          <w:highlight w:val="none"/>
          <w:u w:val="single"/>
        </w:rPr>
        <w:t xml:space="preserve"> （企业名称）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w:t>
      </w:r>
      <w:r>
        <w:rPr>
          <w:rFonts w:hint="eastAsia" w:ascii="宋体" w:hAnsi="宋体" w:eastAsia="宋体" w:cs="宋体"/>
          <w:color w:val="auto"/>
          <w:sz w:val="21"/>
          <w:szCs w:val="21"/>
          <w:highlight w:val="none"/>
        </w:rPr>
        <w:t xml:space="preserve"> ；</w:t>
      </w:r>
    </w:p>
    <w:p w14:paraId="02B208F8">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63C23E4E">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48E59AE1">
      <w:pPr>
        <w:keepNext w:val="0"/>
        <w:keepLines w:val="0"/>
        <w:kinsoku/>
        <w:wordWrap/>
        <w:overflowPunct/>
        <w:topLinePunct w:val="0"/>
        <w:bidi w:val="0"/>
        <w:snapToGrid w:val="0"/>
        <w:spacing w:beforeAutospacing="0" w:afterAutospacing="0" w:line="312" w:lineRule="auto"/>
        <w:ind w:left="0" w:leftChars="0" w:right="0" w:rightChars="0" w:firstLine="4515" w:firstLineChars="215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投标人名称(电子签名)：</w:t>
      </w:r>
    </w:p>
    <w:p w14:paraId="081215BB">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513DF2EF">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①</w:t>
      </w:r>
      <w:r>
        <w:rPr>
          <w:rFonts w:hint="eastAsia" w:ascii="宋体" w:hAnsi="宋体" w:eastAsia="宋体" w:cs="宋体"/>
          <w:color w:val="auto"/>
          <w:sz w:val="21"/>
          <w:szCs w:val="21"/>
          <w:highlight w:val="none"/>
        </w:rPr>
        <w:t>从业人员、营业收入、资产总额填报上一年度数据，无上一年度数据的新成立企业可不填报</w:t>
      </w: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rPr>
        <w:t>《中小企业声明函》中“标的名称”、“采购文件中明确的所属行业”依据招标文件第二部分投标人须知前附表中“采购标的及其对应的中小企业划分标准所属行业”的指引，逐一填写，不得缺漏。</w:t>
      </w:r>
    </w:p>
    <w:p w14:paraId="5C2B4234">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ascii="宋体" w:hAnsi="宋体" w:cs="宋体"/>
          <w:b/>
          <w:color w:val="auto"/>
          <w:sz w:val="32"/>
          <w:szCs w:val="32"/>
          <w:highlight w:val="none"/>
        </w:rPr>
      </w:pPr>
    </w:p>
    <w:p w14:paraId="2CBFBA29">
      <w:pPr>
        <w:spacing w:line="240" w:lineRule="auto"/>
        <w:rPr>
          <w:rFonts w:ascii="宋体" w:hAnsi="宋体" w:cs="宋体"/>
          <w:bCs/>
          <w:color w:val="auto"/>
          <w:sz w:val="24"/>
          <w:highlight w:val="none"/>
        </w:rPr>
      </w:pPr>
      <w:r>
        <w:rPr>
          <w:rFonts w:ascii="宋体" w:hAnsi="宋体" w:cs="宋体"/>
          <w:bCs/>
          <w:color w:val="auto"/>
          <w:sz w:val="24"/>
          <w:highlight w:val="none"/>
        </w:rPr>
        <w:br w:type="page"/>
      </w:r>
    </w:p>
    <w:p w14:paraId="2C107BDC">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中小企业声明函（服务</w:t>
      </w:r>
      <w:r>
        <w:rPr>
          <w:rFonts w:hint="eastAsia" w:ascii="宋体" w:hAnsi="宋体" w:eastAsia="宋体" w:cs="宋体"/>
          <w:b/>
          <w:color w:val="auto"/>
          <w:sz w:val="21"/>
          <w:szCs w:val="21"/>
          <w:highlight w:val="none"/>
          <w:lang w:eastAsia="zh-CN"/>
        </w:rPr>
        <w:t>：家具拆除及搬运、地面修复、电源布线、地板胶铺设</w:t>
      </w:r>
      <w:r>
        <w:rPr>
          <w:rFonts w:hint="eastAsia" w:ascii="宋体" w:hAnsi="宋体" w:eastAsia="宋体" w:cs="宋体"/>
          <w:b/>
          <w:color w:val="auto"/>
          <w:sz w:val="21"/>
          <w:szCs w:val="21"/>
          <w:highlight w:val="none"/>
        </w:rPr>
        <w:t>）</w:t>
      </w:r>
    </w:p>
    <w:p w14:paraId="768D194C">
      <w:pPr>
        <w:spacing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cs="宋体"/>
          <w:color w:val="auto"/>
          <w:sz w:val="21"/>
          <w:szCs w:val="21"/>
          <w:highlight w:val="none"/>
          <w:u w:val="single"/>
          <w:lang w:eastAsia="zh-CN"/>
        </w:rPr>
        <w:t>杭州科技职业技术学院（杭州广播电视大学）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的 </w:t>
      </w:r>
      <w:r>
        <w:rPr>
          <w:rFonts w:hint="eastAsia" w:ascii="宋体" w:hAnsi="宋体" w:cs="宋体"/>
          <w:color w:val="auto"/>
          <w:sz w:val="21"/>
          <w:szCs w:val="21"/>
          <w:highlight w:val="none"/>
          <w:u w:val="single"/>
          <w:lang w:eastAsia="zh-CN"/>
        </w:rPr>
        <w:t>教学楼课桌椅改造项目</w:t>
      </w:r>
      <w:r>
        <w:rPr>
          <w:rFonts w:hint="eastAsia" w:ascii="宋体" w:hAnsi="宋体" w:eastAsia="宋体" w:cs="宋体"/>
          <w:color w:val="auto"/>
          <w:sz w:val="21"/>
          <w:szCs w:val="21"/>
          <w:highlight w:val="none"/>
        </w:rPr>
        <w:t>采购活动，服务全部由符合政策要求的中小企业承接。相关企业（含联合体中的中小企业、签订分包意向协议的中小企业）的具体情况如下：</w:t>
      </w:r>
    </w:p>
    <w:p w14:paraId="0C5FBED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b/>
          <w:bCs/>
          <w:color w:val="auto"/>
          <w:sz w:val="21"/>
          <w:szCs w:val="21"/>
          <w:highlight w:val="none"/>
          <w:u w:val="single"/>
        </w:rPr>
        <w:t>家具拆除及搬运</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其他未列明行业（采购文件中明确的所属行业）</w:t>
      </w:r>
      <w:r>
        <w:rPr>
          <w:rFonts w:hint="eastAsia" w:ascii="宋体" w:hAnsi="宋体" w:eastAsia="宋体" w:cs="宋体"/>
          <w:color w:val="auto"/>
          <w:sz w:val="21"/>
          <w:szCs w:val="21"/>
          <w:highlight w:val="none"/>
        </w:rPr>
        <w:t xml:space="preserve"> ；承建（承接）企业为 </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 </w:t>
      </w:r>
      <w:r>
        <w:rPr>
          <w:rFonts w:hint="eastAsia" w:ascii="宋体" w:hAnsi="宋体" w:eastAsia="宋体" w:cs="宋体"/>
          <w:color w:val="auto"/>
          <w:sz w:val="21"/>
          <w:szCs w:val="21"/>
          <w:highlight w:val="none"/>
        </w:rPr>
        <w:t>；</w:t>
      </w:r>
    </w:p>
    <w:p w14:paraId="0894C27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rPr>
        <w:t>地面修复</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属于 </w:t>
      </w:r>
      <w:r>
        <w:rPr>
          <w:rFonts w:hint="eastAsia" w:ascii="宋体" w:hAnsi="宋体" w:eastAsia="宋体" w:cs="宋体"/>
          <w:color w:val="auto"/>
          <w:sz w:val="21"/>
          <w:szCs w:val="21"/>
          <w:highlight w:val="none"/>
          <w:u w:val="single"/>
        </w:rPr>
        <w:t xml:space="preserve">其他未列明行业（（采购文件中明确的所属行业） </w:t>
      </w:r>
      <w:r>
        <w:rPr>
          <w:rFonts w:hint="eastAsia" w:ascii="宋体" w:hAnsi="宋体" w:eastAsia="宋体" w:cs="宋体"/>
          <w:color w:val="auto"/>
          <w:sz w:val="21"/>
          <w:szCs w:val="21"/>
          <w:highlight w:val="none"/>
        </w:rPr>
        <w:t xml:space="preserve">；承建（承接）企业为 </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 </w:t>
      </w:r>
      <w:r>
        <w:rPr>
          <w:rFonts w:hint="eastAsia" w:ascii="宋体" w:hAnsi="宋体" w:eastAsia="宋体" w:cs="宋体"/>
          <w:color w:val="auto"/>
          <w:sz w:val="21"/>
          <w:szCs w:val="21"/>
          <w:highlight w:val="none"/>
        </w:rPr>
        <w:t>；</w:t>
      </w:r>
    </w:p>
    <w:p w14:paraId="355281D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rPr>
        <w:t>电源布线</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属于 </w:t>
      </w:r>
      <w:r>
        <w:rPr>
          <w:rFonts w:hint="eastAsia" w:ascii="宋体" w:hAnsi="宋体" w:eastAsia="宋体" w:cs="宋体"/>
          <w:color w:val="auto"/>
          <w:sz w:val="21"/>
          <w:szCs w:val="21"/>
          <w:highlight w:val="none"/>
          <w:u w:val="single"/>
        </w:rPr>
        <w:t xml:space="preserve">其他未列明行业（（采购文件中明确的所属行业） </w:t>
      </w:r>
      <w:r>
        <w:rPr>
          <w:rFonts w:hint="eastAsia" w:ascii="宋体" w:hAnsi="宋体" w:eastAsia="宋体" w:cs="宋体"/>
          <w:color w:val="auto"/>
          <w:sz w:val="21"/>
          <w:szCs w:val="21"/>
          <w:highlight w:val="none"/>
        </w:rPr>
        <w:t xml:space="preserve">；承建（承接）企业为 </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 </w:t>
      </w:r>
      <w:r>
        <w:rPr>
          <w:rFonts w:hint="eastAsia" w:ascii="宋体" w:hAnsi="宋体" w:eastAsia="宋体" w:cs="宋体"/>
          <w:color w:val="auto"/>
          <w:sz w:val="21"/>
          <w:szCs w:val="21"/>
          <w:highlight w:val="none"/>
        </w:rPr>
        <w:t>；</w:t>
      </w:r>
    </w:p>
    <w:p w14:paraId="31E2763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rPr>
        <w:t>地板胶铺设</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属于 </w:t>
      </w:r>
      <w:r>
        <w:rPr>
          <w:rFonts w:hint="eastAsia" w:ascii="宋体" w:hAnsi="宋体" w:eastAsia="宋体" w:cs="宋体"/>
          <w:color w:val="auto"/>
          <w:sz w:val="21"/>
          <w:szCs w:val="21"/>
          <w:highlight w:val="none"/>
          <w:u w:val="single"/>
        </w:rPr>
        <w:t xml:space="preserve">其他未列明行业（（采购文件中明确的所属行业） </w:t>
      </w:r>
      <w:r>
        <w:rPr>
          <w:rFonts w:hint="eastAsia" w:ascii="宋体" w:hAnsi="宋体" w:eastAsia="宋体" w:cs="宋体"/>
          <w:color w:val="auto"/>
          <w:sz w:val="21"/>
          <w:szCs w:val="21"/>
          <w:highlight w:val="none"/>
        </w:rPr>
        <w:t xml:space="preserve">；承建（承接）企业为 </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 </w:t>
      </w:r>
      <w:r>
        <w:rPr>
          <w:rFonts w:hint="eastAsia" w:ascii="宋体" w:hAnsi="宋体" w:eastAsia="宋体" w:cs="宋体"/>
          <w:color w:val="auto"/>
          <w:sz w:val="21"/>
          <w:szCs w:val="21"/>
          <w:highlight w:val="none"/>
        </w:rPr>
        <w:t>；</w:t>
      </w:r>
    </w:p>
    <w:p w14:paraId="3702667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29F9E36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2F7AF57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0CB72905">
      <w:pPr>
        <w:spacing w:line="360" w:lineRule="auto"/>
        <w:ind w:right="176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投标人名称（电子签名）：</w:t>
      </w:r>
    </w:p>
    <w:p w14:paraId="4CF24F8B">
      <w:pPr>
        <w:spacing w:line="360" w:lineRule="auto"/>
        <w:ind w:right="1120" w:firstLine="4095" w:firstLineChars="19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3FD22BE2">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：①</w:t>
      </w:r>
      <w:r>
        <w:rPr>
          <w:rFonts w:hint="eastAsia" w:ascii="宋体" w:hAnsi="宋体" w:eastAsia="宋体" w:cs="宋体"/>
          <w:color w:val="auto"/>
          <w:sz w:val="21"/>
          <w:szCs w:val="21"/>
          <w:highlight w:val="none"/>
        </w:rPr>
        <w:t>从业人员、营业收入、资产总额填报上一年度数据，无上一年度数据的新成立企业可不填报</w:t>
      </w: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rPr>
        <w:t>《中小企业声明函》中“标的名称”、“采购文件中明确的所属行业”依据招标文件第二部分投标人须知前附表中“采购标的及其对应的中小企业划分标准所属行业”的指引，逐一填写，不得缺漏。</w:t>
      </w:r>
    </w:p>
    <w:p w14:paraId="7EE6877F">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9" w:usb3="00000000" w:csb0="400001FF" w:csb1="FF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AD85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7DC1C">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FFE0D">
    <w:pPr>
      <w:pStyle w:val="40"/>
      <w:framePr w:wrap="around" w:vAnchor="text" w:hAnchor="margin" w:xAlign="right" w:y="1"/>
      <w:rPr>
        <w:rStyle w:val="73"/>
      </w:rPr>
    </w:pPr>
    <w:r>
      <w:fldChar w:fldCharType="begin"/>
    </w:r>
    <w:r>
      <w:rPr>
        <w:rStyle w:val="73"/>
      </w:rPr>
      <w:instrText xml:space="preserve">PAGE  </w:instrText>
    </w:r>
    <w:r>
      <w:fldChar w:fldCharType="end"/>
    </w:r>
  </w:p>
  <w:p w14:paraId="65873426">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0227E">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2" w:name="_Toc164085800"/>
    <w:bookmarkStart w:id="413" w:name="_Toc131845147"/>
    <w:bookmarkStart w:id="414" w:name="_Toc36110187"/>
    <w:bookmarkStart w:id="415" w:name="_Toc91899912"/>
    <w:r>
      <w:rPr>
        <w:rFonts w:hint="eastAsia" w:ascii="仿宋_GB2312" w:eastAsia="仿宋_GB2312"/>
        <w:kern w:val="0"/>
        <w:szCs w:val="21"/>
      </w:rPr>
      <w:t xml:space="preserve"> 页</w:t>
    </w:r>
    <w:bookmarkEnd w:id="412"/>
    <w:bookmarkEnd w:id="413"/>
    <w:bookmarkEnd w:id="414"/>
    <w:bookmarkEnd w:id="4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1F583">
    <w:pPr>
      <w:pStyle w:val="40"/>
      <w:framePr w:wrap="around" w:vAnchor="text" w:hAnchor="margin" w:xAlign="right" w:y="1"/>
      <w:rPr>
        <w:rStyle w:val="73"/>
      </w:rPr>
    </w:pPr>
    <w:r>
      <w:fldChar w:fldCharType="begin"/>
    </w:r>
    <w:r>
      <w:rPr>
        <w:rStyle w:val="73"/>
      </w:rPr>
      <w:instrText xml:space="preserve">PAGE  </w:instrText>
    </w:r>
    <w:r>
      <w:fldChar w:fldCharType="end"/>
    </w:r>
  </w:p>
  <w:p w14:paraId="2842DD71">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B608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D30C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853F8A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178A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B4C413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E7D0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8651C9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26D4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F93781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A66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116AC4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468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16398D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A1DE0">
    <w:pPr>
      <w:pStyle w:val="41"/>
      <w:pBdr>
        <w:bottom w:val="single" w:color="auto" w:sz="6" w:space="4"/>
      </w:pBdr>
      <w:jc w:val="right"/>
    </w:pPr>
    <w:r>
      <w:t></w:t>
    </w:r>
    <w:r>
      <w:rPr>
        <w:rFonts w:hint="eastAsia"/>
      </w:rPr>
      <w:t xml:space="preserve">             </w:t>
    </w:r>
    <w:r>
      <w:t>杭州市政府采购公开招标文件</w:t>
    </w:r>
  </w:p>
  <w:p w14:paraId="435C977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B3E5E">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27AD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193AE">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2214E">
    <w:pPr>
      <w:pStyle w:val="41"/>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565BF">
    <w:pPr>
      <w:pStyle w:val="41"/>
      <w:rPr>
        <w:rFonts w:ascii="仿宋_GB2312" w:eastAsia="仿宋_GB2312"/>
        <w:b/>
        <w:i/>
        <w:u w:val="single"/>
      </w:rPr>
    </w:pPr>
    <w:r>
      <w:t></w:t>
    </w:r>
    <w:r>
      <w:rPr>
        <w:rFonts w:hint="eastAsia"/>
      </w:rPr>
      <w:t xml:space="preserve">                                                </w:t>
    </w:r>
    <w:r>
      <w:t xml:space="preserve"> 杭州市政府采购公开招标文件</w:t>
    </w:r>
  </w:p>
  <w:p w14:paraId="1162195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E5413">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C779A">
    <w:pPr>
      <w:pStyle w:val="41"/>
      <w:jc w:val="right"/>
      <w:rPr>
        <w:rFonts w:ascii="仿宋_GB2312" w:eastAsia="仿宋_GB2312"/>
        <w:b/>
        <w:i/>
        <w:u w:val="single"/>
      </w:rPr>
    </w:pPr>
    <w:r>
      <w:rPr>
        <w:rFonts w:hint="eastAsia"/>
      </w:rPr>
      <w:t xml:space="preserve">                                  </w:t>
    </w:r>
    <w:r>
      <w:t>杭州市政府采购公开招标文件</w:t>
    </w:r>
  </w:p>
  <w:p w14:paraId="5EA8A1B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274A2">
    <w:pPr>
      <w:pStyle w:val="4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F11E3">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4C6B7"/>
    <w:multiLevelType w:val="singleLevel"/>
    <w:tmpl w:val="9674C6B7"/>
    <w:lvl w:ilvl="0" w:tentative="0">
      <w:start w:val="1"/>
      <w:numFmt w:val="decimal"/>
      <w:suff w:val="nothing"/>
      <w:lvlText w:val="%1."/>
      <w:lvlJc w:val="left"/>
      <w:pPr>
        <w:ind w:left="210" w:leftChars="0" w:hanging="210" w:firstLineChars="0"/>
      </w:pPr>
      <w:rPr>
        <w:rFonts w:hint="default"/>
      </w:rPr>
    </w:lvl>
  </w:abstractNum>
  <w:abstractNum w:abstractNumId="1">
    <w:nsid w:val="9881EF9D"/>
    <w:multiLevelType w:val="singleLevel"/>
    <w:tmpl w:val="9881EF9D"/>
    <w:lvl w:ilvl="0" w:tentative="0">
      <w:start w:val="1"/>
      <w:numFmt w:val="decimal"/>
      <w:suff w:val="nothing"/>
      <w:lvlText w:val="（%1）"/>
      <w:lvlJc w:val="left"/>
    </w:lvl>
  </w:abstractNum>
  <w:abstractNum w:abstractNumId="2">
    <w:nsid w:val="A538F287"/>
    <w:multiLevelType w:val="singleLevel"/>
    <w:tmpl w:val="A538F287"/>
    <w:lvl w:ilvl="0" w:tentative="0">
      <w:start w:val="1"/>
      <w:numFmt w:val="decimal"/>
      <w:suff w:val="nothing"/>
      <w:lvlText w:val="%1."/>
      <w:lvlJc w:val="left"/>
      <w:pPr>
        <w:ind w:left="210" w:leftChars="0" w:hanging="210" w:firstLineChars="0"/>
      </w:pPr>
      <w:rPr>
        <w:rFonts w:hint="default"/>
      </w:rPr>
    </w:lvl>
  </w:abstractNum>
  <w:abstractNum w:abstractNumId="3">
    <w:nsid w:val="AA7C9D8F"/>
    <w:multiLevelType w:val="singleLevel"/>
    <w:tmpl w:val="AA7C9D8F"/>
    <w:lvl w:ilvl="0" w:tentative="0">
      <w:start w:val="1"/>
      <w:numFmt w:val="decimal"/>
      <w:suff w:val="nothing"/>
      <w:lvlText w:val="%1."/>
      <w:lvlJc w:val="left"/>
      <w:pPr>
        <w:ind w:left="210" w:leftChars="0" w:hanging="210" w:firstLineChars="0"/>
      </w:pPr>
      <w:rPr>
        <w:rFonts w:hint="default"/>
      </w:rPr>
    </w:lvl>
  </w:abstractNum>
  <w:abstractNum w:abstractNumId="4">
    <w:nsid w:val="AB5077F8"/>
    <w:multiLevelType w:val="singleLevel"/>
    <w:tmpl w:val="AB5077F8"/>
    <w:lvl w:ilvl="0" w:tentative="0">
      <w:start w:val="1"/>
      <w:numFmt w:val="decimal"/>
      <w:suff w:val="nothing"/>
      <w:lvlText w:val="%1."/>
      <w:lvlJc w:val="left"/>
      <w:pPr>
        <w:ind w:left="0" w:leftChars="0" w:firstLine="0" w:firstLineChars="0"/>
      </w:pPr>
      <w:rPr>
        <w:rFonts w:hint="default"/>
      </w:rPr>
    </w:lvl>
  </w:abstractNum>
  <w:abstractNum w:abstractNumId="5">
    <w:nsid w:val="AD9F1ED6"/>
    <w:multiLevelType w:val="singleLevel"/>
    <w:tmpl w:val="AD9F1ED6"/>
    <w:lvl w:ilvl="0" w:tentative="0">
      <w:start w:val="1"/>
      <w:numFmt w:val="decimal"/>
      <w:suff w:val="nothing"/>
      <w:lvlText w:val="%1."/>
      <w:lvlJc w:val="left"/>
      <w:pPr>
        <w:ind w:left="210" w:leftChars="0" w:hanging="210" w:firstLineChars="0"/>
      </w:pPr>
      <w:rPr>
        <w:rFonts w:hint="default"/>
      </w:rPr>
    </w:lvl>
  </w:abstractNum>
  <w:abstractNum w:abstractNumId="6">
    <w:nsid w:val="B1A3479B"/>
    <w:multiLevelType w:val="singleLevel"/>
    <w:tmpl w:val="B1A3479B"/>
    <w:lvl w:ilvl="0" w:tentative="0">
      <w:start w:val="1"/>
      <w:numFmt w:val="decimal"/>
      <w:suff w:val="nothing"/>
      <w:lvlText w:val="%1."/>
      <w:lvlJc w:val="left"/>
      <w:pPr>
        <w:ind w:left="210" w:leftChars="0" w:hanging="210" w:firstLineChars="0"/>
      </w:pPr>
      <w:rPr>
        <w:rFonts w:hint="default"/>
      </w:rPr>
    </w:lvl>
  </w:abstractNum>
  <w:abstractNum w:abstractNumId="7">
    <w:nsid w:val="B8995DC8"/>
    <w:multiLevelType w:val="singleLevel"/>
    <w:tmpl w:val="B8995DC8"/>
    <w:lvl w:ilvl="0" w:tentative="0">
      <w:start w:val="1"/>
      <w:numFmt w:val="decimal"/>
      <w:suff w:val="nothing"/>
      <w:lvlText w:val="%1."/>
      <w:lvlJc w:val="left"/>
      <w:pPr>
        <w:ind w:left="210" w:leftChars="0" w:hanging="210" w:firstLineChars="0"/>
      </w:pPr>
      <w:rPr>
        <w:rFonts w:hint="default"/>
      </w:rPr>
    </w:lvl>
  </w:abstractNum>
  <w:abstractNum w:abstractNumId="8">
    <w:nsid w:val="CB75A819"/>
    <w:multiLevelType w:val="singleLevel"/>
    <w:tmpl w:val="CB75A819"/>
    <w:lvl w:ilvl="0" w:tentative="0">
      <w:start w:val="1"/>
      <w:numFmt w:val="decimal"/>
      <w:suff w:val="nothing"/>
      <w:lvlText w:val="%1."/>
      <w:lvlJc w:val="left"/>
      <w:pPr>
        <w:ind w:left="210" w:leftChars="0" w:hanging="210" w:firstLineChars="0"/>
      </w:pPr>
      <w:rPr>
        <w:rFonts w:hint="default"/>
      </w:rPr>
    </w:lvl>
  </w:abstractNum>
  <w:abstractNum w:abstractNumId="9">
    <w:nsid w:val="CF13A496"/>
    <w:multiLevelType w:val="singleLevel"/>
    <w:tmpl w:val="CF13A496"/>
    <w:lvl w:ilvl="0" w:tentative="0">
      <w:start w:val="1"/>
      <w:numFmt w:val="decimal"/>
      <w:suff w:val="nothing"/>
      <w:lvlText w:val="（%1）"/>
      <w:lvlJc w:val="left"/>
    </w:lvl>
  </w:abstractNum>
  <w:abstractNum w:abstractNumId="10">
    <w:nsid w:val="EF70A344"/>
    <w:multiLevelType w:val="singleLevel"/>
    <w:tmpl w:val="EF70A344"/>
    <w:lvl w:ilvl="0" w:tentative="0">
      <w:start w:val="1"/>
      <w:numFmt w:val="decimal"/>
      <w:suff w:val="nothing"/>
      <w:lvlText w:val="%1."/>
      <w:lvlJc w:val="left"/>
      <w:pPr>
        <w:ind w:left="210" w:leftChars="0" w:hanging="210" w:firstLineChars="0"/>
      </w:pPr>
      <w:rPr>
        <w:rFonts w:hint="default"/>
      </w:rPr>
    </w:lvl>
  </w:abstractNum>
  <w:abstractNum w:abstractNumId="11">
    <w:nsid w:val="F518E562"/>
    <w:multiLevelType w:val="singleLevel"/>
    <w:tmpl w:val="F518E562"/>
    <w:lvl w:ilvl="0" w:tentative="0">
      <w:start w:val="1"/>
      <w:numFmt w:val="decimal"/>
      <w:suff w:val="nothing"/>
      <w:lvlText w:val="%1."/>
      <w:lvlJc w:val="left"/>
      <w:pPr>
        <w:ind w:left="210" w:leftChars="0" w:hanging="210" w:firstLineChars="0"/>
      </w:pPr>
      <w:rPr>
        <w:rFonts w:hint="default"/>
      </w:rPr>
    </w:lvl>
  </w:abstractNum>
  <w:abstractNum w:abstractNumId="12">
    <w:nsid w:val="F873EDB1"/>
    <w:multiLevelType w:val="singleLevel"/>
    <w:tmpl w:val="F873EDB1"/>
    <w:lvl w:ilvl="0" w:tentative="0">
      <w:start w:val="1"/>
      <w:numFmt w:val="decimal"/>
      <w:suff w:val="nothing"/>
      <w:lvlText w:val="（%1）"/>
      <w:lvlJc w:val="left"/>
    </w:lvl>
  </w:abstractNum>
  <w:abstractNum w:abstractNumId="13">
    <w:nsid w:val="F8EA313F"/>
    <w:multiLevelType w:val="singleLevel"/>
    <w:tmpl w:val="F8EA313F"/>
    <w:lvl w:ilvl="0" w:tentative="0">
      <w:start w:val="1"/>
      <w:numFmt w:val="decimal"/>
      <w:suff w:val="nothing"/>
      <w:lvlText w:val="%1."/>
      <w:lvlJc w:val="left"/>
      <w:pPr>
        <w:ind w:left="210" w:leftChars="0" w:hanging="210" w:firstLineChars="0"/>
      </w:pPr>
      <w:rPr>
        <w:rFonts w:hint="default"/>
      </w:rPr>
    </w:lvl>
  </w:abstractNum>
  <w:abstractNum w:abstractNumId="14">
    <w:nsid w:val="16DAEC55"/>
    <w:multiLevelType w:val="singleLevel"/>
    <w:tmpl w:val="16DAEC55"/>
    <w:lvl w:ilvl="0" w:tentative="0">
      <w:start w:val="1"/>
      <w:numFmt w:val="decimal"/>
      <w:suff w:val="nothing"/>
      <w:lvlText w:val="%1."/>
      <w:lvlJc w:val="left"/>
      <w:pPr>
        <w:ind w:left="210" w:leftChars="0" w:hanging="210" w:firstLineChars="0"/>
      </w:pPr>
      <w:rPr>
        <w:rFonts w:hint="default"/>
      </w:rPr>
    </w:lvl>
  </w:abstractNum>
  <w:abstractNum w:abstractNumId="15">
    <w:nsid w:val="38F166AB"/>
    <w:multiLevelType w:val="singleLevel"/>
    <w:tmpl w:val="38F166AB"/>
    <w:lvl w:ilvl="0" w:tentative="0">
      <w:start w:val="1"/>
      <w:numFmt w:val="chineseCounting"/>
      <w:suff w:val="nothing"/>
      <w:lvlText w:val="%1、"/>
      <w:lvlJc w:val="left"/>
      <w:rPr>
        <w:rFonts w:hint="eastAsia"/>
      </w:rPr>
    </w:lvl>
  </w:abstractNum>
  <w:abstractNum w:abstractNumId="16">
    <w:nsid w:val="539230E0"/>
    <w:multiLevelType w:val="singleLevel"/>
    <w:tmpl w:val="539230E0"/>
    <w:lvl w:ilvl="0" w:tentative="0">
      <w:start w:val="1"/>
      <w:numFmt w:val="decimal"/>
      <w:suff w:val="nothing"/>
      <w:lvlText w:val="%1."/>
      <w:lvlJc w:val="left"/>
      <w:pPr>
        <w:ind w:left="0" w:leftChars="0" w:firstLine="0" w:firstLineChars="0"/>
      </w:pPr>
      <w:rPr>
        <w:rFonts w:hint="default"/>
      </w:rPr>
    </w:lvl>
  </w:abstractNum>
  <w:abstractNum w:abstractNumId="17">
    <w:nsid w:val="60CFBEEE"/>
    <w:multiLevelType w:val="singleLevel"/>
    <w:tmpl w:val="60CFBEEE"/>
    <w:lvl w:ilvl="0" w:tentative="0">
      <w:start w:val="1"/>
      <w:numFmt w:val="decimal"/>
      <w:suff w:val="nothing"/>
      <w:lvlText w:val="%1."/>
      <w:lvlJc w:val="left"/>
      <w:pPr>
        <w:ind w:left="210" w:leftChars="0" w:hanging="210" w:firstLineChars="0"/>
      </w:pPr>
      <w:rPr>
        <w:rFonts w:hint="default"/>
      </w:rPr>
    </w:lvl>
  </w:abstractNum>
  <w:abstractNum w:abstractNumId="18">
    <w:nsid w:val="6AB0D2AE"/>
    <w:multiLevelType w:val="singleLevel"/>
    <w:tmpl w:val="6AB0D2AE"/>
    <w:lvl w:ilvl="0" w:tentative="0">
      <w:start w:val="1"/>
      <w:numFmt w:val="decimal"/>
      <w:suff w:val="nothing"/>
      <w:lvlText w:val="%1."/>
      <w:lvlJc w:val="left"/>
      <w:pPr>
        <w:ind w:left="210" w:leftChars="0" w:hanging="210" w:firstLineChars="0"/>
      </w:pPr>
      <w:rPr>
        <w:rFonts w:hint="default"/>
      </w:rPr>
    </w:lvl>
  </w:abstractNum>
  <w:abstractNum w:abstractNumId="19">
    <w:nsid w:val="721B5F61"/>
    <w:multiLevelType w:val="singleLevel"/>
    <w:tmpl w:val="721B5F61"/>
    <w:lvl w:ilvl="0" w:tentative="0">
      <w:start w:val="1"/>
      <w:numFmt w:val="decimal"/>
      <w:suff w:val="nothing"/>
      <w:lvlText w:val="%1."/>
      <w:lvlJc w:val="left"/>
      <w:pPr>
        <w:ind w:left="210" w:leftChars="0" w:hanging="210" w:firstLineChars="0"/>
      </w:pPr>
      <w:rPr>
        <w:rFonts w:hint="default"/>
      </w:rPr>
    </w:lvl>
  </w:abstractNum>
  <w:abstractNum w:abstractNumId="20">
    <w:nsid w:val="7B7968D1"/>
    <w:multiLevelType w:val="singleLevel"/>
    <w:tmpl w:val="7B7968D1"/>
    <w:lvl w:ilvl="0" w:tentative="0">
      <w:start w:val="5"/>
      <w:numFmt w:val="decimal"/>
      <w:lvlText w:val="%1."/>
      <w:lvlJc w:val="left"/>
      <w:pPr>
        <w:tabs>
          <w:tab w:val="left" w:pos="312"/>
        </w:tabs>
      </w:pPr>
    </w:lvl>
  </w:abstractNum>
  <w:num w:numId="1">
    <w:abstractNumId w:val="12"/>
  </w:num>
  <w:num w:numId="2">
    <w:abstractNumId w:val="20"/>
  </w:num>
  <w:num w:numId="3">
    <w:abstractNumId w:val="14"/>
  </w:num>
  <w:num w:numId="4">
    <w:abstractNumId w:val="17"/>
  </w:num>
  <w:num w:numId="5">
    <w:abstractNumId w:val="15"/>
  </w:num>
  <w:num w:numId="6">
    <w:abstractNumId w:val="13"/>
  </w:num>
  <w:num w:numId="7">
    <w:abstractNumId w:val="11"/>
  </w:num>
  <w:num w:numId="8">
    <w:abstractNumId w:val="8"/>
  </w:num>
  <w:num w:numId="9">
    <w:abstractNumId w:val="18"/>
  </w:num>
  <w:num w:numId="10">
    <w:abstractNumId w:val="7"/>
  </w:num>
  <w:num w:numId="11">
    <w:abstractNumId w:val="3"/>
  </w:num>
  <w:num w:numId="12">
    <w:abstractNumId w:val="0"/>
  </w:num>
  <w:num w:numId="13">
    <w:abstractNumId w:val="19"/>
  </w:num>
  <w:num w:numId="14">
    <w:abstractNumId w:val="5"/>
  </w:num>
  <w:num w:numId="15">
    <w:abstractNumId w:val="6"/>
  </w:num>
  <w:num w:numId="16">
    <w:abstractNumId w:val="10"/>
  </w:num>
  <w:num w:numId="17">
    <w:abstractNumId w:val="2"/>
  </w:num>
  <w:num w:numId="18">
    <w:abstractNumId w:val="4"/>
  </w:num>
  <w:num w:numId="19">
    <w:abstractNumId w:val="1"/>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505F99"/>
    <w:rsid w:val="017244EE"/>
    <w:rsid w:val="019F7441"/>
    <w:rsid w:val="01B37585"/>
    <w:rsid w:val="01D55165"/>
    <w:rsid w:val="01DF6BF8"/>
    <w:rsid w:val="01EC2C57"/>
    <w:rsid w:val="025F0711"/>
    <w:rsid w:val="026B2E25"/>
    <w:rsid w:val="02824D4D"/>
    <w:rsid w:val="029F53A6"/>
    <w:rsid w:val="02DC4B10"/>
    <w:rsid w:val="02DD76CE"/>
    <w:rsid w:val="02F36323"/>
    <w:rsid w:val="02F5619C"/>
    <w:rsid w:val="0326446A"/>
    <w:rsid w:val="032D4760"/>
    <w:rsid w:val="032D5555"/>
    <w:rsid w:val="036634D2"/>
    <w:rsid w:val="03B246AB"/>
    <w:rsid w:val="03DD35E4"/>
    <w:rsid w:val="04076900"/>
    <w:rsid w:val="041A5A3B"/>
    <w:rsid w:val="042311BA"/>
    <w:rsid w:val="042B157A"/>
    <w:rsid w:val="048F763B"/>
    <w:rsid w:val="049F330E"/>
    <w:rsid w:val="04AA775C"/>
    <w:rsid w:val="04AF1889"/>
    <w:rsid w:val="04F66F48"/>
    <w:rsid w:val="05251E14"/>
    <w:rsid w:val="05635D6E"/>
    <w:rsid w:val="05A16594"/>
    <w:rsid w:val="05A7762D"/>
    <w:rsid w:val="05AD3936"/>
    <w:rsid w:val="05AE78DF"/>
    <w:rsid w:val="060E5941"/>
    <w:rsid w:val="06110FAF"/>
    <w:rsid w:val="06493CA7"/>
    <w:rsid w:val="064D20EF"/>
    <w:rsid w:val="065A6178"/>
    <w:rsid w:val="066F1CF3"/>
    <w:rsid w:val="06871610"/>
    <w:rsid w:val="06930BB8"/>
    <w:rsid w:val="06DEAFA7"/>
    <w:rsid w:val="07245D42"/>
    <w:rsid w:val="07264C62"/>
    <w:rsid w:val="0779354C"/>
    <w:rsid w:val="07F83335"/>
    <w:rsid w:val="08061376"/>
    <w:rsid w:val="080E7E69"/>
    <w:rsid w:val="08452D77"/>
    <w:rsid w:val="086401F8"/>
    <w:rsid w:val="08751CAA"/>
    <w:rsid w:val="087E4C40"/>
    <w:rsid w:val="08A871D0"/>
    <w:rsid w:val="08BC0A60"/>
    <w:rsid w:val="08C67B2D"/>
    <w:rsid w:val="08D66AD6"/>
    <w:rsid w:val="08DA33A3"/>
    <w:rsid w:val="08E27D9B"/>
    <w:rsid w:val="08E80F13"/>
    <w:rsid w:val="08E87F44"/>
    <w:rsid w:val="09335624"/>
    <w:rsid w:val="0944690F"/>
    <w:rsid w:val="09535675"/>
    <w:rsid w:val="095F057D"/>
    <w:rsid w:val="09642282"/>
    <w:rsid w:val="09733572"/>
    <w:rsid w:val="09772C16"/>
    <w:rsid w:val="098353B5"/>
    <w:rsid w:val="09A92330"/>
    <w:rsid w:val="09AD7B4F"/>
    <w:rsid w:val="09B06B87"/>
    <w:rsid w:val="09C13146"/>
    <w:rsid w:val="09E04166"/>
    <w:rsid w:val="0A1C0718"/>
    <w:rsid w:val="0A3C0EF7"/>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07954"/>
    <w:rsid w:val="0C615B50"/>
    <w:rsid w:val="0C8445DA"/>
    <w:rsid w:val="0C87121B"/>
    <w:rsid w:val="0CC007F7"/>
    <w:rsid w:val="0CC617AC"/>
    <w:rsid w:val="0CE618DF"/>
    <w:rsid w:val="0CFE707A"/>
    <w:rsid w:val="0D063BDA"/>
    <w:rsid w:val="0D08375F"/>
    <w:rsid w:val="0D184CFB"/>
    <w:rsid w:val="0D1A2A5B"/>
    <w:rsid w:val="0D256CBB"/>
    <w:rsid w:val="0D3B3F1D"/>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E04D7C"/>
    <w:rsid w:val="0EF94D4B"/>
    <w:rsid w:val="0F4958DC"/>
    <w:rsid w:val="0F515DF7"/>
    <w:rsid w:val="0F596BA8"/>
    <w:rsid w:val="0F6248D2"/>
    <w:rsid w:val="0F693536"/>
    <w:rsid w:val="0F7B0511"/>
    <w:rsid w:val="0F7B76D9"/>
    <w:rsid w:val="0F816ACD"/>
    <w:rsid w:val="0F9832DB"/>
    <w:rsid w:val="0FBF3FD2"/>
    <w:rsid w:val="0FBF7FF3"/>
    <w:rsid w:val="0FC41FA8"/>
    <w:rsid w:val="10646583"/>
    <w:rsid w:val="107D4B15"/>
    <w:rsid w:val="108A3C80"/>
    <w:rsid w:val="10A41085"/>
    <w:rsid w:val="10BE2E9B"/>
    <w:rsid w:val="10C26171"/>
    <w:rsid w:val="10F33360"/>
    <w:rsid w:val="10FC16EA"/>
    <w:rsid w:val="110F1D40"/>
    <w:rsid w:val="11266F33"/>
    <w:rsid w:val="118963A1"/>
    <w:rsid w:val="11C6522A"/>
    <w:rsid w:val="11E104CC"/>
    <w:rsid w:val="11E20309"/>
    <w:rsid w:val="12255233"/>
    <w:rsid w:val="122B4561"/>
    <w:rsid w:val="12530213"/>
    <w:rsid w:val="127723A9"/>
    <w:rsid w:val="12862074"/>
    <w:rsid w:val="12865C3B"/>
    <w:rsid w:val="12883966"/>
    <w:rsid w:val="129E45B4"/>
    <w:rsid w:val="12D81596"/>
    <w:rsid w:val="13072A44"/>
    <w:rsid w:val="130A3EF2"/>
    <w:rsid w:val="135F4BE2"/>
    <w:rsid w:val="137C3CED"/>
    <w:rsid w:val="139B1A0A"/>
    <w:rsid w:val="139D25C7"/>
    <w:rsid w:val="13BF3CE4"/>
    <w:rsid w:val="13C609E5"/>
    <w:rsid w:val="13C77A9D"/>
    <w:rsid w:val="141008D8"/>
    <w:rsid w:val="14125FE6"/>
    <w:rsid w:val="14134EBE"/>
    <w:rsid w:val="14395424"/>
    <w:rsid w:val="146D271E"/>
    <w:rsid w:val="14982588"/>
    <w:rsid w:val="149A5AD9"/>
    <w:rsid w:val="14A7619D"/>
    <w:rsid w:val="150536C3"/>
    <w:rsid w:val="150C1963"/>
    <w:rsid w:val="151447A0"/>
    <w:rsid w:val="154A6454"/>
    <w:rsid w:val="15762120"/>
    <w:rsid w:val="15C83EBF"/>
    <w:rsid w:val="160C28FB"/>
    <w:rsid w:val="16A62408"/>
    <w:rsid w:val="16A8729C"/>
    <w:rsid w:val="16B33777"/>
    <w:rsid w:val="16BC70A7"/>
    <w:rsid w:val="16C6339E"/>
    <w:rsid w:val="172F2D79"/>
    <w:rsid w:val="17512A41"/>
    <w:rsid w:val="17557BEF"/>
    <w:rsid w:val="17D349C1"/>
    <w:rsid w:val="18244F26"/>
    <w:rsid w:val="1830729E"/>
    <w:rsid w:val="1852128A"/>
    <w:rsid w:val="1870062C"/>
    <w:rsid w:val="18817102"/>
    <w:rsid w:val="18830A15"/>
    <w:rsid w:val="18852B28"/>
    <w:rsid w:val="188B5321"/>
    <w:rsid w:val="18F25DD8"/>
    <w:rsid w:val="18F56FC2"/>
    <w:rsid w:val="19932372"/>
    <w:rsid w:val="199D1A51"/>
    <w:rsid w:val="19A20DD5"/>
    <w:rsid w:val="19AE03F1"/>
    <w:rsid w:val="19FA2257"/>
    <w:rsid w:val="1A071A03"/>
    <w:rsid w:val="1A1D12E8"/>
    <w:rsid w:val="1A1F16AE"/>
    <w:rsid w:val="1A3B5C77"/>
    <w:rsid w:val="1A6B1B55"/>
    <w:rsid w:val="1A984BAD"/>
    <w:rsid w:val="1A9C3940"/>
    <w:rsid w:val="1AB8220E"/>
    <w:rsid w:val="1AE4166C"/>
    <w:rsid w:val="1AF06CFB"/>
    <w:rsid w:val="1AF11B8D"/>
    <w:rsid w:val="1B11359C"/>
    <w:rsid w:val="1B2A271F"/>
    <w:rsid w:val="1B530544"/>
    <w:rsid w:val="1B713184"/>
    <w:rsid w:val="1B925F16"/>
    <w:rsid w:val="1BA209CF"/>
    <w:rsid w:val="1BB4777D"/>
    <w:rsid w:val="1BD75AB8"/>
    <w:rsid w:val="1C0459C2"/>
    <w:rsid w:val="1C1B3B4A"/>
    <w:rsid w:val="1C821221"/>
    <w:rsid w:val="1C88086E"/>
    <w:rsid w:val="1C97726F"/>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436E48"/>
    <w:rsid w:val="1F5771FF"/>
    <w:rsid w:val="1FD52574"/>
    <w:rsid w:val="1FDBD4BE"/>
    <w:rsid w:val="1FE868A9"/>
    <w:rsid w:val="20034907"/>
    <w:rsid w:val="20173E4B"/>
    <w:rsid w:val="204E48BC"/>
    <w:rsid w:val="208921B3"/>
    <w:rsid w:val="20973DEB"/>
    <w:rsid w:val="20B26522"/>
    <w:rsid w:val="20B44310"/>
    <w:rsid w:val="20FDD4CE"/>
    <w:rsid w:val="210E4F2A"/>
    <w:rsid w:val="211116EB"/>
    <w:rsid w:val="211A411E"/>
    <w:rsid w:val="215F6BAA"/>
    <w:rsid w:val="216133FC"/>
    <w:rsid w:val="21857123"/>
    <w:rsid w:val="21C2511F"/>
    <w:rsid w:val="21D56769"/>
    <w:rsid w:val="21E52EF3"/>
    <w:rsid w:val="21FB5D7B"/>
    <w:rsid w:val="22015E94"/>
    <w:rsid w:val="220B1C3D"/>
    <w:rsid w:val="220E291B"/>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8E2168"/>
    <w:rsid w:val="2492431E"/>
    <w:rsid w:val="24B22173"/>
    <w:rsid w:val="24B95AD9"/>
    <w:rsid w:val="24BE24DA"/>
    <w:rsid w:val="24CF5825"/>
    <w:rsid w:val="24D663E6"/>
    <w:rsid w:val="24D77F2B"/>
    <w:rsid w:val="25152081"/>
    <w:rsid w:val="258B00E2"/>
    <w:rsid w:val="25A917A6"/>
    <w:rsid w:val="25BE27CC"/>
    <w:rsid w:val="25F74A5C"/>
    <w:rsid w:val="2628662C"/>
    <w:rsid w:val="262D45DE"/>
    <w:rsid w:val="26526108"/>
    <w:rsid w:val="26663631"/>
    <w:rsid w:val="26871DC8"/>
    <w:rsid w:val="26A53EF9"/>
    <w:rsid w:val="26A94201"/>
    <w:rsid w:val="26AC274F"/>
    <w:rsid w:val="26E51CC1"/>
    <w:rsid w:val="26EA4592"/>
    <w:rsid w:val="27044A29"/>
    <w:rsid w:val="271D34C8"/>
    <w:rsid w:val="27296062"/>
    <w:rsid w:val="276142BF"/>
    <w:rsid w:val="27783712"/>
    <w:rsid w:val="278614FF"/>
    <w:rsid w:val="27907362"/>
    <w:rsid w:val="28087305"/>
    <w:rsid w:val="28333E1D"/>
    <w:rsid w:val="28454BD6"/>
    <w:rsid w:val="28455253"/>
    <w:rsid w:val="28551971"/>
    <w:rsid w:val="285B1C53"/>
    <w:rsid w:val="289F7086"/>
    <w:rsid w:val="28C32028"/>
    <w:rsid w:val="28CC490F"/>
    <w:rsid w:val="28DE40AA"/>
    <w:rsid w:val="29121C13"/>
    <w:rsid w:val="29345E77"/>
    <w:rsid w:val="29466F06"/>
    <w:rsid w:val="294C65AD"/>
    <w:rsid w:val="29806583"/>
    <w:rsid w:val="298B3C4C"/>
    <w:rsid w:val="2998358C"/>
    <w:rsid w:val="29F26D24"/>
    <w:rsid w:val="2A15033F"/>
    <w:rsid w:val="2A156CD0"/>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65E36"/>
    <w:rsid w:val="2C191F85"/>
    <w:rsid w:val="2C646B95"/>
    <w:rsid w:val="2C6D18CB"/>
    <w:rsid w:val="2CE82D6F"/>
    <w:rsid w:val="2D343236"/>
    <w:rsid w:val="2D38455E"/>
    <w:rsid w:val="2D575011"/>
    <w:rsid w:val="2DA44BFC"/>
    <w:rsid w:val="2DD15014"/>
    <w:rsid w:val="2DEC3E01"/>
    <w:rsid w:val="2DF72DE4"/>
    <w:rsid w:val="2E0220AF"/>
    <w:rsid w:val="2E222864"/>
    <w:rsid w:val="2E225DFF"/>
    <w:rsid w:val="2E366468"/>
    <w:rsid w:val="2E4B082A"/>
    <w:rsid w:val="2E59653C"/>
    <w:rsid w:val="2E5D4E86"/>
    <w:rsid w:val="2E5D790B"/>
    <w:rsid w:val="2E9A3C18"/>
    <w:rsid w:val="2EBB0FEE"/>
    <w:rsid w:val="2EC63002"/>
    <w:rsid w:val="2EED4C20"/>
    <w:rsid w:val="2F0A6B38"/>
    <w:rsid w:val="2F58563C"/>
    <w:rsid w:val="2F946CCB"/>
    <w:rsid w:val="2FD25781"/>
    <w:rsid w:val="2FDC745C"/>
    <w:rsid w:val="2FFD7934"/>
    <w:rsid w:val="3049169C"/>
    <w:rsid w:val="30733ACD"/>
    <w:rsid w:val="308C3862"/>
    <w:rsid w:val="309379D8"/>
    <w:rsid w:val="30A270F7"/>
    <w:rsid w:val="30DF1478"/>
    <w:rsid w:val="30EC586F"/>
    <w:rsid w:val="319C6071"/>
    <w:rsid w:val="31AC537E"/>
    <w:rsid w:val="31E3679B"/>
    <w:rsid w:val="31E732FD"/>
    <w:rsid w:val="32517576"/>
    <w:rsid w:val="32BE5C2C"/>
    <w:rsid w:val="32FB6478"/>
    <w:rsid w:val="33263B3F"/>
    <w:rsid w:val="33595634"/>
    <w:rsid w:val="336963EB"/>
    <w:rsid w:val="33816EEB"/>
    <w:rsid w:val="339A2E9C"/>
    <w:rsid w:val="33C75BD3"/>
    <w:rsid w:val="33EB55CD"/>
    <w:rsid w:val="33EC4C02"/>
    <w:rsid w:val="340D2360"/>
    <w:rsid w:val="3410665D"/>
    <w:rsid w:val="34211214"/>
    <w:rsid w:val="342E63AB"/>
    <w:rsid w:val="34950E68"/>
    <w:rsid w:val="34986E94"/>
    <w:rsid w:val="34AF62C9"/>
    <w:rsid w:val="34CB4388"/>
    <w:rsid w:val="34E875DE"/>
    <w:rsid w:val="34F54F5C"/>
    <w:rsid w:val="34F75CA8"/>
    <w:rsid w:val="34FA6E12"/>
    <w:rsid w:val="354D7158"/>
    <w:rsid w:val="358D5588"/>
    <w:rsid w:val="363A3B40"/>
    <w:rsid w:val="365302AE"/>
    <w:rsid w:val="36607A0A"/>
    <w:rsid w:val="366E227C"/>
    <w:rsid w:val="366F2E0D"/>
    <w:rsid w:val="367B6A5C"/>
    <w:rsid w:val="36894CDE"/>
    <w:rsid w:val="36A74ADA"/>
    <w:rsid w:val="36AD60D5"/>
    <w:rsid w:val="36B224F9"/>
    <w:rsid w:val="36EC0CC9"/>
    <w:rsid w:val="37202102"/>
    <w:rsid w:val="373F410B"/>
    <w:rsid w:val="37EE7094"/>
    <w:rsid w:val="38296C89"/>
    <w:rsid w:val="383002EB"/>
    <w:rsid w:val="3831035D"/>
    <w:rsid w:val="38586797"/>
    <w:rsid w:val="385D15DF"/>
    <w:rsid w:val="389FEF6C"/>
    <w:rsid w:val="38BC0149"/>
    <w:rsid w:val="38D87D1C"/>
    <w:rsid w:val="38FB07A0"/>
    <w:rsid w:val="39636459"/>
    <w:rsid w:val="396B7F6C"/>
    <w:rsid w:val="39A53678"/>
    <w:rsid w:val="39B417A9"/>
    <w:rsid w:val="39BF1F9A"/>
    <w:rsid w:val="39FA6443"/>
    <w:rsid w:val="39FC5695"/>
    <w:rsid w:val="3A006D8E"/>
    <w:rsid w:val="3A3651E5"/>
    <w:rsid w:val="3A744481"/>
    <w:rsid w:val="3A8C7BEF"/>
    <w:rsid w:val="3A906246"/>
    <w:rsid w:val="3B181276"/>
    <w:rsid w:val="3B2349B7"/>
    <w:rsid w:val="3B261D4A"/>
    <w:rsid w:val="3B616CFF"/>
    <w:rsid w:val="3B6259F6"/>
    <w:rsid w:val="3B976654"/>
    <w:rsid w:val="3BC01EFC"/>
    <w:rsid w:val="3BCA786A"/>
    <w:rsid w:val="3BD31E2F"/>
    <w:rsid w:val="3BF15831"/>
    <w:rsid w:val="3C105946"/>
    <w:rsid w:val="3C471448"/>
    <w:rsid w:val="3C5F759A"/>
    <w:rsid w:val="3C6C525A"/>
    <w:rsid w:val="3C80092E"/>
    <w:rsid w:val="3CAD3C40"/>
    <w:rsid w:val="3CCE23CB"/>
    <w:rsid w:val="3CD17D17"/>
    <w:rsid w:val="3CFA43F0"/>
    <w:rsid w:val="3D3C7F39"/>
    <w:rsid w:val="3D440F09"/>
    <w:rsid w:val="3D4504A0"/>
    <w:rsid w:val="3D8734BB"/>
    <w:rsid w:val="3D8D3177"/>
    <w:rsid w:val="3D9A11D4"/>
    <w:rsid w:val="3DA16D89"/>
    <w:rsid w:val="3DA352F0"/>
    <w:rsid w:val="3DA364BE"/>
    <w:rsid w:val="3DE041CB"/>
    <w:rsid w:val="3E0D48F6"/>
    <w:rsid w:val="3E1868B4"/>
    <w:rsid w:val="3E377251"/>
    <w:rsid w:val="3E42664B"/>
    <w:rsid w:val="3E5A7334"/>
    <w:rsid w:val="3E7B5D6B"/>
    <w:rsid w:val="3E843E66"/>
    <w:rsid w:val="3E8B6F91"/>
    <w:rsid w:val="3E8F51FE"/>
    <w:rsid w:val="3E926F87"/>
    <w:rsid w:val="3E9A59DE"/>
    <w:rsid w:val="3EAF4836"/>
    <w:rsid w:val="3EB262EE"/>
    <w:rsid w:val="3EC33DFA"/>
    <w:rsid w:val="3F060E16"/>
    <w:rsid w:val="3F1D1096"/>
    <w:rsid w:val="3F2F0234"/>
    <w:rsid w:val="3F6363FE"/>
    <w:rsid w:val="3F743F53"/>
    <w:rsid w:val="3F756B8F"/>
    <w:rsid w:val="3F95482B"/>
    <w:rsid w:val="4019356B"/>
    <w:rsid w:val="40592157"/>
    <w:rsid w:val="406E1CAE"/>
    <w:rsid w:val="408C0409"/>
    <w:rsid w:val="40A0133A"/>
    <w:rsid w:val="40C31A53"/>
    <w:rsid w:val="40FF545D"/>
    <w:rsid w:val="410067C8"/>
    <w:rsid w:val="415428DD"/>
    <w:rsid w:val="41562AF9"/>
    <w:rsid w:val="417D4A0A"/>
    <w:rsid w:val="418F0D2A"/>
    <w:rsid w:val="41A33A6C"/>
    <w:rsid w:val="41D01505"/>
    <w:rsid w:val="42474939"/>
    <w:rsid w:val="424C3C57"/>
    <w:rsid w:val="42613FF3"/>
    <w:rsid w:val="42660D96"/>
    <w:rsid w:val="427A2946"/>
    <w:rsid w:val="42862F6A"/>
    <w:rsid w:val="428667D2"/>
    <w:rsid w:val="42CD1CE0"/>
    <w:rsid w:val="42E1381E"/>
    <w:rsid w:val="42ED6459"/>
    <w:rsid w:val="42FE58DD"/>
    <w:rsid w:val="43174B3D"/>
    <w:rsid w:val="43342EA7"/>
    <w:rsid w:val="434B790E"/>
    <w:rsid w:val="4360274F"/>
    <w:rsid w:val="4385195E"/>
    <w:rsid w:val="43977AB6"/>
    <w:rsid w:val="43995C90"/>
    <w:rsid w:val="43A3342B"/>
    <w:rsid w:val="43C77C27"/>
    <w:rsid w:val="43DE09EE"/>
    <w:rsid w:val="44002FAD"/>
    <w:rsid w:val="446E0BE9"/>
    <w:rsid w:val="449101DD"/>
    <w:rsid w:val="4497145E"/>
    <w:rsid w:val="44DE1238"/>
    <w:rsid w:val="44DE1391"/>
    <w:rsid w:val="4514228B"/>
    <w:rsid w:val="451B225C"/>
    <w:rsid w:val="452410C9"/>
    <w:rsid w:val="45317DFB"/>
    <w:rsid w:val="45535FF6"/>
    <w:rsid w:val="456D3CE4"/>
    <w:rsid w:val="4579042C"/>
    <w:rsid w:val="457F0571"/>
    <w:rsid w:val="45851176"/>
    <w:rsid w:val="45C63B94"/>
    <w:rsid w:val="460E7DA5"/>
    <w:rsid w:val="46422483"/>
    <w:rsid w:val="4659254A"/>
    <w:rsid w:val="465B0637"/>
    <w:rsid w:val="465E3F0D"/>
    <w:rsid w:val="466A16E6"/>
    <w:rsid w:val="46893F2B"/>
    <w:rsid w:val="46C4686E"/>
    <w:rsid w:val="47294CC4"/>
    <w:rsid w:val="4758379C"/>
    <w:rsid w:val="477B778F"/>
    <w:rsid w:val="478203EC"/>
    <w:rsid w:val="47B025FA"/>
    <w:rsid w:val="4809698F"/>
    <w:rsid w:val="4811697D"/>
    <w:rsid w:val="487A3E25"/>
    <w:rsid w:val="488B5503"/>
    <w:rsid w:val="48937E21"/>
    <w:rsid w:val="489A0361"/>
    <w:rsid w:val="48B94FF3"/>
    <w:rsid w:val="48E37AAB"/>
    <w:rsid w:val="48F60615"/>
    <w:rsid w:val="48FD4B4C"/>
    <w:rsid w:val="490A68E0"/>
    <w:rsid w:val="491055FE"/>
    <w:rsid w:val="495F5B3E"/>
    <w:rsid w:val="496F77D7"/>
    <w:rsid w:val="497654FD"/>
    <w:rsid w:val="49B64211"/>
    <w:rsid w:val="49F6167F"/>
    <w:rsid w:val="4A064FA0"/>
    <w:rsid w:val="4A16615C"/>
    <w:rsid w:val="4A4424D7"/>
    <w:rsid w:val="4A6A3673"/>
    <w:rsid w:val="4A7C61BB"/>
    <w:rsid w:val="4AB82D0F"/>
    <w:rsid w:val="4AC32699"/>
    <w:rsid w:val="4AEB7664"/>
    <w:rsid w:val="4AFD7C19"/>
    <w:rsid w:val="4B0567D1"/>
    <w:rsid w:val="4B236AAE"/>
    <w:rsid w:val="4B707271"/>
    <w:rsid w:val="4B9739F7"/>
    <w:rsid w:val="4BD74836"/>
    <w:rsid w:val="4BEE2503"/>
    <w:rsid w:val="4C245A30"/>
    <w:rsid w:val="4CB6685F"/>
    <w:rsid w:val="4CC367FE"/>
    <w:rsid w:val="4CE22604"/>
    <w:rsid w:val="4D077F3C"/>
    <w:rsid w:val="4D123355"/>
    <w:rsid w:val="4D2A3B31"/>
    <w:rsid w:val="4D312C52"/>
    <w:rsid w:val="4D905305"/>
    <w:rsid w:val="4D964A72"/>
    <w:rsid w:val="4D9C1254"/>
    <w:rsid w:val="4DE86773"/>
    <w:rsid w:val="4E257ADB"/>
    <w:rsid w:val="4E6D703E"/>
    <w:rsid w:val="4E793892"/>
    <w:rsid w:val="4E800872"/>
    <w:rsid w:val="4EC569ED"/>
    <w:rsid w:val="4ED50EA1"/>
    <w:rsid w:val="4EE85E61"/>
    <w:rsid w:val="4EEC050C"/>
    <w:rsid w:val="4F104EC3"/>
    <w:rsid w:val="4F47354A"/>
    <w:rsid w:val="4F8D1C8E"/>
    <w:rsid w:val="4F911C54"/>
    <w:rsid w:val="4FD54DB8"/>
    <w:rsid w:val="4FE625E0"/>
    <w:rsid w:val="5021480F"/>
    <w:rsid w:val="50642410"/>
    <w:rsid w:val="506E116D"/>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A03855"/>
    <w:rsid w:val="54B3506A"/>
    <w:rsid w:val="54CA0D16"/>
    <w:rsid w:val="54DD4057"/>
    <w:rsid w:val="54E7490F"/>
    <w:rsid w:val="550764A4"/>
    <w:rsid w:val="550B2BF6"/>
    <w:rsid w:val="55214EB5"/>
    <w:rsid w:val="55364EFD"/>
    <w:rsid w:val="555D086C"/>
    <w:rsid w:val="555D4828"/>
    <w:rsid w:val="557A4C8B"/>
    <w:rsid w:val="558931E1"/>
    <w:rsid w:val="55923347"/>
    <w:rsid w:val="55925180"/>
    <w:rsid w:val="55983B1B"/>
    <w:rsid w:val="55A8376B"/>
    <w:rsid w:val="55DC29B6"/>
    <w:rsid w:val="55DD4241"/>
    <w:rsid w:val="560E0D8B"/>
    <w:rsid w:val="56471638"/>
    <w:rsid w:val="566B6D1E"/>
    <w:rsid w:val="56753FC7"/>
    <w:rsid w:val="56F938BD"/>
    <w:rsid w:val="57032A2C"/>
    <w:rsid w:val="570F5219"/>
    <w:rsid w:val="57460AC2"/>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2676E"/>
    <w:rsid w:val="58033CB3"/>
    <w:rsid w:val="587101BA"/>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C515F"/>
    <w:rsid w:val="5A5D3B6E"/>
    <w:rsid w:val="5A637A76"/>
    <w:rsid w:val="5A6D33BA"/>
    <w:rsid w:val="5A792B1F"/>
    <w:rsid w:val="5A874767"/>
    <w:rsid w:val="5AA17199"/>
    <w:rsid w:val="5AA85BE2"/>
    <w:rsid w:val="5AAD6F28"/>
    <w:rsid w:val="5AD63A24"/>
    <w:rsid w:val="5AD7263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244DF"/>
    <w:rsid w:val="5D891B7B"/>
    <w:rsid w:val="5DAD38EE"/>
    <w:rsid w:val="5DBE9A2C"/>
    <w:rsid w:val="5E006862"/>
    <w:rsid w:val="5E0207B9"/>
    <w:rsid w:val="5E1834A1"/>
    <w:rsid w:val="5E261785"/>
    <w:rsid w:val="5E4A7017"/>
    <w:rsid w:val="5E552BBA"/>
    <w:rsid w:val="5E611C10"/>
    <w:rsid w:val="5E7A0F3F"/>
    <w:rsid w:val="5EFC7377"/>
    <w:rsid w:val="5F06174D"/>
    <w:rsid w:val="5F3025B4"/>
    <w:rsid w:val="5F3A3602"/>
    <w:rsid w:val="5F3F9AF8"/>
    <w:rsid w:val="5F45733B"/>
    <w:rsid w:val="5F6277C6"/>
    <w:rsid w:val="5F6D0B1D"/>
    <w:rsid w:val="5F8D0B82"/>
    <w:rsid w:val="5FCC5339"/>
    <w:rsid w:val="5FE34A5B"/>
    <w:rsid w:val="5FFE1E36"/>
    <w:rsid w:val="60127A3F"/>
    <w:rsid w:val="60232584"/>
    <w:rsid w:val="607330CE"/>
    <w:rsid w:val="60825176"/>
    <w:rsid w:val="609F2AC4"/>
    <w:rsid w:val="60A80578"/>
    <w:rsid w:val="60B30F76"/>
    <w:rsid w:val="60FA2EE8"/>
    <w:rsid w:val="61051AF7"/>
    <w:rsid w:val="610538E1"/>
    <w:rsid w:val="61054A27"/>
    <w:rsid w:val="610A52BC"/>
    <w:rsid w:val="611D2366"/>
    <w:rsid w:val="61421856"/>
    <w:rsid w:val="61441AE0"/>
    <w:rsid w:val="615227C4"/>
    <w:rsid w:val="61654E3F"/>
    <w:rsid w:val="6182292A"/>
    <w:rsid w:val="619F7F92"/>
    <w:rsid w:val="61F94C26"/>
    <w:rsid w:val="62000E56"/>
    <w:rsid w:val="62075FE3"/>
    <w:rsid w:val="624F3E49"/>
    <w:rsid w:val="62632286"/>
    <w:rsid w:val="62885958"/>
    <w:rsid w:val="62F40B65"/>
    <w:rsid w:val="62FC2CFE"/>
    <w:rsid w:val="63024505"/>
    <w:rsid w:val="635600A5"/>
    <w:rsid w:val="635B1DB5"/>
    <w:rsid w:val="63711FED"/>
    <w:rsid w:val="63880DDC"/>
    <w:rsid w:val="638D750D"/>
    <w:rsid w:val="63AC6CC0"/>
    <w:rsid w:val="63FC5CEF"/>
    <w:rsid w:val="64055776"/>
    <w:rsid w:val="64240056"/>
    <w:rsid w:val="643E143A"/>
    <w:rsid w:val="64491666"/>
    <w:rsid w:val="645F4B51"/>
    <w:rsid w:val="648B6EEF"/>
    <w:rsid w:val="64C158BF"/>
    <w:rsid w:val="64CE2EAA"/>
    <w:rsid w:val="64E8140A"/>
    <w:rsid w:val="653C3090"/>
    <w:rsid w:val="65854376"/>
    <w:rsid w:val="658767BE"/>
    <w:rsid w:val="65892531"/>
    <w:rsid w:val="66061B48"/>
    <w:rsid w:val="66195831"/>
    <w:rsid w:val="662E75B1"/>
    <w:rsid w:val="66342C2E"/>
    <w:rsid w:val="663E784C"/>
    <w:rsid w:val="66537152"/>
    <w:rsid w:val="667A63DF"/>
    <w:rsid w:val="668B6A45"/>
    <w:rsid w:val="669546F4"/>
    <w:rsid w:val="672F3F24"/>
    <w:rsid w:val="673E055F"/>
    <w:rsid w:val="67551CE3"/>
    <w:rsid w:val="67A22552"/>
    <w:rsid w:val="67B22DCC"/>
    <w:rsid w:val="67BE71AA"/>
    <w:rsid w:val="67D90273"/>
    <w:rsid w:val="67DE5875"/>
    <w:rsid w:val="67E55852"/>
    <w:rsid w:val="67EB1AB4"/>
    <w:rsid w:val="67F75D5B"/>
    <w:rsid w:val="67F7D5D9"/>
    <w:rsid w:val="67FA1285"/>
    <w:rsid w:val="68415696"/>
    <w:rsid w:val="68551F4F"/>
    <w:rsid w:val="687C10C9"/>
    <w:rsid w:val="68840C16"/>
    <w:rsid w:val="68876EFB"/>
    <w:rsid w:val="68884654"/>
    <w:rsid w:val="689F444F"/>
    <w:rsid w:val="68B96DBB"/>
    <w:rsid w:val="68CA2805"/>
    <w:rsid w:val="68D5773D"/>
    <w:rsid w:val="68E937A3"/>
    <w:rsid w:val="69207D23"/>
    <w:rsid w:val="693E15D3"/>
    <w:rsid w:val="69627681"/>
    <w:rsid w:val="6977531D"/>
    <w:rsid w:val="69CC2BFF"/>
    <w:rsid w:val="69F0323B"/>
    <w:rsid w:val="69FD55B8"/>
    <w:rsid w:val="6A0B1C62"/>
    <w:rsid w:val="6A2406C8"/>
    <w:rsid w:val="6A302C7E"/>
    <w:rsid w:val="6ADE0BD1"/>
    <w:rsid w:val="6AE96859"/>
    <w:rsid w:val="6B147746"/>
    <w:rsid w:val="6B24787C"/>
    <w:rsid w:val="6B573233"/>
    <w:rsid w:val="6B5B6274"/>
    <w:rsid w:val="6B935D53"/>
    <w:rsid w:val="6BC54253"/>
    <w:rsid w:val="6C0E7171"/>
    <w:rsid w:val="6C196F71"/>
    <w:rsid w:val="6C226FCB"/>
    <w:rsid w:val="6C31226F"/>
    <w:rsid w:val="6C552F0B"/>
    <w:rsid w:val="6C731B47"/>
    <w:rsid w:val="6C8C67B7"/>
    <w:rsid w:val="6C933CC7"/>
    <w:rsid w:val="6C944351"/>
    <w:rsid w:val="6C9D744C"/>
    <w:rsid w:val="6CC348F8"/>
    <w:rsid w:val="6D167928"/>
    <w:rsid w:val="6D26299B"/>
    <w:rsid w:val="6D4772EC"/>
    <w:rsid w:val="6D8E4F15"/>
    <w:rsid w:val="6D9078AF"/>
    <w:rsid w:val="6DAA3FEF"/>
    <w:rsid w:val="6DC0172B"/>
    <w:rsid w:val="6DCB690C"/>
    <w:rsid w:val="6DD41A5B"/>
    <w:rsid w:val="6DDEB12A"/>
    <w:rsid w:val="6DF43C2E"/>
    <w:rsid w:val="6DF51CA3"/>
    <w:rsid w:val="6DF919B4"/>
    <w:rsid w:val="6E8335BD"/>
    <w:rsid w:val="6E8E12EF"/>
    <w:rsid w:val="6E972936"/>
    <w:rsid w:val="6ED446C5"/>
    <w:rsid w:val="6F193B3D"/>
    <w:rsid w:val="6F2A7D94"/>
    <w:rsid w:val="6F2B2CCB"/>
    <w:rsid w:val="6F470DB0"/>
    <w:rsid w:val="6F6049BF"/>
    <w:rsid w:val="6F8331F1"/>
    <w:rsid w:val="6FAE1A09"/>
    <w:rsid w:val="6FCD3B51"/>
    <w:rsid w:val="6FD75BF8"/>
    <w:rsid w:val="6FEB1ACD"/>
    <w:rsid w:val="6FFFDB2F"/>
    <w:rsid w:val="6FFFFA5D"/>
    <w:rsid w:val="707723D0"/>
    <w:rsid w:val="70BFB752"/>
    <w:rsid w:val="70F5661B"/>
    <w:rsid w:val="71360107"/>
    <w:rsid w:val="713B688E"/>
    <w:rsid w:val="71D43752"/>
    <w:rsid w:val="71F1796A"/>
    <w:rsid w:val="72154626"/>
    <w:rsid w:val="72262B5D"/>
    <w:rsid w:val="72283FF7"/>
    <w:rsid w:val="722D6A7A"/>
    <w:rsid w:val="722E7212"/>
    <w:rsid w:val="723A0474"/>
    <w:rsid w:val="725923E4"/>
    <w:rsid w:val="72864BF7"/>
    <w:rsid w:val="729023FC"/>
    <w:rsid w:val="737D5E40"/>
    <w:rsid w:val="73C0646E"/>
    <w:rsid w:val="7410024C"/>
    <w:rsid w:val="742222F5"/>
    <w:rsid w:val="74476126"/>
    <w:rsid w:val="74706664"/>
    <w:rsid w:val="747F3682"/>
    <w:rsid w:val="749C4185"/>
    <w:rsid w:val="74C652C4"/>
    <w:rsid w:val="75067759"/>
    <w:rsid w:val="752E6DCD"/>
    <w:rsid w:val="7551380D"/>
    <w:rsid w:val="75600BE5"/>
    <w:rsid w:val="7564475C"/>
    <w:rsid w:val="7583797F"/>
    <w:rsid w:val="75B415C0"/>
    <w:rsid w:val="75BDC257"/>
    <w:rsid w:val="75D20F1D"/>
    <w:rsid w:val="75DA2C18"/>
    <w:rsid w:val="75F54412"/>
    <w:rsid w:val="761D08E0"/>
    <w:rsid w:val="765D347C"/>
    <w:rsid w:val="76826699"/>
    <w:rsid w:val="76C87133"/>
    <w:rsid w:val="76CD08D5"/>
    <w:rsid w:val="76DB4B92"/>
    <w:rsid w:val="76E73034"/>
    <w:rsid w:val="77052AA4"/>
    <w:rsid w:val="77136511"/>
    <w:rsid w:val="77340A39"/>
    <w:rsid w:val="77351FD0"/>
    <w:rsid w:val="77472422"/>
    <w:rsid w:val="777F31F2"/>
    <w:rsid w:val="77D1700D"/>
    <w:rsid w:val="77EC04CC"/>
    <w:rsid w:val="78775729"/>
    <w:rsid w:val="788C0411"/>
    <w:rsid w:val="789D1042"/>
    <w:rsid w:val="78A42DB0"/>
    <w:rsid w:val="78A656AB"/>
    <w:rsid w:val="78B2245C"/>
    <w:rsid w:val="78E172CC"/>
    <w:rsid w:val="78EA1D1F"/>
    <w:rsid w:val="7904172F"/>
    <w:rsid w:val="790F7E27"/>
    <w:rsid w:val="792A231A"/>
    <w:rsid w:val="79316829"/>
    <w:rsid w:val="797E66A9"/>
    <w:rsid w:val="798518A4"/>
    <w:rsid w:val="79A97383"/>
    <w:rsid w:val="79C9647A"/>
    <w:rsid w:val="79E27E8B"/>
    <w:rsid w:val="79F850CE"/>
    <w:rsid w:val="79FD443C"/>
    <w:rsid w:val="79FE8925"/>
    <w:rsid w:val="7A1D1975"/>
    <w:rsid w:val="7A3E5150"/>
    <w:rsid w:val="7A4670D6"/>
    <w:rsid w:val="7A534B63"/>
    <w:rsid w:val="7A615382"/>
    <w:rsid w:val="7A67303B"/>
    <w:rsid w:val="7A694775"/>
    <w:rsid w:val="7AAB1D04"/>
    <w:rsid w:val="7ABA4368"/>
    <w:rsid w:val="7AD05746"/>
    <w:rsid w:val="7AD62D2F"/>
    <w:rsid w:val="7B257FFD"/>
    <w:rsid w:val="7B340AAD"/>
    <w:rsid w:val="7B343476"/>
    <w:rsid w:val="7B5A2978"/>
    <w:rsid w:val="7B5A7E4C"/>
    <w:rsid w:val="7B667AF9"/>
    <w:rsid w:val="7B7468F8"/>
    <w:rsid w:val="7BEE0103"/>
    <w:rsid w:val="7BFBA042"/>
    <w:rsid w:val="7C0A0FE4"/>
    <w:rsid w:val="7C254906"/>
    <w:rsid w:val="7C590818"/>
    <w:rsid w:val="7C7C10F6"/>
    <w:rsid w:val="7C853BEA"/>
    <w:rsid w:val="7C881368"/>
    <w:rsid w:val="7CC76395"/>
    <w:rsid w:val="7CE27788"/>
    <w:rsid w:val="7CF404F4"/>
    <w:rsid w:val="7D0C32F1"/>
    <w:rsid w:val="7D0F408D"/>
    <w:rsid w:val="7D2B0712"/>
    <w:rsid w:val="7D491C6C"/>
    <w:rsid w:val="7D5429C0"/>
    <w:rsid w:val="7D580A83"/>
    <w:rsid w:val="7D6E6D43"/>
    <w:rsid w:val="7DB57A34"/>
    <w:rsid w:val="7DD86F60"/>
    <w:rsid w:val="7DE60973"/>
    <w:rsid w:val="7DEF0916"/>
    <w:rsid w:val="7E1E5218"/>
    <w:rsid w:val="7E9A4E1F"/>
    <w:rsid w:val="7EA7723A"/>
    <w:rsid w:val="7EF56FBB"/>
    <w:rsid w:val="7F0768EB"/>
    <w:rsid w:val="7F143BEC"/>
    <w:rsid w:val="7F565084"/>
    <w:rsid w:val="7F6B00AB"/>
    <w:rsid w:val="7F715AF2"/>
    <w:rsid w:val="7F886E69"/>
    <w:rsid w:val="7F961E7F"/>
    <w:rsid w:val="7FA11813"/>
    <w:rsid w:val="7FFD5E8C"/>
    <w:rsid w:val="8FF3DA97"/>
    <w:rsid w:val="A4FFB178"/>
    <w:rsid w:val="AD5FBEDE"/>
    <w:rsid w:val="B37B11CD"/>
    <w:rsid w:val="B897DD6B"/>
    <w:rsid w:val="BA7F3D43"/>
    <w:rsid w:val="BB7FA927"/>
    <w:rsid w:val="BF6F4450"/>
    <w:rsid w:val="BFFF7599"/>
    <w:rsid w:val="C7B75E88"/>
    <w:rsid w:val="DCF7E244"/>
    <w:rsid w:val="EFFADD25"/>
    <w:rsid w:val="F5EF24C0"/>
    <w:rsid w:val="F5FFD31F"/>
    <w:rsid w:val="F77FB826"/>
    <w:rsid w:val="F7DFAE55"/>
    <w:rsid w:val="FDFA0C0C"/>
    <w:rsid w:val="FFCF1770"/>
    <w:rsid w:val="FFFD31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w:basedOn w:val="24"/>
    <w:link w:val="321"/>
    <w:qFormat/>
    <w:uiPriority w:val="0"/>
    <w:pPr>
      <w:ind w:firstLine="420"/>
    </w:pPr>
    <w:rPr>
      <w:rFonts w:hAnsi="Calibri" w:cs="Times New Roman"/>
      <w:snapToGrid/>
      <w:szCs w:val="20"/>
    </w:rPr>
  </w:style>
  <w:style w:type="paragraph" w:styleId="62">
    <w:name w:val="Body Text First Indent 2"/>
    <w:basedOn w:val="25"/>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0"/>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image" Target="media/image5.png"/><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58</Pages>
  <Words>22552</Words>
  <Characters>24544</Characters>
  <Lines>279</Lines>
  <Paragraphs>78</Paragraphs>
  <TotalTime>4</TotalTime>
  <ScaleCrop>false</ScaleCrop>
  <LinksUpToDate>false</LinksUpToDate>
  <CharactersWithSpaces>25174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2021-08-05T00:22:00Z</dcterms:created>
  <dc:creator>玥</dc:creator>
  <cp:lastModifiedBy>温瑶</cp:lastModifiedBy>
  <cp:lastPrinted>2022-01-02T03:06:00Z</cp:lastPrinted>
  <dcterms:modified xsi:type="dcterms:W3CDTF">2025-07-08T05:47:13Z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373DCE00D84990BA1CC6676803449F91_43</vt:lpwstr>
  </property>
  <property fmtid="{D5CDD505-2E9C-101B-9397-08002B2CF9AE}" pid="5" name="KSOTemplateDocerSaveRecord">
    <vt:lpwstr>eyJoZGlkIjoiYmFjNjQyZTEwMThkZmRmNDAyZTZiYmEzYjZiNGZmYTUiLCJ1c2VySWQiOiIxNjEzNDM1NjUyIn0=</vt:lpwstr>
  </property>
</Properties>
</file>