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D658">
      <w:pPr>
        <w:adjustRightInd w:val="0"/>
        <w:snapToGrid w:val="0"/>
        <w:spacing w:line="288" w:lineRule="auto"/>
        <w:rPr>
          <w:rFonts w:ascii="楷体" w:hAnsi="楷体" w:eastAsia="楷体" w:cs="Times New Roman"/>
          <w:b/>
          <w:color w:val="auto"/>
          <w:spacing w:val="-6"/>
          <w:sz w:val="44"/>
          <w:szCs w:val="44"/>
          <w:highlight w:val="none"/>
        </w:rPr>
      </w:pPr>
    </w:p>
    <w:p w14:paraId="74172899">
      <w:pPr>
        <w:adjustRightInd w:val="0"/>
        <w:snapToGrid w:val="0"/>
        <w:spacing w:line="288" w:lineRule="auto"/>
        <w:rPr>
          <w:rFonts w:ascii="楷体" w:hAnsi="楷体" w:eastAsia="楷体" w:cs="Times New Roman"/>
          <w:b/>
          <w:color w:val="auto"/>
          <w:spacing w:val="-6"/>
          <w:sz w:val="44"/>
          <w:szCs w:val="44"/>
          <w:highlight w:val="none"/>
        </w:rPr>
      </w:pPr>
    </w:p>
    <w:p w14:paraId="66B902D2">
      <w:pPr>
        <w:adjustRightInd w:val="0"/>
        <w:snapToGrid w:val="0"/>
        <w:spacing w:line="288" w:lineRule="auto"/>
        <w:rPr>
          <w:rFonts w:ascii="楷体" w:hAnsi="楷体" w:eastAsia="楷体" w:cs="Times New Roman"/>
          <w:b/>
          <w:color w:val="auto"/>
          <w:spacing w:val="-6"/>
          <w:sz w:val="44"/>
          <w:szCs w:val="44"/>
          <w:highlight w:val="none"/>
        </w:rPr>
      </w:pPr>
    </w:p>
    <w:p w14:paraId="3BF1EFB6">
      <w:pPr>
        <w:adjustRightInd w:val="0"/>
        <w:snapToGrid w:val="0"/>
        <w:spacing w:line="288" w:lineRule="auto"/>
        <w:jc w:val="center"/>
        <w:rPr>
          <w:rFonts w:ascii="楷体" w:hAnsi="楷体" w:eastAsia="楷体" w:cs="Times New Roman"/>
          <w:b/>
          <w:color w:val="auto"/>
          <w:spacing w:val="-6"/>
          <w:sz w:val="56"/>
          <w:szCs w:val="56"/>
          <w:highlight w:val="none"/>
        </w:rPr>
      </w:pPr>
      <w:r>
        <w:rPr>
          <w:rFonts w:hint="eastAsia" w:ascii="楷体" w:hAnsi="楷体" w:eastAsia="楷体" w:cs="Times New Roman"/>
          <w:b/>
          <w:color w:val="auto"/>
          <w:spacing w:val="-6"/>
          <w:sz w:val="56"/>
          <w:szCs w:val="56"/>
          <w:highlight w:val="none"/>
        </w:rPr>
        <w:t>浙江工商大学2025-2027年办公电脑及多媒体教学设备运维服务</w:t>
      </w:r>
    </w:p>
    <w:p w14:paraId="565D3258">
      <w:pPr>
        <w:adjustRightInd w:val="0"/>
        <w:snapToGrid w:val="0"/>
        <w:spacing w:line="288" w:lineRule="auto"/>
        <w:jc w:val="center"/>
        <w:rPr>
          <w:rFonts w:ascii="楷体" w:hAnsi="楷体" w:eastAsia="楷体" w:cs="Times New Roman"/>
          <w:b/>
          <w:color w:val="auto"/>
          <w:spacing w:val="-6"/>
          <w:sz w:val="48"/>
          <w:szCs w:val="48"/>
          <w:highlight w:val="none"/>
        </w:rPr>
      </w:pPr>
    </w:p>
    <w:p w14:paraId="49FCBA9E">
      <w:pPr>
        <w:adjustRightInd w:val="0"/>
        <w:snapToGrid w:val="0"/>
        <w:spacing w:line="288" w:lineRule="auto"/>
        <w:jc w:val="center"/>
        <w:rPr>
          <w:rFonts w:ascii="楷体" w:hAnsi="楷体" w:eastAsia="楷体" w:cs="Times New Roman"/>
          <w:b/>
          <w:color w:val="auto"/>
          <w:spacing w:val="-6"/>
          <w:sz w:val="48"/>
          <w:szCs w:val="48"/>
          <w:highlight w:val="none"/>
        </w:rPr>
      </w:pPr>
    </w:p>
    <w:p w14:paraId="22CF92B3">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2EE3FCF4">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154D5DC">
      <w:pPr>
        <w:adjustRightInd w:val="0"/>
        <w:snapToGrid w:val="0"/>
        <w:spacing w:line="288" w:lineRule="auto"/>
        <w:jc w:val="center"/>
        <w:rPr>
          <w:rFonts w:ascii="楷体" w:hAnsi="楷体" w:eastAsia="楷体" w:cs="Times New Roman"/>
          <w:color w:val="auto"/>
          <w:sz w:val="44"/>
          <w:szCs w:val="44"/>
          <w:highlight w:val="none"/>
        </w:rPr>
      </w:pPr>
    </w:p>
    <w:p w14:paraId="39F33B52">
      <w:pPr>
        <w:adjustRightInd w:val="0"/>
        <w:snapToGrid w:val="0"/>
        <w:spacing w:line="288" w:lineRule="auto"/>
        <w:jc w:val="center"/>
        <w:rPr>
          <w:rFonts w:ascii="楷体" w:hAnsi="楷体" w:eastAsia="楷体" w:cs="Times New Roman"/>
          <w:color w:val="auto"/>
          <w:sz w:val="44"/>
          <w:szCs w:val="44"/>
          <w:highlight w:val="none"/>
        </w:rPr>
      </w:pPr>
    </w:p>
    <w:p w14:paraId="06168FA3">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项目名称：浙江工商大学2025-2027年办公电脑及多媒体教学设备运维服务</w:t>
      </w:r>
    </w:p>
    <w:p w14:paraId="626E2156">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项目编号：QSZBC250054ZFGK </w:t>
      </w:r>
    </w:p>
    <w:p w14:paraId="5192580C">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人：浙江工商大学</w:t>
      </w:r>
    </w:p>
    <w:p w14:paraId="069876B5">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3DC9F887">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ab/>
      </w:r>
      <w:r>
        <w:rPr>
          <w:rFonts w:hint="eastAsia" w:ascii="楷体" w:hAnsi="楷体" w:eastAsia="楷体" w:cs="Times New Roman"/>
          <w:b/>
          <w:color w:val="auto"/>
          <w:spacing w:val="-6"/>
          <w:sz w:val="30"/>
          <w:szCs w:val="30"/>
          <w:highlight w:val="none"/>
        </w:rPr>
        <w:t>临[2025]39367号</w:t>
      </w:r>
    </w:p>
    <w:p w14:paraId="5BC6DDC5">
      <w:pPr>
        <w:adjustRightInd w:val="0"/>
        <w:snapToGrid w:val="0"/>
        <w:spacing w:line="288" w:lineRule="auto"/>
        <w:rPr>
          <w:rFonts w:ascii="楷体" w:hAnsi="楷体" w:eastAsia="楷体" w:cs="Times New Roman"/>
          <w:b/>
          <w:color w:val="auto"/>
          <w:szCs w:val="21"/>
          <w:highlight w:val="none"/>
        </w:rPr>
      </w:pPr>
    </w:p>
    <w:p w14:paraId="2282E51A">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399BE99E">
      <w:pPr>
        <w:adjustRightInd w:val="0"/>
        <w:snapToGrid w:val="0"/>
        <w:spacing w:line="288" w:lineRule="auto"/>
        <w:rPr>
          <w:rFonts w:ascii="楷体" w:hAnsi="楷体" w:eastAsia="楷体" w:cs="Times New Roman"/>
          <w:b/>
          <w:color w:val="auto"/>
          <w:sz w:val="30"/>
          <w:szCs w:val="30"/>
          <w:highlight w:val="none"/>
        </w:rPr>
      </w:pPr>
    </w:p>
    <w:p w14:paraId="52E422EB">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4632B8BB">
      <w:pPr>
        <w:adjustRightInd w:val="0"/>
        <w:snapToGrid w:val="0"/>
        <w:spacing w:line="288" w:lineRule="auto"/>
        <w:rPr>
          <w:rFonts w:ascii="楷体" w:hAnsi="楷体" w:eastAsia="楷体" w:cs="Times New Roman"/>
          <w:b/>
          <w:color w:val="auto"/>
          <w:sz w:val="30"/>
          <w:szCs w:val="30"/>
          <w:highlight w:val="none"/>
        </w:rPr>
      </w:pPr>
    </w:p>
    <w:p w14:paraId="56FBF05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44ABD212">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33F2900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2710DC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74A69FA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3125ED7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60F65154">
      <w:pPr>
        <w:widowControl/>
        <w:adjustRightInd w:val="0"/>
        <w:snapToGrid w:val="0"/>
        <w:spacing w:line="288" w:lineRule="auto"/>
        <w:jc w:val="left"/>
        <w:rPr>
          <w:rFonts w:ascii="宋体" w:hAnsi="宋体" w:eastAsia="宋体" w:cs="Times New Roman"/>
          <w:color w:val="auto"/>
          <w:szCs w:val="21"/>
          <w:highlight w:val="none"/>
        </w:rPr>
      </w:pPr>
    </w:p>
    <w:p w14:paraId="09AA85FE">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51071B26">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7AA3D60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57CC0B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浙江工商大学2025-2027年办公电脑及多媒体教学设备运维服务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2025年8月4日9:30:00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4A7EDE8F">
      <w:pPr>
        <w:adjustRightInd w:val="0"/>
        <w:snapToGrid w:val="0"/>
        <w:spacing w:line="288" w:lineRule="auto"/>
        <w:rPr>
          <w:rFonts w:ascii="宋体" w:hAnsi="宋体" w:eastAsia="宋体" w:cs="宋体"/>
          <w:b/>
          <w:color w:val="auto"/>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78C8E87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1.项目编号：QSZBC250054ZFGK </w:t>
      </w:r>
    </w:p>
    <w:p w14:paraId="3F19218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.项目名称：浙江工商大学2025-2027年办公电脑及多媒体教学设备运维服务</w:t>
      </w:r>
    </w:p>
    <w:bookmarkEnd w:id="4"/>
    <w:p w14:paraId="61C1BA6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.预算金额：130万元</w:t>
      </w:r>
    </w:p>
    <w:p w14:paraId="52959CB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.最高限价：130万元</w:t>
      </w:r>
    </w:p>
    <w:p w14:paraId="49906342">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.合同履约期限：服务期限：2025年年9月1日-2027年8月31日</w:t>
      </w:r>
    </w:p>
    <w:p w14:paraId="443F1D83">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0366FEE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72AC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081D77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5AA802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3FE7781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05E7E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18998F4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5517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188EA705">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7B0621C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浙江工商大学2025-2027年办公电脑及多媒体教学设备运维服务</w:t>
            </w:r>
          </w:p>
        </w:tc>
        <w:tc>
          <w:tcPr>
            <w:tcW w:w="430" w:type="pct"/>
            <w:tcBorders>
              <w:tl2br w:val="nil"/>
              <w:tr2bl w:val="nil"/>
            </w:tcBorders>
            <w:vAlign w:val="center"/>
          </w:tcPr>
          <w:p w14:paraId="2E718984">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年</w:t>
            </w:r>
          </w:p>
        </w:tc>
        <w:tc>
          <w:tcPr>
            <w:tcW w:w="431" w:type="pct"/>
            <w:tcBorders>
              <w:tl2br w:val="nil"/>
              <w:tr2bl w:val="nil"/>
            </w:tcBorders>
            <w:vAlign w:val="center"/>
          </w:tcPr>
          <w:p w14:paraId="00E934B3">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898" w:type="pct"/>
            <w:tcBorders>
              <w:right w:val="single" w:color="auto" w:sz="4" w:space="0"/>
              <w:tl2br w:val="nil"/>
              <w:tr2bl w:val="nil"/>
            </w:tcBorders>
            <w:vAlign w:val="center"/>
          </w:tcPr>
          <w:p w14:paraId="4A597B17">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详见招标文件第二章 采购需求</w:t>
            </w:r>
          </w:p>
        </w:tc>
      </w:tr>
    </w:tbl>
    <w:p w14:paraId="4352B351">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03"/>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14:paraId="494F3272">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2A3DE905">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color w:val="auto"/>
          <w:szCs w:val="21"/>
          <w:highlight w:val="none"/>
        </w:rPr>
        <w:t>2.落实政府采购政策需满足的资格要求：本项目专门面向中小企业采购，需按要求提交《中小企业声明函》</w:t>
      </w:r>
    </w:p>
    <w:p w14:paraId="5389EA74">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服务全部由符合政策要求的中小企业承接，提供《中小企业声明函》；</w:t>
      </w:r>
    </w:p>
    <w:p w14:paraId="3571F25E">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本项目属性为：服务</w:t>
      </w:r>
    </w:p>
    <w:p w14:paraId="7697DAED">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采购标的对应的中小企业划分标准所属行业：其他未列明行业。</w:t>
      </w:r>
    </w:p>
    <w:p w14:paraId="2373F86B">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中小企业划型标准：其他未列明行业。从业人员300人以下的为中小微型企业。其中，从业人员100人及以上的为中型企业；从业人员10人及以上的为小型企业；从业人员10人以下的为微型企业。</w:t>
      </w:r>
    </w:p>
    <w:p w14:paraId="042B526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1F866568">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70680729">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日至2025年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6DBE0E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4EB64A1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2E55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bookmarkStart w:id="67" w:name="_GoBack"/>
      <w:bookmarkEnd w:id="67"/>
    </w:p>
    <w:p w14:paraId="12CAEBDF">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4152089E">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2025年8月4日9:30:00</w:t>
      </w:r>
      <w:r>
        <w:rPr>
          <w:rFonts w:hint="eastAsia" w:ascii="宋体" w:hAnsi="宋体" w:eastAsia="宋体" w:cs="Times New Roman"/>
          <w:bCs/>
          <w:color w:val="auto"/>
          <w:szCs w:val="21"/>
          <w:highlight w:val="none"/>
        </w:rPr>
        <w:t>（北京时间）</w:t>
      </w:r>
    </w:p>
    <w:p w14:paraId="2C71B699">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06632FB6">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2025年8月4日9:30:00</w:t>
      </w:r>
      <w:r>
        <w:rPr>
          <w:rFonts w:hint="eastAsia" w:ascii="宋体" w:hAnsi="宋体" w:eastAsia="宋体" w:cs="Times New Roman"/>
          <w:bCs/>
          <w:color w:val="auto"/>
          <w:szCs w:val="21"/>
          <w:highlight w:val="none"/>
        </w:rPr>
        <w:t>（北京时间）</w:t>
      </w:r>
    </w:p>
    <w:p w14:paraId="3F95040E">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杭州市西湖区玉古路173号中田大厦16楼（求是招标会议室7）</w:t>
      </w:r>
    </w:p>
    <w:bookmarkEnd w:id="17"/>
    <w:p w14:paraId="01BD55F4">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71B02E1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FCBC8E4">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10F1389">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0E50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8EB5D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15103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5034377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54B820B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0508B51">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3A9C968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4B93FC6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5A1FA96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地址：浙江省杭州市下沙高教园区学正街18号</w:t>
      </w:r>
    </w:p>
    <w:p w14:paraId="0191A13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7296D7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项目联系人（询问）：汤老师</w:t>
      </w:r>
    </w:p>
    <w:p w14:paraId="3EC3D87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项目联系方式（询问）：0571-28877699</w:t>
      </w:r>
    </w:p>
    <w:p w14:paraId="4F45E33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质疑联系人：连老师</w:t>
      </w:r>
    </w:p>
    <w:p w14:paraId="1EB1206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质疑联系方式：0571-28872303</w:t>
      </w:r>
    </w:p>
    <w:p w14:paraId="12FBA2AF">
      <w:pPr>
        <w:adjustRightInd w:val="0"/>
        <w:snapToGrid w:val="0"/>
        <w:spacing w:line="288" w:lineRule="auto"/>
        <w:ind w:firstLine="424" w:firstLineChars="202"/>
        <w:rPr>
          <w:rFonts w:ascii="宋体" w:hAnsi="宋体" w:eastAsia="宋体" w:cs="Times New Roman"/>
          <w:color w:val="auto"/>
          <w:szCs w:val="21"/>
          <w:highlight w:val="none"/>
        </w:rPr>
      </w:pPr>
    </w:p>
    <w:p w14:paraId="1293241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6654FD8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1FE85AB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0A208D8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1F9335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329665D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12FD07F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2A75FF1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89C8BB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08CA69A4">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311AA02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6B90850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16A83DD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7E372A6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82964D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5C5B1B6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9EF510E">
      <w:pPr>
        <w:adjustRightInd w:val="0"/>
        <w:snapToGrid w:val="0"/>
        <w:spacing w:line="288" w:lineRule="auto"/>
        <w:ind w:firstLine="425" w:firstLineChars="215"/>
        <w:rPr>
          <w:rFonts w:ascii="宋体" w:hAnsi="宋体" w:eastAsia="宋体" w:cs="Times New Roman"/>
          <w:color w:val="auto"/>
          <w:spacing w:val="-6"/>
          <w:szCs w:val="21"/>
          <w:highlight w:val="none"/>
        </w:rPr>
      </w:pPr>
    </w:p>
    <w:p w14:paraId="21C7753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4431BE6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114E9705">
      <w:pPr>
        <w:adjustRightInd w:val="0"/>
        <w:snapToGrid w:val="0"/>
        <w:spacing w:line="288" w:lineRule="auto"/>
        <w:ind w:firstLine="370"/>
        <w:rPr>
          <w:rFonts w:ascii="宋体" w:hAnsi="宋体" w:eastAsia="宋体" w:cs="Times New Roman"/>
          <w:color w:val="auto"/>
          <w:spacing w:val="-6"/>
          <w:szCs w:val="21"/>
          <w:highlight w:val="none"/>
        </w:rPr>
      </w:pPr>
    </w:p>
    <w:p w14:paraId="2B8DA9D9">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7CDCCBC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277E9E3B">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7C6FE19B">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434F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B838B6">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41C6D38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E0FF14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EE3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8E802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508002B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391489F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0F7C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3578E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4A5AF0A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41DD84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6FA4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7AB1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4FBE6BE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tcPr>
          <w:p w14:paraId="7FF5701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0CE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DD78E8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327B69B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tcPr>
          <w:p w14:paraId="1619853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6C3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8FC9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151019F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6D9FAF7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2A7B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6BAD7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40AC6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1ECCE38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19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AC28D1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0D2FB72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6E962A9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22EAD39D">
      <w:pPr>
        <w:adjustRightInd w:val="0"/>
        <w:snapToGrid w:val="0"/>
        <w:spacing w:line="288" w:lineRule="auto"/>
        <w:rPr>
          <w:rFonts w:ascii="宋体" w:hAnsi="宋体" w:eastAsia="宋体" w:cs="Times New Roman"/>
          <w:b/>
          <w:color w:val="auto"/>
          <w:spacing w:val="-4"/>
          <w:szCs w:val="21"/>
          <w:highlight w:val="none"/>
        </w:rPr>
      </w:pPr>
    </w:p>
    <w:p w14:paraId="3ECEE61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D3EE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A6636AB">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ascii="宋体" w:hAnsi="宋体" w:eastAsia="宋体" w:cs="Times New Roman"/>
                <w:color w:val="auto"/>
                <w:szCs w:val="21"/>
                <w:highlight w:val="none"/>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4DF658B3">
            <w:pPr>
              <w:rPr>
                <w:rFonts w:ascii="宋体" w:hAnsi="宋体" w:eastAsia="宋体" w:cs="宋体"/>
                <w:color w:val="auto"/>
                <w:szCs w:val="21"/>
                <w:highlight w:val="none"/>
              </w:rPr>
            </w:pPr>
            <w:r>
              <w:rPr>
                <w:rFonts w:hint="eastAsia" w:ascii="宋体" w:hAnsi="宋体" w:eastAsia="宋体" w:cs="宋体"/>
                <w:color w:val="auto"/>
                <w:szCs w:val="21"/>
                <w:highlight w:val="none"/>
              </w:rPr>
              <w:t>1.供应商提交银行、保险公司等金融机构出具的预付款保函（保函数额与预付款金额相同，保函有效期在后期支付金额可以抵扣预付款总额之后）；合同生效并具备实施条件后7个工作日内，采购人向供应商支付合同金额20%的预付款（分年度支付，12个月为1年度）。剩余合同款项分2次支付：第1年度服务期结束后，采购人支付第1年度的费用（预付款扣除优先）；项目验收合格后，供应商凭验收合格证明材料、发票到采购人处结算，采购人在7个工作日内向成交供应商支付全部合同余款。</w:t>
            </w:r>
          </w:p>
          <w:p w14:paraId="7179B7A2">
            <w:pPr>
              <w:rPr>
                <w:rFonts w:ascii="宋体" w:hAnsi="宋体" w:eastAsia="宋体" w:cs="宋体"/>
                <w:color w:val="auto"/>
                <w:spacing w:val="-6"/>
                <w:kern w:val="0"/>
                <w:szCs w:val="21"/>
                <w:highlight w:val="none"/>
              </w:rPr>
            </w:pPr>
            <w:r>
              <w:rPr>
                <w:rFonts w:hint="eastAsia" w:ascii="宋体" w:hAnsi="宋体" w:eastAsia="宋体" w:cs="宋体"/>
                <w:color w:val="auto"/>
                <w:szCs w:val="21"/>
                <w:highlight w:val="none"/>
              </w:rPr>
              <w:t>2.在签订合同前，供应商主动要求降低预付款比例的，按实际比例计。供应商明确表示无需预付款的，采用下述付款方式：第1年度服务期结束后，采购人支付第1年度的费用；项目验收合格后，供应商凭验收合格证明材料、发票到采购人处结算，采购人在7个工作日内向成交供应商支付全部合同余款。</w:t>
            </w:r>
          </w:p>
        </w:tc>
      </w:tr>
      <w:tr w14:paraId="6C56D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92F6543">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color w:val="auto"/>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AE0606C">
            <w:pPr>
              <w:rPr>
                <w:rFonts w:ascii="宋体" w:hAnsi="宋体" w:eastAsia="宋体" w:cs="宋体"/>
                <w:color w:val="auto"/>
                <w:spacing w:val="-6"/>
                <w:kern w:val="0"/>
                <w:szCs w:val="21"/>
                <w:highlight w:val="none"/>
              </w:rPr>
            </w:pPr>
            <w:r>
              <w:rPr>
                <w:rFonts w:hint="eastAsia" w:ascii="宋体" w:hAnsi="宋体" w:eastAsia="宋体" w:cs="宋体"/>
                <w:color w:val="auto"/>
                <w:szCs w:val="21"/>
                <w:highlight w:val="none"/>
              </w:rPr>
              <w:t>无</w:t>
            </w:r>
          </w:p>
        </w:tc>
      </w:tr>
      <w:bookmarkEnd w:id="36"/>
    </w:tbl>
    <w:p w14:paraId="5027086B">
      <w:pPr>
        <w:adjustRightInd w:val="0"/>
        <w:snapToGrid w:val="0"/>
        <w:spacing w:line="288" w:lineRule="auto"/>
        <w:rPr>
          <w:rFonts w:ascii="宋体" w:hAnsi="宋体" w:eastAsia="宋体" w:cs="Times New Roman"/>
          <w:color w:val="auto"/>
          <w:spacing w:val="-4"/>
          <w:szCs w:val="21"/>
          <w:highlight w:val="none"/>
        </w:rPr>
      </w:pPr>
    </w:p>
    <w:p w14:paraId="095A2320">
      <w:pPr>
        <w:adjustRightInd w:val="0"/>
        <w:snapToGrid w:val="0"/>
        <w:spacing w:line="288" w:lineRule="auto"/>
        <w:outlineLvl w:val="1"/>
        <w:rPr>
          <w:rFonts w:ascii="宋体" w:hAnsi="宋体" w:eastAsia="宋体" w:cs="Times New Roman"/>
          <w:b/>
          <w:color w:val="auto"/>
          <w:szCs w:val="21"/>
          <w:highlight w:val="none"/>
        </w:rPr>
      </w:pPr>
      <w:bookmarkStart w:id="37" w:name="_Hlk92271413"/>
      <w:r>
        <w:rPr>
          <w:rFonts w:hint="eastAsia" w:ascii="宋体" w:hAnsi="宋体" w:eastAsia="宋体" w:cs="Times New Roman"/>
          <w:b/>
          <w:color w:val="auto"/>
          <w:szCs w:val="21"/>
          <w:highlight w:val="none"/>
        </w:rPr>
        <w:t>三、需执行的国家相关标准、行业标准、地方标准或者其他标准、规范：</w:t>
      </w:r>
      <w:bookmarkStart w:id="38" w:name="_Hlk94018176"/>
      <w:r>
        <w:rPr>
          <w:rFonts w:hint="eastAsia" w:ascii="宋体" w:hAnsi="宋体" w:eastAsia="宋体" w:cs="Times New Roman"/>
          <w:b/>
          <w:color w:val="auto"/>
          <w:szCs w:val="21"/>
          <w:highlight w:val="none"/>
        </w:rPr>
        <w:t>如技术要求中未注明需执行的国家相关标准、行业标准、地方标准或者其他标准、规范的，执行最新标准、规范。</w:t>
      </w:r>
      <w:bookmarkEnd w:id="37"/>
      <w:bookmarkEnd w:id="38"/>
    </w:p>
    <w:p w14:paraId="5D910E52">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四、需实现的功能或者目标：满足浙江工商大学2025-2027年办公电脑及多媒体教学设备运维服务采购要求</w:t>
      </w:r>
    </w:p>
    <w:p w14:paraId="14FA8CF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五、技术要求</w:t>
      </w:r>
      <w:bookmarkStart w:id="39" w:name="_Hlk45005556"/>
      <w:r>
        <w:rPr>
          <w:rFonts w:hint="eastAsia" w:ascii="宋体" w:hAnsi="宋体" w:eastAsia="宋体" w:cs="Times New Roman"/>
          <w:b/>
          <w:color w:val="auto"/>
          <w:szCs w:val="21"/>
          <w:highlight w:val="none"/>
        </w:rPr>
        <w:t>（包括服务内容及要求等）</w:t>
      </w:r>
    </w:p>
    <w:bookmarkEnd w:id="39"/>
    <w:p w14:paraId="4B307EA2">
      <w:pPr>
        <w:pStyle w:val="10"/>
        <w:spacing w:after="0" w:line="288" w:lineRule="auto"/>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（一）项目背景</w:t>
      </w:r>
    </w:p>
    <w:p w14:paraId="4499DEB4">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随着学校数字化办公及教学的长期推进，下沙校区及教工路校区配备了大量办公电脑和多媒体设备。其中，办公电脑为全校教职工开展行政办公、教学、科研等工作的学校自有设备；下沙校区多媒体教学设备分布在9幢教学楼的300余间多媒体教室中，承担着学校主要教学任务。为提升办公电脑设备的使用效能，保障设施完好率，缩短故障修复时长，提高教师对办公及多媒体设备运维服务的满意度，推动各类设备更好地服务于学校工作，现计划引入专业服务机构，对办公电脑及多媒体教学设备实施运行维护，全面解决教师在设备使用过程中遇到的各类问题。据此，需依据学校信息技术服务体系规范，采购第三方公司的专业运维团队，为上述办公电脑及多媒体教学设备提供运维服务。</w:t>
      </w:r>
    </w:p>
    <w:p w14:paraId="6E72D385">
      <w:pPr>
        <w:pStyle w:val="10"/>
        <w:spacing w:after="0" w:line="288" w:lineRule="auto"/>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（二）服务内容与要求</w:t>
      </w:r>
    </w:p>
    <w:p w14:paraId="0A65FD7B">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1、办公电脑运维服务的内容</w:t>
      </w:r>
    </w:p>
    <w:p w14:paraId="63F1E711">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（1）浙江工商大学下沙校区和教工路校区的教师用办公电脑（不包括实验室）运维。</w:t>
      </w:r>
    </w:p>
    <w:p w14:paraId="394667F6">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（2）运维服务的要求：系统安装，系统还原，系统更新，常用软件安装，用户误删等遗失数据的恢复；电脑病毒查杀等；所有操作均须征得用户同意。</w:t>
      </w:r>
    </w:p>
    <w:p w14:paraId="046A30FD">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（3）电脑常见外设故障维护（如打印机，扫描仪的驱动安装、硬件故障诊断，该维护不包含设备及配件的采购和更换）；</w:t>
      </w:r>
    </w:p>
    <w:p w14:paraId="60C70B53">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（4）办公电脑局域网故障维修（对现有的内部局域网络维护、测试，保证内部网络通讯正常，网络故障的解决等) ；接入交换机维护。</w:t>
      </w:r>
    </w:p>
    <w:p w14:paraId="1A936A38">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（5）电脑基本应用简单培训；</w:t>
      </w:r>
    </w:p>
    <w:p w14:paraId="64FDFC37">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（6）设固定时间周期上门为用户提供巡检服务；</w:t>
      </w:r>
    </w:p>
    <w:p w14:paraId="518B4589">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（7）如有紧急故障发生，在接到用户的电话或其它方式通知后，供应商必须在规定的时间内赴用户故障现场为其排除故障；</w:t>
      </w:r>
    </w:p>
    <w:p w14:paraId="47018814">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（8）对未过保修期（质保期）的设备，供应商负责代表学校与原厂或集成公司联系维修事宜；</w:t>
      </w:r>
    </w:p>
    <w:p w14:paraId="0C4C4F0C">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（9）故障电脑或设备的零配件由故障申报部门自行采购。</w:t>
      </w:r>
    </w:p>
    <w:p w14:paraId="351FE315">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（10）每月将故障处理记录上报学校。</w:t>
      </w:r>
    </w:p>
    <w:p w14:paraId="25DF08DE">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2、教室多媒体教学设备运维服务的内容</w:t>
      </w:r>
    </w:p>
    <w:p w14:paraId="146FCF9C">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浙江工商大学下沙校区教学楼中的300多间教室内的多媒体设备及其附属设备全部纳入运维服务，要求供应商为其建立档案，提供运维服务，具体要求如下（包括但不限于）：</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7984"/>
      </w:tblGrid>
      <w:tr w14:paraId="1F40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3" w:type="pct"/>
            <w:shd w:val="clear" w:color="auto" w:fill="auto"/>
          </w:tcPr>
          <w:p w14:paraId="2C8DCAE0">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4147" w:type="pct"/>
            <w:shd w:val="clear" w:color="auto" w:fill="auto"/>
          </w:tcPr>
          <w:p w14:paraId="3A1921C1">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运维服务内容</w:t>
            </w:r>
          </w:p>
        </w:tc>
      </w:tr>
      <w:tr w14:paraId="3A8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09E63266">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计算机</w:t>
            </w:r>
          </w:p>
        </w:tc>
        <w:tc>
          <w:tcPr>
            <w:tcW w:w="4147" w:type="pct"/>
            <w:shd w:val="clear" w:color="auto" w:fill="auto"/>
          </w:tcPr>
          <w:p w14:paraId="35888075">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每学期系统重装一次，内存条、还原卡、显卡等等插拔件及机内灰尘清理维护一次。正常教学时间中，要求故障在5分钟内处理完毕，15分钟内完成备机更换（包括显示器）。</w:t>
            </w:r>
          </w:p>
        </w:tc>
      </w:tr>
      <w:tr w14:paraId="2E6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1A5ACBAE">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投影机</w:t>
            </w:r>
          </w:p>
        </w:tc>
        <w:tc>
          <w:tcPr>
            <w:tcW w:w="4147" w:type="pct"/>
            <w:shd w:val="clear" w:color="auto" w:fill="auto"/>
          </w:tcPr>
          <w:p w14:paraId="2F0CEF47">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正常教学时间中，要求更换灯泡时间控制在5分钟内，其他的投影机故障在1小时内完成备机的更换。预计每年有10%左右的投影机需要更换灯泡。</w:t>
            </w:r>
          </w:p>
        </w:tc>
      </w:tr>
      <w:tr w14:paraId="2F98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2F1FED2B">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无线话筒</w:t>
            </w:r>
          </w:p>
        </w:tc>
        <w:tc>
          <w:tcPr>
            <w:tcW w:w="4147" w:type="pct"/>
            <w:shd w:val="clear" w:color="auto" w:fill="auto"/>
          </w:tcPr>
          <w:p w14:paraId="13DF653D">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每天检查话筒有没有关，每周检查电池充电情况。正常教学时间中，要求故障在3分钟内处理完毕，5分钟内完成备机更换。</w:t>
            </w:r>
          </w:p>
        </w:tc>
      </w:tr>
      <w:tr w14:paraId="21C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158DF134">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投影机幕布</w:t>
            </w:r>
          </w:p>
        </w:tc>
        <w:tc>
          <w:tcPr>
            <w:tcW w:w="4147" w:type="pct"/>
            <w:shd w:val="clear" w:color="auto" w:fill="auto"/>
          </w:tcPr>
          <w:p w14:paraId="600FDAAD">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出现问题2小时内完成更换。</w:t>
            </w:r>
          </w:p>
        </w:tc>
      </w:tr>
      <w:tr w14:paraId="1C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589FEC24">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功放、音箱</w:t>
            </w:r>
          </w:p>
        </w:tc>
        <w:tc>
          <w:tcPr>
            <w:tcW w:w="4147" w:type="pct"/>
            <w:shd w:val="clear" w:color="auto" w:fill="auto"/>
          </w:tcPr>
          <w:p w14:paraId="394475EC">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正常教学时间中，要求故障在5分钟内处理完毕，1小时内完成备机更换。</w:t>
            </w:r>
          </w:p>
        </w:tc>
      </w:tr>
      <w:tr w14:paraId="5D50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6B6ADCD6">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中控</w:t>
            </w:r>
          </w:p>
        </w:tc>
        <w:tc>
          <w:tcPr>
            <w:tcW w:w="4147" w:type="pct"/>
            <w:shd w:val="clear" w:color="auto" w:fill="auto"/>
          </w:tcPr>
          <w:p w14:paraId="5D0F68B9">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正常教学时间中，要求简易故障在10分钟内处理完毕，复杂故障2时内解决。</w:t>
            </w:r>
          </w:p>
        </w:tc>
      </w:tr>
      <w:tr w14:paraId="0F9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shd w:val="clear" w:color="auto" w:fill="auto"/>
            <w:vAlign w:val="center"/>
          </w:tcPr>
          <w:p w14:paraId="43DACCD7">
            <w:pPr>
              <w:spacing w:before="120" w:beforeLines="50" w:after="120" w:afterLine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线路</w:t>
            </w:r>
          </w:p>
        </w:tc>
        <w:tc>
          <w:tcPr>
            <w:tcW w:w="4147" w:type="pct"/>
            <w:shd w:val="clear" w:color="auto" w:fill="auto"/>
          </w:tcPr>
          <w:p w14:paraId="63136696">
            <w:pPr>
              <w:spacing w:before="120" w:beforeLines="50" w:after="120" w:afterLines="50"/>
              <w:rPr>
                <w:rFonts w:ascii="宋体" w:hAnsi="宋体" w:eastAsia="宋体" w:cs="宋体"/>
                <w:color w:val="auto"/>
                <w:szCs w:val="21"/>
                <w:highlight w:val="none"/>
              </w:rPr>
            </w:pPr>
            <w:r>
              <w:rPr>
                <w:rFonts w:hint="eastAsia" w:ascii="宋体" w:hAnsi="宋体" w:eastAsia="宋体" w:cs="宋体"/>
                <w:color w:val="auto"/>
                <w:szCs w:val="21"/>
                <w:highlight w:val="none"/>
              </w:rPr>
              <w:t>包括多媒体设施相关的强电线路、弱电线路、视频线、音频线等，简易故障10分钟内解决，复杂故障2小时内解决。</w:t>
            </w:r>
          </w:p>
        </w:tc>
      </w:tr>
    </w:tbl>
    <w:p w14:paraId="5F006584">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每年寒假、暑假期间，对多媒体教学设备及其附属设施即计算机、投影机、无线话筒、功放、音箱、中控、幕布、有线话筒、开关电源、接线板、讲台、笔记本电脑连线、音频及网络连线与接插件全面清查检修一次。每周对所有多媒体教室的所有设备巡检一次，有问题及时维修。在平时使用中出现设备问题及故障做到及时维护、检修与更换。多媒体教学设备的简单维修应由供应商承担，如VGA接头线焊接、一般设备的断线、虚焊，开关、接线板的更换、USB接口松动、插拔件、音响线及其它连线的氧化处理等都应纳入正常的运维范围之内，需更换零部件或需外送维修的应及时通报给采购方，零部件及设备外修费用由采购方承担。</w:t>
      </w:r>
    </w:p>
    <w:p w14:paraId="4BE9CB82">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负责对多媒体设备资产的维护和管理，每学期对所有多媒体设备进行一次资产核对与清查工作。首次资产统计完成后需供应商提供系统进行资产管理，需将设备资产导入运维系统做统一管理，并生成二维码对设备进行张贴，解决后续对设备资产进行状态更新，包括资产新增、位置变更、报废状态标识等功能。当采购方对多媒体设备进行调整、改造时，必须有人现场看管、搬运、安装设备，并做好记录。</w:t>
      </w:r>
    </w:p>
    <w:p w14:paraId="0D4ABA99">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为所有在教室使用多媒体设备人员提供技术指导与操作服务。每学期开学前根据学校安排对新教师集中进行一次多媒体设备操作与一般常见问题处理的培训。每学期开学前一周，检查所有教室设备。每学期结束后，再次检查所有教室设备。教室内张贴操作说明，如办公地点、电话、操作内容有变需及时更新。</w:t>
      </w:r>
    </w:p>
    <w:p w14:paraId="0C4BAF65">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及时解决教师在使用设备时所遇到的问题主要包括但不限于：计算机打不开或进不了系统，不能上网，网站打不开，使用笔记本电脑无信号，显示器、投影机无信号，课件打不开或不能显示全部内容，视频课件有图无声或有声无图，计算机无声音、有杂音、声音时有时无，光驱不读盘、光盘卡住、光盘取不出，U盘、移动硬盘打不开，无法正常显示课件内容，计算机有病毒，投影机打不开、画面模糊，无线（有线）话筒无声、啸叫、有杂音、声音时有时无，激光教鞭不能正常使用、讲台门锁打不开等其它问题。对于有特殊需求的上课老师，需认真做好课前的软件安装及其它服务工作。</w:t>
      </w:r>
    </w:p>
    <w:p w14:paraId="574BECEE">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协助采购方做好多媒体设备安全、防盗工作。特别是寒暑假期间，设备检修后，要切断电源，关好门窗。平时检修后要锁好控制台门锁。由于维护人员工作失职造成设备被盗应负相应责任。</w:t>
      </w:r>
    </w:p>
    <w:p w14:paraId="2B83B74D">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按教室建立故障申报换电子档案和设备维修电子档案。做好多媒体设备配件的借还、登记和其他管理工作，供应商需提供运维管理平台支持配件入库、借出、领用等功能，为采购方提供实时查询需求。</w:t>
      </w:r>
    </w:p>
    <w:p w14:paraId="547FACBA">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3、设备预保养维护要求</w:t>
      </w:r>
    </w:p>
    <w:p w14:paraId="7CBFC12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供应商需提供定期对办公电脑和多媒体教学设备的预保养维护方案，投标方须在投标文件中说明承诺的预保养内容。</w:t>
      </w:r>
    </w:p>
    <w:p w14:paraId="74A628CA">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4、服务质量要求</w:t>
      </w:r>
    </w:p>
    <w:p w14:paraId="0339A39C">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快速进行问题处理（包括故障修复）是办公电脑和多媒体教学设备运行维护服务的工作重点。要求供应商开放热线电话服务供用户进行问题申报。接线人员在接到申报电话后，立刻将申报的问题输入工单系统中。</w:t>
      </w:r>
    </w:p>
    <w:p w14:paraId="505D4B83">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（2）维护人员每天按照工单系统中的问题申报情况和时间预约情况，制定服务计划（或是电话解答或是上门服务），并将处理结果及时输入工单系统。</w:t>
      </w:r>
    </w:p>
    <w:p w14:paraId="671E8013">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（3）提供7×24小时服务，服务时间包括各类法定节假日。对需要上门服务的申请，原则上要求在学校工作时间中20分钟内到场，工作时间外1小时到场。</w:t>
      </w:r>
    </w:p>
    <w:p w14:paraId="2C6A7B8F">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（4）接线人员根据故障处理情况，及时进行跟踪、并随机进行用户回访，了解处理结果。</w:t>
      </w:r>
    </w:p>
    <w:p w14:paraId="4021C9FD">
      <w:pPr>
        <w:spacing w:line="288" w:lineRule="auto"/>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（5）项目负责人应具有信息系统项目管理师（计算机技术与软件专业技术资格）证书。</w:t>
      </w:r>
    </w:p>
    <w:p w14:paraId="3B17C368">
      <w:pPr>
        <w:spacing w:line="288" w:lineRule="auto"/>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宋体"/>
          <w:color w:val="auto"/>
          <w:szCs w:val="21"/>
          <w:highlight w:val="none"/>
        </w:rPr>
        <w:t>运维服务须保证运维配有专职固定服务人员（项目负责人除外），且必须为供应商正式员工，且参加运维工作年限不低于4年，长期驻点我校工作人员，工作日白天至少9人（下沙校区多媒体教学设备运维5人、办公电脑运维2人，教工路校区办公电脑运维2人），工作日晚上、周末、法定节假日、寒暑假期间要至少有5人（下沙校区多媒体设备运维2人、办公电脑运维2人，教工路校区办公电脑运维1人）。</w:t>
      </w:r>
    </w:p>
    <w:p w14:paraId="5E6A48E3">
      <w:pPr>
        <w:pStyle w:val="9"/>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长期驻点人员中需至少有1人持有具有网络工程师（计算机技术与软件专业技术资格）证书或网络规划设计师（计算机技术与软件专业技术资格）证书。</w:t>
      </w:r>
    </w:p>
    <w:p w14:paraId="75ED5369">
      <w:pPr>
        <w:spacing w:line="288"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（7）供应商需在每学期开学或者其他学校重要活动提供机动团队，另需增加不少</w:t>
      </w:r>
      <w:r>
        <w:rPr>
          <w:rFonts w:hint="eastAsia" w:ascii="宋体" w:hAnsi="宋体" w:eastAsia="宋体" w:cs="宋体"/>
          <w:color w:val="auto"/>
          <w:szCs w:val="21"/>
          <w:highlight w:val="none"/>
        </w:rPr>
        <w:t>于5名服务人</w:t>
      </w:r>
      <w:r>
        <w:rPr>
          <w:rFonts w:hint="eastAsia" w:ascii="宋体" w:hAnsi="宋体" w:eastAsia="宋体" w:cs="宋体"/>
          <w:color w:val="auto"/>
          <w:szCs w:val="21"/>
          <w:highlight w:val="none"/>
        </w:rPr>
        <w:t>员，突发情况需0.5小时内达到现场。</w:t>
      </w:r>
    </w:p>
    <w:p w14:paraId="3BC338CF">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（8）工单系统支持被学校网上办事大厅及学校微信接入。</w:t>
      </w:r>
    </w:p>
    <w:p w14:paraId="59D71798">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5、服务时间要求</w:t>
      </w:r>
    </w:p>
    <w:p w14:paraId="5F1430C8">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学校正常教学日：上午7:45—12:30，下午13:15—16:30，晚上18:00—21:30。另外要求上午7:30至晚上21:30要有人接电话处理事务，并认真做好值班记录。</w:t>
      </w:r>
    </w:p>
    <w:p w14:paraId="2E5AF0C8">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6、服务方式要求</w:t>
      </w:r>
    </w:p>
    <w:p w14:paraId="4DB3A3E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供应商需提供即时服务，需具备自主研发成熟完善的工单系统，并开放热线电话与后台系统对接报修。工单系统需与被学校的报修平台接入，实现自助报修、工单进度查询、服务评价功能。</w:t>
      </w:r>
    </w:p>
    <w:p w14:paraId="18499DED">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可通过在教室张贴智能二维码，方便老师快速扫码即报修成功。投标方需提供运维执行过程情况向采购方提供实时动态展示，包括但不限于当日故障受理情况，处理进度，未处理故障汇总统计，工程师工作量统计等。</w:t>
      </w:r>
    </w:p>
    <w:p w14:paraId="0431CC3F">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服务人员在接到故障申报后，初步定位故障，进行电话诊查或回访，对3分钟内不能解决的问题，立刻调度维护人员赴现场处理。问题处理完成后需及时将申报的问题输入工单系统中。</w:t>
      </w:r>
    </w:p>
    <w:p w14:paraId="06CE609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供应商需派专人对故障处理情况及服务质量进行监督检查、及时进行跟踪、并随机进行用户回访，了解处理结果及用户对服务质量的满意度。</w:t>
      </w:r>
    </w:p>
    <w:p w14:paraId="343E8A57">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每个月及每学期结束时供应商须向采购方提供服务数据分析报表及工作总结。</w:t>
      </w:r>
    </w:p>
    <w:p w14:paraId="5DBA8C28">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7、服务考核与验收</w:t>
      </w:r>
    </w:p>
    <w:p w14:paraId="1FEEB4ED">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要求每个维护人员做到挂牌服务、微笑服务；在接电话和服务过程中要使用“您好”等礼貌用语，服务态度诚恳、耐心。</w:t>
      </w:r>
    </w:p>
    <w:p w14:paraId="278B50C7">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按照运维服务的相关标准，每一年对运维服务的服务质量进行考核，供应商需提供年度服务考评表及服务满意度评价表。同时，服务期间采购方将定期在用户中进行满意度调查。服务考评合格并且服务满意度达到90%以上视为服务达标。如服务考评不合格或服务满意度达到90%以下，或一年内如有因供应商工作失职而造成的重大责任事故和用户投诉的重要事件5次以上，经采购方查证后，采购方有权解除合同，并不承担任何赔偿责任。</w:t>
      </w:r>
    </w:p>
    <w:p w14:paraId="6D08683C">
      <w:pPr>
        <w:spacing w:line="288" w:lineRule="auto"/>
        <w:outlineLvl w:val="3"/>
        <w:rPr>
          <w:rFonts w:ascii="宋体" w:hAnsi="宋体" w:eastAsia="宋体" w:cs="宋体"/>
          <w:b/>
          <w:color w:val="auto"/>
          <w:szCs w:val="21"/>
          <w:highlight w:val="none"/>
        </w:rPr>
      </w:pPr>
      <w:r>
        <w:rPr>
          <w:rFonts w:hint="eastAsia" w:ascii="宋体" w:hAnsi="宋体" w:eastAsia="宋体" w:cs="宋体"/>
          <w:b/>
          <w:color w:val="auto"/>
          <w:szCs w:val="21"/>
          <w:highlight w:val="none"/>
        </w:rPr>
        <w:t>8、其他相关事项</w:t>
      </w:r>
    </w:p>
    <w:p w14:paraId="0D3D385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采购方已经安装部署的多媒体设施在质保期内的，经供应商技术人员进行检测后将故障原因及时报知采购方相关部门。得到采购方授权后，供应商可代理采购方处理设备故障。</w:t>
      </w:r>
    </w:p>
    <w:p w14:paraId="16A5A71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对已经超过保修期的多媒体设施，经供应商技术人员进行检测后将故障原因及时报知采购方相关部门。供应商须协助采购方送修，期间不得收取相关服务费用。</w:t>
      </w:r>
    </w:p>
    <w:p w14:paraId="7D0CE76F">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服</w:t>
      </w:r>
      <w:r>
        <w:rPr>
          <w:rFonts w:hint="eastAsia" w:ascii="宋体" w:hAnsi="宋体" w:eastAsia="宋体" w:cs="宋体"/>
          <w:color w:val="auto"/>
          <w:szCs w:val="21"/>
          <w:highlight w:val="none"/>
        </w:rPr>
        <w:t>务期间，所产生的人力、交通、食宿、材料等相关资源，运维热线电话及其他通讯方式费用等包含在本次采</w:t>
      </w:r>
      <w:r>
        <w:rPr>
          <w:rFonts w:hint="eastAsia" w:ascii="宋体" w:hAnsi="宋体" w:eastAsia="宋体" w:cs="宋体"/>
          <w:color w:val="auto"/>
          <w:szCs w:val="21"/>
          <w:highlight w:val="none"/>
        </w:rPr>
        <w:t>购报价中，采购人不另外支付。</w:t>
      </w:r>
    </w:p>
    <w:p w14:paraId="53D684C5">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注：现场勘察：供应商可自行前往。联系人：汤老师，联系电话：28877699。</w:t>
      </w:r>
      <w:r>
        <w:rPr>
          <w:rFonts w:ascii="宋体" w:hAnsi="宋体" w:eastAsia="宋体" w:cs="Times New Roman"/>
          <w:color w:val="auto"/>
          <w:szCs w:val="21"/>
          <w:highlight w:val="none"/>
        </w:rPr>
        <w:br w:type="page"/>
      </w:r>
    </w:p>
    <w:p w14:paraId="268B429E">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76F301EB">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ED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6FD3D1">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1ED004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8A49BF0">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F8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698E4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239FA74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10BAD8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本招标文件适用于浙江工商大学2025-2027年办公电脑及多媒体教学设备运维服务的招标、评标、定标、验收、合同履约、付款等（法律、法规另有规定的，从其规定）。</w:t>
            </w:r>
          </w:p>
        </w:tc>
      </w:tr>
      <w:tr w14:paraId="41E5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4F25D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424469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FE6C65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52F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66DB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051DA7A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62CBE2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3FA005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75565CE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AE2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BF849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EA00B4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6BD52A8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6659484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5EB35DA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2D5AAD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75"/>
              <w:gridCol w:w="3070"/>
            </w:tblGrid>
            <w:tr w14:paraId="1CC20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75" w:type="dxa"/>
                  <w:tcMar>
                    <w:top w:w="0" w:type="dxa"/>
                    <w:left w:w="108" w:type="dxa"/>
                    <w:bottom w:w="0" w:type="dxa"/>
                    <w:right w:w="108" w:type="dxa"/>
                  </w:tcMar>
                  <w:vAlign w:val="center"/>
                </w:tcPr>
                <w:p w14:paraId="659EE75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286F376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97B5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75" w:type="dxa"/>
                  <w:tcMar>
                    <w:top w:w="0" w:type="dxa"/>
                    <w:left w:w="108" w:type="dxa"/>
                    <w:bottom w:w="0" w:type="dxa"/>
                    <w:right w:w="108" w:type="dxa"/>
                  </w:tcMar>
                  <w:vAlign w:val="center"/>
                </w:tcPr>
                <w:p w14:paraId="3181844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0F960C2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（不足2000元按2000元计）</w:t>
                  </w:r>
                </w:p>
              </w:tc>
            </w:tr>
            <w:tr w14:paraId="5F0F0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75" w:type="dxa"/>
                  <w:tcMar>
                    <w:top w:w="0" w:type="dxa"/>
                    <w:left w:w="108" w:type="dxa"/>
                    <w:bottom w:w="0" w:type="dxa"/>
                    <w:right w:w="108" w:type="dxa"/>
                  </w:tcMar>
                  <w:vAlign w:val="center"/>
                </w:tcPr>
                <w:p w14:paraId="7FC2C26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100-200</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（超过200万按200万计算）</w:t>
                  </w:r>
                </w:p>
              </w:tc>
              <w:tc>
                <w:tcPr>
                  <w:tcW w:w="3070" w:type="dxa"/>
                  <w:tcMar>
                    <w:top w:w="0" w:type="dxa"/>
                    <w:left w:w="108" w:type="dxa"/>
                    <w:bottom w:w="0" w:type="dxa"/>
                    <w:right w:w="108" w:type="dxa"/>
                  </w:tcMar>
                  <w:vAlign w:val="center"/>
                </w:tcPr>
                <w:p w14:paraId="3C88049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bl>
          <w:p w14:paraId="3B43D5E1">
            <w:pPr>
              <w:adjustRightInd w:val="0"/>
              <w:snapToGrid w:val="0"/>
              <w:spacing w:line="288" w:lineRule="auto"/>
              <w:rPr>
                <w:rFonts w:ascii="宋体" w:hAnsi="宋体" w:eastAsia="宋体"/>
                <w:color w:val="auto"/>
                <w:szCs w:val="21"/>
                <w:highlight w:val="none"/>
              </w:rPr>
            </w:pPr>
          </w:p>
        </w:tc>
      </w:tr>
      <w:tr w14:paraId="3514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29384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074F4810">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1AEA5CEA">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14FE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421A4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22A5715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57DDA51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436D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6E44C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5A10340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00E7AAF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9AE066B">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教室多媒体教学设备运维服务中的投影机和投影机幕布运维</w:t>
            </w:r>
            <w:r>
              <w:rPr>
                <w:rFonts w:ascii="宋体" w:hAnsi="宋体" w:eastAsia="宋体"/>
                <w:color w:val="auto"/>
                <w:szCs w:val="21"/>
                <w:highlight w:val="none"/>
                <w:u w:val="single"/>
              </w:rPr>
              <w:t xml:space="preserve">  。</w:t>
            </w:r>
          </w:p>
          <w:p w14:paraId="221ACF4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63F3C8F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6E4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382DF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5E959B0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631AFB6">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2304B15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50D5A0C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541F86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22A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8921C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8799E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FE2DDE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2EDCD39">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7E16F72D">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C680F62">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7FFFF1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15CDB6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6D27BF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57448474">
            <w:pPr>
              <w:adjustRightInd w:val="0"/>
              <w:snapToGrid w:val="0"/>
              <w:spacing w:line="288" w:lineRule="auto"/>
              <w:rPr>
                <w:rFonts w:ascii="宋体" w:hAnsi="宋体" w:eastAsia="宋体"/>
                <w:bCs/>
                <w:color w:val="auto"/>
                <w:szCs w:val="21"/>
                <w:highlight w:val="none"/>
              </w:rPr>
            </w:pPr>
          </w:p>
          <w:p w14:paraId="4CE91CE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41B5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2E1E8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3EC031A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70AFDE56">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16F3B22E">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437AD85E">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7BEC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50E51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1E3E57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8320A9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DD64D2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FA91A8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2005513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77FD88F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53AC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C563F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04E1068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4BFAA27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23CC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27841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FFF24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75F6C7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2011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F8FD31">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647AF35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4A8C8E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3239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594A7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1621FD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4ABE12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4813881">
      <w:pPr>
        <w:adjustRightInd w:val="0"/>
        <w:snapToGrid w:val="0"/>
        <w:spacing w:line="288" w:lineRule="auto"/>
        <w:rPr>
          <w:rFonts w:ascii="宋体" w:hAnsi="宋体" w:eastAsia="宋体"/>
          <w:color w:val="auto"/>
          <w:szCs w:val="21"/>
          <w:highlight w:val="none"/>
        </w:rPr>
      </w:pPr>
    </w:p>
    <w:p w14:paraId="3A3EE3E7">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1BAC245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60712B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14:paraId="694C345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46CA76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本招标文件适用于浙江工商大学2025-2027年办公电脑及多媒体教学设备运维服务的招标、评标、定标、验收、合同履约、付款等（法律、法规另有规定的，从其规定）。</w:t>
      </w:r>
    </w:p>
    <w:p w14:paraId="344E2E9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654F978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”系指浙江工商大学；</w:t>
      </w:r>
    </w:p>
    <w:p w14:paraId="452D70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4AC31F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D66EF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32F6FEF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2EB3317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14:paraId="4FA7C7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7D6463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4604E0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21E6BF3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62B70C6">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1B74FA5">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0038380">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D9CE86A">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47"/>
        <w:gridCol w:w="2833"/>
      </w:tblGrid>
      <w:tr w14:paraId="1DDB7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47" w:type="dxa"/>
            <w:tcMar>
              <w:top w:w="0" w:type="dxa"/>
              <w:left w:w="108" w:type="dxa"/>
              <w:bottom w:w="0" w:type="dxa"/>
              <w:right w:w="108" w:type="dxa"/>
            </w:tcMar>
            <w:vAlign w:val="center"/>
          </w:tcPr>
          <w:p w14:paraId="566CFCB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FAB931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E185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47" w:type="dxa"/>
            <w:tcMar>
              <w:top w:w="0" w:type="dxa"/>
              <w:left w:w="108" w:type="dxa"/>
              <w:bottom w:w="0" w:type="dxa"/>
              <w:right w:w="108" w:type="dxa"/>
            </w:tcMar>
            <w:vAlign w:val="center"/>
          </w:tcPr>
          <w:p w14:paraId="39A7A31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6644B0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（不足2000元按2000元计）</w:t>
            </w:r>
          </w:p>
        </w:tc>
      </w:tr>
      <w:tr w14:paraId="1A109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47" w:type="dxa"/>
            <w:tcMar>
              <w:top w:w="0" w:type="dxa"/>
              <w:left w:w="108" w:type="dxa"/>
              <w:bottom w:w="0" w:type="dxa"/>
              <w:right w:w="108" w:type="dxa"/>
            </w:tcMar>
            <w:vAlign w:val="center"/>
          </w:tcPr>
          <w:p w14:paraId="584CDAE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100-200</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（超过200万按200万计算）</w:t>
            </w:r>
          </w:p>
        </w:tc>
        <w:tc>
          <w:tcPr>
            <w:tcW w:w="2833" w:type="dxa"/>
            <w:tcMar>
              <w:top w:w="0" w:type="dxa"/>
              <w:left w:w="108" w:type="dxa"/>
              <w:bottom w:w="0" w:type="dxa"/>
              <w:right w:w="108" w:type="dxa"/>
            </w:tcMar>
            <w:vAlign w:val="center"/>
          </w:tcPr>
          <w:p w14:paraId="4E24C69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0.56%</w:t>
            </w:r>
          </w:p>
        </w:tc>
      </w:tr>
    </w:tbl>
    <w:p w14:paraId="07167769">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59A03D0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3CA38E7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1181B0B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2B6A8D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03E10D7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1E4227C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72742E7F">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3B736A8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A2E3D6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462E9F3">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D3220D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0B6D30B2">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教室多媒体教学设备运维服务中的投影机和投影机幕布运维</w:t>
      </w:r>
      <w:r>
        <w:rPr>
          <w:rFonts w:ascii="宋体" w:hAnsi="宋体" w:eastAsia="宋体"/>
          <w:color w:val="auto"/>
          <w:szCs w:val="21"/>
          <w:highlight w:val="none"/>
          <w:u w:val="single"/>
        </w:rPr>
        <w:t xml:space="preserve"> 。</w:t>
      </w:r>
    </w:p>
    <w:p w14:paraId="05293AD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0BA7487">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1BA8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14:paraId="3AAB4B9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7B226D3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2E9DB0F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5900A29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15DE997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8A14F0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96D1C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3A6F2D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2DDC25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19B02EC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7FE372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1271E9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375F56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5350AFF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438AC17D">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4018492"/>
      <w:bookmarkStart w:id="44"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3"/>
    <w:bookmarkEnd w:id="44"/>
    <w:p w14:paraId="1B94EE2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3FB890F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63FAD134">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5E6B529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AA9D7B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6C3710F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1316A0AA">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1853F290">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6BD51A8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02982E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0CB237F3">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3D5F38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03FBABD8">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16930C8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4391D91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6D21ABA">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4E406E00">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4A711BDE">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BB43C80">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19E7CD82">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04FFE53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5F3200B0">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4CDE3DD">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1174262B">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20093D8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28C5CF88">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727A8428">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0B57A939">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69650B43">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CBBC94">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56A6817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441BD2CF">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0461091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03EAFB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7608E51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27321335">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418F72B">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109018A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11B4DB57">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53EDAD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1EECC30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960AB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AD8CE2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4B1F5DF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794827F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3125465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5FB0A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4E631E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799057E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7E99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C292E76">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2AB0DA0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0A159F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23CFD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7E58D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5"/>
    <w:p w14:paraId="081914D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38D5A9DF">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11701E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6" w:name="_Hlk96329183"/>
      <w:r>
        <w:rPr>
          <w:rFonts w:hint="eastAsia" w:ascii="宋体" w:hAnsi="宋体" w:eastAsia="宋体"/>
          <w:color w:val="auto"/>
          <w:spacing w:val="-6"/>
          <w:szCs w:val="21"/>
          <w:highlight w:val="none"/>
        </w:rPr>
        <w:t>加盖公章</w:t>
      </w:r>
      <w:bookmarkEnd w:id="46"/>
      <w:r>
        <w:rPr>
          <w:rFonts w:hint="eastAsia" w:ascii="宋体" w:hAnsi="宋体" w:eastAsia="宋体"/>
          <w:color w:val="auto"/>
          <w:spacing w:val="-6"/>
          <w:szCs w:val="21"/>
          <w:highlight w:val="none"/>
        </w:rPr>
        <w:t>，投标人应写全称。</w:t>
      </w:r>
    </w:p>
    <w:p w14:paraId="75CAEF12">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665F896">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200C8500">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64F0BA15">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64081E07">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24DE960B">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59835B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78ED262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1E59D67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2A9ED3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5A67A40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50C59E8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6E8E64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09370D6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48A1D63A">
      <w:pPr>
        <w:adjustRightInd w:val="0"/>
        <w:snapToGrid w:val="0"/>
        <w:spacing w:line="288" w:lineRule="auto"/>
        <w:ind w:firstLine="396" w:firstLineChars="200"/>
        <w:jc w:val="left"/>
        <w:rPr>
          <w:rFonts w:ascii="宋体" w:hAnsi="宋体" w:eastAsia="宋体"/>
          <w:color w:val="auto"/>
          <w:spacing w:val="-6"/>
          <w:szCs w:val="21"/>
          <w:highlight w:val="none"/>
        </w:rPr>
      </w:pPr>
      <w:bookmarkStart w:id="4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7"/>
    <w:p w14:paraId="4A31726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AEA04DF">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4F048A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5C3671AD">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B79FDB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2934AC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139162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6C31C460">
      <w:pPr>
        <w:adjustRightInd w:val="0"/>
        <w:snapToGrid w:val="0"/>
        <w:spacing w:line="288" w:lineRule="auto"/>
        <w:ind w:firstLine="420" w:firstLineChars="200"/>
        <w:rPr>
          <w:rFonts w:ascii="宋体" w:hAnsi="宋体" w:eastAsia="宋体"/>
          <w:color w:val="auto"/>
          <w:szCs w:val="21"/>
          <w:highlight w:val="none"/>
        </w:rPr>
      </w:pPr>
      <w:bookmarkStart w:id="48"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5F9D8B61">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B7F8B4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110E3B92">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2157180">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8"/>
    <w:p w14:paraId="241E705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6275B87B">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168B9690">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A377C0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544D9FB">
      <w:pPr>
        <w:adjustRightInd w:val="0"/>
        <w:snapToGrid w:val="0"/>
        <w:spacing w:line="288" w:lineRule="auto"/>
        <w:ind w:firstLine="420" w:firstLineChars="200"/>
        <w:rPr>
          <w:rFonts w:ascii="宋体" w:hAnsi="宋体" w:eastAsia="宋体" w:cs="宋体"/>
          <w:color w:val="auto"/>
          <w:szCs w:val="21"/>
          <w:highlight w:val="none"/>
        </w:rPr>
      </w:pPr>
      <w:bookmarkStart w:id="49" w:name="_Hlk94018682"/>
      <w:r>
        <w:rPr>
          <w:rFonts w:hint="eastAsia" w:ascii="宋体" w:hAnsi="宋体" w:eastAsia="宋体" w:cs="宋体"/>
          <w:color w:val="auto"/>
          <w:szCs w:val="21"/>
          <w:highlight w:val="none"/>
        </w:rPr>
        <w:t>未响应招标文件“▲”标记条款要求的，投标无效。</w:t>
      </w:r>
    </w:p>
    <w:bookmarkEnd w:id="49"/>
    <w:p w14:paraId="70B0159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18EED1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20C398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160217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0028347">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125DFA0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4C476D4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2CB795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69BBE6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281EE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90AD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1025A82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5EFAD50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3F70E142">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1D7628A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CA8F4B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D95E59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F66877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D64CBD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3323AAF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7521AE5D">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6DA64C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2A618CA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CF274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774397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6086D16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209DEE0F">
      <w:pPr>
        <w:widowControl/>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6BB0442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2DC2659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4ED8D91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0D78487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71C0FE8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720BF85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421A47F6">
      <w:pPr>
        <w:pStyle w:val="99"/>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6A05E211">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4FCD8FC9">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2C4C8746">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69B0510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34A9A5F0">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314B59E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0B72203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73EEEA1A">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35318577">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205E47F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57251AC3">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88340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6BC27EF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B93F12B">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BADAF7B">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1"/>
    <w:p w14:paraId="5B20C8F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B8C89DC">
      <w:pPr>
        <w:adjustRightInd w:val="0"/>
        <w:snapToGrid w:val="0"/>
        <w:spacing w:line="288" w:lineRule="auto"/>
        <w:ind w:firstLine="420" w:firstLineChars="200"/>
        <w:rPr>
          <w:rFonts w:ascii="宋体" w:hAnsi="宋体" w:eastAsia="宋体" w:cs="宋体"/>
          <w:color w:val="auto"/>
          <w:kern w:val="0"/>
          <w:szCs w:val="21"/>
          <w:highlight w:val="none"/>
        </w:rPr>
      </w:pPr>
      <w:bookmarkStart w:id="5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424B774">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31860B98">
      <w:pPr>
        <w:adjustRightInd w:val="0"/>
        <w:snapToGrid w:val="0"/>
        <w:spacing w:line="288" w:lineRule="auto"/>
        <w:ind w:firstLine="426" w:firstLineChars="202"/>
        <w:rPr>
          <w:rFonts w:ascii="宋体" w:hAnsi="宋体" w:eastAsia="宋体" w:cs="Arial"/>
          <w:b/>
          <w:color w:val="auto"/>
          <w:kern w:val="0"/>
          <w:szCs w:val="21"/>
          <w:highlight w:val="none"/>
        </w:rPr>
      </w:pPr>
      <w:bookmarkStart w:id="5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185C43CD">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560EFA9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16633DB5">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63901907">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F41A73E">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0222E4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765EBE3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3CE66B9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0CCC43D8">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60E1139">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04B72F0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36E903A8">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E80A45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F08FDD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5EEC72D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23FF84EC">
      <w:pPr>
        <w:pStyle w:val="98"/>
        <w:adjustRightInd w:val="0"/>
        <w:snapToGrid w:val="0"/>
        <w:spacing w:before="0" w:line="288" w:lineRule="auto"/>
        <w:ind w:firstLine="424" w:firstLineChars="202"/>
        <w:rPr>
          <w:rFonts w:ascii="宋体" w:hAnsi="宋体" w:cs="仿宋"/>
          <w:color w:val="auto"/>
          <w:kern w:val="0"/>
          <w:sz w:val="21"/>
          <w:szCs w:val="21"/>
          <w:highlight w:val="none"/>
        </w:rPr>
      </w:pPr>
    </w:p>
    <w:p w14:paraId="677515CE">
      <w:pPr>
        <w:widowControl/>
        <w:adjustRightInd w:val="0"/>
        <w:snapToGrid w:val="0"/>
        <w:spacing w:line="288" w:lineRule="auto"/>
        <w:ind w:firstLine="414" w:firstLineChars="200"/>
        <w:rPr>
          <w:rFonts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5C96A86A">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1.投标报价低于全部通过符合性审查供应商投标报价平均值50%的，即投标报价&lt;全部通过符合性审查供应商投标报价平均值×50%；</w:t>
      </w:r>
    </w:p>
    <w:p w14:paraId="75A27788">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2.投标报价低于通过符合性审查且报价次低供应商投标报价50%的，即投标报价&lt;通过符合性审查且报价次低供应商投标报价×50%；</w:t>
      </w:r>
    </w:p>
    <w:p w14:paraId="54D06264">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3.投标报价低于采购项目最高限价45%的，即投标报价&lt;采购项目最高限价×45%；</w:t>
      </w:r>
    </w:p>
    <w:p w14:paraId="5F312B0A">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4.其他评标委员会认为供应商报价过低，有可能影响产品质量或者不能诚信履约的情形。</w:t>
      </w:r>
    </w:p>
    <w:p w14:paraId="62945FA4">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30F4B09C">
      <w:pPr>
        <w:adjustRightInd w:val="0"/>
        <w:snapToGrid w:val="0"/>
        <w:spacing w:line="288" w:lineRule="auto"/>
        <w:ind w:firstLine="416" w:firstLineChars="202"/>
        <w:rPr>
          <w:rFonts w:ascii="宋体" w:hAnsi="宋体" w:cs="仿宋"/>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78FBC3DA">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399AF5AD">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FB2E5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53E3F15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67124161">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8101523">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。本项目推荐3名中标候选人。</w:t>
      </w:r>
    </w:p>
    <w:p w14:paraId="0C377DD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256D57BA">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6686A362">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4CA4EB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B86DBB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6DC3EAD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46F24C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560377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3E83461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CFB61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D83671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CAE3A4D">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DBA342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0B529DC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528D3F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1D68915C">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29212">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8893FF">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252C4493">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04A95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24EB74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6AFE9E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6C4701B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783D03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20EE15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43BAC55C">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1F57714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12CD9D5">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A8463F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5240E263">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C4DFAB">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1EE6A6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12BDE03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96A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8F63749">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59220533">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7C1084">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86E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158577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3D9D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2B1F04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7F8315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2F2A183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458794C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价格分=（评标基准价/投标报价）×10%×100</w:t>
            </w:r>
          </w:p>
          <w:p w14:paraId="3AFA9BB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Times New Roman"/>
                <w:color w:val="auto"/>
                <w:spacing w:val="-6"/>
                <w:szCs w:val="21"/>
                <w:highlight w:val="none"/>
              </w:rPr>
              <w:t>本项目专门面向中小企业采购，不再执行价格评审优惠的扶持政策。</w:t>
            </w:r>
          </w:p>
        </w:tc>
      </w:tr>
      <w:tr w14:paraId="53DC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245D85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p>
        </w:tc>
      </w:tr>
      <w:tr w14:paraId="10BD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115172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181C98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6EF7DEF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9B8199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投标人自2022年1月1日以来（以合同签订时间为准）同类合同业绩（以提供的合同扫描件为准）：每提供1份合同业绩得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分，最高得1分。</w:t>
            </w:r>
          </w:p>
        </w:tc>
      </w:tr>
      <w:tr w14:paraId="018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6EDCDF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p>
        </w:tc>
      </w:tr>
      <w:tr w14:paraId="477A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4DDDA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服务团队</w:t>
            </w:r>
          </w:p>
        </w:tc>
        <w:tc>
          <w:tcPr>
            <w:tcW w:w="654" w:type="dxa"/>
            <w:vAlign w:val="center"/>
          </w:tcPr>
          <w:p w14:paraId="23BA7AD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613B1FA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6E3B7BF">
            <w:pPr>
              <w:adjustRightInd w:val="0"/>
              <w:snapToGrid w:val="0"/>
              <w:spacing w:line="288"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拟派项目负责人具有信息系统项目管理师（计算机技术与软件专业技术资格）证书的得2分。</w:t>
            </w:r>
          </w:p>
          <w:p w14:paraId="6B669123">
            <w:pPr>
              <w:adjustRightInd w:val="0"/>
              <w:snapToGrid w:val="0"/>
              <w:spacing w:line="288"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注：提供人员证书及投标人为其</w:t>
            </w:r>
            <w:r>
              <w:rPr>
                <w:rFonts w:hint="eastAsia" w:ascii="宋体" w:hAnsi="宋体" w:eastAsia="宋体"/>
                <w:color w:val="auto"/>
                <w:szCs w:val="21"/>
                <w:highlight w:val="none"/>
              </w:rPr>
              <w:t>缴纳社保证明（2025年1月（含）</w:t>
            </w:r>
            <w:r>
              <w:rPr>
                <w:rFonts w:ascii="宋体" w:hAnsi="宋体" w:eastAsia="宋体"/>
                <w:color w:val="auto"/>
                <w:szCs w:val="21"/>
                <w:highlight w:val="none"/>
              </w:rPr>
              <w:t>以后任意一月）</w:t>
            </w:r>
          </w:p>
        </w:tc>
      </w:tr>
      <w:tr w14:paraId="1B6E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76E020D">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0AD4D2D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7072" w:type="dxa"/>
            <w:vAlign w:val="center"/>
          </w:tcPr>
          <w:p w14:paraId="3DBC96B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AD288D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常驻人员配置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项目负责人除外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：提供长期驻点人员不少于9人（9人以下本项不得分），常驻人员具有网络工程师</w:t>
            </w:r>
            <w:r>
              <w:rPr>
                <w:rFonts w:hint="eastAsia" w:ascii="Times New Roman" w:hAnsi="Times New Roman" w:eastAsia="宋体" w:cs="Times New Roman"/>
                <w:color w:val="auto"/>
                <w:highlight w:val="none"/>
              </w:rPr>
              <w:t>（计算机技术与软件专业技术资格）</w:t>
            </w:r>
            <w:r>
              <w:rPr>
                <w:rFonts w:hint="eastAsia" w:ascii="宋体" w:hAnsi="宋体" w:eastAsia="宋体" w:cs="宋体"/>
                <w:color w:val="auto"/>
                <w:szCs w:val="21"/>
                <w:highlight w:val="none"/>
              </w:rPr>
              <w:t>证书或网络规划设计师</w:t>
            </w:r>
            <w:r>
              <w:rPr>
                <w:rFonts w:hint="eastAsia" w:ascii="Times New Roman" w:hAnsi="Times New Roman" w:eastAsia="宋体" w:cs="Times New Roman"/>
                <w:color w:val="auto"/>
                <w:highlight w:val="none"/>
              </w:rPr>
              <w:t>（计算机技术与软件专业技术资格）证书</w:t>
            </w:r>
            <w:r>
              <w:rPr>
                <w:rFonts w:hint="eastAsia" w:ascii="宋体" w:hAnsi="宋体" w:eastAsia="宋体" w:cs="宋体"/>
                <w:color w:val="auto"/>
                <w:szCs w:val="21"/>
                <w:highlight w:val="none"/>
              </w:rPr>
              <w:t>。</w:t>
            </w:r>
          </w:p>
          <w:p w14:paraId="4826A1C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每有1名长期驻点人员持有上述两类证书中的任意1项的得2分，一人多证不重复累计得分，本项最得6分。</w:t>
            </w:r>
          </w:p>
          <w:p w14:paraId="15A3178E">
            <w:pPr>
              <w:adjustRightInd w:val="0"/>
              <w:snapToGrid w:val="0"/>
              <w:spacing w:line="288" w:lineRule="auto"/>
              <w:rPr>
                <w:rFonts w:ascii="宋体" w:hAnsi="宋体" w:eastAsia="宋体" w:cs="宋体"/>
                <w:color w:val="auto"/>
                <w:szCs w:val="21"/>
                <w:highlight w:val="none"/>
              </w:rPr>
            </w:pPr>
            <w:r>
              <w:rPr>
                <w:rFonts w:hint="eastAsia" w:ascii="Times New Roman" w:hAnsi="Times New Roman" w:eastAsia="宋体" w:cs="Times New Roman"/>
                <w:color w:val="auto"/>
                <w:highlight w:val="none"/>
              </w:rPr>
              <w:t>注：提供人员证书及投标人为其</w:t>
            </w:r>
            <w:r>
              <w:rPr>
                <w:rFonts w:hint="eastAsia" w:ascii="宋体" w:hAnsi="宋体" w:eastAsia="宋体"/>
                <w:color w:val="auto"/>
                <w:szCs w:val="21"/>
                <w:highlight w:val="none"/>
              </w:rPr>
              <w:t>缴纳社保证明（2025年1月（含）</w:t>
            </w:r>
            <w:r>
              <w:rPr>
                <w:rFonts w:ascii="宋体" w:hAnsi="宋体" w:eastAsia="宋体"/>
                <w:color w:val="auto"/>
                <w:szCs w:val="21"/>
                <w:highlight w:val="none"/>
              </w:rPr>
              <w:t>以后任意一月）</w:t>
            </w:r>
          </w:p>
        </w:tc>
      </w:tr>
      <w:tr w14:paraId="0A82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4F98913">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1BABA4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5C5BF0B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32EFFD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供应商需在每学期开学或者其他学校重要活动提供机动团队，另需增加不少于5名服务人员，突发情况需0.5小时内达到现场。</w:t>
            </w:r>
          </w:p>
          <w:p w14:paraId="6C192C8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投标人承诺满足上述内容的得5分，不满足或未提供承诺函及社保证明的不得分。</w:t>
            </w:r>
          </w:p>
          <w:p w14:paraId="730D9E1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注：提供承诺函（格式自拟）、人员清单、投标人为其缴纳社保证明（2025年1月（含）以后任意一月）</w:t>
            </w:r>
          </w:p>
        </w:tc>
      </w:tr>
      <w:tr w14:paraId="615B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51D5376">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05BC06B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3A6AEDB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9C15D8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人员</w:t>
            </w:r>
            <w:r>
              <w:rPr>
                <w:rFonts w:hint="eastAsia" w:ascii="宋体" w:hAnsi="宋体" w:eastAsia="宋体" w:cs="宋体"/>
                <w:color w:val="auto"/>
                <w:kern w:val="0"/>
                <w:szCs w:val="21"/>
                <w:highlight w:val="none"/>
              </w:rPr>
              <w:t>职责分工、人员管理方案</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职责分工明确，</w:t>
            </w:r>
            <w:r>
              <w:rPr>
                <w:rFonts w:hint="eastAsia" w:ascii="宋体" w:hAnsi="宋体" w:eastAsia="宋体" w:cs="宋体"/>
                <w:color w:val="auto"/>
                <w:szCs w:val="21"/>
                <w:highlight w:val="none"/>
              </w:rPr>
              <w:t>定期组织团队成员参加专业技能培训，内容涵盖办公电脑系统安装、数据恢复、局域网故障维修、多媒体教学设备的深度维护等，提升团队技术水平，提供规范化的运维服务，方案落地执行力强；</w:t>
            </w:r>
            <w:r>
              <w:rPr>
                <w:rFonts w:hint="eastAsia" w:ascii="宋体" w:hAnsi="宋体" w:eastAsia="宋体" w:cs="宋体"/>
                <w:color w:val="auto"/>
                <w:kern w:val="0"/>
                <w:szCs w:val="21"/>
                <w:highlight w:val="none"/>
              </w:rPr>
              <w:t>针对采购需求及实际特点、有利于采购标的实现及合同履约。</w:t>
            </w:r>
            <w:r>
              <w:rPr>
                <w:rFonts w:hint="eastAsia" w:ascii="宋体" w:hAnsi="宋体" w:eastAsia="宋体" w:cs="宋体"/>
                <w:b/>
                <w:bCs/>
                <w:color w:val="auto"/>
                <w:kern w:val="0"/>
                <w:szCs w:val="21"/>
                <w:highlight w:val="none"/>
              </w:rPr>
              <w:t>（评分范围：5,4,3,2,1,0）</w:t>
            </w:r>
          </w:p>
        </w:tc>
      </w:tr>
      <w:tr w14:paraId="5207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383491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运维服务方案</w:t>
            </w:r>
          </w:p>
        </w:tc>
        <w:tc>
          <w:tcPr>
            <w:tcW w:w="654" w:type="dxa"/>
            <w:vAlign w:val="center"/>
          </w:tcPr>
          <w:p w14:paraId="0FFD418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4599C39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49500F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投标人对本项目需求理解充分，对项目实施过程中的重难点分析透彻，重难点应对措施操作性强。</w:t>
            </w:r>
          </w:p>
        </w:tc>
      </w:tr>
      <w:tr w14:paraId="2E8E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FBE9D72">
            <w:pPr>
              <w:adjustRightInd w:val="0"/>
              <w:snapToGrid w:val="0"/>
              <w:spacing w:line="288" w:lineRule="auto"/>
              <w:jc w:val="center"/>
              <w:rPr>
                <w:rFonts w:ascii="宋体" w:hAnsi="宋体" w:eastAsia="宋体" w:cs="宋体"/>
                <w:b/>
                <w:bCs/>
                <w:color w:val="auto"/>
                <w:szCs w:val="21"/>
                <w:highlight w:val="none"/>
              </w:rPr>
            </w:pPr>
          </w:p>
        </w:tc>
        <w:tc>
          <w:tcPr>
            <w:tcW w:w="654" w:type="dxa"/>
            <w:shd w:val="clear" w:color="auto" w:fill="auto"/>
            <w:vAlign w:val="center"/>
          </w:tcPr>
          <w:p w14:paraId="1AF9CF2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28</w:t>
            </w:r>
          </w:p>
        </w:tc>
        <w:tc>
          <w:tcPr>
            <w:tcW w:w="7072" w:type="dxa"/>
            <w:shd w:val="clear" w:color="auto" w:fill="auto"/>
            <w:vAlign w:val="center"/>
          </w:tcPr>
          <w:p w14:paraId="4AAC1C4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0BF2116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办公电脑运维服务</w:t>
            </w:r>
            <w:r>
              <w:rPr>
                <w:rFonts w:hint="eastAsia" w:ascii="宋体" w:hAnsi="宋体" w:eastAsia="宋体" w:cs="宋体"/>
                <w:color w:val="auto"/>
                <w:szCs w:val="21"/>
                <w:highlight w:val="none"/>
              </w:rPr>
              <w:t>方案：服务内容全面、针对采购需求及实际特点，服务工作流程清晰明确、有利于采购标的实现及合同履约。</w:t>
            </w:r>
          </w:p>
          <w:p w14:paraId="0ED6156B">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教师用办公电脑（不包括实验室）运维服务</w:t>
            </w:r>
            <w:r>
              <w:rPr>
                <w:rFonts w:hint="eastAsia" w:ascii="宋体" w:hAnsi="宋体" w:eastAsia="宋体" w:cs="宋体"/>
                <w:b/>
                <w:bCs/>
                <w:color w:val="auto"/>
                <w:szCs w:val="21"/>
                <w:highlight w:val="none"/>
              </w:rPr>
              <w:t>（评分范围：4,3,2,1,0）</w:t>
            </w:r>
          </w:p>
          <w:p w14:paraId="02C3D2A6">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电脑常见外设故障维护服务</w:t>
            </w:r>
            <w:r>
              <w:rPr>
                <w:rFonts w:hint="eastAsia" w:ascii="宋体" w:hAnsi="宋体" w:eastAsia="宋体" w:cs="宋体"/>
                <w:b/>
                <w:bCs/>
                <w:color w:val="auto"/>
                <w:szCs w:val="21"/>
                <w:highlight w:val="none"/>
              </w:rPr>
              <w:t>（评分范围：4,3,2,1,0）</w:t>
            </w:r>
          </w:p>
          <w:p w14:paraId="53FDA38A">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办公电脑局域网故障维修，接入交换机维护服务</w:t>
            </w:r>
            <w:r>
              <w:rPr>
                <w:rFonts w:hint="eastAsia" w:ascii="宋体" w:hAnsi="宋体" w:eastAsia="宋体" w:cs="宋体"/>
                <w:b/>
                <w:bCs/>
                <w:color w:val="auto"/>
                <w:szCs w:val="21"/>
                <w:highlight w:val="none"/>
              </w:rPr>
              <w:t>（评分范围：4,3,2,1,0）</w:t>
            </w:r>
          </w:p>
          <w:p w14:paraId="6AC1683F">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电脑基本应用简单培训服务</w:t>
            </w:r>
            <w:r>
              <w:rPr>
                <w:rFonts w:hint="eastAsia" w:ascii="宋体" w:hAnsi="宋体" w:eastAsia="宋体" w:cs="宋体"/>
                <w:b/>
                <w:bCs/>
                <w:color w:val="auto"/>
                <w:szCs w:val="21"/>
                <w:highlight w:val="none"/>
              </w:rPr>
              <w:t>（评分范围：4,3,2,1,0）</w:t>
            </w:r>
          </w:p>
          <w:p w14:paraId="632EDFCE">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巡检服务</w:t>
            </w:r>
            <w:r>
              <w:rPr>
                <w:rFonts w:hint="eastAsia" w:ascii="宋体" w:hAnsi="宋体" w:eastAsia="宋体" w:cs="宋体"/>
                <w:b/>
                <w:bCs/>
                <w:color w:val="auto"/>
                <w:szCs w:val="21"/>
                <w:highlight w:val="none"/>
              </w:rPr>
              <w:t>（评分范围：4,3,2,1,0）</w:t>
            </w:r>
          </w:p>
          <w:p w14:paraId="4B6F150B">
            <w:pPr>
              <w:numPr>
                <w:ilvl w:val="0"/>
                <w:numId w:val="2"/>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紧急故障响应及处理</w:t>
            </w:r>
            <w:r>
              <w:rPr>
                <w:rFonts w:hint="eastAsia" w:ascii="宋体" w:hAnsi="宋体" w:eastAsia="宋体" w:cs="宋体"/>
                <w:b/>
                <w:bCs/>
                <w:color w:val="auto"/>
                <w:szCs w:val="21"/>
                <w:highlight w:val="none"/>
              </w:rPr>
              <w:t>（评分范围：4,3,2,1,0）</w:t>
            </w:r>
          </w:p>
          <w:p w14:paraId="269C4C9B">
            <w:pPr>
              <w:numPr>
                <w:ilvl w:val="0"/>
                <w:numId w:val="2"/>
              </w:numPr>
              <w:adjustRightInd w:val="0"/>
              <w:snapToGrid w:val="0"/>
              <w:spacing w:line="288" w:lineRule="auto"/>
              <w:rPr>
                <w:rFonts w:ascii="Times New Roman" w:hAnsi="Times New Roman"/>
                <w:color w:val="auto"/>
                <w:sz w:val="24"/>
                <w:highlight w:val="none"/>
              </w:rPr>
            </w:pPr>
            <w:r>
              <w:rPr>
                <w:rFonts w:hint="eastAsia" w:ascii="宋体" w:hAnsi="宋体" w:eastAsia="宋体" w:cs="宋体"/>
                <w:color w:val="auto"/>
                <w:szCs w:val="21"/>
                <w:highlight w:val="none"/>
              </w:rPr>
              <w:t>其他采购需求要求的服务（对未过保修期（质保期）的设备，供应商负责代表学校与原厂或集成公司联系维修事宜等。）</w:t>
            </w:r>
            <w:r>
              <w:rPr>
                <w:rFonts w:hint="eastAsia" w:ascii="宋体" w:hAnsi="宋体" w:eastAsia="宋体" w:cs="宋体"/>
                <w:b/>
                <w:bCs/>
                <w:color w:val="auto"/>
                <w:szCs w:val="21"/>
                <w:highlight w:val="none"/>
              </w:rPr>
              <w:t>（评分范围：4,3,2,1,0）</w:t>
            </w:r>
          </w:p>
        </w:tc>
      </w:tr>
      <w:tr w14:paraId="6CA7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7AEFDAB">
            <w:pPr>
              <w:adjustRightInd w:val="0"/>
              <w:snapToGrid w:val="0"/>
              <w:spacing w:line="288" w:lineRule="auto"/>
              <w:jc w:val="center"/>
              <w:rPr>
                <w:rFonts w:ascii="宋体" w:hAnsi="宋体" w:eastAsia="宋体" w:cs="宋体"/>
                <w:b/>
                <w:bCs/>
                <w:color w:val="auto"/>
                <w:szCs w:val="21"/>
                <w:highlight w:val="none"/>
              </w:rPr>
            </w:pPr>
          </w:p>
        </w:tc>
        <w:tc>
          <w:tcPr>
            <w:tcW w:w="654" w:type="dxa"/>
            <w:shd w:val="clear" w:color="auto" w:fill="auto"/>
            <w:vAlign w:val="center"/>
          </w:tcPr>
          <w:p w14:paraId="3D76D6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18</w:t>
            </w:r>
          </w:p>
        </w:tc>
        <w:tc>
          <w:tcPr>
            <w:tcW w:w="7072" w:type="dxa"/>
            <w:shd w:val="clear" w:color="auto" w:fill="auto"/>
            <w:vAlign w:val="center"/>
          </w:tcPr>
          <w:p w14:paraId="395C452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11499372">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教室</w:t>
            </w:r>
            <w:r>
              <w:rPr>
                <w:rFonts w:hint="eastAsia" w:ascii="宋体" w:hAnsi="宋体" w:eastAsia="宋体" w:cs="宋体"/>
                <w:color w:val="auto"/>
                <w:szCs w:val="21"/>
                <w:highlight w:val="none"/>
              </w:rPr>
              <w:t>多媒体教学</w:t>
            </w:r>
            <w:r>
              <w:rPr>
                <w:rFonts w:ascii="宋体" w:hAnsi="宋体" w:eastAsia="宋体" w:cs="宋体"/>
                <w:color w:val="auto"/>
                <w:szCs w:val="21"/>
                <w:highlight w:val="none"/>
              </w:rPr>
              <w:t>设备运维服务</w:t>
            </w:r>
            <w:r>
              <w:rPr>
                <w:rFonts w:hint="eastAsia" w:ascii="宋体" w:hAnsi="宋体" w:eastAsia="宋体" w:cs="宋体"/>
                <w:color w:val="auto"/>
                <w:szCs w:val="21"/>
                <w:highlight w:val="none"/>
              </w:rPr>
              <w:t>方案：服务内容全面、针对采购需求及实际特点，服务工作流程清晰明确、有利于采购标的实现及合同履约。</w:t>
            </w:r>
          </w:p>
          <w:p w14:paraId="497B39F2">
            <w:pPr>
              <w:numPr>
                <w:ilvl w:val="0"/>
                <w:numId w:val="3"/>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设备运维服务（计算机、投影机、无线话筒、投影机幕布、功放、音箱、中控、线路）</w:t>
            </w:r>
            <w:r>
              <w:rPr>
                <w:rFonts w:hint="eastAsia" w:ascii="宋体" w:hAnsi="宋体" w:eastAsia="宋体" w:cs="宋体"/>
                <w:b/>
                <w:bCs/>
                <w:color w:val="auto"/>
                <w:szCs w:val="21"/>
                <w:highlight w:val="none"/>
              </w:rPr>
              <w:t>（评分范围：4,3,2,1,0）</w:t>
            </w:r>
          </w:p>
          <w:p w14:paraId="63593EE0">
            <w:pPr>
              <w:numPr>
                <w:ilvl w:val="0"/>
                <w:numId w:val="3"/>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定期检修与巡检（每年寒假、暑假期间全面清查检修和每周巡检）</w:t>
            </w:r>
            <w:r>
              <w:rPr>
                <w:rFonts w:hint="eastAsia" w:ascii="宋体" w:hAnsi="宋体" w:eastAsia="宋体" w:cs="宋体"/>
                <w:b/>
                <w:bCs/>
                <w:color w:val="auto"/>
                <w:szCs w:val="21"/>
                <w:highlight w:val="none"/>
              </w:rPr>
              <w:t>（评分范围：4,3,2,1,0）</w:t>
            </w:r>
          </w:p>
          <w:p w14:paraId="39F05D42">
            <w:pPr>
              <w:numPr>
                <w:ilvl w:val="0"/>
                <w:numId w:val="3"/>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多媒体设备资产的维护和管理服务</w:t>
            </w:r>
            <w:r>
              <w:rPr>
                <w:rFonts w:hint="eastAsia" w:ascii="宋体" w:hAnsi="宋体" w:eastAsia="宋体" w:cs="宋体"/>
                <w:b/>
                <w:bCs/>
                <w:color w:val="auto"/>
                <w:szCs w:val="21"/>
                <w:highlight w:val="none"/>
              </w:rPr>
              <w:t>（评分范围：4,3,2,1,0）</w:t>
            </w:r>
          </w:p>
          <w:p w14:paraId="222F4D1F">
            <w:pPr>
              <w:numPr>
                <w:ilvl w:val="0"/>
                <w:numId w:val="3"/>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技术指导与操作服务</w:t>
            </w:r>
            <w:r>
              <w:rPr>
                <w:rFonts w:hint="eastAsia" w:ascii="宋体" w:hAnsi="宋体" w:eastAsia="宋体" w:cs="宋体"/>
                <w:b/>
                <w:bCs/>
                <w:color w:val="auto"/>
                <w:szCs w:val="21"/>
                <w:highlight w:val="none"/>
              </w:rPr>
              <w:t>（评分范围：3,2,1,0）</w:t>
            </w:r>
          </w:p>
          <w:p w14:paraId="27B0F285">
            <w:pPr>
              <w:numPr>
                <w:ilvl w:val="0"/>
                <w:numId w:val="3"/>
              </w:numPr>
              <w:adjustRightInd w:val="0"/>
              <w:snapToGrid w:val="0"/>
              <w:spacing w:line="288" w:lineRule="auto"/>
              <w:rPr>
                <w:rFonts w:ascii="Times New Roman" w:hAnsi="Times New Roman"/>
                <w:color w:val="auto"/>
                <w:sz w:val="24"/>
                <w:highlight w:val="none"/>
              </w:rPr>
            </w:pPr>
            <w:r>
              <w:rPr>
                <w:rFonts w:hint="eastAsia" w:ascii="宋体" w:hAnsi="宋体" w:eastAsia="宋体" w:cs="宋体"/>
                <w:color w:val="auto"/>
                <w:szCs w:val="21"/>
                <w:highlight w:val="none"/>
              </w:rPr>
              <w:t>运维档案管理服务</w:t>
            </w:r>
            <w:r>
              <w:rPr>
                <w:rFonts w:hint="eastAsia" w:ascii="宋体" w:hAnsi="宋体" w:eastAsia="宋体" w:cs="宋体"/>
                <w:b/>
                <w:bCs/>
                <w:color w:val="auto"/>
                <w:szCs w:val="21"/>
                <w:highlight w:val="none"/>
              </w:rPr>
              <w:t>（评分范围：3,2,1,0）</w:t>
            </w:r>
          </w:p>
        </w:tc>
      </w:tr>
      <w:tr w14:paraId="49E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9AA58CB">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33D74BD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6867189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EF2171C">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设备预保养维护</w:t>
            </w:r>
            <w:r>
              <w:rPr>
                <w:rFonts w:hint="eastAsia" w:ascii="宋体" w:hAnsi="宋体" w:eastAsia="宋体" w:cs="宋体"/>
                <w:color w:val="auto"/>
                <w:szCs w:val="21"/>
                <w:highlight w:val="none"/>
              </w:rPr>
              <w:t>方案：阐述说明预保养内容，专业、针对采购需求及实际特点、有利于采购标的实现及合同履约。</w:t>
            </w:r>
            <w:r>
              <w:rPr>
                <w:rFonts w:hint="eastAsia" w:ascii="宋体" w:hAnsi="宋体" w:eastAsia="宋体" w:cs="宋体"/>
                <w:b/>
                <w:bCs/>
                <w:color w:val="auto"/>
                <w:szCs w:val="21"/>
                <w:highlight w:val="none"/>
              </w:rPr>
              <w:t>（评分范围：5,4,3,2,1,0）</w:t>
            </w:r>
          </w:p>
        </w:tc>
      </w:tr>
      <w:tr w14:paraId="470F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2B330B1">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026793D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2BFBD35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7623D6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供应商需提供即时服务，需具备自主研发成熟完善的工单系统，并开放热线电话与后台系统对接报修。工单系统需与被学校的报修平台接入，实现自助报修、工单进度查询、服务评价功能。</w:t>
            </w:r>
          </w:p>
          <w:p w14:paraId="65A2C71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投标人承诺满足上述内容的得5分，不满足或未提供承诺函及社保证明的不得分。注：承诺函格式自拟。</w:t>
            </w:r>
          </w:p>
        </w:tc>
      </w:tr>
      <w:tr w14:paraId="0E4C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767" w:type="dxa"/>
            <w:vMerge w:val="continue"/>
            <w:vAlign w:val="center"/>
          </w:tcPr>
          <w:p w14:paraId="4D3249B9">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595F7A1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4026C18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65D586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服务响应时间承诺：</w:t>
            </w:r>
          </w:p>
          <w:p w14:paraId="2C2E67A4">
            <w:pPr>
              <w:numPr>
                <w:ilvl w:val="0"/>
                <w:numId w:val="4"/>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快速进行问题处理（包括故障修复）是办公电脑和多媒体教学设备运行维护服务的工作重点。要求供应商开放热线电话服务供用户进行问题申报。接线人员在接到申报电话后，立刻将申报的问题输入工单系统中。</w:t>
            </w:r>
          </w:p>
          <w:p w14:paraId="28295522">
            <w:pPr>
              <w:numPr>
                <w:ilvl w:val="0"/>
                <w:numId w:val="4"/>
              </w:num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提供7×24小时服务，服务时间包括各类法定节假日。对需要上门服务的申请，原则上要求在学校工作时间中20分钟内到场，工作时间外1小时到场。</w:t>
            </w:r>
          </w:p>
          <w:p w14:paraId="02C68CB1">
            <w:pPr>
              <w:numPr>
                <w:ilvl w:val="0"/>
                <w:numId w:val="4"/>
              </w:num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服务人员在接到故障申报后，初步定位故障，进行电话诊查或回访，对3分钟内不能解决的问题，立刻调度维护人员赴现场处理。问题处理完成后需及时将申报的问题输入工单系统中。</w:t>
            </w:r>
          </w:p>
          <w:p w14:paraId="6ED475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投标人承诺满足上述内容的得5分，不满足或未提供承诺函及社保证明的不得分。注：承诺函格式自拟。</w:t>
            </w:r>
          </w:p>
        </w:tc>
      </w:tr>
      <w:tr w14:paraId="1C2A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3263AC2">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3EBCBBB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0F4BA8B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C74412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服务质量保障措施：落地执行力强，有明确的服务质量监督与考核办法，</w:t>
            </w:r>
            <w:r>
              <w:rPr>
                <w:rFonts w:hint="eastAsia" w:ascii="宋体" w:hAnsi="宋体" w:eastAsia="宋体" w:cs="宋体"/>
                <w:color w:val="auto"/>
                <w:kern w:val="0"/>
                <w:szCs w:val="21"/>
                <w:highlight w:val="none"/>
              </w:rPr>
              <w:t>针对采购需求及实际特点、有利于采购标的实现及合同履约。</w:t>
            </w:r>
            <w:r>
              <w:rPr>
                <w:rFonts w:hint="eastAsia" w:ascii="宋体" w:hAnsi="宋体" w:eastAsia="宋体" w:cs="宋体"/>
                <w:b/>
                <w:bCs/>
                <w:color w:val="auto"/>
                <w:szCs w:val="21"/>
                <w:highlight w:val="none"/>
              </w:rPr>
              <w:t>（评分范围：5,4,3,2,1,0）</w:t>
            </w:r>
          </w:p>
        </w:tc>
      </w:tr>
    </w:tbl>
    <w:p w14:paraId="33403E1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6A6DEE7D">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5D2AE963">
      <w:pPr>
        <w:spacing w:before="120" w:beforeLines="50" w:after="120" w:afterLines="50"/>
        <w:jc w:val="center"/>
        <w:rPr>
          <w:rFonts w:ascii="宋体" w:hAnsi="宋体" w:eastAsia="宋体" w:cs="宋体"/>
          <w:b/>
          <w:color w:val="auto"/>
          <w:szCs w:val="21"/>
          <w:highlight w:val="none"/>
        </w:rPr>
      </w:pPr>
      <w:bookmarkStart w:id="54" w:name="_Hlk181092923"/>
      <w:r>
        <w:rPr>
          <w:rFonts w:hint="eastAsia" w:ascii="宋体" w:hAnsi="宋体" w:eastAsia="宋体" w:cs="宋体"/>
          <w:b/>
          <w:color w:val="auto"/>
          <w:szCs w:val="21"/>
          <w:highlight w:val="none"/>
        </w:rPr>
        <w:t>浙江省政府采购合同</w:t>
      </w:r>
    </w:p>
    <w:p w14:paraId="3C0E9746">
      <w:pPr>
        <w:spacing w:before="120" w:beforeLines="50" w:line="360"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甲方（采购人）：浙江工商大学</w:t>
      </w:r>
    </w:p>
    <w:p w14:paraId="48BF7E52">
      <w:pPr>
        <w:spacing w:line="360"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乙方（供应商）：</w:t>
      </w:r>
    </w:p>
    <w:p w14:paraId="6C771631">
      <w:pPr>
        <w:spacing w:line="360"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鉴证方（采购代理机构）：浙江求是招标代理有限公司</w:t>
      </w:r>
    </w:p>
    <w:p w14:paraId="0BC179E0">
      <w:pPr>
        <w:spacing w:before="120" w:beforeLines="50" w:after="120" w:afterLines="50" w:line="360"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签约地点：杭州                   合同编号：</w:t>
      </w:r>
    </w:p>
    <w:p w14:paraId="6F68A666">
      <w:pPr>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甲、乙双方根据</w:t>
      </w:r>
      <w:r>
        <w:rPr>
          <w:rFonts w:hint="eastAsia" w:ascii="宋体" w:hAnsi="宋体" w:eastAsia="宋体" w:cs="宋体"/>
          <w:color w:val="auto"/>
          <w:spacing w:val="-6"/>
          <w:szCs w:val="21"/>
          <w:highlight w:val="none"/>
          <w:u w:val="single"/>
        </w:rPr>
        <w:t xml:space="preserve"> 浙江求是招标代理有限公司 </w:t>
      </w:r>
      <w:r>
        <w:rPr>
          <w:rFonts w:hint="eastAsia" w:ascii="宋体" w:hAnsi="宋体" w:eastAsia="宋体" w:cs="宋体"/>
          <w:color w:val="auto"/>
          <w:spacing w:val="-6"/>
          <w:szCs w:val="21"/>
          <w:highlight w:val="none"/>
        </w:rPr>
        <w:t>关于</w:t>
      </w:r>
      <w:r>
        <w:rPr>
          <w:rFonts w:hint="eastAsia" w:ascii="宋体" w:hAnsi="宋体" w:eastAsia="宋体" w:cs="宋体"/>
          <w:color w:val="auto"/>
          <w:spacing w:val="-6"/>
          <w:szCs w:val="21"/>
          <w:highlight w:val="none"/>
          <w:u w:val="single"/>
        </w:rPr>
        <w:t xml:space="preserve"> 浙江工商大学2025-2027年办公电脑及多媒体教学设备运维服务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，计划书：</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的结果，签署本合同。</w:t>
      </w:r>
    </w:p>
    <w:p w14:paraId="47C21798">
      <w:pPr>
        <w:spacing w:line="360" w:lineRule="auto"/>
        <w:ind w:firstLine="422" w:firstLineChars="200"/>
        <w:jc w:val="left"/>
        <w:rPr>
          <w:rFonts w:ascii="宋体" w:hAnsi="宋体" w:eastAsia="宋体" w:cs="宋体"/>
          <w:b/>
          <w:bCs/>
          <w:color w:val="auto"/>
          <w:kern w:val="0"/>
          <w:szCs w:val="21"/>
          <w:highlight w:val="none"/>
          <w:lang w:val="zh-TW" w:bidi="zh-TW"/>
        </w:rPr>
      </w:pPr>
      <w:r>
        <w:rPr>
          <w:rFonts w:hint="eastAsia" w:ascii="宋体" w:hAnsi="宋体" w:eastAsia="宋体" w:cs="宋体"/>
          <w:b/>
          <w:bCs/>
          <w:color w:val="auto"/>
          <w:kern w:val="0"/>
          <w:szCs w:val="21"/>
          <w:highlight w:val="none"/>
          <w:lang w:val="zh-TW" w:eastAsia="zh-TW" w:bidi="zh-TW"/>
        </w:rPr>
        <w:t>一、服务内容</w:t>
      </w:r>
      <w:r>
        <w:rPr>
          <w:rFonts w:hint="eastAsia" w:ascii="宋体" w:hAnsi="宋体" w:eastAsia="宋体" w:cs="宋体"/>
          <w:b/>
          <w:bCs/>
          <w:color w:val="auto"/>
          <w:kern w:val="0"/>
          <w:szCs w:val="21"/>
          <w:highlight w:val="none"/>
          <w:lang w:val="zh-TW" w:bidi="zh-TW"/>
        </w:rPr>
        <w:t>及要求</w:t>
      </w:r>
    </w:p>
    <w:p w14:paraId="132CF7ED">
      <w:pPr>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根据项目内容起草。</w:t>
      </w:r>
    </w:p>
    <w:p w14:paraId="12377796">
      <w:pPr>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二、合同金额及支付方式</w:t>
      </w:r>
    </w:p>
    <w:p w14:paraId="33DCC4C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（一）履行时间：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B2E7D8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（二）履行地点：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6E283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（三）本合同金额为（人民币大写）：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元，本合同金额为含税价；</w:t>
      </w:r>
    </w:p>
    <w:p w14:paraId="5C6F24D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（四）支付方式：</w:t>
      </w:r>
    </w:p>
    <w:p w14:paraId="5E0969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根据结果起草</w:t>
      </w:r>
    </w:p>
    <w:p w14:paraId="596EC28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bCs/>
          <w:color w:val="auto"/>
          <w:szCs w:val="21"/>
          <w:highlight w:val="none"/>
        </w:rPr>
        <w:t>三、</w:t>
      </w:r>
      <w:r>
        <w:rPr>
          <w:rFonts w:hint="eastAsia" w:ascii="宋体" w:hAnsi="宋体" w:eastAsia="宋体" w:cs="宋体"/>
          <w:b/>
          <w:color w:val="auto"/>
          <w:szCs w:val="21"/>
          <w:highlight w:val="none"/>
        </w:rPr>
        <w:t>技术资料</w:t>
      </w:r>
    </w:p>
    <w:p w14:paraId="29CAF47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（一）乙方应按规定的时间向甲方提供有关技术资料。</w:t>
      </w:r>
    </w:p>
    <w:p w14:paraId="447919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（二）未经甲方事先书面同意，乙方不得将与本合同及有关的任何合同条文、规格、计划、图纸、样品或资料提供给任何第三方。即使向履行本合同有关的人员提供，也应注意保密并限于履行合同的必需范围。</w:t>
      </w:r>
    </w:p>
    <w:p w14:paraId="105D7C17">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（三）乙方应保证提供服务过程中不会侵犯任何第三方的知识产权</w:t>
      </w:r>
      <w:r>
        <w:rPr>
          <w:rFonts w:hint="eastAsia" w:ascii="宋体" w:hAnsi="宋体" w:eastAsia="宋体" w:cs="宋体"/>
          <w:bCs/>
          <w:color w:val="auto"/>
          <w:szCs w:val="21"/>
          <w:highlight w:val="none"/>
        </w:rPr>
        <w:t>，否则甲方有权解除本合同，拒绝支付合同价款，并要求乙方赔偿所有损失。</w:t>
      </w:r>
    </w:p>
    <w:p w14:paraId="61E1CE82">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14:paraId="255A82B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（一）不允许转包。</w:t>
      </w:r>
    </w:p>
    <w:p w14:paraId="1FA286B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（二）允许分包部分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B36B3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（三）如乙方将项目转包或将不允许分包部分进行了分包，甲方有权解除合同、没收履约保证金（如有），并要求乙方支付合同金额15.0%的违约金。</w:t>
      </w:r>
    </w:p>
    <w:p w14:paraId="569A2F6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五、质量保证及后续服务</w:t>
      </w:r>
    </w:p>
    <w:p w14:paraId="38D4DB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（一）乙方应按采购文件规定向甲方提供服务。</w:t>
      </w:r>
    </w:p>
    <w:p w14:paraId="3EB70BF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（二）乙方提供的服务成果验收不合格的，或在服务质量保证期内出现问题，乙方应负责免费提供后续服务。对达不到服务要求的，根据实际情况，甲方有权自行选择以下办法处理：</w:t>
      </w:r>
    </w:p>
    <w:p w14:paraId="7B3CAA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（1）重做：由乙方承担所发生的全部费用，并承担所有损失。</w:t>
      </w:r>
    </w:p>
    <w:p w14:paraId="13F18A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（2）解除合同：甲方拒付（或要求乙方退还）合同价款。</w:t>
      </w:r>
    </w:p>
    <w:p w14:paraId="011B8A8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（三）合同履行期限内，乙方接到甲方通知后小时内到达甲方现场，并在小时内排除故障。</w:t>
      </w:r>
    </w:p>
    <w:p w14:paraId="575C008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（四）在服务质量保证期内，乙方应对出现的质量及安全问题负责处理解决并承担一切费用。</w:t>
      </w:r>
    </w:p>
    <w:p w14:paraId="424A9984">
      <w:pPr>
        <w:spacing w:line="360" w:lineRule="auto"/>
        <w:ind w:firstLine="422" w:firstLineChars="200"/>
        <w:jc w:val="left"/>
        <w:rPr>
          <w:rFonts w:ascii="宋体" w:hAnsi="宋体" w:eastAsia="宋体" w:cs="宋体"/>
          <w:b/>
          <w:bCs/>
          <w:color w:val="auto"/>
          <w:kern w:val="0"/>
          <w:szCs w:val="21"/>
          <w:highlight w:val="none"/>
          <w:lang w:val="zh-TW" w:eastAsia="zh-TW" w:bidi="zh-TW"/>
        </w:rPr>
      </w:pPr>
      <w:r>
        <w:rPr>
          <w:rFonts w:hint="eastAsia" w:ascii="宋体" w:hAnsi="宋体" w:eastAsia="宋体" w:cs="宋体"/>
          <w:b/>
          <w:bCs/>
          <w:color w:val="auto"/>
          <w:kern w:val="0"/>
          <w:szCs w:val="21"/>
          <w:highlight w:val="none"/>
          <w:lang w:val="zh-TW" w:eastAsia="zh-TW" w:bidi="zh-TW"/>
        </w:rPr>
        <w:t>六、违约责任</w:t>
      </w:r>
    </w:p>
    <w:p w14:paraId="738ABE4A">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55" w:name="bookmark36"/>
      <w:bookmarkEnd w:id="55"/>
      <w:bookmarkStart w:id="56" w:name="_Hlk162858734"/>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一）</w:t>
      </w:r>
      <w:bookmarkEnd w:id="56"/>
      <w:r>
        <w:rPr>
          <w:rFonts w:hint="eastAsia" w:ascii="宋体" w:hAnsi="宋体" w:eastAsia="宋体" w:cs="宋体"/>
          <w:color w:val="auto"/>
          <w:kern w:val="0"/>
          <w:szCs w:val="21"/>
          <w:highlight w:val="none"/>
          <w:lang w:val="zh-TW" w:eastAsia="zh-TW" w:bidi="zh-TW"/>
        </w:rPr>
        <w:t>甲方迟延办理付款手续的，自迟延之日起，应每日向乙方</w:t>
      </w:r>
      <w:r>
        <w:rPr>
          <w:rFonts w:hint="eastAsia" w:ascii="宋体" w:hAnsi="宋体" w:eastAsia="宋体" w:cs="宋体"/>
          <w:color w:val="auto"/>
          <w:kern w:val="0"/>
          <w:szCs w:val="21"/>
          <w:highlight w:val="none"/>
          <w:lang w:val="zh-TW" w:bidi="zh-TW"/>
        </w:rPr>
        <w:t>支</w:t>
      </w:r>
      <w:r>
        <w:rPr>
          <w:rFonts w:hint="eastAsia" w:ascii="宋体" w:hAnsi="宋体" w:eastAsia="宋体" w:cs="宋体"/>
          <w:color w:val="auto"/>
          <w:kern w:val="0"/>
          <w:szCs w:val="21"/>
          <w:highlight w:val="none"/>
          <w:lang w:val="zh-TW" w:eastAsia="zh-TW" w:bidi="zh-TW"/>
        </w:rPr>
        <w:t>付迟延部分价款万分之五的违约金。</w:t>
      </w:r>
    </w:p>
    <w:p w14:paraId="6F6C3864">
      <w:pPr>
        <w:spacing w:line="360" w:lineRule="auto"/>
        <w:ind w:firstLine="420" w:firstLineChars="200"/>
        <w:jc w:val="left"/>
        <w:rPr>
          <w:rFonts w:ascii="宋体" w:hAnsi="宋体" w:eastAsia="宋体" w:cs="宋体"/>
          <w:color w:val="auto"/>
          <w:kern w:val="0"/>
          <w:szCs w:val="21"/>
          <w:highlight w:val="none"/>
          <w:lang w:val="zh-TW" w:eastAsia="zh-TW" w:bidi="zh-TW"/>
        </w:rPr>
      </w:pPr>
      <w:r>
        <w:rPr>
          <w:rFonts w:hint="eastAsia" w:ascii="宋体" w:hAnsi="宋体" w:eastAsia="宋体" w:cs="宋体"/>
          <w:color w:val="auto"/>
          <w:kern w:val="0"/>
          <w:szCs w:val="21"/>
          <w:highlight w:val="none"/>
          <w:lang w:val="zh-TW" w:eastAsia="zh-TW" w:bidi="zh-TW"/>
        </w:rPr>
        <w:t>甲方迟延验收的</w:t>
      </w:r>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val="zh-TW" w:eastAsia="zh-TW" w:bidi="zh-TW"/>
        </w:rPr>
        <w:t>亦同。因此造成乙方其他损害时，甲方应当承担赔偿责任。</w:t>
      </w:r>
      <w:bookmarkStart w:id="57" w:name="bookmark37"/>
      <w:bookmarkEnd w:id="57"/>
    </w:p>
    <w:p w14:paraId="5F09F9D5">
      <w:pPr>
        <w:spacing w:line="360" w:lineRule="auto"/>
        <w:ind w:firstLine="420" w:firstLineChars="200"/>
        <w:jc w:val="left"/>
        <w:rPr>
          <w:rFonts w:ascii="宋体" w:hAnsi="宋体" w:eastAsia="宋体" w:cs="宋体"/>
          <w:color w:val="auto"/>
          <w:kern w:val="0"/>
          <w:szCs w:val="21"/>
          <w:highlight w:val="none"/>
          <w:lang w:val="zh-TW" w:eastAsia="zh-TW" w:bidi="zh-TW"/>
        </w:rPr>
      </w:pPr>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二）</w:t>
      </w:r>
      <w:r>
        <w:rPr>
          <w:rFonts w:hint="eastAsia" w:ascii="宋体" w:hAnsi="宋体" w:eastAsia="宋体" w:cs="宋体"/>
          <w:color w:val="auto"/>
          <w:kern w:val="0"/>
          <w:szCs w:val="21"/>
          <w:highlight w:val="none"/>
          <w:lang w:val="zh-TW" w:eastAsia="zh-TW" w:bidi="zh-TW"/>
        </w:rPr>
        <w:t>乙方迟延履行交货义务的，自迟延之日起，应每日向甲方</w:t>
      </w:r>
      <w:r>
        <w:rPr>
          <w:rFonts w:hint="eastAsia" w:ascii="宋体" w:hAnsi="宋体" w:eastAsia="宋体" w:cs="宋体"/>
          <w:color w:val="auto"/>
          <w:kern w:val="0"/>
          <w:szCs w:val="21"/>
          <w:highlight w:val="none"/>
          <w:lang w:val="zh-TW" w:bidi="zh-TW"/>
        </w:rPr>
        <w:t>支</w:t>
      </w:r>
      <w:r>
        <w:rPr>
          <w:rFonts w:hint="eastAsia" w:ascii="宋体" w:hAnsi="宋体" w:eastAsia="宋体" w:cs="宋体"/>
          <w:color w:val="auto"/>
          <w:kern w:val="0"/>
          <w:szCs w:val="21"/>
          <w:highlight w:val="none"/>
          <w:lang w:val="zh-TW" w:eastAsia="zh-TW" w:bidi="zh-TW"/>
        </w:rPr>
        <w:t>付迟延部分价款万分之五的违约金。</w:t>
      </w:r>
    </w:p>
    <w:p w14:paraId="0E17C947">
      <w:pPr>
        <w:spacing w:line="360" w:lineRule="auto"/>
        <w:ind w:firstLine="420" w:firstLineChars="200"/>
        <w:jc w:val="left"/>
        <w:rPr>
          <w:rFonts w:ascii="宋体" w:hAnsi="宋体" w:eastAsia="宋体" w:cs="宋体"/>
          <w:color w:val="auto"/>
          <w:kern w:val="0"/>
          <w:szCs w:val="21"/>
          <w:highlight w:val="none"/>
          <w:lang w:val="zh-TW" w:eastAsia="zh-TW" w:bidi="zh-TW"/>
        </w:rPr>
      </w:pPr>
      <w:r>
        <w:rPr>
          <w:rFonts w:hint="eastAsia" w:ascii="宋体" w:hAnsi="宋体" w:eastAsia="宋体" w:cs="宋体"/>
          <w:color w:val="auto"/>
          <w:kern w:val="0"/>
          <w:szCs w:val="21"/>
          <w:highlight w:val="none"/>
          <w:lang w:val="zh-TW" w:eastAsia="zh-TW" w:bidi="zh-TW"/>
        </w:rPr>
        <w:t>迟延</w:t>
      </w:r>
      <w:r>
        <w:rPr>
          <w:rFonts w:hint="eastAsia" w:ascii="宋体" w:hAnsi="宋体" w:eastAsia="宋体" w:cs="宋体"/>
          <w:color w:val="auto"/>
          <w:kern w:val="0"/>
          <w:szCs w:val="21"/>
          <w:highlight w:val="none"/>
          <w:lang w:val="zh-TW" w:bidi="zh-TW"/>
        </w:rPr>
        <w:t>提供服务或未履行服务</w:t>
      </w:r>
      <w:r>
        <w:rPr>
          <w:rFonts w:hint="eastAsia" w:ascii="宋体" w:hAnsi="宋体" w:eastAsia="宋体" w:cs="宋体"/>
          <w:color w:val="auto"/>
          <w:kern w:val="0"/>
          <w:szCs w:val="21"/>
          <w:highlight w:val="none"/>
          <w:lang w:val="zh-TW" w:eastAsia="zh-TW" w:bidi="zh-TW"/>
        </w:rPr>
        <w:t>超过</w:t>
      </w:r>
      <w:r>
        <w:rPr>
          <w:rFonts w:hint="eastAsia" w:ascii="宋体" w:hAnsi="宋体" w:eastAsia="宋体" w:cs="宋体"/>
          <w:color w:val="auto"/>
          <w:kern w:val="0"/>
          <w:szCs w:val="21"/>
          <w:highlight w:val="none"/>
          <w:u w:val="single"/>
          <w:lang w:val="zh-TW" w:bidi="zh-TW"/>
        </w:rPr>
        <w:t xml:space="preserve"> 30 </w:t>
      </w:r>
      <w:r>
        <w:rPr>
          <w:rFonts w:hint="eastAsia" w:ascii="宋体" w:hAnsi="宋体" w:eastAsia="宋体" w:cs="宋体"/>
          <w:color w:val="auto"/>
          <w:kern w:val="0"/>
          <w:szCs w:val="21"/>
          <w:highlight w:val="none"/>
          <w:lang w:val="zh-TW" w:eastAsia="zh-TW" w:bidi="zh-TW"/>
        </w:rPr>
        <w:t>日的，甲方有权解除合同，并请求乙方支付合同总价百分之五的违约金。该违约金不足以补偿因乙方的退延造成的甲方损失的，甲方有权</w:t>
      </w:r>
      <w:r>
        <w:rPr>
          <w:rFonts w:hint="eastAsia" w:ascii="宋体" w:hAnsi="宋体" w:eastAsia="宋体" w:cs="宋体"/>
          <w:color w:val="auto"/>
          <w:kern w:val="0"/>
          <w:szCs w:val="21"/>
          <w:highlight w:val="none"/>
          <w:lang w:val="zh-TW" w:bidi="zh-TW"/>
        </w:rPr>
        <w:t>要</w:t>
      </w:r>
      <w:r>
        <w:rPr>
          <w:rFonts w:hint="eastAsia" w:ascii="宋体" w:hAnsi="宋体" w:eastAsia="宋体" w:cs="宋体"/>
          <w:color w:val="auto"/>
          <w:kern w:val="0"/>
          <w:szCs w:val="21"/>
          <w:highlight w:val="none"/>
          <w:lang w:val="zh-TW" w:eastAsia="zh-TW" w:bidi="zh-TW"/>
        </w:rPr>
        <w:t>求增加违约金数额。</w:t>
      </w:r>
    </w:p>
    <w:p w14:paraId="2440EBB9">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58" w:name="bookmark38"/>
      <w:bookmarkEnd w:id="58"/>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三）</w:t>
      </w:r>
      <w:r>
        <w:rPr>
          <w:rFonts w:hint="eastAsia" w:ascii="宋体" w:hAnsi="宋体" w:eastAsia="宋体" w:cs="宋体"/>
          <w:color w:val="auto"/>
          <w:kern w:val="0"/>
          <w:szCs w:val="21"/>
          <w:highlight w:val="none"/>
          <w:lang w:val="zh-TW" w:eastAsia="zh-TW" w:bidi="zh-TW"/>
        </w:rPr>
        <w:t>乙方因</w:t>
      </w:r>
      <w:r>
        <w:rPr>
          <w:rFonts w:hint="eastAsia" w:ascii="宋体" w:hAnsi="宋体" w:eastAsia="宋体" w:cs="宋体"/>
          <w:color w:val="auto"/>
          <w:kern w:val="0"/>
          <w:szCs w:val="21"/>
          <w:highlight w:val="none"/>
          <w:lang w:val="zh-TW" w:bidi="zh-TW"/>
        </w:rPr>
        <w:t>提供的服务</w:t>
      </w:r>
      <w:r>
        <w:rPr>
          <w:rFonts w:hint="eastAsia" w:ascii="宋体" w:hAnsi="宋体" w:eastAsia="宋体" w:cs="宋体"/>
          <w:color w:val="auto"/>
          <w:kern w:val="0"/>
          <w:szCs w:val="21"/>
          <w:highlight w:val="none"/>
          <w:lang w:val="zh-TW" w:eastAsia="zh-TW" w:bidi="zh-TW"/>
        </w:rPr>
        <w:t>不符合约定的情形的，应当釆取</w:t>
      </w:r>
      <w:r>
        <w:rPr>
          <w:rFonts w:hint="eastAsia" w:ascii="宋体" w:hAnsi="宋体" w:eastAsia="宋体" w:cs="宋体"/>
          <w:color w:val="auto"/>
          <w:kern w:val="0"/>
          <w:szCs w:val="21"/>
          <w:highlight w:val="none"/>
          <w:lang w:val="zh-TW" w:bidi="zh-TW"/>
        </w:rPr>
        <w:t>措施</w:t>
      </w:r>
      <w:r>
        <w:rPr>
          <w:rFonts w:hint="eastAsia" w:ascii="宋体" w:hAnsi="宋体" w:eastAsia="宋体" w:cs="宋体"/>
          <w:color w:val="auto"/>
          <w:kern w:val="0"/>
          <w:szCs w:val="21"/>
          <w:highlight w:val="none"/>
          <w:lang w:val="zh-TW" w:eastAsia="zh-TW" w:bidi="zh-TW"/>
        </w:rPr>
        <w:t>补救方法。因此而造成迟延的，应当按照前项规定承担违约责任。</w:t>
      </w:r>
    </w:p>
    <w:p w14:paraId="61CD8C06">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59" w:name="bookmark39"/>
      <w:bookmarkEnd w:id="59"/>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四）</w:t>
      </w:r>
      <w:r>
        <w:rPr>
          <w:rFonts w:hint="eastAsia" w:ascii="宋体" w:hAnsi="宋体" w:eastAsia="宋体" w:cs="宋体"/>
          <w:color w:val="auto"/>
          <w:kern w:val="0"/>
          <w:szCs w:val="21"/>
          <w:highlight w:val="none"/>
          <w:lang w:val="zh-TW" w:eastAsia="zh-TW" w:bidi="zh-TW"/>
        </w:rPr>
        <w:t>乙方不履行售后服务义务的，甲方有权部分或全部解除合同，乙方应当返还已收取的价款，并支付</w:t>
      </w:r>
      <w:r>
        <w:rPr>
          <w:rFonts w:hint="eastAsia" w:ascii="宋体" w:hAnsi="宋体" w:eastAsia="宋体" w:cs="宋体"/>
          <w:color w:val="auto"/>
          <w:kern w:val="0"/>
          <w:szCs w:val="21"/>
          <w:highlight w:val="none"/>
          <w:lang w:val="zh-TW" w:bidi="zh-TW"/>
        </w:rPr>
        <w:t>未履行</w:t>
      </w:r>
      <w:r>
        <w:rPr>
          <w:rFonts w:hint="eastAsia" w:ascii="宋体" w:hAnsi="宋体" w:eastAsia="宋体" w:cs="宋体"/>
          <w:color w:val="auto"/>
          <w:kern w:val="0"/>
          <w:szCs w:val="21"/>
          <w:highlight w:val="none"/>
          <w:lang w:val="zh-TW" w:eastAsia="zh-TW" w:bidi="zh-TW"/>
        </w:rPr>
        <w:t>部分价款百分之五的违约金。</w:t>
      </w:r>
    </w:p>
    <w:p w14:paraId="307B5979">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60" w:name="bookmark40"/>
      <w:bookmarkEnd w:id="60"/>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五）</w:t>
      </w:r>
      <w:r>
        <w:rPr>
          <w:rFonts w:hint="eastAsia" w:ascii="宋体" w:hAnsi="宋体" w:eastAsia="宋体" w:cs="宋体"/>
          <w:color w:val="auto"/>
          <w:kern w:val="0"/>
          <w:szCs w:val="21"/>
          <w:highlight w:val="none"/>
          <w:lang w:val="zh-TW" w:eastAsia="zh-TW" w:bidi="zh-TW"/>
        </w:rPr>
        <w:t>除本条规定的违约责任外，法律、法规、政府规章规定违约一方应当承担其他法律责任的，从其规定。</w:t>
      </w:r>
    </w:p>
    <w:p w14:paraId="3C066CF2">
      <w:pPr>
        <w:spacing w:line="360" w:lineRule="auto"/>
        <w:ind w:firstLine="422" w:firstLineChars="200"/>
        <w:jc w:val="left"/>
        <w:rPr>
          <w:rFonts w:ascii="宋体" w:hAnsi="宋体" w:eastAsia="宋体" w:cs="宋体"/>
          <w:b/>
          <w:bCs/>
          <w:color w:val="auto"/>
          <w:kern w:val="0"/>
          <w:szCs w:val="21"/>
          <w:highlight w:val="none"/>
          <w:lang w:val="zh-TW" w:eastAsia="zh-TW" w:bidi="zh-TW"/>
        </w:rPr>
      </w:pPr>
      <w:r>
        <w:rPr>
          <w:rFonts w:hint="eastAsia" w:ascii="宋体" w:hAnsi="宋体" w:eastAsia="宋体" w:cs="宋体"/>
          <w:b/>
          <w:bCs/>
          <w:color w:val="auto"/>
          <w:kern w:val="0"/>
          <w:szCs w:val="21"/>
          <w:highlight w:val="none"/>
          <w:lang w:val="zh-TW" w:eastAsia="zh-TW" w:bidi="zh-TW"/>
        </w:rPr>
        <w:t>七、不可抗力事件处理</w:t>
      </w:r>
    </w:p>
    <w:p w14:paraId="37936104">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61" w:name="bookmark41"/>
      <w:bookmarkEnd w:id="61"/>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一）</w:t>
      </w:r>
      <w:r>
        <w:rPr>
          <w:rFonts w:hint="eastAsia" w:ascii="宋体" w:hAnsi="宋体" w:eastAsia="宋体" w:cs="宋体"/>
          <w:color w:val="auto"/>
          <w:kern w:val="0"/>
          <w:szCs w:val="21"/>
          <w:highlight w:val="none"/>
          <w:lang w:val="zh-TW" w:eastAsia="zh-TW" w:bidi="zh-TW"/>
        </w:rPr>
        <w:t>因不可抗力导致合同无法完全履行的，不承担违约责任。</w:t>
      </w:r>
    </w:p>
    <w:p w14:paraId="2A1B9A3D">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62" w:name="bookmark42"/>
      <w:bookmarkEnd w:id="62"/>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二）</w:t>
      </w:r>
      <w:r>
        <w:rPr>
          <w:rFonts w:hint="eastAsia" w:ascii="宋体" w:hAnsi="宋体" w:eastAsia="宋体" w:cs="宋体"/>
          <w:color w:val="auto"/>
          <w:kern w:val="0"/>
          <w:szCs w:val="21"/>
          <w:highlight w:val="none"/>
          <w:lang w:val="zh-TW" w:eastAsia="zh-TW" w:bidi="zh-TW"/>
        </w:rPr>
        <w:t>因不可抗力致使合同的履行成为不可能或不必要的，可以通知对方解除合同。因通知迟延造成对方不必要损失的，应当承担责任。</w:t>
      </w:r>
    </w:p>
    <w:p w14:paraId="32612E7F">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63" w:name="bookmark43"/>
      <w:bookmarkEnd w:id="63"/>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三）</w:t>
      </w:r>
      <w:r>
        <w:rPr>
          <w:rFonts w:hint="eastAsia" w:ascii="宋体" w:hAnsi="宋体" w:eastAsia="宋体" w:cs="宋体"/>
          <w:color w:val="auto"/>
          <w:kern w:val="0"/>
          <w:szCs w:val="21"/>
          <w:highlight w:val="none"/>
          <w:lang w:val="zh-TW" w:eastAsia="zh-TW" w:bidi="zh-TW"/>
        </w:rPr>
        <w:t>因不可抗力解除合同的，双方应依据公平合理原则，通过友好协商，确定损失的分担。</w:t>
      </w:r>
    </w:p>
    <w:p w14:paraId="5D722D6C">
      <w:pPr>
        <w:spacing w:line="360" w:lineRule="auto"/>
        <w:ind w:firstLine="422" w:firstLineChars="200"/>
        <w:jc w:val="left"/>
        <w:rPr>
          <w:rFonts w:ascii="宋体" w:hAnsi="宋体" w:eastAsia="宋体" w:cs="宋体"/>
          <w:b/>
          <w:bCs/>
          <w:color w:val="auto"/>
          <w:kern w:val="0"/>
          <w:szCs w:val="21"/>
          <w:highlight w:val="none"/>
          <w:lang w:val="zh-TW" w:eastAsia="zh-TW" w:bidi="zh-TW"/>
        </w:rPr>
      </w:pPr>
      <w:r>
        <w:rPr>
          <w:rFonts w:hint="eastAsia" w:ascii="宋体" w:hAnsi="宋体" w:eastAsia="宋体" w:cs="宋体"/>
          <w:b/>
          <w:bCs/>
          <w:color w:val="auto"/>
          <w:kern w:val="0"/>
          <w:szCs w:val="21"/>
          <w:highlight w:val="none"/>
          <w:lang w:val="zh-TW" w:eastAsia="zh-TW" w:bidi="zh-TW"/>
        </w:rPr>
        <w:t>八、争议解决</w:t>
      </w:r>
    </w:p>
    <w:p w14:paraId="6D7BFB25">
      <w:pPr>
        <w:adjustRightInd w:val="0"/>
        <w:spacing w:line="360" w:lineRule="auto"/>
        <w:ind w:firstLine="420" w:firstLineChars="200"/>
        <w:rPr>
          <w:rFonts w:ascii="宋体" w:hAnsi="宋体" w:eastAsia="宋体" w:cs="宋体"/>
          <w:color w:val="auto"/>
          <w:kern w:val="0"/>
          <w:szCs w:val="21"/>
          <w:highlight w:val="none"/>
          <w:lang w:val="zh-TW" w:eastAsia="zh-TW" w:bidi="zh-TW"/>
        </w:rPr>
      </w:pPr>
      <w:bookmarkStart w:id="64" w:name="bookmark44"/>
      <w:bookmarkEnd w:id="64"/>
      <w:r>
        <w:rPr>
          <w:rFonts w:hint="eastAsia" w:ascii="宋体" w:hAnsi="宋体" w:eastAsia="宋体" w:cs="宋体"/>
          <w:color w:val="auto"/>
          <w:kern w:val="0"/>
          <w:szCs w:val="21"/>
          <w:highlight w:val="none"/>
          <w:lang w:val="zh-TW" w:eastAsia="zh-TW" w:bidi="zh-TW"/>
        </w:rPr>
        <w:t>本合同未尽事宜由</w:t>
      </w:r>
      <w:r>
        <w:rPr>
          <w:rFonts w:hint="eastAsia" w:ascii="宋体" w:hAnsi="宋体" w:eastAsia="宋体" w:cs="宋体"/>
          <w:color w:val="auto"/>
          <w:kern w:val="0"/>
          <w:szCs w:val="21"/>
          <w:highlight w:val="none"/>
          <w:lang w:val="zh-TW" w:bidi="zh-TW"/>
        </w:rPr>
        <w:t>三</w:t>
      </w:r>
      <w:r>
        <w:rPr>
          <w:rFonts w:hint="eastAsia" w:ascii="宋体" w:hAnsi="宋体" w:eastAsia="宋体" w:cs="宋体"/>
          <w:color w:val="auto"/>
          <w:kern w:val="0"/>
          <w:szCs w:val="21"/>
          <w:highlight w:val="none"/>
          <w:lang w:val="zh-TW" w:eastAsia="zh-TW" w:bidi="zh-TW"/>
        </w:rPr>
        <w:t>方协商解决，如协商不成，三方同意将本合同引起的争议提交杭州仲裁委员会仲裁解决，仲裁为终局。</w:t>
      </w:r>
    </w:p>
    <w:p w14:paraId="5DF9B77C">
      <w:pPr>
        <w:spacing w:line="360" w:lineRule="auto"/>
        <w:ind w:firstLine="422" w:firstLineChars="200"/>
        <w:jc w:val="left"/>
        <w:rPr>
          <w:rFonts w:ascii="宋体" w:hAnsi="宋体" w:eastAsia="宋体" w:cs="宋体"/>
          <w:b/>
          <w:bCs/>
          <w:color w:val="auto"/>
          <w:kern w:val="0"/>
          <w:szCs w:val="21"/>
          <w:highlight w:val="none"/>
          <w:lang w:val="zh-TW" w:eastAsia="zh-TW" w:bidi="zh-TW"/>
        </w:rPr>
      </w:pPr>
      <w:r>
        <w:rPr>
          <w:rFonts w:hint="eastAsia" w:ascii="宋体" w:hAnsi="宋体" w:eastAsia="宋体" w:cs="宋体"/>
          <w:b/>
          <w:bCs/>
          <w:color w:val="auto"/>
          <w:kern w:val="0"/>
          <w:szCs w:val="21"/>
          <w:highlight w:val="none"/>
          <w:lang w:val="zh-TW" w:eastAsia="zh-TW" w:bidi="zh-TW"/>
        </w:rPr>
        <w:t>九、合同生效及其它</w:t>
      </w:r>
    </w:p>
    <w:p w14:paraId="477F3E3D">
      <w:pPr>
        <w:spacing w:line="360" w:lineRule="auto"/>
        <w:ind w:firstLine="420" w:firstLineChars="200"/>
        <w:jc w:val="left"/>
        <w:rPr>
          <w:rFonts w:ascii="宋体" w:hAnsi="宋体" w:eastAsia="宋体" w:cs="宋体"/>
          <w:color w:val="auto"/>
          <w:kern w:val="0"/>
          <w:szCs w:val="21"/>
          <w:highlight w:val="none"/>
          <w:lang w:val="zh-TW" w:eastAsia="zh-TW" w:bidi="zh-TW"/>
        </w:rPr>
      </w:pPr>
      <w:bookmarkStart w:id="65" w:name="bookmark46"/>
      <w:bookmarkEnd w:id="65"/>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一）</w:t>
      </w:r>
      <w:r>
        <w:rPr>
          <w:rFonts w:hint="eastAsia" w:ascii="宋体" w:hAnsi="宋体" w:eastAsia="宋体" w:cs="宋体"/>
          <w:color w:val="auto"/>
          <w:kern w:val="0"/>
          <w:szCs w:val="21"/>
          <w:highlight w:val="none"/>
          <w:lang w:val="zh-TW" w:eastAsia="zh-TW" w:bidi="zh-TW"/>
        </w:rPr>
        <w:t>合同经</w:t>
      </w:r>
      <w:r>
        <w:rPr>
          <w:rFonts w:hint="eastAsia" w:ascii="宋体" w:hAnsi="宋体" w:eastAsia="宋体" w:cs="宋体"/>
          <w:color w:val="auto"/>
          <w:kern w:val="0"/>
          <w:szCs w:val="21"/>
          <w:highlight w:val="none"/>
          <w:lang w:val="zh-TW" w:bidi="zh-TW"/>
        </w:rPr>
        <w:t>甲乙</w:t>
      </w:r>
      <w:r>
        <w:rPr>
          <w:rFonts w:hint="eastAsia" w:ascii="宋体" w:hAnsi="宋体" w:eastAsia="宋体" w:cs="宋体"/>
          <w:color w:val="auto"/>
          <w:kern w:val="0"/>
          <w:szCs w:val="21"/>
          <w:highlight w:val="none"/>
          <w:lang w:val="zh-TW" w:eastAsia="zh-TW" w:bidi="zh-TW"/>
        </w:rPr>
        <w:t>双方</w:t>
      </w:r>
      <w:r>
        <w:rPr>
          <w:rFonts w:hint="eastAsia" w:ascii="宋体" w:hAnsi="宋体" w:eastAsia="宋体" w:cs="宋体"/>
          <w:color w:val="auto"/>
          <w:kern w:val="0"/>
          <w:szCs w:val="21"/>
          <w:highlight w:val="none"/>
          <w:lang w:val="zh-TW" w:bidi="zh-TW"/>
        </w:rPr>
        <w:t>及鉴证方</w:t>
      </w:r>
      <w:r>
        <w:rPr>
          <w:rFonts w:hint="eastAsia" w:ascii="宋体" w:hAnsi="宋体" w:eastAsia="宋体" w:cs="宋体"/>
          <w:color w:val="auto"/>
          <w:kern w:val="0"/>
          <w:szCs w:val="21"/>
          <w:highlight w:val="none"/>
          <w:lang w:val="zh-TW" w:eastAsia="zh-TW" w:bidi="zh-TW"/>
        </w:rPr>
        <w:t>签字盖章后生效。</w:t>
      </w:r>
    </w:p>
    <w:p w14:paraId="7719606F">
      <w:pPr>
        <w:spacing w:line="360" w:lineRule="auto"/>
        <w:ind w:firstLine="420" w:firstLineChars="200"/>
        <w:jc w:val="left"/>
        <w:rPr>
          <w:rFonts w:ascii="宋体" w:hAnsi="宋体" w:eastAsia="宋体" w:cs="宋体"/>
          <w:color w:val="auto"/>
          <w:kern w:val="0"/>
          <w:szCs w:val="21"/>
          <w:highlight w:val="none"/>
          <w:lang w:val="zh-TW" w:bidi="zh-TW"/>
        </w:rPr>
      </w:pPr>
      <w:bookmarkStart w:id="66" w:name="bookmark47"/>
      <w:bookmarkEnd w:id="66"/>
      <w:r>
        <w:rPr>
          <w:rFonts w:hint="eastAsia" w:ascii="宋体" w:hAnsi="宋体" w:eastAsia="宋体" w:cs="宋体"/>
          <w:color w:val="auto"/>
          <w:kern w:val="0"/>
          <w:szCs w:val="21"/>
          <w:highlight w:val="none"/>
          <w:lang w:val="zh-TW" w:bidi="zh-TW"/>
        </w:rPr>
        <w:t>（</w:t>
      </w:r>
      <w:r>
        <w:rPr>
          <w:rFonts w:hint="eastAsia" w:ascii="宋体" w:hAnsi="宋体" w:eastAsia="宋体" w:cs="宋体"/>
          <w:color w:val="auto"/>
          <w:kern w:val="0"/>
          <w:szCs w:val="21"/>
          <w:highlight w:val="none"/>
          <w:lang w:bidi="zh-TW"/>
        </w:rPr>
        <w:t>二）相关</w:t>
      </w:r>
      <w:r>
        <w:rPr>
          <w:rFonts w:hint="eastAsia" w:ascii="宋体" w:hAnsi="宋体" w:eastAsia="宋体" w:cs="宋体"/>
          <w:color w:val="auto"/>
          <w:kern w:val="0"/>
          <w:szCs w:val="21"/>
          <w:highlight w:val="none"/>
          <w:lang w:val="zh-TW" w:bidi="zh-TW"/>
        </w:rPr>
        <w:t>采购过程文件</w:t>
      </w:r>
      <w:r>
        <w:rPr>
          <w:rFonts w:hint="eastAsia" w:ascii="宋体" w:hAnsi="宋体" w:eastAsia="宋体" w:cs="宋体"/>
          <w:color w:val="auto"/>
          <w:kern w:val="0"/>
          <w:szCs w:val="21"/>
          <w:highlight w:val="none"/>
          <w:lang w:val="zh-TW" w:eastAsia="zh-TW" w:bidi="zh-TW"/>
        </w:rPr>
        <w:t>、</w:t>
      </w:r>
      <w:r>
        <w:rPr>
          <w:rFonts w:hint="eastAsia" w:ascii="宋体" w:hAnsi="宋体" w:eastAsia="宋体" w:cs="宋体"/>
          <w:color w:val="auto"/>
          <w:kern w:val="0"/>
          <w:szCs w:val="21"/>
          <w:highlight w:val="none"/>
          <w:lang w:val="zh-TW" w:bidi="zh-TW"/>
        </w:rPr>
        <w:t>承诺书等</w:t>
      </w:r>
      <w:r>
        <w:rPr>
          <w:rFonts w:hint="eastAsia" w:ascii="宋体" w:hAnsi="宋体" w:eastAsia="宋体" w:cs="宋体"/>
          <w:color w:val="auto"/>
          <w:kern w:val="0"/>
          <w:szCs w:val="21"/>
          <w:highlight w:val="none"/>
          <w:lang w:val="zh-TW" w:eastAsia="zh-TW" w:bidi="zh-TW"/>
        </w:rPr>
        <w:t>作为本合同的组成部分。</w:t>
      </w:r>
    </w:p>
    <w:p w14:paraId="6E597BDA">
      <w:pPr>
        <w:spacing w:line="360" w:lineRule="auto"/>
        <w:ind w:firstLine="420" w:firstLineChars="200"/>
        <w:jc w:val="left"/>
        <w:rPr>
          <w:rFonts w:ascii="宋体" w:hAnsi="宋体" w:eastAsia="宋体" w:cs="宋体"/>
          <w:color w:val="auto"/>
          <w:kern w:val="0"/>
          <w:szCs w:val="21"/>
          <w:highlight w:val="none"/>
          <w:lang w:eastAsia="zh-TW" w:bidi="zh-TW"/>
        </w:rPr>
      </w:pPr>
      <w:r>
        <w:rPr>
          <w:rFonts w:hint="eastAsia" w:ascii="宋体" w:hAnsi="宋体" w:eastAsia="宋体" w:cs="宋体"/>
          <w:color w:val="auto"/>
          <w:kern w:val="0"/>
          <w:szCs w:val="21"/>
          <w:highlight w:val="none"/>
          <w:lang w:bidi="zh-TW"/>
        </w:rPr>
        <w:t>（三）</w:t>
      </w:r>
      <w:r>
        <w:rPr>
          <w:rFonts w:hint="eastAsia" w:ascii="宋体" w:hAnsi="宋体" w:eastAsia="宋体" w:cs="宋体"/>
          <w:color w:val="auto"/>
          <w:kern w:val="0"/>
          <w:szCs w:val="21"/>
          <w:highlight w:val="none"/>
          <w:lang w:val="zh-TW" w:eastAsia="zh-TW" w:bidi="zh-TW"/>
        </w:rPr>
        <w:t>本合同未尽事宜，遵照《中华人民共和国民法典》有关条文执行。</w:t>
      </w:r>
    </w:p>
    <w:p w14:paraId="38548823">
      <w:pPr>
        <w:spacing w:line="360" w:lineRule="auto"/>
        <w:ind w:firstLine="420" w:firstLineChars="200"/>
        <w:jc w:val="left"/>
        <w:rPr>
          <w:rFonts w:ascii="宋体" w:hAnsi="宋体" w:eastAsia="宋体" w:cs="宋体"/>
          <w:color w:val="auto"/>
          <w:kern w:val="0"/>
          <w:szCs w:val="21"/>
          <w:highlight w:val="none"/>
          <w:lang w:val="zh-TW" w:eastAsia="zh-TW" w:bidi="zh-TW"/>
        </w:rPr>
      </w:pPr>
      <w:r>
        <w:rPr>
          <w:rFonts w:hint="eastAsia" w:ascii="宋体" w:hAnsi="宋体" w:eastAsia="宋体" w:cs="宋体"/>
          <w:color w:val="auto"/>
          <w:kern w:val="0"/>
          <w:szCs w:val="21"/>
          <w:highlight w:val="none"/>
          <w:lang w:bidi="zh-TW"/>
        </w:rPr>
        <w:t>（四）本合同一式五份，甲方执三份，乙方、鉴证方各执一份，具有同等法律效力。</w:t>
      </w:r>
    </w:p>
    <w:p w14:paraId="0CF30E56">
      <w:pPr>
        <w:tabs>
          <w:tab w:val="left" w:pos="1200"/>
        </w:tabs>
        <w:spacing w:line="360" w:lineRule="exact"/>
        <w:ind w:right="181"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以下无正文。</w:t>
      </w:r>
    </w:p>
    <w:tbl>
      <w:tblPr>
        <w:tblStyle w:val="1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4"/>
        <w:gridCol w:w="3992"/>
      </w:tblGrid>
      <w:tr w14:paraId="06E7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4D6B173C">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color w:val="auto"/>
                <w:szCs w:val="21"/>
                <w:highlight w:val="none"/>
              </w:rPr>
              <w:br w:type="page"/>
            </w:r>
            <w:r>
              <w:rPr>
                <w:rFonts w:hint="eastAsia" w:ascii="宋体" w:hAnsi="宋体" w:eastAsia="宋体" w:cs="宋体"/>
                <w:bCs/>
                <w:color w:val="auto"/>
                <w:szCs w:val="21"/>
                <w:highlight w:val="none"/>
              </w:rPr>
              <w:t>甲方（签章）：浙江工商大学</w:t>
            </w:r>
          </w:p>
        </w:tc>
        <w:tc>
          <w:tcPr>
            <w:tcW w:w="3992" w:type="dxa"/>
            <w:vAlign w:val="center"/>
          </w:tcPr>
          <w:p w14:paraId="4E160A8F">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乙方（签章）：</w:t>
            </w:r>
          </w:p>
        </w:tc>
      </w:tr>
      <w:tr w14:paraId="2C1F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5E46649C">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住所地：杭州市钱塘区学正街18号</w:t>
            </w:r>
          </w:p>
        </w:tc>
        <w:tc>
          <w:tcPr>
            <w:tcW w:w="3992" w:type="dxa"/>
            <w:vAlign w:val="center"/>
          </w:tcPr>
          <w:p w14:paraId="2A33C7C9">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w:t>
            </w:r>
          </w:p>
        </w:tc>
      </w:tr>
      <w:tr w14:paraId="36D6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7B9F2570">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开户行：工行杭州高新支行</w:t>
            </w:r>
          </w:p>
        </w:tc>
        <w:tc>
          <w:tcPr>
            <w:tcW w:w="3992" w:type="dxa"/>
            <w:vAlign w:val="center"/>
          </w:tcPr>
          <w:p w14:paraId="43B7A4DC">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w:t>
            </w:r>
          </w:p>
        </w:tc>
      </w:tr>
      <w:tr w14:paraId="34F8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0BE0B360">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开户帐号：1202026209008930682</w:t>
            </w:r>
          </w:p>
        </w:tc>
        <w:tc>
          <w:tcPr>
            <w:tcW w:w="3992" w:type="dxa"/>
            <w:vAlign w:val="center"/>
          </w:tcPr>
          <w:p w14:paraId="04FCAFD9">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w:t>
            </w:r>
          </w:p>
        </w:tc>
      </w:tr>
      <w:tr w14:paraId="3DBD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6AACC87C">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税号：123300004700090180</w:t>
            </w:r>
          </w:p>
        </w:tc>
        <w:tc>
          <w:tcPr>
            <w:tcW w:w="3992" w:type="dxa"/>
            <w:vAlign w:val="center"/>
          </w:tcPr>
          <w:p w14:paraId="231B9181">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统一社会信用代码：</w:t>
            </w:r>
          </w:p>
        </w:tc>
      </w:tr>
      <w:tr w14:paraId="5F75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314" w:type="dxa"/>
            <w:vAlign w:val="center"/>
          </w:tcPr>
          <w:p w14:paraId="3C9BF543">
            <w:pPr>
              <w:tabs>
                <w:tab w:val="left" w:pos="1200"/>
              </w:tabs>
              <w:ind w:right="181"/>
              <w:rPr>
                <w:rFonts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p w14:paraId="764E431B">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c>
          <w:tcPr>
            <w:tcW w:w="3992" w:type="dxa"/>
            <w:vAlign w:val="center"/>
          </w:tcPr>
          <w:p w14:paraId="53313656">
            <w:pPr>
              <w:tabs>
                <w:tab w:val="left" w:pos="1200"/>
              </w:tabs>
              <w:ind w:right="181"/>
              <w:rPr>
                <w:rFonts w:ascii="宋体" w:hAnsi="宋体" w:eastAsia="宋体" w:cs="宋体"/>
                <w:bCs/>
                <w:color w:val="auto"/>
                <w:szCs w:val="21"/>
                <w:highlight w:val="none"/>
                <w:lang w:eastAsia="zh-TW"/>
              </w:rPr>
            </w:pPr>
          </w:p>
        </w:tc>
      </w:tr>
      <w:tr w14:paraId="076A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314" w:type="dxa"/>
            <w:vAlign w:val="center"/>
          </w:tcPr>
          <w:p w14:paraId="03DC8602">
            <w:pPr>
              <w:tabs>
                <w:tab w:val="left" w:pos="1200"/>
              </w:tabs>
              <w:ind w:right="181"/>
              <w:rPr>
                <w:rFonts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4B2F966A">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c>
          <w:tcPr>
            <w:tcW w:w="3992" w:type="dxa"/>
            <w:vAlign w:val="center"/>
          </w:tcPr>
          <w:p w14:paraId="5FDA75DC">
            <w:pPr>
              <w:tabs>
                <w:tab w:val="left" w:pos="1200"/>
              </w:tabs>
              <w:ind w:right="181"/>
              <w:rPr>
                <w:rFonts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4F3F0235">
            <w:pPr>
              <w:tabs>
                <w:tab w:val="left" w:pos="1200"/>
              </w:tabs>
              <w:ind w:right="181"/>
              <w:rPr>
                <w:rFonts w:ascii="宋体" w:hAnsi="宋体" w:eastAsia="宋体" w:cs="宋体"/>
                <w:bCs/>
                <w:color w:val="auto"/>
                <w:szCs w:val="21"/>
                <w:highlight w:val="none"/>
              </w:rPr>
            </w:pPr>
            <w:r>
              <w:rPr>
                <w:rFonts w:hint="eastAsia" w:ascii="宋体" w:hAnsi="宋体" w:eastAsia="宋体" w:cs="宋体"/>
                <w:bCs/>
                <w:color w:val="auto"/>
                <w:szCs w:val="21"/>
                <w:highlight w:val="none"/>
              </w:rPr>
              <w:t>（签章）：</w:t>
            </w:r>
          </w:p>
        </w:tc>
      </w:tr>
      <w:tr w14:paraId="79F4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14" w:type="dxa"/>
            <w:vAlign w:val="center"/>
          </w:tcPr>
          <w:p w14:paraId="58F0D82D">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签署日期：年月日</w:t>
            </w:r>
          </w:p>
        </w:tc>
        <w:tc>
          <w:tcPr>
            <w:tcW w:w="3992" w:type="dxa"/>
            <w:vAlign w:val="center"/>
          </w:tcPr>
          <w:p w14:paraId="19BDA00A">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签署日期：年月日</w:t>
            </w:r>
          </w:p>
        </w:tc>
      </w:tr>
      <w:tr w14:paraId="6363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7783AC4F">
            <w:pPr>
              <w:tabs>
                <w:tab w:val="left" w:pos="1200"/>
              </w:tabs>
              <w:ind w:right="181"/>
              <w:rPr>
                <w:rFonts w:ascii="宋体" w:hAnsi="宋体" w:eastAsia="宋体" w:cs="宋体"/>
                <w:bCs/>
                <w:color w:val="auto"/>
                <w:szCs w:val="21"/>
                <w:highlight w:val="none"/>
                <w:lang w:eastAsia="zh-TW"/>
              </w:rPr>
            </w:pPr>
          </w:p>
        </w:tc>
      </w:tr>
      <w:tr w14:paraId="116A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684683E8">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鉴证方（签章）：</w:t>
            </w:r>
          </w:p>
        </w:tc>
      </w:tr>
      <w:tr w14:paraId="3672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41054AA7">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w:t>
            </w:r>
          </w:p>
        </w:tc>
      </w:tr>
      <w:tr w14:paraId="7565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306" w:type="dxa"/>
            <w:gridSpan w:val="2"/>
            <w:vAlign w:val="center"/>
          </w:tcPr>
          <w:p w14:paraId="6DDE7F46">
            <w:pPr>
              <w:tabs>
                <w:tab w:val="left" w:pos="1200"/>
              </w:tabs>
              <w:ind w:right="181"/>
              <w:rPr>
                <w:rFonts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498F095C">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r>
      <w:tr w14:paraId="2F73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06" w:type="dxa"/>
            <w:gridSpan w:val="2"/>
            <w:vAlign w:val="center"/>
          </w:tcPr>
          <w:p w14:paraId="61EA531E">
            <w:pPr>
              <w:tabs>
                <w:tab w:val="left" w:pos="1200"/>
              </w:tabs>
              <w:ind w:right="181"/>
              <w:rPr>
                <w:rFonts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鉴证日期：年月日</w:t>
            </w:r>
          </w:p>
        </w:tc>
      </w:tr>
      <w:bookmarkEnd w:id="54"/>
    </w:tbl>
    <w:p w14:paraId="7AE6DEB3">
      <w:pPr>
        <w:spacing w:after="160" w:line="278" w:lineRule="auto"/>
        <w:jc w:val="left"/>
        <w:rPr>
          <w:rFonts w:ascii="宋体" w:hAnsi="宋体" w:eastAsia="宋体" w:cs="宋体"/>
          <w:color w:val="auto"/>
          <w:szCs w:val="21"/>
          <w:highlight w:val="none"/>
        </w:rPr>
      </w:pPr>
    </w:p>
    <w:p w14:paraId="7246B42B">
      <w:pPr>
        <w:widowControl/>
        <w:jc w:val="left"/>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EADBC9B">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361C4C23">
      <w:pPr>
        <w:adjustRightInd w:val="0"/>
        <w:snapToGrid w:val="0"/>
        <w:spacing w:line="288" w:lineRule="auto"/>
        <w:rPr>
          <w:rFonts w:ascii="宋体" w:hAnsi="宋体" w:eastAsia="宋体" w:cs="Times New Roman"/>
          <w:b/>
          <w:bCs/>
          <w:color w:val="auto"/>
          <w:spacing w:val="-6"/>
          <w:sz w:val="24"/>
          <w:szCs w:val="24"/>
          <w:highlight w:val="none"/>
        </w:rPr>
      </w:pPr>
    </w:p>
    <w:p w14:paraId="433663EB">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486CC8DB">
      <w:pPr>
        <w:adjustRightInd w:val="0"/>
        <w:snapToGrid w:val="0"/>
        <w:spacing w:line="288" w:lineRule="auto"/>
        <w:rPr>
          <w:rFonts w:ascii="宋体" w:hAnsi="宋体" w:eastAsia="宋体" w:cs="Times New Roman"/>
          <w:b/>
          <w:bCs/>
          <w:color w:val="auto"/>
          <w:spacing w:val="-6"/>
          <w:sz w:val="24"/>
          <w:szCs w:val="24"/>
          <w:highlight w:val="none"/>
        </w:rPr>
      </w:pPr>
    </w:p>
    <w:p w14:paraId="0917F4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70D4D599">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288C139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32CEFC5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618BD31C">
      <w:pPr>
        <w:adjustRightInd w:val="0"/>
        <w:snapToGrid w:val="0"/>
        <w:spacing w:line="288" w:lineRule="auto"/>
        <w:ind w:left="420" w:leftChars="200"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423CAB74">
      <w:pPr>
        <w:adjustRightInd w:val="0"/>
        <w:snapToGrid w:val="0"/>
        <w:spacing w:line="288" w:lineRule="auto"/>
        <w:ind w:left="420" w:leftChars="200"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51889CDF">
      <w:pPr>
        <w:adjustRightInd w:val="0"/>
        <w:snapToGrid w:val="0"/>
        <w:spacing w:line="288" w:lineRule="auto"/>
        <w:ind w:left="420" w:leftChars="200" w:firstLine="396" w:firstLineChars="200"/>
        <w:jc w:val="left"/>
        <w:rPr>
          <w:rFonts w:ascii="宋体" w:hAnsi="宋体" w:eastAsia="宋体" w:cs="宋体"/>
          <w:bCs/>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656FAB5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4CFB3479">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53FA28BE">
      <w:pPr>
        <w:adjustRightInd w:val="0"/>
        <w:snapToGrid w:val="0"/>
        <w:spacing w:line="288" w:lineRule="auto"/>
        <w:jc w:val="left"/>
        <w:rPr>
          <w:rFonts w:ascii="宋体" w:hAnsi="宋体" w:eastAsia="宋体" w:cs="宋体"/>
          <w:b/>
          <w:color w:val="auto"/>
          <w:spacing w:val="-6"/>
          <w:szCs w:val="21"/>
          <w:highlight w:val="none"/>
        </w:rPr>
      </w:pPr>
    </w:p>
    <w:p w14:paraId="019020B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52E0DC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2C01D6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2C9AA63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2ABAB3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671F4085">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326D6DB">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057B578D">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）技术方案【格式自拟，可根据评分标准逐项提供】</w:t>
      </w:r>
    </w:p>
    <w:p w14:paraId="425047A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63A28BC4">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p>
    <w:p w14:paraId="75B0995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2FA6DEF5">
      <w:pPr>
        <w:adjustRightInd w:val="0"/>
        <w:snapToGrid w:val="0"/>
        <w:spacing w:line="288" w:lineRule="auto"/>
        <w:jc w:val="left"/>
        <w:rPr>
          <w:rFonts w:ascii="宋体" w:hAnsi="宋体" w:eastAsia="宋体" w:cs="Times New Roman"/>
          <w:b/>
          <w:color w:val="auto"/>
          <w:spacing w:val="-6"/>
          <w:szCs w:val="21"/>
          <w:highlight w:val="none"/>
        </w:rPr>
      </w:pPr>
    </w:p>
    <w:p w14:paraId="28E430C3">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32E5314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7AB5C052">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ACF0EFE">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41F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332CC4">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2D187B0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38F0173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648A4F8C">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7A293682">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2EB9E387">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7AF92D98">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6F5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D8D2F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7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9EDE8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26ED4A4">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FF4322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27436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7A3887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17F753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7864BE9">
            <w:pPr>
              <w:adjustRightInd w:val="0"/>
              <w:snapToGrid w:val="0"/>
              <w:spacing w:line="288" w:lineRule="auto"/>
              <w:jc w:val="center"/>
              <w:rPr>
                <w:rFonts w:ascii="宋体" w:hAnsi="宋体" w:eastAsia="宋体" w:cs="Times New Roman"/>
                <w:color w:val="auto"/>
                <w:spacing w:val="-6"/>
                <w:szCs w:val="21"/>
                <w:highlight w:val="none"/>
              </w:rPr>
            </w:pPr>
          </w:p>
        </w:tc>
      </w:tr>
      <w:tr w14:paraId="4F18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577E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4A7F44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E63E3F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A26341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6EF03D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C65154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4CF1892">
            <w:pPr>
              <w:adjustRightInd w:val="0"/>
              <w:snapToGrid w:val="0"/>
              <w:spacing w:line="288" w:lineRule="auto"/>
              <w:jc w:val="center"/>
              <w:rPr>
                <w:rFonts w:ascii="宋体" w:hAnsi="宋体" w:eastAsia="宋体" w:cs="Times New Roman"/>
                <w:color w:val="auto"/>
                <w:spacing w:val="-6"/>
                <w:szCs w:val="21"/>
                <w:highlight w:val="none"/>
              </w:rPr>
            </w:pPr>
          </w:p>
        </w:tc>
      </w:tr>
      <w:tr w14:paraId="4DA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9C5C052">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775A4045">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78ABF89B">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7ECEC43E">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080EE030">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39B369A3">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61D2AF14">
            <w:pPr>
              <w:adjustRightInd w:val="0"/>
              <w:snapToGrid w:val="0"/>
              <w:spacing w:line="288" w:lineRule="auto"/>
              <w:jc w:val="center"/>
              <w:rPr>
                <w:rFonts w:ascii="宋体" w:hAnsi="宋体" w:eastAsia="宋体" w:cs="Times New Roman"/>
                <w:color w:val="auto"/>
                <w:szCs w:val="21"/>
                <w:highlight w:val="none"/>
              </w:rPr>
            </w:pPr>
          </w:p>
        </w:tc>
      </w:tr>
      <w:tr w14:paraId="77C1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0CA90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D3359A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D37EB9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A02071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74C11C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04AE4D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3F08916">
            <w:pPr>
              <w:adjustRightInd w:val="0"/>
              <w:snapToGrid w:val="0"/>
              <w:spacing w:line="288" w:lineRule="auto"/>
              <w:jc w:val="center"/>
              <w:rPr>
                <w:rFonts w:ascii="宋体" w:hAnsi="宋体" w:eastAsia="宋体" w:cs="Times New Roman"/>
                <w:color w:val="auto"/>
                <w:spacing w:val="-6"/>
                <w:szCs w:val="21"/>
                <w:highlight w:val="none"/>
              </w:rPr>
            </w:pPr>
          </w:p>
        </w:tc>
      </w:tr>
      <w:tr w14:paraId="720D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B00BA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40B86F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4D9B19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18F340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8C3219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DCA09F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EEC5DE7">
            <w:pPr>
              <w:adjustRightInd w:val="0"/>
              <w:snapToGrid w:val="0"/>
              <w:spacing w:line="288" w:lineRule="auto"/>
              <w:jc w:val="center"/>
              <w:rPr>
                <w:rFonts w:ascii="宋体" w:hAnsi="宋体" w:eastAsia="宋体" w:cs="Times New Roman"/>
                <w:color w:val="auto"/>
                <w:spacing w:val="-6"/>
                <w:szCs w:val="21"/>
                <w:highlight w:val="none"/>
              </w:rPr>
            </w:pPr>
          </w:p>
        </w:tc>
      </w:tr>
      <w:tr w14:paraId="088E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78082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640C421">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307D2A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0A93DA5">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EC470C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756143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FF70BF4">
            <w:pPr>
              <w:adjustRightInd w:val="0"/>
              <w:snapToGrid w:val="0"/>
              <w:spacing w:line="288" w:lineRule="auto"/>
              <w:jc w:val="center"/>
              <w:rPr>
                <w:rFonts w:ascii="宋体" w:hAnsi="宋体" w:eastAsia="宋体" w:cs="Times New Roman"/>
                <w:color w:val="auto"/>
                <w:spacing w:val="-6"/>
                <w:szCs w:val="21"/>
                <w:highlight w:val="none"/>
              </w:rPr>
            </w:pPr>
          </w:p>
        </w:tc>
      </w:tr>
      <w:tr w14:paraId="189F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E92AC9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0D4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ECD17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ABEE7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274959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6DF313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380F7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FD22C9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48CAFA2">
            <w:pPr>
              <w:adjustRightInd w:val="0"/>
              <w:snapToGrid w:val="0"/>
              <w:spacing w:line="288" w:lineRule="auto"/>
              <w:jc w:val="center"/>
              <w:rPr>
                <w:rFonts w:ascii="宋体" w:hAnsi="宋体" w:eastAsia="宋体" w:cs="Times New Roman"/>
                <w:color w:val="auto"/>
                <w:spacing w:val="-6"/>
                <w:szCs w:val="21"/>
                <w:highlight w:val="none"/>
              </w:rPr>
            </w:pPr>
          </w:p>
        </w:tc>
      </w:tr>
      <w:tr w14:paraId="079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7D1C6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235231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46626C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D9239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2A09FC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4F55D2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43316FB">
            <w:pPr>
              <w:adjustRightInd w:val="0"/>
              <w:snapToGrid w:val="0"/>
              <w:spacing w:line="288" w:lineRule="auto"/>
              <w:jc w:val="center"/>
              <w:rPr>
                <w:rFonts w:ascii="宋体" w:hAnsi="宋体" w:eastAsia="宋体" w:cs="Times New Roman"/>
                <w:color w:val="auto"/>
                <w:spacing w:val="-6"/>
                <w:szCs w:val="21"/>
                <w:highlight w:val="none"/>
              </w:rPr>
            </w:pPr>
          </w:p>
        </w:tc>
      </w:tr>
      <w:tr w14:paraId="057D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9FAED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DC623B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1670D5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77FB4E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903D0A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5CE27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3710F69">
            <w:pPr>
              <w:adjustRightInd w:val="0"/>
              <w:snapToGrid w:val="0"/>
              <w:spacing w:line="288" w:lineRule="auto"/>
              <w:jc w:val="center"/>
              <w:rPr>
                <w:rFonts w:ascii="宋体" w:hAnsi="宋体" w:eastAsia="宋体" w:cs="Times New Roman"/>
                <w:color w:val="auto"/>
                <w:spacing w:val="-6"/>
                <w:szCs w:val="21"/>
                <w:highlight w:val="none"/>
              </w:rPr>
            </w:pPr>
          </w:p>
        </w:tc>
      </w:tr>
      <w:tr w14:paraId="6EE5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B3F869">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542274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4074DB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A6CFE5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4E2903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242B2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7F9611F">
            <w:pPr>
              <w:adjustRightInd w:val="0"/>
              <w:snapToGrid w:val="0"/>
              <w:spacing w:line="288" w:lineRule="auto"/>
              <w:jc w:val="center"/>
              <w:rPr>
                <w:rFonts w:ascii="宋体" w:hAnsi="宋体" w:eastAsia="宋体" w:cs="Times New Roman"/>
                <w:color w:val="auto"/>
                <w:spacing w:val="-6"/>
                <w:szCs w:val="21"/>
                <w:highlight w:val="none"/>
              </w:rPr>
            </w:pPr>
          </w:p>
        </w:tc>
      </w:tr>
      <w:tr w14:paraId="260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46A4C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A5164F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90A0D7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24A2DD5">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44EF2B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A750F8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52593F4">
            <w:pPr>
              <w:adjustRightInd w:val="0"/>
              <w:snapToGrid w:val="0"/>
              <w:spacing w:line="288" w:lineRule="auto"/>
              <w:jc w:val="center"/>
              <w:rPr>
                <w:rFonts w:ascii="宋体" w:hAnsi="宋体" w:eastAsia="宋体" w:cs="Times New Roman"/>
                <w:color w:val="auto"/>
                <w:spacing w:val="-6"/>
                <w:szCs w:val="21"/>
                <w:highlight w:val="none"/>
              </w:rPr>
            </w:pPr>
          </w:p>
        </w:tc>
      </w:tr>
    </w:tbl>
    <w:p w14:paraId="0CE58B79">
      <w:pPr>
        <w:adjustRightInd w:val="0"/>
        <w:snapToGrid w:val="0"/>
        <w:spacing w:line="288" w:lineRule="auto"/>
        <w:rPr>
          <w:rFonts w:ascii="宋体" w:hAnsi="宋体" w:eastAsia="宋体" w:cs="Times New Roman"/>
          <w:color w:val="auto"/>
          <w:spacing w:val="-6"/>
          <w:szCs w:val="21"/>
          <w:highlight w:val="none"/>
        </w:rPr>
      </w:pPr>
    </w:p>
    <w:p w14:paraId="1B626B0F">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77641E64">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523E230">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56D2A110">
      <w:pPr>
        <w:adjustRightInd w:val="0"/>
        <w:snapToGrid w:val="0"/>
        <w:spacing w:line="288" w:lineRule="auto"/>
        <w:jc w:val="center"/>
        <w:rPr>
          <w:rFonts w:ascii="宋体" w:hAnsi="宋体" w:eastAsia="宋体" w:cs="宋体"/>
          <w:b/>
          <w:bCs/>
          <w:color w:val="auto"/>
          <w:sz w:val="24"/>
          <w:szCs w:val="24"/>
          <w:highlight w:val="none"/>
        </w:rPr>
      </w:pPr>
    </w:p>
    <w:p w14:paraId="2920569C">
      <w:pPr>
        <w:adjustRightInd w:val="0"/>
        <w:snapToGrid w:val="0"/>
        <w:spacing w:line="288" w:lineRule="auto"/>
        <w:jc w:val="center"/>
        <w:rPr>
          <w:rFonts w:ascii="宋体" w:hAnsi="宋体" w:eastAsia="宋体" w:cs="宋体"/>
          <w:b/>
          <w:bCs/>
          <w:color w:val="auto"/>
          <w:sz w:val="24"/>
          <w:szCs w:val="24"/>
          <w:highlight w:val="none"/>
        </w:rPr>
      </w:pPr>
    </w:p>
    <w:p w14:paraId="2EAABA2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19DA995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F8035E6">
      <w:pPr>
        <w:adjustRightInd w:val="0"/>
        <w:snapToGrid w:val="0"/>
        <w:spacing w:line="288" w:lineRule="auto"/>
        <w:rPr>
          <w:rFonts w:ascii="宋体" w:hAnsi="宋体" w:eastAsia="宋体" w:cs="宋体"/>
          <w:b/>
          <w:color w:val="auto"/>
          <w:spacing w:val="-6"/>
          <w:szCs w:val="21"/>
          <w:highlight w:val="none"/>
        </w:rPr>
      </w:pPr>
    </w:p>
    <w:p w14:paraId="5B93AE41">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7DCEAC1B">
      <w:pPr>
        <w:adjustRightInd w:val="0"/>
        <w:snapToGrid w:val="0"/>
        <w:spacing w:line="288" w:lineRule="auto"/>
        <w:rPr>
          <w:rFonts w:ascii="宋体" w:hAnsi="宋体" w:eastAsia="宋体" w:cs="Times New Roman"/>
          <w:bCs/>
          <w:color w:val="auto"/>
          <w:spacing w:val="-6"/>
          <w:szCs w:val="21"/>
          <w:highlight w:val="none"/>
        </w:rPr>
      </w:pPr>
    </w:p>
    <w:p w14:paraId="2237B3CD">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703C0121">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5B2EF07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2DE2356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429971BE">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75DAA79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2E572E4">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72B2194A">
      <w:pPr>
        <w:adjustRightInd w:val="0"/>
        <w:snapToGrid w:val="0"/>
        <w:spacing w:line="288" w:lineRule="auto"/>
        <w:rPr>
          <w:rFonts w:ascii="宋体" w:hAnsi="宋体" w:eastAsia="宋体" w:cs="Times New Roman"/>
          <w:b/>
          <w:bCs/>
          <w:color w:val="auto"/>
          <w:spacing w:val="-6"/>
          <w:szCs w:val="21"/>
          <w:highlight w:val="none"/>
        </w:rPr>
      </w:pPr>
    </w:p>
    <w:p w14:paraId="308E725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32648634">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BEFD9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3B45E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7AF74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007F210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58AEA6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7A8FAB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549FD9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46955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31F88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57B147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05512E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5BACF8A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073E59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1C2F6105">
      <w:pPr>
        <w:adjustRightInd w:val="0"/>
        <w:snapToGrid w:val="0"/>
        <w:spacing w:line="288" w:lineRule="auto"/>
        <w:rPr>
          <w:rFonts w:ascii="宋体" w:hAnsi="宋体" w:eastAsia="宋体" w:cs="Times New Roman"/>
          <w:color w:val="auto"/>
          <w:szCs w:val="21"/>
          <w:highlight w:val="none"/>
        </w:rPr>
      </w:pPr>
    </w:p>
    <w:p w14:paraId="525A32C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AC552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422E8D3">
      <w:pPr>
        <w:widowControl/>
        <w:adjustRightInd w:val="0"/>
        <w:snapToGrid w:val="0"/>
        <w:spacing w:line="288" w:lineRule="auto"/>
        <w:jc w:val="left"/>
        <w:rPr>
          <w:rFonts w:ascii="宋体" w:hAnsi="宋体" w:eastAsia="宋体" w:cs="宋体"/>
          <w:b/>
          <w:color w:val="auto"/>
          <w:spacing w:val="-6"/>
          <w:szCs w:val="21"/>
          <w:highlight w:val="none"/>
        </w:rPr>
      </w:pPr>
    </w:p>
    <w:p w14:paraId="490CE9E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55FDBA9">
      <w:pPr>
        <w:numPr>
          <w:ilvl w:val="0"/>
          <w:numId w:val="5"/>
        </w:numPr>
        <w:adjustRightInd w:val="0"/>
        <w:snapToGrid w:val="0"/>
        <w:spacing w:line="288" w:lineRule="auto"/>
        <w:jc w:val="left"/>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0A7E682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6F571D5A">
      <w:pPr>
        <w:adjustRightInd w:val="0"/>
        <w:snapToGrid w:val="0"/>
        <w:spacing w:line="288" w:lineRule="auto"/>
        <w:ind w:firstLine="498" w:firstLineChars="236"/>
        <w:rPr>
          <w:rFonts w:ascii="宋体" w:hAnsi="宋体" w:eastAsia="宋体" w:cs="Times New Roman"/>
          <w:b/>
          <w:color w:val="auto"/>
          <w:szCs w:val="21"/>
          <w:highlight w:val="none"/>
        </w:rPr>
      </w:pPr>
    </w:p>
    <w:p w14:paraId="2AB2FB6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浙江工商大学</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浙江工商大学2025-2027年办公电脑及多媒体教学设备运维服务</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4B000587">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w:t>
      </w:r>
      <w:r>
        <w:rPr>
          <w:rFonts w:hint="eastAsia" w:ascii="宋体" w:hAnsi="宋体" w:eastAsia="宋体" w:cs="Times New Roman"/>
          <w:i/>
          <w:color w:val="auto"/>
          <w:szCs w:val="21"/>
          <w:highlight w:val="none"/>
          <w:u w:val="single"/>
        </w:rPr>
        <w:t>浙江工商大学2025-2027年办公电脑及多媒体教学设备运维服务</w:t>
      </w:r>
      <w:r>
        <w:rPr>
          <w:rFonts w:ascii="宋体" w:hAnsi="宋体" w:eastAsia="宋体" w:cs="Times New Roman"/>
          <w:i/>
          <w:color w:val="auto"/>
          <w:szCs w:val="21"/>
          <w:highlight w:val="none"/>
          <w:u w:val="single"/>
        </w:rPr>
        <w:t>（标的名称），属于</w:t>
      </w:r>
      <w:r>
        <w:rPr>
          <w:rFonts w:hint="eastAsia" w:ascii="宋体" w:hAnsi="宋体" w:eastAsia="宋体" w:cs="Times New Roman"/>
          <w:i/>
          <w:color w:val="auto"/>
          <w:szCs w:val="21"/>
          <w:highlight w:val="none"/>
          <w:u w:val="single"/>
        </w:rPr>
        <w:t>其他未列明行业</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hint="eastAsia" w:ascii="宋体" w:hAnsi="宋体" w:eastAsia="宋体" w:cs="Times New Roman"/>
          <w:color w:val="auto"/>
          <w:szCs w:val="21"/>
          <w:highlight w:val="none"/>
          <w:u w:val="single"/>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7B2B41A">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001A2F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5E032FD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2401B2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07AD44D3">
      <w:pPr>
        <w:adjustRightInd w:val="0"/>
        <w:snapToGrid w:val="0"/>
        <w:spacing w:line="288" w:lineRule="auto"/>
        <w:ind w:firstLine="495" w:firstLineChars="236"/>
        <w:rPr>
          <w:rFonts w:ascii="宋体" w:hAnsi="宋体" w:eastAsia="宋体" w:cs="Times New Roman"/>
          <w:color w:val="auto"/>
          <w:szCs w:val="21"/>
          <w:highlight w:val="none"/>
        </w:rPr>
      </w:pPr>
    </w:p>
    <w:p w14:paraId="29999F8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3531532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FF13708">
      <w:pPr>
        <w:adjustRightInd w:val="0"/>
        <w:snapToGrid w:val="0"/>
        <w:spacing w:line="288" w:lineRule="auto"/>
        <w:ind w:firstLine="495" w:firstLineChars="236"/>
        <w:rPr>
          <w:rFonts w:ascii="宋体" w:hAnsi="宋体" w:eastAsia="宋体" w:cs="Times New Roman"/>
          <w:color w:val="auto"/>
          <w:szCs w:val="21"/>
          <w:highlight w:val="none"/>
        </w:rPr>
      </w:pPr>
    </w:p>
    <w:p w14:paraId="2C7AA19C">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7B8515C">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5D5EE376">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2B45C011">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208E0F13">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44F29FE6">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04C2C561">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39B7B14C">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F86947A">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03777713">
      <w:pPr>
        <w:adjustRightInd w:val="0"/>
        <w:snapToGrid w:val="0"/>
        <w:spacing w:line="288" w:lineRule="auto"/>
        <w:rPr>
          <w:rFonts w:ascii="宋体" w:hAnsi="宋体" w:eastAsia="宋体" w:cs="宋体"/>
          <w:color w:val="auto"/>
          <w:kern w:val="0"/>
          <w:szCs w:val="21"/>
          <w:highlight w:val="none"/>
        </w:rPr>
      </w:pPr>
    </w:p>
    <w:p w14:paraId="50C129EA">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5A6811E0">
      <w:pPr>
        <w:adjustRightInd w:val="0"/>
        <w:snapToGrid w:val="0"/>
        <w:spacing w:line="288" w:lineRule="auto"/>
        <w:rPr>
          <w:rFonts w:ascii="宋体" w:hAnsi="宋体" w:eastAsia="宋体"/>
          <w:color w:val="auto"/>
          <w:szCs w:val="21"/>
          <w:highlight w:val="none"/>
        </w:rPr>
      </w:pPr>
    </w:p>
    <w:p w14:paraId="7C43ADA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ED3B81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A5C424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50D7DB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A6A54A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2B712F72">
      <w:pPr>
        <w:adjustRightInd w:val="0"/>
        <w:snapToGrid w:val="0"/>
        <w:spacing w:line="288" w:lineRule="auto"/>
        <w:rPr>
          <w:rFonts w:ascii="宋体" w:hAnsi="宋体" w:eastAsia="宋体" w:cs="Times New Roman"/>
          <w:b/>
          <w:color w:val="auto"/>
          <w:spacing w:val="6"/>
          <w:szCs w:val="21"/>
          <w:highlight w:val="none"/>
        </w:rPr>
      </w:pPr>
    </w:p>
    <w:p w14:paraId="037EC180">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74C44611">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7EE62F83">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0C45EC4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DA756FA">
      <w:pPr>
        <w:adjustRightInd w:val="0"/>
        <w:snapToGrid w:val="0"/>
        <w:spacing w:line="288" w:lineRule="auto"/>
        <w:rPr>
          <w:rFonts w:ascii="宋体" w:hAnsi="宋体" w:eastAsia="宋体"/>
          <w:color w:val="auto"/>
          <w:szCs w:val="21"/>
          <w:highlight w:val="none"/>
        </w:rPr>
      </w:pPr>
    </w:p>
    <w:p w14:paraId="5E9B83B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2E5B9B9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2D014F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2ADC206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66BBAE0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6B77725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2A9F31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A2CD05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EC58C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1BB3B86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04280D3F">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D74EDE7">
      <w:pPr>
        <w:rPr>
          <w:color w:val="auto"/>
          <w:highlight w:val="none"/>
        </w:rPr>
      </w:pPr>
    </w:p>
    <w:p w14:paraId="0A67D8D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05195D77">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35543E9">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0FFB0FB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AC6178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387D473">
      <w:pPr>
        <w:adjustRightInd w:val="0"/>
        <w:snapToGrid w:val="0"/>
        <w:spacing w:line="288" w:lineRule="auto"/>
        <w:rPr>
          <w:rFonts w:ascii="宋体" w:hAnsi="宋体" w:eastAsia="宋体" w:cs="Times New Roman"/>
          <w:color w:val="auto"/>
          <w:spacing w:val="-6"/>
          <w:szCs w:val="21"/>
          <w:highlight w:val="none"/>
        </w:rPr>
      </w:pPr>
    </w:p>
    <w:p w14:paraId="6E687E2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227F6F8F">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FFB196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浙江工商大学2025-2027年办公电脑及多媒体教学设备运维服务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 xml:space="preserve">：QSZBC250054ZFGK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56C5E4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4B259D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3CF28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621CFBE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7F711F4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45EBB9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605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EF531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2486A570">
            <w:pPr>
              <w:adjustRightInd w:val="0"/>
              <w:snapToGrid w:val="0"/>
              <w:spacing w:line="288" w:lineRule="auto"/>
              <w:rPr>
                <w:rFonts w:ascii="宋体" w:hAnsi="宋体" w:eastAsia="宋体" w:cs="Times New Roman"/>
                <w:color w:val="auto"/>
                <w:spacing w:val="-6"/>
                <w:szCs w:val="21"/>
                <w:highlight w:val="none"/>
              </w:rPr>
            </w:pPr>
          </w:p>
        </w:tc>
      </w:tr>
      <w:tr w14:paraId="211A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31E3C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5A53BBB">
            <w:pPr>
              <w:adjustRightInd w:val="0"/>
              <w:snapToGrid w:val="0"/>
              <w:spacing w:line="288" w:lineRule="auto"/>
              <w:rPr>
                <w:rFonts w:ascii="宋体" w:hAnsi="宋体" w:eastAsia="宋体" w:cs="Times New Roman"/>
                <w:color w:val="auto"/>
                <w:spacing w:val="-6"/>
                <w:szCs w:val="21"/>
                <w:highlight w:val="none"/>
              </w:rPr>
            </w:pPr>
          </w:p>
        </w:tc>
      </w:tr>
      <w:tr w14:paraId="41D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116E1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085A3A9">
            <w:pPr>
              <w:adjustRightInd w:val="0"/>
              <w:snapToGrid w:val="0"/>
              <w:spacing w:line="288" w:lineRule="auto"/>
              <w:rPr>
                <w:rFonts w:ascii="宋体" w:hAnsi="宋体" w:eastAsia="宋体" w:cs="Times New Roman"/>
                <w:color w:val="auto"/>
                <w:spacing w:val="-6"/>
                <w:szCs w:val="21"/>
                <w:highlight w:val="none"/>
              </w:rPr>
            </w:pPr>
          </w:p>
        </w:tc>
      </w:tr>
      <w:tr w14:paraId="5A8F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49972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2BE23902">
            <w:pPr>
              <w:adjustRightInd w:val="0"/>
              <w:snapToGrid w:val="0"/>
              <w:spacing w:line="288" w:lineRule="auto"/>
              <w:rPr>
                <w:rFonts w:ascii="宋体" w:hAnsi="宋体" w:eastAsia="宋体" w:cs="Times New Roman"/>
                <w:color w:val="auto"/>
                <w:spacing w:val="-6"/>
                <w:szCs w:val="21"/>
                <w:highlight w:val="none"/>
              </w:rPr>
            </w:pPr>
          </w:p>
        </w:tc>
      </w:tr>
      <w:tr w14:paraId="2D9D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AF799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440A2D96">
            <w:pPr>
              <w:adjustRightInd w:val="0"/>
              <w:snapToGrid w:val="0"/>
              <w:spacing w:line="288" w:lineRule="auto"/>
              <w:rPr>
                <w:rFonts w:ascii="宋体" w:hAnsi="宋体" w:eastAsia="宋体" w:cs="Times New Roman"/>
                <w:color w:val="auto"/>
                <w:spacing w:val="-6"/>
                <w:szCs w:val="21"/>
                <w:highlight w:val="none"/>
              </w:rPr>
            </w:pPr>
          </w:p>
        </w:tc>
      </w:tr>
      <w:tr w14:paraId="0F70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EF13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6A8DB3D">
            <w:pPr>
              <w:adjustRightInd w:val="0"/>
              <w:snapToGrid w:val="0"/>
              <w:spacing w:line="288" w:lineRule="auto"/>
              <w:rPr>
                <w:rFonts w:ascii="宋体" w:hAnsi="宋体" w:eastAsia="宋体" w:cs="Times New Roman"/>
                <w:color w:val="auto"/>
                <w:spacing w:val="-6"/>
                <w:szCs w:val="21"/>
                <w:highlight w:val="none"/>
              </w:rPr>
            </w:pPr>
          </w:p>
        </w:tc>
      </w:tr>
      <w:tr w14:paraId="77A1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057C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12245A75">
            <w:pPr>
              <w:adjustRightInd w:val="0"/>
              <w:snapToGrid w:val="0"/>
              <w:spacing w:line="288" w:lineRule="auto"/>
              <w:rPr>
                <w:rFonts w:ascii="宋体" w:hAnsi="宋体" w:eastAsia="宋体" w:cs="Times New Roman"/>
                <w:color w:val="auto"/>
                <w:spacing w:val="-6"/>
                <w:szCs w:val="21"/>
                <w:highlight w:val="none"/>
              </w:rPr>
            </w:pPr>
          </w:p>
        </w:tc>
      </w:tr>
    </w:tbl>
    <w:p w14:paraId="78CAF412">
      <w:pPr>
        <w:adjustRightInd w:val="0"/>
        <w:snapToGrid w:val="0"/>
        <w:spacing w:line="288" w:lineRule="auto"/>
        <w:rPr>
          <w:rFonts w:ascii="宋体" w:hAnsi="宋体" w:eastAsia="宋体" w:cs="Times New Roman"/>
          <w:color w:val="auto"/>
          <w:spacing w:val="-6"/>
          <w:szCs w:val="21"/>
          <w:highlight w:val="none"/>
        </w:rPr>
      </w:pPr>
    </w:p>
    <w:p w14:paraId="4CFE6D83">
      <w:pPr>
        <w:adjustRightInd w:val="0"/>
        <w:snapToGrid w:val="0"/>
        <w:spacing w:line="288" w:lineRule="auto"/>
        <w:rPr>
          <w:rFonts w:ascii="宋体" w:hAnsi="宋体" w:eastAsia="宋体" w:cs="Times New Roman"/>
          <w:color w:val="auto"/>
          <w:spacing w:val="-6"/>
          <w:szCs w:val="21"/>
          <w:highlight w:val="none"/>
        </w:rPr>
      </w:pPr>
    </w:p>
    <w:p w14:paraId="2D78DD1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C5440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C1DE272">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AB574E">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7C7173">
      <w:pPr>
        <w:adjustRightInd w:val="0"/>
        <w:snapToGrid w:val="0"/>
        <w:spacing w:line="288" w:lineRule="auto"/>
        <w:rPr>
          <w:rFonts w:ascii="宋体" w:hAnsi="宋体" w:eastAsia="宋体" w:cs="Times New Roman"/>
          <w:b/>
          <w:bCs/>
          <w:color w:val="auto"/>
          <w:spacing w:val="-6"/>
          <w:szCs w:val="21"/>
          <w:highlight w:val="none"/>
        </w:rPr>
      </w:pPr>
    </w:p>
    <w:p w14:paraId="086ED05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致：浙江工商大学、浙江求是招标代理有限公司</w:t>
      </w:r>
    </w:p>
    <w:p w14:paraId="4DF009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浙江工商大学2025-2027年办公电脑及多媒体教学设备运维服务项目（项目编号：QSZBC250054ZFGK</w:t>
      </w:r>
      <w:r>
        <w:rPr>
          <w:rFonts w:ascii="宋体" w:hAnsi="宋体" w:eastAsia="宋体" w:cs="Times New Roman"/>
          <w:bCs/>
          <w:color w:val="auto"/>
          <w:spacing w:val="-6"/>
          <w:szCs w:val="21"/>
          <w:highlight w:val="none"/>
        </w:rPr>
        <w:t xml:space="preserve"> </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B6CAF1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14BF97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45261A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60BCF675">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7218C9C5">
      <w:pPr>
        <w:adjustRightInd w:val="0"/>
        <w:snapToGrid w:val="0"/>
        <w:spacing w:line="288" w:lineRule="auto"/>
        <w:rPr>
          <w:rFonts w:ascii="宋体" w:hAnsi="宋体" w:eastAsia="宋体" w:cs="Times New Roman"/>
          <w:color w:val="auto"/>
          <w:spacing w:val="-6"/>
          <w:szCs w:val="21"/>
          <w:highlight w:val="none"/>
        </w:rPr>
      </w:pPr>
    </w:p>
    <w:p w14:paraId="7EE7F8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8BC8A3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DE2B9AB">
      <w:pPr>
        <w:adjustRightInd w:val="0"/>
        <w:snapToGrid w:val="0"/>
        <w:spacing w:line="288" w:lineRule="auto"/>
        <w:rPr>
          <w:rFonts w:ascii="宋体" w:hAnsi="宋体" w:eastAsia="宋体" w:cs="Times New Roman"/>
          <w:color w:val="auto"/>
          <w:szCs w:val="21"/>
          <w:highlight w:val="none"/>
        </w:rPr>
      </w:pPr>
    </w:p>
    <w:p w14:paraId="46E822B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4E807DF5">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3D5374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542BA30">
      <w:pPr>
        <w:adjustRightInd w:val="0"/>
        <w:snapToGrid w:val="0"/>
        <w:spacing w:line="288" w:lineRule="auto"/>
        <w:rPr>
          <w:rFonts w:ascii="宋体" w:hAnsi="宋体" w:eastAsia="宋体" w:cs="Times New Roman"/>
          <w:color w:val="auto"/>
          <w:szCs w:val="21"/>
          <w:highlight w:val="none"/>
        </w:rPr>
      </w:pPr>
    </w:p>
    <w:p w14:paraId="441FC366">
      <w:pPr>
        <w:adjustRightInd w:val="0"/>
        <w:snapToGrid w:val="0"/>
        <w:spacing w:line="288" w:lineRule="auto"/>
        <w:rPr>
          <w:rFonts w:ascii="宋体" w:hAnsi="宋体" w:eastAsia="宋体" w:cs="Times New Roman"/>
          <w:color w:val="auto"/>
          <w:szCs w:val="21"/>
          <w:highlight w:val="none"/>
        </w:rPr>
      </w:pPr>
    </w:p>
    <w:p w14:paraId="2375E640">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5E2EB6D3">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7D0638F0">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FB2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6D38BABD">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793C352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15DBC4C2">
      <w:pPr>
        <w:adjustRightInd w:val="0"/>
        <w:snapToGrid w:val="0"/>
        <w:spacing w:line="288" w:lineRule="auto"/>
        <w:rPr>
          <w:rFonts w:ascii="Times New Roman" w:hAnsi="Times New Roman" w:eastAsia="宋体" w:cs="Times New Roman"/>
          <w:color w:val="auto"/>
          <w:szCs w:val="21"/>
          <w:highlight w:val="none"/>
        </w:rPr>
      </w:pPr>
    </w:p>
    <w:p w14:paraId="209B5734">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679687D3">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3391518C">
      <w:pPr>
        <w:rPr>
          <w:rFonts w:ascii="Times New Roman" w:hAnsi="Times New Roman" w:eastAsia="宋体" w:cs="Times New Roman"/>
          <w:color w:val="auto"/>
          <w:szCs w:val="21"/>
          <w:highlight w:val="none"/>
        </w:rPr>
      </w:pPr>
    </w:p>
    <w:p w14:paraId="16C0E16F">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5E31D2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64AB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F5EA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CD1C5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791984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A61499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F7C713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11A18EE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D81836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164359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6FECFB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9A3A76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213B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555F0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19B8237">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0FAEB7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EC6FCB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53803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5D5531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049677D">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824FAAF">
            <w:pPr>
              <w:adjustRightInd w:val="0"/>
              <w:snapToGrid w:val="0"/>
              <w:spacing w:line="288" w:lineRule="auto"/>
              <w:rPr>
                <w:rFonts w:ascii="宋体" w:hAnsi="宋体" w:eastAsia="宋体" w:cs="宋体"/>
                <w:b/>
                <w:bCs/>
                <w:color w:val="auto"/>
                <w:szCs w:val="21"/>
                <w:highlight w:val="none"/>
              </w:rPr>
            </w:pPr>
          </w:p>
        </w:tc>
      </w:tr>
      <w:tr w14:paraId="50FF6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9040FE">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7053CD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8383683">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EBCFB3C">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1615DE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1C990C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6B613B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48ECC2B">
            <w:pPr>
              <w:adjustRightInd w:val="0"/>
              <w:snapToGrid w:val="0"/>
              <w:spacing w:line="288" w:lineRule="auto"/>
              <w:rPr>
                <w:rFonts w:ascii="宋体" w:hAnsi="宋体" w:eastAsia="宋体" w:cs="宋体"/>
                <w:b/>
                <w:bCs/>
                <w:color w:val="auto"/>
                <w:szCs w:val="21"/>
                <w:highlight w:val="none"/>
              </w:rPr>
            </w:pPr>
          </w:p>
        </w:tc>
      </w:tr>
      <w:tr w14:paraId="5BC7A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B2453B">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2AEBB6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8DED31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2A4C2BE">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A5929D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757504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55F0F0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5C4C1E8">
            <w:pPr>
              <w:adjustRightInd w:val="0"/>
              <w:snapToGrid w:val="0"/>
              <w:spacing w:line="288" w:lineRule="auto"/>
              <w:rPr>
                <w:rFonts w:ascii="宋体" w:hAnsi="宋体" w:eastAsia="宋体" w:cs="宋体"/>
                <w:b/>
                <w:bCs/>
                <w:color w:val="auto"/>
                <w:szCs w:val="21"/>
                <w:highlight w:val="none"/>
              </w:rPr>
            </w:pPr>
          </w:p>
        </w:tc>
      </w:tr>
      <w:tr w14:paraId="7EDC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7BEF998">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3C51B73">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3BB20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CC854D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42F56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011168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05849F">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E3724AF">
            <w:pPr>
              <w:adjustRightInd w:val="0"/>
              <w:snapToGrid w:val="0"/>
              <w:spacing w:line="288" w:lineRule="auto"/>
              <w:rPr>
                <w:rFonts w:ascii="宋体" w:hAnsi="宋体" w:eastAsia="宋体" w:cs="宋体"/>
                <w:b/>
                <w:bCs/>
                <w:color w:val="auto"/>
                <w:szCs w:val="21"/>
                <w:highlight w:val="none"/>
              </w:rPr>
            </w:pPr>
          </w:p>
        </w:tc>
      </w:tr>
      <w:tr w14:paraId="57022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4EEF10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F6A94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8ECBDA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09A5D7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709BFC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A7A269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8DC90E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C5B980D">
            <w:pPr>
              <w:adjustRightInd w:val="0"/>
              <w:snapToGrid w:val="0"/>
              <w:spacing w:line="288" w:lineRule="auto"/>
              <w:rPr>
                <w:rFonts w:ascii="宋体" w:hAnsi="宋体" w:eastAsia="宋体" w:cs="宋体"/>
                <w:b/>
                <w:bCs/>
                <w:color w:val="auto"/>
                <w:szCs w:val="21"/>
                <w:highlight w:val="none"/>
              </w:rPr>
            </w:pPr>
          </w:p>
        </w:tc>
      </w:tr>
    </w:tbl>
    <w:p w14:paraId="272C451E">
      <w:pPr>
        <w:adjustRightInd w:val="0"/>
        <w:snapToGrid w:val="0"/>
        <w:spacing w:line="288" w:lineRule="auto"/>
        <w:rPr>
          <w:rFonts w:ascii="宋体" w:hAnsi="宋体" w:eastAsia="宋体" w:cs="Times New Roman"/>
          <w:color w:val="auto"/>
          <w:szCs w:val="21"/>
          <w:highlight w:val="none"/>
        </w:rPr>
      </w:pPr>
    </w:p>
    <w:p w14:paraId="6F1C545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4E65CE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2BA448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592A87D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57FEC44C">
      <w:pPr>
        <w:adjustRightInd w:val="0"/>
        <w:snapToGrid w:val="0"/>
        <w:spacing w:line="288" w:lineRule="auto"/>
        <w:rPr>
          <w:rFonts w:ascii="宋体" w:hAnsi="宋体" w:eastAsia="宋体" w:cs="Times New Roman"/>
          <w:color w:val="auto"/>
          <w:spacing w:val="-6"/>
          <w:szCs w:val="21"/>
          <w:highlight w:val="none"/>
        </w:rPr>
      </w:pPr>
    </w:p>
    <w:p w14:paraId="2A0DC495">
      <w:pPr>
        <w:adjustRightInd w:val="0"/>
        <w:snapToGrid w:val="0"/>
        <w:spacing w:line="288" w:lineRule="auto"/>
        <w:rPr>
          <w:rFonts w:ascii="宋体" w:hAnsi="宋体" w:eastAsia="宋体" w:cs="Times New Roman"/>
          <w:color w:val="auto"/>
          <w:spacing w:val="-6"/>
          <w:szCs w:val="21"/>
          <w:highlight w:val="none"/>
        </w:rPr>
      </w:pPr>
    </w:p>
    <w:p w14:paraId="0664319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FE370F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C5FF950">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27B9764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7C8DF12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27060F1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项目名称：浙江工商大学2025-2027年办公电脑及多媒体教学设备运维服务</w:t>
      </w:r>
    </w:p>
    <w:p w14:paraId="3F632FE7">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项目编号：QSZBC250054ZFGK </w:t>
      </w:r>
    </w:p>
    <w:p w14:paraId="2FFA9A0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3650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17BFEC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2A116A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79A5C8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AB2E9E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5EF2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56AD2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0A3F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9FBF06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79870029">
            <w:pPr>
              <w:adjustRightInd w:val="0"/>
              <w:snapToGrid w:val="0"/>
              <w:spacing w:line="288" w:lineRule="auto"/>
              <w:rPr>
                <w:rFonts w:ascii="宋体" w:hAnsi="宋体" w:eastAsia="宋体" w:cs="宋体"/>
                <w:color w:val="auto"/>
                <w:szCs w:val="21"/>
                <w:highlight w:val="none"/>
              </w:rPr>
            </w:pPr>
          </w:p>
        </w:tc>
        <w:tc>
          <w:tcPr>
            <w:tcW w:w="2574" w:type="dxa"/>
            <w:vAlign w:val="center"/>
          </w:tcPr>
          <w:p w14:paraId="4BB301A9">
            <w:pPr>
              <w:adjustRightInd w:val="0"/>
              <w:snapToGrid w:val="0"/>
              <w:spacing w:line="288" w:lineRule="auto"/>
              <w:rPr>
                <w:rFonts w:ascii="宋体" w:hAnsi="宋体" w:eastAsia="宋体" w:cs="宋体"/>
                <w:color w:val="auto"/>
                <w:szCs w:val="21"/>
                <w:highlight w:val="none"/>
              </w:rPr>
            </w:pPr>
          </w:p>
        </w:tc>
        <w:tc>
          <w:tcPr>
            <w:tcW w:w="2124" w:type="dxa"/>
            <w:vAlign w:val="center"/>
          </w:tcPr>
          <w:p w14:paraId="3658AB98">
            <w:pPr>
              <w:adjustRightInd w:val="0"/>
              <w:snapToGrid w:val="0"/>
              <w:spacing w:line="288" w:lineRule="auto"/>
              <w:rPr>
                <w:rFonts w:ascii="宋体" w:hAnsi="宋体" w:eastAsia="宋体" w:cs="宋体"/>
                <w:color w:val="auto"/>
                <w:szCs w:val="21"/>
                <w:highlight w:val="none"/>
              </w:rPr>
            </w:pPr>
          </w:p>
        </w:tc>
      </w:tr>
      <w:tr w14:paraId="78D4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B47C8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EA88D0F">
            <w:pPr>
              <w:adjustRightInd w:val="0"/>
              <w:snapToGrid w:val="0"/>
              <w:spacing w:line="288" w:lineRule="auto"/>
              <w:rPr>
                <w:rFonts w:ascii="宋体" w:hAnsi="宋体" w:eastAsia="宋体" w:cs="宋体"/>
                <w:color w:val="auto"/>
                <w:szCs w:val="21"/>
                <w:highlight w:val="none"/>
              </w:rPr>
            </w:pPr>
          </w:p>
        </w:tc>
        <w:tc>
          <w:tcPr>
            <w:tcW w:w="2574" w:type="dxa"/>
            <w:vAlign w:val="center"/>
          </w:tcPr>
          <w:p w14:paraId="28D9B5D8">
            <w:pPr>
              <w:adjustRightInd w:val="0"/>
              <w:snapToGrid w:val="0"/>
              <w:spacing w:line="288" w:lineRule="auto"/>
              <w:rPr>
                <w:rFonts w:ascii="宋体" w:hAnsi="宋体" w:eastAsia="宋体" w:cs="宋体"/>
                <w:color w:val="auto"/>
                <w:szCs w:val="21"/>
                <w:highlight w:val="none"/>
              </w:rPr>
            </w:pPr>
          </w:p>
        </w:tc>
        <w:tc>
          <w:tcPr>
            <w:tcW w:w="2124" w:type="dxa"/>
            <w:vAlign w:val="center"/>
          </w:tcPr>
          <w:p w14:paraId="2337FE58">
            <w:pPr>
              <w:adjustRightInd w:val="0"/>
              <w:snapToGrid w:val="0"/>
              <w:spacing w:line="288" w:lineRule="auto"/>
              <w:rPr>
                <w:rFonts w:ascii="宋体" w:hAnsi="宋体" w:eastAsia="宋体" w:cs="宋体"/>
                <w:color w:val="auto"/>
                <w:szCs w:val="21"/>
                <w:highlight w:val="none"/>
              </w:rPr>
            </w:pPr>
          </w:p>
        </w:tc>
      </w:tr>
      <w:tr w14:paraId="458F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C6EF5D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CAA7B90">
            <w:pPr>
              <w:adjustRightInd w:val="0"/>
              <w:snapToGrid w:val="0"/>
              <w:spacing w:line="288" w:lineRule="auto"/>
              <w:rPr>
                <w:rFonts w:ascii="宋体" w:hAnsi="宋体" w:eastAsia="宋体" w:cs="宋体"/>
                <w:color w:val="auto"/>
                <w:szCs w:val="21"/>
                <w:highlight w:val="none"/>
              </w:rPr>
            </w:pPr>
          </w:p>
        </w:tc>
        <w:tc>
          <w:tcPr>
            <w:tcW w:w="2574" w:type="dxa"/>
            <w:vAlign w:val="center"/>
          </w:tcPr>
          <w:p w14:paraId="401ADCB4">
            <w:pPr>
              <w:adjustRightInd w:val="0"/>
              <w:snapToGrid w:val="0"/>
              <w:spacing w:line="288" w:lineRule="auto"/>
              <w:rPr>
                <w:rFonts w:ascii="宋体" w:hAnsi="宋体" w:eastAsia="宋体" w:cs="宋体"/>
                <w:color w:val="auto"/>
                <w:szCs w:val="21"/>
                <w:highlight w:val="none"/>
              </w:rPr>
            </w:pPr>
          </w:p>
        </w:tc>
        <w:tc>
          <w:tcPr>
            <w:tcW w:w="2124" w:type="dxa"/>
            <w:vAlign w:val="center"/>
          </w:tcPr>
          <w:p w14:paraId="7B85B7F8">
            <w:pPr>
              <w:adjustRightInd w:val="0"/>
              <w:snapToGrid w:val="0"/>
              <w:spacing w:line="288" w:lineRule="auto"/>
              <w:rPr>
                <w:rFonts w:ascii="宋体" w:hAnsi="宋体" w:eastAsia="宋体" w:cs="宋体"/>
                <w:color w:val="auto"/>
                <w:szCs w:val="21"/>
                <w:highlight w:val="none"/>
              </w:rPr>
            </w:pPr>
          </w:p>
        </w:tc>
      </w:tr>
      <w:tr w14:paraId="3EEF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921408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需执行的国家相关标准、行业标准、地方标准或者其他标准、规范</w:t>
            </w:r>
          </w:p>
        </w:tc>
      </w:tr>
      <w:tr w14:paraId="1F27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814452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44451A6">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285BD60">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36FE44A">
            <w:pPr>
              <w:adjustRightInd w:val="0"/>
              <w:snapToGrid w:val="0"/>
              <w:spacing w:line="288" w:lineRule="auto"/>
              <w:jc w:val="left"/>
              <w:rPr>
                <w:rFonts w:ascii="宋体" w:hAnsi="宋体" w:eastAsia="宋体" w:cs="宋体"/>
                <w:color w:val="auto"/>
                <w:szCs w:val="21"/>
                <w:highlight w:val="none"/>
              </w:rPr>
            </w:pPr>
          </w:p>
        </w:tc>
      </w:tr>
      <w:tr w14:paraId="099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DCDBFE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FAD936F">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65D0886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3CBF3E2">
            <w:pPr>
              <w:adjustRightInd w:val="0"/>
              <w:snapToGrid w:val="0"/>
              <w:spacing w:line="288" w:lineRule="auto"/>
              <w:jc w:val="left"/>
              <w:rPr>
                <w:rFonts w:ascii="宋体" w:hAnsi="宋体" w:eastAsia="宋体" w:cs="宋体"/>
                <w:color w:val="auto"/>
                <w:szCs w:val="21"/>
                <w:highlight w:val="none"/>
              </w:rPr>
            </w:pPr>
          </w:p>
        </w:tc>
      </w:tr>
      <w:tr w14:paraId="0905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2A2412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1A603C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146857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88B29B9">
            <w:pPr>
              <w:adjustRightInd w:val="0"/>
              <w:snapToGrid w:val="0"/>
              <w:spacing w:line="288" w:lineRule="auto"/>
              <w:jc w:val="left"/>
              <w:rPr>
                <w:rFonts w:ascii="宋体" w:hAnsi="宋体" w:eastAsia="宋体" w:cs="宋体"/>
                <w:color w:val="auto"/>
                <w:szCs w:val="21"/>
                <w:highlight w:val="none"/>
              </w:rPr>
            </w:pPr>
          </w:p>
        </w:tc>
      </w:tr>
      <w:tr w14:paraId="39C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73DB89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需实现的功能或者目标</w:t>
            </w:r>
          </w:p>
        </w:tc>
      </w:tr>
      <w:tr w14:paraId="4495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31F1C4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4F7DA2C">
            <w:pPr>
              <w:adjustRightInd w:val="0"/>
              <w:snapToGrid w:val="0"/>
              <w:spacing w:line="288" w:lineRule="auto"/>
              <w:rPr>
                <w:rFonts w:ascii="宋体" w:hAnsi="宋体" w:eastAsia="宋体" w:cs="宋体"/>
                <w:color w:val="auto"/>
                <w:szCs w:val="21"/>
                <w:highlight w:val="none"/>
              </w:rPr>
            </w:pPr>
          </w:p>
        </w:tc>
        <w:tc>
          <w:tcPr>
            <w:tcW w:w="2574" w:type="dxa"/>
            <w:vAlign w:val="center"/>
          </w:tcPr>
          <w:p w14:paraId="3E70E254">
            <w:pPr>
              <w:adjustRightInd w:val="0"/>
              <w:snapToGrid w:val="0"/>
              <w:spacing w:line="288" w:lineRule="auto"/>
              <w:rPr>
                <w:rFonts w:ascii="宋体" w:hAnsi="宋体" w:eastAsia="宋体" w:cs="宋体"/>
                <w:color w:val="auto"/>
                <w:szCs w:val="21"/>
                <w:highlight w:val="none"/>
              </w:rPr>
            </w:pPr>
          </w:p>
        </w:tc>
        <w:tc>
          <w:tcPr>
            <w:tcW w:w="2124" w:type="dxa"/>
            <w:vAlign w:val="center"/>
          </w:tcPr>
          <w:p w14:paraId="5B1878C4">
            <w:pPr>
              <w:adjustRightInd w:val="0"/>
              <w:snapToGrid w:val="0"/>
              <w:spacing w:line="288" w:lineRule="auto"/>
              <w:rPr>
                <w:rFonts w:ascii="宋体" w:hAnsi="宋体" w:eastAsia="宋体" w:cs="宋体"/>
                <w:color w:val="auto"/>
                <w:szCs w:val="21"/>
                <w:highlight w:val="none"/>
              </w:rPr>
            </w:pPr>
          </w:p>
        </w:tc>
      </w:tr>
      <w:tr w14:paraId="53D0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709C1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9FC2E80">
            <w:pPr>
              <w:adjustRightInd w:val="0"/>
              <w:snapToGrid w:val="0"/>
              <w:spacing w:line="288" w:lineRule="auto"/>
              <w:rPr>
                <w:rFonts w:ascii="宋体" w:hAnsi="宋体" w:eastAsia="宋体" w:cs="宋体"/>
                <w:color w:val="auto"/>
                <w:szCs w:val="21"/>
                <w:highlight w:val="none"/>
              </w:rPr>
            </w:pPr>
          </w:p>
        </w:tc>
        <w:tc>
          <w:tcPr>
            <w:tcW w:w="2574" w:type="dxa"/>
            <w:vAlign w:val="center"/>
          </w:tcPr>
          <w:p w14:paraId="7EE65601">
            <w:pPr>
              <w:adjustRightInd w:val="0"/>
              <w:snapToGrid w:val="0"/>
              <w:spacing w:line="288" w:lineRule="auto"/>
              <w:rPr>
                <w:rFonts w:ascii="宋体" w:hAnsi="宋体" w:eastAsia="宋体" w:cs="宋体"/>
                <w:color w:val="auto"/>
                <w:szCs w:val="21"/>
                <w:highlight w:val="none"/>
              </w:rPr>
            </w:pPr>
          </w:p>
        </w:tc>
        <w:tc>
          <w:tcPr>
            <w:tcW w:w="2124" w:type="dxa"/>
            <w:vAlign w:val="center"/>
          </w:tcPr>
          <w:p w14:paraId="3E89F5EF">
            <w:pPr>
              <w:adjustRightInd w:val="0"/>
              <w:snapToGrid w:val="0"/>
              <w:spacing w:line="288" w:lineRule="auto"/>
              <w:rPr>
                <w:rFonts w:ascii="宋体" w:hAnsi="宋体" w:eastAsia="宋体" w:cs="宋体"/>
                <w:color w:val="auto"/>
                <w:szCs w:val="21"/>
                <w:highlight w:val="none"/>
              </w:rPr>
            </w:pPr>
          </w:p>
        </w:tc>
      </w:tr>
      <w:tr w14:paraId="6E0A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620B1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BB8293D">
            <w:pPr>
              <w:adjustRightInd w:val="0"/>
              <w:snapToGrid w:val="0"/>
              <w:spacing w:line="288" w:lineRule="auto"/>
              <w:rPr>
                <w:rFonts w:ascii="宋体" w:hAnsi="宋体" w:eastAsia="宋体" w:cs="宋体"/>
                <w:color w:val="auto"/>
                <w:szCs w:val="21"/>
                <w:highlight w:val="none"/>
              </w:rPr>
            </w:pPr>
          </w:p>
        </w:tc>
        <w:tc>
          <w:tcPr>
            <w:tcW w:w="2574" w:type="dxa"/>
            <w:vAlign w:val="center"/>
          </w:tcPr>
          <w:p w14:paraId="017AAA32">
            <w:pPr>
              <w:adjustRightInd w:val="0"/>
              <w:snapToGrid w:val="0"/>
              <w:spacing w:line="288" w:lineRule="auto"/>
              <w:rPr>
                <w:rFonts w:ascii="宋体" w:hAnsi="宋体" w:eastAsia="宋体" w:cs="宋体"/>
                <w:color w:val="auto"/>
                <w:szCs w:val="21"/>
                <w:highlight w:val="none"/>
              </w:rPr>
            </w:pPr>
          </w:p>
        </w:tc>
        <w:tc>
          <w:tcPr>
            <w:tcW w:w="2124" w:type="dxa"/>
            <w:vAlign w:val="center"/>
          </w:tcPr>
          <w:p w14:paraId="1A047454">
            <w:pPr>
              <w:adjustRightInd w:val="0"/>
              <w:snapToGrid w:val="0"/>
              <w:spacing w:line="288" w:lineRule="auto"/>
              <w:rPr>
                <w:rFonts w:ascii="宋体" w:hAnsi="宋体" w:eastAsia="宋体" w:cs="宋体"/>
                <w:color w:val="auto"/>
                <w:szCs w:val="21"/>
                <w:highlight w:val="none"/>
              </w:rPr>
            </w:pPr>
          </w:p>
        </w:tc>
      </w:tr>
      <w:tr w14:paraId="3C89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shd w:val="clear" w:color="auto" w:fill="auto"/>
            <w:vAlign w:val="center"/>
          </w:tcPr>
          <w:p w14:paraId="75C0878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技术要求（包括服务内容及要求等）</w:t>
            </w:r>
          </w:p>
        </w:tc>
      </w:tr>
      <w:tr w14:paraId="37B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5C74375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shd w:val="clear" w:color="auto" w:fill="auto"/>
            <w:vAlign w:val="center"/>
          </w:tcPr>
          <w:p w14:paraId="5358CC28">
            <w:pPr>
              <w:adjustRightInd w:val="0"/>
              <w:snapToGrid w:val="0"/>
              <w:spacing w:line="288" w:lineRule="auto"/>
              <w:rPr>
                <w:rFonts w:ascii="宋体" w:hAnsi="宋体" w:eastAsia="宋体" w:cs="宋体"/>
                <w:color w:val="auto"/>
                <w:szCs w:val="21"/>
                <w:highlight w:val="none"/>
              </w:rPr>
            </w:pPr>
          </w:p>
        </w:tc>
        <w:tc>
          <w:tcPr>
            <w:tcW w:w="2574" w:type="dxa"/>
            <w:shd w:val="clear" w:color="auto" w:fill="auto"/>
            <w:vAlign w:val="center"/>
          </w:tcPr>
          <w:p w14:paraId="6AFB0F63">
            <w:pPr>
              <w:adjustRightInd w:val="0"/>
              <w:snapToGrid w:val="0"/>
              <w:spacing w:line="288" w:lineRule="auto"/>
              <w:rPr>
                <w:rFonts w:ascii="宋体" w:hAnsi="宋体" w:eastAsia="宋体" w:cs="宋体"/>
                <w:color w:val="auto"/>
                <w:szCs w:val="21"/>
                <w:highlight w:val="none"/>
              </w:rPr>
            </w:pPr>
          </w:p>
        </w:tc>
        <w:tc>
          <w:tcPr>
            <w:tcW w:w="2124" w:type="dxa"/>
            <w:shd w:val="clear" w:color="auto" w:fill="auto"/>
            <w:vAlign w:val="center"/>
          </w:tcPr>
          <w:p w14:paraId="23412766">
            <w:pPr>
              <w:adjustRightInd w:val="0"/>
              <w:snapToGrid w:val="0"/>
              <w:spacing w:line="288" w:lineRule="auto"/>
              <w:rPr>
                <w:rFonts w:ascii="宋体" w:hAnsi="宋体" w:eastAsia="宋体" w:cs="宋体"/>
                <w:color w:val="auto"/>
                <w:szCs w:val="21"/>
                <w:highlight w:val="none"/>
              </w:rPr>
            </w:pPr>
          </w:p>
        </w:tc>
      </w:tr>
      <w:tr w14:paraId="2B48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7C1716C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shd w:val="clear" w:color="auto" w:fill="auto"/>
            <w:vAlign w:val="center"/>
          </w:tcPr>
          <w:p w14:paraId="574D3B07">
            <w:pPr>
              <w:adjustRightInd w:val="0"/>
              <w:snapToGrid w:val="0"/>
              <w:spacing w:line="288" w:lineRule="auto"/>
              <w:rPr>
                <w:rFonts w:ascii="宋体" w:hAnsi="宋体" w:eastAsia="宋体" w:cs="宋体"/>
                <w:color w:val="auto"/>
                <w:szCs w:val="21"/>
                <w:highlight w:val="none"/>
              </w:rPr>
            </w:pPr>
          </w:p>
        </w:tc>
        <w:tc>
          <w:tcPr>
            <w:tcW w:w="2574" w:type="dxa"/>
            <w:shd w:val="clear" w:color="auto" w:fill="auto"/>
            <w:vAlign w:val="center"/>
          </w:tcPr>
          <w:p w14:paraId="01CDFBFB">
            <w:pPr>
              <w:adjustRightInd w:val="0"/>
              <w:snapToGrid w:val="0"/>
              <w:spacing w:line="288" w:lineRule="auto"/>
              <w:rPr>
                <w:rFonts w:ascii="宋体" w:hAnsi="宋体" w:eastAsia="宋体" w:cs="宋体"/>
                <w:color w:val="auto"/>
                <w:szCs w:val="21"/>
                <w:highlight w:val="none"/>
              </w:rPr>
            </w:pPr>
          </w:p>
        </w:tc>
        <w:tc>
          <w:tcPr>
            <w:tcW w:w="2124" w:type="dxa"/>
            <w:shd w:val="clear" w:color="auto" w:fill="auto"/>
            <w:vAlign w:val="center"/>
          </w:tcPr>
          <w:p w14:paraId="175903D1">
            <w:pPr>
              <w:adjustRightInd w:val="0"/>
              <w:snapToGrid w:val="0"/>
              <w:spacing w:line="288" w:lineRule="auto"/>
              <w:rPr>
                <w:rFonts w:ascii="宋体" w:hAnsi="宋体" w:eastAsia="宋体" w:cs="宋体"/>
                <w:color w:val="auto"/>
                <w:szCs w:val="21"/>
                <w:highlight w:val="none"/>
              </w:rPr>
            </w:pPr>
          </w:p>
        </w:tc>
      </w:tr>
      <w:tr w14:paraId="665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2F59ACF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shd w:val="clear" w:color="auto" w:fill="auto"/>
            <w:vAlign w:val="center"/>
          </w:tcPr>
          <w:p w14:paraId="2DA40B49">
            <w:pPr>
              <w:adjustRightInd w:val="0"/>
              <w:snapToGrid w:val="0"/>
              <w:spacing w:line="288" w:lineRule="auto"/>
              <w:rPr>
                <w:rFonts w:ascii="宋体" w:hAnsi="宋体" w:eastAsia="宋体" w:cs="宋体"/>
                <w:color w:val="auto"/>
                <w:szCs w:val="21"/>
                <w:highlight w:val="none"/>
              </w:rPr>
            </w:pPr>
          </w:p>
        </w:tc>
        <w:tc>
          <w:tcPr>
            <w:tcW w:w="2574" w:type="dxa"/>
            <w:shd w:val="clear" w:color="auto" w:fill="auto"/>
            <w:vAlign w:val="center"/>
          </w:tcPr>
          <w:p w14:paraId="6F58E3DC">
            <w:pPr>
              <w:adjustRightInd w:val="0"/>
              <w:snapToGrid w:val="0"/>
              <w:spacing w:line="288" w:lineRule="auto"/>
              <w:rPr>
                <w:rFonts w:ascii="宋体" w:hAnsi="宋体" w:eastAsia="宋体" w:cs="宋体"/>
                <w:color w:val="auto"/>
                <w:szCs w:val="21"/>
                <w:highlight w:val="none"/>
              </w:rPr>
            </w:pPr>
          </w:p>
        </w:tc>
        <w:tc>
          <w:tcPr>
            <w:tcW w:w="2124" w:type="dxa"/>
            <w:shd w:val="clear" w:color="auto" w:fill="auto"/>
            <w:vAlign w:val="center"/>
          </w:tcPr>
          <w:p w14:paraId="0A3D2D6C">
            <w:pPr>
              <w:adjustRightInd w:val="0"/>
              <w:snapToGrid w:val="0"/>
              <w:spacing w:line="288" w:lineRule="auto"/>
              <w:rPr>
                <w:rFonts w:ascii="宋体" w:hAnsi="宋体" w:eastAsia="宋体" w:cs="宋体"/>
                <w:color w:val="auto"/>
                <w:szCs w:val="21"/>
                <w:highlight w:val="none"/>
              </w:rPr>
            </w:pPr>
          </w:p>
        </w:tc>
      </w:tr>
    </w:tbl>
    <w:p w14:paraId="38C7AA7B">
      <w:pPr>
        <w:adjustRightInd w:val="0"/>
        <w:snapToGrid w:val="0"/>
        <w:spacing w:line="288" w:lineRule="auto"/>
        <w:rPr>
          <w:rFonts w:ascii="宋体" w:hAnsi="宋体" w:eastAsia="宋体" w:cs="Times New Roman"/>
          <w:b/>
          <w:bCs/>
          <w:color w:val="auto"/>
          <w:spacing w:val="-6"/>
          <w:szCs w:val="21"/>
          <w:highlight w:val="none"/>
        </w:rPr>
      </w:pPr>
    </w:p>
    <w:p w14:paraId="65B54E3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45AF0C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1D42843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2EE82E5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C24E285">
      <w:pPr>
        <w:adjustRightInd w:val="0"/>
        <w:snapToGrid w:val="0"/>
        <w:spacing w:line="288" w:lineRule="auto"/>
        <w:rPr>
          <w:rFonts w:ascii="宋体" w:hAnsi="宋体" w:eastAsia="宋体" w:cs="Times New Roman"/>
          <w:color w:val="auto"/>
          <w:spacing w:val="-6"/>
          <w:szCs w:val="21"/>
          <w:highlight w:val="none"/>
        </w:rPr>
      </w:pPr>
    </w:p>
    <w:p w14:paraId="4B39CCFA">
      <w:pPr>
        <w:adjustRightInd w:val="0"/>
        <w:snapToGrid w:val="0"/>
        <w:spacing w:line="288" w:lineRule="auto"/>
        <w:rPr>
          <w:rFonts w:ascii="宋体" w:hAnsi="宋体" w:eastAsia="宋体" w:cs="Times New Roman"/>
          <w:color w:val="auto"/>
          <w:spacing w:val="-6"/>
          <w:szCs w:val="21"/>
          <w:highlight w:val="none"/>
        </w:rPr>
      </w:pPr>
    </w:p>
    <w:p w14:paraId="6698B4E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44708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02A5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p w14:paraId="1E20295F">
      <w:pPr>
        <w:adjustRightInd w:val="0"/>
        <w:snapToGrid w:val="0"/>
        <w:spacing w:line="288" w:lineRule="auto"/>
        <w:rPr>
          <w:rFonts w:ascii="宋体" w:hAnsi="宋体" w:eastAsia="宋体" w:cs="宋体"/>
          <w:color w:val="auto"/>
          <w:spacing w:val="-6"/>
          <w:szCs w:val="21"/>
          <w:highlight w:val="none"/>
        </w:rPr>
      </w:pP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4750"/>
      </w:tblGrid>
      <w:tr w14:paraId="767BD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70F2B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89AA74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DD78A4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服务内容</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92AC7E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5C04410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CDA6B8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39435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6F9E46">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D76860">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2DF52F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BEEBA4">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4CBDCADB">
            <w:pPr>
              <w:adjustRightInd w:val="0"/>
              <w:snapToGrid w:val="0"/>
              <w:spacing w:line="360" w:lineRule="auto"/>
              <w:jc w:val="center"/>
              <w:rPr>
                <w:rFonts w:ascii="宋体" w:hAnsi="宋体" w:eastAsia="宋体" w:cs="宋体"/>
                <w:b/>
                <w:bCs/>
                <w:color w:val="auto"/>
                <w:szCs w:val="21"/>
                <w:highlight w:val="none"/>
              </w:rPr>
            </w:pPr>
          </w:p>
        </w:tc>
      </w:tr>
      <w:tr w14:paraId="08EE3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620CE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5F57CB">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91BB14">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6A5D355">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4BE74A78">
            <w:pPr>
              <w:adjustRightInd w:val="0"/>
              <w:snapToGrid w:val="0"/>
              <w:spacing w:line="360" w:lineRule="auto"/>
              <w:jc w:val="center"/>
              <w:rPr>
                <w:rFonts w:ascii="宋体" w:hAnsi="宋体" w:eastAsia="宋体" w:cs="宋体"/>
                <w:b/>
                <w:bCs/>
                <w:color w:val="auto"/>
                <w:szCs w:val="21"/>
                <w:highlight w:val="none"/>
              </w:rPr>
            </w:pPr>
          </w:p>
        </w:tc>
      </w:tr>
      <w:tr w14:paraId="5FE5A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E205D8">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2EFBC0">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3E861EA">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65F76D3">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274469C8">
            <w:pPr>
              <w:adjustRightInd w:val="0"/>
              <w:snapToGrid w:val="0"/>
              <w:spacing w:line="360" w:lineRule="auto"/>
              <w:jc w:val="center"/>
              <w:rPr>
                <w:rFonts w:ascii="宋体" w:hAnsi="宋体" w:eastAsia="宋体" w:cs="宋体"/>
                <w:b/>
                <w:bCs/>
                <w:color w:val="auto"/>
                <w:szCs w:val="21"/>
                <w:highlight w:val="none"/>
              </w:rPr>
            </w:pPr>
          </w:p>
        </w:tc>
      </w:tr>
      <w:tr w14:paraId="43F48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E8C38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7C5433">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529FA40">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9342B09">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0473DAB7">
            <w:pPr>
              <w:adjustRightInd w:val="0"/>
              <w:snapToGrid w:val="0"/>
              <w:spacing w:line="360" w:lineRule="auto"/>
              <w:jc w:val="center"/>
              <w:rPr>
                <w:rFonts w:ascii="宋体" w:hAnsi="宋体" w:eastAsia="宋体" w:cs="宋体"/>
                <w:b/>
                <w:bCs/>
                <w:color w:val="auto"/>
                <w:szCs w:val="21"/>
                <w:highlight w:val="none"/>
              </w:rPr>
            </w:pPr>
          </w:p>
        </w:tc>
      </w:tr>
      <w:tr w14:paraId="34E7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84A851">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861E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755B80">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16B68D">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4944DDD">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E4F6FFC">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4CC60FEA">
            <w:pPr>
              <w:adjustRightInd w:val="0"/>
              <w:snapToGrid w:val="0"/>
              <w:spacing w:line="360" w:lineRule="auto"/>
              <w:jc w:val="center"/>
              <w:rPr>
                <w:rFonts w:ascii="宋体" w:hAnsi="宋体" w:eastAsia="宋体" w:cs="宋体"/>
                <w:b/>
                <w:bCs/>
                <w:color w:val="auto"/>
                <w:szCs w:val="21"/>
                <w:highlight w:val="none"/>
              </w:rPr>
            </w:pPr>
          </w:p>
        </w:tc>
      </w:tr>
      <w:tr w14:paraId="56716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F15634">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4902F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E8D9A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5188C91">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958332">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37B291">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467E5D31">
            <w:pPr>
              <w:adjustRightInd w:val="0"/>
              <w:snapToGrid w:val="0"/>
              <w:spacing w:line="360" w:lineRule="auto"/>
              <w:jc w:val="center"/>
              <w:rPr>
                <w:rFonts w:ascii="宋体" w:hAnsi="宋体" w:eastAsia="宋体" w:cs="宋体"/>
                <w:b/>
                <w:bCs/>
                <w:color w:val="auto"/>
                <w:szCs w:val="21"/>
                <w:highlight w:val="none"/>
              </w:rPr>
            </w:pPr>
          </w:p>
        </w:tc>
      </w:tr>
    </w:tbl>
    <w:p w14:paraId="450D1F62">
      <w:pPr>
        <w:adjustRightInd w:val="0"/>
        <w:snapToGrid w:val="0"/>
        <w:spacing w:line="288" w:lineRule="auto"/>
        <w:rPr>
          <w:rFonts w:ascii="宋体" w:hAnsi="宋体" w:eastAsia="宋体" w:cs="宋体"/>
          <w:color w:val="auto"/>
          <w:spacing w:val="-6"/>
          <w:szCs w:val="21"/>
          <w:highlight w:val="none"/>
        </w:rPr>
      </w:pPr>
    </w:p>
    <w:p w14:paraId="788D2F05">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78DD5F24">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416448F7">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7C67CB74">
      <w:pPr>
        <w:adjustRightInd w:val="0"/>
        <w:snapToGrid w:val="0"/>
        <w:spacing w:line="288" w:lineRule="auto"/>
        <w:rPr>
          <w:rFonts w:ascii="宋体" w:hAnsi="宋体" w:eastAsia="宋体" w:cs="Times New Roman"/>
          <w:b/>
          <w:bCs/>
          <w:color w:val="auto"/>
          <w:spacing w:val="-6"/>
          <w:szCs w:val="21"/>
          <w:highlight w:val="none"/>
        </w:rPr>
      </w:pPr>
    </w:p>
    <w:p w14:paraId="571133A7">
      <w:pPr>
        <w:adjustRightInd w:val="0"/>
        <w:snapToGrid w:val="0"/>
        <w:spacing w:line="288" w:lineRule="auto"/>
        <w:rPr>
          <w:rFonts w:ascii="宋体" w:hAnsi="宋体" w:eastAsia="宋体" w:cs="Times New Roman"/>
          <w:b/>
          <w:bCs/>
          <w:color w:val="auto"/>
          <w:spacing w:val="-6"/>
          <w:szCs w:val="21"/>
          <w:highlight w:val="none"/>
        </w:rPr>
      </w:pPr>
    </w:p>
    <w:p w14:paraId="344433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84E1A0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D898D97">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03642FDA">
      <w:pPr>
        <w:adjustRightInd w:val="0"/>
        <w:snapToGrid w:val="0"/>
        <w:spacing w:line="288" w:lineRule="auto"/>
        <w:rPr>
          <w:rFonts w:ascii="宋体" w:hAnsi="宋体" w:eastAsia="宋体" w:cs="宋体"/>
          <w:color w:val="auto"/>
          <w:szCs w:val="21"/>
          <w:highlight w:val="none"/>
        </w:rPr>
      </w:pPr>
    </w:p>
    <w:p w14:paraId="49529E23">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CB5F83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5007167E">
      <w:pPr>
        <w:rPr>
          <w:color w:val="auto"/>
          <w:highlight w:val="none"/>
        </w:rPr>
      </w:pPr>
    </w:p>
    <w:p w14:paraId="6CAFD816">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color w:val="auto"/>
          <w:spacing w:val="-6"/>
          <w:szCs w:val="21"/>
          <w:highlight w:val="none"/>
        </w:rPr>
        <w:t>【格式自拟，可根据评分标准逐项提供】</w:t>
      </w:r>
    </w:p>
    <w:p w14:paraId="72758F0B">
      <w:pPr>
        <w:adjustRightInd w:val="0"/>
        <w:snapToGrid w:val="0"/>
        <w:spacing w:line="288" w:lineRule="auto"/>
        <w:rPr>
          <w:rFonts w:ascii="宋体" w:hAnsi="宋体" w:eastAsia="宋体" w:cs="宋体"/>
          <w:b/>
          <w:color w:val="auto"/>
          <w:spacing w:val="-6"/>
          <w:szCs w:val="21"/>
          <w:highlight w:val="none"/>
        </w:rPr>
      </w:pPr>
    </w:p>
    <w:p w14:paraId="062A7B7B">
      <w:pPr>
        <w:adjustRightInd w:val="0"/>
        <w:snapToGrid w:val="0"/>
        <w:spacing w:line="288" w:lineRule="auto"/>
        <w:rPr>
          <w:rFonts w:ascii="宋体" w:hAnsi="宋体" w:eastAsia="宋体" w:cs="宋体"/>
          <w:b/>
          <w:color w:val="auto"/>
          <w:spacing w:val="-6"/>
          <w:szCs w:val="21"/>
          <w:highlight w:val="none"/>
        </w:rPr>
      </w:pPr>
    </w:p>
    <w:p w14:paraId="499C4D73">
      <w:pPr>
        <w:adjustRightInd w:val="0"/>
        <w:snapToGrid w:val="0"/>
        <w:spacing w:line="288" w:lineRule="auto"/>
        <w:rPr>
          <w:rFonts w:ascii="宋体" w:hAnsi="宋体" w:eastAsia="宋体" w:cs="Times New Roman"/>
          <w:b/>
          <w:color w:val="auto"/>
          <w:szCs w:val="21"/>
          <w:highlight w:val="none"/>
        </w:rPr>
      </w:pPr>
    </w:p>
    <w:p w14:paraId="0D72CF11">
      <w:pPr>
        <w:adjustRightInd w:val="0"/>
        <w:snapToGrid w:val="0"/>
        <w:spacing w:line="288" w:lineRule="auto"/>
        <w:rPr>
          <w:rFonts w:ascii="宋体" w:hAnsi="宋体" w:eastAsia="宋体" w:cs="宋体"/>
          <w:b/>
          <w:color w:val="auto"/>
          <w:spacing w:val="-6"/>
          <w:szCs w:val="21"/>
          <w:highlight w:val="none"/>
        </w:rPr>
      </w:pPr>
    </w:p>
    <w:p w14:paraId="7CCEA41E">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5F32E56F">
      <w:pPr>
        <w:widowControl/>
        <w:adjustRightInd w:val="0"/>
        <w:snapToGrid w:val="0"/>
        <w:spacing w:line="288" w:lineRule="auto"/>
        <w:jc w:val="left"/>
        <w:rPr>
          <w:rFonts w:ascii="宋体" w:hAnsi="宋体" w:eastAsia="宋体" w:cs="宋体"/>
          <w:b/>
          <w:color w:val="auto"/>
          <w:spacing w:val="-6"/>
          <w:szCs w:val="21"/>
          <w:highlight w:val="none"/>
        </w:rPr>
      </w:pPr>
    </w:p>
    <w:p w14:paraId="40DF297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A292A4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5711CF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CE0273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AEC758F">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2EC1306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项目名称：浙江工商大学2025-2027年办公电脑及多媒体教学设备运维服务</w:t>
      </w:r>
    </w:p>
    <w:p w14:paraId="25410517">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项目编号：QSZBC250054ZFGK </w:t>
      </w:r>
    </w:p>
    <w:p w14:paraId="7FDB255C">
      <w:pPr>
        <w:adjustRightInd w:val="0"/>
        <w:snapToGrid w:val="0"/>
        <w:spacing w:line="288" w:lineRule="auto"/>
        <w:rPr>
          <w:rFonts w:ascii="宋体" w:hAnsi="宋体" w:eastAsia="宋体" w:cs="Times New Roman"/>
          <w:bCs/>
          <w:color w:val="auto"/>
          <w:spacing w:val="-6"/>
          <w:szCs w:val="21"/>
          <w:highlight w:val="none"/>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885"/>
        <w:gridCol w:w="3157"/>
        <w:gridCol w:w="992"/>
        <w:gridCol w:w="1701"/>
        <w:gridCol w:w="1087"/>
      </w:tblGrid>
      <w:tr w14:paraId="5FC88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E0D218">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16583610">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117E84F8">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服务内容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1727E4A">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998721">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单价（元/年）</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E1412D9">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1C06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9410E4">
            <w:pPr>
              <w:adjustRightInd w:val="0"/>
              <w:snapToGrid w:val="0"/>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78633298">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浙江工商大学2025-2027年办公电脑及多媒体教学设备运维服务</w:t>
            </w: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01746B42">
            <w:pPr>
              <w:adjustRightInd w:val="0"/>
              <w:snapToGrid w:val="0"/>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0268BBAB">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C2D744E">
            <w:pPr>
              <w:adjustRightInd w:val="0"/>
              <w:snapToGrid w:val="0"/>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F059C32">
            <w:pPr>
              <w:adjustRightInd w:val="0"/>
              <w:snapToGrid w:val="0"/>
              <w:jc w:val="center"/>
              <w:rPr>
                <w:rFonts w:ascii="宋体" w:hAnsi="宋体" w:eastAsia="宋体" w:cs="宋体"/>
                <w:b/>
                <w:bCs/>
                <w:color w:val="auto"/>
                <w:szCs w:val="21"/>
                <w:highlight w:val="none"/>
              </w:rPr>
            </w:pPr>
          </w:p>
        </w:tc>
      </w:tr>
      <w:tr w14:paraId="38DE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A802F7">
            <w:pPr>
              <w:adjustRightInd w:val="0"/>
              <w:snapToGrid w:val="0"/>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255C91D8">
            <w:pPr>
              <w:adjustRightInd w:val="0"/>
              <w:snapToGrid w:val="0"/>
              <w:jc w:val="center"/>
              <w:rPr>
                <w:rFonts w:ascii="宋体" w:hAnsi="宋体" w:eastAsia="宋体" w:cs="宋体"/>
                <w:b/>
                <w:bCs/>
                <w:color w:val="auto"/>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5F9A159A">
            <w:pPr>
              <w:adjustRightInd w:val="0"/>
              <w:snapToGrid w:val="0"/>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4EA6BDE">
            <w:pPr>
              <w:adjustRightInd w:val="0"/>
              <w:snapToGrid w:val="0"/>
              <w:jc w:val="center"/>
              <w:rPr>
                <w:rFonts w:ascii="宋体" w:hAnsi="宋体" w:eastAsia="宋体" w:cs="宋体"/>
                <w:b/>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3B2FA50">
            <w:pPr>
              <w:adjustRightInd w:val="0"/>
              <w:snapToGrid w:val="0"/>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69699B">
            <w:pPr>
              <w:adjustRightInd w:val="0"/>
              <w:snapToGrid w:val="0"/>
              <w:jc w:val="center"/>
              <w:rPr>
                <w:rFonts w:ascii="宋体" w:hAnsi="宋体" w:eastAsia="宋体" w:cs="宋体"/>
                <w:b/>
                <w:bCs/>
                <w:color w:val="auto"/>
                <w:szCs w:val="21"/>
                <w:highlight w:val="none"/>
              </w:rPr>
            </w:pPr>
          </w:p>
        </w:tc>
      </w:tr>
      <w:tr w14:paraId="6D459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9151DA">
            <w:pPr>
              <w:adjustRightInd w:val="0"/>
              <w:snapToGrid w:val="0"/>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660ED043">
            <w:pPr>
              <w:adjustRightInd w:val="0"/>
              <w:snapToGrid w:val="0"/>
              <w:jc w:val="center"/>
              <w:rPr>
                <w:rFonts w:ascii="宋体" w:hAnsi="宋体" w:eastAsia="宋体" w:cs="宋体"/>
                <w:b/>
                <w:bCs/>
                <w:color w:val="auto"/>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40D1E462">
            <w:pPr>
              <w:adjustRightInd w:val="0"/>
              <w:snapToGrid w:val="0"/>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3A9D003">
            <w:pPr>
              <w:adjustRightInd w:val="0"/>
              <w:snapToGrid w:val="0"/>
              <w:jc w:val="center"/>
              <w:rPr>
                <w:rFonts w:ascii="宋体" w:hAnsi="宋体" w:eastAsia="宋体" w:cs="宋体"/>
                <w:b/>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70B7B95">
            <w:pPr>
              <w:adjustRightInd w:val="0"/>
              <w:snapToGrid w:val="0"/>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2CD87C">
            <w:pPr>
              <w:adjustRightInd w:val="0"/>
              <w:snapToGrid w:val="0"/>
              <w:jc w:val="center"/>
              <w:rPr>
                <w:rFonts w:ascii="宋体" w:hAnsi="宋体" w:eastAsia="宋体" w:cs="宋体"/>
                <w:b/>
                <w:bCs/>
                <w:color w:val="auto"/>
                <w:szCs w:val="21"/>
                <w:highlight w:val="none"/>
              </w:rPr>
            </w:pPr>
          </w:p>
        </w:tc>
      </w:tr>
      <w:tr w14:paraId="49C0A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CC5729">
            <w:pPr>
              <w:adjustRightInd w:val="0"/>
              <w:snapToGrid w:val="0"/>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28D26897">
            <w:pPr>
              <w:adjustRightInd w:val="0"/>
              <w:snapToGrid w:val="0"/>
              <w:jc w:val="center"/>
              <w:rPr>
                <w:rFonts w:ascii="宋体" w:hAnsi="宋体" w:eastAsia="宋体" w:cs="宋体"/>
                <w:b/>
                <w:bCs/>
                <w:color w:val="auto"/>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147B8735">
            <w:pPr>
              <w:adjustRightInd w:val="0"/>
              <w:snapToGrid w:val="0"/>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4F65D9C0">
            <w:pPr>
              <w:adjustRightInd w:val="0"/>
              <w:snapToGrid w:val="0"/>
              <w:jc w:val="center"/>
              <w:rPr>
                <w:rFonts w:ascii="宋体" w:hAnsi="宋体" w:eastAsia="宋体" w:cs="宋体"/>
                <w:b/>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95F833E">
            <w:pPr>
              <w:adjustRightInd w:val="0"/>
              <w:snapToGrid w:val="0"/>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CD0080">
            <w:pPr>
              <w:adjustRightInd w:val="0"/>
              <w:snapToGrid w:val="0"/>
              <w:jc w:val="center"/>
              <w:rPr>
                <w:rFonts w:ascii="宋体" w:hAnsi="宋体" w:eastAsia="宋体" w:cs="宋体"/>
                <w:b/>
                <w:bCs/>
                <w:color w:val="auto"/>
                <w:szCs w:val="21"/>
                <w:highlight w:val="none"/>
              </w:rPr>
            </w:pPr>
          </w:p>
        </w:tc>
      </w:tr>
      <w:tr w14:paraId="30A41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D916AE">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533D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63A439">
            <w:pPr>
              <w:adjustRightInd w:val="0"/>
              <w:snapToGrid w:val="0"/>
              <w:spacing w:line="360" w:lineRule="auto"/>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6A1EC3FA">
            <w:pPr>
              <w:adjustRightInd w:val="0"/>
              <w:snapToGrid w:val="0"/>
              <w:spacing w:line="360" w:lineRule="auto"/>
              <w:jc w:val="center"/>
              <w:rPr>
                <w:rFonts w:ascii="宋体" w:hAnsi="宋体" w:eastAsia="宋体" w:cs="宋体"/>
                <w:b/>
                <w:bCs/>
                <w:color w:val="auto"/>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5E69C8DC">
            <w:pPr>
              <w:adjustRightInd w:val="0"/>
              <w:snapToGrid w:val="0"/>
              <w:spacing w:line="360" w:lineRule="auto"/>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0EB242A2">
            <w:pPr>
              <w:adjustRightInd w:val="0"/>
              <w:snapToGrid w:val="0"/>
              <w:spacing w:line="360" w:lineRule="auto"/>
              <w:jc w:val="center"/>
              <w:rPr>
                <w:rFonts w:ascii="宋体" w:hAnsi="宋体" w:eastAsia="宋体" w:cs="宋体"/>
                <w:b/>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759F2E0">
            <w:pPr>
              <w:adjustRightInd w:val="0"/>
              <w:snapToGrid w:val="0"/>
              <w:spacing w:line="360" w:lineRule="auto"/>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61FAE23">
            <w:pPr>
              <w:adjustRightInd w:val="0"/>
              <w:snapToGrid w:val="0"/>
              <w:spacing w:line="360" w:lineRule="auto"/>
              <w:jc w:val="center"/>
              <w:rPr>
                <w:rFonts w:ascii="宋体" w:hAnsi="宋体" w:eastAsia="宋体" w:cs="宋体"/>
                <w:b/>
                <w:bCs/>
                <w:color w:val="auto"/>
                <w:szCs w:val="21"/>
                <w:highlight w:val="none"/>
              </w:rPr>
            </w:pPr>
          </w:p>
        </w:tc>
      </w:tr>
      <w:tr w14:paraId="574BD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7D619DD">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39230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EEF7F2">
            <w:pPr>
              <w:adjustRightInd w:val="0"/>
              <w:snapToGrid w:val="0"/>
              <w:spacing w:line="360" w:lineRule="auto"/>
              <w:jc w:val="center"/>
              <w:rPr>
                <w:rFonts w:ascii="宋体" w:hAnsi="宋体" w:eastAsia="宋体" w:cs="宋体"/>
                <w:b/>
                <w:bCs/>
                <w:color w:val="auto"/>
                <w:szCs w:val="21"/>
                <w:highlight w:val="none"/>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7979C4FB">
            <w:pPr>
              <w:adjustRightInd w:val="0"/>
              <w:snapToGrid w:val="0"/>
              <w:spacing w:line="360" w:lineRule="auto"/>
              <w:jc w:val="center"/>
              <w:rPr>
                <w:rFonts w:ascii="宋体" w:hAnsi="宋体" w:eastAsia="宋体" w:cs="宋体"/>
                <w:b/>
                <w:bCs/>
                <w:color w:val="auto"/>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FFFFFF"/>
            <w:vAlign w:val="center"/>
          </w:tcPr>
          <w:p w14:paraId="179EDF38">
            <w:pPr>
              <w:adjustRightInd w:val="0"/>
              <w:snapToGrid w:val="0"/>
              <w:spacing w:line="360" w:lineRule="auto"/>
              <w:jc w:val="center"/>
              <w:rPr>
                <w:rFonts w:ascii="宋体" w:hAnsi="宋体" w:eastAsia="宋体" w:cs="宋体"/>
                <w:b/>
                <w:bCs/>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11ACDECC">
            <w:pPr>
              <w:adjustRightInd w:val="0"/>
              <w:snapToGrid w:val="0"/>
              <w:spacing w:line="360" w:lineRule="auto"/>
              <w:jc w:val="center"/>
              <w:rPr>
                <w:rFonts w:ascii="宋体" w:hAnsi="宋体" w:eastAsia="宋体" w:cs="宋体"/>
                <w:b/>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01BB446">
            <w:pPr>
              <w:adjustRightInd w:val="0"/>
              <w:snapToGrid w:val="0"/>
              <w:spacing w:line="360" w:lineRule="auto"/>
              <w:jc w:val="center"/>
              <w:rPr>
                <w:rFonts w:ascii="宋体" w:hAnsi="宋体" w:eastAsia="宋体" w:cs="宋体"/>
                <w:b/>
                <w:bCs/>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44EC41D">
            <w:pPr>
              <w:adjustRightInd w:val="0"/>
              <w:snapToGrid w:val="0"/>
              <w:spacing w:line="360" w:lineRule="auto"/>
              <w:jc w:val="center"/>
              <w:rPr>
                <w:rFonts w:ascii="宋体" w:hAnsi="宋体" w:eastAsia="宋体" w:cs="宋体"/>
                <w:b/>
                <w:bCs/>
                <w:color w:val="auto"/>
                <w:szCs w:val="21"/>
                <w:highlight w:val="none"/>
              </w:rPr>
            </w:pPr>
          </w:p>
        </w:tc>
      </w:tr>
      <w:tr w14:paraId="7FAA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158E36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0783953B">
            <w:pPr>
              <w:adjustRightInd w:val="0"/>
              <w:snapToGrid w:val="0"/>
              <w:spacing w:line="288" w:lineRule="auto"/>
              <w:rPr>
                <w:rFonts w:ascii="宋体" w:hAnsi="宋体" w:eastAsia="宋体" w:cs="宋体"/>
                <w:b/>
                <w:bCs/>
                <w:color w:val="auto"/>
                <w:szCs w:val="21"/>
                <w:highlight w:val="none"/>
              </w:rPr>
            </w:pPr>
          </w:p>
          <w:p w14:paraId="20CB227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35C001EF">
            <w:pPr>
              <w:adjustRightInd w:val="0"/>
              <w:snapToGrid w:val="0"/>
              <w:spacing w:line="288" w:lineRule="auto"/>
              <w:rPr>
                <w:rFonts w:ascii="宋体" w:hAnsi="宋体" w:eastAsia="宋体" w:cs="宋体"/>
                <w:b/>
                <w:bCs/>
                <w:color w:val="auto"/>
                <w:szCs w:val="21"/>
                <w:highlight w:val="none"/>
              </w:rPr>
            </w:pPr>
          </w:p>
          <w:p w14:paraId="111DA84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66B389A6">
            <w:pPr>
              <w:adjustRightInd w:val="0"/>
              <w:snapToGrid w:val="0"/>
              <w:spacing w:line="288" w:lineRule="auto"/>
              <w:rPr>
                <w:rFonts w:ascii="宋体" w:hAnsi="宋体" w:eastAsia="宋体" w:cs="宋体"/>
                <w:b/>
                <w:bCs/>
                <w:color w:val="auto"/>
                <w:szCs w:val="21"/>
                <w:highlight w:val="none"/>
              </w:rPr>
            </w:pPr>
          </w:p>
        </w:tc>
      </w:tr>
    </w:tbl>
    <w:p w14:paraId="70050084">
      <w:pPr>
        <w:adjustRightInd w:val="0"/>
        <w:snapToGrid w:val="0"/>
        <w:spacing w:line="288" w:lineRule="auto"/>
        <w:rPr>
          <w:rFonts w:ascii="宋体" w:hAnsi="宋体" w:eastAsia="宋体" w:cs="Times New Roman"/>
          <w:color w:val="auto"/>
          <w:spacing w:val="-6"/>
          <w:szCs w:val="21"/>
          <w:highlight w:val="none"/>
        </w:rPr>
      </w:pPr>
    </w:p>
    <w:p w14:paraId="5DC4711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06D051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3C3A537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078633E2">
      <w:pPr>
        <w:adjustRightInd w:val="0"/>
        <w:snapToGrid w:val="0"/>
        <w:spacing w:line="288" w:lineRule="auto"/>
        <w:rPr>
          <w:rFonts w:ascii="宋体" w:hAnsi="宋体" w:eastAsia="宋体" w:cs="宋体"/>
          <w:color w:val="auto"/>
          <w:szCs w:val="21"/>
          <w:highlight w:val="none"/>
        </w:rPr>
      </w:pPr>
    </w:p>
    <w:p w14:paraId="45CC8E9D">
      <w:pPr>
        <w:adjustRightInd w:val="0"/>
        <w:snapToGrid w:val="0"/>
        <w:spacing w:line="288" w:lineRule="auto"/>
        <w:rPr>
          <w:rFonts w:ascii="宋体" w:hAnsi="宋体" w:eastAsia="宋体" w:cs="Times New Roman"/>
          <w:color w:val="auto"/>
          <w:szCs w:val="21"/>
          <w:highlight w:val="none"/>
        </w:rPr>
      </w:pPr>
    </w:p>
    <w:p w14:paraId="44FAB1F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CB20F7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9352F41">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7B70173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231CB432">
      <w:pPr>
        <w:snapToGrid w:val="0"/>
        <w:spacing w:line="288" w:lineRule="auto"/>
        <w:rPr>
          <w:rFonts w:ascii="宋体" w:hAnsi="宋体" w:eastAsia="宋体" w:cs="仿宋_GB2312"/>
          <w:color w:val="auto"/>
          <w:szCs w:val="21"/>
          <w:highlight w:val="none"/>
          <w:u w:val="single"/>
        </w:rPr>
      </w:pPr>
    </w:p>
    <w:p w14:paraId="4905A46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7033CA8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44426F5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BF7CF45">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113F5C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7A07722">
      <w:pPr>
        <w:snapToGrid w:val="0"/>
        <w:spacing w:line="288" w:lineRule="auto"/>
        <w:rPr>
          <w:rFonts w:ascii="宋体" w:hAnsi="宋体" w:eastAsia="宋体" w:cs="宋体"/>
          <w:b/>
          <w:bCs/>
          <w:color w:val="auto"/>
          <w:szCs w:val="21"/>
          <w:highlight w:val="none"/>
        </w:rPr>
      </w:pPr>
    </w:p>
    <w:p w14:paraId="5BF8732F">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D97F6D3">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3F0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4814" w:type="dxa"/>
          </w:tcPr>
          <w:p w14:paraId="1EA37C8A">
            <w:pPr>
              <w:snapToGrid w:val="0"/>
              <w:spacing w:line="288" w:lineRule="auto"/>
              <w:rPr>
                <w:rFonts w:ascii="宋体" w:hAnsi="宋体" w:eastAsia="宋体" w:cs="宋体"/>
                <w:color w:val="auto"/>
                <w:szCs w:val="21"/>
                <w:highlight w:val="none"/>
              </w:rPr>
            </w:pPr>
          </w:p>
        </w:tc>
        <w:tc>
          <w:tcPr>
            <w:tcW w:w="4814" w:type="dxa"/>
          </w:tcPr>
          <w:p w14:paraId="52EF06F7">
            <w:pPr>
              <w:snapToGrid w:val="0"/>
              <w:spacing w:line="288" w:lineRule="auto"/>
              <w:rPr>
                <w:rFonts w:ascii="宋体" w:hAnsi="宋体" w:eastAsia="宋体" w:cs="宋体"/>
                <w:color w:val="auto"/>
                <w:szCs w:val="21"/>
                <w:highlight w:val="none"/>
              </w:rPr>
            </w:pPr>
          </w:p>
        </w:tc>
      </w:tr>
    </w:tbl>
    <w:p w14:paraId="038FCAE6">
      <w:pPr>
        <w:snapToGrid w:val="0"/>
        <w:spacing w:line="288" w:lineRule="auto"/>
        <w:rPr>
          <w:rFonts w:ascii="宋体" w:hAnsi="宋体" w:eastAsia="宋体" w:cs="宋体"/>
          <w:color w:val="auto"/>
          <w:szCs w:val="21"/>
          <w:highlight w:val="none"/>
        </w:rPr>
      </w:pPr>
    </w:p>
    <w:p w14:paraId="4855CF3B">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FA0D1F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3A24C9C2">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7DE4445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08A01C3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21CC54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w:t>
      </w:r>
      <w:r>
        <w:rPr>
          <w:rFonts w:hint="eastAsia" w:ascii="宋体" w:hAnsi="宋体" w:eastAsia="宋体" w:cs="仿宋_GB2312"/>
          <w:color w:val="auto"/>
          <w:kern w:val="0"/>
          <w:szCs w:val="21"/>
          <w:highlight w:val="none"/>
          <w:lang w:val="zh-CN"/>
        </w:rPr>
        <w:t>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w:t>
      </w:r>
      <w:r>
        <w:rPr>
          <w:rFonts w:hint="eastAsia" w:ascii="宋体" w:hAnsi="宋体" w:eastAsia="宋体" w:cs="仿宋_GB2312"/>
          <w:color w:val="auto"/>
          <w:kern w:val="0"/>
          <w:szCs w:val="21"/>
          <w:highlight w:val="none"/>
          <w:lang w:val="zh-CN"/>
        </w:rPr>
        <w:t>联合投标各方产生约束力。</w:t>
      </w:r>
    </w:p>
    <w:p w14:paraId="0B4B898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712887E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1E63FDF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76403C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627FBF28">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39E71F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4FE4E85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2BAEDB7D">
      <w:pPr>
        <w:snapToGrid w:val="0"/>
        <w:spacing w:line="288" w:lineRule="auto"/>
        <w:ind w:firstLine="422" w:firstLineChars="201"/>
        <w:rPr>
          <w:rFonts w:ascii="宋体" w:hAnsi="宋体" w:eastAsia="宋体" w:cs="仿宋_GB2312"/>
          <w:color w:val="auto"/>
          <w:kern w:val="0"/>
          <w:szCs w:val="21"/>
          <w:highlight w:val="none"/>
          <w:lang w:val="zh-CN"/>
        </w:rPr>
      </w:pPr>
    </w:p>
    <w:p w14:paraId="38A48301">
      <w:pPr>
        <w:snapToGrid w:val="0"/>
        <w:spacing w:line="288" w:lineRule="auto"/>
        <w:ind w:firstLine="422" w:firstLineChars="201"/>
        <w:rPr>
          <w:rFonts w:ascii="宋体" w:hAnsi="宋体" w:eastAsia="宋体" w:cs="仿宋_GB2312"/>
          <w:color w:val="auto"/>
          <w:kern w:val="0"/>
          <w:szCs w:val="21"/>
          <w:highlight w:val="none"/>
          <w:lang w:val="zh-CN"/>
        </w:rPr>
      </w:pPr>
    </w:p>
    <w:p w14:paraId="7D47436C">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54E4A292">
      <w:pPr>
        <w:snapToGrid w:val="0"/>
        <w:spacing w:line="288" w:lineRule="auto"/>
        <w:ind w:firstLine="424" w:firstLineChars="201"/>
        <w:rPr>
          <w:rFonts w:ascii="宋体" w:hAnsi="宋体" w:eastAsia="宋体" w:cs="仿宋_GB2312"/>
          <w:b/>
          <w:bCs/>
          <w:color w:val="auto"/>
          <w:kern w:val="0"/>
          <w:szCs w:val="21"/>
          <w:highlight w:val="none"/>
          <w:lang w:val="zh-CN"/>
        </w:rPr>
      </w:pPr>
    </w:p>
    <w:p w14:paraId="6EC134D2">
      <w:pPr>
        <w:snapToGrid w:val="0"/>
        <w:spacing w:line="288" w:lineRule="auto"/>
        <w:ind w:firstLine="424" w:firstLineChars="201"/>
        <w:rPr>
          <w:rFonts w:ascii="宋体" w:hAnsi="宋体" w:eastAsia="宋体" w:cs="Times New Roman"/>
          <w:b/>
          <w:bCs/>
          <w:color w:val="auto"/>
          <w:szCs w:val="21"/>
          <w:highlight w:val="none"/>
        </w:rPr>
      </w:pPr>
    </w:p>
    <w:p w14:paraId="0643DA1A">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21D3084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3333305A">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119C6682">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2CB514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BBC308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3AE204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6FC4CFE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7CF02C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434B02F7">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5BA011F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3A8E05A0">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3553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31B9B6D2">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62FC59F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8273E02">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F86CB3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67C765A8">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0A3DA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221DFAB9">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139EBE47">
      <w:pPr>
        <w:snapToGrid w:val="0"/>
        <w:spacing w:line="288" w:lineRule="auto"/>
        <w:rPr>
          <w:rFonts w:ascii="宋体" w:hAnsi="宋体" w:eastAsia="宋体" w:cs="仿宋_GB2312"/>
          <w:color w:val="auto"/>
          <w:kern w:val="0"/>
          <w:szCs w:val="21"/>
          <w:highlight w:val="none"/>
          <w:lang w:val="zh-CN"/>
        </w:rPr>
      </w:pPr>
    </w:p>
    <w:p w14:paraId="3AE6E1ED">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4852254">
      <w:pPr>
        <w:snapToGrid w:val="0"/>
        <w:spacing w:line="288" w:lineRule="auto"/>
        <w:ind w:firstLine="424" w:firstLineChars="201"/>
        <w:rPr>
          <w:rFonts w:ascii="宋体" w:hAnsi="宋体" w:eastAsia="宋体" w:cs="仿宋_GB2312"/>
          <w:b/>
          <w:bCs/>
          <w:color w:val="auto"/>
          <w:kern w:val="0"/>
          <w:szCs w:val="21"/>
          <w:highlight w:val="none"/>
          <w:lang w:val="zh-CN"/>
        </w:rPr>
      </w:pPr>
    </w:p>
    <w:p w14:paraId="0D3046C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6B0E5266">
      <w:pPr>
        <w:snapToGrid w:val="0"/>
        <w:spacing w:line="288" w:lineRule="auto"/>
        <w:rPr>
          <w:rFonts w:ascii="宋体" w:hAnsi="宋体" w:eastAsia="宋体" w:cs="仿宋_GB2312"/>
          <w:b/>
          <w:bCs/>
          <w:color w:val="auto"/>
          <w:kern w:val="0"/>
          <w:szCs w:val="21"/>
          <w:highlight w:val="none"/>
          <w:lang w:val="zh-CN"/>
        </w:rPr>
      </w:pPr>
    </w:p>
    <w:p w14:paraId="09413B2C">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559FEC6F">
      <w:pPr>
        <w:rPr>
          <w:rFonts w:ascii="等线" w:hAnsi="等线" w:eastAsia="等线" w:cs="Times New Roman"/>
          <w:color w:val="auto"/>
          <w:highlight w:val="none"/>
        </w:rPr>
      </w:pPr>
    </w:p>
    <w:p w14:paraId="31D2A3D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CAE9">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B746">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5F5D">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45</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B2BD">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1112D"/>
    <w:multiLevelType w:val="singleLevel"/>
    <w:tmpl w:val="B721112D"/>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691E5F"/>
    <w:multiLevelType w:val="singleLevel"/>
    <w:tmpl w:val="33691E5F"/>
    <w:lvl w:ilvl="0" w:tentative="0">
      <w:start w:val="1"/>
      <w:numFmt w:val="decimal"/>
      <w:suff w:val="nothing"/>
      <w:lvlText w:val="（%1）"/>
      <w:lvlJc w:val="left"/>
    </w:lvl>
  </w:abstractNum>
  <w:abstractNum w:abstractNumId="3">
    <w:nsid w:val="4603F5E9"/>
    <w:multiLevelType w:val="singleLevel"/>
    <w:tmpl w:val="4603F5E9"/>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538146E7"/>
    <w:multiLevelType w:val="singleLevel"/>
    <w:tmpl w:val="538146E7"/>
    <w:lvl w:ilvl="0" w:tentative="0">
      <w:start w:val="1"/>
      <w:numFmt w:val="decimal"/>
      <w:lvlText w:val="(%1)"/>
      <w:lvlJc w:val="left"/>
      <w:pPr>
        <w:ind w:left="425" w:hanging="425"/>
      </w:pPr>
      <w:rPr>
        <w:rFonts w:hint="default" w:ascii="宋体" w:hAnsi="宋体" w:eastAsia="宋体" w:cs="宋体"/>
        <w:sz w:val="21"/>
        <w:szCs w:val="21"/>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7AA"/>
    <w:rsid w:val="00057E8D"/>
    <w:rsid w:val="0006261A"/>
    <w:rsid w:val="00065AAC"/>
    <w:rsid w:val="00065B28"/>
    <w:rsid w:val="00066C2F"/>
    <w:rsid w:val="00067CDC"/>
    <w:rsid w:val="0007061E"/>
    <w:rsid w:val="00074377"/>
    <w:rsid w:val="000765FF"/>
    <w:rsid w:val="00080197"/>
    <w:rsid w:val="00080E86"/>
    <w:rsid w:val="000814E9"/>
    <w:rsid w:val="00082DB5"/>
    <w:rsid w:val="00082FB1"/>
    <w:rsid w:val="00083CA8"/>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5B05"/>
    <w:rsid w:val="001766ED"/>
    <w:rsid w:val="0017684F"/>
    <w:rsid w:val="001768E5"/>
    <w:rsid w:val="0018079E"/>
    <w:rsid w:val="00182FEC"/>
    <w:rsid w:val="00183AD9"/>
    <w:rsid w:val="001865B0"/>
    <w:rsid w:val="00187A7E"/>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07CF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3665"/>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4AF6"/>
    <w:rsid w:val="00316C36"/>
    <w:rsid w:val="00317A81"/>
    <w:rsid w:val="00320EE9"/>
    <w:rsid w:val="00321487"/>
    <w:rsid w:val="00327618"/>
    <w:rsid w:val="00330627"/>
    <w:rsid w:val="0033301D"/>
    <w:rsid w:val="00336F68"/>
    <w:rsid w:val="00336FDD"/>
    <w:rsid w:val="00341604"/>
    <w:rsid w:val="0034465D"/>
    <w:rsid w:val="00347CBA"/>
    <w:rsid w:val="003501B0"/>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3F2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7DD"/>
    <w:rsid w:val="00403B44"/>
    <w:rsid w:val="00403FBB"/>
    <w:rsid w:val="00405332"/>
    <w:rsid w:val="0041002E"/>
    <w:rsid w:val="00413B01"/>
    <w:rsid w:val="0041400B"/>
    <w:rsid w:val="004142D4"/>
    <w:rsid w:val="00416A3D"/>
    <w:rsid w:val="004173F4"/>
    <w:rsid w:val="00417F83"/>
    <w:rsid w:val="004237F8"/>
    <w:rsid w:val="00426923"/>
    <w:rsid w:val="004303C0"/>
    <w:rsid w:val="0043109A"/>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67B75"/>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B1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4DAC"/>
    <w:rsid w:val="00635BD5"/>
    <w:rsid w:val="00635E3F"/>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CCA"/>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13FB"/>
    <w:rsid w:val="00763093"/>
    <w:rsid w:val="00764B19"/>
    <w:rsid w:val="00765853"/>
    <w:rsid w:val="0076760A"/>
    <w:rsid w:val="007709F6"/>
    <w:rsid w:val="00774D1E"/>
    <w:rsid w:val="007765A6"/>
    <w:rsid w:val="00777132"/>
    <w:rsid w:val="00781FE8"/>
    <w:rsid w:val="00782776"/>
    <w:rsid w:val="00784571"/>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6BFC"/>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4F53"/>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1458"/>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46A7"/>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0747"/>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4D0C"/>
    <w:rsid w:val="00A272A5"/>
    <w:rsid w:val="00A31583"/>
    <w:rsid w:val="00A31B9C"/>
    <w:rsid w:val="00A32353"/>
    <w:rsid w:val="00A32AB3"/>
    <w:rsid w:val="00A32B99"/>
    <w:rsid w:val="00A33534"/>
    <w:rsid w:val="00A33F74"/>
    <w:rsid w:val="00A34503"/>
    <w:rsid w:val="00A36534"/>
    <w:rsid w:val="00A365B5"/>
    <w:rsid w:val="00A37F7F"/>
    <w:rsid w:val="00A40DAC"/>
    <w:rsid w:val="00A413D2"/>
    <w:rsid w:val="00A41840"/>
    <w:rsid w:val="00A436D8"/>
    <w:rsid w:val="00A44432"/>
    <w:rsid w:val="00A45BBE"/>
    <w:rsid w:val="00A500FC"/>
    <w:rsid w:val="00A503AE"/>
    <w:rsid w:val="00A50DF7"/>
    <w:rsid w:val="00A5356D"/>
    <w:rsid w:val="00A53734"/>
    <w:rsid w:val="00A5634B"/>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1E0"/>
    <w:rsid w:val="00AF2EB1"/>
    <w:rsid w:val="00AF4159"/>
    <w:rsid w:val="00AF47F0"/>
    <w:rsid w:val="00AF4C17"/>
    <w:rsid w:val="00AF57C7"/>
    <w:rsid w:val="00AF7D17"/>
    <w:rsid w:val="00AF7E39"/>
    <w:rsid w:val="00B016AA"/>
    <w:rsid w:val="00B02CEA"/>
    <w:rsid w:val="00B03E42"/>
    <w:rsid w:val="00B11414"/>
    <w:rsid w:val="00B17F70"/>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1358"/>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BF5A3A"/>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649F"/>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924"/>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4B7"/>
    <w:rsid w:val="00D618F4"/>
    <w:rsid w:val="00D642C9"/>
    <w:rsid w:val="00D66FB7"/>
    <w:rsid w:val="00D71592"/>
    <w:rsid w:val="00D72413"/>
    <w:rsid w:val="00D7265F"/>
    <w:rsid w:val="00D737DF"/>
    <w:rsid w:val="00D7688C"/>
    <w:rsid w:val="00D769DE"/>
    <w:rsid w:val="00D76D20"/>
    <w:rsid w:val="00D81C37"/>
    <w:rsid w:val="00D82CD2"/>
    <w:rsid w:val="00D865FA"/>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1D7E"/>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0E"/>
    <w:rsid w:val="00ED487B"/>
    <w:rsid w:val="00ED5491"/>
    <w:rsid w:val="00ED558D"/>
    <w:rsid w:val="00EE04AC"/>
    <w:rsid w:val="00EE0F77"/>
    <w:rsid w:val="00EE20BA"/>
    <w:rsid w:val="00EE2D56"/>
    <w:rsid w:val="00EE2E85"/>
    <w:rsid w:val="00EE370B"/>
    <w:rsid w:val="00EE3A4F"/>
    <w:rsid w:val="00EE422B"/>
    <w:rsid w:val="00EE6014"/>
    <w:rsid w:val="00EE69E7"/>
    <w:rsid w:val="00EF16BA"/>
    <w:rsid w:val="00EF21D2"/>
    <w:rsid w:val="00EF2298"/>
    <w:rsid w:val="00EF23EC"/>
    <w:rsid w:val="00EF4317"/>
    <w:rsid w:val="00EF50C5"/>
    <w:rsid w:val="00EF560F"/>
    <w:rsid w:val="00F0522D"/>
    <w:rsid w:val="00F06AEE"/>
    <w:rsid w:val="00F10C79"/>
    <w:rsid w:val="00F13AE7"/>
    <w:rsid w:val="00F1422F"/>
    <w:rsid w:val="00F14F28"/>
    <w:rsid w:val="00F151A1"/>
    <w:rsid w:val="00F15F50"/>
    <w:rsid w:val="00F160FE"/>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0BE1"/>
    <w:rsid w:val="00F431A3"/>
    <w:rsid w:val="00F43AE5"/>
    <w:rsid w:val="00F44EFF"/>
    <w:rsid w:val="00F45A96"/>
    <w:rsid w:val="00F45C23"/>
    <w:rsid w:val="00F463B6"/>
    <w:rsid w:val="00F5041F"/>
    <w:rsid w:val="00F529D3"/>
    <w:rsid w:val="00F534A7"/>
    <w:rsid w:val="00F535D6"/>
    <w:rsid w:val="00F5535C"/>
    <w:rsid w:val="00F55A1E"/>
    <w:rsid w:val="00F55A6D"/>
    <w:rsid w:val="00F5632C"/>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13D"/>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CE3596"/>
    <w:rsid w:val="03041CE5"/>
    <w:rsid w:val="03D11A61"/>
    <w:rsid w:val="03F93561"/>
    <w:rsid w:val="04C840C5"/>
    <w:rsid w:val="05D34727"/>
    <w:rsid w:val="06F9692D"/>
    <w:rsid w:val="072D11D3"/>
    <w:rsid w:val="07EF0236"/>
    <w:rsid w:val="082246DF"/>
    <w:rsid w:val="08931933"/>
    <w:rsid w:val="098B6DF7"/>
    <w:rsid w:val="0A851326"/>
    <w:rsid w:val="0ABF3657"/>
    <w:rsid w:val="0AEA54F5"/>
    <w:rsid w:val="0AF24B9B"/>
    <w:rsid w:val="0B4A1776"/>
    <w:rsid w:val="0BB35A1E"/>
    <w:rsid w:val="0C2D68DC"/>
    <w:rsid w:val="0C786503"/>
    <w:rsid w:val="0C9A2F9B"/>
    <w:rsid w:val="0CB674E9"/>
    <w:rsid w:val="0D1A04C9"/>
    <w:rsid w:val="0D366374"/>
    <w:rsid w:val="0DA45021"/>
    <w:rsid w:val="0E0407B3"/>
    <w:rsid w:val="0E434661"/>
    <w:rsid w:val="0E81187A"/>
    <w:rsid w:val="0F55482C"/>
    <w:rsid w:val="0F7D2DA5"/>
    <w:rsid w:val="10757130"/>
    <w:rsid w:val="107F4121"/>
    <w:rsid w:val="10BE6606"/>
    <w:rsid w:val="10E83C1C"/>
    <w:rsid w:val="112B34AD"/>
    <w:rsid w:val="11DF3E08"/>
    <w:rsid w:val="11FF5827"/>
    <w:rsid w:val="124D3697"/>
    <w:rsid w:val="12AD3208"/>
    <w:rsid w:val="14130142"/>
    <w:rsid w:val="16694FE2"/>
    <w:rsid w:val="169326D4"/>
    <w:rsid w:val="16D25783"/>
    <w:rsid w:val="173D2504"/>
    <w:rsid w:val="17A1181D"/>
    <w:rsid w:val="18090C43"/>
    <w:rsid w:val="1820601B"/>
    <w:rsid w:val="18442191"/>
    <w:rsid w:val="18FB5F15"/>
    <w:rsid w:val="19EE55C5"/>
    <w:rsid w:val="1A570A4A"/>
    <w:rsid w:val="1B321622"/>
    <w:rsid w:val="1B3442CE"/>
    <w:rsid w:val="1B662AAD"/>
    <w:rsid w:val="1B807AB9"/>
    <w:rsid w:val="1BDB0DA5"/>
    <w:rsid w:val="1C033E58"/>
    <w:rsid w:val="1C9E2B33"/>
    <w:rsid w:val="1CA129A5"/>
    <w:rsid w:val="1D886D0B"/>
    <w:rsid w:val="1DCA699E"/>
    <w:rsid w:val="1ED61CF8"/>
    <w:rsid w:val="1F8359DC"/>
    <w:rsid w:val="1F907C96"/>
    <w:rsid w:val="1F9C38D3"/>
    <w:rsid w:val="20175E92"/>
    <w:rsid w:val="20543B46"/>
    <w:rsid w:val="205D6344"/>
    <w:rsid w:val="20767551"/>
    <w:rsid w:val="208714FC"/>
    <w:rsid w:val="21110DC5"/>
    <w:rsid w:val="21380A0A"/>
    <w:rsid w:val="21A27DD7"/>
    <w:rsid w:val="21DB64E2"/>
    <w:rsid w:val="221C4C30"/>
    <w:rsid w:val="228D2C1E"/>
    <w:rsid w:val="22A70B6C"/>
    <w:rsid w:val="238077DE"/>
    <w:rsid w:val="23AC2AD4"/>
    <w:rsid w:val="23C14303"/>
    <w:rsid w:val="23FF4622"/>
    <w:rsid w:val="24506EA8"/>
    <w:rsid w:val="2555021A"/>
    <w:rsid w:val="267267AA"/>
    <w:rsid w:val="26FE4F2B"/>
    <w:rsid w:val="27432BC1"/>
    <w:rsid w:val="27BD1A2E"/>
    <w:rsid w:val="27F0275A"/>
    <w:rsid w:val="28580092"/>
    <w:rsid w:val="28BC23D4"/>
    <w:rsid w:val="29457AE3"/>
    <w:rsid w:val="2A75083F"/>
    <w:rsid w:val="2AA10ED5"/>
    <w:rsid w:val="2ADA0518"/>
    <w:rsid w:val="2B511254"/>
    <w:rsid w:val="2BF04C1E"/>
    <w:rsid w:val="2C403817"/>
    <w:rsid w:val="2C921974"/>
    <w:rsid w:val="2DA35CF6"/>
    <w:rsid w:val="2DBE14C9"/>
    <w:rsid w:val="2E9C51AF"/>
    <w:rsid w:val="2E9F452D"/>
    <w:rsid w:val="2EA40849"/>
    <w:rsid w:val="2F6A64D8"/>
    <w:rsid w:val="2FB64281"/>
    <w:rsid w:val="2FB85F88"/>
    <w:rsid w:val="2FF25686"/>
    <w:rsid w:val="301765BD"/>
    <w:rsid w:val="302018E5"/>
    <w:rsid w:val="30616EA9"/>
    <w:rsid w:val="30D04D0B"/>
    <w:rsid w:val="313E5C07"/>
    <w:rsid w:val="31A44D82"/>
    <w:rsid w:val="31EC174B"/>
    <w:rsid w:val="32BE120D"/>
    <w:rsid w:val="330C0EF9"/>
    <w:rsid w:val="33506DE6"/>
    <w:rsid w:val="344B5501"/>
    <w:rsid w:val="35414B88"/>
    <w:rsid w:val="35A54CED"/>
    <w:rsid w:val="36762A16"/>
    <w:rsid w:val="37534CA7"/>
    <w:rsid w:val="378A7AC8"/>
    <w:rsid w:val="37D824F1"/>
    <w:rsid w:val="3844614A"/>
    <w:rsid w:val="385A2EE4"/>
    <w:rsid w:val="389168D1"/>
    <w:rsid w:val="3A3519D1"/>
    <w:rsid w:val="3ACE7AB8"/>
    <w:rsid w:val="3AFF06C5"/>
    <w:rsid w:val="3B0C4DFA"/>
    <w:rsid w:val="3C4D26C6"/>
    <w:rsid w:val="3D044EFC"/>
    <w:rsid w:val="3D714641"/>
    <w:rsid w:val="3D7A5A24"/>
    <w:rsid w:val="3DDE4B72"/>
    <w:rsid w:val="3E6946AD"/>
    <w:rsid w:val="3E907376"/>
    <w:rsid w:val="3EB60CB3"/>
    <w:rsid w:val="3EC436F9"/>
    <w:rsid w:val="3F740895"/>
    <w:rsid w:val="3F892743"/>
    <w:rsid w:val="3F9B5FD2"/>
    <w:rsid w:val="3FB62E0C"/>
    <w:rsid w:val="3FB93DC6"/>
    <w:rsid w:val="3FC7326B"/>
    <w:rsid w:val="400F48E4"/>
    <w:rsid w:val="402A691C"/>
    <w:rsid w:val="403A1C8F"/>
    <w:rsid w:val="409C410E"/>
    <w:rsid w:val="40E165AE"/>
    <w:rsid w:val="422E66F3"/>
    <w:rsid w:val="4275164D"/>
    <w:rsid w:val="430A3262"/>
    <w:rsid w:val="430E12B3"/>
    <w:rsid w:val="433B2D12"/>
    <w:rsid w:val="43632368"/>
    <w:rsid w:val="43A82C3F"/>
    <w:rsid w:val="44063156"/>
    <w:rsid w:val="4488746D"/>
    <w:rsid w:val="448F18B0"/>
    <w:rsid w:val="45A5405A"/>
    <w:rsid w:val="460A487E"/>
    <w:rsid w:val="46A824B9"/>
    <w:rsid w:val="46BB170B"/>
    <w:rsid w:val="47510906"/>
    <w:rsid w:val="47D66741"/>
    <w:rsid w:val="47F44954"/>
    <w:rsid w:val="480B174B"/>
    <w:rsid w:val="481E3C44"/>
    <w:rsid w:val="48C9653B"/>
    <w:rsid w:val="4914434F"/>
    <w:rsid w:val="495D70F7"/>
    <w:rsid w:val="49811885"/>
    <w:rsid w:val="4A5E5147"/>
    <w:rsid w:val="4A894879"/>
    <w:rsid w:val="4B0275FC"/>
    <w:rsid w:val="4B7D5F80"/>
    <w:rsid w:val="4BD458ED"/>
    <w:rsid w:val="4BF40741"/>
    <w:rsid w:val="4C192DC4"/>
    <w:rsid w:val="4C5E019B"/>
    <w:rsid w:val="4CB56D37"/>
    <w:rsid w:val="4E724CEA"/>
    <w:rsid w:val="4EF9152E"/>
    <w:rsid w:val="4F64249F"/>
    <w:rsid w:val="4F6E1200"/>
    <w:rsid w:val="4FEE189E"/>
    <w:rsid w:val="50655A3D"/>
    <w:rsid w:val="50A1482A"/>
    <w:rsid w:val="50C35389"/>
    <w:rsid w:val="52937A30"/>
    <w:rsid w:val="53611783"/>
    <w:rsid w:val="53EE2DB3"/>
    <w:rsid w:val="53F038EA"/>
    <w:rsid w:val="54995E0B"/>
    <w:rsid w:val="555A22D1"/>
    <w:rsid w:val="562B1477"/>
    <w:rsid w:val="57912D22"/>
    <w:rsid w:val="57F01B77"/>
    <w:rsid w:val="58BD6B62"/>
    <w:rsid w:val="596674B0"/>
    <w:rsid w:val="59BA69E3"/>
    <w:rsid w:val="5A661DF4"/>
    <w:rsid w:val="5A7557DC"/>
    <w:rsid w:val="5ACF0178"/>
    <w:rsid w:val="5B3F5F54"/>
    <w:rsid w:val="5B535726"/>
    <w:rsid w:val="5B5E287E"/>
    <w:rsid w:val="5C3E17F9"/>
    <w:rsid w:val="5C7B68C1"/>
    <w:rsid w:val="5CD5691D"/>
    <w:rsid w:val="5D3A6920"/>
    <w:rsid w:val="5D8135CC"/>
    <w:rsid w:val="5DA40A86"/>
    <w:rsid w:val="5E1B6804"/>
    <w:rsid w:val="5F0E7A57"/>
    <w:rsid w:val="600446EC"/>
    <w:rsid w:val="600D2EE6"/>
    <w:rsid w:val="61A6685E"/>
    <w:rsid w:val="621760F6"/>
    <w:rsid w:val="62246B60"/>
    <w:rsid w:val="62974A4B"/>
    <w:rsid w:val="63D029DB"/>
    <w:rsid w:val="6426760F"/>
    <w:rsid w:val="644041B0"/>
    <w:rsid w:val="644F1ACD"/>
    <w:rsid w:val="64DA2B5A"/>
    <w:rsid w:val="65A856F0"/>
    <w:rsid w:val="67FF1998"/>
    <w:rsid w:val="680D1D99"/>
    <w:rsid w:val="68695ED6"/>
    <w:rsid w:val="69431270"/>
    <w:rsid w:val="6A1A2066"/>
    <w:rsid w:val="6A7F4F75"/>
    <w:rsid w:val="6ACA16F9"/>
    <w:rsid w:val="6ADF127C"/>
    <w:rsid w:val="6B0F32F3"/>
    <w:rsid w:val="6B16774A"/>
    <w:rsid w:val="6BBD3B1A"/>
    <w:rsid w:val="6CB659C9"/>
    <w:rsid w:val="6CE366DC"/>
    <w:rsid w:val="6CE77AD2"/>
    <w:rsid w:val="6CE90920"/>
    <w:rsid w:val="6EB93B1F"/>
    <w:rsid w:val="6ECE2681"/>
    <w:rsid w:val="6ED07EFC"/>
    <w:rsid w:val="6EDC26DC"/>
    <w:rsid w:val="6F3D46B1"/>
    <w:rsid w:val="6F494571"/>
    <w:rsid w:val="6FB72E5F"/>
    <w:rsid w:val="700B5C22"/>
    <w:rsid w:val="709D6190"/>
    <w:rsid w:val="70AC0797"/>
    <w:rsid w:val="712B16AC"/>
    <w:rsid w:val="717165A8"/>
    <w:rsid w:val="720A54C5"/>
    <w:rsid w:val="72340F9C"/>
    <w:rsid w:val="728D7448"/>
    <w:rsid w:val="74EB1DB0"/>
    <w:rsid w:val="75A373B3"/>
    <w:rsid w:val="75B93A51"/>
    <w:rsid w:val="75C12BF5"/>
    <w:rsid w:val="765F3A2B"/>
    <w:rsid w:val="768D0F4C"/>
    <w:rsid w:val="76CC523C"/>
    <w:rsid w:val="774152C9"/>
    <w:rsid w:val="77AB3A64"/>
    <w:rsid w:val="77BF424C"/>
    <w:rsid w:val="78BE0A35"/>
    <w:rsid w:val="78E51A91"/>
    <w:rsid w:val="793070F8"/>
    <w:rsid w:val="79D825C1"/>
    <w:rsid w:val="7B053CE1"/>
    <w:rsid w:val="7B5D131E"/>
    <w:rsid w:val="7D1F30F6"/>
    <w:rsid w:val="7DB41B16"/>
    <w:rsid w:val="7DEB79E2"/>
    <w:rsid w:val="7DFC5027"/>
    <w:rsid w:val="7E002D54"/>
    <w:rsid w:val="7E13212B"/>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Char"/>
    <w:basedOn w:val="25"/>
    <w:link w:val="17"/>
    <w:qFormat/>
    <w:uiPriority w:val="99"/>
    <w:rPr>
      <w:sz w:val="18"/>
      <w:szCs w:val="18"/>
    </w:rPr>
  </w:style>
  <w:style w:type="character" w:customStyle="1" w:styleId="36">
    <w:name w:val="页脚 Char"/>
    <w:basedOn w:val="25"/>
    <w:link w:val="16"/>
    <w:qFormat/>
    <w:uiPriority w:val="99"/>
    <w:rPr>
      <w:sz w:val="18"/>
      <w:szCs w:val="18"/>
    </w:rPr>
  </w:style>
  <w:style w:type="character" w:customStyle="1" w:styleId="37">
    <w:name w:val="标题 1 Char"/>
    <w:basedOn w:val="25"/>
    <w:link w:val="2"/>
    <w:qFormat/>
    <w:uiPriority w:val="9"/>
    <w:rPr>
      <w:rFonts w:ascii="Times New Roman" w:hAnsi="Times New Roman" w:eastAsia="宋体" w:cs="Times New Roman"/>
      <w:b/>
      <w:bCs/>
      <w:kern w:val="44"/>
      <w:sz w:val="44"/>
      <w:szCs w:val="44"/>
    </w:rPr>
  </w:style>
  <w:style w:type="character" w:customStyle="1" w:styleId="38">
    <w:name w:val="标题 2 Char"/>
    <w:basedOn w:val="25"/>
    <w:link w:val="3"/>
    <w:qFormat/>
    <w:uiPriority w:val="9"/>
    <w:rPr>
      <w:rFonts w:ascii="Cambria" w:hAnsi="Cambria" w:eastAsia="宋体" w:cs="Times New Roman"/>
      <w:b/>
      <w:bCs/>
      <w:sz w:val="32"/>
      <w:szCs w:val="32"/>
    </w:rPr>
  </w:style>
  <w:style w:type="character" w:customStyle="1" w:styleId="39">
    <w:name w:val="标题 3 Char"/>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Char"/>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Char"/>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Char2"/>
    <w:link w:val="13"/>
    <w:qFormat/>
    <w:uiPriority w:val="99"/>
    <w:rPr>
      <w:rFonts w:ascii="宋体" w:hAnsi="Courier New"/>
      <w:sz w:val="24"/>
      <w:szCs w:val="24"/>
    </w:rPr>
  </w:style>
  <w:style w:type="character" w:customStyle="1" w:styleId="56">
    <w:name w:val="批注主题 Char"/>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Char"/>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Char"/>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Char"/>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Char"/>
    <w:basedOn w:val="25"/>
    <w:link w:val="10"/>
    <w:qFormat/>
    <w:uiPriority w:val="99"/>
    <w:rPr>
      <w:rFonts w:ascii="Times New Roman" w:hAnsi="Times New Roman" w:eastAsia="宋体" w:cs="Times New Roman"/>
      <w:sz w:val="28"/>
      <w:szCs w:val="24"/>
    </w:rPr>
  </w:style>
  <w:style w:type="character" w:customStyle="1" w:styleId="84">
    <w:name w:val="批注框文本 Char"/>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Char"/>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首行缩进 2 Char"/>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2"/>
    <w:basedOn w:val="23"/>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网格型3"/>
    <w:basedOn w:val="23"/>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1">
    <w:name w:val="修订1"/>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112">
    <w:name w:val="网格型11"/>
    <w:basedOn w:val="23"/>
    <w:qFormat/>
    <w:uiPriority w:val="0"/>
    <w:rPr>
      <w:rFonts w:eastAsia="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DB8B-B808-4A99-8B27-B5ADF160D300}">
  <ds:schemaRefs/>
</ds:datastoreItem>
</file>

<file path=docProps/app.xml><?xml version="1.0" encoding="utf-8"?>
<Properties xmlns="http://schemas.openxmlformats.org/officeDocument/2006/extended-properties" xmlns:vt="http://schemas.openxmlformats.org/officeDocument/2006/docPropsVTypes">
  <Template>Normal</Template>
  <Pages>50</Pages>
  <Words>27449</Words>
  <Characters>28849</Characters>
  <Lines>242</Lines>
  <Paragraphs>68</Paragraphs>
  <TotalTime>5</TotalTime>
  <ScaleCrop>false</ScaleCrop>
  <LinksUpToDate>false</LinksUpToDate>
  <CharactersWithSpaces>29054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2025-07-10T10:00:00Z</dcterms:created>
  <dc:creator>hj j</dc:creator>
  <cp:lastModifiedBy>温瑶</cp:lastModifiedBy>
  <cp:lastPrinted>2022-10-31T00:58:00Z</cp:lastPrinted>
  <dcterms:modified xsi:type="dcterms:W3CDTF">2025-07-11T01:45:58Z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