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杭州医学院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杭州医学院大仪平台扩容建设</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杭州医学院大仪平台扩容建设</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HMC20250609091-1</w:t>
      </w:r>
      <w:r>
        <w:rPr>
          <w:rFonts w:hint="eastAsia" w:ascii="楷体" w:hAnsi="楷体" w:eastAsia="楷体" w:cs="Times New Roman"/>
          <w:b/>
          <w:spacing w:val="-6"/>
          <w:sz w:val="30"/>
          <w:szCs w:val="30"/>
          <w:highlight w:val="none"/>
          <w:lang w:eastAsia="zh-CN"/>
        </w:rPr>
        <w:tab/>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杭州医学院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[2025]32481号</w:t>
      </w:r>
    </w:p>
    <w:p w14:paraId="6DF20D90">
      <w:pPr>
        <w:adjustRightInd w:val="0"/>
        <w:snapToGrid w:val="0"/>
        <w:spacing w:line="288" w:lineRule="auto"/>
        <w:rPr>
          <w:rFonts w:ascii="楷体" w:hAnsi="楷体" w:eastAsia="楷体" w:cs="Times New Roman"/>
          <w:b/>
          <w:szCs w:val="21"/>
          <w:highlight w:val="none"/>
        </w:rPr>
      </w:pPr>
    </w:p>
    <w:p w14:paraId="5742F435">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3AF4741D">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杭州医学院大仪平台扩容建设</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w:t>
      </w:r>
      <w:r>
        <w:rPr>
          <w:rFonts w:hint="eastAsia" w:ascii="宋体" w:hAnsi="宋体" w:eastAsia="宋体" w:cs="Times New Roman"/>
          <w:b/>
          <w:szCs w:val="21"/>
          <w:highlight w:val="none"/>
          <w:u w:val="single"/>
        </w:rPr>
        <w:t>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5</w:t>
      </w:r>
      <w:r>
        <w:rPr>
          <w:rFonts w:hint="eastAsia" w:ascii="宋体" w:hAnsi="宋体" w:eastAsia="宋体" w:cs="Times New Roman"/>
          <w:b/>
          <w:szCs w:val="21"/>
          <w:highlight w:val="none"/>
          <w:u w:val="single"/>
        </w:rPr>
        <w:t>年</w:t>
      </w:r>
      <w:r>
        <w:rPr>
          <w:rFonts w:hint="eastAsia" w:ascii="宋体" w:hAnsi="宋体" w:eastAsia="宋体" w:cs="Times New Roman"/>
          <w:b/>
          <w:szCs w:val="21"/>
          <w:highlight w:val="none"/>
          <w:u w:val="single"/>
          <w:lang w:val="en-US" w:eastAsia="zh-CN"/>
        </w:rPr>
        <w:t>8</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5</w:t>
      </w:r>
      <w:r>
        <w:rPr>
          <w:rFonts w:hint="eastAsia" w:ascii="宋体" w:hAnsi="宋体" w:eastAsia="宋体" w:cs="Times New Roman"/>
          <w:b/>
          <w:szCs w:val="21"/>
          <w:highlight w:val="none"/>
          <w:u w:val="single"/>
        </w:rPr>
        <w:t>日9:</w:t>
      </w:r>
      <w:r>
        <w:rPr>
          <w:rFonts w:hint="eastAsia" w:ascii="宋体" w:hAnsi="宋体" w:eastAsia="宋体" w:cs="Times New Roman"/>
          <w:b/>
          <w:szCs w:val="21"/>
          <w:highlight w:val="none"/>
          <w:u w:val="single"/>
          <w:lang w:val="en-US" w:eastAsia="zh-CN"/>
        </w:rPr>
        <w:t>0</w:t>
      </w:r>
      <w:r>
        <w:rPr>
          <w:rFonts w:hint="eastAsia" w:ascii="宋体" w:hAnsi="宋体" w:eastAsia="宋体" w:cs="Times New Roman"/>
          <w:b/>
          <w:szCs w:val="21"/>
          <w:highlight w:val="none"/>
          <w:u w:val="single"/>
        </w:rPr>
        <w:t>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28359002"/>
      <w:bookmarkStart w:id="1" w:name="_Toc35393621"/>
      <w:bookmarkStart w:id="2" w:name="_Toc28359079"/>
      <w:bookmarkStart w:id="3" w:name="_Toc35393790"/>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HMC20250609091-1</w:t>
      </w:r>
      <w:r>
        <w:rPr>
          <w:rFonts w:hint="eastAsia" w:ascii="宋体" w:hAnsi="宋体" w:eastAsia="宋体" w:cs="Times New Roman"/>
          <w:szCs w:val="21"/>
          <w:highlight w:val="none"/>
          <w:lang w:eastAsia="zh-CN"/>
        </w:rPr>
        <w:tab/>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杭州医学院大仪平台扩容建设</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.预算金额：24</w:t>
      </w:r>
      <w:r>
        <w:rPr>
          <w:rFonts w:hint="eastAsia" w:ascii="宋体" w:hAnsi="宋体" w:eastAsia="宋体" w:cs="Times New Roman"/>
          <w:szCs w:val="21"/>
          <w:highlight w:val="none"/>
          <w:lang w:val="en-US" w:eastAsia="zh-CN"/>
        </w:rPr>
        <w:t>0000元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.最高限价：24</w:t>
      </w:r>
      <w:r>
        <w:rPr>
          <w:rFonts w:hint="eastAsia" w:ascii="宋体" w:hAnsi="宋体" w:eastAsia="宋体" w:cs="Times New Roman"/>
          <w:szCs w:val="21"/>
          <w:highlight w:val="none"/>
          <w:lang w:val="en-US" w:eastAsia="zh-CN"/>
        </w:rPr>
        <w:t>0000元</w:t>
      </w:r>
    </w:p>
    <w:p w14:paraId="1AC75271">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.合同履约期限：自合同签订之日起，90个日历日内供货到位。</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rPr>
        <w:t>7</w:t>
      </w:r>
      <w:r>
        <w:rPr>
          <w:rFonts w:hint="eastAsia" w:ascii="宋体" w:hAnsi="宋体" w:eastAsia="宋体" w:cs="Times New Roman"/>
          <w:szCs w:val="21"/>
        </w:rPr>
        <w:t>.采</w:t>
      </w:r>
      <w:r>
        <w:rPr>
          <w:rFonts w:hint="eastAsia" w:ascii="宋体" w:hAnsi="宋体" w:eastAsia="宋体" w:cs="Times New Roman"/>
          <w:szCs w:val="21"/>
          <w:highlight w:val="none"/>
        </w:rPr>
        <w:t>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both"/>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3006" w:type="dxa"/>
            <w:tcBorders>
              <w:right w:val="single" w:color="auto" w:sz="4" w:space="0"/>
              <w:tl2br w:val="nil"/>
              <w:tr2bl w:val="nil"/>
            </w:tcBorders>
            <w:vAlign w:val="center"/>
          </w:tcPr>
          <w:p w14:paraId="1105D218">
            <w:pPr>
              <w:wordWrap w:val="0"/>
              <w:spacing w:line="273" w:lineRule="exact"/>
              <w:jc w:val="left"/>
              <w:rPr>
                <w:rFonts w:ascii="宋体" w:hAnsi="宋体" w:eastAsia="宋体" w:cs="宋体"/>
                <w:bCs/>
                <w:szCs w:val="21"/>
                <w:highlight w:val="none"/>
              </w:rPr>
            </w:pPr>
            <w:r>
              <w:rPr>
                <w:rFonts w:ascii="宋体" w:hAnsi="宋体" w:eastAsia="宋体" w:cs="宋体"/>
                <w:color w:val="000000"/>
              </w:rPr>
              <w:t>实验仪器共享账单管理系统</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5DA6FBAE">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套</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rPr>
              <w:t>详见采购文件</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r w14:paraId="7EF2B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B81C6A2">
            <w:pPr>
              <w:adjustRightInd w:val="0"/>
              <w:snapToGrid w:val="0"/>
              <w:spacing w:line="288" w:lineRule="auto"/>
              <w:jc w:val="center"/>
              <w:rPr>
                <w:rFonts w:hint="default" w:ascii="宋体" w:hAnsi="宋体" w:eastAsia="宋体" w:cs="宋体"/>
                <w:bCs/>
                <w:szCs w:val="21"/>
                <w:highlight w:val="none"/>
                <w:lang w:val="en-US" w:eastAsia="zh-CN"/>
              </w:rPr>
            </w:pPr>
            <w:bookmarkStart w:id="5" w:name="_Toc35393622"/>
            <w:bookmarkStart w:id="6" w:name="_Toc28359003"/>
            <w:bookmarkStart w:id="7" w:name="_Toc28359080"/>
            <w:bookmarkStart w:id="8" w:name="_Toc35393791"/>
            <w:r>
              <w:rPr>
                <w:rFonts w:hint="eastAsia" w:ascii="宋体" w:hAnsi="宋体" w:eastAsia="宋体" w:cs="宋体"/>
                <w:bCs/>
                <w:szCs w:val="21"/>
                <w:highlight w:val="none"/>
                <w:lang w:val="en-US" w:eastAsia="zh-CN"/>
              </w:rPr>
              <w:t>2</w:t>
            </w:r>
          </w:p>
        </w:tc>
        <w:tc>
          <w:tcPr>
            <w:tcW w:w="3006" w:type="dxa"/>
            <w:tcBorders>
              <w:right w:val="single" w:color="auto" w:sz="4" w:space="0"/>
              <w:tl2br w:val="nil"/>
              <w:tr2bl w:val="nil"/>
            </w:tcBorders>
            <w:vAlign w:val="center"/>
          </w:tcPr>
          <w:p w14:paraId="2F076180">
            <w:pPr>
              <w:wordWrap w:val="0"/>
              <w:spacing w:line="273" w:lineRule="exact"/>
              <w:jc w:val="left"/>
              <w:rPr>
                <w:rFonts w:hint="eastAsia" w:ascii="宋体" w:hAnsi="宋体" w:eastAsia="宋体" w:cs="Times New Roman"/>
                <w:szCs w:val="21"/>
                <w:highlight w:val="none"/>
                <w:lang w:eastAsia="zh-CN"/>
              </w:rPr>
            </w:pPr>
            <w:r>
              <w:rPr>
                <w:rFonts w:ascii="宋体" w:hAnsi="宋体" w:eastAsia="宋体" w:cs="宋体"/>
                <w:color w:val="000000"/>
              </w:rPr>
              <w:t>培训及安全准入系统</w:t>
            </w:r>
          </w:p>
        </w:tc>
        <w:tc>
          <w:tcPr>
            <w:tcW w:w="708" w:type="dxa"/>
            <w:tcBorders>
              <w:tl2br w:val="nil"/>
              <w:tr2bl w:val="nil"/>
            </w:tcBorders>
            <w:vAlign w:val="center"/>
          </w:tcPr>
          <w:p w14:paraId="1DA64FF1">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26628E1F">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套</w:t>
            </w:r>
          </w:p>
        </w:tc>
        <w:tc>
          <w:tcPr>
            <w:tcW w:w="3119" w:type="dxa"/>
            <w:tcBorders>
              <w:right w:val="single" w:color="auto" w:sz="4" w:space="0"/>
              <w:tl2br w:val="nil"/>
              <w:tr2bl w:val="nil"/>
            </w:tcBorders>
            <w:vAlign w:val="center"/>
          </w:tcPr>
          <w:p w14:paraId="6130ABCA">
            <w:pPr>
              <w:adjustRightInd w:val="0"/>
              <w:snapToGrid w:val="0"/>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详见采购文件</w:t>
            </w:r>
          </w:p>
        </w:tc>
        <w:tc>
          <w:tcPr>
            <w:tcW w:w="1276" w:type="dxa"/>
            <w:tcBorders>
              <w:right w:val="single" w:color="auto" w:sz="4" w:space="0"/>
              <w:tl2br w:val="nil"/>
              <w:tr2bl w:val="nil"/>
            </w:tcBorders>
            <w:vAlign w:val="center"/>
          </w:tcPr>
          <w:p w14:paraId="65F685EE">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r w14:paraId="0BF96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0D681A40">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3</w:t>
            </w:r>
          </w:p>
        </w:tc>
        <w:tc>
          <w:tcPr>
            <w:tcW w:w="3006" w:type="dxa"/>
            <w:tcBorders>
              <w:right w:val="single" w:color="auto" w:sz="4" w:space="0"/>
              <w:tl2br w:val="nil"/>
              <w:tr2bl w:val="nil"/>
            </w:tcBorders>
            <w:vAlign w:val="center"/>
          </w:tcPr>
          <w:p w14:paraId="266A4168">
            <w:pPr>
              <w:wordWrap w:val="0"/>
              <w:spacing w:line="273" w:lineRule="exact"/>
              <w:jc w:val="left"/>
              <w:rPr>
                <w:rFonts w:hint="eastAsia" w:ascii="宋体" w:hAnsi="宋体" w:eastAsia="宋体" w:cs="Times New Roman"/>
                <w:szCs w:val="21"/>
                <w:highlight w:val="none"/>
                <w:lang w:eastAsia="zh-CN"/>
              </w:rPr>
            </w:pPr>
            <w:r>
              <w:rPr>
                <w:rFonts w:ascii="宋体" w:hAnsi="宋体" w:eastAsia="宋体" w:cs="宋体"/>
                <w:color w:val="000000"/>
              </w:rPr>
              <w:t>大仪平台门禁对接管理模块</w:t>
            </w:r>
          </w:p>
        </w:tc>
        <w:tc>
          <w:tcPr>
            <w:tcW w:w="708" w:type="dxa"/>
            <w:tcBorders>
              <w:tl2br w:val="nil"/>
              <w:tr2bl w:val="nil"/>
            </w:tcBorders>
            <w:vAlign w:val="center"/>
          </w:tcPr>
          <w:p w14:paraId="1FFCA949">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011D58A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套</w:t>
            </w:r>
          </w:p>
        </w:tc>
        <w:tc>
          <w:tcPr>
            <w:tcW w:w="3119" w:type="dxa"/>
            <w:tcBorders>
              <w:right w:val="single" w:color="auto" w:sz="4" w:space="0"/>
              <w:tl2br w:val="nil"/>
              <w:tr2bl w:val="nil"/>
            </w:tcBorders>
            <w:vAlign w:val="center"/>
          </w:tcPr>
          <w:p w14:paraId="48239085">
            <w:pPr>
              <w:adjustRightInd w:val="0"/>
              <w:snapToGrid w:val="0"/>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详见采购文件</w:t>
            </w:r>
          </w:p>
        </w:tc>
        <w:tc>
          <w:tcPr>
            <w:tcW w:w="1276" w:type="dxa"/>
            <w:tcBorders>
              <w:right w:val="single" w:color="auto" w:sz="4" w:space="0"/>
              <w:tl2br w:val="nil"/>
              <w:tr2bl w:val="nil"/>
            </w:tcBorders>
            <w:vAlign w:val="center"/>
          </w:tcPr>
          <w:p w14:paraId="4D9DF417">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r w14:paraId="43DBF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245D574C">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4</w:t>
            </w:r>
          </w:p>
        </w:tc>
        <w:tc>
          <w:tcPr>
            <w:tcW w:w="3006" w:type="dxa"/>
            <w:tcBorders>
              <w:right w:val="single" w:color="auto" w:sz="4" w:space="0"/>
              <w:tl2br w:val="nil"/>
              <w:tr2bl w:val="nil"/>
            </w:tcBorders>
            <w:vAlign w:val="center"/>
          </w:tcPr>
          <w:p w14:paraId="39FEAADA">
            <w:pPr>
              <w:wordWrap w:val="0"/>
              <w:spacing w:line="273" w:lineRule="exact"/>
              <w:jc w:val="left"/>
              <w:rPr>
                <w:rFonts w:hint="eastAsia" w:ascii="宋体" w:hAnsi="宋体" w:eastAsia="宋体" w:cs="Times New Roman"/>
                <w:szCs w:val="21"/>
                <w:highlight w:val="none"/>
                <w:lang w:eastAsia="zh-CN"/>
              </w:rPr>
            </w:pPr>
            <w:r>
              <w:rPr>
                <w:rFonts w:ascii="宋体" w:hAnsi="宋体" w:eastAsia="宋体" w:cs="宋体"/>
                <w:color w:val="000000"/>
                <w:highlight w:val="none"/>
              </w:rPr>
              <w:t>科研实验数据存储及溯源系统</w:t>
            </w:r>
          </w:p>
        </w:tc>
        <w:tc>
          <w:tcPr>
            <w:tcW w:w="708" w:type="dxa"/>
            <w:tcBorders>
              <w:tl2br w:val="nil"/>
              <w:tr2bl w:val="nil"/>
            </w:tcBorders>
            <w:vAlign w:val="center"/>
          </w:tcPr>
          <w:p w14:paraId="7B3D32A2">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1966F1D1">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套</w:t>
            </w:r>
          </w:p>
        </w:tc>
        <w:tc>
          <w:tcPr>
            <w:tcW w:w="3119" w:type="dxa"/>
            <w:tcBorders>
              <w:right w:val="single" w:color="auto" w:sz="4" w:space="0"/>
              <w:tl2br w:val="nil"/>
              <w:tr2bl w:val="nil"/>
            </w:tcBorders>
            <w:vAlign w:val="center"/>
          </w:tcPr>
          <w:p w14:paraId="6AE26A36">
            <w:pPr>
              <w:adjustRightInd w:val="0"/>
              <w:snapToGrid w:val="0"/>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详见采购文件</w:t>
            </w:r>
          </w:p>
        </w:tc>
        <w:tc>
          <w:tcPr>
            <w:tcW w:w="1276" w:type="dxa"/>
            <w:tcBorders>
              <w:right w:val="single" w:color="auto" w:sz="4" w:space="0"/>
              <w:tl2br w:val="nil"/>
              <w:tr2bl w:val="nil"/>
            </w:tcBorders>
            <w:vAlign w:val="center"/>
          </w:tcPr>
          <w:p w14:paraId="26694B4C">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14:paraId="4C303774">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1090E04F">
      <w:pPr>
        <w:adjustRightInd w:val="0"/>
        <w:snapToGrid w:val="0"/>
        <w:spacing w:line="288" w:lineRule="auto"/>
        <w:ind w:firstLine="420" w:firstLineChars="200"/>
        <w:rPr>
          <w:rFonts w:hint="eastAsia" w:ascii="宋体" w:hAnsi="宋体" w:eastAsia="宋体" w:cs="Times New Roman"/>
          <w:b/>
          <w:bCs/>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Times New Roman"/>
          <w:b/>
          <w:bCs/>
          <w:szCs w:val="21"/>
          <w:highlight w:val="none"/>
        </w:rPr>
        <w:t>本项目专门面向中小企业采购，提供中小企业声明函；</w:t>
      </w:r>
    </w:p>
    <w:p w14:paraId="20F9E9F4">
      <w:pPr>
        <w:adjustRightInd w:val="0"/>
        <w:snapToGrid w:val="0"/>
        <w:spacing w:line="288" w:lineRule="auto"/>
        <w:ind w:firstLine="422" w:firstLineChars="200"/>
        <w:rPr>
          <w:rFonts w:hint="eastAsia" w:ascii="宋体" w:hAnsi="宋体" w:eastAsia="宋体" w:cs="Times New Roman"/>
          <w:b/>
          <w:bCs/>
          <w:szCs w:val="21"/>
          <w:highlight w:val="none"/>
        </w:rPr>
      </w:pPr>
      <w:bookmarkStart w:id="11" w:name="_Hlk162425753"/>
      <w:r>
        <w:rPr>
          <w:rFonts w:hint="eastAsia" w:ascii="宋体" w:hAnsi="宋体" w:eastAsia="宋体" w:cs="Times New Roman"/>
          <w:b/>
          <w:bCs/>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bookmarkEnd w:id="11"/>
    </w:p>
    <w:p w14:paraId="2E90F269">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监狱企业、残疾人福利性单位视同小型、微型企业；</w:t>
      </w:r>
    </w:p>
    <w:p w14:paraId="09B0658A">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本项目属性为：货物</w:t>
      </w:r>
    </w:p>
    <w:p w14:paraId="4F3405DF">
      <w:pPr>
        <w:adjustRightInd w:val="0"/>
        <w:snapToGrid w:val="0"/>
        <w:spacing w:line="288"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采购标的对应的中小企业划分标准所属行业：软件和信息技术服务业</w:t>
      </w:r>
    </w:p>
    <w:p w14:paraId="19D21255">
      <w:pPr>
        <w:adjustRightInd w:val="0"/>
        <w:snapToGrid w:val="0"/>
        <w:spacing w:line="288" w:lineRule="auto"/>
        <w:ind w:firstLine="422" w:firstLineChars="200"/>
        <w:rPr>
          <w:rFonts w:hint="eastAsia" w:ascii="宋体" w:hAnsi="宋体" w:eastAsia="宋体" w:cs="Times New Roman"/>
          <w:szCs w:val="21"/>
          <w:highlight w:val="none"/>
        </w:rPr>
      </w:pPr>
      <w:r>
        <w:rPr>
          <w:rFonts w:hint="eastAsia" w:ascii="宋体" w:hAnsi="宋体" w:eastAsia="宋体" w:cs="Times New Roman"/>
          <w:b/>
          <w:bCs/>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2" w:name="_Toc35393792"/>
      <w:bookmarkStart w:id="13" w:name="_Toc35393623"/>
      <w:r>
        <w:rPr>
          <w:rFonts w:hint="eastAsia" w:ascii="宋体" w:hAnsi="宋体" w:eastAsia="宋体" w:cs="宋体"/>
          <w:b/>
          <w:szCs w:val="21"/>
          <w:highlight w:val="none"/>
        </w:rPr>
        <w:t>三、获取招标文件</w:t>
      </w:r>
      <w:bookmarkEnd w:id="9"/>
      <w:bookmarkEnd w:id="10"/>
      <w:bookmarkEnd w:id="12"/>
      <w:bookmarkEnd w:id="13"/>
    </w:p>
    <w:p w14:paraId="679EA3E8">
      <w:pPr>
        <w:adjustRightInd w:val="0"/>
        <w:snapToGrid w:val="0"/>
        <w:spacing w:line="288" w:lineRule="auto"/>
        <w:ind w:firstLine="420" w:firstLineChars="200"/>
        <w:rPr>
          <w:rFonts w:ascii="宋体" w:hAnsi="宋体" w:eastAsia="宋体" w:cs="Times New Roman"/>
          <w:szCs w:val="21"/>
          <w:highlight w:val="none"/>
        </w:rPr>
      </w:pPr>
      <w:bookmarkStart w:id="14" w:name="_Toc28359082"/>
      <w:bookmarkStart w:id="15" w:name="_Toc28359005"/>
      <w:bookmarkStart w:id="16" w:name="_Toc35393624"/>
      <w:bookmarkStart w:id="17"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4"/>
      <w:bookmarkEnd w:id="15"/>
      <w:r>
        <w:rPr>
          <w:rFonts w:hint="eastAsia" w:ascii="宋体" w:hAnsi="宋体" w:eastAsia="宋体" w:cs="宋体"/>
          <w:b/>
          <w:szCs w:val="21"/>
          <w:highlight w:val="none"/>
        </w:rPr>
        <w:t>截止时间、开标时间和地点</w:t>
      </w:r>
      <w:bookmarkEnd w:id="16"/>
      <w:bookmarkEnd w:id="17"/>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8"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8</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日9:</w:t>
      </w:r>
      <w:r>
        <w:rPr>
          <w:rFonts w:hint="eastAsia" w:ascii="宋体" w:hAnsi="宋体" w:eastAsia="宋体" w:cs="Times New Roman"/>
          <w:bCs/>
          <w:szCs w:val="21"/>
          <w:highlight w:val="none"/>
          <w:lang w:val="en-US" w:eastAsia="zh-CN"/>
        </w:rPr>
        <w:t>0</w:t>
      </w:r>
      <w:r>
        <w:rPr>
          <w:rFonts w:hint="eastAsia" w:ascii="宋体" w:hAnsi="宋体" w:eastAsia="宋体" w:cs="Times New Roman"/>
          <w:bCs/>
          <w:szCs w:val="21"/>
          <w:highlight w:val="none"/>
        </w:rPr>
        <w:t>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8</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日9:</w:t>
      </w:r>
      <w:r>
        <w:rPr>
          <w:rFonts w:hint="eastAsia" w:ascii="宋体" w:hAnsi="宋体" w:eastAsia="宋体" w:cs="Times New Roman"/>
          <w:bCs/>
          <w:szCs w:val="21"/>
          <w:highlight w:val="none"/>
          <w:lang w:val="en-US" w:eastAsia="zh-CN"/>
        </w:rPr>
        <w:t>0</w:t>
      </w:r>
      <w:r>
        <w:rPr>
          <w:rFonts w:hint="eastAsia" w:ascii="宋体" w:hAnsi="宋体" w:eastAsia="宋体" w:cs="Times New Roman"/>
          <w:bCs/>
          <w:szCs w:val="21"/>
          <w:highlight w:val="none"/>
        </w:rPr>
        <w:t>0:00（北京时间）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9"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w:t>
      </w:r>
      <w:bookmarkEnd w:id="19"/>
    </w:p>
    <w:bookmarkEnd w:id="18"/>
    <w:p w14:paraId="66F64AAF">
      <w:pPr>
        <w:adjustRightInd w:val="0"/>
        <w:snapToGrid w:val="0"/>
        <w:spacing w:line="288" w:lineRule="auto"/>
        <w:rPr>
          <w:rFonts w:ascii="宋体" w:hAnsi="宋体" w:eastAsia="宋体" w:cs="宋体"/>
          <w:b/>
          <w:szCs w:val="21"/>
          <w:highlight w:val="none"/>
        </w:rPr>
      </w:pPr>
      <w:bookmarkStart w:id="20" w:name="_Toc35393625"/>
      <w:bookmarkStart w:id="21" w:name="_Toc28359084"/>
      <w:bookmarkStart w:id="22" w:name="_Toc28359007"/>
      <w:bookmarkStart w:id="23" w:name="_Toc35393794"/>
      <w:r>
        <w:rPr>
          <w:rFonts w:hint="eastAsia" w:ascii="宋体" w:hAnsi="宋体" w:eastAsia="宋体" w:cs="宋体"/>
          <w:b/>
          <w:szCs w:val="21"/>
          <w:highlight w:val="none"/>
        </w:rPr>
        <w:t>五、公告期限</w:t>
      </w:r>
      <w:bookmarkEnd w:id="20"/>
      <w:bookmarkEnd w:id="21"/>
      <w:bookmarkEnd w:id="22"/>
      <w:bookmarkEnd w:id="23"/>
    </w:p>
    <w:p w14:paraId="30EEB98F">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46A7806E">
      <w:pPr>
        <w:adjustRightInd w:val="0"/>
        <w:snapToGrid w:val="0"/>
        <w:spacing w:line="288" w:lineRule="auto"/>
        <w:rPr>
          <w:rFonts w:ascii="宋体" w:hAnsi="宋体" w:eastAsia="宋体" w:cs="宋体"/>
          <w:b/>
          <w:szCs w:val="21"/>
        </w:rPr>
      </w:pPr>
      <w:bookmarkStart w:id="24" w:name="_Toc35393795"/>
      <w:bookmarkStart w:id="25" w:name="_Toc35393626"/>
      <w:r>
        <w:rPr>
          <w:rFonts w:hint="eastAsia" w:ascii="宋体" w:hAnsi="宋体" w:eastAsia="宋体" w:cs="宋体"/>
          <w:b/>
          <w:szCs w:val="21"/>
        </w:rPr>
        <w:t>六、其他补充事宜</w:t>
      </w:r>
      <w:bookmarkEnd w:id="24"/>
      <w:bookmarkEnd w:id="25"/>
    </w:p>
    <w:p w14:paraId="6448D1EC">
      <w:pPr>
        <w:adjustRightInd w:val="0"/>
        <w:snapToGrid w:val="0"/>
        <w:spacing w:line="288" w:lineRule="auto"/>
        <w:ind w:firstLine="420" w:firstLineChars="200"/>
        <w:rPr>
          <w:rFonts w:ascii="宋体" w:hAnsi="宋体" w:eastAsia="宋体" w:cs="Times New Roman"/>
          <w:szCs w:val="21"/>
        </w:rPr>
      </w:pPr>
      <w:bookmarkStart w:id="26"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7"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8" w:name="_Hlk106877787"/>
      <w:r>
        <w:rPr>
          <w:rFonts w:hint="eastAsia" w:ascii="宋体" w:hAnsi="宋体" w:eastAsia="宋体" w:cs="Times New Roman"/>
          <w:szCs w:val="21"/>
        </w:rPr>
        <w:t>支持科技创新、</w:t>
      </w:r>
      <w:bookmarkEnd w:id="28"/>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9"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14:paraId="2AA07B8B">
      <w:pPr>
        <w:adjustRightInd w:val="0"/>
        <w:snapToGrid w:val="0"/>
        <w:spacing w:line="288" w:lineRule="auto"/>
        <w:rPr>
          <w:rFonts w:ascii="宋体" w:hAnsi="宋体" w:eastAsia="宋体" w:cs="Times New Roman"/>
          <w:b/>
          <w:szCs w:val="21"/>
          <w:highlight w:val="none"/>
        </w:rPr>
      </w:pPr>
      <w:bookmarkStart w:id="30" w:name="_Toc35393796"/>
      <w:bookmarkStart w:id="31" w:name="_Toc28359085"/>
      <w:bookmarkStart w:id="32" w:name="_Toc35393627"/>
      <w:bookmarkStart w:id="33" w:name="_Toc28359008"/>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30"/>
      <w:bookmarkEnd w:id="31"/>
      <w:bookmarkEnd w:id="32"/>
      <w:bookmarkEnd w:id="33"/>
    </w:p>
    <w:p w14:paraId="1495D425">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669684C7">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名称：杭州医学院</w:t>
      </w:r>
    </w:p>
    <w:p w14:paraId="6CB0BF45">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地址：杭州市临安区颐康街8号</w:t>
      </w:r>
    </w:p>
    <w:p w14:paraId="7E0FA1D0">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采购项目联系人：韩老师</w:t>
      </w:r>
    </w:p>
    <w:p w14:paraId="194EE6F5">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采购项目联系方式：0571-88926237</w:t>
      </w:r>
    </w:p>
    <w:p w14:paraId="2FC71604">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质疑联系人：毛老师</w:t>
      </w:r>
    </w:p>
    <w:p w14:paraId="55B3BA24">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质疑联系方式：0571-87692652</w:t>
      </w:r>
    </w:p>
    <w:p w14:paraId="00F43DF0">
      <w:pPr>
        <w:adjustRightInd w:val="0"/>
        <w:snapToGrid w:val="0"/>
        <w:spacing w:line="288" w:lineRule="auto"/>
        <w:ind w:firstLine="424" w:firstLineChars="202"/>
        <w:rPr>
          <w:rFonts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val="en-US" w:eastAsia="zh-CN"/>
        </w:rPr>
        <w:t>王莹、王鑫涛</w:t>
      </w:r>
    </w:p>
    <w:p w14:paraId="2506E43F">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项目联系方式（询问）：0571-8766</w:t>
      </w:r>
      <w:r>
        <w:rPr>
          <w:rFonts w:hint="eastAsia" w:ascii="宋体" w:hAnsi="宋体" w:eastAsia="宋体" w:cs="Times New Roman"/>
          <w:szCs w:val="21"/>
          <w:highlight w:val="none"/>
          <w:lang w:val="en-US" w:eastAsia="zh-CN"/>
        </w:rPr>
        <w:t>6117</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62AFDFA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522720FA">
      <w:pPr>
        <w:adjustRightInd w:val="0"/>
        <w:snapToGrid w:val="0"/>
        <w:spacing w:line="288" w:lineRule="auto"/>
        <w:ind w:firstLine="424" w:firstLineChars="202"/>
        <w:rPr>
          <w:rFonts w:ascii="宋体" w:hAnsi="宋体" w:eastAsia="宋体" w:cs="Times New Roman"/>
          <w:szCs w:val="21"/>
        </w:rPr>
      </w:pPr>
      <w:bookmarkStart w:id="34" w:name="_Hlk124147873"/>
    </w:p>
    <w:p w14:paraId="413F16A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14:paraId="7F9FE31C">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名称：浙江省财政厅政府采购监管处、浙江省政府采购行政裁决服务中心（杭州）</w:t>
      </w:r>
    </w:p>
    <w:p w14:paraId="2329E164">
      <w:pPr>
        <w:adjustRightInd w:val="0"/>
        <w:snapToGrid w:val="0"/>
        <w:spacing w:line="288" w:lineRule="auto"/>
        <w:ind w:firstLine="425" w:firstLineChars="215"/>
        <w:rPr>
          <w:rFonts w:hint="eastAsia" w:ascii="宋体" w:hAnsi="宋体" w:eastAsia="宋体" w:cs="Times New Roman"/>
          <w:color w:val="FF0000"/>
          <w:spacing w:val="-6"/>
          <w:szCs w:val="21"/>
          <w:highlight w:val="none"/>
        </w:rPr>
      </w:pPr>
      <w:r>
        <w:rPr>
          <w:rFonts w:ascii="宋体" w:hAnsi="宋体" w:eastAsia="宋体" w:cs="Times New Roman"/>
          <w:spacing w:val="-6"/>
          <w:szCs w:val="21"/>
          <w:highlight w:val="none"/>
        </w:rPr>
        <w:t>地址：</w:t>
      </w:r>
      <w:r>
        <w:rPr>
          <w:rFonts w:hint="eastAsia" w:ascii="宋体" w:hAnsi="宋体" w:eastAsia="宋体" w:cs="Times New Roman"/>
          <w:color w:val="FF0000"/>
          <w:spacing w:val="-6"/>
          <w:szCs w:val="21"/>
          <w:highlight w:val="none"/>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传真：/</w:t>
      </w:r>
    </w:p>
    <w:p w14:paraId="7EDD0EB9">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联系人：朱女士、王女士</w:t>
      </w:r>
    </w:p>
    <w:p w14:paraId="502655E8">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监督投诉电话：</w:t>
      </w:r>
      <w:r>
        <w:rPr>
          <w:rFonts w:hint="eastAsia" w:ascii="宋体" w:hAnsi="宋体" w:eastAsia="宋体" w:cs="Times New Roman"/>
          <w:color w:val="FF0000"/>
          <w:spacing w:val="-6"/>
          <w:szCs w:val="21"/>
          <w:highlight w:val="none"/>
        </w:rPr>
        <w:t>0571-87227671,0571-87800218</w:t>
      </w:r>
    </w:p>
    <w:p w14:paraId="71393C4C">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6A72CF4F">
      <w:pPr>
        <w:adjustRightInd w:val="0"/>
        <w:snapToGrid w:val="0"/>
        <w:spacing w:line="288" w:lineRule="auto"/>
        <w:ind w:firstLine="425" w:firstLineChars="215"/>
        <w:rPr>
          <w:rFonts w:hint="eastAsia" w:ascii="宋体" w:hAnsi="宋体" w:eastAsia="宋体" w:cs="Times New Roman"/>
          <w:spacing w:val="-6"/>
          <w:szCs w:val="21"/>
        </w:rPr>
      </w:pPr>
      <w:r>
        <w:rPr>
          <w:rFonts w:hint="eastAsia" w:ascii="宋体" w:hAnsi="宋体" w:eastAsia="宋体" w:cs="Times New Roman"/>
          <w:spacing w:val="-6"/>
          <w:szCs w:val="21"/>
        </w:rPr>
        <w:t>投诉联系人：唐老师/朱老师</w:t>
      </w:r>
    </w:p>
    <w:p w14:paraId="0EAFD24C">
      <w:pPr>
        <w:adjustRightInd w:val="0"/>
        <w:snapToGrid w:val="0"/>
        <w:spacing w:line="288" w:lineRule="auto"/>
        <w:ind w:firstLine="370"/>
        <w:rPr>
          <w:rFonts w:hint="eastAsia" w:ascii="宋体" w:hAnsi="宋体" w:eastAsia="宋体" w:cs="Times New Roman"/>
          <w:spacing w:val="-6"/>
          <w:szCs w:val="21"/>
        </w:rPr>
      </w:pPr>
      <w:r>
        <w:rPr>
          <w:rFonts w:hint="eastAsia" w:ascii="宋体" w:hAnsi="宋体" w:eastAsia="宋体" w:cs="Times New Roman"/>
          <w:spacing w:val="-6"/>
          <w:szCs w:val="21"/>
        </w:rPr>
        <w:t>投诉联系方式：</w:t>
      </w:r>
      <w:r>
        <w:rPr>
          <w:rFonts w:ascii="宋体" w:hAnsi="宋体" w:eastAsia="宋体" w:cs="Times New Roman"/>
          <w:spacing w:val="-6"/>
          <w:szCs w:val="21"/>
        </w:rPr>
        <w:t>0571-</w:t>
      </w:r>
      <w:r>
        <w:rPr>
          <w:rFonts w:hint="eastAsia" w:ascii="宋体" w:hAnsi="宋体" w:eastAsia="宋体" w:cs="Times New Roman"/>
          <w:spacing w:val="-6"/>
          <w:szCs w:val="21"/>
        </w:rPr>
        <w:t>87695030</w:t>
      </w:r>
    </w:p>
    <w:p w14:paraId="73A68AD5">
      <w:pPr>
        <w:adjustRightInd w:val="0"/>
        <w:snapToGrid w:val="0"/>
        <w:spacing w:line="288" w:lineRule="auto"/>
        <w:ind w:firstLine="370"/>
        <w:rPr>
          <w:rFonts w:hint="eastAsia" w:ascii="宋体" w:hAnsi="宋体" w:eastAsia="宋体" w:cs="Times New Roman"/>
          <w:spacing w:val="-6"/>
          <w:szCs w:val="21"/>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5"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4"/>
    <w:bookmarkEnd w:id="35"/>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6"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5FB7ECA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采购标的对应的中小企业划分标准所属行业：软件和信息技术服务业</w:t>
            </w:r>
          </w:p>
          <w:p w14:paraId="1AE1AC0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bookmarkEnd w:id="36"/>
    </w:tbl>
    <w:p w14:paraId="7CCC70BB">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yellow"/>
              </w:rPr>
            </w:pPr>
            <w:bookmarkStart w:id="37"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A1E4F10">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ascii="宋体" w:hAnsi="宋体" w:eastAsia="宋体" w:cs="宋体"/>
                <w:spacing w:val="-6"/>
                <w:kern w:val="0"/>
                <w:szCs w:val="21"/>
              </w:rPr>
              <w:t>合同生效以及具备实施条件后7个工作日内，采购人向供应商支付合同总价的50％；合同内容完成后，经采购人验收通过后支付至合同总价的100％。</w:t>
            </w:r>
          </w:p>
        </w:tc>
      </w:tr>
      <w:bookmarkEnd w:id="37"/>
    </w:tbl>
    <w:p w14:paraId="45E7F593">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自合同签订之日起，90个日历日内供货到位。</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3E3DC4E6">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7D94533F">
            <w:pPr>
              <w:adjustRightInd w:val="0"/>
              <w:snapToGrid w:val="0"/>
              <w:spacing w:line="288" w:lineRule="auto"/>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质保期满后，供应商继续为采购人服务，仅收取零配件成本费。</w:t>
            </w:r>
          </w:p>
          <w:p w14:paraId="59EBC2E2">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szCs w:val="21"/>
                <w:lang w:val="en-US" w:eastAsia="zh-CN"/>
              </w:rPr>
              <w:t>4.质保期内投标人确保本次招标的软件安全稳定的运行，硬件免费保修，需提供对应的售后服务支持；质保期结束后若无新增模块及功能，投标人需提供平台服务支持（服务支持包含在本次报价中）。</w:t>
            </w:r>
          </w:p>
          <w:p w14:paraId="6FE9744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lang w:val="en-US" w:eastAsia="zh-CN"/>
              </w:rPr>
              <w:t>5</w:t>
            </w:r>
            <w:r>
              <w:rPr>
                <w:rFonts w:ascii="宋体" w:hAnsi="宋体" w:eastAsia="宋体" w:cs="宋体"/>
                <w:szCs w:val="21"/>
              </w:rPr>
              <w:t>.</w:t>
            </w:r>
            <w:r>
              <w:rPr>
                <w:rFonts w:hint="eastAsia" w:ascii="宋体" w:hAnsi="宋体" w:eastAsia="宋体" w:cs="宋体"/>
                <w:szCs w:val="21"/>
              </w:rPr>
              <w:t>因人为因素出现的故障不在免费保修范围内。</w:t>
            </w:r>
          </w:p>
          <w:p w14:paraId="5668B07A">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w:t>
            </w:r>
            <w:r>
              <w:rPr>
                <w:rFonts w:hint="eastAsia" w:ascii="宋体" w:hAnsi="宋体" w:eastAsia="宋体" w:cs="宋体"/>
                <w:szCs w:val="21"/>
                <w:highlight w:val="none"/>
                <w:u w:val="none"/>
              </w:rPr>
              <w:t>如在使用过程中发生质量问题，供应商维修响应时间：</w:t>
            </w:r>
            <w:r>
              <w:rPr>
                <w:rFonts w:hint="eastAsia" w:ascii="宋体" w:hAnsi="宋体" w:eastAsia="宋体" w:cs="宋体"/>
                <w:szCs w:val="21"/>
                <w:highlight w:val="none"/>
                <w:u w:val="single"/>
                <w:lang w:val="en-US" w:eastAsia="zh-CN"/>
              </w:rPr>
              <w:t>2</w:t>
            </w:r>
            <w:r>
              <w:rPr>
                <w:rFonts w:hint="eastAsia" w:ascii="宋体" w:hAnsi="宋体" w:eastAsia="宋体" w:cs="宋体"/>
                <w:szCs w:val="21"/>
                <w:highlight w:val="none"/>
                <w:u w:val="single"/>
              </w:rPr>
              <w:t xml:space="preserve"> 小时以内；</w:t>
            </w:r>
          </w:p>
          <w:p w14:paraId="60AD32F3">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none"/>
              </w:rPr>
              <w:t>电话技术支持时间：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 xml:space="preserve"> 小时以内；</w:t>
            </w:r>
          </w:p>
          <w:p w14:paraId="02CD017E">
            <w:pPr>
              <w:adjustRightInd w:val="0"/>
              <w:snapToGrid w:val="0"/>
              <w:spacing w:line="288" w:lineRule="auto"/>
              <w:rPr>
                <w:rFonts w:hint="eastAsia" w:ascii="宋体" w:hAnsi="宋体" w:eastAsia="宋体" w:cs="宋体"/>
                <w:szCs w:val="21"/>
                <w:highlight w:val="none"/>
                <w:u w:val="single"/>
              </w:rPr>
            </w:pPr>
            <w:r>
              <w:rPr>
                <w:rFonts w:hint="eastAsia" w:ascii="宋体" w:hAnsi="宋体" w:eastAsia="宋体" w:cs="宋体"/>
                <w:szCs w:val="21"/>
                <w:highlight w:val="none"/>
                <w:u w:val="none"/>
              </w:rPr>
              <w:t>若需上门维修，则在：</w:t>
            </w:r>
            <w:r>
              <w:rPr>
                <w:rFonts w:hint="eastAsia" w:ascii="宋体" w:hAnsi="宋体" w:eastAsia="宋体" w:cs="宋体"/>
                <w:szCs w:val="21"/>
                <w:highlight w:val="none"/>
                <w:u w:val="single"/>
                <w:lang w:val="en-US" w:eastAsia="zh-CN"/>
              </w:rPr>
              <w:t>24</w:t>
            </w:r>
            <w:r>
              <w:rPr>
                <w:rFonts w:hint="eastAsia" w:ascii="宋体" w:hAnsi="宋体" w:eastAsia="宋体" w:cs="宋体"/>
                <w:szCs w:val="21"/>
                <w:highlight w:val="none"/>
                <w:u w:val="single"/>
              </w:rPr>
              <w:t xml:space="preserve"> 小时内到达现场并进行维修；</w:t>
            </w:r>
          </w:p>
          <w:p w14:paraId="1E88F10E">
            <w:pPr>
              <w:adjustRightInd w:val="0"/>
              <w:snapToGrid w:val="0"/>
              <w:spacing w:line="288" w:lineRule="auto"/>
              <w:rPr>
                <w:rFonts w:hint="default" w:ascii="宋体" w:hAnsi="宋体" w:eastAsia="宋体" w:cs="宋体"/>
                <w:szCs w:val="21"/>
                <w:u w:val="single"/>
                <w:lang w:val="en-US" w:eastAsia="zh-CN"/>
              </w:rPr>
            </w:pPr>
            <w:r>
              <w:rPr>
                <w:rFonts w:hint="eastAsia" w:ascii="宋体" w:hAnsi="宋体" w:eastAsia="宋体" w:cs="宋体"/>
                <w:szCs w:val="21"/>
                <w:highlight w:val="none"/>
                <w:u w:val="none"/>
                <w:lang w:val="en-US" w:eastAsia="zh-CN"/>
              </w:rPr>
              <w:t>7.供应商应提供详细的</w:t>
            </w:r>
            <w:r>
              <w:rPr>
                <w:rFonts w:hint="eastAsia" w:ascii="宋体" w:hAnsi="宋体" w:eastAsia="宋体" w:cs="宋体"/>
                <w:szCs w:val="21"/>
                <w:highlight w:val="none"/>
              </w:rPr>
              <w:t>售后服务方案、售后服务承诺、售后服务保障措施。</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adjustRightInd w:val="0"/>
              <w:snapToGrid w:val="0"/>
              <w:spacing w:line="288" w:lineRule="auto"/>
              <w:rPr>
                <w:rFonts w:hint="eastAsia" w:ascii="宋体" w:hAnsi="宋体" w:eastAsia="宋体" w:cs="Times New Roman"/>
                <w:spacing w:val="-6"/>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供应商应按招标文件规定向采购人提供全新</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原装合格产品，</w:t>
            </w:r>
            <w:r>
              <w:rPr>
                <w:rFonts w:hint="eastAsia" w:ascii="宋体" w:hAnsi="宋体" w:eastAsia="宋体" w:cs="宋体"/>
                <w:szCs w:val="21"/>
                <w:highlight w:val="none"/>
                <w:lang w:val="en-US" w:eastAsia="zh-CN"/>
              </w:rPr>
              <w:t>产品应</w:t>
            </w:r>
            <w:r>
              <w:rPr>
                <w:rFonts w:hint="eastAsia" w:ascii="宋体" w:hAnsi="宋体" w:eastAsia="宋体" w:cs="宋体"/>
                <w:szCs w:val="21"/>
                <w:highlight w:val="none"/>
              </w:rPr>
              <w:t>符合国家法律法规规定。</w:t>
            </w:r>
            <w:r>
              <w:rPr>
                <w:rFonts w:hint="eastAsia" w:ascii="宋体" w:hAnsi="宋体" w:eastAsia="宋体" w:cs="Times New Roman"/>
                <w:spacing w:val="-6"/>
                <w:szCs w:val="21"/>
                <w:highlight w:val="none"/>
              </w:rPr>
              <w:t>供应商应保证所提供的货物或其中任何一部分均不会侵犯第三方的知识产权。</w:t>
            </w:r>
          </w:p>
          <w:p w14:paraId="20304E85">
            <w:pPr>
              <w:adjustRightInd w:val="0"/>
              <w:snapToGrid w:val="0"/>
              <w:spacing w:line="288" w:lineRule="auto"/>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供应商应</w:t>
            </w:r>
            <w:r>
              <w:rPr>
                <w:rFonts w:hint="eastAsia" w:ascii="宋体" w:hAnsi="宋体" w:eastAsia="宋体" w:cs="宋体"/>
                <w:szCs w:val="21"/>
              </w:rPr>
              <w:t>提供有关的全套技术文件。</w:t>
            </w:r>
          </w:p>
          <w:p w14:paraId="7815E604">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7C65577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14:paraId="00ACF47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14:paraId="7563EDA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14:paraId="50296717">
            <w:pPr>
              <w:adjustRightInd w:val="0"/>
              <w:snapToGrid w:val="0"/>
              <w:spacing w:line="288" w:lineRule="auto"/>
              <w:rPr>
                <w:rFonts w:hint="eastAsia"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w:t>
            </w:r>
            <w:r>
              <w:rPr>
                <w:rFonts w:hint="eastAsia" w:ascii="宋体" w:hAnsi="宋体" w:eastAsia="宋体" w:cs="宋体"/>
                <w:szCs w:val="21"/>
                <w:highlight w:val="none"/>
                <w:lang w:val="en-US" w:eastAsia="zh-CN"/>
              </w:rPr>
              <w:t>和安装调试方案</w:t>
            </w:r>
            <w:r>
              <w:rPr>
                <w:rFonts w:hint="eastAsia" w:ascii="宋体" w:hAnsi="宋体" w:eastAsia="宋体" w:cs="宋体"/>
                <w:szCs w:val="21"/>
                <w:highlight w:val="none"/>
              </w:rPr>
              <w:t>。</w:t>
            </w:r>
          </w:p>
          <w:p w14:paraId="16F67BD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.技术支持：</w:t>
            </w:r>
          </w:p>
          <w:p w14:paraId="5AED176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4CB3E1D2">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.供应商应提供质保期满后主要零部件报价单、质保期满后维护费、软件升级及其相关服务内容；</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产品相关配件、附件、备品备件及耗材的准备和保障措施、消耗水平和成本</w:t>
            </w:r>
            <w:r>
              <w:rPr>
                <w:rFonts w:hint="eastAsia" w:ascii="宋体" w:hAnsi="宋体" w:eastAsia="宋体" w:cs="宋体"/>
                <w:szCs w:val="21"/>
                <w:highlight w:val="none"/>
                <w:lang w:val="en-US" w:eastAsia="zh-CN"/>
              </w:rPr>
              <w:t>方案</w:t>
            </w:r>
            <w:r>
              <w:rPr>
                <w:rFonts w:hint="eastAsia" w:ascii="宋体" w:hAnsi="宋体" w:eastAsia="宋体" w:cs="宋体"/>
                <w:szCs w:val="21"/>
                <w:highlight w:val="none"/>
              </w:rPr>
              <w:t>。</w:t>
            </w:r>
            <w:r>
              <w:rPr>
                <w:rFonts w:hint="eastAsia" w:ascii="宋体" w:hAnsi="宋体" w:eastAsia="宋体" w:cs="宋体"/>
                <w:szCs w:val="21"/>
                <w:highlight w:val="none"/>
              </w:rPr>
              <w:br w:type="textWrapping"/>
            </w:r>
            <w:r>
              <w:rPr>
                <w:rFonts w:hint="eastAsia" w:ascii="宋体" w:hAnsi="宋体" w:eastAsia="宋体" w:cs="宋体"/>
                <w:szCs w:val="21"/>
                <w:highlight w:val="none"/>
                <w:lang w:val="en-US" w:eastAsia="zh-CN"/>
              </w:rPr>
              <w:t>6.合同签订后90个工作日内完成软件交付,提供不少于1个月的试运行期,试运行期满后方可组织项目验收</w:t>
            </w:r>
            <w:r>
              <w:rPr>
                <w:rFonts w:hint="eastAsia" w:ascii="宋体" w:hAnsi="宋体" w:eastAsia="宋体" w:cs="宋体"/>
                <w:szCs w:val="21"/>
                <w:highlight w:val="none"/>
              </w:rPr>
              <w:t>。</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供应商应对采购人的操作人员、维修人员免费进行培训；</w:t>
            </w:r>
          </w:p>
          <w:p w14:paraId="049EDE2B">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2.培训</w:t>
            </w:r>
            <w:r>
              <w:rPr>
                <w:rFonts w:hint="eastAsia" w:ascii="宋体" w:hAnsi="宋体" w:eastAsia="宋体" w:cs="宋体"/>
                <w:szCs w:val="21"/>
                <w:highlight w:val="none"/>
              </w:rPr>
              <w:t>实现方式、时间、地点、人数应在投标文件中详细说明</w:t>
            </w:r>
            <w:r>
              <w:rPr>
                <w:rFonts w:hint="eastAsia" w:ascii="宋体" w:hAnsi="宋体" w:eastAsia="宋体" w:cs="宋体"/>
                <w:szCs w:val="21"/>
                <w:highlight w:val="none"/>
                <w:lang w:eastAsia="zh-CN"/>
              </w:rPr>
              <w:t>；</w:t>
            </w:r>
          </w:p>
          <w:p w14:paraId="52379A19">
            <w:pPr>
              <w:adjustRightInd w:val="0"/>
              <w:snapToGrid w:val="0"/>
              <w:spacing w:line="288" w:lineRule="auto"/>
              <w:rPr>
                <w:rFonts w:ascii="宋体" w:hAnsi="宋体" w:eastAsia="宋体" w:cs="宋体"/>
                <w:b/>
                <w:bCs/>
                <w:szCs w:val="21"/>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供应商应提供相应的培训计划、培训范围，实施方案</w:t>
            </w:r>
            <w:r>
              <w:rPr>
                <w:rFonts w:hint="eastAsia" w:ascii="宋体" w:hAnsi="宋体" w:eastAsia="宋体" w:cs="宋体"/>
                <w:szCs w:val="21"/>
                <w:highlight w:val="none"/>
                <w:lang w:eastAsia="zh-CN"/>
              </w:rPr>
              <w:t>。</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5428120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1.软件验收文档要求（顺序如下）：项目验收申请、需求完成情况索引、招标文件（如果很多就放招标需求 和 商务条款）、中标通知书、合同复印件、实施方案报审表、项目实施方案、进度计划报审表、项目进度计划、开工资料（开工报审表、开工报告、开工令）、需求报审表、需求规格说明书、设计报审表、项目概要设计、项目详细设计、数据库设计说明书、测试报审表、测试方案、测试用例、测试记录、测试报告、项目初验意见、试运行报审表、试运行方案、试运行记录、试运行报告、项目总结/完工总结、上线申请、安装备份方案、用户使用手册、培训文档、应急预案/运维手册、周报/月报、第三方检测（等保、密评、第三方机构测试）--视情况提供、项目后期服务承诺。</w:t>
            </w:r>
          </w:p>
          <w:p w14:paraId="03CDEB0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硬件项目验收文档要求：项目验收申请、招标文件、中标通知书、合同复印件、需求完成情况索引、开工资料（报审表、开工报告、开工令）、实施方案报审表、项目实施方案、进度计划报审表、项目进度计划、拓扑图及安装机位图纸(安装记录)（加电测试/通电测试）、现阶段维保记录、设备维保服务函（原厂服务承诺函）、设备维保清单、用户使用手册、应急方案、培训文档、周报/月报、初验意见、项目总结/完工报告、用户使用报告、售后服务承诺函。</w:t>
            </w:r>
          </w:p>
          <w:p w14:paraId="414E3459">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3.最终验收合格的条件必须至少满足：</w:t>
            </w:r>
          </w:p>
          <w:p w14:paraId="7C9FB6BD">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(1)已提供了本项目的全部产品和资料；</w:t>
            </w:r>
          </w:p>
          <w:p w14:paraId="5C5DB08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(2)试运行时间满足项目要求；</w:t>
            </w:r>
          </w:p>
          <w:p w14:paraId="1826B792">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(3)试运行时出现的问题已被解决。</w:t>
            </w:r>
          </w:p>
          <w:p w14:paraId="351ACBA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4.验收形式：业务系统使用单位（处室）出具正式《使用报告》，信息与教育技术中心出具正式《数据交换报告》，组织专家组评审，出具《专家验收报告》。</w:t>
            </w:r>
          </w:p>
        </w:tc>
      </w:tr>
    </w:tbl>
    <w:p w14:paraId="162F4628">
      <w:pPr>
        <w:adjustRightInd w:val="0"/>
        <w:snapToGrid w:val="0"/>
        <w:spacing w:line="288" w:lineRule="auto"/>
        <w:rPr>
          <w:rFonts w:ascii="宋体" w:hAnsi="宋体" w:eastAsia="宋体" w:cs="Times New Roman"/>
          <w:b/>
          <w:szCs w:val="21"/>
        </w:rPr>
      </w:pPr>
    </w:p>
    <w:p w14:paraId="74CDE17C">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14:paraId="03740775">
      <w:pPr>
        <w:adjustRightInd w:val="0"/>
        <w:snapToGrid w:val="0"/>
        <w:spacing w:line="288" w:lineRule="auto"/>
        <w:rPr>
          <w:rFonts w:ascii="宋体" w:hAnsi="宋体" w:eastAsia="宋体" w:cs="Times New Roman"/>
          <w:szCs w:val="21"/>
          <w:highlight w:val="none"/>
        </w:rPr>
      </w:pPr>
      <w:bookmarkStart w:id="38" w:name="_Hlk45005556"/>
    </w:p>
    <w:bookmarkEnd w:id="38"/>
    <w:p w14:paraId="73EA20CD">
      <w:pPr>
        <w:adjustRightInd w:val="0"/>
        <w:snapToGrid w:val="0"/>
        <w:spacing w:line="288" w:lineRule="auto"/>
        <w:rPr>
          <w:rFonts w:ascii="宋体" w:hAnsi="宋体" w:eastAsia="宋体" w:cs="宋体"/>
          <w:b/>
          <w:bCs/>
          <w:szCs w:val="21"/>
          <w:highlight w:val="none"/>
        </w:rPr>
      </w:pPr>
      <w:bookmarkStart w:id="39" w:name="_Hlk92271413"/>
      <w:r>
        <w:rPr>
          <w:rFonts w:hint="eastAsia" w:ascii="宋体" w:hAnsi="宋体" w:eastAsia="宋体" w:cs="宋体"/>
          <w:b/>
          <w:bCs/>
          <w:szCs w:val="21"/>
          <w:highlight w:val="none"/>
        </w:rPr>
        <w:t>1</w:t>
      </w:r>
      <w:r>
        <w:rPr>
          <w:rFonts w:ascii="宋体" w:hAnsi="宋体" w:eastAsia="宋体" w:cs="宋体"/>
          <w:b/>
          <w:bCs/>
          <w:szCs w:val="21"/>
          <w:highlight w:val="none"/>
        </w:rPr>
        <w:t>.</w:t>
      </w:r>
      <w:r>
        <w:rPr>
          <w:rFonts w:hint="eastAsia" w:ascii="宋体" w:hAnsi="宋体" w:eastAsia="宋体" w:cs="宋体"/>
          <w:b/>
          <w:bCs/>
          <w:szCs w:val="21"/>
          <w:highlight w:val="none"/>
        </w:rPr>
        <w:t>需执行的国家相关标准、行业标准、地方标准或者其他标准、规范：</w:t>
      </w:r>
      <w:bookmarkStart w:id="40"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40"/>
    </w:p>
    <w:bookmarkEnd w:id="39"/>
    <w:p w14:paraId="4F981D64">
      <w:pPr>
        <w:adjustRightInd w:val="0"/>
        <w:snapToGrid w:val="0"/>
        <w:spacing w:line="288" w:lineRule="auto"/>
        <w:rPr>
          <w:rFonts w:ascii="宋体" w:hAnsi="宋体" w:eastAsia="宋体" w:cs="宋体"/>
          <w:b/>
          <w:bCs/>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w:t>
      </w:r>
    </w:p>
    <w:p w14:paraId="3C2094D3">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20"/>
        <w:gridCol w:w="427"/>
        <w:gridCol w:w="427"/>
        <w:gridCol w:w="6194"/>
        <w:gridCol w:w="1123"/>
      </w:tblGrid>
      <w:tr w14:paraId="09CF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14:paraId="0FBFD68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531" w:type="pct"/>
            <w:vAlign w:val="center"/>
          </w:tcPr>
          <w:p w14:paraId="7BA616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221" w:type="pct"/>
            <w:vAlign w:val="center"/>
          </w:tcPr>
          <w:p w14:paraId="70EB087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221" w:type="pct"/>
            <w:vAlign w:val="center"/>
          </w:tcPr>
          <w:p w14:paraId="7B3CDAC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218" w:type="pct"/>
            <w:vAlign w:val="center"/>
          </w:tcPr>
          <w:p w14:paraId="634E8A4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（功能或者目标）、质量、安全、技术规格、物理特性等要求</w:t>
            </w:r>
          </w:p>
        </w:tc>
        <w:tc>
          <w:tcPr>
            <w:tcW w:w="584" w:type="pct"/>
            <w:vAlign w:val="center"/>
          </w:tcPr>
          <w:p w14:paraId="46E82297">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b/>
                <w:bCs/>
                <w:szCs w:val="21"/>
                <w:highlight w:val="none"/>
                <w:lang w:val="en-US" w:eastAsia="zh-CN"/>
              </w:rPr>
              <w:t>单价最高限价（元）</w:t>
            </w:r>
          </w:p>
        </w:tc>
      </w:tr>
      <w:tr w14:paraId="55B2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14:paraId="4CEE67DD">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531" w:type="pct"/>
            <w:vAlign w:val="center"/>
          </w:tcPr>
          <w:p w14:paraId="5FC6D00D">
            <w:pPr>
              <w:adjustRightInd w:val="0"/>
              <w:snapToGrid w:val="0"/>
              <w:spacing w:line="288" w:lineRule="auto"/>
              <w:jc w:val="center"/>
              <w:rPr>
                <w:rFonts w:ascii="宋体" w:hAnsi="宋体" w:eastAsia="宋体" w:cs="Times New Roman"/>
                <w:szCs w:val="21"/>
                <w:highlight w:val="none"/>
              </w:rPr>
            </w:pPr>
            <w:r>
              <w:rPr>
                <w:rFonts w:ascii="宋体" w:hAnsi="宋体" w:eastAsia="宋体" w:cs="宋体"/>
                <w:color w:val="000000"/>
              </w:rPr>
              <w:t>实验仪器共享账单管理系统</w:t>
            </w:r>
          </w:p>
        </w:tc>
        <w:tc>
          <w:tcPr>
            <w:tcW w:w="221" w:type="pct"/>
            <w:vAlign w:val="center"/>
          </w:tcPr>
          <w:p w14:paraId="1C98CF16">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221" w:type="pct"/>
            <w:vAlign w:val="center"/>
          </w:tcPr>
          <w:p w14:paraId="01A58C1B">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lang w:val="en-US" w:eastAsia="zh-CN"/>
              </w:rPr>
              <w:t>套</w:t>
            </w:r>
          </w:p>
        </w:tc>
        <w:tc>
          <w:tcPr>
            <w:tcW w:w="3218" w:type="pct"/>
            <w:vAlign w:val="center"/>
          </w:tcPr>
          <w:p w14:paraId="36E7B933">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★1.系统需采用PHP+MYSQL进行开发，结合YII FrameWork基于MVC架构实现；系统必须符合国产化要求，支持国产操作环境如龙蜥、麒麟等操作系统部署；系统应采用B/S架构，并支持IE、Firefox、Chrome、Safari浏览器及使用相同内核的其他浏览器。</w:t>
            </w:r>
          </w:p>
          <w:p w14:paraId="60D49C2D">
            <w:pPr>
              <w:adjustRightInd w:val="0"/>
              <w:snapToGrid w:val="0"/>
              <w:spacing w:line="288"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2.对接</w:t>
            </w:r>
          </w:p>
          <w:p w14:paraId="3D3CCAC4">
            <w:pPr>
              <w:adjustRightInd w:val="0"/>
              <w:snapToGrid w:val="0"/>
              <w:spacing w:line="288" w:lineRule="auto"/>
              <w:jc w:val="left"/>
              <w:rPr>
                <w:rFonts w:hint="eastAsia" w:ascii="宋体" w:hAnsi="宋体" w:eastAsia="宋体" w:cs="宋体"/>
                <w:szCs w:val="21"/>
                <w:highlight w:val="none"/>
                <w:lang w:eastAsia="zh-CN"/>
              </w:rPr>
            </w:pPr>
            <w:r>
              <w:rPr>
                <w:rFonts w:ascii="宋体" w:hAnsi="宋体" w:eastAsia="宋体" w:cs="宋体"/>
                <w:szCs w:val="21"/>
                <w:highlight w:val="none"/>
              </w:rPr>
              <w:t>★2.</w:t>
            </w:r>
            <w:r>
              <w:rPr>
                <w:rFonts w:hint="eastAsia" w:ascii="宋体" w:hAnsi="宋体" w:eastAsia="宋体" w:cs="宋体"/>
                <w:szCs w:val="21"/>
                <w:highlight w:val="none"/>
                <w:lang w:val="en-US" w:eastAsia="zh-CN"/>
              </w:rPr>
              <w:t>1.</w:t>
            </w:r>
            <w:r>
              <w:rPr>
                <w:rFonts w:ascii="宋体" w:hAnsi="宋体" w:eastAsia="宋体" w:cs="宋体"/>
                <w:szCs w:val="21"/>
                <w:highlight w:val="none"/>
              </w:rPr>
              <w:t>通过接口与杭州医学院大型仪器共享管理系统无缝数据对接</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需提供承诺函。格式自拟</w:t>
            </w:r>
            <w:r>
              <w:rPr>
                <w:rFonts w:hint="eastAsia" w:ascii="宋体" w:hAnsi="宋体" w:eastAsia="宋体" w:cs="宋体"/>
                <w:szCs w:val="21"/>
                <w:highlight w:val="none"/>
                <w:lang w:eastAsia="zh-CN"/>
              </w:rPr>
              <w:t>）。</w:t>
            </w:r>
          </w:p>
          <w:p w14:paraId="53C502BA">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w:t>
            </w:r>
            <w:r>
              <w:rPr>
                <w:rFonts w:hint="eastAsia" w:ascii="宋体" w:hAnsi="宋体" w:eastAsia="宋体" w:cs="宋体"/>
                <w:szCs w:val="21"/>
                <w:highlight w:val="none"/>
                <w:lang w:val="en-US" w:eastAsia="zh-CN"/>
              </w:rPr>
              <w:t>2.2.</w:t>
            </w:r>
            <w:r>
              <w:rPr>
                <w:rFonts w:ascii="宋体" w:hAnsi="宋体" w:eastAsia="宋体" w:cs="宋体"/>
                <w:szCs w:val="21"/>
                <w:highlight w:val="none"/>
              </w:rPr>
              <w:t>根据学校的仪器费用核销流程定制仪器共享账单功能，定期为所有课题组自动生成账单，提供账单确认、申诉、打印、领取和线下核销的功能。</w:t>
            </w:r>
          </w:p>
          <w:p w14:paraId="0CA2E06E">
            <w:pPr>
              <w:adjustRightInd w:val="0"/>
              <w:snapToGrid w:val="0"/>
              <w:spacing w:line="288" w:lineRule="auto"/>
              <w:jc w:val="left"/>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2.3.</w:t>
            </w:r>
            <w:r>
              <w:rPr>
                <w:rFonts w:ascii="宋体" w:hAnsi="宋体" w:eastAsia="宋体" w:cs="宋体"/>
                <w:b/>
                <w:bCs/>
                <w:szCs w:val="21"/>
                <w:highlight w:val="none"/>
              </w:rPr>
              <w:t>现有大型仪器共享管理系统为：品牌：安徽朋德；型号：LIMS-ICT300。接口总费用不超过2万元，包含在采购人</w:t>
            </w:r>
            <w:r>
              <w:rPr>
                <w:rFonts w:hint="eastAsia" w:ascii="宋体" w:hAnsi="宋体" w:eastAsia="宋体" w:cs="宋体"/>
                <w:b/>
                <w:bCs/>
                <w:szCs w:val="21"/>
                <w:highlight w:val="none"/>
              </w:rPr>
              <w:t>本次预算内，投标人报价包含本次接口费用</w:t>
            </w:r>
            <w:r>
              <w:rPr>
                <w:rFonts w:hint="eastAsia" w:ascii="宋体" w:hAnsi="宋体" w:eastAsia="宋体" w:cs="宋体"/>
                <w:b/>
                <w:bCs/>
                <w:szCs w:val="21"/>
                <w:highlight w:val="none"/>
                <w:lang w:eastAsia="zh-CN"/>
              </w:rPr>
              <w:t>。</w:t>
            </w:r>
          </w:p>
          <w:p w14:paraId="6DF25A71">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3.仪器共享账单流程</w:t>
            </w:r>
          </w:p>
          <w:p w14:paraId="5C180008">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3.1.平台管理员设置每个课题组信用额度。信用额度不足，课题组成员将无法预约仪器。</w:t>
            </w:r>
          </w:p>
          <w:p w14:paraId="6F7ACCFF">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3.2.课题组负责人或管理员可将用户加入到课题组内。课题组成员可以用课题组额度进行预约仪器。未加入课题组的用户，将无法预约仪器。</w:t>
            </w:r>
          </w:p>
          <w:p w14:paraId="7C425316">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3.3.用户预约仪器，预约实验完成后系统自动产生实验记录并自动生成计费明细（例如：用户、仪器名称、实验开始时间、实验结束时间、使用时间、收费等信息）。</w:t>
            </w:r>
          </w:p>
          <w:p w14:paraId="106BF6EF">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3.4.系统自动生成待确认的课题组账单。需课题组负责人或管理员对账单明细是否有无异议的实验记录进行确认，如有可申诉。课题组负责人完成账单确认后，可选择是否需要发票，提交保存后，更新为待推送的账单。</w:t>
            </w:r>
          </w:p>
          <w:p w14:paraId="09B89D44">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3.5.财务管理员可上传账单的盖章件并推送给PI，推送后的账单更新为待下载。</w:t>
            </w:r>
          </w:p>
          <w:p w14:paraId="4281D4DC">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3.6.PI下载打印账单后，进行线下缴费，完成缴费后可在系统中输入缴费信息和上传缴费凭证，账单状态更新为待核销。</w:t>
            </w:r>
          </w:p>
          <w:p w14:paraId="0CE850FD">
            <w:pPr>
              <w:adjustRightInd w:val="0"/>
              <w:snapToGrid w:val="0"/>
              <w:spacing w:line="288" w:lineRule="auto"/>
              <w:jc w:val="left"/>
              <w:rPr>
                <w:rFonts w:ascii="宋体" w:hAnsi="宋体" w:eastAsia="宋体" w:cs="宋体"/>
                <w:szCs w:val="21"/>
                <w:highlight w:val="none"/>
              </w:rPr>
            </w:pPr>
            <w:r>
              <w:rPr>
                <w:rFonts w:ascii="宋体" w:hAnsi="宋体" w:eastAsia="宋体" w:cs="宋体"/>
                <w:szCs w:val="21"/>
                <w:highlight w:val="none"/>
              </w:rPr>
              <w:t>3.7.财务管理员确认待核销账单，若已完成缴费，则结算成功，系统自动恢复课题组信用额度，账单完成结算。</w:t>
            </w:r>
          </w:p>
        </w:tc>
        <w:tc>
          <w:tcPr>
            <w:tcW w:w="584" w:type="pct"/>
            <w:vAlign w:val="center"/>
          </w:tcPr>
          <w:p w14:paraId="585665E6">
            <w:pPr>
              <w:adjustRightInd w:val="0"/>
              <w:snapToGrid w:val="0"/>
              <w:spacing w:line="288"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60000</w:t>
            </w:r>
          </w:p>
        </w:tc>
      </w:tr>
      <w:tr w14:paraId="5F36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14:paraId="704780C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531" w:type="pct"/>
            <w:vAlign w:val="center"/>
          </w:tcPr>
          <w:p w14:paraId="48484415">
            <w:pPr>
              <w:adjustRightInd w:val="0"/>
              <w:snapToGrid w:val="0"/>
              <w:spacing w:line="288" w:lineRule="auto"/>
              <w:jc w:val="center"/>
              <w:rPr>
                <w:rFonts w:ascii="宋体" w:hAnsi="宋体" w:eastAsia="宋体" w:cs="Times New Roman"/>
                <w:szCs w:val="21"/>
              </w:rPr>
            </w:pPr>
            <w:r>
              <w:rPr>
                <w:rFonts w:ascii="宋体" w:hAnsi="宋体" w:eastAsia="宋体" w:cs="宋体"/>
                <w:color w:val="000000"/>
              </w:rPr>
              <w:t>培训及安全准入系统</w:t>
            </w:r>
          </w:p>
        </w:tc>
        <w:tc>
          <w:tcPr>
            <w:tcW w:w="221" w:type="pct"/>
            <w:vAlign w:val="center"/>
          </w:tcPr>
          <w:p w14:paraId="07E36991">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221" w:type="pct"/>
            <w:vAlign w:val="center"/>
          </w:tcPr>
          <w:p w14:paraId="27AC61A2">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套</w:t>
            </w:r>
          </w:p>
        </w:tc>
        <w:tc>
          <w:tcPr>
            <w:tcW w:w="3218" w:type="pct"/>
            <w:vAlign w:val="center"/>
          </w:tcPr>
          <w:p w14:paraId="03C22485">
            <w:pPr>
              <w:adjustRightInd w:val="0"/>
              <w:snapToGrid w:val="0"/>
              <w:spacing w:line="288" w:lineRule="auto"/>
              <w:jc w:val="left"/>
              <w:rPr>
                <w:rFonts w:ascii="宋体" w:hAnsi="宋体" w:eastAsia="宋体" w:cs="宋体"/>
                <w:szCs w:val="21"/>
              </w:rPr>
            </w:pPr>
            <w:r>
              <w:rPr>
                <w:rFonts w:ascii="宋体" w:hAnsi="宋体" w:eastAsia="宋体" w:cs="宋体"/>
                <w:szCs w:val="21"/>
              </w:rPr>
              <w:t>★1.系统需采用PHP+MYSQL进行开发，结合YII FrameWork基于MVC架构实现；系统必须符合国产化要求，支持国产操作环境如龙蜥、麒麟等操作系统部署；系统应采用B/S架构，并支持IE、Firefox、Chrome、Safari浏览器及使用相同内核的其他浏览器。</w:t>
            </w:r>
          </w:p>
          <w:p w14:paraId="0B1DBCCB">
            <w:pPr>
              <w:adjustRightInd w:val="0"/>
              <w:snapToGrid w:val="0"/>
              <w:spacing w:line="288" w:lineRule="auto"/>
              <w:jc w:val="left"/>
              <w:rPr>
                <w:rFonts w:hint="default" w:ascii="宋体" w:hAnsi="宋体" w:eastAsia="宋体" w:cs="宋体"/>
                <w:szCs w:val="21"/>
                <w:highlight w:val="none"/>
                <w:lang w:val="en-US" w:eastAsia="zh-CN"/>
              </w:rPr>
            </w:pPr>
            <w:r>
              <w:rPr>
                <w:rFonts w:ascii="宋体" w:hAnsi="宋体" w:eastAsia="宋体" w:cs="宋体"/>
                <w:szCs w:val="21"/>
              </w:rPr>
              <w:t>2.</w:t>
            </w:r>
            <w:r>
              <w:rPr>
                <w:rFonts w:hint="eastAsia" w:ascii="宋体" w:hAnsi="宋体" w:eastAsia="宋体" w:cs="宋体"/>
                <w:szCs w:val="21"/>
                <w:highlight w:val="none"/>
                <w:lang w:val="en-US" w:eastAsia="zh-CN"/>
              </w:rPr>
              <w:t>对接</w:t>
            </w:r>
          </w:p>
          <w:p w14:paraId="0591A319">
            <w:pPr>
              <w:adjustRightInd w:val="0"/>
              <w:snapToGrid w:val="0"/>
              <w:spacing w:line="288" w:lineRule="auto"/>
              <w:jc w:val="left"/>
              <w:rPr>
                <w:rFonts w:ascii="宋体" w:hAnsi="宋体" w:eastAsia="宋体" w:cs="宋体"/>
                <w:szCs w:val="21"/>
              </w:rPr>
            </w:pPr>
            <w:r>
              <w:rPr>
                <w:rFonts w:ascii="宋体" w:hAnsi="宋体" w:eastAsia="宋体" w:cs="宋体"/>
                <w:szCs w:val="21"/>
              </w:rPr>
              <w:t>★</w:t>
            </w:r>
            <w:r>
              <w:rPr>
                <w:rFonts w:hint="eastAsia" w:ascii="宋体" w:hAnsi="宋体" w:eastAsia="宋体" w:cs="宋体"/>
                <w:szCs w:val="21"/>
                <w:lang w:val="en-US" w:eastAsia="zh-CN"/>
              </w:rPr>
              <w:t>2.1.</w:t>
            </w:r>
            <w:r>
              <w:rPr>
                <w:rFonts w:ascii="宋体" w:hAnsi="宋体" w:eastAsia="宋体" w:cs="宋体"/>
                <w:szCs w:val="21"/>
              </w:rPr>
              <w:t>通过接口与杭州医学院大型仪器共享管理系统无缝数据对接</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需提供承诺函。格式自拟</w:t>
            </w:r>
            <w:r>
              <w:rPr>
                <w:rFonts w:hint="eastAsia" w:ascii="宋体" w:hAnsi="宋体" w:eastAsia="宋体" w:cs="宋体"/>
                <w:szCs w:val="21"/>
                <w:highlight w:val="none"/>
                <w:lang w:eastAsia="zh-CN"/>
              </w:rPr>
              <w:t>）。</w:t>
            </w:r>
          </w:p>
          <w:p w14:paraId="36DB9000">
            <w:pPr>
              <w:adjustRightInd w:val="0"/>
              <w:snapToGrid w:val="0"/>
              <w:spacing w:line="288" w:lineRule="auto"/>
              <w:jc w:val="left"/>
              <w:rPr>
                <w:rFonts w:ascii="宋体" w:hAnsi="宋体" w:eastAsia="宋体" w:cs="宋体"/>
                <w:szCs w:val="21"/>
              </w:rPr>
            </w:pPr>
            <w:r>
              <w:rPr>
                <w:rFonts w:ascii="宋体" w:hAnsi="宋体" w:eastAsia="宋体" w:cs="宋体"/>
                <w:szCs w:val="21"/>
              </w:rPr>
              <w:t>★</w:t>
            </w:r>
            <w:r>
              <w:rPr>
                <w:rFonts w:hint="eastAsia" w:ascii="宋体" w:hAnsi="宋体" w:eastAsia="宋体" w:cs="宋体"/>
                <w:szCs w:val="21"/>
                <w:lang w:val="en-US" w:eastAsia="zh-CN"/>
              </w:rPr>
              <w:t>2.2</w:t>
            </w:r>
            <w:r>
              <w:rPr>
                <w:rFonts w:ascii="宋体" w:hAnsi="宋体" w:eastAsia="宋体" w:cs="宋体"/>
                <w:szCs w:val="21"/>
              </w:rPr>
              <w:t>实现线上安全考试和线下仪器培训与用户的实验室及仪器准入权限的关联。</w:t>
            </w:r>
          </w:p>
          <w:p w14:paraId="1A2A95C7">
            <w:pPr>
              <w:adjustRightInd w:val="0"/>
              <w:snapToGrid w:val="0"/>
              <w:spacing w:line="288" w:lineRule="auto"/>
              <w:jc w:val="left"/>
              <w:rPr>
                <w:rFonts w:ascii="宋体" w:hAnsi="宋体" w:eastAsia="宋体" w:cs="宋体"/>
                <w:szCs w:val="21"/>
              </w:rPr>
            </w:pPr>
            <w:r>
              <w:rPr>
                <w:rFonts w:hint="eastAsia" w:ascii="宋体" w:hAnsi="宋体" w:eastAsia="宋体" w:cs="宋体"/>
                <w:b/>
                <w:bCs/>
                <w:szCs w:val="21"/>
                <w:lang w:val="en-US" w:eastAsia="zh-CN"/>
              </w:rPr>
              <w:t>2.3.</w:t>
            </w:r>
            <w:r>
              <w:rPr>
                <w:rFonts w:ascii="宋体" w:hAnsi="宋体" w:eastAsia="宋体" w:cs="宋体"/>
                <w:b/>
                <w:bCs/>
                <w:szCs w:val="21"/>
              </w:rPr>
              <w:t>现有大型仪器共享管理系统为：品牌：安徽朋德；型号：LIMS-ICT300。接口总费用不超过2万元，</w:t>
            </w:r>
            <w:r>
              <w:rPr>
                <w:rFonts w:ascii="宋体" w:hAnsi="宋体" w:eastAsia="宋体" w:cs="宋体"/>
                <w:b/>
                <w:bCs/>
                <w:szCs w:val="21"/>
                <w:highlight w:val="none"/>
              </w:rPr>
              <w:t>包含在采购人</w:t>
            </w:r>
            <w:r>
              <w:rPr>
                <w:rFonts w:hint="eastAsia" w:ascii="宋体" w:hAnsi="宋体" w:eastAsia="宋体" w:cs="宋体"/>
                <w:b/>
                <w:bCs/>
                <w:szCs w:val="21"/>
                <w:highlight w:val="none"/>
              </w:rPr>
              <w:t>本次预算内，投标人报价包含本次接口费用</w:t>
            </w:r>
            <w:r>
              <w:rPr>
                <w:rFonts w:hint="eastAsia" w:ascii="宋体" w:hAnsi="宋体" w:eastAsia="宋体" w:cs="宋体"/>
                <w:b/>
                <w:bCs/>
                <w:szCs w:val="21"/>
                <w:highlight w:val="none"/>
                <w:lang w:eastAsia="zh-CN"/>
              </w:rPr>
              <w:t>。</w:t>
            </w:r>
          </w:p>
          <w:p w14:paraId="5486B758">
            <w:pPr>
              <w:adjustRightInd w:val="0"/>
              <w:snapToGrid w:val="0"/>
              <w:spacing w:line="288" w:lineRule="auto"/>
              <w:jc w:val="left"/>
              <w:rPr>
                <w:rFonts w:ascii="宋体" w:hAnsi="宋体" w:eastAsia="宋体" w:cs="宋体"/>
                <w:szCs w:val="21"/>
              </w:rPr>
            </w:pPr>
            <w:r>
              <w:rPr>
                <w:rFonts w:ascii="宋体" w:hAnsi="宋体" w:eastAsia="宋体" w:cs="宋体"/>
                <w:szCs w:val="21"/>
              </w:rPr>
              <w:t>3.系统功能</w:t>
            </w:r>
          </w:p>
          <w:p w14:paraId="05ABEB71">
            <w:pPr>
              <w:adjustRightInd w:val="0"/>
              <w:snapToGrid w:val="0"/>
              <w:spacing w:line="288" w:lineRule="auto"/>
              <w:jc w:val="left"/>
              <w:rPr>
                <w:rFonts w:ascii="宋体" w:hAnsi="宋体" w:eastAsia="宋体" w:cs="宋体"/>
                <w:szCs w:val="21"/>
              </w:rPr>
            </w:pPr>
            <w:r>
              <w:rPr>
                <w:rFonts w:ascii="宋体" w:hAnsi="宋体" w:eastAsia="宋体" w:cs="宋体"/>
                <w:szCs w:val="21"/>
              </w:rPr>
              <w:t>3.1学习资料管理</w:t>
            </w:r>
          </w:p>
          <w:p w14:paraId="456A8EFC">
            <w:pPr>
              <w:adjustRightInd w:val="0"/>
              <w:snapToGrid w:val="0"/>
              <w:spacing w:line="288" w:lineRule="auto"/>
              <w:jc w:val="left"/>
              <w:rPr>
                <w:rFonts w:ascii="宋体" w:hAnsi="宋体" w:eastAsia="宋体" w:cs="宋体"/>
                <w:szCs w:val="21"/>
              </w:rPr>
            </w:pPr>
            <w:r>
              <w:rPr>
                <w:rFonts w:ascii="宋体" w:hAnsi="宋体" w:eastAsia="宋体" w:cs="宋体"/>
                <w:szCs w:val="21"/>
              </w:rPr>
              <w:t>3.1.1支持管理员将需要录入的学习资料上传至系统，用户可以在系统上进行自助学习，学习资料包括文档、视频等不同格式；</w:t>
            </w:r>
          </w:p>
          <w:p w14:paraId="18BACDFD">
            <w:pPr>
              <w:adjustRightInd w:val="0"/>
              <w:snapToGrid w:val="0"/>
              <w:spacing w:line="288" w:lineRule="auto"/>
              <w:jc w:val="left"/>
              <w:rPr>
                <w:rFonts w:ascii="宋体" w:hAnsi="宋体" w:eastAsia="宋体" w:cs="宋体"/>
                <w:szCs w:val="21"/>
              </w:rPr>
            </w:pPr>
            <w:r>
              <w:rPr>
                <w:rFonts w:ascii="宋体" w:hAnsi="宋体" w:eastAsia="宋体" w:cs="宋体"/>
                <w:szCs w:val="21"/>
              </w:rPr>
              <w:t>3.2试题管理</w:t>
            </w:r>
          </w:p>
          <w:p w14:paraId="14B1CA26">
            <w:pPr>
              <w:adjustRightInd w:val="0"/>
              <w:snapToGrid w:val="0"/>
              <w:spacing w:line="288" w:lineRule="auto"/>
              <w:jc w:val="left"/>
              <w:rPr>
                <w:rFonts w:ascii="宋体" w:hAnsi="宋体" w:eastAsia="宋体" w:cs="宋体"/>
                <w:szCs w:val="21"/>
              </w:rPr>
            </w:pPr>
            <w:r>
              <w:rPr>
                <w:rFonts w:ascii="宋体" w:hAnsi="宋体" w:eastAsia="宋体" w:cs="宋体"/>
                <w:szCs w:val="21"/>
              </w:rPr>
              <w:t>3.2.1分类管理：支持自定义不同试题分类；</w:t>
            </w:r>
          </w:p>
          <w:p w14:paraId="20809354">
            <w:pPr>
              <w:adjustRightInd w:val="0"/>
              <w:snapToGrid w:val="0"/>
              <w:spacing w:line="288" w:lineRule="auto"/>
              <w:jc w:val="left"/>
              <w:rPr>
                <w:rFonts w:ascii="宋体" w:hAnsi="宋体" w:eastAsia="宋体" w:cs="宋体"/>
                <w:szCs w:val="21"/>
              </w:rPr>
            </w:pPr>
            <w:r>
              <w:rPr>
                <w:rFonts w:ascii="宋体" w:hAnsi="宋体" w:eastAsia="宋体" w:cs="宋体"/>
                <w:szCs w:val="21"/>
              </w:rPr>
              <w:t>3.2.2试卷模版管理：支持对考试时间、考试题数、及格线、考试有效期限进行设置；</w:t>
            </w:r>
          </w:p>
          <w:p w14:paraId="6C77E0D2">
            <w:pPr>
              <w:adjustRightInd w:val="0"/>
              <w:snapToGrid w:val="0"/>
              <w:spacing w:line="288" w:lineRule="auto"/>
              <w:jc w:val="left"/>
              <w:rPr>
                <w:rFonts w:ascii="宋体" w:hAnsi="宋体" w:eastAsia="宋体" w:cs="宋体"/>
                <w:szCs w:val="21"/>
              </w:rPr>
            </w:pPr>
            <w:r>
              <w:rPr>
                <w:rFonts w:ascii="宋体" w:hAnsi="宋体" w:eastAsia="宋体" w:cs="宋体"/>
                <w:szCs w:val="21"/>
              </w:rPr>
              <w:t>3.2.3试题管理：支持客观题（单选、多选、判断题）答题模式，支持新增单题与批量导入；</w:t>
            </w:r>
          </w:p>
          <w:p w14:paraId="3D12AEC2">
            <w:pPr>
              <w:adjustRightInd w:val="0"/>
              <w:snapToGrid w:val="0"/>
              <w:spacing w:line="288" w:lineRule="auto"/>
              <w:jc w:val="left"/>
              <w:rPr>
                <w:rFonts w:ascii="宋体" w:hAnsi="宋体" w:eastAsia="宋体" w:cs="宋体"/>
                <w:szCs w:val="21"/>
              </w:rPr>
            </w:pPr>
            <w:r>
              <w:rPr>
                <w:rFonts w:ascii="宋体" w:hAnsi="宋体" w:eastAsia="宋体" w:cs="宋体"/>
                <w:szCs w:val="21"/>
              </w:rPr>
              <w:t>3.3考试管理</w:t>
            </w:r>
          </w:p>
          <w:p w14:paraId="0D536D38">
            <w:pPr>
              <w:adjustRightInd w:val="0"/>
              <w:snapToGrid w:val="0"/>
              <w:spacing w:line="288" w:lineRule="auto"/>
              <w:jc w:val="left"/>
              <w:rPr>
                <w:rFonts w:ascii="宋体" w:hAnsi="宋体" w:eastAsia="宋体" w:cs="宋体"/>
                <w:szCs w:val="21"/>
              </w:rPr>
            </w:pPr>
            <w:r>
              <w:rPr>
                <w:rFonts w:ascii="宋体" w:hAnsi="宋体" w:eastAsia="宋体" w:cs="宋体"/>
                <w:szCs w:val="21"/>
              </w:rPr>
              <w:t>3.3.1自助考试：系统自动从题库中随机抽取试题形成试卷，用户在允许的时间范围内对试题进行作答，系统自动生成考试结果；</w:t>
            </w:r>
          </w:p>
          <w:p w14:paraId="097034E7">
            <w:pPr>
              <w:adjustRightInd w:val="0"/>
              <w:snapToGrid w:val="0"/>
              <w:spacing w:line="288" w:lineRule="auto"/>
              <w:jc w:val="left"/>
              <w:rPr>
                <w:rFonts w:ascii="宋体" w:hAnsi="宋体" w:eastAsia="宋体" w:cs="宋体"/>
                <w:szCs w:val="21"/>
              </w:rPr>
            </w:pPr>
            <w:r>
              <w:rPr>
                <w:rFonts w:ascii="宋体" w:hAnsi="宋体" w:eastAsia="宋体" w:cs="宋体"/>
                <w:szCs w:val="21"/>
              </w:rPr>
              <w:t>3.3.2模拟考试：支持模拟考试，模拟考试成绩不计入考试记录；</w:t>
            </w:r>
          </w:p>
          <w:p w14:paraId="5FCCF5D8">
            <w:pPr>
              <w:adjustRightInd w:val="0"/>
              <w:snapToGrid w:val="0"/>
              <w:spacing w:line="288" w:lineRule="auto"/>
              <w:jc w:val="left"/>
              <w:rPr>
                <w:rFonts w:ascii="宋体" w:hAnsi="宋体" w:eastAsia="宋体" w:cs="宋体"/>
                <w:szCs w:val="21"/>
              </w:rPr>
            </w:pPr>
            <w:r>
              <w:rPr>
                <w:rFonts w:ascii="宋体" w:hAnsi="宋体" w:eastAsia="宋体" w:cs="宋体"/>
                <w:szCs w:val="21"/>
              </w:rPr>
              <w:t>3.3.2考试记录：支持查看历史考试记录；</w:t>
            </w:r>
          </w:p>
          <w:p w14:paraId="5B6095C5">
            <w:pPr>
              <w:adjustRightInd w:val="0"/>
              <w:snapToGrid w:val="0"/>
              <w:spacing w:line="288" w:lineRule="auto"/>
              <w:jc w:val="left"/>
              <w:rPr>
                <w:rFonts w:ascii="宋体" w:hAnsi="宋体" w:eastAsia="宋体" w:cs="宋体"/>
                <w:szCs w:val="21"/>
              </w:rPr>
            </w:pPr>
            <w:r>
              <w:rPr>
                <w:rFonts w:ascii="宋体" w:hAnsi="宋体" w:eastAsia="宋体" w:cs="宋体"/>
                <w:szCs w:val="21"/>
              </w:rPr>
              <w:t>★3.4准入管理</w:t>
            </w:r>
          </w:p>
          <w:p w14:paraId="54573B40">
            <w:pPr>
              <w:adjustRightInd w:val="0"/>
              <w:snapToGrid w:val="0"/>
              <w:spacing w:line="288" w:lineRule="auto"/>
              <w:jc w:val="left"/>
              <w:rPr>
                <w:rFonts w:ascii="宋体" w:hAnsi="宋体" w:eastAsia="宋体" w:cs="宋体"/>
                <w:szCs w:val="21"/>
              </w:rPr>
            </w:pPr>
            <w:r>
              <w:rPr>
                <w:rFonts w:ascii="宋体" w:hAnsi="宋体" w:eastAsia="宋体" w:cs="宋体"/>
                <w:szCs w:val="21"/>
              </w:rPr>
              <w:t>3.4.1系统准入：支持设置系统准入，用户在使用系统前必须通过诸如考试才能使用系统功能；</w:t>
            </w:r>
          </w:p>
          <w:p w14:paraId="5611A585">
            <w:pPr>
              <w:adjustRightInd w:val="0"/>
              <w:snapToGrid w:val="0"/>
              <w:spacing w:line="288" w:lineRule="auto"/>
              <w:jc w:val="left"/>
              <w:rPr>
                <w:rFonts w:ascii="宋体" w:hAnsi="宋体" w:eastAsia="宋体" w:cs="宋体"/>
                <w:szCs w:val="21"/>
              </w:rPr>
            </w:pPr>
            <w:r>
              <w:rPr>
                <w:rFonts w:ascii="宋体" w:hAnsi="宋体" w:eastAsia="宋体" w:cs="宋体"/>
                <w:szCs w:val="21"/>
              </w:rPr>
              <w:t>3.4.2仪器准入：支持将仪器与线上考试模板和线下培训进行关联，用户如果需要预约及使用该仪器，在第一次预约前必须通过线上相关考试和参加线下仪器培训后才能获得该仪器预约及使用权限。</w:t>
            </w:r>
          </w:p>
          <w:p w14:paraId="5ADE599F">
            <w:pPr>
              <w:adjustRightInd w:val="0"/>
              <w:snapToGrid w:val="0"/>
              <w:spacing w:line="288" w:lineRule="auto"/>
              <w:jc w:val="left"/>
              <w:rPr>
                <w:rFonts w:ascii="宋体" w:hAnsi="宋体" w:eastAsia="宋体" w:cs="宋体"/>
                <w:szCs w:val="21"/>
              </w:rPr>
            </w:pPr>
            <w:r>
              <w:rPr>
                <w:rFonts w:ascii="宋体" w:hAnsi="宋体" w:eastAsia="宋体" w:cs="宋体"/>
                <w:szCs w:val="21"/>
              </w:rPr>
              <w:t>3.5培训管理</w:t>
            </w:r>
          </w:p>
          <w:p w14:paraId="4FC0EC09">
            <w:pPr>
              <w:adjustRightInd w:val="0"/>
              <w:snapToGrid w:val="0"/>
              <w:spacing w:line="288" w:lineRule="auto"/>
              <w:jc w:val="left"/>
              <w:rPr>
                <w:rFonts w:ascii="宋体" w:hAnsi="宋体" w:eastAsia="宋体" w:cs="宋体"/>
                <w:szCs w:val="21"/>
              </w:rPr>
            </w:pPr>
            <w:r>
              <w:rPr>
                <w:rFonts w:ascii="宋体" w:hAnsi="宋体" w:eastAsia="宋体" w:cs="宋体"/>
                <w:szCs w:val="21"/>
              </w:rPr>
              <w:t>3.5.1 培训发布：管理员可以在系统内发布仪器培训信息，包含培训仪器信息、培训内容、培训时间、培训地点等信息。</w:t>
            </w:r>
          </w:p>
          <w:p w14:paraId="5D3531BE">
            <w:pPr>
              <w:adjustRightInd w:val="0"/>
              <w:snapToGrid w:val="0"/>
              <w:spacing w:line="288" w:lineRule="auto"/>
              <w:jc w:val="left"/>
              <w:rPr>
                <w:rFonts w:ascii="宋体" w:hAnsi="宋体" w:eastAsia="宋体" w:cs="宋体"/>
                <w:szCs w:val="21"/>
              </w:rPr>
            </w:pPr>
            <w:r>
              <w:rPr>
                <w:rFonts w:ascii="宋体" w:hAnsi="宋体" w:eastAsia="宋体" w:cs="宋体"/>
                <w:szCs w:val="21"/>
              </w:rPr>
              <w:t>3.5.2 培训日历及培训报名：用户在系统门户的“培训日历”页面可查看近期的培训信息，并点击报名。</w:t>
            </w:r>
          </w:p>
          <w:p w14:paraId="59D3F7E3">
            <w:pPr>
              <w:adjustRightInd w:val="0"/>
              <w:snapToGrid w:val="0"/>
              <w:spacing w:line="288" w:lineRule="auto"/>
              <w:jc w:val="left"/>
              <w:rPr>
                <w:rFonts w:ascii="宋体" w:hAnsi="宋体" w:eastAsia="宋体" w:cs="宋体"/>
                <w:szCs w:val="21"/>
              </w:rPr>
            </w:pPr>
            <w:r>
              <w:rPr>
                <w:rFonts w:ascii="宋体" w:hAnsi="宋体" w:eastAsia="宋体" w:cs="宋体"/>
                <w:szCs w:val="21"/>
              </w:rPr>
              <w:t>3.5.3 培训签到：用户参加培训可在仪器终端机上刷卡进行培训签到。</w:t>
            </w:r>
          </w:p>
        </w:tc>
        <w:tc>
          <w:tcPr>
            <w:tcW w:w="584" w:type="pct"/>
            <w:vAlign w:val="center"/>
          </w:tcPr>
          <w:p w14:paraId="48210C4B">
            <w:pPr>
              <w:adjustRightInd w:val="0"/>
              <w:snapToGrid w:val="0"/>
              <w:spacing w:line="288"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40000</w:t>
            </w:r>
          </w:p>
        </w:tc>
      </w:tr>
      <w:tr w14:paraId="1BED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14:paraId="5124040C">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531" w:type="pct"/>
            <w:vAlign w:val="center"/>
          </w:tcPr>
          <w:p w14:paraId="5D36FE53">
            <w:pPr>
              <w:adjustRightInd w:val="0"/>
              <w:snapToGrid w:val="0"/>
              <w:spacing w:line="288" w:lineRule="auto"/>
              <w:jc w:val="center"/>
              <w:rPr>
                <w:rFonts w:hint="eastAsia" w:ascii="宋体" w:hAnsi="宋体" w:eastAsia="宋体" w:cs="Times New Roman"/>
                <w:b/>
                <w:bCs/>
                <w:szCs w:val="21"/>
                <w:lang w:eastAsia="zh-CN"/>
              </w:rPr>
            </w:pPr>
            <w:r>
              <w:rPr>
                <w:rFonts w:hint="eastAsia" w:ascii="宋体" w:hAnsi="宋体" w:eastAsia="宋体" w:cs="宋体"/>
                <w:color w:val="000000"/>
                <w:sz w:val="21"/>
                <w:lang w:eastAsia="zh-CN"/>
              </w:rPr>
              <w:t>大仪平台门禁对接管理模块</w:t>
            </w:r>
            <w:r>
              <w:rPr>
                <w:rFonts w:hint="eastAsia" w:ascii="宋体" w:hAnsi="宋体" w:eastAsia="宋体" w:cs="宋体"/>
                <w:b/>
                <w:bCs/>
                <w:color w:val="000000"/>
                <w:sz w:val="21"/>
                <w:lang w:eastAsia="zh-CN"/>
              </w:rPr>
              <w:t>（</w:t>
            </w:r>
            <w:r>
              <w:rPr>
                <w:rFonts w:hint="eastAsia" w:ascii="宋体" w:hAnsi="宋体" w:eastAsia="宋体" w:cs="宋体"/>
                <w:b/>
                <w:bCs/>
                <w:color w:val="000000"/>
                <w:sz w:val="21"/>
                <w:lang w:val="en-US" w:eastAsia="zh-CN"/>
              </w:rPr>
              <w:t>核心产品</w:t>
            </w:r>
            <w:r>
              <w:rPr>
                <w:rFonts w:hint="eastAsia" w:ascii="宋体" w:hAnsi="宋体" w:eastAsia="宋体" w:cs="宋体"/>
                <w:b/>
                <w:bCs/>
                <w:color w:val="000000"/>
                <w:sz w:val="21"/>
                <w:lang w:eastAsia="zh-CN"/>
              </w:rPr>
              <w:t>）</w:t>
            </w:r>
          </w:p>
        </w:tc>
        <w:tc>
          <w:tcPr>
            <w:tcW w:w="221" w:type="pct"/>
            <w:vAlign w:val="center"/>
          </w:tcPr>
          <w:p w14:paraId="7BDF373C">
            <w:pPr>
              <w:adjustRightInd w:val="0"/>
              <w:snapToGrid w:val="0"/>
              <w:spacing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221" w:type="pct"/>
            <w:vAlign w:val="center"/>
          </w:tcPr>
          <w:p w14:paraId="41BB114D">
            <w:pPr>
              <w:adjustRightInd w:val="0"/>
              <w:snapToGrid w:val="0"/>
              <w:spacing w:line="288" w:lineRule="auto"/>
              <w:jc w:val="center"/>
              <w:rPr>
                <w:rFonts w:ascii="宋体" w:hAnsi="宋体" w:eastAsia="宋体" w:cs="宋体"/>
                <w:szCs w:val="21"/>
              </w:rPr>
            </w:pPr>
            <w:r>
              <w:rPr>
                <w:rFonts w:hint="eastAsia" w:ascii="宋体" w:hAnsi="宋体" w:eastAsia="宋体" w:cs="宋体"/>
                <w:szCs w:val="21"/>
                <w:lang w:val="en-US" w:eastAsia="zh-CN"/>
              </w:rPr>
              <w:t>套</w:t>
            </w:r>
          </w:p>
        </w:tc>
        <w:tc>
          <w:tcPr>
            <w:tcW w:w="3218" w:type="pct"/>
            <w:vAlign w:val="center"/>
          </w:tcPr>
          <w:p w14:paraId="7A10490E">
            <w:pPr>
              <w:adjustRightInd w:val="0"/>
              <w:snapToGrid w:val="0"/>
              <w:spacing w:line="288" w:lineRule="auto"/>
              <w:jc w:val="left"/>
              <w:rPr>
                <w:rFonts w:ascii="宋体" w:hAnsi="宋体" w:eastAsia="宋体" w:cs="宋体"/>
                <w:szCs w:val="21"/>
              </w:rPr>
            </w:pPr>
            <w:r>
              <w:rPr>
                <w:rFonts w:ascii="宋体" w:hAnsi="宋体" w:eastAsia="宋体" w:cs="宋体"/>
                <w:szCs w:val="21"/>
              </w:rPr>
              <w:t>★1.系统需采用PHP+MYSQL进行开发，结合YII FrameWork基于MVC架构实现；系统必须符合国产化要求，支持国产操作环境如龙蜥、麒麟等操作系统部署；系统应采用B/S架构，并支持IE、Firefox、Chrome、Safari浏览器及使用相同内核的其他浏览器。</w:t>
            </w:r>
          </w:p>
          <w:p w14:paraId="574D5671">
            <w:pPr>
              <w:adjustRightInd w:val="0"/>
              <w:snapToGrid w:val="0"/>
              <w:spacing w:line="288" w:lineRule="auto"/>
              <w:jc w:val="left"/>
              <w:rPr>
                <w:rFonts w:ascii="宋体" w:hAnsi="宋体" w:eastAsia="宋体" w:cs="宋体"/>
                <w:szCs w:val="21"/>
              </w:rPr>
            </w:pPr>
            <w:r>
              <w:rPr>
                <w:rFonts w:ascii="宋体" w:hAnsi="宋体" w:eastAsia="宋体" w:cs="宋体"/>
                <w:szCs w:val="21"/>
              </w:rPr>
              <w:t>2.门禁对接</w:t>
            </w:r>
          </w:p>
          <w:p w14:paraId="3B3CEF59">
            <w:pPr>
              <w:adjustRightInd w:val="0"/>
              <w:snapToGrid w:val="0"/>
              <w:spacing w:line="288" w:lineRule="auto"/>
              <w:jc w:val="left"/>
              <w:rPr>
                <w:rFonts w:ascii="宋体" w:hAnsi="宋体" w:eastAsia="宋体" w:cs="宋体"/>
                <w:szCs w:val="21"/>
              </w:rPr>
            </w:pPr>
            <w:r>
              <w:rPr>
                <w:rFonts w:ascii="宋体" w:hAnsi="宋体" w:eastAsia="宋体" w:cs="宋体"/>
                <w:szCs w:val="21"/>
              </w:rPr>
              <w:t>★</w:t>
            </w:r>
            <w:r>
              <w:rPr>
                <w:rFonts w:hint="eastAsia" w:ascii="宋体" w:hAnsi="宋体" w:eastAsia="宋体" w:cs="宋体"/>
                <w:szCs w:val="21"/>
                <w:lang w:val="en-US" w:eastAsia="zh-CN"/>
              </w:rPr>
              <w:t>2.1.</w:t>
            </w:r>
            <w:r>
              <w:rPr>
                <w:rFonts w:ascii="宋体" w:hAnsi="宋体" w:eastAsia="宋体" w:cs="宋体"/>
                <w:szCs w:val="21"/>
              </w:rPr>
              <w:t>通过接口与杭州医学院大型仪器共享管理系统进行无缝数据对接</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需提供承诺函。格式自拟</w:t>
            </w:r>
            <w:r>
              <w:rPr>
                <w:rFonts w:hint="eastAsia" w:ascii="宋体" w:hAnsi="宋体" w:eastAsia="宋体" w:cs="宋体"/>
                <w:szCs w:val="21"/>
                <w:highlight w:val="none"/>
                <w:lang w:eastAsia="zh-CN"/>
              </w:rPr>
              <w:t>）。</w:t>
            </w:r>
          </w:p>
          <w:p w14:paraId="538092B8">
            <w:pPr>
              <w:adjustRightInd w:val="0"/>
              <w:snapToGrid w:val="0"/>
              <w:spacing w:line="288" w:lineRule="auto"/>
              <w:jc w:val="left"/>
              <w:rPr>
                <w:rFonts w:ascii="宋体" w:hAnsi="宋体" w:eastAsia="宋体" w:cs="宋体"/>
                <w:szCs w:val="21"/>
              </w:rPr>
            </w:pPr>
            <w:r>
              <w:rPr>
                <w:rFonts w:ascii="宋体" w:hAnsi="宋体" w:eastAsia="宋体" w:cs="宋体"/>
                <w:szCs w:val="21"/>
              </w:rPr>
              <w:t>★</w:t>
            </w:r>
            <w:r>
              <w:rPr>
                <w:rFonts w:hint="eastAsia" w:ascii="宋体" w:hAnsi="宋体" w:eastAsia="宋体" w:cs="宋体"/>
                <w:szCs w:val="21"/>
                <w:lang w:val="en-US" w:eastAsia="zh-CN"/>
              </w:rPr>
              <w:t>2.2.</w:t>
            </w:r>
            <w:r>
              <w:rPr>
                <w:rFonts w:ascii="宋体" w:hAnsi="宋体" w:eastAsia="宋体" w:cs="宋体"/>
                <w:szCs w:val="21"/>
              </w:rPr>
              <w:t>从该系统获得门禁权限授权，包括根据大型仪器使用资格获得的长期门禁权限及根据仪器使用预约获得的临时门禁权限，同时可以将门禁进出记录反馈至大型仪器共享管理系统；</w:t>
            </w:r>
          </w:p>
          <w:p w14:paraId="32986FD8">
            <w:pPr>
              <w:adjustRightInd w:val="0"/>
              <w:snapToGrid w:val="0"/>
              <w:spacing w:line="288" w:lineRule="auto"/>
              <w:jc w:val="left"/>
              <w:rPr>
                <w:rFonts w:ascii="宋体" w:hAnsi="宋体" w:eastAsia="宋体" w:cs="宋体"/>
                <w:szCs w:val="21"/>
              </w:rPr>
            </w:pPr>
            <w:r>
              <w:rPr>
                <w:rFonts w:hint="eastAsia" w:ascii="宋体" w:hAnsi="宋体" w:eastAsia="宋体" w:cs="宋体"/>
                <w:b/>
                <w:bCs/>
                <w:szCs w:val="21"/>
                <w:lang w:val="en-US" w:eastAsia="zh-CN"/>
              </w:rPr>
              <w:t>2.3.</w:t>
            </w:r>
            <w:r>
              <w:rPr>
                <w:rFonts w:ascii="宋体" w:hAnsi="宋体" w:eastAsia="宋体" w:cs="宋体"/>
                <w:b/>
                <w:bCs/>
                <w:szCs w:val="21"/>
              </w:rPr>
              <w:t>现有门禁为：品牌：浙江大华；型号：DH-ASI31C-M；接口类型：SDK。接口总费用不超过4万元，</w:t>
            </w:r>
            <w:r>
              <w:rPr>
                <w:rFonts w:ascii="宋体" w:hAnsi="宋体" w:eastAsia="宋体" w:cs="宋体"/>
                <w:b/>
                <w:bCs/>
                <w:szCs w:val="21"/>
                <w:highlight w:val="none"/>
              </w:rPr>
              <w:t>包含在采购人</w:t>
            </w:r>
            <w:r>
              <w:rPr>
                <w:rFonts w:hint="eastAsia" w:ascii="宋体" w:hAnsi="宋体" w:eastAsia="宋体" w:cs="宋体"/>
                <w:b/>
                <w:bCs/>
                <w:szCs w:val="21"/>
                <w:highlight w:val="none"/>
              </w:rPr>
              <w:t>本次预算内，投标人报价包含本次接口费用</w:t>
            </w:r>
            <w:r>
              <w:rPr>
                <w:rFonts w:hint="eastAsia" w:ascii="宋体" w:hAnsi="宋体" w:eastAsia="宋体" w:cs="宋体"/>
                <w:b/>
                <w:bCs/>
                <w:szCs w:val="21"/>
                <w:highlight w:val="none"/>
                <w:lang w:eastAsia="zh-CN"/>
              </w:rPr>
              <w:t>。</w:t>
            </w:r>
          </w:p>
          <w:p w14:paraId="4D625344">
            <w:pPr>
              <w:adjustRightInd w:val="0"/>
              <w:snapToGrid w:val="0"/>
              <w:spacing w:line="288" w:lineRule="auto"/>
              <w:jc w:val="left"/>
              <w:rPr>
                <w:rFonts w:ascii="宋体" w:hAnsi="宋体" w:eastAsia="宋体" w:cs="宋体"/>
                <w:szCs w:val="21"/>
              </w:rPr>
            </w:pPr>
            <w:r>
              <w:rPr>
                <w:rFonts w:ascii="宋体" w:hAnsi="宋体" w:eastAsia="宋体" w:cs="宋体"/>
                <w:szCs w:val="21"/>
              </w:rPr>
              <w:t>3.门禁权限管理</w:t>
            </w:r>
          </w:p>
          <w:p w14:paraId="2A915B07">
            <w:pPr>
              <w:adjustRightInd w:val="0"/>
              <w:snapToGrid w:val="0"/>
              <w:spacing w:line="288" w:lineRule="auto"/>
              <w:jc w:val="left"/>
              <w:rPr>
                <w:rFonts w:ascii="宋体" w:hAnsi="宋体" w:eastAsia="宋体" w:cs="宋体"/>
                <w:szCs w:val="21"/>
              </w:rPr>
            </w:pPr>
            <w:r>
              <w:rPr>
                <w:rFonts w:ascii="宋体" w:hAnsi="宋体" w:eastAsia="宋体" w:cs="宋体"/>
                <w:szCs w:val="21"/>
              </w:rPr>
              <w:t>3.1 在平台端可以实现对各类系统用户针对各个门的长期、临时出入权限进行自由配置，所有配置在确定保存后实时生效；</w:t>
            </w:r>
          </w:p>
          <w:p w14:paraId="3E3C15BE">
            <w:pPr>
              <w:adjustRightInd w:val="0"/>
              <w:snapToGrid w:val="0"/>
              <w:spacing w:line="288" w:lineRule="auto"/>
              <w:jc w:val="left"/>
              <w:rPr>
                <w:rFonts w:ascii="宋体" w:hAnsi="宋体" w:eastAsia="宋体" w:cs="宋体"/>
                <w:szCs w:val="21"/>
              </w:rPr>
            </w:pPr>
            <w:r>
              <w:rPr>
                <w:rFonts w:ascii="宋体" w:hAnsi="宋体" w:eastAsia="宋体" w:cs="宋体"/>
                <w:szCs w:val="21"/>
              </w:rPr>
              <w:t>3.2 在系统中仪器预约生成或取消时自动产生门禁相关权限，自动下发到门禁控制器中并实时生效；</w:t>
            </w:r>
          </w:p>
          <w:p w14:paraId="0309646D">
            <w:pPr>
              <w:adjustRightInd w:val="0"/>
              <w:snapToGrid w:val="0"/>
              <w:spacing w:line="288" w:lineRule="auto"/>
              <w:jc w:val="left"/>
              <w:rPr>
                <w:rFonts w:ascii="宋体" w:hAnsi="宋体" w:eastAsia="宋体" w:cs="宋体"/>
                <w:szCs w:val="21"/>
              </w:rPr>
            </w:pPr>
            <w:r>
              <w:rPr>
                <w:rFonts w:ascii="宋体" w:hAnsi="宋体" w:eastAsia="宋体" w:cs="宋体"/>
                <w:szCs w:val="21"/>
              </w:rPr>
              <w:t>3.3 当用户仪器使用资格发生变化时，对应的门禁权限自动变更，并自动下发到相应门禁控制器中，实时生效，该功能可自主开启或关闭；</w:t>
            </w:r>
          </w:p>
          <w:p w14:paraId="6C929DD3">
            <w:pPr>
              <w:adjustRightInd w:val="0"/>
              <w:snapToGrid w:val="0"/>
              <w:spacing w:line="288" w:lineRule="auto"/>
              <w:jc w:val="left"/>
              <w:rPr>
                <w:rFonts w:ascii="宋体" w:hAnsi="宋体" w:eastAsia="宋体" w:cs="宋体"/>
                <w:szCs w:val="21"/>
              </w:rPr>
            </w:pPr>
            <w:r>
              <w:rPr>
                <w:rFonts w:ascii="宋体" w:hAnsi="宋体" w:eastAsia="宋体" w:cs="宋体"/>
                <w:szCs w:val="21"/>
              </w:rPr>
              <w:t>3.4 系统中需有临时卡管理功能，针对在系统中未授权用户，以及只需使用一天或几天的外来人员添加临时权限；</w:t>
            </w:r>
          </w:p>
          <w:p w14:paraId="77012105">
            <w:pPr>
              <w:adjustRightInd w:val="0"/>
              <w:snapToGrid w:val="0"/>
              <w:spacing w:line="288" w:lineRule="auto"/>
              <w:jc w:val="left"/>
              <w:rPr>
                <w:rFonts w:ascii="宋体" w:hAnsi="宋体" w:eastAsia="宋体" w:cs="宋体"/>
                <w:szCs w:val="21"/>
              </w:rPr>
            </w:pPr>
            <w:r>
              <w:rPr>
                <w:rFonts w:ascii="宋体" w:hAnsi="宋体" w:eastAsia="宋体" w:cs="宋体"/>
                <w:szCs w:val="21"/>
              </w:rPr>
              <w:t>4.远程开门</w:t>
            </w:r>
          </w:p>
          <w:p w14:paraId="087CB2D0">
            <w:pPr>
              <w:adjustRightInd w:val="0"/>
              <w:snapToGrid w:val="0"/>
              <w:spacing w:line="288" w:lineRule="auto"/>
              <w:jc w:val="left"/>
              <w:rPr>
                <w:rFonts w:ascii="宋体" w:hAnsi="宋体" w:eastAsia="宋体" w:cs="宋体"/>
                <w:szCs w:val="21"/>
              </w:rPr>
            </w:pPr>
            <w:r>
              <w:rPr>
                <w:rFonts w:ascii="宋体" w:hAnsi="宋体" w:eastAsia="宋体" w:cs="宋体"/>
                <w:szCs w:val="21"/>
              </w:rPr>
              <w:t>仪器管理员或以上级别人员可进行所管理权限下对应的门，进行远程开启，可在系统中加入一个门列表，并在右边设置开门按钮；</w:t>
            </w:r>
          </w:p>
          <w:p w14:paraId="213BFA88">
            <w:pPr>
              <w:adjustRightInd w:val="0"/>
              <w:snapToGrid w:val="0"/>
              <w:spacing w:line="288" w:lineRule="auto"/>
              <w:jc w:val="left"/>
              <w:rPr>
                <w:rFonts w:ascii="宋体" w:hAnsi="宋体" w:eastAsia="宋体" w:cs="宋体"/>
                <w:szCs w:val="21"/>
              </w:rPr>
            </w:pPr>
            <w:r>
              <w:rPr>
                <w:rFonts w:ascii="宋体" w:hAnsi="宋体" w:eastAsia="宋体" w:cs="宋体"/>
                <w:szCs w:val="21"/>
              </w:rPr>
              <w:t>5.门禁记录</w:t>
            </w:r>
          </w:p>
          <w:p w14:paraId="4519A8FD">
            <w:pPr>
              <w:adjustRightInd w:val="0"/>
              <w:snapToGrid w:val="0"/>
              <w:spacing w:line="288" w:lineRule="auto"/>
              <w:jc w:val="left"/>
              <w:rPr>
                <w:rFonts w:ascii="宋体" w:hAnsi="宋体" w:eastAsia="宋体" w:cs="宋体"/>
                <w:szCs w:val="21"/>
              </w:rPr>
            </w:pPr>
            <w:r>
              <w:rPr>
                <w:rFonts w:ascii="宋体" w:hAnsi="宋体" w:eastAsia="宋体" w:cs="宋体"/>
                <w:szCs w:val="21"/>
              </w:rPr>
              <w:t>具备所有进出门的日志查看和导出；</w:t>
            </w:r>
          </w:p>
          <w:p w14:paraId="09C3C212">
            <w:pPr>
              <w:adjustRightInd w:val="0"/>
              <w:snapToGrid w:val="0"/>
              <w:spacing w:line="288" w:lineRule="auto"/>
              <w:jc w:val="left"/>
              <w:rPr>
                <w:rFonts w:ascii="宋体" w:hAnsi="宋体" w:eastAsia="宋体" w:cs="宋体"/>
                <w:szCs w:val="21"/>
              </w:rPr>
            </w:pPr>
            <w:r>
              <w:rPr>
                <w:rFonts w:ascii="宋体" w:hAnsi="宋体" w:eastAsia="宋体" w:cs="宋体"/>
                <w:szCs w:val="21"/>
              </w:rPr>
              <w:t>6.设备管理</w:t>
            </w:r>
          </w:p>
          <w:p w14:paraId="51D1F34C">
            <w:pPr>
              <w:adjustRightInd w:val="0"/>
              <w:snapToGrid w:val="0"/>
              <w:spacing w:line="288" w:lineRule="auto"/>
              <w:jc w:val="left"/>
              <w:rPr>
                <w:rFonts w:ascii="宋体" w:hAnsi="宋体" w:eastAsia="宋体" w:cs="宋体"/>
                <w:szCs w:val="21"/>
              </w:rPr>
            </w:pPr>
            <w:r>
              <w:rPr>
                <w:rFonts w:ascii="宋体" w:hAnsi="宋体" w:eastAsia="宋体" w:cs="宋体"/>
                <w:szCs w:val="21"/>
              </w:rPr>
              <w:t>6.1 可以配置门名称及相关参数；</w:t>
            </w:r>
          </w:p>
          <w:p w14:paraId="785EFA8A">
            <w:pPr>
              <w:adjustRightInd w:val="0"/>
              <w:snapToGrid w:val="0"/>
              <w:spacing w:line="288" w:lineRule="auto"/>
              <w:jc w:val="left"/>
              <w:rPr>
                <w:rFonts w:ascii="宋体" w:hAnsi="宋体" w:eastAsia="宋体" w:cs="宋体"/>
                <w:szCs w:val="21"/>
              </w:rPr>
            </w:pPr>
            <w:r>
              <w:rPr>
                <w:rFonts w:ascii="宋体" w:hAnsi="宋体" w:eastAsia="宋体" w:cs="宋体"/>
                <w:szCs w:val="21"/>
              </w:rPr>
              <w:t>6.2 可以实时手动下发或清除单个或全部门禁控制器上的数据；</w:t>
            </w:r>
          </w:p>
          <w:p w14:paraId="0B28D228">
            <w:pPr>
              <w:adjustRightInd w:val="0"/>
              <w:snapToGrid w:val="0"/>
              <w:spacing w:line="288" w:lineRule="auto"/>
              <w:jc w:val="left"/>
              <w:rPr>
                <w:rFonts w:ascii="宋体" w:hAnsi="宋体" w:eastAsia="宋体" w:cs="宋体"/>
                <w:szCs w:val="21"/>
              </w:rPr>
            </w:pPr>
            <w:r>
              <w:rPr>
                <w:rFonts w:ascii="宋体" w:hAnsi="宋体" w:eastAsia="宋体" w:cs="宋体"/>
                <w:szCs w:val="21"/>
              </w:rPr>
              <w:t>6.3 添加、搜索及管理门禁控制器设备；</w:t>
            </w:r>
          </w:p>
          <w:p w14:paraId="3FF30B37">
            <w:pPr>
              <w:adjustRightInd w:val="0"/>
              <w:snapToGrid w:val="0"/>
              <w:spacing w:line="288" w:lineRule="auto"/>
              <w:jc w:val="left"/>
              <w:rPr>
                <w:rFonts w:ascii="宋体" w:hAnsi="宋体" w:eastAsia="宋体" w:cs="宋体"/>
                <w:szCs w:val="21"/>
              </w:rPr>
            </w:pPr>
            <w:r>
              <w:rPr>
                <w:rFonts w:ascii="宋体" w:hAnsi="宋体" w:eastAsia="宋体" w:cs="宋体"/>
                <w:szCs w:val="21"/>
              </w:rPr>
              <w:t>6.4 所有在预约中产生的有效权限下发前，自动加入手动设置的权限生效与结束时间段，该时间为全局配置。</w:t>
            </w:r>
          </w:p>
          <w:p w14:paraId="2A41337F">
            <w:pPr>
              <w:adjustRightInd w:val="0"/>
              <w:snapToGrid w:val="0"/>
              <w:spacing w:line="288" w:lineRule="auto"/>
              <w:jc w:val="left"/>
              <w:rPr>
                <w:rFonts w:ascii="宋体" w:hAnsi="宋体" w:eastAsia="宋体" w:cs="宋体"/>
                <w:szCs w:val="21"/>
              </w:rPr>
            </w:pPr>
            <w:r>
              <w:rPr>
                <w:rFonts w:ascii="宋体" w:hAnsi="宋体" w:eastAsia="宋体" w:cs="宋体"/>
                <w:szCs w:val="21"/>
              </w:rPr>
              <w:t>7.门禁智能控制中心</w:t>
            </w:r>
          </w:p>
          <w:p w14:paraId="2A524D5F">
            <w:pPr>
              <w:adjustRightInd w:val="0"/>
              <w:snapToGrid w:val="0"/>
              <w:spacing w:line="288" w:lineRule="auto"/>
              <w:jc w:val="left"/>
              <w:rPr>
                <w:rFonts w:ascii="宋体" w:hAnsi="宋体" w:eastAsia="宋体" w:cs="宋体"/>
                <w:szCs w:val="21"/>
              </w:rPr>
            </w:pPr>
            <w:r>
              <w:rPr>
                <w:rFonts w:ascii="宋体" w:hAnsi="宋体" w:eastAsia="宋体" w:cs="宋体"/>
                <w:szCs w:val="21"/>
              </w:rPr>
              <w:t>处理器：不低于英特尔至强E-2314 四核2.8GHz；内存：大于等于16G；硬盘：大于等于2T；电源：300W以上；网卡：双口千兆。</w:t>
            </w:r>
          </w:p>
        </w:tc>
        <w:tc>
          <w:tcPr>
            <w:tcW w:w="584" w:type="pct"/>
            <w:vAlign w:val="center"/>
          </w:tcPr>
          <w:p w14:paraId="7AF55B01">
            <w:pPr>
              <w:adjustRightInd w:val="0"/>
              <w:snapToGrid w:val="0"/>
              <w:spacing w:line="288"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100000</w:t>
            </w:r>
          </w:p>
        </w:tc>
      </w:tr>
      <w:tr w14:paraId="2772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1" w:type="pct"/>
            <w:vAlign w:val="center"/>
          </w:tcPr>
          <w:p w14:paraId="12695479">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531" w:type="pct"/>
            <w:vAlign w:val="center"/>
          </w:tcPr>
          <w:p w14:paraId="1DDB1674">
            <w:pPr>
              <w:adjustRightInd w:val="0"/>
              <w:snapToGrid w:val="0"/>
              <w:spacing w:line="288" w:lineRule="auto"/>
              <w:jc w:val="center"/>
              <w:rPr>
                <w:rFonts w:ascii="宋体" w:hAnsi="宋体" w:eastAsia="宋体" w:cs="Times New Roman"/>
                <w:b/>
                <w:bCs/>
                <w:szCs w:val="21"/>
              </w:rPr>
            </w:pPr>
            <w:r>
              <w:rPr>
                <w:rFonts w:ascii="宋体" w:hAnsi="宋体" w:eastAsia="宋体" w:cs="宋体"/>
                <w:color w:val="000000"/>
              </w:rPr>
              <w:t>科研实验数据存储及溯源系统</w:t>
            </w:r>
          </w:p>
        </w:tc>
        <w:tc>
          <w:tcPr>
            <w:tcW w:w="221" w:type="pct"/>
            <w:vAlign w:val="center"/>
          </w:tcPr>
          <w:p w14:paraId="051302EE">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221" w:type="pct"/>
            <w:vAlign w:val="center"/>
          </w:tcPr>
          <w:p w14:paraId="4C25872B">
            <w:pPr>
              <w:adjustRightInd w:val="0"/>
              <w:snapToGrid w:val="0"/>
              <w:spacing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套</w:t>
            </w:r>
          </w:p>
        </w:tc>
        <w:tc>
          <w:tcPr>
            <w:tcW w:w="3218" w:type="pct"/>
            <w:vAlign w:val="center"/>
          </w:tcPr>
          <w:p w14:paraId="133734A6">
            <w:pPr>
              <w:adjustRightInd w:val="0"/>
              <w:snapToGrid w:val="0"/>
              <w:spacing w:line="288" w:lineRule="auto"/>
              <w:jc w:val="left"/>
              <w:rPr>
                <w:rFonts w:ascii="宋体" w:hAnsi="宋体" w:eastAsia="宋体" w:cs="宋体"/>
                <w:szCs w:val="21"/>
              </w:rPr>
            </w:pPr>
            <w:r>
              <w:rPr>
                <w:rFonts w:ascii="宋体" w:hAnsi="宋体" w:eastAsia="宋体" w:cs="宋体"/>
                <w:szCs w:val="21"/>
              </w:rPr>
              <w:t>★1.系统需采用PHP+MYSQL进行开发，结合YII FrameWork基于MVC架构实现；系统必须符合国产化要求，支持国产操作环境如龙蜥、麒麟等操作系统部署；系统应采用B/S架构，并支持IE、Firefox、Chrome、Safari浏览器及使用相同内核的其他浏览器。</w:t>
            </w:r>
          </w:p>
          <w:p w14:paraId="3E6ECFD6">
            <w:pPr>
              <w:adjustRightInd w:val="0"/>
              <w:snapToGrid w:val="0"/>
              <w:spacing w:line="288" w:lineRule="auto"/>
              <w:jc w:val="left"/>
              <w:rPr>
                <w:rFonts w:ascii="宋体" w:hAnsi="宋体" w:eastAsia="宋体" w:cs="宋体"/>
                <w:szCs w:val="21"/>
              </w:rPr>
            </w:pPr>
            <w:r>
              <w:rPr>
                <w:rFonts w:ascii="宋体" w:hAnsi="宋体" w:eastAsia="宋体" w:cs="宋体"/>
                <w:szCs w:val="21"/>
              </w:rPr>
              <w:t>2.数据上传</w:t>
            </w:r>
          </w:p>
          <w:p w14:paraId="5C9FA6E8">
            <w:pPr>
              <w:adjustRightInd w:val="0"/>
              <w:snapToGrid w:val="0"/>
              <w:spacing w:line="288" w:lineRule="auto"/>
              <w:jc w:val="left"/>
              <w:rPr>
                <w:rFonts w:ascii="宋体" w:hAnsi="宋体" w:eastAsia="宋体" w:cs="宋体"/>
                <w:szCs w:val="21"/>
              </w:rPr>
            </w:pPr>
            <w:r>
              <w:rPr>
                <w:rFonts w:hint="eastAsia" w:ascii="宋体" w:hAnsi="宋体" w:eastAsia="宋体" w:cs="宋体"/>
                <w:szCs w:val="21"/>
                <w:lang w:val="en-US" w:eastAsia="zh-CN"/>
              </w:rPr>
              <w:t>2.1.</w:t>
            </w:r>
            <w:r>
              <w:rPr>
                <w:rFonts w:ascii="宋体" w:hAnsi="宋体" w:eastAsia="宋体" w:cs="宋体"/>
                <w:szCs w:val="21"/>
              </w:rPr>
              <w:t>支持在仪器附属电脑不连接网络的情况下，通过杭州医学院大型仪器共享管理系统智能控制终端进行实验数据单向传输，避免电脑联网染毒风险；</w:t>
            </w:r>
          </w:p>
          <w:p w14:paraId="66D4DED9">
            <w:pPr>
              <w:adjustRightInd w:val="0"/>
              <w:snapToGrid w:val="0"/>
              <w:spacing w:line="288" w:lineRule="auto"/>
              <w:jc w:val="left"/>
              <w:rPr>
                <w:rFonts w:ascii="宋体" w:hAnsi="宋体" w:eastAsia="宋体" w:cs="宋体"/>
                <w:b/>
                <w:bCs/>
                <w:szCs w:val="21"/>
              </w:rPr>
            </w:pPr>
            <w:r>
              <w:rPr>
                <w:rFonts w:hint="eastAsia" w:ascii="宋体" w:hAnsi="宋体" w:eastAsia="宋体" w:cs="宋体"/>
                <w:b/>
                <w:bCs/>
                <w:szCs w:val="21"/>
                <w:lang w:val="en-US" w:eastAsia="zh-CN"/>
              </w:rPr>
              <w:t>2.2.</w:t>
            </w:r>
            <w:r>
              <w:rPr>
                <w:rFonts w:ascii="宋体" w:hAnsi="宋体" w:eastAsia="宋体" w:cs="宋体"/>
                <w:b/>
                <w:bCs/>
                <w:szCs w:val="21"/>
              </w:rPr>
              <w:t>现有大型仪器共享管理系统为：品牌：安徽朋德；型号：LIMS-ICT300。硬件对接费用不超过2万元，</w:t>
            </w:r>
            <w:r>
              <w:rPr>
                <w:rFonts w:ascii="宋体" w:hAnsi="宋体" w:eastAsia="宋体" w:cs="宋体"/>
                <w:b/>
                <w:bCs/>
                <w:szCs w:val="21"/>
                <w:highlight w:val="none"/>
              </w:rPr>
              <w:t>包含在采购人</w:t>
            </w:r>
            <w:r>
              <w:rPr>
                <w:rFonts w:hint="eastAsia" w:ascii="宋体" w:hAnsi="宋体" w:eastAsia="宋体" w:cs="宋体"/>
                <w:b/>
                <w:bCs/>
                <w:szCs w:val="21"/>
                <w:highlight w:val="none"/>
              </w:rPr>
              <w:t>本次预算内，投标人报价包含本次接口费用</w:t>
            </w:r>
            <w:r>
              <w:rPr>
                <w:rFonts w:hint="eastAsia" w:ascii="宋体" w:hAnsi="宋体" w:eastAsia="宋体" w:cs="宋体"/>
                <w:b/>
                <w:bCs/>
                <w:szCs w:val="21"/>
                <w:highlight w:val="none"/>
                <w:lang w:eastAsia="zh-CN"/>
              </w:rPr>
              <w:t>。</w:t>
            </w:r>
          </w:p>
          <w:p w14:paraId="4205EB6D">
            <w:pPr>
              <w:adjustRightInd w:val="0"/>
              <w:snapToGrid w:val="0"/>
              <w:spacing w:line="288" w:lineRule="auto"/>
              <w:jc w:val="left"/>
              <w:rPr>
                <w:rFonts w:ascii="宋体" w:hAnsi="宋体" w:eastAsia="宋体" w:cs="宋体"/>
                <w:szCs w:val="21"/>
              </w:rPr>
            </w:pPr>
            <w:r>
              <w:rPr>
                <w:rFonts w:ascii="宋体" w:hAnsi="宋体" w:eastAsia="宋体" w:cs="宋体"/>
                <w:szCs w:val="21"/>
              </w:rPr>
              <w:t>3.数据存储</w:t>
            </w:r>
          </w:p>
          <w:p w14:paraId="1E134614">
            <w:pPr>
              <w:adjustRightInd w:val="0"/>
              <w:snapToGrid w:val="0"/>
              <w:spacing w:line="288" w:lineRule="auto"/>
              <w:jc w:val="left"/>
              <w:rPr>
                <w:rFonts w:ascii="宋体" w:hAnsi="宋体" w:eastAsia="宋体" w:cs="宋体"/>
                <w:szCs w:val="21"/>
              </w:rPr>
            </w:pPr>
            <w:r>
              <w:rPr>
                <w:rFonts w:ascii="宋体" w:hAnsi="宋体" w:eastAsia="宋体" w:cs="宋体"/>
                <w:szCs w:val="21"/>
              </w:rPr>
              <w:t>上传的实验数据在存储服务器进行存储，避免因本地硬盘意外损坏带来的数据丢失风险；</w:t>
            </w:r>
          </w:p>
          <w:p w14:paraId="2E4C8D6E">
            <w:pPr>
              <w:adjustRightInd w:val="0"/>
              <w:snapToGrid w:val="0"/>
              <w:spacing w:line="288" w:lineRule="auto"/>
              <w:jc w:val="left"/>
              <w:rPr>
                <w:rFonts w:ascii="宋体" w:hAnsi="宋体" w:eastAsia="宋体" w:cs="宋体"/>
                <w:szCs w:val="21"/>
              </w:rPr>
            </w:pPr>
            <w:r>
              <w:rPr>
                <w:rFonts w:ascii="宋体" w:hAnsi="宋体" w:eastAsia="宋体" w:cs="宋体"/>
                <w:szCs w:val="21"/>
              </w:rPr>
              <w:t>4.数据管理</w:t>
            </w:r>
          </w:p>
          <w:p w14:paraId="1D6192E1">
            <w:pPr>
              <w:adjustRightInd w:val="0"/>
              <w:snapToGrid w:val="0"/>
              <w:spacing w:line="288" w:lineRule="auto"/>
              <w:jc w:val="left"/>
              <w:rPr>
                <w:rFonts w:ascii="宋体" w:hAnsi="宋体" w:eastAsia="宋体" w:cs="宋体"/>
                <w:szCs w:val="21"/>
              </w:rPr>
            </w:pPr>
            <w:r>
              <w:rPr>
                <w:rFonts w:ascii="宋体" w:hAnsi="宋体" w:eastAsia="宋体" w:cs="宋体"/>
                <w:szCs w:val="21"/>
              </w:rPr>
              <w:t>实验数据进行分级管理，具有权限的人员可以从杭州医学院大型仪器共享管理系统下载、删除及分享实验数据；</w:t>
            </w:r>
          </w:p>
          <w:p w14:paraId="226260EC">
            <w:pPr>
              <w:adjustRightInd w:val="0"/>
              <w:snapToGrid w:val="0"/>
              <w:spacing w:line="288" w:lineRule="auto"/>
              <w:jc w:val="left"/>
              <w:rPr>
                <w:rFonts w:ascii="宋体" w:hAnsi="宋体" w:eastAsia="宋体" w:cs="宋体"/>
                <w:szCs w:val="21"/>
              </w:rPr>
            </w:pPr>
            <w:r>
              <w:rPr>
                <w:rFonts w:ascii="宋体" w:hAnsi="宋体" w:eastAsia="宋体" w:cs="宋体"/>
                <w:szCs w:val="21"/>
              </w:rPr>
              <w:t>5.数据溯源</w:t>
            </w:r>
          </w:p>
          <w:p w14:paraId="52EC5DB3">
            <w:pPr>
              <w:adjustRightInd w:val="0"/>
              <w:snapToGrid w:val="0"/>
              <w:spacing w:line="288" w:lineRule="auto"/>
              <w:jc w:val="left"/>
              <w:rPr>
                <w:rFonts w:ascii="宋体" w:hAnsi="宋体" w:eastAsia="宋体" w:cs="宋体"/>
                <w:szCs w:val="21"/>
              </w:rPr>
            </w:pPr>
            <w:r>
              <w:rPr>
                <w:rFonts w:ascii="宋体" w:hAnsi="宋体" w:eastAsia="宋体" w:cs="宋体"/>
                <w:szCs w:val="21"/>
              </w:rPr>
              <w:t>根据实验记录对实验数据进行溯源，为科研数据真实性提供诚信监督。</w:t>
            </w:r>
          </w:p>
        </w:tc>
        <w:tc>
          <w:tcPr>
            <w:tcW w:w="584" w:type="pct"/>
            <w:vAlign w:val="center"/>
          </w:tcPr>
          <w:p w14:paraId="6FB9BF3A">
            <w:pPr>
              <w:adjustRightInd w:val="0"/>
              <w:snapToGrid w:val="0"/>
              <w:spacing w:line="288"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40000</w:t>
            </w:r>
          </w:p>
        </w:tc>
      </w:tr>
    </w:tbl>
    <w:p w14:paraId="51B373D5">
      <w:pPr>
        <w:adjustRightInd w:val="0"/>
        <w:snapToGrid w:val="0"/>
        <w:spacing w:line="288" w:lineRule="auto"/>
        <w:rPr>
          <w:rFonts w:hint="eastAsia" w:ascii="宋体" w:hAnsi="宋体" w:eastAsia="宋体" w:cs="Times New Roman"/>
          <w:b/>
          <w:bCs/>
          <w:szCs w:val="21"/>
          <w:lang w:val="en-US" w:eastAsia="zh-CN"/>
        </w:rPr>
      </w:pPr>
    </w:p>
    <w:p w14:paraId="04520A2A">
      <w:pPr>
        <w:adjustRightInd w:val="0"/>
        <w:snapToGrid w:val="0"/>
        <w:spacing w:line="288" w:lineRule="auto"/>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五、演示要求（以截图、PPT为主的演示或未提供演示的，演示分为0分）</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799"/>
        <w:gridCol w:w="6928"/>
      </w:tblGrid>
      <w:tr w14:paraId="1831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25953CDB">
            <w:pPr>
              <w:widowControl/>
              <w:adjustRightInd w:val="0"/>
              <w:snapToGrid w:val="0"/>
              <w:spacing w:line="288" w:lineRule="auto"/>
              <w:jc w:val="center"/>
              <w:rPr>
                <w:rFonts w:hint="eastAsia" w:ascii="宋体" w:hAnsi="宋体" w:eastAsia="宋体" w:cs="Times New Roman"/>
                <w:b/>
                <w:bCs/>
                <w:szCs w:val="21"/>
                <w:lang w:val="en-US"/>
              </w:rPr>
            </w:pPr>
            <w:r>
              <w:rPr>
                <w:rFonts w:hint="eastAsia" w:ascii="宋体" w:hAnsi="宋体" w:eastAsia="宋体" w:cs="Times New Roman"/>
                <w:b/>
                <w:bCs/>
                <w:szCs w:val="21"/>
              </w:rPr>
              <w:t>序号</w:t>
            </w:r>
          </w:p>
        </w:tc>
        <w:tc>
          <w:tcPr>
            <w:tcW w:w="934" w:type="pct"/>
            <w:vAlign w:val="center"/>
          </w:tcPr>
          <w:p w14:paraId="2513EC83">
            <w:pPr>
              <w:widowControl/>
              <w:adjustRightInd w:val="0"/>
              <w:snapToGrid w:val="0"/>
              <w:spacing w:line="288" w:lineRule="auto"/>
              <w:jc w:val="center"/>
              <w:rPr>
                <w:rFonts w:hint="eastAsia" w:ascii="宋体" w:hAnsi="宋体" w:eastAsia="宋体" w:cs="Times New Roman"/>
                <w:b/>
                <w:bCs/>
                <w:szCs w:val="21"/>
                <w:lang w:val="en-US"/>
              </w:rPr>
            </w:pPr>
            <w:r>
              <w:rPr>
                <w:rFonts w:hint="eastAsia" w:ascii="宋体" w:hAnsi="宋体" w:eastAsia="宋体" w:cs="Times New Roman"/>
                <w:b/>
                <w:bCs/>
                <w:szCs w:val="21"/>
              </w:rPr>
              <w:t>名称</w:t>
            </w:r>
          </w:p>
        </w:tc>
        <w:tc>
          <w:tcPr>
            <w:tcW w:w="3597" w:type="pct"/>
            <w:vAlign w:val="center"/>
          </w:tcPr>
          <w:p w14:paraId="38378592">
            <w:pPr>
              <w:widowControl/>
              <w:adjustRightInd w:val="0"/>
              <w:snapToGrid w:val="0"/>
              <w:spacing w:line="288" w:lineRule="auto"/>
              <w:jc w:val="center"/>
              <w:rPr>
                <w:rFonts w:hint="eastAsia" w:ascii="宋体" w:hAnsi="宋体" w:eastAsia="宋体" w:cs="Times New Roman"/>
                <w:b/>
                <w:bCs/>
                <w:szCs w:val="21"/>
                <w:lang w:val="en-US"/>
              </w:rPr>
            </w:pPr>
            <w:r>
              <w:rPr>
                <w:rFonts w:hint="eastAsia" w:ascii="宋体" w:hAnsi="宋体" w:eastAsia="宋体" w:cs="Times New Roman"/>
                <w:b/>
                <w:bCs/>
                <w:szCs w:val="21"/>
              </w:rPr>
              <w:t>演示内容</w:t>
            </w:r>
          </w:p>
        </w:tc>
      </w:tr>
      <w:tr w14:paraId="5729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71DCDEA7">
            <w:pPr>
              <w:widowControl/>
              <w:adjustRightInd w:val="0"/>
              <w:snapToGrid w:val="0"/>
              <w:spacing w:line="288"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p>
        </w:tc>
        <w:tc>
          <w:tcPr>
            <w:tcW w:w="934" w:type="pct"/>
            <w:vAlign w:val="center"/>
          </w:tcPr>
          <w:p w14:paraId="7DE47293">
            <w:pPr>
              <w:widowControl/>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lang w:eastAsia="zh-CN"/>
              </w:rPr>
              <w:t>实验室共享账单管理系统</w:t>
            </w:r>
          </w:p>
        </w:tc>
        <w:tc>
          <w:tcPr>
            <w:tcW w:w="3597" w:type="pct"/>
            <w:vAlign w:val="center"/>
          </w:tcPr>
          <w:p w14:paraId="02D6A30F">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用户预约仪器，预约实验完成后系统自动产生实验记录并自动生成计费明细（例如：用户、仪器名称、实验开始时间、实验结束时间、使用时间、收费等信息）。</w:t>
            </w:r>
          </w:p>
          <w:p w14:paraId="65BCF55D">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系统自动生成待确认的课题组账单。需课题组负责人或管理员对账单明细是否有无异议的实验记录进行确认，如有可申诉。课题组负责人完成账单确认后，可选择是否需要发票，提交保存后，更新为待推送的账单。</w:t>
            </w:r>
          </w:p>
          <w:p w14:paraId="0E6B559A">
            <w:pPr>
              <w:widowControl/>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lang w:eastAsia="zh-CN"/>
              </w:rPr>
              <w:t>.财务管理员可上传账单的盖章件并推送给PI，推送后的账单更新为待下载。</w:t>
            </w:r>
          </w:p>
        </w:tc>
      </w:tr>
      <w:tr w14:paraId="4A92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4E7285F4">
            <w:pPr>
              <w:widowControl/>
              <w:adjustRightInd w:val="0"/>
              <w:snapToGrid w:val="0"/>
              <w:spacing w:line="288"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2</w:t>
            </w:r>
          </w:p>
        </w:tc>
        <w:tc>
          <w:tcPr>
            <w:tcW w:w="934" w:type="pct"/>
            <w:vAlign w:val="center"/>
          </w:tcPr>
          <w:p w14:paraId="42CC1092">
            <w:pPr>
              <w:widowControl/>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lang w:eastAsia="zh-CN"/>
              </w:rPr>
              <w:t>培训及安全准入系统</w:t>
            </w:r>
          </w:p>
        </w:tc>
        <w:tc>
          <w:tcPr>
            <w:tcW w:w="3597" w:type="pct"/>
            <w:vAlign w:val="center"/>
          </w:tcPr>
          <w:p w14:paraId="50853C8C">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试卷模版管理：支持对考试时间、考试题数、及格线、考试有效期限进行设置；</w:t>
            </w:r>
          </w:p>
          <w:p w14:paraId="61695D88">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试题管理：支持客观题（单选、多选、判断题）答题模式，支持新增单题与批量导入；</w:t>
            </w:r>
          </w:p>
          <w:p w14:paraId="69CC1465">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lang w:eastAsia="zh-CN"/>
              </w:rPr>
              <w:t>自助考试：系统自动从题库中随机抽取试题形成试卷，用户在允许的时间范围内对试题进行作答，系统自动生成考试结果；</w:t>
            </w:r>
          </w:p>
          <w:p w14:paraId="72B51A59">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4.</w:t>
            </w:r>
            <w:r>
              <w:rPr>
                <w:rFonts w:hint="eastAsia" w:ascii="宋体" w:hAnsi="宋体" w:eastAsia="宋体" w:cs="Times New Roman"/>
                <w:b w:val="0"/>
                <w:bCs w:val="0"/>
                <w:szCs w:val="21"/>
                <w:lang w:eastAsia="zh-CN"/>
              </w:rPr>
              <w:t>系统准入：支持设置系统准入，用户在使用系统前必须通过诸如考试才能使用系统功能。</w:t>
            </w:r>
          </w:p>
        </w:tc>
      </w:tr>
      <w:tr w14:paraId="4D5E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2C350E26">
            <w:pPr>
              <w:widowControl/>
              <w:adjustRightInd w:val="0"/>
              <w:snapToGrid w:val="0"/>
              <w:spacing w:line="288"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w:t>
            </w:r>
          </w:p>
        </w:tc>
        <w:tc>
          <w:tcPr>
            <w:tcW w:w="934" w:type="pct"/>
            <w:vAlign w:val="center"/>
          </w:tcPr>
          <w:p w14:paraId="378C5890">
            <w:pPr>
              <w:widowControl/>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lang w:eastAsia="zh-CN"/>
              </w:rPr>
              <w:t>大仪平台门禁对接管理模块</w:t>
            </w:r>
          </w:p>
        </w:tc>
        <w:tc>
          <w:tcPr>
            <w:tcW w:w="3597" w:type="pct"/>
            <w:vAlign w:val="center"/>
          </w:tcPr>
          <w:p w14:paraId="3AA5F718">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在平台端可以实现对各类系统用户针对各个门的长期、临时出入权限进行自由配置，所有配置在确定保存后实时生效；</w:t>
            </w:r>
          </w:p>
          <w:p w14:paraId="061D2C5A">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远程开门</w:t>
            </w:r>
          </w:p>
          <w:p w14:paraId="5FCE69C7">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仪器管理员或以上级别人员可进行所管理权限下对应的门，进行远程开启，可在系统中加入一个门列表，并在右边设置开门按钮；</w:t>
            </w:r>
          </w:p>
          <w:p w14:paraId="34AB2BFE">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lang w:eastAsia="zh-CN"/>
              </w:rPr>
              <w:t>.门禁记录</w:t>
            </w:r>
          </w:p>
          <w:p w14:paraId="551A7189">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具备所有进出门的日志查看和导出。</w:t>
            </w:r>
          </w:p>
        </w:tc>
      </w:tr>
      <w:tr w14:paraId="2330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vAlign w:val="center"/>
          </w:tcPr>
          <w:p w14:paraId="53B9D8A0">
            <w:pPr>
              <w:widowControl/>
              <w:adjustRightInd w:val="0"/>
              <w:snapToGrid w:val="0"/>
              <w:spacing w:line="288"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4</w:t>
            </w:r>
          </w:p>
        </w:tc>
        <w:tc>
          <w:tcPr>
            <w:tcW w:w="934" w:type="pct"/>
            <w:vAlign w:val="center"/>
          </w:tcPr>
          <w:p w14:paraId="0E6F56FF">
            <w:pPr>
              <w:widowControl/>
              <w:adjustRightInd w:val="0"/>
              <w:snapToGrid w:val="0"/>
              <w:spacing w:line="288" w:lineRule="auto"/>
              <w:jc w:val="center"/>
              <w:rPr>
                <w:rFonts w:hint="eastAsia" w:ascii="宋体" w:hAnsi="宋体" w:eastAsia="宋体" w:cs="Times New Roman"/>
                <w:b/>
                <w:bCs/>
                <w:szCs w:val="21"/>
              </w:rPr>
            </w:pPr>
            <w:r>
              <w:rPr>
                <w:rFonts w:hint="eastAsia" w:ascii="宋体" w:hAnsi="宋体" w:eastAsia="宋体" w:cs="Times New Roman"/>
                <w:b/>
                <w:bCs/>
                <w:szCs w:val="21"/>
                <w:lang w:eastAsia="zh-CN"/>
              </w:rPr>
              <w:t>科研实验数据存储及溯源系统</w:t>
            </w:r>
          </w:p>
        </w:tc>
        <w:tc>
          <w:tcPr>
            <w:tcW w:w="3597" w:type="pct"/>
            <w:vAlign w:val="center"/>
          </w:tcPr>
          <w:p w14:paraId="1FE7DF1B">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.数据上传</w:t>
            </w:r>
          </w:p>
          <w:p w14:paraId="02297725">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支持在仪器附属电脑不连接网络的情况下，通过大型仪器共享管理系统智能控制终端（</w:t>
            </w:r>
            <w:r>
              <w:rPr>
                <w:rFonts w:hint="eastAsia" w:ascii="宋体" w:hAnsi="宋体" w:eastAsia="宋体" w:cs="Times New Roman"/>
                <w:b w:val="0"/>
                <w:bCs w:val="0"/>
                <w:szCs w:val="21"/>
                <w:lang w:val="en-US" w:eastAsia="zh-CN"/>
              </w:rPr>
              <w:t>提供类似对接过的终端进行演示</w:t>
            </w:r>
            <w:r>
              <w:rPr>
                <w:rFonts w:hint="eastAsia" w:ascii="宋体" w:hAnsi="宋体" w:eastAsia="宋体" w:cs="Times New Roman"/>
                <w:b w:val="0"/>
                <w:bCs w:val="0"/>
                <w:szCs w:val="21"/>
                <w:lang w:eastAsia="zh-CN"/>
              </w:rPr>
              <w:t>）向数据中心单向传输实验数据。</w:t>
            </w:r>
          </w:p>
          <w:p w14:paraId="51A5BCB7">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.数据管理</w:t>
            </w:r>
          </w:p>
          <w:p w14:paraId="1D9E9A29">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实验数据进行分级管理，具有权限的人员可以从大型仪器共享管理系统（</w:t>
            </w:r>
            <w:r>
              <w:rPr>
                <w:rFonts w:hint="eastAsia" w:ascii="宋体" w:hAnsi="宋体" w:eastAsia="宋体" w:cs="Times New Roman"/>
                <w:b w:val="0"/>
                <w:bCs w:val="0"/>
                <w:szCs w:val="21"/>
                <w:lang w:val="en-US" w:eastAsia="zh-CN"/>
              </w:rPr>
              <w:t>提供类似对接过的终端进行演示</w:t>
            </w:r>
            <w:r>
              <w:rPr>
                <w:rFonts w:hint="eastAsia" w:ascii="宋体" w:hAnsi="宋体" w:eastAsia="宋体" w:cs="Times New Roman"/>
                <w:b w:val="0"/>
                <w:bCs w:val="0"/>
                <w:szCs w:val="21"/>
                <w:lang w:eastAsia="zh-CN"/>
              </w:rPr>
              <w:t>）下载、删除及分享实验数据；</w:t>
            </w:r>
          </w:p>
        </w:tc>
      </w:tr>
    </w:tbl>
    <w:p w14:paraId="0CE6A76B">
      <w:pPr>
        <w:widowControl/>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lang w:val="en-US" w:eastAsia="zh-CN"/>
        </w:rPr>
        <w:t>1.</w:t>
      </w:r>
      <w:r>
        <w:rPr>
          <w:rFonts w:hint="eastAsia" w:ascii="宋体" w:hAnsi="宋体" w:eastAsia="宋体" w:cs="Times New Roman"/>
          <w:b/>
          <w:bCs/>
          <w:szCs w:val="21"/>
        </w:rPr>
        <w:t>演示时间不超过15分钟（所有演示总时长）</w:t>
      </w:r>
    </w:p>
    <w:p w14:paraId="3731A6C4">
      <w:pPr>
        <w:widowControl/>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2.演示U盘：</w:t>
      </w:r>
    </w:p>
    <w:p w14:paraId="6226C5FF">
      <w:pPr>
        <w:widowControl/>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2.1供应商需将以上演示过程录制视频，演示时长不超过15分钟以mp4.格式存储于U盘。</w:t>
      </w:r>
    </w:p>
    <w:p w14:paraId="5789DF7F">
      <w:pPr>
        <w:widowControl/>
        <w:adjustRightInd w:val="0"/>
        <w:snapToGrid w:val="0"/>
        <w:spacing w:line="288" w:lineRule="auto"/>
        <w:jc w:val="left"/>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2.2与商务技术文件一并密封在响应</w:t>
      </w:r>
      <w:r>
        <w:rPr>
          <w:rFonts w:hint="eastAsia" w:ascii="宋体" w:hAnsi="宋体" w:eastAsia="宋体" w:cs="Times New Roman"/>
          <w:b/>
          <w:bCs/>
          <w:szCs w:val="21"/>
        </w:rPr>
        <w:t>文件提交截止时间前</w:t>
      </w:r>
      <w:r>
        <w:rPr>
          <w:rFonts w:hint="eastAsia" w:ascii="宋体" w:hAnsi="宋体" w:eastAsia="宋体" w:cs="Times New Roman"/>
          <w:b/>
          <w:bCs/>
          <w:szCs w:val="21"/>
          <w:lang w:val="en-US" w:eastAsia="zh-CN"/>
        </w:rPr>
        <w:t>递交。供应商须自行核验U盘中的视频能正常播放，保证视频无需转码即可直接用主流播放器打开播放。</w:t>
      </w:r>
    </w:p>
    <w:p w14:paraId="5B111A8A">
      <w:pPr>
        <w:widowControl/>
        <w:adjustRightInd w:val="0"/>
        <w:snapToGrid w:val="0"/>
        <w:spacing w:line="288" w:lineRule="auto"/>
        <w:jc w:val="left"/>
        <w:rPr>
          <w:rFonts w:ascii="宋体" w:hAnsi="宋体" w:eastAsia="宋体" w:cs="Times New Roman"/>
          <w:szCs w:val="21"/>
        </w:rPr>
      </w:pPr>
      <w:r>
        <w:rPr>
          <w:rFonts w:hint="eastAsia" w:ascii="宋体" w:hAnsi="宋体" w:eastAsia="宋体" w:cs="Times New Roman"/>
          <w:b/>
          <w:bCs/>
          <w:szCs w:val="21"/>
          <w:lang w:val="en-US" w:eastAsia="zh-CN"/>
        </w:rPr>
        <w:t>2.3未按招标文件要求提供演示U盘造成评审专家无法正常评审的风险由供应商自行承担。</w:t>
      </w: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杭州医学院杭州医学院大仪平台扩容建设</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w:t>
            </w:r>
            <w:r>
              <w:rPr>
                <w:rFonts w:ascii="宋体" w:hAnsi="宋体" w:eastAsia="宋体"/>
                <w:szCs w:val="21"/>
                <w:highlight w:val="none"/>
              </w:rPr>
              <w:t>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2025年3月（含）以后任意一月</w:t>
            </w:r>
            <w:r>
              <w:rPr>
                <w:rFonts w:ascii="宋体" w:hAnsi="宋体" w:eastAsia="宋体"/>
                <w:szCs w:val="21"/>
                <w:highlight w:val="none"/>
              </w:rPr>
              <w:t>）</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w:t>
            </w:r>
            <w:r>
              <w:rPr>
                <w:rFonts w:hint="eastAsia" w:ascii="宋体" w:hAnsi="宋体" w:eastAsia="宋体"/>
                <w:szCs w:val="21"/>
              </w:rPr>
              <w:t>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w:t>
            </w:r>
            <w:r>
              <w:rPr>
                <w:rFonts w:hint="eastAsia" w:ascii="宋体" w:hAnsi="宋体" w:eastAsia="宋体"/>
                <w:szCs w:val="21"/>
                <w:highlight w:val="none"/>
              </w:rPr>
              <w:t>受理费和仲裁处理费）均由中标人承担。</w:t>
            </w:r>
          </w:p>
          <w:p w14:paraId="637CAF0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hint="eastAsia" w:ascii="宋体" w:hAnsi="宋体" w:eastAsia="宋体"/>
                      <w:szCs w:val="21"/>
                      <w:highlight w:val="none"/>
                    </w:rPr>
                  </w:pPr>
                  <w:r>
                    <w:rPr>
                      <w:rFonts w:hint="eastAsia" w:ascii="宋体" w:hAnsi="宋体" w:eastAsia="宋体"/>
                      <w:szCs w:val="21"/>
                      <w:highlight w:val="none"/>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hint="eastAsia" w:ascii="宋体" w:hAnsi="宋体" w:eastAsia="宋体"/>
                      <w:szCs w:val="21"/>
                      <w:highlight w:val="none"/>
                    </w:rPr>
                  </w:pPr>
                  <w:r>
                    <w:rPr>
                      <w:rFonts w:hint="eastAsia" w:ascii="宋体" w:hAnsi="宋体" w:eastAsia="宋体"/>
                      <w:szCs w:val="21"/>
                      <w:highlight w:val="none"/>
                    </w:rPr>
                    <w:t>1.05</w:t>
                  </w:r>
                </w:p>
              </w:tc>
            </w:tr>
            <w:tr w14:paraId="75B6D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14:paraId="015EF731">
                  <w:pPr>
                    <w:adjustRightInd w:val="0"/>
                    <w:snapToGrid w:val="0"/>
                    <w:spacing w:line="288" w:lineRule="auto"/>
                    <w:jc w:val="center"/>
                    <w:rPr>
                      <w:rFonts w:hint="eastAsia" w:ascii="宋体" w:hAnsi="宋体" w:eastAsia="宋体"/>
                      <w:szCs w:val="21"/>
                      <w:highlight w:val="none"/>
                    </w:rPr>
                  </w:pPr>
                  <w:r>
                    <w:rPr>
                      <w:rFonts w:hint="eastAsia" w:ascii="宋体" w:hAnsi="宋体" w:eastAsia="宋体"/>
                      <w:szCs w:val="21"/>
                      <w:highlight w:val="none"/>
                    </w:rPr>
                    <w:t>不足2000元的按照2000元收收取</w:t>
                  </w:r>
                </w:p>
              </w:tc>
            </w:tr>
          </w:tbl>
          <w:p w14:paraId="3B730E48">
            <w:pPr>
              <w:adjustRightInd w:val="0"/>
              <w:snapToGrid w:val="0"/>
              <w:spacing w:line="288" w:lineRule="auto"/>
              <w:rPr>
                <w:rFonts w:ascii="宋体" w:hAnsi="宋体" w:eastAsia="宋体"/>
                <w:szCs w:val="21"/>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转包与分包</w:t>
            </w:r>
          </w:p>
        </w:tc>
        <w:tc>
          <w:tcPr>
            <w:tcW w:w="6663" w:type="dxa"/>
            <w:vAlign w:val="center"/>
          </w:tcPr>
          <w:p w14:paraId="1C74A21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4D984B3E">
            <w:pPr>
              <w:adjustRightInd w:val="0"/>
              <w:snapToGrid w:val="0"/>
              <w:spacing w:line="288" w:lineRule="auto"/>
              <w:rPr>
                <w:rFonts w:hint="default" w:ascii="宋体" w:hAnsi="宋体" w:eastAsia="宋体" w:cs="Times New Roman"/>
                <w:color w:val="auto"/>
                <w:spacing w:val="-6"/>
                <w:szCs w:val="21"/>
                <w:lang w:val="en-US" w:eastAsia="zh-CN"/>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b/>
                <w:bCs/>
                <w:color w:val="auto"/>
                <w:szCs w:val="21"/>
                <w:lang w:val="en-US" w:eastAsia="zh-CN"/>
              </w:rPr>
              <w:t>1.</w:t>
            </w:r>
            <w:r>
              <w:rPr>
                <w:rFonts w:hint="eastAsia" w:ascii="宋体" w:hAnsi="宋体" w:eastAsia="宋体"/>
                <w:b/>
                <w:bCs/>
                <w:color w:val="auto"/>
                <w:szCs w:val="21"/>
                <w:u w:val="single"/>
              </w:rPr>
              <w:t>保障技术的一致性和协同性：</w:t>
            </w:r>
            <w:r>
              <w:rPr>
                <w:rFonts w:hint="eastAsia" w:ascii="宋体" w:hAnsi="宋体" w:eastAsia="宋体"/>
                <w:b w:val="0"/>
                <w:bCs w:val="0"/>
                <w:color w:val="auto"/>
                <w:szCs w:val="21"/>
                <w:u w:val="single"/>
                <w:lang w:eastAsia="zh-CN"/>
              </w:rPr>
              <w:t>杭州医学院大仪平台扩容建设</w:t>
            </w:r>
            <w:r>
              <w:rPr>
                <w:rFonts w:hint="eastAsia" w:ascii="宋体" w:hAnsi="宋体" w:eastAsia="宋体"/>
                <w:color w:val="auto"/>
                <w:szCs w:val="21"/>
                <w:u w:val="single"/>
              </w:rPr>
              <w:t>涉及多个技术领域和专业知识，这些设备和技术之间往往存在紧密的联系和依赖关系。如果允许分包，不同分包商可能采用不同的技术方案和标准，导致技术上的不一致性和协同性问题</w:t>
            </w:r>
            <w:r>
              <w:rPr>
                <w:rFonts w:hint="eastAsia" w:ascii="宋体" w:hAnsi="宋体" w:eastAsia="宋体"/>
                <w:color w:val="auto"/>
                <w:szCs w:val="21"/>
                <w:u w:val="single"/>
                <w:lang w:eastAsia="zh-CN"/>
              </w:rPr>
              <w:t>；</w:t>
            </w:r>
            <w:r>
              <w:rPr>
                <w:rFonts w:hint="eastAsia" w:ascii="宋体" w:hAnsi="宋体" w:eastAsia="宋体"/>
                <w:b/>
                <w:bCs/>
                <w:color w:val="auto"/>
                <w:szCs w:val="21"/>
                <w:u w:val="single"/>
                <w:lang w:val="en-US" w:eastAsia="zh-CN"/>
              </w:rPr>
              <w:t>2.保障数据安全性：</w:t>
            </w:r>
            <w:r>
              <w:rPr>
                <w:rFonts w:hint="eastAsia" w:ascii="宋体" w:hAnsi="宋体" w:eastAsia="宋体"/>
                <w:b w:val="0"/>
                <w:bCs w:val="0"/>
                <w:color w:val="auto"/>
                <w:szCs w:val="21"/>
                <w:u w:val="single"/>
                <w:lang w:eastAsia="zh-CN"/>
              </w:rPr>
              <w:t>杭州医学院大仪平台扩容建设</w:t>
            </w:r>
            <w:r>
              <w:rPr>
                <w:rFonts w:hint="eastAsia" w:ascii="宋体" w:hAnsi="宋体" w:eastAsia="宋体"/>
                <w:b w:val="0"/>
                <w:bCs w:val="0"/>
                <w:color w:val="auto"/>
                <w:szCs w:val="21"/>
                <w:u w:val="single"/>
                <w:lang w:val="en-US" w:eastAsia="zh-CN"/>
              </w:rPr>
              <w:t>涉及与杭州医学院大型仪器共享管理系统无缝数据对接，如果允许分包，可能会有数据泄露的风险。</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7E17D071">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rPr>
              <w:t>（</w:t>
            </w:r>
            <w:r>
              <w:rPr>
                <w:rFonts w:hint="eastAsia" w:ascii="宋体" w:hAnsi="宋体" w:eastAsia="宋体"/>
                <w:bCs/>
                <w:szCs w:val="21"/>
              </w:rPr>
              <w:t>2）符合参加政府采购活动应当</w:t>
            </w:r>
            <w:r>
              <w:rPr>
                <w:rFonts w:hint="eastAsia" w:ascii="宋体" w:hAnsi="宋体" w:eastAsia="宋体"/>
                <w:bCs/>
                <w:szCs w:val="21"/>
                <w:highlight w:val="none"/>
              </w:rPr>
              <w:t>具备的一般条件的承诺函</w:t>
            </w:r>
          </w:p>
          <w:p w14:paraId="6BB6C7C1">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4C7D81EE">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1）</w:t>
            </w:r>
            <w:r>
              <w:rPr>
                <w:rFonts w:ascii="宋体" w:hAnsi="宋体" w:eastAsia="宋体"/>
                <w:bCs/>
                <w:color w:val="auto"/>
                <w:szCs w:val="21"/>
                <w:highlight w:val="none"/>
              </w:rPr>
              <w:t>中小企业声明函（若属于中小企业）</w:t>
            </w:r>
          </w:p>
          <w:p w14:paraId="5735F93B">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2）</w:t>
            </w:r>
            <w:r>
              <w:rPr>
                <w:rFonts w:ascii="宋体" w:hAnsi="宋体" w:eastAsia="宋体"/>
                <w:bCs/>
                <w:color w:val="auto"/>
                <w:szCs w:val="21"/>
                <w:highlight w:val="none"/>
              </w:rPr>
              <w:t>属于监狱企业的证明文件（若属于监狱企业）</w:t>
            </w:r>
          </w:p>
          <w:p w14:paraId="089960CC">
            <w:pPr>
              <w:adjustRightInd w:val="0"/>
              <w:snapToGrid w:val="0"/>
              <w:spacing w:line="288" w:lineRule="auto"/>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3）</w:t>
            </w:r>
            <w:r>
              <w:rPr>
                <w:rFonts w:ascii="宋体" w:hAnsi="宋体" w:eastAsia="宋体"/>
                <w:bCs/>
                <w:color w:val="auto"/>
                <w:szCs w:val="21"/>
                <w:highlight w:val="none"/>
              </w:rPr>
              <w:t>残疾人福利性单位声明函（若属于残疾人福利性单位）</w:t>
            </w:r>
          </w:p>
          <w:p w14:paraId="6EB84528">
            <w:pPr>
              <w:adjustRightInd w:val="0"/>
              <w:snapToGrid w:val="0"/>
              <w:spacing w:line="288" w:lineRule="auto"/>
              <w:rPr>
                <w:highlight w:val="none"/>
              </w:rPr>
            </w:pPr>
            <w:r>
              <w:rPr>
                <w:rFonts w:hint="eastAsia" w:ascii="宋体" w:hAnsi="宋体" w:eastAsia="宋体"/>
                <w:bCs/>
                <w:color w:val="auto"/>
                <w:szCs w:val="21"/>
                <w:highlight w:val="none"/>
              </w:rPr>
              <w:t>▲联合体投标的，联合体各方均应提供资格文件（1）、（2）、（3）材料。</w:t>
            </w:r>
          </w:p>
          <w:p w14:paraId="2B4E7EC7">
            <w:pPr>
              <w:adjustRightInd w:val="0"/>
              <w:snapToGrid w:val="0"/>
              <w:spacing w:line="288" w:lineRule="auto"/>
              <w:rPr>
                <w:rFonts w:ascii="宋体" w:hAnsi="宋体" w:eastAsia="宋体"/>
                <w:bCs/>
                <w:szCs w:val="21"/>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w:t>
            </w:r>
            <w:r>
              <w:rPr>
                <w:rFonts w:hint="eastAsia" w:ascii="宋体" w:hAnsi="宋体" w:eastAsia="宋体" w:cs="宋体"/>
                <w:bCs/>
                <w:szCs w:val="21"/>
                <w:highlight w:val="none"/>
              </w:rPr>
              <w:t>浙江求是招标代理有限公司（</w:t>
            </w:r>
            <w:r>
              <w:rPr>
                <w:rFonts w:hint="eastAsia" w:ascii="宋体" w:hAnsi="宋体" w:eastAsia="宋体" w:cs="宋体"/>
                <w:bCs/>
                <w:szCs w:val="21"/>
                <w:highlight w:val="none"/>
                <w:lang w:val="en-US" w:eastAsia="zh-CN"/>
              </w:rPr>
              <w:t>王莹</w:t>
            </w:r>
            <w:r>
              <w:rPr>
                <w:rFonts w:hint="eastAsia" w:ascii="宋体" w:hAnsi="宋体" w:eastAsia="宋体" w:cs="宋体"/>
                <w:bCs/>
                <w:szCs w:val="21"/>
                <w:highlight w:val="none"/>
              </w:rPr>
              <w:t>）收，电话：0571-8766</w:t>
            </w:r>
            <w:r>
              <w:rPr>
                <w:rFonts w:hint="eastAsia" w:ascii="宋体" w:hAnsi="宋体" w:eastAsia="宋体" w:cs="宋体"/>
                <w:bCs/>
                <w:szCs w:val="21"/>
                <w:highlight w:val="none"/>
                <w:lang w:val="en-US" w:eastAsia="zh-CN"/>
              </w:rPr>
              <w:t>6117</w:t>
            </w:r>
            <w:r>
              <w:rPr>
                <w:rFonts w:hint="eastAsia" w:ascii="宋体" w:hAnsi="宋体" w:eastAsia="宋体" w:cs="宋体"/>
                <w:bCs/>
                <w:szCs w:val="21"/>
                <w:highlight w:val="none"/>
              </w:rPr>
              <w:t>，寄出后将（快递单号、项目名称、公司名称、联系方式等相关信息）发至：zb</w:t>
            </w:r>
            <w:r>
              <w:rPr>
                <w:rFonts w:hint="eastAsia" w:ascii="宋体" w:hAnsi="宋体" w:eastAsia="宋体" w:cs="宋体"/>
                <w:bCs/>
                <w:szCs w:val="21"/>
                <w:highlight w:val="none"/>
                <w:lang w:val="en-US" w:eastAsia="zh-CN"/>
              </w:rPr>
              <w:t>05</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highlight w:val="none"/>
              </w:rPr>
              <w:t>特别说明：双休日和法定节假日不收件，投标人自</w:t>
            </w:r>
            <w:r>
              <w:rPr>
                <w:rFonts w:hint="eastAsia" w:ascii="宋体" w:hAnsi="宋体" w:eastAsia="宋体" w:cs="宋体"/>
                <w:b/>
                <w:szCs w:val="21"/>
              </w:rPr>
              <w:t>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14:paraId="0A18A70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36646E48">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012AD94C">
            <w:pPr>
              <w:pStyle w:val="14"/>
              <w:adjustRightInd w:val="0"/>
              <w:snapToGrid w:val="0"/>
              <w:spacing w:before="0" w:beforeLines="0" w:after="0" w:afterLines="0" w:line="288" w:lineRule="auto"/>
              <w:jc w:val="left"/>
              <w:rPr>
                <w:rFonts w:hAnsi="宋体" w:eastAsia="宋体" w:cs="宋体"/>
                <w:color w:val="auto"/>
                <w:sz w:val="21"/>
                <w:szCs w:val="21"/>
                <w:highlight w:val="cya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投标有效期</w:t>
            </w:r>
          </w:p>
        </w:tc>
        <w:tc>
          <w:tcPr>
            <w:tcW w:w="6663" w:type="dxa"/>
            <w:vAlign w:val="center"/>
          </w:tcPr>
          <w:p w14:paraId="76B87745">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▲从提交投标文件的截止之日起</w:t>
            </w:r>
            <w:r>
              <w:rPr>
                <w:rFonts w:ascii="宋体" w:hAnsi="宋体" w:eastAsia="宋体"/>
                <w:color w:val="auto"/>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评标方法和评标标准</w:t>
            </w:r>
          </w:p>
        </w:tc>
        <w:tc>
          <w:tcPr>
            <w:tcW w:w="6663" w:type="dxa"/>
            <w:vAlign w:val="center"/>
          </w:tcPr>
          <w:p w14:paraId="7FE98720">
            <w:pPr>
              <w:adjustRightInd w:val="0"/>
              <w:snapToGrid w:val="0"/>
              <w:spacing w:line="288" w:lineRule="auto"/>
              <w:rPr>
                <w:rFonts w:ascii="宋体" w:hAnsi="宋体" w:eastAsia="宋体"/>
                <w:color w:val="auto"/>
                <w:szCs w:val="21"/>
              </w:rPr>
            </w:pPr>
            <w:r>
              <w:rPr>
                <w:rFonts w:ascii="宋体" w:hAnsi="宋体" w:eastAsia="宋体"/>
                <w:color w:val="auto"/>
                <w:szCs w:val="21"/>
              </w:rPr>
              <w:t>详见“</w:t>
            </w:r>
            <w:r>
              <w:rPr>
                <w:rFonts w:hint="eastAsia" w:ascii="宋体" w:hAnsi="宋体" w:eastAsia="宋体"/>
                <w:color w:val="auto"/>
                <w:szCs w:val="21"/>
              </w:rPr>
              <w:t>第四章  评标方法和评标标准</w:t>
            </w:r>
            <w:r>
              <w:rPr>
                <w:rFonts w:ascii="宋体" w:hAnsi="宋体" w:eastAsia="宋体"/>
                <w:color w:val="auto"/>
                <w:szCs w:val="21"/>
              </w:rPr>
              <w:t>”</w:t>
            </w:r>
            <w:r>
              <w:rPr>
                <w:rFonts w:hint="eastAsia" w:ascii="宋体" w:hAnsi="宋体" w:eastAsia="宋体"/>
                <w:color w:val="auto"/>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评标结果公示</w:t>
            </w:r>
          </w:p>
        </w:tc>
        <w:tc>
          <w:tcPr>
            <w:tcW w:w="6663" w:type="dxa"/>
            <w:vAlign w:val="center"/>
          </w:tcPr>
          <w:p w14:paraId="019E608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签订合同</w:t>
            </w:r>
          </w:p>
        </w:tc>
        <w:tc>
          <w:tcPr>
            <w:tcW w:w="6663" w:type="dxa"/>
            <w:vAlign w:val="center"/>
          </w:tcPr>
          <w:p w14:paraId="12ECDAE4">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中标通知书发出之日起30日内。</w:t>
            </w:r>
          </w:p>
        </w:tc>
      </w:tr>
    </w:tbl>
    <w:p w14:paraId="1C8E7640">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41"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1"/>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杭州医学院杭州医学院大仪平台扩容建设</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杭州医学院</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2"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2"/>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w:t>
      </w:r>
      <w:r>
        <w:rPr>
          <w:rFonts w:hint="eastAsia" w:ascii="宋体" w:hAnsi="宋体" w:eastAsia="宋体" w:cs="宋体"/>
          <w:szCs w:val="21"/>
          <w:highlight w:val="none"/>
        </w:rPr>
        <w:t>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中标金额（万元）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1.05</w:t>
            </w:r>
          </w:p>
        </w:tc>
      </w:tr>
      <w:tr w14:paraId="04F25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384" w:type="dxa"/>
            <w:gridSpan w:val="2"/>
            <w:tcMar>
              <w:top w:w="0" w:type="dxa"/>
              <w:left w:w="108" w:type="dxa"/>
              <w:bottom w:w="0" w:type="dxa"/>
              <w:right w:w="108" w:type="dxa"/>
            </w:tcMar>
            <w:vAlign w:val="center"/>
          </w:tcPr>
          <w:p w14:paraId="72F04CC7">
            <w:pPr>
              <w:adjustRightInd w:val="0"/>
              <w:snapToGrid w:val="0"/>
              <w:spacing w:line="288" w:lineRule="auto"/>
              <w:jc w:val="center"/>
              <w:rPr>
                <w:rFonts w:ascii="宋体" w:hAnsi="宋体" w:eastAsia="宋体" w:cs="宋体"/>
                <w:szCs w:val="21"/>
                <w:highlight w:val="none"/>
              </w:rPr>
            </w:pPr>
            <w:r>
              <w:rPr>
                <w:rFonts w:hint="eastAsia" w:ascii="宋体" w:hAnsi="宋体" w:eastAsia="宋体"/>
                <w:szCs w:val="21"/>
                <w:highlight w:val="none"/>
              </w:rPr>
              <w:t>不足2000元的按照2000元收收取</w:t>
            </w:r>
          </w:p>
        </w:tc>
      </w:tr>
    </w:tbl>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2025年3月（含）以后任意一月</w:t>
      </w:r>
      <w:r>
        <w:rPr>
          <w:rFonts w:ascii="宋体" w:hAnsi="宋体" w:eastAsia="宋体" w:cs="Times New Roman"/>
          <w:spacing w:val="-6"/>
          <w:szCs w:val="21"/>
          <w:highlight w:val="none"/>
        </w:rPr>
        <w:t>）；</w:t>
      </w:r>
    </w:p>
    <w:p w14:paraId="7EFF6A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w:t>
      </w:r>
      <w:r>
        <w:rPr>
          <w:rFonts w:ascii="宋体" w:hAnsi="宋体" w:eastAsia="宋体" w:cs="Times New Roman"/>
          <w:spacing w:val="-6"/>
          <w:szCs w:val="21"/>
        </w:rPr>
        <w:t>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rPr>
        <w:t>（六</w:t>
      </w:r>
      <w:r>
        <w:rPr>
          <w:rFonts w:hint="eastAsia" w:ascii="宋体" w:hAnsi="宋体" w:eastAsia="宋体" w:cs="宋体"/>
          <w:b/>
          <w:bCs/>
          <w:szCs w:val="21"/>
          <w:highlight w:val="none"/>
        </w:rPr>
        <w:t>）联合体投标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1C383D1F">
      <w:pPr>
        <w:adjustRightInd w:val="0"/>
        <w:snapToGrid w:val="0"/>
        <w:spacing w:line="288" w:lineRule="auto"/>
        <w:ind w:firstLine="424" w:firstLineChars="202"/>
        <w:jc w:val="left"/>
        <w:rPr>
          <w:rFonts w:ascii="宋体" w:hAnsi="宋体" w:eastAsia="宋体"/>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不允许</w:t>
      </w:r>
      <w:r>
        <w:rPr>
          <w:rFonts w:hint="eastAsia" w:ascii="宋体" w:hAnsi="宋体" w:eastAsia="宋体"/>
          <w:color w:val="auto"/>
          <w:szCs w:val="21"/>
        </w:rPr>
        <w:t>分包，不适宜分包的理由是：</w:t>
      </w:r>
      <w:r>
        <w:rPr>
          <w:rFonts w:hint="eastAsia" w:ascii="宋体" w:hAnsi="宋体" w:eastAsia="宋体"/>
          <w:b/>
          <w:bCs/>
          <w:color w:val="auto"/>
          <w:szCs w:val="21"/>
          <w:lang w:val="en-US" w:eastAsia="zh-CN"/>
        </w:rPr>
        <w:t>1.</w:t>
      </w:r>
      <w:r>
        <w:rPr>
          <w:rFonts w:hint="eastAsia" w:ascii="宋体" w:hAnsi="宋体" w:eastAsia="宋体"/>
          <w:b/>
          <w:bCs/>
          <w:color w:val="auto"/>
          <w:szCs w:val="21"/>
          <w:u w:val="single"/>
        </w:rPr>
        <w:t>保障技术的一致性和协同性：</w:t>
      </w:r>
      <w:r>
        <w:rPr>
          <w:rFonts w:hint="eastAsia" w:ascii="宋体" w:hAnsi="宋体" w:eastAsia="宋体"/>
          <w:b w:val="0"/>
          <w:bCs w:val="0"/>
          <w:color w:val="auto"/>
          <w:szCs w:val="21"/>
          <w:u w:val="single"/>
          <w:lang w:eastAsia="zh-CN"/>
        </w:rPr>
        <w:t>杭州医学院大仪平台扩容建设</w:t>
      </w:r>
      <w:r>
        <w:rPr>
          <w:rFonts w:hint="eastAsia" w:ascii="宋体" w:hAnsi="宋体" w:eastAsia="宋体"/>
          <w:color w:val="auto"/>
          <w:szCs w:val="21"/>
          <w:u w:val="single"/>
        </w:rPr>
        <w:t>涉及多个技术领域和专业知识，这些设备和技术之间往往存在紧密的联系和依赖关系。如果允许分包，不同分包商可能采用不同的技术方案和标准，导致技术上的不一致性和协同性问题</w:t>
      </w:r>
      <w:r>
        <w:rPr>
          <w:rFonts w:hint="eastAsia" w:ascii="宋体" w:hAnsi="宋体" w:eastAsia="宋体"/>
          <w:color w:val="auto"/>
          <w:szCs w:val="21"/>
          <w:u w:val="single"/>
          <w:lang w:eastAsia="zh-CN"/>
        </w:rPr>
        <w:t>；</w:t>
      </w:r>
      <w:r>
        <w:rPr>
          <w:rFonts w:hint="eastAsia" w:ascii="宋体" w:hAnsi="宋体" w:eastAsia="宋体"/>
          <w:b/>
          <w:bCs/>
          <w:color w:val="auto"/>
          <w:szCs w:val="21"/>
          <w:u w:val="single"/>
          <w:lang w:val="en-US" w:eastAsia="zh-CN"/>
        </w:rPr>
        <w:t>2.保障数据安全性：</w:t>
      </w:r>
      <w:r>
        <w:rPr>
          <w:rFonts w:hint="eastAsia" w:ascii="宋体" w:hAnsi="宋体" w:eastAsia="宋体"/>
          <w:b w:val="0"/>
          <w:bCs w:val="0"/>
          <w:color w:val="auto"/>
          <w:szCs w:val="21"/>
          <w:u w:val="single"/>
          <w:lang w:eastAsia="zh-CN"/>
        </w:rPr>
        <w:t>杭州医学院大仪平台扩容建设</w:t>
      </w:r>
      <w:r>
        <w:rPr>
          <w:rFonts w:hint="eastAsia" w:ascii="宋体" w:hAnsi="宋体" w:eastAsia="宋体"/>
          <w:b w:val="0"/>
          <w:bCs w:val="0"/>
          <w:color w:val="auto"/>
          <w:szCs w:val="21"/>
          <w:u w:val="single"/>
          <w:lang w:val="en-US" w:eastAsia="zh-CN"/>
        </w:rPr>
        <w:t>涉及与杭州医学院大型仪器共享管理系统无缝数据对接，如果允许分包，可能会有数据泄露的风险。</w:t>
      </w:r>
    </w:p>
    <w:p w14:paraId="3D4D5779">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43"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3"/>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2"/>
        <w:rPr>
          <w:rFonts w:hint="eastAsia" w:ascii="宋体" w:hAnsi="宋体" w:eastAsia="宋体" w:cs="宋体"/>
          <w:b/>
          <w:spacing w:val="-6"/>
          <w:kern w:val="0"/>
          <w:szCs w:val="21"/>
        </w:rPr>
      </w:pPr>
      <w:bookmarkStart w:id="44" w:name="_Hlk92273111"/>
      <w:bookmarkStart w:id="45"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4"/>
    <w:bookmarkEnd w:id="45"/>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本项目原则上采购本国生产的货物、服务，不允许采购进口产品。优先采购向我国企业转让技术、与我国企</w:t>
      </w:r>
      <w:r>
        <w:rPr>
          <w:rFonts w:hint="eastAsia" w:ascii="宋体" w:hAnsi="宋体" w:eastAsia="宋体" w:cs="宋体"/>
          <w:i w:val="0"/>
          <w:iCs w:val="0"/>
          <w:color w:val="auto"/>
          <w:sz w:val="21"/>
          <w:szCs w:val="21"/>
          <w:highlight w:val="none"/>
        </w:rPr>
        <w:t>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384D55B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4</w:t>
      </w:r>
      <w:r>
        <w:rPr>
          <w:rFonts w:hint="eastAsia" w:ascii="宋体" w:hAnsi="宋体" w:eastAsia="宋体" w:cs="宋体"/>
          <w:i w:val="0"/>
          <w:iCs w:val="0"/>
          <w:color w:val="auto"/>
          <w:sz w:val="21"/>
          <w:szCs w:val="21"/>
          <w:highlight w:val="none"/>
          <w:u w:val="single"/>
          <w:lang w:eastAsia="zh-CN"/>
        </w:rPr>
        <w:t>）《中小企业声明函》填写不全（从业人员、营业收入、资产总额在中小企业划型标准规定中不涉及的除外），或未按照《中小企业声明函》要求填写的，视为未提供《中小企业声明函》，不享受中小企业扶持政策。</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6"/>
    <w:p w14:paraId="53575315">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7" w:name="_Hlk96329183"/>
      <w:r>
        <w:rPr>
          <w:rFonts w:hint="eastAsia" w:ascii="宋体" w:hAnsi="宋体" w:eastAsia="宋体"/>
          <w:spacing w:val="-6"/>
          <w:szCs w:val="21"/>
        </w:rPr>
        <w:t>加盖公章</w:t>
      </w:r>
      <w:bookmarkEnd w:id="47"/>
      <w:r>
        <w:rPr>
          <w:rFonts w:hint="eastAsia" w:ascii="宋体" w:hAnsi="宋体" w:eastAsia="宋体"/>
          <w:spacing w:val="-6"/>
          <w:szCs w:val="21"/>
        </w:rPr>
        <w:t>，投标人应写全称。</w:t>
      </w:r>
    </w:p>
    <w:p w14:paraId="076A4EC9">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val="en-US" w:eastAsia="zh-CN"/>
        </w:rPr>
        <w:t>王莹</w:t>
      </w:r>
      <w:r>
        <w:rPr>
          <w:rFonts w:hint="eastAsia" w:ascii="宋体" w:hAnsi="宋体" w:eastAsia="宋体" w:cs="宋体"/>
          <w:b/>
          <w:bCs/>
          <w:szCs w:val="21"/>
          <w:highlight w:val="none"/>
        </w:rPr>
        <w:t>）收，电话：0571-8766</w:t>
      </w:r>
      <w:r>
        <w:rPr>
          <w:rFonts w:hint="eastAsia" w:ascii="宋体" w:hAnsi="宋体" w:eastAsia="宋体" w:cs="宋体"/>
          <w:b/>
          <w:bCs/>
          <w:szCs w:val="21"/>
          <w:highlight w:val="none"/>
          <w:lang w:val="en-US" w:eastAsia="zh-CN"/>
        </w:rPr>
        <w:t>6117</w:t>
      </w:r>
      <w:r>
        <w:rPr>
          <w:rFonts w:hint="eastAsia" w:ascii="宋体" w:hAnsi="宋体" w:eastAsia="宋体" w:cs="宋体"/>
          <w:b/>
          <w:bCs/>
          <w:szCs w:val="21"/>
          <w:highlight w:val="none"/>
        </w:rPr>
        <w:t>，寄出后将（快递单号、项目名称、公司名称、联系方式等相关信息）发至：zb</w:t>
      </w:r>
      <w:r>
        <w:rPr>
          <w:rFonts w:hint="eastAsia" w:ascii="宋体" w:hAnsi="宋体" w:eastAsia="宋体" w:cs="宋体"/>
          <w:b/>
          <w:bCs/>
          <w:szCs w:val="21"/>
          <w:highlight w:val="none"/>
          <w:lang w:val="en-US" w:eastAsia="zh-CN"/>
        </w:rPr>
        <w:t>05</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2C43C32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color w:val="auto"/>
          <w:szCs w:val="21"/>
        </w:rPr>
      </w:pPr>
      <w:bookmarkStart w:id="49" w:name="_Hlk94018664"/>
      <w:r>
        <w:rPr>
          <w:rFonts w:hint="eastAsia" w:ascii="宋体" w:hAnsi="宋体" w:eastAsia="宋体"/>
          <w:szCs w:val="21"/>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14:paraId="3A38F111">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4FE6AE9">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9"/>
    <w:p w14:paraId="7A017CD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25334984">
      <w:pPr>
        <w:pStyle w:val="14"/>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w:t>
      </w:r>
      <w:r>
        <w:rPr>
          <w:rFonts w:hAnsi="宋体" w:eastAsia="宋体"/>
          <w:spacing w:val="-6"/>
          <w:sz w:val="21"/>
          <w:szCs w:val="21"/>
        </w:rPr>
        <w:t>效期。</w:t>
      </w:r>
    </w:p>
    <w:p w14:paraId="49D63DE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719CBC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w:t>
      </w:r>
      <w:r>
        <w:rPr>
          <w:rFonts w:ascii="宋体" w:hAnsi="宋体" w:eastAsia="宋体" w:cs="Times New Roman"/>
          <w:spacing w:val="-6"/>
          <w:szCs w:val="21"/>
          <w:highlight w:val="none"/>
        </w:rPr>
        <w:t>标函、授权委托书；</w:t>
      </w:r>
    </w:p>
    <w:p w14:paraId="3A56622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w:t>
      </w:r>
      <w:r>
        <w:rPr>
          <w:rFonts w:hint="eastAsia" w:ascii="宋体" w:hAnsi="宋体" w:eastAsia="宋体" w:cs="Times New Roman"/>
          <w:spacing w:val="-6"/>
          <w:szCs w:val="21"/>
        </w:rPr>
        <w:t>他无效情形。</w:t>
      </w:r>
    </w:p>
    <w:p w14:paraId="5BFBFF78">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06DECB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028CB5E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68CDD10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5A480027">
      <w:pPr>
        <w:widowControl/>
        <w:adjustRightInd w:val="0"/>
        <w:snapToGrid w:val="0"/>
        <w:spacing w:line="288" w:lineRule="auto"/>
        <w:ind w:firstLine="396" w:firstLineChars="200"/>
        <w:jc w:val="left"/>
        <w:rPr>
          <w:rFonts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14:paraId="17C2A7F4">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spacing w:val="-6"/>
          <w:szCs w:val="21"/>
        </w:rPr>
        <w:t>（2）不同投标人委托</w:t>
      </w:r>
      <w:r>
        <w:rPr>
          <w:rFonts w:hint="eastAsia" w:ascii="宋体" w:hAnsi="宋体" w:eastAsia="宋体" w:cs="Times New Roman"/>
          <w:color w:val="auto"/>
          <w:spacing w:val="-6"/>
          <w:szCs w:val="21"/>
        </w:rPr>
        <w:t>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rPr>
      </w:pPr>
      <w:r>
        <w:rPr>
          <w:rFonts w:hint="eastAsia" w:ascii="宋体" w:hAnsi="宋体" w:eastAsia="宋体" w:cs="Times New Roman"/>
          <w:color w:val="auto"/>
          <w:spacing w:val="-6"/>
          <w:szCs w:val="21"/>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100"/>
        <w:snapToGrid w:val="0"/>
        <w:spacing w:before="0" w:line="288" w:lineRule="auto"/>
        <w:ind w:left="0" w:firstLine="424" w:firstLineChars="201"/>
        <w:rPr>
          <w:rFonts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14:paraId="2F065863">
      <w:pPr>
        <w:pStyle w:val="100"/>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14:paraId="5D57FFF1">
      <w:pPr>
        <w:adjustRightInd w:val="0"/>
        <w:snapToGrid w:val="0"/>
        <w:spacing w:line="288" w:lineRule="auto"/>
        <w:ind w:firstLine="426" w:firstLineChars="202"/>
        <w:rPr>
          <w:rFonts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w:t>
      </w:r>
      <w:r>
        <w:rPr>
          <w:rFonts w:ascii="宋体" w:hAnsi="宋体" w:cs="仿宋"/>
          <w:color w:val="auto"/>
          <w:kern w:val="0"/>
          <w:sz w:val="21"/>
          <w:szCs w:val="21"/>
          <w:highlight w:val="none"/>
        </w:rPr>
        <w:t>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72E78927">
      <w:pPr>
        <w:pStyle w:val="99"/>
        <w:adjustRightInd w:val="0"/>
        <w:snapToGrid w:val="0"/>
        <w:spacing w:before="0" w:line="288" w:lineRule="auto"/>
        <w:ind w:firstLine="424" w:firstLineChars="202"/>
        <w:rPr>
          <w:rFonts w:hint="eastAsia" w:ascii="宋体" w:hAnsi="宋体" w:cs="仿宋"/>
          <w:color w:val="auto"/>
          <w:kern w:val="0"/>
          <w:sz w:val="21"/>
          <w:szCs w:val="21"/>
          <w:highlight w:val="none"/>
        </w:rPr>
      </w:pP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618FEE99">
      <w:pPr>
        <w:pStyle w:val="99"/>
        <w:adjustRightInd w:val="0"/>
        <w:snapToGrid w:val="0"/>
        <w:spacing w:before="0" w:line="288" w:lineRule="auto"/>
        <w:ind w:firstLine="424" w:firstLineChars="202"/>
        <w:rPr>
          <w:rFonts w:hint="eastAsia" w:ascii="宋体" w:hAnsi="宋体" w:cs="仿宋"/>
          <w:kern w:val="0"/>
          <w:sz w:val="21"/>
          <w:szCs w:val="21"/>
          <w:highlight w:val="yellow"/>
        </w:rPr>
      </w:pPr>
    </w:p>
    <w:p w14:paraId="73B51F58">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zb**@qszb.net）或传真号码（0571-87666116）提交。</w:t>
      </w:r>
    </w:p>
    <w:p w14:paraId="177CC83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597C4ABF">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rPr>
        <w:t>评标结果按评审后得</w:t>
      </w:r>
      <w:r>
        <w:rPr>
          <w:rFonts w:ascii="宋体" w:hAnsi="宋体" w:eastAsia="宋体" w:cs="Arial"/>
          <w:kern w:val="0"/>
          <w:szCs w:val="21"/>
          <w:highlight w:val="none"/>
        </w:rPr>
        <w:t>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4"/>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 xml:space="preserve">第四章  </w:t>
      </w:r>
      <w:r>
        <w:rPr>
          <w:rFonts w:hint="eastAsia" w:ascii="宋体" w:hAnsi="宋体" w:eastAsia="宋体" w:cs="Times New Roman"/>
          <w:b/>
          <w:sz w:val="32"/>
          <w:szCs w:val="32"/>
          <w:highlight w:val="none"/>
        </w:rPr>
        <w:t>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highlight w:val="none"/>
        </w:rPr>
        <w:t>本次评标采用综合评分法，总分为100分。评分</w:t>
      </w:r>
      <w:r>
        <w:rPr>
          <w:rFonts w:hint="eastAsia" w:ascii="宋体" w:hAnsi="宋体" w:eastAsia="宋体" w:cs="Times New Roman"/>
          <w:bCs/>
          <w:spacing w:val="-6"/>
          <w:szCs w:val="21"/>
        </w:rPr>
        <w:t>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56B38FD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r>
              <w:rPr>
                <w:rFonts w:hint="eastAsia" w:ascii="宋体" w:hAnsi="宋体" w:eastAsia="宋体" w:cs="Times New Roman"/>
                <w:b/>
                <w:bCs/>
                <w:szCs w:val="21"/>
                <w:lang w:val="en-US" w:eastAsia="zh-CN"/>
              </w:rPr>
              <w:t>4</w:t>
            </w:r>
            <w:r>
              <w:rPr>
                <w:rFonts w:ascii="宋体" w:hAnsi="宋体" w:eastAsia="宋体" w:cs="Times New Roman"/>
                <w:b/>
                <w:bCs/>
                <w:szCs w:val="21"/>
              </w:rPr>
              <w:t>0</w:t>
            </w:r>
            <w:r>
              <w:rPr>
                <w:rFonts w:hint="eastAsia" w:ascii="宋体" w:hAnsi="宋体" w:eastAsia="宋体" w:cs="Times New Roman"/>
                <w:b/>
                <w:bCs/>
                <w:szCs w:val="21"/>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rPr>
              <w:t>价格分采用低价优先法计算，即满足招标文件要求且投标价</w:t>
            </w:r>
            <w:r>
              <w:rPr>
                <w:rFonts w:hint="eastAsia" w:ascii="宋体" w:hAnsi="宋体" w:eastAsia="宋体" w:cs="宋体"/>
                <w:szCs w:val="21"/>
                <w:highlight w:val="none"/>
              </w:rPr>
              <w:t>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0%×100</w:t>
            </w:r>
          </w:p>
          <w:p w14:paraId="7E9609CD">
            <w:pPr>
              <w:adjustRightInd w:val="0"/>
              <w:snapToGrid w:val="0"/>
              <w:spacing w:line="288" w:lineRule="auto"/>
              <w:jc w:val="left"/>
              <w:rPr>
                <w:rFonts w:hint="eastAsia" w:ascii="宋体" w:hAnsi="宋体" w:eastAsia="宋体" w:cs="宋体"/>
                <w:szCs w:val="21"/>
                <w:lang w:val="en-US" w:eastAsia="zh-CN"/>
              </w:rPr>
            </w:pP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5</w:t>
            </w:r>
            <w:r>
              <w:rPr>
                <w:rFonts w:hint="eastAsia" w:ascii="宋体" w:hAnsi="宋体" w:eastAsia="宋体" w:cs="Times New Roman"/>
                <w:b/>
                <w:bCs/>
                <w:szCs w:val="21"/>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vAlign w:val="center"/>
          </w:tcPr>
          <w:p w14:paraId="1A083C98">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3F9F42DB">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22</w:t>
            </w:r>
            <w:r>
              <w:rPr>
                <w:rFonts w:hint="eastAsia" w:ascii="宋体" w:hAnsi="宋体" w:eastAsia="宋体" w:cs="宋体"/>
                <w:szCs w:val="21"/>
              </w:rPr>
              <w:t>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14:paraId="1030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BEBA95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质保期</w:t>
            </w:r>
          </w:p>
        </w:tc>
        <w:tc>
          <w:tcPr>
            <w:tcW w:w="654" w:type="dxa"/>
            <w:vAlign w:val="center"/>
          </w:tcPr>
          <w:p w14:paraId="38D544BA">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rPr>
              <w:t>2</w:t>
            </w:r>
          </w:p>
        </w:tc>
        <w:tc>
          <w:tcPr>
            <w:tcW w:w="7072" w:type="dxa"/>
            <w:vAlign w:val="center"/>
          </w:tcPr>
          <w:p w14:paraId="2ED8F649">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1D5A0F6D">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质保期满足招标文件要求的</w:t>
            </w:r>
            <w:r>
              <w:rPr>
                <w:rFonts w:hint="eastAsia" w:ascii="宋体" w:hAnsi="宋体" w:eastAsia="宋体" w:cs="宋体"/>
                <w:szCs w:val="21"/>
                <w:lang w:val="en-US" w:eastAsia="zh-CN"/>
              </w:rPr>
              <w:t>基础上</w:t>
            </w:r>
            <w:r>
              <w:rPr>
                <w:rFonts w:hint="eastAsia" w:ascii="宋体" w:hAnsi="宋体" w:eastAsia="宋体" w:cs="宋体"/>
                <w:szCs w:val="21"/>
              </w:rPr>
              <w:t>，每增加一年得1分，最高2分，延长时间不足一年的不计入得分。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55</w:t>
            </w:r>
            <w:r>
              <w:rPr>
                <w:rFonts w:hint="eastAsia" w:ascii="宋体" w:hAnsi="宋体" w:eastAsia="宋体" w:cs="Times New Roman"/>
                <w:b/>
                <w:bCs/>
                <w:szCs w:val="21"/>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FC0B3CC">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18</w:t>
            </w:r>
          </w:p>
        </w:tc>
        <w:tc>
          <w:tcPr>
            <w:tcW w:w="7072" w:type="dxa"/>
            <w:vAlign w:val="center"/>
          </w:tcPr>
          <w:p w14:paraId="6B2FDA10">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211ED377">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14:paraId="58ECF8FF">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4E92C32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rPr>
              <w:t>技术条款低于技术要求（负偏离）</w:t>
            </w:r>
            <w:r>
              <w:rPr>
                <w:rFonts w:hint="eastAsia" w:ascii="宋体" w:hAnsi="宋体" w:eastAsia="宋体" w:cs="宋体"/>
                <w:szCs w:val="21"/>
                <w:highlight w:val="none"/>
              </w:rPr>
              <w:t>的每项扣</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14:paraId="51D3FD9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标注“★”条款的技术条款低于技术要求（负偏离）的每项扣</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14:paraId="4F2646A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b/>
                <w:bCs/>
                <w:szCs w:val="21"/>
                <w:highlight w:val="none"/>
              </w:rPr>
              <w:t>标注“★”</w:t>
            </w:r>
            <w:r>
              <w:rPr>
                <w:rFonts w:hint="eastAsia" w:ascii="宋体" w:hAnsi="宋体" w:eastAsia="宋体" w:cs="宋体"/>
                <w:b/>
                <w:bCs/>
                <w:szCs w:val="21"/>
                <w:highlight w:val="none"/>
                <w:lang w:val="en-US" w:eastAsia="zh-CN"/>
              </w:rPr>
              <w:t>或者</w:t>
            </w:r>
            <w:r>
              <w:rPr>
                <w:rFonts w:hint="eastAsia" w:ascii="宋体" w:hAnsi="宋体" w:eastAsia="宋体" w:cs="宋体"/>
                <w:b/>
                <w:bCs/>
                <w:szCs w:val="21"/>
                <w:highlight w:val="none"/>
              </w:rPr>
              <w:t>“▲”条款须提供官方的佐证材料（如厂家官方网站截图、厂家宣传彩页、产品说明书等</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要求提供承诺函的需提供承诺函</w:t>
            </w:r>
            <w:r>
              <w:rPr>
                <w:rFonts w:hint="eastAsia" w:ascii="宋体" w:hAnsi="宋体" w:eastAsia="宋体" w:cs="宋体"/>
                <w:b/>
                <w:bCs/>
                <w:szCs w:val="21"/>
                <w:highlight w:val="none"/>
              </w:rPr>
              <w:t>），未提供佐证材料或提供材料不符合技术要求均视为该指标负偏离）；</w:t>
            </w:r>
          </w:p>
          <w:p w14:paraId="0045AF5D">
            <w:pPr>
              <w:adjustRightInd w:val="0"/>
              <w:snapToGrid w:val="0"/>
              <w:spacing w:line="288" w:lineRule="auto"/>
              <w:rPr>
                <w:rFonts w:ascii="宋体" w:hAnsi="宋体" w:eastAsia="宋体" w:cs="宋体"/>
                <w:szCs w:val="21"/>
              </w:rPr>
            </w:pPr>
            <w:r>
              <w:rPr>
                <w:rFonts w:hint="eastAsia" w:ascii="宋体" w:hAnsi="宋体" w:eastAsia="宋体" w:cs="宋体"/>
                <w:szCs w:val="21"/>
                <w:highlight w:val="none"/>
              </w:rPr>
              <w:t>该项≤0分的</w:t>
            </w:r>
            <w:r>
              <w:rPr>
                <w:rFonts w:ascii="宋体" w:hAnsi="宋体" w:eastAsia="宋体" w:cs="宋体"/>
                <w:szCs w:val="21"/>
                <w:highlight w:val="none"/>
              </w:rPr>
              <w:t>，视为采购人不能接受的附加条件。</w:t>
            </w:r>
            <w:bookmarkStart w:id="59" w:name="_GoBack"/>
            <w:bookmarkEnd w:id="59"/>
          </w:p>
        </w:tc>
      </w:tr>
      <w:tr w14:paraId="34DC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5D5E66D">
            <w:pPr>
              <w:autoSpaceDE w:val="0"/>
              <w:autoSpaceDN w:val="0"/>
              <w:adjustRightInd w:val="0"/>
              <w:snapToGrid w:val="0"/>
              <w:spacing w:line="288" w:lineRule="auto"/>
              <w:jc w:val="center"/>
              <w:rPr>
                <w:rFonts w:hint="eastAsia" w:ascii="宋体" w:hAnsi="宋体" w:eastAsia="宋体" w:cs="仿宋_GB2312"/>
                <w:b/>
                <w:bCs/>
                <w:kern w:val="0"/>
                <w:szCs w:val="21"/>
                <w:lang w:val="en-US" w:eastAsia="zh-CN"/>
              </w:rPr>
            </w:pPr>
            <w:r>
              <w:rPr>
                <w:rFonts w:hint="eastAsia" w:ascii="宋体" w:hAnsi="宋体" w:eastAsia="宋体" w:cs="仿宋_GB2312"/>
                <w:b/>
                <w:bCs/>
                <w:kern w:val="0"/>
                <w:szCs w:val="21"/>
                <w:lang w:val="en-US" w:eastAsia="zh-CN"/>
              </w:rPr>
              <w:t>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29F9C453">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6B45D9C4">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4C9FA6A4">
            <w:pPr>
              <w:adjustRightInd w:val="0"/>
              <w:snapToGrid w:val="0"/>
              <w:spacing w:line="288" w:lineRule="auto"/>
              <w:rPr>
                <w:rFonts w:hint="default" w:ascii="宋体" w:hAnsi="Courier New" w:eastAsia="宋体" w:cstheme="minorBidi"/>
                <w:color w:val="auto"/>
                <w:spacing w:val="-4"/>
                <w:kern w:val="0"/>
                <w:sz w:val="21"/>
                <w:szCs w:val="21"/>
                <w:lang w:val="en-US" w:eastAsia="zh-CN" w:bidi="ar-SA"/>
              </w:rPr>
            </w:pPr>
            <w:r>
              <w:rPr>
                <w:rFonts w:hint="eastAsia" w:ascii="宋体" w:hAnsi="宋体" w:eastAsia="宋体" w:cs="宋体"/>
                <w:szCs w:val="21"/>
                <w:lang w:val="en-US" w:eastAsia="zh-CN"/>
              </w:rPr>
              <w:t>投标人针对本项目分别提供实验仪器共享账单管理系统、培训及安全准入系统、大仪平台门禁对接管理模块、科研实验数据存储及溯源系统的建设实施方案，方案专业、全面、</w:t>
            </w:r>
            <w:r>
              <w:rPr>
                <w:rFonts w:hint="eastAsia" w:ascii="宋体" w:hAnsi="宋体" w:eastAsia="宋体" w:cs="宋体"/>
                <w:color w:val="auto"/>
                <w:sz w:val="21"/>
                <w:szCs w:val="21"/>
              </w:rPr>
              <w:t>技术路线可行、软件系统结构合理</w:t>
            </w:r>
            <w:r>
              <w:rPr>
                <w:rFonts w:hint="eastAsia" w:ascii="宋体" w:hAnsi="宋体" w:eastAsia="宋体" w:cs="宋体"/>
                <w:szCs w:val="21"/>
                <w:lang w:val="en-US" w:eastAsia="zh-CN"/>
              </w:rPr>
              <w:t>。</w:t>
            </w:r>
          </w:p>
          <w:p w14:paraId="323907C5">
            <w:pPr>
              <w:adjustRightInd w:val="0"/>
              <w:snapToGrid w:val="0"/>
              <w:spacing w:line="288" w:lineRule="auto"/>
              <w:rPr>
                <w:rFonts w:hint="default" w:ascii="宋体" w:hAnsi="宋体" w:eastAsia="宋体" w:cs="宋体"/>
                <w:szCs w:val="21"/>
                <w:lang w:val="en-US" w:eastAsia="zh-CN"/>
              </w:rPr>
            </w:pPr>
            <w:r>
              <w:rPr>
                <w:rFonts w:hint="default" w:ascii="宋体" w:hAnsi="Courier New" w:eastAsia="宋体" w:cstheme="minorBidi"/>
                <w:color w:val="auto"/>
                <w:spacing w:val="-4"/>
                <w:kern w:val="0"/>
                <w:sz w:val="21"/>
                <w:szCs w:val="21"/>
                <w:lang w:val="en-US" w:eastAsia="zh-CN" w:bidi="ar-SA"/>
              </w:rPr>
              <w:t>（评分范围：4,3,2,1,0）</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79DCC02">
            <w:pPr>
              <w:autoSpaceDE w:val="0"/>
              <w:autoSpaceDN w:val="0"/>
              <w:adjustRightInd w:val="0"/>
              <w:snapToGrid w:val="0"/>
              <w:spacing w:line="288" w:lineRule="auto"/>
              <w:jc w:val="center"/>
              <w:rPr>
                <w:rFonts w:ascii="宋体" w:hAnsi="宋体" w:eastAsia="宋体" w:cs="宋体"/>
                <w:b/>
                <w:bCs/>
                <w:kern w:val="0"/>
                <w:szCs w:val="21"/>
              </w:rPr>
            </w:pPr>
            <w:r>
              <w:rPr>
                <w:rFonts w:hint="eastAsia" w:ascii="宋体" w:hAnsi="宋体" w:eastAsia="宋体" w:cs="宋体"/>
                <w:b/>
                <w:bCs/>
                <w:kern w:val="0"/>
                <w:szCs w:val="21"/>
                <w:lang w:val="en-US"/>
              </w:rPr>
              <w:t>实施进度计划</w:t>
            </w:r>
          </w:p>
        </w:tc>
        <w:tc>
          <w:tcPr>
            <w:tcW w:w="654" w:type="dxa"/>
            <w:tcBorders>
              <w:top w:val="single" w:color="auto" w:sz="4" w:space="0"/>
              <w:left w:val="single" w:color="auto" w:sz="4" w:space="0"/>
              <w:bottom w:val="single" w:color="auto" w:sz="4" w:space="0"/>
              <w:right w:val="single" w:color="auto" w:sz="4" w:space="0"/>
            </w:tcBorders>
            <w:vAlign w:val="center"/>
          </w:tcPr>
          <w:p w14:paraId="03D26187">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222220BF">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024A2DE3">
            <w:pPr>
              <w:adjustRightInd w:val="0"/>
              <w:snapToGrid w:val="0"/>
              <w:spacing w:line="288" w:lineRule="auto"/>
              <w:rPr>
                <w:rFonts w:hint="default" w:ascii="宋体" w:hAnsi="Courier New" w:eastAsia="宋体" w:cstheme="minorBidi"/>
                <w:color w:val="auto"/>
                <w:spacing w:val="-4"/>
                <w:kern w:val="0"/>
                <w:sz w:val="21"/>
                <w:szCs w:val="21"/>
                <w:lang w:val="en-US" w:eastAsia="zh-CN" w:bidi="ar-SA"/>
              </w:rPr>
            </w:pPr>
            <w:r>
              <w:rPr>
                <w:rFonts w:hint="eastAsia" w:ascii="宋体" w:eastAsia="宋体"/>
                <w:color w:val="auto"/>
                <w:kern w:val="0"/>
                <w:sz w:val="21"/>
                <w:szCs w:val="21"/>
                <w:lang w:val="en-US" w:eastAsia="zh-CN"/>
              </w:rPr>
              <w:t>投标人提供的系统建设进度计划科学、完整、实施进度计划组织合理、内容详尽。</w:t>
            </w:r>
          </w:p>
          <w:p w14:paraId="156FA271">
            <w:pPr>
              <w:pStyle w:val="23"/>
              <w:ind w:left="0" w:leftChars="0" w:firstLine="0" w:firstLineChars="0"/>
              <w:rPr>
                <w:rFonts w:hint="default" w:eastAsia="宋体"/>
                <w:lang w:val="en-US" w:eastAsia="zh-CN"/>
              </w:rPr>
            </w:pPr>
            <w:r>
              <w:rPr>
                <w:rFonts w:hint="default" w:ascii="宋体" w:hAnsi="Courier New" w:eastAsia="宋体" w:cstheme="minorBidi"/>
                <w:color w:val="auto"/>
                <w:spacing w:val="-4"/>
                <w:kern w:val="0"/>
                <w:sz w:val="21"/>
                <w:szCs w:val="21"/>
                <w:lang w:val="en-US" w:eastAsia="zh-CN" w:bidi="ar-SA"/>
              </w:rPr>
              <w:t>（评分范围：4,3,2,1,0）</w:t>
            </w:r>
          </w:p>
        </w:tc>
      </w:tr>
      <w:tr w14:paraId="3BAF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AA3DE8B">
            <w:pPr>
              <w:adjustRightInd w:val="0"/>
              <w:snapToGrid w:val="0"/>
              <w:spacing w:line="288"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kern w:val="0"/>
                <w:szCs w:val="21"/>
                <w:lang w:val="en-US" w:eastAsia="zh-CN"/>
              </w:rPr>
              <w:t>项目团队</w:t>
            </w:r>
          </w:p>
        </w:tc>
        <w:tc>
          <w:tcPr>
            <w:tcW w:w="654" w:type="dxa"/>
            <w:tcBorders>
              <w:top w:val="single" w:color="auto" w:sz="4" w:space="0"/>
              <w:left w:val="single" w:color="auto" w:sz="4" w:space="0"/>
              <w:bottom w:val="single" w:color="auto" w:sz="4" w:space="0"/>
              <w:right w:val="single" w:color="auto" w:sz="4" w:space="0"/>
            </w:tcBorders>
            <w:vAlign w:val="center"/>
          </w:tcPr>
          <w:p w14:paraId="297EBE92">
            <w:pPr>
              <w:adjustRightInd w:val="0"/>
              <w:snapToGrid w:val="0"/>
              <w:spacing w:line="288" w:lineRule="auto"/>
              <w:jc w:val="center"/>
              <w:rPr>
                <w:rFonts w:ascii="宋体" w:hAnsi="宋体" w:eastAsia="宋体" w:cs="宋体"/>
                <w:b/>
                <w:bCs/>
                <w:szCs w:val="21"/>
              </w:rPr>
            </w:pPr>
            <w:r>
              <w:rPr>
                <w:rFonts w:hint="eastAsia" w:ascii="宋体" w:hAnsi="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top"/>
          </w:tcPr>
          <w:p w14:paraId="6E025E61">
            <w:pPr>
              <w:adjustRightInd w:val="0"/>
              <w:snapToGrid w:val="0"/>
              <w:spacing w:line="288" w:lineRule="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【主观分】</w:t>
            </w:r>
          </w:p>
          <w:p w14:paraId="2BCEC16A">
            <w:pPr>
              <w:adjustRightInd w:val="0"/>
              <w:snapToGrid w:val="0"/>
              <w:spacing w:line="288" w:lineRule="auto"/>
              <w:rPr>
                <w:rFonts w:hint="default" w:ascii="宋体" w:hAnsi="Courier New" w:eastAsia="宋体" w:cstheme="minorBidi"/>
                <w:color w:val="auto"/>
                <w:spacing w:val="-4"/>
                <w:kern w:val="0"/>
                <w:sz w:val="21"/>
                <w:szCs w:val="21"/>
                <w:lang w:val="en-US" w:eastAsia="zh-CN" w:bidi="ar-SA"/>
              </w:rPr>
            </w:pPr>
            <w:r>
              <w:rPr>
                <w:rFonts w:hint="eastAsia" w:ascii="宋体" w:hAnsi="Courier New" w:eastAsia="宋体" w:cstheme="minorBidi"/>
                <w:color w:val="auto"/>
                <w:spacing w:val="-4"/>
                <w:kern w:val="0"/>
                <w:sz w:val="21"/>
                <w:szCs w:val="21"/>
                <w:lang w:val="en-US" w:eastAsia="zh-CN" w:bidi="ar-SA"/>
              </w:rPr>
              <w:t>项目团队成员数量充足、专业配备满足本项目需求、工作经验丰富。</w:t>
            </w:r>
            <w:r>
              <w:rPr>
                <w:rFonts w:hint="eastAsia" w:ascii="宋体" w:hAnsi="Courier New" w:eastAsia="宋体" w:cstheme="minorBidi"/>
                <w:color w:val="auto"/>
                <w:spacing w:val="-4"/>
                <w:kern w:val="0"/>
                <w:sz w:val="21"/>
                <w:szCs w:val="21"/>
                <w:lang w:val="en-US" w:eastAsia="zh-CN" w:bidi="ar-SA"/>
              </w:rPr>
              <w:br w:type="textWrapping"/>
            </w:r>
            <w:r>
              <w:rPr>
                <w:rFonts w:hint="eastAsia" w:ascii="宋体" w:hAnsi="Courier New" w:eastAsia="宋体" w:cstheme="minorBidi"/>
                <w:color w:val="auto"/>
                <w:spacing w:val="-4"/>
                <w:kern w:val="0"/>
                <w:sz w:val="21"/>
                <w:szCs w:val="21"/>
                <w:lang w:val="en-US" w:eastAsia="zh-CN" w:bidi="ar-SA"/>
              </w:rPr>
              <w:t>注：需提供项目团队人员配置清单及人员在职社保缴纳证明，未提供不得分。</w:t>
            </w:r>
          </w:p>
          <w:p w14:paraId="02C32F9A">
            <w:pPr>
              <w:adjustRightInd w:val="0"/>
              <w:snapToGrid w:val="0"/>
              <w:spacing w:line="288" w:lineRule="auto"/>
              <w:rPr>
                <w:rFonts w:hint="eastAsia" w:ascii="宋体" w:eastAsia="宋体"/>
                <w:color w:val="auto"/>
                <w:kern w:val="0"/>
                <w:sz w:val="21"/>
                <w:szCs w:val="21"/>
                <w:lang w:val="en-US" w:eastAsia="zh-CN"/>
              </w:rPr>
            </w:pPr>
            <w:r>
              <w:rPr>
                <w:rFonts w:hint="default" w:ascii="宋体" w:hAnsi="Courier New" w:eastAsia="宋体" w:cstheme="minorBidi"/>
                <w:color w:val="auto"/>
                <w:spacing w:val="-4"/>
                <w:kern w:val="0"/>
                <w:sz w:val="21"/>
                <w:szCs w:val="21"/>
                <w:lang w:val="en-US" w:eastAsia="zh-CN" w:bidi="ar-SA"/>
              </w:rPr>
              <w:t>（评分范围：</w:t>
            </w:r>
            <w:r>
              <w:rPr>
                <w:rFonts w:hint="eastAsia" w:ascii="宋体" w:hAnsi="Courier New" w:eastAsia="宋体" w:cstheme="minorBidi"/>
                <w:color w:val="auto"/>
                <w:spacing w:val="-4"/>
                <w:kern w:val="0"/>
                <w:sz w:val="21"/>
                <w:szCs w:val="21"/>
                <w:lang w:val="en-US" w:eastAsia="zh-CN" w:bidi="ar-SA"/>
              </w:rPr>
              <w:t>5</w:t>
            </w:r>
            <w:r>
              <w:rPr>
                <w:rFonts w:hint="default" w:ascii="宋体" w:hAnsi="Courier New" w:eastAsia="宋体" w:cstheme="minorBidi"/>
                <w:color w:val="auto"/>
                <w:spacing w:val="-4"/>
                <w:kern w:val="0"/>
                <w:sz w:val="21"/>
                <w:szCs w:val="21"/>
                <w:lang w:val="en-US" w:eastAsia="zh-CN" w:bidi="ar-SA"/>
              </w:rPr>
              <w:t>,4,3,2,1,0）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6AEEFF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color w:val="auto"/>
                <w:kern w:val="0"/>
                <w:sz w:val="21"/>
                <w:szCs w:val="21"/>
                <w:lang w:val="en-US" w:eastAsia="zh-CN"/>
              </w:rPr>
              <w:t>应急处理方案</w:t>
            </w:r>
          </w:p>
        </w:tc>
        <w:tc>
          <w:tcPr>
            <w:tcW w:w="654" w:type="dxa"/>
            <w:tcBorders>
              <w:top w:val="single" w:color="auto" w:sz="4" w:space="0"/>
              <w:left w:val="single" w:color="auto" w:sz="4" w:space="0"/>
              <w:bottom w:val="single" w:color="auto" w:sz="4" w:space="0"/>
              <w:right w:val="single" w:color="auto" w:sz="4" w:space="0"/>
            </w:tcBorders>
            <w:vAlign w:val="center"/>
          </w:tcPr>
          <w:p w14:paraId="7C4FE371">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563C6031">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3F209A3D">
            <w:pPr>
              <w:adjustRightInd w:val="0"/>
              <w:snapToGrid w:val="0"/>
              <w:spacing w:line="288" w:lineRule="auto"/>
              <w:rPr>
                <w:rFonts w:hint="default" w:ascii="宋体" w:hAnsi="Courier New" w:eastAsia="宋体" w:cstheme="minorBidi"/>
                <w:color w:val="auto"/>
                <w:spacing w:val="-4"/>
                <w:kern w:val="0"/>
                <w:sz w:val="21"/>
                <w:szCs w:val="21"/>
                <w:lang w:val="en-US" w:eastAsia="zh-CN" w:bidi="ar-SA"/>
              </w:rPr>
            </w:pPr>
            <w:r>
              <w:rPr>
                <w:rFonts w:hint="eastAsia" w:ascii="宋体" w:eastAsia="宋体"/>
                <w:color w:val="auto"/>
                <w:kern w:val="0"/>
                <w:sz w:val="21"/>
                <w:szCs w:val="21"/>
                <w:lang w:val="en-US" w:eastAsia="zh-CN"/>
              </w:rPr>
              <w:t>投标人针对本项目应急突发故障发生后人员调动、服务响应时间、到场时间、故障修复等具体实施方案情况。</w:t>
            </w:r>
          </w:p>
          <w:p w14:paraId="2302892E">
            <w:pPr>
              <w:pStyle w:val="23"/>
              <w:ind w:left="0" w:leftChars="0" w:firstLine="0" w:firstLineChars="0"/>
            </w:pPr>
            <w:r>
              <w:rPr>
                <w:rFonts w:hint="default" w:ascii="宋体" w:hAnsi="Courier New" w:eastAsia="宋体" w:cstheme="minorBidi"/>
                <w:color w:val="auto"/>
                <w:spacing w:val="-4"/>
                <w:kern w:val="0"/>
                <w:sz w:val="21"/>
                <w:szCs w:val="21"/>
                <w:lang w:val="en-US" w:eastAsia="zh-CN" w:bidi="ar-SA"/>
              </w:rPr>
              <w:t>（评分范围：4,3,2,1,0）</w:t>
            </w:r>
          </w:p>
        </w:tc>
      </w:tr>
      <w:tr w14:paraId="5573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008C466">
            <w:pPr>
              <w:adjustRightInd w:val="0"/>
              <w:snapToGrid w:val="0"/>
              <w:spacing w:line="288" w:lineRule="auto"/>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培训计划</w:t>
            </w:r>
          </w:p>
        </w:tc>
        <w:tc>
          <w:tcPr>
            <w:tcW w:w="654" w:type="dxa"/>
            <w:tcBorders>
              <w:top w:val="single" w:color="auto" w:sz="4" w:space="0"/>
              <w:left w:val="single" w:color="auto" w:sz="4" w:space="0"/>
              <w:bottom w:val="single" w:color="auto" w:sz="4" w:space="0"/>
              <w:right w:val="single" w:color="auto" w:sz="4" w:space="0"/>
            </w:tcBorders>
            <w:vAlign w:val="center"/>
          </w:tcPr>
          <w:p w14:paraId="0D9BBFD2">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44CCB649">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52C37D4F">
            <w:pPr>
              <w:adjustRightInd w:val="0"/>
              <w:snapToGrid w:val="0"/>
              <w:spacing w:line="288" w:lineRule="auto"/>
              <w:rPr>
                <w:rFonts w:hint="default" w:ascii="宋体" w:hAnsi="Courier New" w:eastAsia="宋体" w:cstheme="minorBidi"/>
                <w:color w:val="auto"/>
                <w:spacing w:val="-4"/>
                <w:kern w:val="0"/>
                <w:sz w:val="21"/>
                <w:szCs w:val="21"/>
                <w:lang w:val="en-US" w:eastAsia="zh-CN" w:bidi="ar-SA"/>
              </w:rPr>
            </w:pPr>
            <w:r>
              <w:rPr>
                <w:rFonts w:hint="eastAsia" w:ascii="宋体" w:hAnsi="宋体" w:eastAsia="宋体" w:cs="宋体"/>
                <w:szCs w:val="21"/>
              </w:rPr>
              <w:t>培训流程（理论知识培训、实践</w:t>
            </w:r>
            <w:r>
              <w:rPr>
                <w:rFonts w:hint="eastAsia" w:ascii="宋体" w:hAnsi="宋体" w:eastAsia="宋体" w:cs="宋体"/>
                <w:szCs w:val="21"/>
                <w:lang w:val="en-US" w:eastAsia="zh-CN"/>
              </w:rPr>
              <w:t>操作培训</w:t>
            </w:r>
            <w:r>
              <w:rPr>
                <w:rFonts w:hint="eastAsia" w:ascii="宋体" w:hAnsi="宋体" w:eastAsia="宋体" w:cs="宋体"/>
                <w:szCs w:val="21"/>
              </w:rPr>
              <w:t>、技能训练）完善、培训方式（面对面培训、在线培训等）全面、培训内容丰富，可使采购人对投标产品充分了解且正确使用。</w:t>
            </w:r>
          </w:p>
          <w:p w14:paraId="07C80ABE">
            <w:pPr>
              <w:adjustRightInd w:val="0"/>
              <w:snapToGrid w:val="0"/>
              <w:spacing w:line="288" w:lineRule="auto"/>
              <w:rPr>
                <w:rFonts w:hint="eastAsia" w:ascii="宋体" w:eastAsia="宋体"/>
                <w:color w:val="auto"/>
                <w:kern w:val="0"/>
                <w:sz w:val="21"/>
                <w:szCs w:val="21"/>
                <w:lang w:val="en-US" w:eastAsia="zh-CN"/>
              </w:rPr>
            </w:pPr>
            <w:r>
              <w:rPr>
                <w:rFonts w:hint="default" w:ascii="宋体" w:hAnsi="Courier New" w:eastAsia="宋体" w:cstheme="minorBidi"/>
                <w:color w:val="auto"/>
                <w:spacing w:val="-4"/>
                <w:kern w:val="0"/>
                <w:sz w:val="21"/>
                <w:szCs w:val="21"/>
                <w:lang w:val="en-US" w:eastAsia="zh-CN" w:bidi="ar-SA"/>
              </w:rPr>
              <w:t>（评分范围：4,3,2,1,0）</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30C4B1B">
            <w:pPr>
              <w:adjustRightInd w:val="0"/>
              <w:snapToGrid w:val="0"/>
              <w:spacing w:line="288" w:lineRule="auto"/>
              <w:jc w:val="center"/>
              <w:rPr>
                <w:rFonts w:ascii="宋体" w:hAnsi="宋体" w:eastAsia="宋体" w:cs="Times New Roman"/>
                <w:b/>
                <w:bCs/>
                <w:szCs w:val="21"/>
              </w:rPr>
            </w:pPr>
            <w:r>
              <w:rPr>
                <w:rFonts w:hint="eastAsia" w:ascii="宋体" w:hAnsi="宋体" w:eastAsia="宋体" w:cs="宋体"/>
                <w:b/>
                <w:bCs/>
                <w:color w:val="auto"/>
                <w:kern w:val="0"/>
                <w:sz w:val="21"/>
                <w:szCs w:val="21"/>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25798B9E">
            <w:pPr>
              <w:adjustRightInd w:val="0"/>
              <w:snapToGrid w:val="0"/>
              <w:spacing w:line="288" w:lineRule="auto"/>
              <w:jc w:val="center"/>
              <w:rPr>
                <w:rFonts w:hint="eastAsia" w:ascii="宋体" w:eastAsia="宋体"/>
                <w:color w:val="auto"/>
                <w:kern w:val="0"/>
                <w:sz w:val="21"/>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757102AE">
            <w:pPr>
              <w:pStyle w:val="23"/>
              <w:ind w:left="0" w:leftChars="0" w:firstLine="0" w:firstLineChars="0"/>
              <w:rPr>
                <w:rFonts w:hint="eastAsia" w:ascii="宋体" w:eastAsia="宋体"/>
                <w:color w:val="auto"/>
                <w:kern w:val="0"/>
                <w:sz w:val="21"/>
                <w:szCs w:val="21"/>
                <w:lang w:val="en-US" w:eastAsia="zh-CN"/>
              </w:rPr>
            </w:pPr>
            <w:r>
              <w:rPr>
                <w:rFonts w:hint="eastAsia" w:ascii="宋体" w:eastAsia="宋体"/>
                <w:color w:val="auto"/>
                <w:kern w:val="0"/>
                <w:sz w:val="21"/>
                <w:szCs w:val="21"/>
                <w:lang w:val="en-US" w:eastAsia="zh-CN"/>
              </w:rPr>
              <w:t>【主观分】</w:t>
            </w:r>
          </w:p>
          <w:p w14:paraId="06631BE9">
            <w:pPr>
              <w:adjustRightInd w:val="0"/>
              <w:snapToGrid w:val="0"/>
              <w:spacing w:line="288" w:lineRule="auto"/>
              <w:rPr>
                <w:rFonts w:hint="default" w:ascii="宋体" w:hAnsi="Courier New" w:eastAsia="宋体" w:cstheme="minorBidi"/>
                <w:color w:val="auto"/>
                <w:spacing w:val="-4"/>
                <w:kern w:val="0"/>
                <w:sz w:val="21"/>
                <w:szCs w:val="21"/>
                <w:lang w:val="en-US" w:eastAsia="zh-CN" w:bidi="ar-SA"/>
              </w:rPr>
            </w:pPr>
            <w:r>
              <w:rPr>
                <w:rFonts w:hint="eastAsia" w:ascii="宋体" w:eastAsia="宋体"/>
                <w:color w:val="auto"/>
                <w:kern w:val="0"/>
                <w:sz w:val="21"/>
                <w:szCs w:val="21"/>
                <w:lang w:val="en-US" w:eastAsia="zh-CN"/>
              </w:rPr>
              <w:t>投标人售后服务方案、售后服务承诺的可行性及服务承诺落实的保障措施情况。</w:t>
            </w:r>
          </w:p>
          <w:p w14:paraId="6C9E94B1">
            <w:pPr>
              <w:pStyle w:val="23"/>
              <w:ind w:left="0" w:leftChars="0" w:firstLine="0" w:firstLineChars="0"/>
              <w:rPr>
                <w:rFonts w:hint="eastAsia" w:ascii="宋体" w:eastAsia="宋体"/>
                <w:color w:val="auto"/>
                <w:kern w:val="0"/>
                <w:sz w:val="21"/>
                <w:szCs w:val="21"/>
                <w:lang w:val="en-US" w:eastAsia="zh-CN"/>
              </w:rPr>
            </w:pPr>
            <w:r>
              <w:rPr>
                <w:rFonts w:hint="default" w:ascii="宋体" w:hAnsi="Courier New" w:eastAsia="宋体" w:cstheme="minorBidi"/>
                <w:color w:val="auto"/>
                <w:spacing w:val="-4"/>
                <w:kern w:val="0"/>
                <w:sz w:val="21"/>
                <w:szCs w:val="21"/>
                <w:lang w:val="en-US" w:eastAsia="zh-CN" w:bidi="ar-SA"/>
              </w:rPr>
              <w:t>（评分范围：4,3,2,1,0）</w:t>
            </w:r>
          </w:p>
        </w:tc>
      </w:tr>
      <w:tr w14:paraId="38CC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3DB7CF9E">
            <w:pPr>
              <w:adjustRightInd w:val="0"/>
              <w:snapToGrid w:val="0"/>
              <w:spacing w:line="288" w:lineRule="auto"/>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演示</w:t>
            </w:r>
          </w:p>
        </w:tc>
        <w:tc>
          <w:tcPr>
            <w:tcW w:w="7726" w:type="dxa"/>
            <w:gridSpan w:val="2"/>
            <w:tcBorders>
              <w:top w:val="single" w:color="auto" w:sz="4" w:space="0"/>
              <w:left w:val="single" w:color="auto" w:sz="4" w:space="0"/>
              <w:bottom w:val="single" w:color="auto" w:sz="4" w:space="0"/>
              <w:right w:val="single" w:color="auto" w:sz="4" w:space="0"/>
            </w:tcBorders>
            <w:vAlign w:val="center"/>
          </w:tcPr>
          <w:p w14:paraId="49B95A1D">
            <w:pPr>
              <w:widowControl/>
              <w:adjustRightInd w:val="0"/>
              <w:snapToGrid w:val="0"/>
              <w:spacing w:line="288" w:lineRule="auto"/>
              <w:jc w:val="left"/>
              <w:rPr>
                <w:rFonts w:hint="eastAsia" w:ascii="宋体" w:hAnsi="宋体" w:eastAsia="宋体" w:cs="Times New Roman"/>
                <w:b w:val="0"/>
                <w:bCs w:val="0"/>
                <w:szCs w:val="21"/>
                <w:lang w:val="en-US" w:eastAsia="zh-CN"/>
              </w:rPr>
            </w:pPr>
            <w:r>
              <w:rPr>
                <w:rFonts w:ascii="宋体" w:hAnsi="宋体" w:eastAsia="宋体" w:cs="宋体"/>
                <w:b/>
                <w:bCs/>
                <w:color w:val="000000"/>
              </w:rPr>
              <w:t>从功能实现度、效果展示度对系统演示进行</w:t>
            </w:r>
            <w:r>
              <w:rPr>
                <w:rFonts w:hint="eastAsia" w:ascii="宋体" w:hAnsi="宋体" w:eastAsia="宋体" w:cs="宋体"/>
                <w:b/>
                <w:bCs/>
                <w:color w:val="000000"/>
                <w:lang w:val="en-US" w:eastAsia="zh-CN"/>
              </w:rPr>
              <w:t>评分</w:t>
            </w:r>
            <w:r>
              <w:rPr>
                <w:rFonts w:ascii="宋体" w:hAnsi="宋体" w:eastAsia="宋体" w:cs="宋体"/>
                <w:b/>
                <w:bCs/>
                <w:color w:val="000000"/>
              </w:rPr>
              <w:t>，未提供对应条款的内容则对应条款内容不得分</w:t>
            </w:r>
            <w:r>
              <w:rPr>
                <w:rFonts w:hint="eastAsia" w:ascii="宋体" w:hAnsi="宋体" w:eastAsia="宋体" w:cs="宋体"/>
                <w:color w:val="000000"/>
              </w:rPr>
              <w:t>；</w:t>
            </w:r>
            <w:r>
              <w:rPr>
                <w:rFonts w:hint="eastAsia" w:ascii="宋体" w:hAnsi="宋体" w:eastAsia="宋体" w:cs="宋体"/>
                <w:b/>
                <w:bCs/>
                <w:szCs w:val="21"/>
              </w:rPr>
              <w:t>每项演示内容完整、设计合理、操作简便，满足采购需求，运行流畅、未卡顿。具体演示内容如下：</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7B489B3">
            <w:pPr>
              <w:adjustRightInd w:val="0"/>
              <w:snapToGrid w:val="0"/>
              <w:spacing w:line="288" w:lineRule="auto"/>
              <w:jc w:val="center"/>
              <w:rPr>
                <w:rFonts w:hint="eastAsia" w:ascii="宋体" w:hAnsi="宋体" w:eastAsia="宋体" w:cs="Times New Roman"/>
                <w:b/>
                <w:bCs/>
                <w:szCs w:val="21"/>
                <w:lang w:val="en-US" w:eastAsia="zh-CN"/>
              </w:rPr>
            </w:pPr>
          </w:p>
        </w:tc>
        <w:tc>
          <w:tcPr>
            <w:tcW w:w="654" w:type="dxa"/>
            <w:tcBorders>
              <w:top w:val="single" w:color="auto" w:sz="4" w:space="0"/>
              <w:left w:val="single" w:color="auto" w:sz="4" w:space="0"/>
              <w:bottom w:val="single" w:color="auto" w:sz="4" w:space="0"/>
              <w:right w:val="single" w:color="auto" w:sz="4" w:space="0"/>
            </w:tcBorders>
            <w:vAlign w:val="center"/>
          </w:tcPr>
          <w:p w14:paraId="0E9C9018">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6FD9C300">
            <w:pPr>
              <w:pStyle w:val="23"/>
              <w:ind w:left="0" w:leftChars="0" w:firstLine="0" w:firstLineChars="0"/>
              <w:rPr>
                <w:rFonts w:hint="eastAsia" w:ascii="宋体" w:eastAsia="宋体"/>
                <w:color w:val="auto"/>
                <w:kern w:val="0"/>
                <w:sz w:val="21"/>
                <w:szCs w:val="21"/>
                <w:lang w:val="en-US" w:eastAsia="zh-CN"/>
              </w:rPr>
            </w:pPr>
            <w:r>
              <w:rPr>
                <w:rFonts w:hint="eastAsia" w:ascii="宋体" w:eastAsia="宋体"/>
                <w:color w:val="auto"/>
                <w:kern w:val="0"/>
                <w:sz w:val="21"/>
                <w:szCs w:val="21"/>
                <w:lang w:val="en-US" w:eastAsia="zh-CN"/>
              </w:rPr>
              <w:t>【客观分】</w:t>
            </w:r>
          </w:p>
          <w:p w14:paraId="2ADDC034">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用户预约仪器，预约实验完成后系统自动产生实验记录并自动生成计费明细（例如：用户、仪器名称、实验开始时间、实验结束时间、使用时间、收费等信息）。</w:t>
            </w:r>
          </w:p>
          <w:p w14:paraId="67423C6E">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系统自动生成待确认的课题组账单。需课题组负责人或管理员对账单明细是否有无异议的实验记录进行确认，如有可申诉。课题组负责人完成账单确认后，可选择是否需要发票，提交保存后，更新为待推送的账单。</w:t>
            </w:r>
          </w:p>
          <w:p w14:paraId="2BA58B71">
            <w:pPr>
              <w:widowControl/>
              <w:adjustRightInd w:val="0"/>
              <w:snapToGrid w:val="0"/>
              <w:spacing w:line="288" w:lineRule="auto"/>
              <w:jc w:val="left"/>
              <w:rPr>
                <w:rFonts w:hint="default" w:ascii="宋体" w:hAnsi="宋体" w:eastAsia="宋体" w:cs="宋体"/>
                <w:szCs w:val="21"/>
                <w:lang w:val="en-US"/>
              </w:rPr>
            </w:pP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lang w:eastAsia="zh-CN"/>
              </w:rPr>
              <w:t>.财务管理员可上传账单的盖章件并推送给PI，推送后的账单更新为待下载。</w:t>
            </w:r>
            <w:r>
              <w:rPr>
                <w:rFonts w:hint="eastAsia" w:ascii="宋体" w:hAnsi="宋体" w:eastAsia="宋体" w:cs="Times New Roman"/>
                <w:b w:val="0"/>
                <w:bCs w:val="0"/>
                <w:szCs w:val="21"/>
                <w:lang w:eastAsia="zh-CN"/>
              </w:rPr>
              <w:br w:type="textWrapping"/>
            </w:r>
            <w:r>
              <w:rPr>
                <w:rFonts w:hint="eastAsia" w:ascii="宋体" w:hAnsi="宋体" w:eastAsia="宋体" w:cs="Times New Roman"/>
                <w:b/>
                <w:bCs/>
                <w:szCs w:val="21"/>
                <w:lang w:val="en-US" w:eastAsia="zh-CN"/>
              </w:rPr>
              <w:t>以上演示内容每演示1条得1分，未提供演示或演示内容不全的不得分。</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954C672">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04B11C54">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14:paraId="70650CEE">
            <w:pPr>
              <w:pStyle w:val="23"/>
              <w:ind w:left="0" w:leftChars="0" w:firstLine="0" w:firstLineChars="0"/>
              <w:rPr>
                <w:rFonts w:hint="eastAsia" w:ascii="宋体" w:eastAsia="宋体"/>
                <w:color w:val="auto"/>
                <w:kern w:val="0"/>
                <w:sz w:val="21"/>
                <w:szCs w:val="21"/>
                <w:lang w:val="en-US" w:eastAsia="zh-CN"/>
              </w:rPr>
            </w:pPr>
            <w:r>
              <w:rPr>
                <w:rFonts w:hint="eastAsia" w:ascii="宋体" w:eastAsia="宋体"/>
                <w:color w:val="auto"/>
                <w:kern w:val="0"/>
                <w:sz w:val="21"/>
                <w:szCs w:val="21"/>
                <w:lang w:val="en-US" w:eastAsia="zh-CN"/>
              </w:rPr>
              <w:t>【客观分】</w:t>
            </w:r>
          </w:p>
          <w:p w14:paraId="6F565AC4">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试卷模版管理：支持对考试时间、考试题数、及格线、考试有效期限进行设置；</w:t>
            </w:r>
          </w:p>
          <w:p w14:paraId="37788312">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试题管理：支持客观题（单选、多选、判断题）答题模式，支持新增单题与批量导入；</w:t>
            </w:r>
          </w:p>
          <w:p w14:paraId="1961784F">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lang w:eastAsia="zh-CN"/>
              </w:rPr>
              <w:t>自助考试：系统自动从题库中随机抽取试题形成试卷，用户在允许的时间范围内对试题进行作答，系统自动生成考试结果；</w:t>
            </w:r>
          </w:p>
          <w:p w14:paraId="12384B63">
            <w:pPr>
              <w:widowControl/>
              <w:adjustRightInd w:val="0"/>
              <w:snapToGrid w:val="0"/>
              <w:spacing w:line="288" w:lineRule="auto"/>
              <w:jc w:val="left"/>
              <w:rPr>
                <w:rFonts w:ascii="宋体" w:hAnsi="宋体" w:eastAsia="宋体" w:cs="宋体"/>
                <w:szCs w:val="21"/>
              </w:rPr>
            </w:pPr>
            <w:r>
              <w:rPr>
                <w:rFonts w:hint="eastAsia" w:ascii="宋体" w:hAnsi="宋体" w:eastAsia="宋体" w:cs="Times New Roman"/>
                <w:b w:val="0"/>
                <w:bCs w:val="0"/>
                <w:szCs w:val="21"/>
                <w:lang w:val="en-US" w:eastAsia="zh-CN"/>
              </w:rPr>
              <w:t>4.</w:t>
            </w:r>
            <w:r>
              <w:rPr>
                <w:rFonts w:hint="eastAsia" w:ascii="宋体" w:hAnsi="宋体" w:eastAsia="宋体" w:cs="Times New Roman"/>
                <w:b w:val="0"/>
                <w:bCs w:val="0"/>
                <w:szCs w:val="21"/>
                <w:lang w:eastAsia="zh-CN"/>
              </w:rPr>
              <w:t>系统准入：支持设置系统准入，用户在使用系统前必须通过诸如考试才能使用系统功能。</w:t>
            </w:r>
            <w:r>
              <w:rPr>
                <w:rFonts w:hint="eastAsia" w:ascii="宋体" w:hAnsi="宋体" w:eastAsia="宋体" w:cs="Times New Roman"/>
                <w:b w:val="0"/>
                <w:bCs w:val="0"/>
                <w:szCs w:val="21"/>
                <w:lang w:eastAsia="zh-CN"/>
              </w:rPr>
              <w:br w:type="textWrapping"/>
            </w:r>
            <w:r>
              <w:rPr>
                <w:rFonts w:hint="eastAsia" w:ascii="宋体" w:hAnsi="宋体" w:eastAsia="宋体" w:cs="Times New Roman"/>
                <w:b/>
                <w:bCs/>
                <w:szCs w:val="21"/>
                <w:lang w:val="en-US" w:eastAsia="zh-CN"/>
              </w:rPr>
              <w:t>以上演示内容每演示1条得1分，未提供演示或演示内容不全的不得分。</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7085909">
            <w:pPr>
              <w:adjustRightInd w:val="0"/>
              <w:snapToGrid w:val="0"/>
              <w:spacing w:line="288" w:lineRule="auto"/>
              <w:jc w:val="center"/>
              <w:rPr>
                <w:rFonts w:ascii="宋体" w:hAnsi="宋体" w:eastAsia="宋体" w:cs="宋体"/>
                <w:b/>
                <w:bCs/>
                <w:szCs w:val="21"/>
                <w:highlight w:val="yellow"/>
              </w:rPr>
            </w:pPr>
          </w:p>
        </w:tc>
        <w:tc>
          <w:tcPr>
            <w:tcW w:w="654" w:type="dxa"/>
            <w:tcBorders>
              <w:top w:val="single" w:color="auto" w:sz="4" w:space="0"/>
              <w:left w:val="single" w:color="auto" w:sz="4" w:space="0"/>
              <w:bottom w:val="single" w:color="auto" w:sz="4" w:space="0"/>
              <w:right w:val="single" w:color="auto" w:sz="4" w:space="0"/>
            </w:tcBorders>
            <w:vAlign w:val="center"/>
          </w:tcPr>
          <w:p w14:paraId="116B2FD9">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14:paraId="4D65C964">
            <w:pPr>
              <w:pStyle w:val="23"/>
              <w:ind w:left="0" w:leftChars="0" w:firstLine="0" w:firstLineChars="0"/>
              <w:rPr>
                <w:rFonts w:hint="eastAsia" w:ascii="宋体" w:eastAsia="宋体"/>
                <w:color w:val="auto"/>
                <w:kern w:val="0"/>
                <w:sz w:val="21"/>
                <w:szCs w:val="21"/>
                <w:lang w:val="en-US" w:eastAsia="zh-CN"/>
              </w:rPr>
            </w:pPr>
            <w:r>
              <w:rPr>
                <w:rFonts w:hint="eastAsia" w:ascii="宋体" w:eastAsia="宋体"/>
                <w:color w:val="auto"/>
                <w:kern w:val="0"/>
                <w:sz w:val="21"/>
                <w:szCs w:val="21"/>
                <w:lang w:val="en-US" w:eastAsia="zh-CN"/>
              </w:rPr>
              <w:t>【客观分】</w:t>
            </w:r>
          </w:p>
          <w:p w14:paraId="65330B4B">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在平台端可以实现对各类系统用户针对各个门的长期、临时出入权限进行自由配置，所有配置在确定保存后实时生效；</w:t>
            </w:r>
          </w:p>
          <w:p w14:paraId="4E15BE31">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远程开门</w:t>
            </w:r>
          </w:p>
          <w:p w14:paraId="38A73C5D">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仪器管理员或以上级别人员可进行所管理权限下对应的门，进行远程开启，可在系统中加入一个门列表，并在右边设置开门按钮；</w:t>
            </w:r>
          </w:p>
          <w:p w14:paraId="0ED4952B">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3</w:t>
            </w:r>
            <w:r>
              <w:rPr>
                <w:rFonts w:hint="eastAsia" w:ascii="宋体" w:hAnsi="宋体" w:eastAsia="宋体" w:cs="Times New Roman"/>
                <w:b w:val="0"/>
                <w:bCs w:val="0"/>
                <w:szCs w:val="21"/>
                <w:lang w:eastAsia="zh-CN"/>
              </w:rPr>
              <w:t>.门禁记录</w:t>
            </w:r>
          </w:p>
          <w:p w14:paraId="7BE5260D">
            <w:pPr>
              <w:widowControl/>
              <w:adjustRightInd w:val="0"/>
              <w:snapToGrid w:val="0"/>
              <w:spacing w:line="288" w:lineRule="auto"/>
              <w:jc w:val="left"/>
              <w:rPr>
                <w:rFonts w:ascii="宋体" w:hAnsi="宋体" w:eastAsia="宋体" w:cs="宋体"/>
                <w:szCs w:val="21"/>
              </w:rPr>
            </w:pPr>
            <w:r>
              <w:rPr>
                <w:rFonts w:hint="eastAsia" w:ascii="宋体" w:hAnsi="宋体" w:eastAsia="宋体" w:cs="Times New Roman"/>
                <w:b w:val="0"/>
                <w:bCs w:val="0"/>
                <w:szCs w:val="21"/>
                <w:lang w:eastAsia="zh-CN"/>
              </w:rPr>
              <w:t>具备所有进出门的日志查看和导出。</w:t>
            </w:r>
            <w:r>
              <w:rPr>
                <w:rFonts w:hint="eastAsia" w:ascii="宋体" w:hAnsi="宋体" w:eastAsia="宋体" w:cs="Times New Roman"/>
                <w:b w:val="0"/>
                <w:bCs w:val="0"/>
                <w:szCs w:val="21"/>
                <w:lang w:eastAsia="zh-CN"/>
              </w:rPr>
              <w:br w:type="textWrapping"/>
            </w:r>
            <w:r>
              <w:rPr>
                <w:rFonts w:hint="eastAsia" w:ascii="宋体" w:hAnsi="宋体" w:eastAsia="宋体" w:cs="Times New Roman"/>
                <w:b/>
                <w:bCs/>
                <w:szCs w:val="21"/>
                <w:lang w:val="en-US" w:eastAsia="zh-CN"/>
              </w:rPr>
              <w:t>以上演示内容每演示1条得1分，未提供演示或演示内容不全的不得分。</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42D98D02">
            <w:pPr>
              <w:adjustRightInd w:val="0"/>
              <w:snapToGrid w:val="0"/>
              <w:spacing w:line="288" w:lineRule="auto"/>
              <w:jc w:val="center"/>
              <w:rPr>
                <w:rFonts w:hint="eastAsia" w:ascii="宋体" w:hAnsi="宋体" w:eastAsia="宋体" w:cs="Times New Roman"/>
                <w:b/>
                <w:bCs/>
                <w:kern w:val="2"/>
                <w:sz w:val="21"/>
                <w:szCs w:val="21"/>
                <w:highlight w:val="yellow"/>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adjustRightInd w:val="0"/>
              <w:snapToGrid w:val="0"/>
              <w:spacing w:line="288"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3D6130C">
            <w:pPr>
              <w:pStyle w:val="23"/>
              <w:ind w:left="0" w:leftChars="0" w:firstLine="0" w:firstLineChars="0"/>
              <w:rPr>
                <w:rFonts w:hint="eastAsia" w:ascii="宋体" w:eastAsia="宋体"/>
                <w:color w:val="auto"/>
                <w:kern w:val="0"/>
                <w:sz w:val="21"/>
                <w:szCs w:val="21"/>
                <w:lang w:val="en-US" w:eastAsia="zh-CN"/>
              </w:rPr>
            </w:pPr>
            <w:r>
              <w:rPr>
                <w:rFonts w:hint="eastAsia" w:ascii="宋体" w:eastAsia="宋体"/>
                <w:color w:val="auto"/>
                <w:kern w:val="0"/>
                <w:sz w:val="21"/>
                <w:szCs w:val="21"/>
                <w:lang w:val="en-US" w:eastAsia="zh-CN"/>
              </w:rPr>
              <w:t>【客观分】</w:t>
            </w:r>
          </w:p>
          <w:p w14:paraId="4F6C36AE">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1</w:t>
            </w:r>
            <w:r>
              <w:rPr>
                <w:rFonts w:hint="eastAsia" w:ascii="宋体" w:hAnsi="宋体" w:eastAsia="宋体" w:cs="Times New Roman"/>
                <w:b w:val="0"/>
                <w:bCs w:val="0"/>
                <w:szCs w:val="21"/>
                <w:lang w:eastAsia="zh-CN"/>
              </w:rPr>
              <w:t>.数据上传</w:t>
            </w:r>
          </w:p>
          <w:p w14:paraId="72BA4A52">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支持在仪器附属电脑不连接网络的情况下，通过大型仪器共享管理系统智能控制终端（</w:t>
            </w:r>
            <w:r>
              <w:rPr>
                <w:rFonts w:hint="eastAsia" w:ascii="宋体" w:hAnsi="宋体" w:eastAsia="宋体" w:cs="Times New Roman"/>
                <w:b w:val="0"/>
                <w:bCs w:val="0"/>
                <w:szCs w:val="21"/>
                <w:lang w:val="en-US" w:eastAsia="zh-CN"/>
              </w:rPr>
              <w:t>提供类似对接过的终端进行演示</w:t>
            </w:r>
            <w:r>
              <w:rPr>
                <w:rFonts w:hint="eastAsia" w:ascii="宋体" w:hAnsi="宋体" w:eastAsia="宋体" w:cs="Times New Roman"/>
                <w:b w:val="0"/>
                <w:bCs w:val="0"/>
                <w:szCs w:val="21"/>
                <w:lang w:eastAsia="zh-CN"/>
              </w:rPr>
              <w:t>）向数据中心单向传输实验数据。</w:t>
            </w:r>
          </w:p>
          <w:p w14:paraId="6E339757">
            <w:pPr>
              <w:widowControl/>
              <w:adjustRightInd w:val="0"/>
              <w:snapToGrid w:val="0"/>
              <w:spacing w:line="288" w:lineRule="auto"/>
              <w:jc w:val="left"/>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val="en-US" w:eastAsia="zh-CN"/>
              </w:rPr>
              <w:t>2</w:t>
            </w:r>
            <w:r>
              <w:rPr>
                <w:rFonts w:hint="eastAsia" w:ascii="宋体" w:hAnsi="宋体" w:eastAsia="宋体" w:cs="Times New Roman"/>
                <w:b w:val="0"/>
                <w:bCs w:val="0"/>
                <w:szCs w:val="21"/>
                <w:lang w:eastAsia="zh-CN"/>
              </w:rPr>
              <w:t>.数据管理</w:t>
            </w:r>
          </w:p>
          <w:p w14:paraId="326019EA">
            <w:pPr>
              <w:widowControl/>
              <w:adjustRightInd w:val="0"/>
              <w:snapToGrid w:val="0"/>
              <w:spacing w:line="288" w:lineRule="auto"/>
              <w:jc w:val="left"/>
              <w:rPr>
                <w:rFonts w:hint="eastAsia" w:ascii="宋体" w:hAnsi="宋体" w:eastAsia="宋体" w:cs="宋体"/>
                <w:kern w:val="2"/>
                <w:sz w:val="21"/>
                <w:szCs w:val="21"/>
                <w:lang w:val="en-US" w:eastAsia="zh-CN" w:bidi="ar-SA"/>
              </w:rPr>
            </w:pPr>
            <w:r>
              <w:rPr>
                <w:rFonts w:hint="eastAsia" w:ascii="宋体" w:hAnsi="宋体" w:eastAsia="宋体" w:cs="Times New Roman"/>
                <w:b w:val="0"/>
                <w:bCs w:val="0"/>
                <w:szCs w:val="21"/>
                <w:lang w:eastAsia="zh-CN"/>
              </w:rPr>
              <w:t>实验数据进行分级管理，具有权限的人员可以从大型仪器共享管理系统（</w:t>
            </w:r>
            <w:r>
              <w:rPr>
                <w:rFonts w:hint="eastAsia" w:ascii="宋体" w:hAnsi="宋体" w:eastAsia="宋体" w:cs="Times New Roman"/>
                <w:b w:val="0"/>
                <w:bCs w:val="0"/>
                <w:szCs w:val="21"/>
                <w:lang w:val="en-US" w:eastAsia="zh-CN"/>
              </w:rPr>
              <w:t>提供类似对接过的终端进行演示</w:t>
            </w:r>
            <w:r>
              <w:rPr>
                <w:rFonts w:hint="eastAsia" w:ascii="宋体" w:hAnsi="宋体" w:eastAsia="宋体" w:cs="Times New Roman"/>
                <w:b w:val="0"/>
                <w:bCs w:val="0"/>
                <w:szCs w:val="21"/>
                <w:lang w:eastAsia="zh-CN"/>
              </w:rPr>
              <w:t>）下载、删除及分享实验数据；</w:t>
            </w:r>
            <w:r>
              <w:rPr>
                <w:rFonts w:hint="eastAsia" w:ascii="宋体" w:hAnsi="宋体" w:eastAsia="宋体" w:cs="Times New Roman"/>
                <w:b w:val="0"/>
                <w:bCs w:val="0"/>
                <w:szCs w:val="21"/>
                <w:lang w:eastAsia="zh-CN"/>
              </w:rPr>
              <w:br w:type="textWrapping"/>
            </w:r>
            <w:r>
              <w:rPr>
                <w:rFonts w:hint="eastAsia" w:ascii="宋体" w:hAnsi="宋体" w:eastAsia="宋体" w:cs="Times New Roman"/>
                <w:b/>
                <w:bCs/>
                <w:szCs w:val="21"/>
                <w:lang w:val="en-US" w:eastAsia="zh-CN"/>
              </w:rPr>
              <w:t>以上演示内容每演示1条得1分，未提供演示或演示内容不全的不得分。</w:t>
            </w:r>
          </w:p>
        </w:tc>
      </w:tr>
    </w:tbl>
    <w:p w14:paraId="777EC4A4">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杭州医学院</w:t>
      </w:r>
      <w:r>
        <w:rPr>
          <w:rFonts w:hint="eastAsia" w:ascii="宋体" w:hAnsi="宋体" w:eastAsia="宋体" w:cs="宋体"/>
          <w:b/>
          <w:spacing w:val="-6"/>
          <w:szCs w:val="21"/>
        </w:rPr>
        <w:t xml:space="preserve"> 政府采购合同</w:t>
      </w:r>
    </w:p>
    <w:p w14:paraId="44E40843">
      <w:pPr>
        <w:adjustRightInd w:val="0"/>
        <w:snapToGrid w:val="0"/>
        <w:spacing w:line="288" w:lineRule="auto"/>
        <w:ind w:firstLine="398" w:firstLineChars="200"/>
        <w:jc w:val="center"/>
        <w:rPr>
          <w:rFonts w:ascii="宋体" w:hAnsi="宋体" w:eastAsia="宋体" w:cs="宋体"/>
          <w:spacing w:val="-6"/>
          <w:szCs w:val="21"/>
        </w:rPr>
      </w:pPr>
      <w:r>
        <w:rPr>
          <w:rFonts w:hint="eastAsia" w:ascii="宋体" w:hAnsi="宋体" w:eastAsia="宋体" w:cs="宋体"/>
          <w:b/>
          <w:spacing w:val="-6"/>
          <w:szCs w:val="21"/>
        </w:rPr>
        <w:t>（国产设备）</w:t>
      </w:r>
    </w:p>
    <w:p w14:paraId="225BDCF4">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项目名称：</w:t>
      </w:r>
    </w:p>
    <w:p w14:paraId="5CA1929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项目编号：</w:t>
      </w:r>
    </w:p>
    <w:p w14:paraId="0A0BE474">
      <w:pPr>
        <w:pStyle w:val="11"/>
        <w:ind w:left="0" w:leftChars="0" w:firstLine="0" w:firstLineChars="0"/>
        <w:rPr>
          <w:rFonts w:hint="default" w:eastAsia="宋体"/>
          <w:lang w:val="en-US" w:eastAsia="zh-CN"/>
        </w:rPr>
      </w:pPr>
      <w:r>
        <w:rPr>
          <w:rFonts w:hint="eastAsia" w:ascii="宋体" w:hAnsi="宋体" w:cs="Times New Roman"/>
          <w:b/>
          <w:bCs/>
          <w:spacing w:val="-6"/>
          <w:szCs w:val="21"/>
          <w:lang w:val="en-US" w:eastAsia="zh-CN"/>
        </w:rPr>
        <w:t>合同编号：</w:t>
      </w:r>
    </w:p>
    <w:p w14:paraId="4DD001AE">
      <w:pPr>
        <w:adjustRightInd w:val="0"/>
        <w:snapToGrid w:val="0"/>
        <w:spacing w:line="288" w:lineRule="auto"/>
        <w:rPr>
          <w:rFonts w:hint="eastAsia" w:ascii="宋体" w:hAnsi="宋体" w:eastAsia="宋体" w:cs="宋体"/>
          <w:b/>
          <w:bCs/>
          <w:spacing w:val="-6"/>
          <w:szCs w:val="21"/>
        </w:rPr>
      </w:pPr>
      <w:r>
        <w:rPr>
          <w:rFonts w:hint="eastAsia" w:ascii="宋体" w:hAnsi="宋体" w:eastAsia="宋体" w:cs="宋体"/>
          <w:b/>
          <w:bCs/>
          <w:spacing w:val="-6"/>
          <w:szCs w:val="21"/>
        </w:rPr>
        <w:t>采购计划文号（如有）：</w:t>
      </w:r>
    </w:p>
    <w:p w14:paraId="5C33065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甲方（需方）：杭州医学院</w:t>
      </w:r>
    </w:p>
    <w:p w14:paraId="5680003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0C88E4A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202FE8D7">
      <w:pPr>
        <w:adjustRightInd w:val="0"/>
        <w:snapToGrid w:val="0"/>
        <w:spacing w:line="288" w:lineRule="auto"/>
        <w:rPr>
          <w:rFonts w:ascii="宋体" w:hAnsi="宋体" w:eastAsia="宋体" w:cs="Times New Roman"/>
          <w:spacing w:val="-6"/>
          <w:szCs w:val="21"/>
        </w:rPr>
      </w:pPr>
    </w:p>
    <w:p w14:paraId="4DB38CBC">
      <w:pPr>
        <w:adjustRightInd w:val="0"/>
        <w:snapToGrid w:val="0"/>
        <w:spacing w:line="288" w:lineRule="auto"/>
        <w:ind w:firstLine="420"/>
        <w:rPr>
          <w:rFonts w:ascii="宋体" w:hAnsi="宋体" w:eastAsia="宋体"/>
          <w:szCs w:val="21"/>
        </w:rPr>
      </w:pPr>
      <w:r>
        <w:rPr>
          <w:rFonts w:hint="eastAsia" w:ascii="宋体" w:hAnsi="宋体" w:eastAsia="宋体"/>
          <w:szCs w:val="21"/>
        </w:rPr>
        <w:t>甲、乙双方根据浙江求是招标代理有限公司关于</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ascii="宋体" w:hAnsi="宋体" w:eastAsia="宋体"/>
          <w:szCs w:val="21"/>
          <w:u w:val="single"/>
        </w:rPr>
        <w:t xml:space="preserve"> </w:t>
      </w:r>
      <w:r>
        <w:rPr>
          <w:rFonts w:hint="eastAsia" w:ascii="宋体" w:hAnsi="宋体" w:eastAsia="宋体"/>
          <w:szCs w:val="21"/>
        </w:rPr>
        <w:t>项目</w:t>
      </w:r>
      <w:r>
        <w:rPr>
          <w:rFonts w:hint="eastAsia" w:ascii="宋体" w:hAnsi="宋体" w:eastAsia="宋体" w:cs="Times New Roman"/>
          <w:spacing w:val="-6"/>
          <w:szCs w:val="21"/>
          <w:u w:val="none"/>
        </w:rPr>
        <w:t xml:space="preserve">（项目编号： </w:t>
      </w:r>
      <w:r>
        <w:rPr>
          <w:rFonts w:hint="eastAsia" w:ascii="宋体" w:hAnsi="宋体" w:eastAsia="宋体" w:cs="Times New Roman"/>
          <w:spacing w:val="-6"/>
          <w:szCs w:val="21"/>
          <w:u w:val="none"/>
          <w:lang w:val="en-US" w:eastAsia="zh-CN"/>
        </w:rPr>
        <w:t xml:space="preserve">         </w:t>
      </w:r>
      <w:r>
        <w:rPr>
          <w:rFonts w:hint="eastAsia" w:ascii="宋体" w:hAnsi="宋体" w:eastAsia="宋体" w:cs="Times New Roman"/>
          <w:spacing w:val="-6"/>
          <w:szCs w:val="21"/>
          <w:u w:val="none"/>
        </w:rPr>
        <w:t>）</w:t>
      </w:r>
      <w:r>
        <w:rPr>
          <w:rFonts w:hint="eastAsia" w:ascii="宋体" w:hAnsi="宋体" w:eastAsia="宋体" w:cs="Times New Roman"/>
          <w:spacing w:val="-6"/>
          <w:szCs w:val="21"/>
          <w:u w:val="single"/>
          <w:lang w:val="en-US" w:eastAsia="zh-CN"/>
        </w:rPr>
        <w:t xml:space="preserve">        </w:t>
      </w:r>
      <w:r>
        <w:rPr>
          <w:rFonts w:hint="eastAsia" w:ascii="宋体" w:hAnsi="宋体" w:eastAsia="宋体"/>
          <w:szCs w:val="21"/>
        </w:rPr>
        <w:t>的采购结果，签署本合同。</w:t>
      </w:r>
    </w:p>
    <w:p w14:paraId="5BCCC419">
      <w:pPr>
        <w:adjustRightInd w:val="0"/>
        <w:snapToGrid w:val="0"/>
        <w:spacing w:line="288" w:lineRule="auto"/>
        <w:ind w:firstLine="422"/>
        <w:rPr>
          <w:rFonts w:ascii="宋体" w:hAnsi="宋体" w:eastAsia="宋体"/>
          <w:b/>
          <w:bCs/>
          <w:szCs w:val="21"/>
        </w:rPr>
      </w:pPr>
    </w:p>
    <w:p w14:paraId="058E28F3">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第一条：采购货物清单及合同价格</w:t>
      </w:r>
    </w:p>
    <w:tbl>
      <w:tblPr>
        <w:tblStyle w:val="25"/>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785"/>
        <w:gridCol w:w="790"/>
        <w:gridCol w:w="791"/>
        <w:gridCol w:w="1668"/>
        <w:gridCol w:w="1348"/>
        <w:gridCol w:w="1348"/>
      </w:tblGrid>
      <w:tr w14:paraId="2389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2" w:type="dxa"/>
            <w:vAlign w:val="center"/>
          </w:tcPr>
          <w:p w14:paraId="70565FBB">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序号</w:t>
            </w:r>
          </w:p>
        </w:tc>
        <w:tc>
          <w:tcPr>
            <w:tcW w:w="2785" w:type="dxa"/>
            <w:vAlign w:val="center"/>
          </w:tcPr>
          <w:p w14:paraId="78AA2169">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货物名称</w:t>
            </w:r>
          </w:p>
        </w:tc>
        <w:tc>
          <w:tcPr>
            <w:tcW w:w="790" w:type="dxa"/>
            <w:vAlign w:val="center"/>
          </w:tcPr>
          <w:p w14:paraId="6951647E">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数量</w:t>
            </w:r>
          </w:p>
        </w:tc>
        <w:tc>
          <w:tcPr>
            <w:tcW w:w="791" w:type="dxa"/>
            <w:vAlign w:val="center"/>
          </w:tcPr>
          <w:p w14:paraId="7FA0038B">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单位</w:t>
            </w:r>
          </w:p>
        </w:tc>
        <w:tc>
          <w:tcPr>
            <w:tcW w:w="1668" w:type="dxa"/>
            <w:vAlign w:val="center"/>
          </w:tcPr>
          <w:p w14:paraId="042F5F1B">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品牌、型号</w:t>
            </w:r>
          </w:p>
        </w:tc>
        <w:tc>
          <w:tcPr>
            <w:tcW w:w="1348" w:type="dxa"/>
            <w:vAlign w:val="center"/>
          </w:tcPr>
          <w:p w14:paraId="6DB6CA97">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单价</w:t>
            </w:r>
          </w:p>
          <w:p w14:paraId="391CFCAD">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（人民币元）</w:t>
            </w:r>
          </w:p>
        </w:tc>
        <w:tc>
          <w:tcPr>
            <w:tcW w:w="1348" w:type="dxa"/>
            <w:vAlign w:val="center"/>
          </w:tcPr>
          <w:p w14:paraId="7A34F5A9">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合计</w:t>
            </w:r>
          </w:p>
          <w:p w14:paraId="3DE302FE">
            <w:pPr>
              <w:adjustRightInd w:val="0"/>
              <w:snapToGrid w:val="0"/>
              <w:spacing w:line="288" w:lineRule="auto"/>
              <w:jc w:val="center"/>
              <w:rPr>
                <w:rFonts w:ascii="宋体" w:hAnsi="宋体" w:eastAsia="宋体"/>
                <w:kern w:val="0"/>
                <w:szCs w:val="21"/>
              </w:rPr>
            </w:pPr>
            <w:r>
              <w:rPr>
                <w:rFonts w:hint="eastAsia" w:ascii="宋体" w:hAnsi="宋体" w:eastAsia="宋体"/>
                <w:kern w:val="0"/>
                <w:szCs w:val="21"/>
              </w:rPr>
              <w:t>（人民币元）</w:t>
            </w:r>
          </w:p>
        </w:tc>
      </w:tr>
      <w:tr w14:paraId="172B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2" w:type="dxa"/>
            <w:vAlign w:val="center"/>
          </w:tcPr>
          <w:p w14:paraId="50D8C513">
            <w:pPr>
              <w:jc w:val="center"/>
              <w:rPr>
                <w:rFonts w:ascii="宋体" w:hAnsi="宋体" w:eastAsia="宋体"/>
              </w:rPr>
            </w:pPr>
            <w:r>
              <w:rPr>
                <w:rFonts w:hint="eastAsia" w:ascii="宋体" w:hAnsi="宋体" w:eastAsia="宋体"/>
              </w:rPr>
              <w:t>1</w:t>
            </w:r>
          </w:p>
        </w:tc>
        <w:tc>
          <w:tcPr>
            <w:tcW w:w="2785" w:type="dxa"/>
            <w:vAlign w:val="center"/>
          </w:tcPr>
          <w:p w14:paraId="15659A12">
            <w:pPr>
              <w:wordWrap w:val="0"/>
              <w:spacing w:line="273" w:lineRule="exact"/>
              <w:jc w:val="left"/>
              <w:rPr>
                <w:rFonts w:ascii="宋体" w:hAnsi="宋体" w:eastAsia="宋体"/>
              </w:rPr>
            </w:pPr>
            <w:r>
              <w:rPr>
                <w:rFonts w:ascii="宋体" w:hAnsi="宋体" w:eastAsia="宋体" w:cs="宋体"/>
                <w:color w:val="000000"/>
              </w:rPr>
              <w:t>实验仪器共享账单管理系统</w:t>
            </w:r>
          </w:p>
        </w:tc>
        <w:tc>
          <w:tcPr>
            <w:tcW w:w="790" w:type="dxa"/>
            <w:vAlign w:val="center"/>
          </w:tcPr>
          <w:p w14:paraId="488FA8D2">
            <w:pPr>
              <w:jc w:val="center"/>
              <w:rPr>
                <w:rFonts w:hint="eastAsia" w:ascii="宋体" w:hAnsi="宋体" w:eastAsia="宋体"/>
                <w:lang w:val="en-US" w:eastAsia="zh-CN"/>
              </w:rPr>
            </w:pPr>
            <w:r>
              <w:rPr>
                <w:rFonts w:hint="eastAsia" w:ascii="宋体" w:hAnsi="宋体" w:eastAsia="宋体"/>
                <w:lang w:val="en-US" w:eastAsia="zh-CN"/>
              </w:rPr>
              <w:t>1</w:t>
            </w:r>
          </w:p>
        </w:tc>
        <w:tc>
          <w:tcPr>
            <w:tcW w:w="791" w:type="dxa"/>
            <w:vAlign w:val="center"/>
          </w:tcPr>
          <w:p w14:paraId="1D50DD84">
            <w:pPr>
              <w:jc w:val="center"/>
              <w:rPr>
                <w:rFonts w:hint="eastAsia" w:ascii="宋体" w:hAnsi="宋体" w:eastAsia="宋体"/>
                <w:lang w:val="en-US" w:eastAsia="zh-CN"/>
              </w:rPr>
            </w:pPr>
            <w:r>
              <w:rPr>
                <w:rFonts w:hint="eastAsia" w:ascii="宋体" w:hAnsi="宋体" w:eastAsia="宋体"/>
                <w:lang w:val="en-US" w:eastAsia="zh-CN"/>
              </w:rPr>
              <w:t>套</w:t>
            </w:r>
          </w:p>
        </w:tc>
        <w:tc>
          <w:tcPr>
            <w:tcW w:w="1668" w:type="dxa"/>
            <w:vAlign w:val="center"/>
          </w:tcPr>
          <w:p w14:paraId="2346D0DF">
            <w:pPr>
              <w:jc w:val="center"/>
              <w:rPr>
                <w:rFonts w:ascii="宋体" w:hAnsi="宋体" w:eastAsia="宋体"/>
              </w:rPr>
            </w:pPr>
          </w:p>
        </w:tc>
        <w:tc>
          <w:tcPr>
            <w:tcW w:w="1348" w:type="dxa"/>
            <w:vAlign w:val="center"/>
          </w:tcPr>
          <w:p w14:paraId="12B0BB2A">
            <w:pPr>
              <w:jc w:val="center"/>
              <w:rPr>
                <w:rFonts w:ascii="宋体" w:hAnsi="宋体" w:eastAsia="宋体"/>
              </w:rPr>
            </w:pPr>
          </w:p>
        </w:tc>
        <w:tc>
          <w:tcPr>
            <w:tcW w:w="1348" w:type="dxa"/>
            <w:vAlign w:val="center"/>
          </w:tcPr>
          <w:p w14:paraId="27F4552C">
            <w:pPr>
              <w:jc w:val="center"/>
              <w:rPr>
                <w:rFonts w:ascii="宋体" w:hAnsi="宋体" w:eastAsia="宋体"/>
              </w:rPr>
            </w:pPr>
          </w:p>
        </w:tc>
      </w:tr>
      <w:tr w14:paraId="5F65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2" w:type="dxa"/>
            <w:vAlign w:val="center"/>
          </w:tcPr>
          <w:p w14:paraId="1665ED4D">
            <w:pPr>
              <w:jc w:val="center"/>
              <w:rPr>
                <w:rFonts w:ascii="宋体" w:hAnsi="宋体" w:eastAsia="宋体"/>
              </w:rPr>
            </w:pPr>
            <w:r>
              <w:rPr>
                <w:rFonts w:hint="eastAsia" w:ascii="宋体" w:hAnsi="宋体" w:eastAsia="宋体"/>
              </w:rPr>
              <w:t>2</w:t>
            </w:r>
          </w:p>
        </w:tc>
        <w:tc>
          <w:tcPr>
            <w:tcW w:w="2785" w:type="dxa"/>
            <w:vAlign w:val="center"/>
          </w:tcPr>
          <w:p w14:paraId="2594DCCF">
            <w:pPr>
              <w:wordWrap w:val="0"/>
              <w:spacing w:line="273" w:lineRule="exact"/>
              <w:jc w:val="left"/>
              <w:rPr>
                <w:rFonts w:ascii="宋体" w:hAnsi="宋体" w:eastAsia="宋体"/>
              </w:rPr>
            </w:pPr>
            <w:r>
              <w:rPr>
                <w:rFonts w:ascii="宋体" w:hAnsi="宋体" w:eastAsia="宋体" w:cs="宋体"/>
                <w:color w:val="000000"/>
              </w:rPr>
              <w:t>培训及安全准入系统</w:t>
            </w:r>
          </w:p>
        </w:tc>
        <w:tc>
          <w:tcPr>
            <w:tcW w:w="790" w:type="dxa"/>
            <w:vAlign w:val="center"/>
          </w:tcPr>
          <w:p w14:paraId="2382ECED">
            <w:pPr>
              <w:jc w:val="center"/>
              <w:rPr>
                <w:rFonts w:ascii="宋体" w:hAnsi="宋体" w:eastAsia="宋体"/>
              </w:rPr>
            </w:pPr>
            <w:r>
              <w:rPr>
                <w:rFonts w:hint="eastAsia" w:ascii="宋体" w:hAnsi="宋体" w:eastAsia="宋体"/>
                <w:lang w:val="en-US" w:eastAsia="zh-CN"/>
              </w:rPr>
              <w:t>1</w:t>
            </w:r>
          </w:p>
        </w:tc>
        <w:tc>
          <w:tcPr>
            <w:tcW w:w="791" w:type="dxa"/>
            <w:vAlign w:val="center"/>
          </w:tcPr>
          <w:p w14:paraId="39414723">
            <w:pPr>
              <w:jc w:val="center"/>
              <w:rPr>
                <w:rFonts w:ascii="宋体" w:hAnsi="宋体" w:eastAsia="宋体"/>
              </w:rPr>
            </w:pPr>
            <w:r>
              <w:rPr>
                <w:rFonts w:hint="eastAsia" w:ascii="宋体" w:hAnsi="宋体" w:eastAsia="宋体"/>
                <w:lang w:val="en-US" w:eastAsia="zh-CN"/>
              </w:rPr>
              <w:t>套</w:t>
            </w:r>
          </w:p>
        </w:tc>
        <w:tc>
          <w:tcPr>
            <w:tcW w:w="1668" w:type="dxa"/>
            <w:vAlign w:val="center"/>
          </w:tcPr>
          <w:p w14:paraId="6FAC93A5">
            <w:pPr>
              <w:jc w:val="center"/>
              <w:rPr>
                <w:rFonts w:ascii="宋体" w:hAnsi="宋体" w:eastAsia="宋体"/>
              </w:rPr>
            </w:pPr>
          </w:p>
        </w:tc>
        <w:tc>
          <w:tcPr>
            <w:tcW w:w="1348" w:type="dxa"/>
            <w:vAlign w:val="center"/>
          </w:tcPr>
          <w:p w14:paraId="53B5A9E7">
            <w:pPr>
              <w:jc w:val="center"/>
              <w:rPr>
                <w:rFonts w:ascii="宋体" w:hAnsi="宋体" w:eastAsia="宋体"/>
              </w:rPr>
            </w:pPr>
          </w:p>
        </w:tc>
        <w:tc>
          <w:tcPr>
            <w:tcW w:w="1348" w:type="dxa"/>
            <w:vAlign w:val="center"/>
          </w:tcPr>
          <w:p w14:paraId="1D524C32">
            <w:pPr>
              <w:jc w:val="center"/>
              <w:rPr>
                <w:rFonts w:ascii="宋体" w:hAnsi="宋体" w:eastAsia="宋体"/>
              </w:rPr>
            </w:pPr>
          </w:p>
        </w:tc>
      </w:tr>
      <w:tr w14:paraId="1CF8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2" w:type="dxa"/>
            <w:vAlign w:val="center"/>
          </w:tcPr>
          <w:p w14:paraId="6F83B632">
            <w:pPr>
              <w:jc w:val="center"/>
              <w:rPr>
                <w:rFonts w:ascii="宋体" w:hAnsi="宋体" w:eastAsia="宋体"/>
              </w:rPr>
            </w:pPr>
            <w:r>
              <w:rPr>
                <w:rFonts w:hint="eastAsia" w:ascii="宋体" w:hAnsi="宋体" w:eastAsia="宋体"/>
              </w:rPr>
              <w:t>3</w:t>
            </w:r>
          </w:p>
        </w:tc>
        <w:tc>
          <w:tcPr>
            <w:tcW w:w="2785" w:type="dxa"/>
            <w:vAlign w:val="center"/>
          </w:tcPr>
          <w:p w14:paraId="0FB41983">
            <w:pPr>
              <w:wordWrap w:val="0"/>
              <w:spacing w:line="273" w:lineRule="exact"/>
              <w:jc w:val="left"/>
              <w:rPr>
                <w:rFonts w:ascii="宋体" w:hAnsi="宋体" w:eastAsia="宋体"/>
              </w:rPr>
            </w:pPr>
            <w:r>
              <w:rPr>
                <w:rFonts w:ascii="宋体" w:hAnsi="宋体" w:eastAsia="宋体" w:cs="宋体"/>
                <w:color w:val="000000"/>
              </w:rPr>
              <w:t>大仪平台门禁对接管理模块</w:t>
            </w:r>
          </w:p>
        </w:tc>
        <w:tc>
          <w:tcPr>
            <w:tcW w:w="790" w:type="dxa"/>
            <w:vAlign w:val="center"/>
          </w:tcPr>
          <w:p w14:paraId="13A53397">
            <w:pPr>
              <w:jc w:val="center"/>
              <w:rPr>
                <w:rFonts w:ascii="宋体" w:hAnsi="宋体" w:eastAsia="宋体"/>
              </w:rPr>
            </w:pPr>
            <w:r>
              <w:rPr>
                <w:rFonts w:hint="eastAsia" w:ascii="宋体" w:hAnsi="宋体" w:eastAsia="宋体"/>
                <w:lang w:val="en-US" w:eastAsia="zh-CN"/>
              </w:rPr>
              <w:t>1</w:t>
            </w:r>
          </w:p>
        </w:tc>
        <w:tc>
          <w:tcPr>
            <w:tcW w:w="791" w:type="dxa"/>
            <w:vAlign w:val="center"/>
          </w:tcPr>
          <w:p w14:paraId="6676D336">
            <w:pPr>
              <w:jc w:val="center"/>
              <w:rPr>
                <w:rFonts w:ascii="宋体" w:hAnsi="宋体" w:eastAsia="宋体"/>
              </w:rPr>
            </w:pPr>
            <w:r>
              <w:rPr>
                <w:rFonts w:hint="eastAsia" w:ascii="宋体" w:hAnsi="宋体" w:eastAsia="宋体"/>
                <w:lang w:val="en-US" w:eastAsia="zh-CN"/>
              </w:rPr>
              <w:t>套</w:t>
            </w:r>
          </w:p>
        </w:tc>
        <w:tc>
          <w:tcPr>
            <w:tcW w:w="1668" w:type="dxa"/>
            <w:vAlign w:val="center"/>
          </w:tcPr>
          <w:p w14:paraId="701BE141">
            <w:pPr>
              <w:jc w:val="center"/>
              <w:rPr>
                <w:rFonts w:ascii="宋体" w:hAnsi="宋体" w:eastAsia="宋体"/>
              </w:rPr>
            </w:pPr>
          </w:p>
        </w:tc>
        <w:tc>
          <w:tcPr>
            <w:tcW w:w="1348" w:type="dxa"/>
            <w:vAlign w:val="center"/>
          </w:tcPr>
          <w:p w14:paraId="32C8FF2E">
            <w:pPr>
              <w:jc w:val="center"/>
              <w:rPr>
                <w:rFonts w:ascii="宋体" w:hAnsi="宋体" w:eastAsia="宋体"/>
              </w:rPr>
            </w:pPr>
          </w:p>
        </w:tc>
        <w:tc>
          <w:tcPr>
            <w:tcW w:w="1348" w:type="dxa"/>
            <w:vAlign w:val="center"/>
          </w:tcPr>
          <w:p w14:paraId="40F8F81F">
            <w:pPr>
              <w:jc w:val="center"/>
              <w:rPr>
                <w:rFonts w:ascii="宋体" w:hAnsi="宋体" w:eastAsia="宋体"/>
              </w:rPr>
            </w:pPr>
          </w:p>
        </w:tc>
      </w:tr>
      <w:tr w14:paraId="4DA1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2" w:type="dxa"/>
            <w:vAlign w:val="center"/>
          </w:tcPr>
          <w:p w14:paraId="008CC417">
            <w:pPr>
              <w:jc w:val="center"/>
              <w:rPr>
                <w:rFonts w:ascii="宋体" w:hAnsi="宋体" w:eastAsia="宋体"/>
              </w:rPr>
            </w:pPr>
            <w:r>
              <w:rPr>
                <w:rFonts w:hint="eastAsia" w:ascii="宋体" w:hAnsi="宋体" w:eastAsia="宋体"/>
              </w:rPr>
              <w:t>4</w:t>
            </w:r>
          </w:p>
        </w:tc>
        <w:tc>
          <w:tcPr>
            <w:tcW w:w="2785" w:type="dxa"/>
            <w:vAlign w:val="center"/>
          </w:tcPr>
          <w:p w14:paraId="0DB2D251">
            <w:pPr>
              <w:wordWrap w:val="0"/>
              <w:spacing w:line="273" w:lineRule="exact"/>
              <w:jc w:val="left"/>
              <w:rPr>
                <w:rFonts w:ascii="宋体" w:hAnsi="宋体" w:eastAsia="宋体"/>
              </w:rPr>
            </w:pPr>
            <w:r>
              <w:rPr>
                <w:rFonts w:ascii="宋体" w:hAnsi="宋体" w:eastAsia="宋体" w:cs="宋体"/>
                <w:color w:val="000000"/>
              </w:rPr>
              <w:t>科研实验数据存储及溯源系统</w:t>
            </w:r>
          </w:p>
        </w:tc>
        <w:tc>
          <w:tcPr>
            <w:tcW w:w="790" w:type="dxa"/>
            <w:vAlign w:val="center"/>
          </w:tcPr>
          <w:p w14:paraId="7FE7EFFA">
            <w:pPr>
              <w:jc w:val="center"/>
              <w:rPr>
                <w:rFonts w:ascii="宋体" w:hAnsi="宋体" w:eastAsia="宋体"/>
              </w:rPr>
            </w:pPr>
            <w:r>
              <w:rPr>
                <w:rFonts w:hint="eastAsia" w:ascii="宋体" w:hAnsi="宋体" w:eastAsia="宋体"/>
                <w:lang w:val="en-US" w:eastAsia="zh-CN"/>
              </w:rPr>
              <w:t>1</w:t>
            </w:r>
          </w:p>
        </w:tc>
        <w:tc>
          <w:tcPr>
            <w:tcW w:w="791" w:type="dxa"/>
            <w:vAlign w:val="center"/>
          </w:tcPr>
          <w:p w14:paraId="4ACED81E">
            <w:pPr>
              <w:jc w:val="center"/>
              <w:rPr>
                <w:rFonts w:ascii="宋体" w:hAnsi="宋体" w:eastAsia="宋体"/>
              </w:rPr>
            </w:pPr>
            <w:r>
              <w:rPr>
                <w:rFonts w:hint="eastAsia" w:ascii="宋体" w:hAnsi="宋体" w:eastAsia="宋体"/>
                <w:lang w:val="en-US" w:eastAsia="zh-CN"/>
              </w:rPr>
              <w:t>套</w:t>
            </w:r>
          </w:p>
        </w:tc>
        <w:tc>
          <w:tcPr>
            <w:tcW w:w="1668" w:type="dxa"/>
            <w:vAlign w:val="center"/>
          </w:tcPr>
          <w:p w14:paraId="41107C98">
            <w:pPr>
              <w:jc w:val="center"/>
              <w:rPr>
                <w:rFonts w:ascii="宋体" w:hAnsi="宋体" w:eastAsia="宋体"/>
              </w:rPr>
            </w:pPr>
          </w:p>
        </w:tc>
        <w:tc>
          <w:tcPr>
            <w:tcW w:w="1348" w:type="dxa"/>
            <w:vAlign w:val="center"/>
          </w:tcPr>
          <w:p w14:paraId="63504B39">
            <w:pPr>
              <w:jc w:val="center"/>
              <w:rPr>
                <w:rFonts w:ascii="宋体" w:hAnsi="宋体" w:eastAsia="宋体"/>
              </w:rPr>
            </w:pPr>
          </w:p>
        </w:tc>
        <w:tc>
          <w:tcPr>
            <w:tcW w:w="1348" w:type="dxa"/>
            <w:vAlign w:val="center"/>
          </w:tcPr>
          <w:p w14:paraId="5C7DDFE5">
            <w:pPr>
              <w:jc w:val="center"/>
              <w:rPr>
                <w:rFonts w:ascii="宋体" w:hAnsi="宋体" w:eastAsia="宋体"/>
              </w:rPr>
            </w:pPr>
          </w:p>
        </w:tc>
      </w:tr>
      <w:tr w14:paraId="1F94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402" w:type="dxa"/>
            <w:gridSpan w:val="7"/>
            <w:vAlign w:val="center"/>
          </w:tcPr>
          <w:p w14:paraId="5AC66727">
            <w:pPr>
              <w:adjustRightInd w:val="0"/>
              <w:snapToGrid w:val="0"/>
              <w:spacing w:line="288" w:lineRule="auto"/>
              <w:rPr>
                <w:rFonts w:ascii="宋体" w:hAnsi="宋体" w:eastAsia="宋体"/>
                <w:kern w:val="0"/>
                <w:szCs w:val="21"/>
              </w:rPr>
            </w:pPr>
            <w:r>
              <w:rPr>
                <w:rFonts w:hint="eastAsia" w:ascii="宋体" w:hAnsi="宋体" w:eastAsia="宋体"/>
                <w:kern w:val="0"/>
                <w:szCs w:val="21"/>
              </w:rPr>
              <w:t>合同总价（人民币元）：</w:t>
            </w:r>
          </w:p>
          <w:p w14:paraId="499CACEC">
            <w:pPr>
              <w:adjustRightInd w:val="0"/>
              <w:snapToGrid w:val="0"/>
              <w:spacing w:line="288" w:lineRule="auto"/>
              <w:rPr>
                <w:rFonts w:ascii="宋体" w:hAnsi="宋体" w:eastAsia="宋体"/>
                <w:kern w:val="0"/>
                <w:szCs w:val="21"/>
              </w:rPr>
            </w:pPr>
            <w:r>
              <w:rPr>
                <w:rFonts w:hint="eastAsia" w:ascii="宋体" w:hAnsi="宋体" w:eastAsia="宋体"/>
                <w:kern w:val="0"/>
                <w:szCs w:val="21"/>
              </w:rPr>
              <w:t>注：以上合同总价包括将货物运抵甲方指定地点的运费及安装调试、培训等一切费用。</w:t>
            </w:r>
          </w:p>
        </w:tc>
      </w:tr>
    </w:tbl>
    <w:p w14:paraId="3A721A7C">
      <w:pPr>
        <w:adjustRightInd w:val="0"/>
        <w:snapToGrid w:val="0"/>
        <w:spacing w:line="288" w:lineRule="auto"/>
        <w:ind w:firstLine="420"/>
        <w:rPr>
          <w:rFonts w:ascii="宋体" w:hAnsi="宋体" w:eastAsia="宋体"/>
          <w:szCs w:val="21"/>
        </w:rPr>
      </w:pPr>
    </w:p>
    <w:p w14:paraId="2470C4E5">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第二条：交货时间、地点</w:t>
      </w:r>
    </w:p>
    <w:p w14:paraId="6E90DE79">
      <w:pPr>
        <w:adjustRightInd w:val="0"/>
        <w:snapToGrid w:val="0"/>
        <w:spacing w:line="348" w:lineRule="auto"/>
        <w:ind w:firstLine="422"/>
        <w:rPr>
          <w:rFonts w:hint="eastAsia" w:ascii="宋体" w:hAnsi="宋体" w:eastAsia="宋体" w:cs="宋体"/>
          <w:b/>
          <w:bCs/>
          <w:szCs w:val="21"/>
        </w:rPr>
      </w:pPr>
    </w:p>
    <w:p w14:paraId="02752B26">
      <w:pPr>
        <w:adjustRightInd w:val="0"/>
        <w:snapToGrid w:val="0"/>
        <w:spacing w:line="348" w:lineRule="auto"/>
        <w:ind w:firstLine="422"/>
        <w:rPr>
          <w:rFonts w:ascii="宋体" w:hAnsi="宋体" w:eastAsia="宋体" w:cs="宋体"/>
          <w:b/>
          <w:bCs/>
          <w:szCs w:val="21"/>
        </w:rPr>
      </w:pPr>
      <w:r>
        <w:rPr>
          <w:rFonts w:hint="eastAsia" w:ascii="宋体" w:hAnsi="宋体" w:eastAsia="宋体" w:cs="宋体"/>
          <w:b/>
          <w:bCs/>
          <w:szCs w:val="21"/>
        </w:rPr>
        <w:t>第三条：履约保证金和付款方式</w:t>
      </w:r>
    </w:p>
    <w:p w14:paraId="2F7970A4">
      <w:pPr>
        <w:adjustRightInd w:val="0"/>
        <w:snapToGrid w:val="0"/>
        <w:spacing w:line="288" w:lineRule="auto"/>
        <w:ind w:firstLine="420"/>
        <w:rPr>
          <w:rFonts w:ascii="宋体" w:hAnsi="宋体" w:eastAsia="宋体"/>
          <w:szCs w:val="21"/>
        </w:rPr>
      </w:pPr>
      <w:r>
        <w:rPr>
          <w:rFonts w:hint="eastAsia" w:ascii="宋体" w:hAnsi="宋体" w:eastAsia="宋体"/>
          <w:b/>
          <w:bCs/>
          <w:szCs w:val="21"/>
        </w:rPr>
        <w:t>履约保证金：</w:t>
      </w:r>
      <w:r>
        <w:rPr>
          <w:rFonts w:hint="eastAsia" w:ascii="宋体" w:hAnsi="宋体" w:eastAsia="宋体"/>
          <w:sz w:val="21"/>
          <w:szCs w:val="21"/>
          <w:lang w:val="en-US" w:eastAsia="zh-CN"/>
        </w:rPr>
        <w:t>无</w:t>
      </w:r>
      <w:r>
        <w:rPr>
          <w:rFonts w:hint="eastAsia" w:ascii="宋体" w:hAnsi="宋体"/>
          <w:sz w:val="21"/>
          <w:szCs w:val="21"/>
        </w:rPr>
        <w:t>。</w:t>
      </w:r>
    </w:p>
    <w:p w14:paraId="1733EF48">
      <w:pPr>
        <w:adjustRightInd w:val="0"/>
        <w:snapToGrid w:val="0"/>
        <w:spacing w:line="288" w:lineRule="auto"/>
        <w:ind w:firstLine="420"/>
        <w:rPr>
          <w:rFonts w:ascii="宋体" w:hAnsi="宋体" w:eastAsia="宋体"/>
          <w:szCs w:val="21"/>
        </w:rPr>
      </w:pPr>
      <w:r>
        <w:rPr>
          <w:rFonts w:hint="eastAsia" w:ascii="宋体" w:hAnsi="宋体" w:eastAsia="宋体"/>
          <w:b/>
          <w:bCs/>
          <w:szCs w:val="21"/>
        </w:rPr>
        <w:t>付款方式：</w:t>
      </w:r>
      <w:r>
        <w:rPr>
          <w:rFonts w:hint="eastAsia" w:ascii="宋体" w:hAnsi="宋体" w:eastAsia="宋体"/>
          <w:b w:val="0"/>
          <w:bCs w:val="0"/>
          <w:szCs w:val="21"/>
        </w:rPr>
        <w:t>合同生效以及具备实施条件后7个工作日内，</w:t>
      </w:r>
      <w:r>
        <w:rPr>
          <w:rFonts w:hint="eastAsia" w:ascii="宋体" w:hAnsi="宋体" w:eastAsia="宋体"/>
          <w:b w:val="0"/>
          <w:bCs w:val="0"/>
          <w:szCs w:val="21"/>
          <w:lang w:val="en-US" w:eastAsia="zh-CN"/>
        </w:rPr>
        <w:t>甲方</w:t>
      </w:r>
      <w:r>
        <w:rPr>
          <w:rFonts w:hint="eastAsia" w:ascii="宋体" w:hAnsi="宋体" w:eastAsia="宋体"/>
          <w:b w:val="0"/>
          <w:bCs w:val="0"/>
          <w:szCs w:val="21"/>
        </w:rPr>
        <w:t>向</w:t>
      </w:r>
      <w:r>
        <w:rPr>
          <w:rFonts w:hint="eastAsia" w:ascii="宋体" w:hAnsi="宋体" w:eastAsia="宋体"/>
          <w:b w:val="0"/>
          <w:bCs w:val="0"/>
          <w:szCs w:val="21"/>
          <w:lang w:val="en-US" w:eastAsia="zh-CN"/>
        </w:rPr>
        <w:t>乙方</w:t>
      </w:r>
      <w:r>
        <w:rPr>
          <w:rFonts w:hint="eastAsia" w:ascii="宋体" w:hAnsi="宋体" w:eastAsia="宋体"/>
          <w:b w:val="0"/>
          <w:bCs w:val="0"/>
          <w:szCs w:val="21"/>
        </w:rPr>
        <w:t>支付合同总价的50％；合同内容完成后，经</w:t>
      </w:r>
      <w:r>
        <w:rPr>
          <w:rFonts w:hint="eastAsia" w:ascii="宋体" w:hAnsi="宋体" w:eastAsia="宋体"/>
          <w:b w:val="0"/>
          <w:bCs w:val="0"/>
          <w:szCs w:val="21"/>
          <w:lang w:val="en-US" w:eastAsia="zh-CN"/>
        </w:rPr>
        <w:t>甲方</w:t>
      </w:r>
      <w:r>
        <w:rPr>
          <w:rFonts w:hint="eastAsia" w:ascii="宋体" w:hAnsi="宋体" w:eastAsia="宋体"/>
          <w:b w:val="0"/>
          <w:bCs w:val="0"/>
          <w:szCs w:val="21"/>
        </w:rPr>
        <w:t>验收通过后支付至合同总价的100％。</w:t>
      </w:r>
    </w:p>
    <w:p w14:paraId="5D65D4DA">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第四条：售后服务</w:t>
      </w:r>
    </w:p>
    <w:p w14:paraId="30E0B7DE">
      <w:pPr>
        <w:adjustRightInd w:val="0"/>
        <w:snapToGrid w:val="0"/>
        <w:spacing w:line="288" w:lineRule="auto"/>
        <w:ind w:firstLine="420"/>
        <w:rPr>
          <w:rFonts w:ascii="宋体" w:hAnsi="宋体" w:eastAsia="宋体"/>
          <w:szCs w:val="21"/>
        </w:rPr>
      </w:pPr>
      <w:r>
        <w:rPr>
          <w:rFonts w:hint="eastAsia" w:ascii="宋体" w:hAnsi="宋体" w:eastAsia="宋体"/>
          <w:szCs w:val="21"/>
        </w:rPr>
        <w:t>1.上述的货物质保期为____年，因人为因素出现的故障不在免费保修范围内。超过质保期的货物，终生维修，维修时只收部件成本费。</w:t>
      </w:r>
    </w:p>
    <w:p w14:paraId="42DE7E42">
      <w:pPr>
        <w:adjustRightInd w:val="0"/>
        <w:snapToGrid w:val="0"/>
        <w:spacing w:line="288" w:lineRule="auto"/>
        <w:ind w:firstLine="420"/>
        <w:rPr>
          <w:rFonts w:ascii="宋体" w:hAnsi="宋体" w:eastAsia="宋体"/>
          <w:szCs w:val="21"/>
        </w:rPr>
      </w:pPr>
      <w:r>
        <w:rPr>
          <w:rFonts w:hint="eastAsia" w:ascii="宋体" w:hAnsi="宋体" w:eastAsia="宋体"/>
          <w:szCs w:val="21"/>
        </w:rPr>
        <w:t>2.如在使用过程中发生质量问题，乙方维修响应时间：____小时以内，电话技术支持：____小时以内；若需上门维修，则在____小时内到达现场并进行维修；质保期满后，乙方继续为甲方服务，仅收取零配件成本费。保修期内出现无法排除的故障，乙方需无条件为甲方更换同型号产品。</w:t>
      </w:r>
    </w:p>
    <w:p w14:paraId="240C2A37">
      <w:pPr>
        <w:adjustRightInd w:val="0"/>
        <w:snapToGrid w:val="0"/>
        <w:spacing w:line="288" w:lineRule="auto"/>
        <w:ind w:firstLine="420"/>
        <w:rPr>
          <w:rFonts w:ascii="宋体" w:hAnsi="宋体" w:eastAsia="宋体"/>
          <w:szCs w:val="21"/>
        </w:rPr>
      </w:pPr>
      <w:r>
        <w:rPr>
          <w:rFonts w:hint="eastAsia" w:ascii="宋体" w:hAnsi="宋体" w:eastAsia="宋体"/>
          <w:szCs w:val="21"/>
        </w:rPr>
        <w:t>3.在质保期内，乙方应对货物出现的质量及安全问题负责处理解决并承担一切费用。</w:t>
      </w:r>
    </w:p>
    <w:p w14:paraId="4A8CB9BD">
      <w:pPr>
        <w:adjustRightInd w:val="0"/>
        <w:snapToGrid w:val="0"/>
        <w:spacing w:line="288" w:lineRule="auto"/>
        <w:ind w:firstLine="420"/>
        <w:rPr>
          <w:rFonts w:ascii="宋体" w:hAnsi="宋体" w:eastAsia="宋体"/>
          <w:szCs w:val="21"/>
        </w:rPr>
      </w:pPr>
      <w:r>
        <w:rPr>
          <w:rFonts w:hint="eastAsia" w:ascii="宋体" w:hAnsi="宋体" w:eastAsia="宋体"/>
          <w:szCs w:val="21"/>
        </w:rPr>
        <w:t>4.培训：</w:t>
      </w:r>
    </w:p>
    <w:p w14:paraId="022B15E5">
      <w:pPr>
        <w:adjustRightInd w:val="0"/>
        <w:snapToGrid w:val="0"/>
        <w:spacing w:line="288" w:lineRule="auto"/>
        <w:ind w:firstLine="420"/>
        <w:rPr>
          <w:rFonts w:ascii="宋体" w:hAnsi="宋体" w:eastAsia="宋体"/>
          <w:szCs w:val="21"/>
        </w:rPr>
      </w:pPr>
      <w:r>
        <w:rPr>
          <w:rFonts w:hint="eastAsia" w:ascii="宋体" w:hAnsi="宋体" w:eastAsia="宋体"/>
          <w:szCs w:val="21"/>
        </w:rPr>
        <w:t>1）培训时间：</w:t>
      </w:r>
    </w:p>
    <w:p w14:paraId="681E3C4C">
      <w:pPr>
        <w:adjustRightInd w:val="0"/>
        <w:snapToGrid w:val="0"/>
        <w:spacing w:line="288" w:lineRule="auto"/>
        <w:ind w:firstLine="420"/>
        <w:rPr>
          <w:rFonts w:ascii="宋体" w:hAnsi="宋体" w:eastAsia="宋体"/>
          <w:szCs w:val="21"/>
        </w:rPr>
      </w:pPr>
      <w:r>
        <w:rPr>
          <w:rFonts w:hint="eastAsia" w:ascii="宋体" w:hAnsi="宋体" w:eastAsia="宋体"/>
          <w:szCs w:val="21"/>
        </w:rPr>
        <w:t>2）培训地点：</w:t>
      </w:r>
    </w:p>
    <w:p w14:paraId="2DCB8CAA">
      <w:pPr>
        <w:adjustRightInd w:val="0"/>
        <w:snapToGrid w:val="0"/>
        <w:spacing w:line="288" w:lineRule="auto"/>
        <w:ind w:firstLine="420"/>
        <w:rPr>
          <w:rFonts w:ascii="宋体" w:hAnsi="宋体" w:eastAsia="宋体"/>
          <w:szCs w:val="21"/>
        </w:rPr>
      </w:pPr>
      <w:r>
        <w:rPr>
          <w:rFonts w:hint="eastAsia" w:ascii="宋体" w:hAnsi="宋体" w:eastAsia="宋体"/>
          <w:szCs w:val="21"/>
        </w:rPr>
        <w:t>3）培训方式：</w:t>
      </w:r>
    </w:p>
    <w:p w14:paraId="1922E171">
      <w:pPr>
        <w:adjustRightInd w:val="0"/>
        <w:snapToGrid w:val="0"/>
        <w:spacing w:line="288" w:lineRule="auto"/>
        <w:ind w:firstLine="420"/>
        <w:rPr>
          <w:rFonts w:ascii="宋体" w:hAnsi="宋体" w:eastAsia="宋体"/>
          <w:szCs w:val="21"/>
        </w:rPr>
      </w:pPr>
      <w:r>
        <w:rPr>
          <w:rFonts w:hint="eastAsia" w:ascii="宋体" w:hAnsi="宋体" w:eastAsia="宋体"/>
          <w:szCs w:val="21"/>
        </w:rPr>
        <w:t>4）培训费用：已经包括在投标报价中。</w:t>
      </w:r>
    </w:p>
    <w:p w14:paraId="54EA82E0">
      <w:pPr>
        <w:adjustRightInd w:val="0"/>
        <w:snapToGrid w:val="0"/>
        <w:spacing w:line="288" w:lineRule="auto"/>
        <w:ind w:firstLine="420"/>
        <w:rPr>
          <w:rFonts w:ascii="宋体" w:hAnsi="宋体" w:eastAsia="宋体"/>
          <w:szCs w:val="21"/>
        </w:rPr>
      </w:pPr>
      <w:r>
        <w:rPr>
          <w:rFonts w:hint="eastAsia" w:ascii="宋体" w:hAnsi="宋体" w:eastAsia="宋体"/>
          <w:szCs w:val="21"/>
        </w:rPr>
        <w:t>5）培训内容：</w:t>
      </w:r>
    </w:p>
    <w:p w14:paraId="165583C5">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第五条：质量保证</w:t>
      </w:r>
    </w:p>
    <w:p w14:paraId="755E3516">
      <w:pPr>
        <w:adjustRightInd w:val="0"/>
        <w:snapToGrid w:val="0"/>
        <w:spacing w:line="288" w:lineRule="auto"/>
        <w:ind w:firstLine="420"/>
        <w:rPr>
          <w:rFonts w:ascii="宋体" w:hAnsi="宋体" w:eastAsia="宋体"/>
          <w:szCs w:val="21"/>
        </w:rPr>
      </w:pPr>
      <w:r>
        <w:rPr>
          <w:rFonts w:hint="eastAsia" w:ascii="宋体" w:hAnsi="宋体" w:eastAsia="宋体"/>
          <w:szCs w:val="21"/>
        </w:rPr>
        <w:t>1.乙方应按采购文件规定的货物性能、技术要求、质量标准向甲方提供未经使用的全新产品，符合国家法律规定和技术规格、质量标准的出厂原装合格产品；进口商品是获得国家商检局颁布安全许可证的出厂原装合格产品。</w:t>
      </w:r>
    </w:p>
    <w:p w14:paraId="7817775E">
      <w:pPr>
        <w:adjustRightInd w:val="0"/>
        <w:snapToGrid w:val="0"/>
        <w:spacing w:line="288" w:lineRule="auto"/>
        <w:ind w:firstLine="420"/>
        <w:rPr>
          <w:rFonts w:ascii="宋体" w:hAnsi="宋体" w:eastAsia="宋体"/>
          <w:szCs w:val="21"/>
        </w:rPr>
      </w:pPr>
      <w:r>
        <w:rPr>
          <w:rFonts w:hint="eastAsia" w:ascii="宋体" w:hAnsi="宋体" w:eastAsia="宋体"/>
          <w:szCs w:val="21"/>
        </w:rPr>
        <w:t>2.乙方提供的货物在质保期内因货物本身的质量问题发生故障，乙方应负责免费更换。对达不到技术要求者，根据实际情况，经双方协商，可按以下办法处理：</w:t>
      </w:r>
    </w:p>
    <w:p w14:paraId="7535CA54">
      <w:pPr>
        <w:adjustRightInd w:val="0"/>
        <w:snapToGrid w:val="0"/>
        <w:spacing w:line="288" w:lineRule="auto"/>
        <w:ind w:firstLine="420"/>
        <w:rPr>
          <w:rFonts w:ascii="宋体" w:hAnsi="宋体" w:eastAsia="宋体"/>
          <w:szCs w:val="21"/>
        </w:rPr>
      </w:pPr>
      <w:r>
        <w:rPr>
          <w:rFonts w:hint="eastAsia" w:ascii="宋体" w:hAnsi="宋体" w:eastAsia="宋体"/>
          <w:szCs w:val="21"/>
        </w:rPr>
        <w:t>1）更换：由乙方承担所发生的全部费用。</w:t>
      </w:r>
    </w:p>
    <w:p w14:paraId="094A36CC">
      <w:pPr>
        <w:adjustRightInd w:val="0"/>
        <w:snapToGrid w:val="0"/>
        <w:spacing w:line="288" w:lineRule="auto"/>
        <w:ind w:firstLine="420"/>
        <w:rPr>
          <w:rFonts w:ascii="宋体" w:hAnsi="宋体" w:eastAsia="宋体"/>
          <w:szCs w:val="21"/>
        </w:rPr>
      </w:pPr>
      <w:r>
        <w:rPr>
          <w:rFonts w:hint="eastAsia" w:ascii="宋体" w:hAnsi="宋体" w:eastAsia="宋体"/>
          <w:szCs w:val="21"/>
        </w:rPr>
        <w:t>2）贬值处理：由甲乙双方合议定价。</w:t>
      </w:r>
    </w:p>
    <w:p w14:paraId="79873E99">
      <w:pPr>
        <w:adjustRightInd w:val="0"/>
        <w:snapToGrid w:val="0"/>
        <w:spacing w:line="288" w:lineRule="auto"/>
        <w:ind w:firstLine="420"/>
        <w:rPr>
          <w:rFonts w:ascii="宋体" w:hAnsi="宋体" w:eastAsia="宋体"/>
          <w:szCs w:val="21"/>
        </w:rPr>
      </w:pPr>
      <w:r>
        <w:rPr>
          <w:rFonts w:hint="eastAsia" w:ascii="宋体" w:hAnsi="宋体" w:eastAsia="宋体"/>
          <w:szCs w:val="21"/>
        </w:rPr>
        <w:t>3）退货处理：乙方应退还甲方支付的合同款，同时应承担该货物的直接费用（运输、保险、检验、货款利息及银行手续费等）。</w:t>
      </w:r>
    </w:p>
    <w:p w14:paraId="1307837A">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第六条：技术资料</w:t>
      </w:r>
    </w:p>
    <w:p w14:paraId="6C37F3CD">
      <w:pPr>
        <w:adjustRightInd w:val="0"/>
        <w:snapToGrid w:val="0"/>
        <w:spacing w:line="288" w:lineRule="auto"/>
        <w:ind w:firstLine="420"/>
        <w:rPr>
          <w:rFonts w:ascii="宋体" w:hAnsi="宋体" w:eastAsia="宋体"/>
          <w:szCs w:val="21"/>
        </w:rPr>
      </w:pPr>
      <w:r>
        <w:rPr>
          <w:rFonts w:hint="eastAsia" w:ascii="宋体" w:hAnsi="宋体" w:eastAsia="宋体"/>
          <w:szCs w:val="21"/>
        </w:rPr>
        <w:t>1.乙方应按采购文件规定的时间向甲方提供使用货物的有关技术资料。</w:t>
      </w:r>
    </w:p>
    <w:p w14:paraId="21FE9653">
      <w:pPr>
        <w:adjustRightInd w:val="0"/>
        <w:snapToGrid w:val="0"/>
        <w:spacing w:line="288" w:lineRule="auto"/>
        <w:ind w:firstLine="420"/>
        <w:rPr>
          <w:rFonts w:ascii="宋体" w:hAnsi="宋体" w:eastAsia="宋体"/>
          <w:szCs w:val="21"/>
        </w:rPr>
      </w:pPr>
      <w:r>
        <w:rPr>
          <w:rFonts w:hint="eastAsia" w:ascii="宋体" w:hAnsi="宋体" w:eastAsia="宋体"/>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328D666">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第七条：知识产权</w:t>
      </w:r>
    </w:p>
    <w:p w14:paraId="509C2B2A">
      <w:pPr>
        <w:adjustRightInd w:val="0"/>
        <w:snapToGrid w:val="0"/>
        <w:spacing w:line="288" w:lineRule="auto"/>
        <w:ind w:firstLine="420"/>
        <w:rPr>
          <w:rFonts w:ascii="宋体" w:hAnsi="宋体" w:eastAsia="宋体"/>
          <w:szCs w:val="21"/>
        </w:rPr>
      </w:pPr>
      <w:r>
        <w:rPr>
          <w:rFonts w:hint="eastAsia" w:ascii="宋体" w:hAnsi="宋体" w:eastAsia="宋体"/>
          <w:szCs w:val="21"/>
        </w:rPr>
        <w:t>乙方应保证所提供的货物或其任何一部分均不会侵犯任何第三方的知识产权。</w:t>
      </w:r>
    </w:p>
    <w:p w14:paraId="50BBA921">
      <w:pPr>
        <w:adjustRightInd w:val="0"/>
        <w:snapToGrid w:val="0"/>
        <w:spacing w:line="288" w:lineRule="auto"/>
        <w:ind w:firstLine="422"/>
        <w:rPr>
          <w:rFonts w:ascii="宋体" w:hAnsi="宋体" w:eastAsia="宋体"/>
          <w:b/>
          <w:bCs/>
          <w:szCs w:val="21"/>
        </w:rPr>
      </w:pPr>
      <w:r>
        <w:rPr>
          <w:rFonts w:hint="eastAsia" w:ascii="宋体" w:hAnsi="宋体" w:eastAsia="宋体"/>
          <w:b/>
          <w:bCs/>
          <w:szCs w:val="21"/>
        </w:rPr>
        <w:t>第八条：调试与验收</w:t>
      </w:r>
    </w:p>
    <w:p w14:paraId="3D94BAF0">
      <w:pPr>
        <w:adjustRightInd w:val="0"/>
        <w:snapToGrid w:val="0"/>
        <w:spacing w:line="288" w:lineRule="auto"/>
        <w:ind w:firstLine="420"/>
        <w:rPr>
          <w:rFonts w:ascii="宋体" w:hAnsi="宋体" w:eastAsia="宋体"/>
          <w:szCs w:val="21"/>
        </w:rPr>
      </w:pPr>
      <w:r>
        <w:rPr>
          <w:rFonts w:hint="eastAsia" w:ascii="宋体" w:hAnsi="宋体" w:eastAsia="宋体"/>
          <w:szCs w:val="21"/>
        </w:rPr>
        <w:t>1.乙方交货前应对产品作出全面检查和对验收文件进行整理，并列出清单，作为甲方收货验收和使用的技术条件依据，检验的结果应随货物交甲方。</w:t>
      </w:r>
    </w:p>
    <w:p w14:paraId="27B37119">
      <w:pPr>
        <w:adjustRightInd w:val="0"/>
        <w:snapToGrid w:val="0"/>
        <w:spacing w:line="288" w:lineRule="auto"/>
        <w:ind w:firstLine="420"/>
        <w:rPr>
          <w:rFonts w:ascii="宋体" w:hAnsi="宋体" w:eastAsia="宋体"/>
          <w:szCs w:val="21"/>
        </w:rPr>
      </w:pPr>
      <w:r>
        <w:rPr>
          <w:rFonts w:hint="eastAsia" w:ascii="宋体" w:hAnsi="宋体" w:eastAsia="宋体"/>
          <w:szCs w:val="21"/>
        </w:rPr>
        <w:t>2.甲方对乙方提交的货物依据采购文件上的技术规格要求和国家有关质量标准进行现场初步验收，外观、说明书符合采购文件技术要求的，给予签收，初步验收不合格的不予签收。</w:t>
      </w:r>
    </w:p>
    <w:p w14:paraId="7E3EE02C">
      <w:pPr>
        <w:adjustRightInd w:val="0"/>
        <w:snapToGrid w:val="0"/>
        <w:spacing w:line="288" w:lineRule="auto"/>
        <w:ind w:firstLine="420"/>
        <w:rPr>
          <w:rFonts w:ascii="宋体" w:hAnsi="宋体" w:eastAsia="宋体"/>
          <w:szCs w:val="21"/>
        </w:rPr>
      </w:pPr>
      <w:r>
        <w:rPr>
          <w:rFonts w:hint="eastAsia" w:ascii="宋体" w:hAnsi="宋体" w:eastAsia="宋体"/>
          <w:szCs w:val="21"/>
        </w:rPr>
        <w:t>3.甲方对乙方提供的货物在使用前进行调试时，乙方需负责安装并培训甲方的使用操作人员，并协助甲方一起调试，直到符合技术要求，甲方才做最终验收。</w:t>
      </w:r>
    </w:p>
    <w:p w14:paraId="69E0D0C1">
      <w:pPr>
        <w:adjustRightInd w:val="0"/>
        <w:snapToGrid w:val="0"/>
        <w:spacing w:line="288" w:lineRule="auto"/>
        <w:ind w:firstLine="420"/>
        <w:rPr>
          <w:rFonts w:ascii="宋体" w:hAnsi="宋体" w:eastAsia="宋体"/>
          <w:szCs w:val="21"/>
        </w:rPr>
      </w:pPr>
      <w:r>
        <w:rPr>
          <w:rFonts w:hint="eastAsia" w:ascii="宋体" w:hAnsi="宋体" w:eastAsia="宋体"/>
          <w:szCs w:val="21"/>
        </w:rPr>
        <w:t>4.对技术复杂的货物，甲方应请国家认可的专业检测机构参与初步验收及最终验收，并由其出具质量检测报告。</w:t>
      </w:r>
    </w:p>
    <w:p w14:paraId="1B397C91">
      <w:pPr>
        <w:adjustRightInd w:val="0"/>
        <w:snapToGrid w:val="0"/>
        <w:spacing w:line="288" w:lineRule="auto"/>
        <w:ind w:firstLine="420"/>
        <w:rPr>
          <w:rFonts w:ascii="宋体" w:hAnsi="宋体" w:eastAsia="宋体"/>
          <w:szCs w:val="21"/>
        </w:rPr>
      </w:pPr>
      <w:r>
        <w:rPr>
          <w:rFonts w:hint="eastAsia" w:ascii="宋体" w:hAnsi="宋体" w:eastAsia="宋体"/>
          <w:szCs w:val="21"/>
        </w:rPr>
        <w:t>5.验收时乙方必须在现场，验收完毕后作出验收结果报告；</w:t>
      </w:r>
      <w:r>
        <w:rPr>
          <w:rFonts w:hint="eastAsia" w:ascii="宋体" w:hAnsi="宋体" w:eastAsia="宋体"/>
          <w:szCs w:val="21"/>
          <w:u w:val="single"/>
        </w:rPr>
        <w:t>验收费用由乙方负责。</w:t>
      </w:r>
    </w:p>
    <w:p w14:paraId="7234B3DC">
      <w:pPr>
        <w:adjustRightInd w:val="0"/>
        <w:snapToGrid w:val="0"/>
        <w:spacing w:line="288" w:lineRule="auto"/>
        <w:ind w:firstLine="420"/>
        <w:rPr>
          <w:rFonts w:ascii="宋体" w:hAnsi="宋体" w:eastAsia="宋体"/>
          <w:szCs w:val="21"/>
        </w:rPr>
      </w:pPr>
      <w:r>
        <w:rPr>
          <w:rFonts w:hint="eastAsia" w:ascii="宋体" w:hAnsi="宋体" w:eastAsia="宋体"/>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645779CB">
      <w:pPr>
        <w:adjustRightInd w:val="0"/>
        <w:snapToGrid w:val="0"/>
        <w:spacing w:line="348" w:lineRule="auto"/>
        <w:ind w:firstLine="422"/>
        <w:rPr>
          <w:rFonts w:ascii="宋体" w:hAnsi="宋体" w:eastAsia="宋体" w:cs="宋体"/>
          <w:b/>
          <w:bCs/>
          <w:szCs w:val="21"/>
        </w:rPr>
      </w:pPr>
      <w:bookmarkStart w:id="55" w:name="_Hlk46390417"/>
      <w:r>
        <w:rPr>
          <w:rFonts w:hint="eastAsia" w:ascii="宋体" w:hAnsi="宋体" w:eastAsia="宋体" w:cs="宋体"/>
          <w:b/>
          <w:bCs/>
          <w:szCs w:val="21"/>
        </w:rPr>
        <w:t>第九条：违约责任</w:t>
      </w:r>
    </w:p>
    <w:p w14:paraId="6074EEE9">
      <w:pPr>
        <w:pStyle w:val="11"/>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1.甲方逾期支付货款的，自逾期之日起，向乙方每日偿付未付价款</w:t>
      </w:r>
      <w:r>
        <w:rPr>
          <w:rFonts w:hint="eastAsia" w:ascii="宋体" w:hAnsi="宋体" w:cstheme="minorBidi"/>
          <w:kern w:val="2"/>
          <w:sz w:val="21"/>
          <w:szCs w:val="21"/>
          <w:lang w:val="en-US" w:eastAsia="zh-CN" w:bidi="ar-SA"/>
        </w:rPr>
        <w:t>万</w:t>
      </w:r>
      <w:r>
        <w:rPr>
          <w:rFonts w:hint="eastAsia" w:ascii="宋体" w:hAnsi="宋体" w:eastAsia="宋体" w:cstheme="minorBidi"/>
          <w:kern w:val="2"/>
          <w:sz w:val="21"/>
          <w:szCs w:val="21"/>
          <w:lang w:val="en-US" w:eastAsia="zh-CN" w:bidi="ar-SA"/>
        </w:rPr>
        <w:t>分之五的违约金。</w:t>
      </w:r>
    </w:p>
    <w:p w14:paraId="4D9D9347">
      <w:pPr>
        <w:adjustRightInd w:val="0"/>
        <w:snapToGrid w:val="0"/>
        <w:spacing w:line="288" w:lineRule="auto"/>
        <w:ind w:firstLine="42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2.乙方逾期履行合同的，自逾期之日起，向甲方每日偿付合同总价万分之五的违约金，由甲方从合同款项中扣除。</w:t>
      </w:r>
    </w:p>
    <w:p w14:paraId="7576FF67">
      <w:pPr>
        <w:adjustRightInd w:val="0"/>
        <w:snapToGrid w:val="0"/>
        <w:spacing w:line="288" w:lineRule="auto"/>
        <w:ind w:firstLine="42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3甲方无正当理由拒收验收项目的，甲方向乙方偿付拒收合同总价的百分之五违约金。</w:t>
      </w:r>
    </w:p>
    <w:p w14:paraId="3AE1E8E7">
      <w:pPr>
        <w:adjustRightInd w:val="0"/>
        <w:snapToGrid w:val="0"/>
        <w:spacing w:line="288" w:lineRule="auto"/>
        <w:ind w:firstLine="42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4.乙方所交的货物品种、型号、规格、技术参数、质量不符合合同约定及采购文件等规定标准的，甲方有权拒收该货物，乙方愿意更换货物但逾期交货的，按乙方逾期交货处理。乙方拒绝更换货物或逾期超过30个日历日的，甲方有权单方面解除本合同，乙方支付给甲方总货款的20%作为违约赔偿金，并不再退还履约保证金（如有）。验收不合格的合同商品由乙方在验收后一周内运离安装地点，所需费用由乙方承担。如乙方在一个月内不处理（搬走）合同商品，视为乙方放弃该商品，甲方有权自行处置（包括废物处理）。</w:t>
      </w:r>
    </w:p>
    <w:p w14:paraId="067F4E86">
      <w:pPr>
        <w:pStyle w:val="11"/>
        <w:adjustRightInd w:val="0"/>
        <w:snapToGrid w:val="0"/>
        <w:spacing w:line="288" w:lineRule="auto"/>
        <w:ind w:firstLine="420" w:firstLineChars="200"/>
        <w:rPr>
          <w:rFonts w:hint="eastAsia" w:ascii="宋体" w:hAnsi="宋体" w:eastAsia="宋体" w:cstheme="minorBidi"/>
          <w:kern w:val="2"/>
          <w:sz w:val="21"/>
          <w:szCs w:val="21"/>
          <w:lang w:val="en-US" w:eastAsia="zh-CN" w:bidi="ar-SA"/>
        </w:rPr>
      </w:pPr>
      <w:r>
        <w:rPr>
          <w:rFonts w:hint="eastAsia" w:ascii="宋体" w:hAnsi="宋体" w:eastAsia="宋体" w:cstheme="minorBidi"/>
          <w:kern w:val="2"/>
          <w:sz w:val="21"/>
          <w:szCs w:val="21"/>
          <w:lang w:val="en-US" w:eastAsia="zh-CN" w:bidi="ar-SA"/>
        </w:rPr>
        <w:t xml:space="preserve">5. </w:t>
      </w:r>
      <w:bookmarkStart w:id="56" w:name="_Hlk130465490"/>
      <w:r>
        <w:rPr>
          <w:rFonts w:hint="eastAsia" w:ascii="宋体" w:hAnsi="宋体" w:eastAsia="宋体" w:cstheme="minorBidi"/>
          <w:kern w:val="2"/>
          <w:sz w:val="21"/>
          <w:szCs w:val="21"/>
          <w:lang w:val="en-US" w:eastAsia="zh-CN" w:bidi="ar-SA"/>
        </w:rPr>
        <w:t>因乙方违约造成的甲方维权成本由乙方承担（包括但不限于公证费、律师费、保全费、诉讼费等）</w:t>
      </w:r>
      <w:bookmarkEnd w:id="56"/>
      <w:r>
        <w:rPr>
          <w:rFonts w:hint="eastAsia" w:ascii="宋体" w:hAnsi="宋体" w:eastAsia="宋体" w:cstheme="minorBidi"/>
          <w:kern w:val="2"/>
          <w:sz w:val="21"/>
          <w:szCs w:val="21"/>
          <w:lang w:val="en-US" w:eastAsia="zh-CN" w:bidi="ar-SA"/>
        </w:rPr>
        <w:t xml:space="preserve"> </w:t>
      </w:r>
    </w:p>
    <w:p w14:paraId="04F51FB6">
      <w:pPr>
        <w:adjustRightInd w:val="0"/>
        <w:snapToGrid w:val="0"/>
        <w:spacing w:line="288" w:lineRule="auto"/>
        <w:ind w:firstLine="420"/>
        <w:rPr>
          <w:rFonts w:ascii="宋体" w:hAnsi="宋体" w:eastAsia="宋体"/>
          <w:b/>
          <w:bCs/>
          <w:szCs w:val="21"/>
        </w:rPr>
      </w:pPr>
      <w:r>
        <w:rPr>
          <w:rFonts w:hint="eastAsia" w:ascii="宋体" w:hAnsi="宋体" w:eastAsia="宋体"/>
          <w:b/>
          <w:bCs/>
          <w:szCs w:val="21"/>
        </w:rPr>
        <w:t>第十条：不可抗力事件处理</w:t>
      </w:r>
    </w:p>
    <w:p w14:paraId="7E8E8823">
      <w:pPr>
        <w:adjustRightInd w:val="0"/>
        <w:snapToGrid w:val="0"/>
        <w:spacing w:line="288" w:lineRule="auto"/>
        <w:ind w:firstLine="420"/>
        <w:rPr>
          <w:rFonts w:ascii="宋体" w:hAnsi="宋体" w:eastAsia="宋体"/>
          <w:szCs w:val="21"/>
        </w:rPr>
      </w:pPr>
      <w:r>
        <w:rPr>
          <w:rFonts w:hint="eastAsia" w:ascii="宋体" w:hAnsi="宋体" w:eastAsia="宋体"/>
          <w:szCs w:val="21"/>
        </w:rPr>
        <w:t>1.在合同有效期内，任何一方因不可抗力事件导致不能履行合同，则合同履行期可延长，其延长期与不可抗力影响期相同。</w:t>
      </w:r>
    </w:p>
    <w:p w14:paraId="2C15BC5D">
      <w:pPr>
        <w:adjustRightInd w:val="0"/>
        <w:snapToGrid w:val="0"/>
        <w:spacing w:line="288" w:lineRule="auto"/>
        <w:ind w:firstLine="420"/>
        <w:rPr>
          <w:rFonts w:ascii="宋体" w:hAnsi="宋体" w:eastAsia="宋体"/>
          <w:szCs w:val="21"/>
        </w:rPr>
      </w:pPr>
      <w:r>
        <w:rPr>
          <w:rFonts w:hint="eastAsia" w:ascii="宋体" w:hAnsi="宋体" w:eastAsia="宋体"/>
          <w:szCs w:val="21"/>
        </w:rPr>
        <w:t>2.不可抗力事件发生后，应立即通知对方，并寄送有关权威机构出具的证明。</w:t>
      </w:r>
    </w:p>
    <w:p w14:paraId="504C8D44">
      <w:pPr>
        <w:adjustRightInd w:val="0"/>
        <w:snapToGrid w:val="0"/>
        <w:spacing w:line="288" w:lineRule="auto"/>
        <w:ind w:firstLine="420"/>
        <w:rPr>
          <w:rFonts w:ascii="宋体" w:hAnsi="宋体" w:eastAsia="宋体"/>
          <w:szCs w:val="21"/>
        </w:rPr>
      </w:pPr>
      <w:r>
        <w:rPr>
          <w:rFonts w:hint="eastAsia" w:ascii="宋体" w:hAnsi="宋体" w:eastAsia="宋体"/>
          <w:szCs w:val="21"/>
        </w:rPr>
        <w:t>3.不可抗力事件延续120天以上，双方应通过友好协商，确定是否继续履行合同。</w:t>
      </w:r>
    </w:p>
    <w:p w14:paraId="3368DDED">
      <w:pPr>
        <w:adjustRightInd w:val="0"/>
        <w:snapToGrid w:val="0"/>
        <w:spacing w:line="288" w:lineRule="auto"/>
        <w:ind w:firstLine="420"/>
        <w:rPr>
          <w:rFonts w:ascii="宋体" w:hAnsi="宋体" w:eastAsia="宋体"/>
          <w:szCs w:val="21"/>
        </w:rPr>
      </w:pPr>
      <w:r>
        <w:rPr>
          <w:rFonts w:hint="eastAsia" w:ascii="宋体" w:hAnsi="宋体" w:eastAsia="宋体"/>
          <w:b/>
          <w:bCs/>
          <w:szCs w:val="21"/>
        </w:rPr>
        <w:t>第十一条：争议解决</w:t>
      </w:r>
    </w:p>
    <w:p w14:paraId="528AFD77">
      <w:pPr>
        <w:adjustRightInd w:val="0"/>
        <w:snapToGrid w:val="0"/>
        <w:spacing w:line="288" w:lineRule="auto"/>
        <w:ind w:firstLine="420"/>
        <w:rPr>
          <w:rFonts w:ascii="宋体" w:hAnsi="宋体" w:eastAsia="宋体"/>
          <w:szCs w:val="21"/>
        </w:rPr>
      </w:pPr>
      <w:r>
        <w:rPr>
          <w:rFonts w:hint="eastAsia" w:ascii="宋体" w:hAnsi="宋体" w:eastAsia="宋体"/>
          <w:szCs w:val="21"/>
        </w:rPr>
        <w:t>本合同未尽事宜由三方协商解决，如协商不成，三方同意将本合同引起的争议提交甲方所在地人民法院起诉解决。</w:t>
      </w:r>
    </w:p>
    <w:p w14:paraId="49AD7647">
      <w:pPr>
        <w:adjustRightInd w:val="0"/>
        <w:snapToGrid w:val="0"/>
        <w:spacing w:line="288" w:lineRule="auto"/>
        <w:ind w:firstLine="420"/>
        <w:rPr>
          <w:rFonts w:ascii="宋体" w:hAnsi="宋体" w:eastAsia="宋体"/>
          <w:b/>
          <w:bCs/>
          <w:szCs w:val="21"/>
        </w:rPr>
      </w:pPr>
      <w:r>
        <w:rPr>
          <w:rFonts w:hint="eastAsia" w:ascii="宋体" w:hAnsi="宋体" w:eastAsia="宋体"/>
          <w:b/>
          <w:bCs/>
          <w:szCs w:val="21"/>
        </w:rPr>
        <w:t>第十二条：合同生效</w:t>
      </w:r>
    </w:p>
    <w:p w14:paraId="03EFCB4E">
      <w:pPr>
        <w:adjustRightInd w:val="0"/>
        <w:snapToGrid w:val="0"/>
        <w:spacing w:line="288" w:lineRule="auto"/>
        <w:ind w:firstLine="420"/>
        <w:rPr>
          <w:rFonts w:ascii="宋体" w:hAnsi="宋体" w:eastAsia="宋体"/>
          <w:szCs w:val="21"/>
        </w:rPr>
      </w:pPr>
      <w:r>
        <w:rPr>
          <w:rFonts w:hint="eastAsia" w:ascii="宋体" w:hAnsi="宋体" w:eastAsia="宋体"/>
          <w:szCs w:val="21"/>
        </w:rPr>
        <w:t>合同经甲、乙双方法定代表人或授权代表签字并加盖单位公章</w:t>
      </w:r>
      <w:r>
        <w:rPr>
          <w:rFonts w:hint="eastAsia" w:ascii="宋体" w:hAnsi="宋体" w:eastAsia="宋体"/>
          <w:szCs w:val="21"/>
          <w:lang w:val="en-US" w:eastAsia="zh-CN"/>
        </w:rPr>
        <w:t>或合同专用章</w:t>
      </w:r>
      <w:r>
        <w:rPr>
          <w:rFonts w:hint="eastAsia" w:ascii="宋体" w:hAnsi="宋体" w:eastAsia="宋体"/>
          <w:szCs w:val="21"/>
        </w:rPr>
        <w:t>后生效。</w:t>
      </w:r>
    </w:p>
    <w:p w14:paraId="738380F8">
      <w:pPr>
        <w:adjustRightInd w:val="0"/>
        <w:snapToGrid w:val="0"/>
        <w:spacing w:line="288" w:lineRule="auto"/>
        <w:ind w:firstLine="420"/>
        <w:rPr>
          <w:rFonts w:ascii="宋体" w:hAnsi="宋体" w:eastAsia="宋体"/>
          <w:b/>
          <w:bCs/>
          <w:szCs w:val="21"/>
        </w:rPr>
      </w:pPr>
      <w:r>
        <w:rPr>
          <w:rFonts w:hint="eastAsia" w:ascii="宋体" w:hAnsi="宋体" w:eastAsia="宋体"/>
          <w:b/>
          <w:bCs/>
          <w:szCs w:val="21"/>
        </w:rPr>
        <w:t>第十三条：其他</w:t>
      </w:r>
    </w:p>
    <w:p w14:paraId="3DC322C3">
      <w:pPr>
        <w:adjustRightInd w:val="0"/>
        <w:snapToGrid w:val="0"/>
        <w:spacing w:line="288" w:lineRule="auto"/>
        <w:ind w:firstLine="420"/>
        <w:rPr>
          <w:rFonts w:ascii="宋体" w:hAnsi="宋体" w:eastAsia="宋体"/>
          <w:szCs w:val="21"/>
        </w:rPr>
      </w:pPr>
      <w:r>
        <w:rPr>
          <w:rFonts w:hint="eastAsia" w:ascii="宋体" w:hAnsi="宋体" w:eastAsia="宋体"/>
          <w:szCs w:val="21"/>
        </w:rPr>
        <w:t>1.合同执行中涉及采购资金和采购内容修改或补充的，须经财政部门审批，并签书面补充协议报政府采购监督管理部门备案，方可作为主合同不可分割的一部分。</w:t>
      </w:r>
    </w:p>
    <w:p w14:paraId="1EA3EC67">
      <w:pPr>
        <w:adjustRightInd w:val="0"/>
        <w:snapToGrid w:val="0"/>
        <w:spacing w:line="288" w:lineRule="auto"/>
        <w:ind w:firstLine="420"/>
        <w:rPr>
          <w:rFonts w:ascii="宋体" w:hAnsi="宋体" w:eastAsia="宋体"/>
          <w:szCs w:val="21"/>
        </w:rPr>
      </w:pPr>
      <w:r>
        <w:rPr>
          <w:rFonts w:hint="eastAsia" w:ascii="宋体" w:hAnsi="宋体" w:eastAsia="宋体"/>
          <w:szCs w:val="21"/>
        </w:rPr>
        <w:t>2.相关招标文件、投标文件及书面澄清（承诺）与本合同具有同等法律效力。</w:t>
      </w:r>
    </w:p>
    <w:p w14:paraId="21966A15">
      <w:pPr>
        <w:adjustRightInd w:val="0"/>
        <w:snapToGrid w:val="0"/>
        <w:spacing w:line="288" w:lineRule="auto"/>
        <w:ind w:firstLine="420"/>
        <w:rPr>
          <w:rFonts w:ascii="宋体" w:hAnsi="宋体" w:eastAsia="宋体"/>
          <w:szCs w:val="21"/>
        </w:rPr>
      </w:pPr>
      <w:r>
        <w:rPr>
          <w:rFonts w:hint="eastAsia" w:ascii="宋体" w:hAnsi="宋体" w:eastAsia="宋体"/>
          <w:szCs w:val="21"/>
        </w:rPr>
        <w:t>3.本合同一式陆份，甲方执肆份，乙方执壹份，采购代理机构执壹份。</w:t>
      </w:r>
    </w:p>
    <w:bookmarkEnd w:id="55"/>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F2D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657C206">
            <w:pPr>
              <w:adjustRightInd w:val="0"/>
              <w:snapToGrid w:val="0"/>
              <w:spacing w:line="288" w:lineRule="auto"/>
              <w:rPr>
                <w:rFonts w:ascii="宋体" w:hAnsi="宋体"/>
                <w:spacing w:val="-6"/>
                <w:sz w:val="21"/>
                <w:szCs w:val="21"/>
              </w:rPr>
            </w:pPr>
            <w:r>
              <w:rPr>
                <w:rFonts w:hint="eastAsia" w:ascii="宋体" w:hAnsi="宋体" w:eastAsia="宋体"/>
                <w:sz w:val="21"/>
                <w:szCs w:val="21"/>
              </w:rPr>
              <w:t>甲方（需方）：</w:t>
            </w:r>
            <w:r>
              <w:rPr>
                <w:rFonts w:hint="eastAsia" w:ascii="宋体" w:hAnsi="宋体" w:eastAsia="宋体"/>
                <w:sz w:val="21"/>
                <w:szCs w:val="21"/>
                <w:lang w:val="en-US" w:eastAsia="zh-CN"/>
              </w:rPr>
              <w:t>杭州医学院</w:t>
            </w:r>
            <w:r>
              <w:rPr>
                <w:rFonts w:hint="eastAsia" w:ascii="宋体" w:hAnsi="宋体" w:eastAsia="宋体"/>
                <w:sz w:val="21"/>
                <w:szCs w:val="21"/>
              </w:rPr>
              <w:t>（公章/合同专用章）</w:t>
            </w:r>
          </w:p>
        </w:tc>
        <w:tc>
          <w:tcPr>
            <w:tcW w:w="4678" w:type="dxa"/>
            <w:vAlign w:val="center"/>
          </w:tcPr>
          <w:p w14:paraId="50DBB739">
            <w:pPr>
              <w:adjustRightInd w:val="0"/>
              <w:snapToGrid w:val="0"/>
              <w:spacing w:line="288" w:lineRule="auto"/>
              <w:rPr>
                <w:rFonts w:ascii="宋体" w:hAnsi="宋体"/>
                <w:spacing w:val="-6"/>
                <w:sz w:val="21"/>
                <w:szCs w:val="21"/>
              </w:rPr>
            </w:pPr>
            <w:r>
              <w:rPr>
                <w:rFonts w:hint="eastAsia" w:ascii="宋体" w:hAnsi="宋体" w:eastAsia="宋体"/>
                <w:sz w:val="21"/>
                <w:szCs w:val="21"/>
              </w:rPr>
              <w:t>乙方（供方）：（公章/合同专用章）</w:t>
            </w:r>
          </w:p>
        </w:tc>
      </w:tr>
      <w:tr w14:paraId="398E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EA5EC45">
            <w:pPr>
              <w:adjustRightInd w:val="0"/>
              <w:snapToGrid w:val="0"/>
              <w:spacing w:line="288" w:lineRule="auto"/>
              <w:rPr>
                <w:rFonts w:hint="eastAsia" w:ascii="宋体" w:hAnsi="宋体" w:eastAsia="宋体"/>
                <w:sz w:val="21"/>
                <w:szCs w:val="21"/>
              </w:rPr>
            </w:pPr>
            <w:r>
              <w:rPr>
                <w:rFonts w:hint="eastAsia" w:ascii="宋体" w:hAnsi="宋体" w:eastAsia="宋体"/>
                <w:sz w:val="21"/>
                <w:szCs w:val="21"/>
              </w:rPr>
              <w:t>甲方法定或授权代表：</w:t>
            </w:r>
          </w:p>
          <w:p w14:paraId="2602CABA">
            <w:pPr>
              <w:adjustRightInd w:val="0"/>
              <w:snapToGrid w:val="0"/>
              <w:spacing w:line="288" w:lineRule="auto"/>
              <w:rPr>
                <w:rFonts w:ascii="宋体" w:hAnsi="宋体"/>
                <w:spacing w:val="-6"/>
                <w:sz w:val="21"/>
                <w:szCs w:val="21"/>
              </w:rPr>
            </w:pPr>
            <w:r>
              <w:rPr>
                <w:rFonts w:hint="eastAsia" w:ascii="宋体" w:hAnsi="宋体" w:eastAsia="宋体"/>
                <w:sz w:val="21"/>
                <w:szCs w:val="21"/>
              </w:rPr>
              <w:t>（签名）</w:t>
            </w:r>
          </w:p>
        </w:tc>
        <w:tc>
          <w:tcPr>
            <w:tcW w:w="4678" w:type="dxa"/>
            <w:vAlign w:val="center"/>
          </w:tcPr>
          <w:p w14:paraId="6067BEE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乙方法定或授权代表：</w:t>
            </w:r>
          </w:p>
          <w:p w14:paraId="214817A4">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（签名）</w:t>
            </w:r>
          </w:p>
        </w:tc>
      </w:tr>
      <w:tr w14:paraId="3192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23A25A6">
            <w:pPr>
              <w:adjustRightInd w:val="0"/>
              <w:snapToGrid w:val="0"/>
              <w:spacing w:line="288" w:lineRule="auto"/>
              <w:rPr>
                <w:rFonts w:hint="eastAsia" w:ascii="宋体" w:hAnsi="宋体"/>
                <w:spacing w:val="-6"/>
                <w:sz w:val="21"/>
                <w:szCs w:val="21"/>
              </w:rPr>
            </w:pPr>
            <w:r>
              <w:rPr>
                <w:rFonts w:hint="eastAsia" w:ascii="宋体" w:hAnsi="宋体" w:eastAsia="宋体"/>
                <w:sz w:val="21"/>
                <w:szCs w:val="21"/>
              </w:rPr>
              <w:t>统一社会信用代码：12330000470051857B</w:t>
            </w:r>
          </w:p>
        </w:tc>
        <w:tc>
          <w:tcPr>
            <w:tcW w:w="4678" w:type="dxa"/>
            <w:vAlign w:val="center"/>
          </w:tcPr>
          <w:p w14:paraId="61762ED1">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统一社会信用代码：</w:t>
            </w:r>
          </w:p>
        </w:tc>
      </w:tr>
      <w:tr w14:paraId="73F9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605434B">
            <w:pPr>
              <w:adjustRightInd w:val="0"/>
              <w:snapToGrid w:val="0"/>
              <w:spacing w:line="288" w:lineRule="auto"/>
              <w:rPr>
                <w:rFonts w:ascii="宋体" w:hAnsi="宋体"/>
                <w:sz w:val="21"/>
                <w:szCs w:val="21"/>
              </w:rPr>
            </w:pPr>
            <w:r>
              <w:rPr>
                <w:rFonts w:hint="eastAsia" w:ascii="宋体" w:hAnsi="宋体" w:eastAsia="宋体"/>
                <w:sz w:val="21"/>
                <w:szCs w:val="21"/>
              </w:rPr>
              <w:t>地址：浙江省杭州市临安区颐康街8号</w:t>
            </w:r>
          </w:p>
        </w:tc>
        <w:tc>
          <w:tcPr>
            <w:tcW w:w="4678" w:type="dxa"/>
            <w:vAlign w:val="center"/>
          </w:tcPr>
          <w:p w14:paraId="08EB2493">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地址：</w:t>
            </w:r>
          </w:p>
        </w:tc>
      </w:tr>
      <w:tr w14:paraId="5540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F7E3E78">
            <w:pPr>
              <w:adjustRightInd w:val="0"/>
              <w:snapToGrid w:val="0"/>
              <w:spacing w:line="288" w:lineRule="auto"/>
              <w:rPr>
                <w:rFonts w:ascii="宋体" w:hAnsi="宋体"/>
                <w:sz w:val="21"/>
                <w:szCs w:val="21"/>
              </w:rPr>
            </w:pPr>
            <w:r>
              <w:rPr>
                <w:rFonts w:hint="eastAsia" w:ascii="宋体" w:hAnsi="宋体" w:eastAsia="宋体"/>
                <w:sz w:val="21"/>
                <w:szCs w:val="21"/>
              </w:rPr>
              <w:t>电话：0571-87692652</w:t>
            </w:r>
          </w:p>
        </w:tc>
        <w:tc>
          <w:tcPr>
            <w:tcW w:w="4678" w:type="dxa"/>
            <w:vAlign w:val="center"/>
          </w:tcPr>
          <w:p w14:paraId="3DC7BA47">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电话：</w:t>
            </w:r>
          </w:p>
        </w:tc>
      </w:tr>
      <w:tr w14:paraId="0FFB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4E85118">
            <w:pPr>
              <w:adjustRightInd w:val="0"/>
              <w:snapToGrid w:val="0"/>
              <w:spacing w:line="288" w:lineRule="auto"/>
              <w:rPr>
                <w:rFonts w:ascii="宋体" w:hAnsi="宋体"/>
                <w:sz w:val="21"/>
                <w:szCs w:val="21"/>
              </w:rPr>
            </w:pPr>
            <w:r>
              <w:rPr>
                <w:rFonts w:hint="eastAsia" w:ascii="宋体" w:hAnsi="宋体" w:eastAsia="宋体"/>
                <w:sz w:val="21"/>
                <w:szCs w:val="21"/>
              </w:rPr>
              <w:t>开户银行：中国工商银行杭州城站支行</w:t>
            </w:r>
          </w:p>
        </w:tc>
        <w:tc>
          <w:tcPr>
            <w:tcW w:w="4678" w:type="dxa"/>
            <w:vAlign w:val="center"/>
          </w:tcPr>
          <w:p w14:paraId="6982AD7F">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开户银行：</w:t>
            </w:r>
          </w:p>
        </w:tc>
      </w:tr>
      <w:tr w14:paraId="17FA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8F3AD80">
            <w:pPr>
              <w:adjustRightInd w:val="0"/>
              <w:snapToGrid w:val="0"/>
              <w:spacing w:line="288" w:lineRule="auto"/>
              <w:rPr>
                <w:rFonts w:ascii="宋体" w:hAnsi="宋体"/>
                <w:sz w:val="21"/>
                <w:szCs w:val="21"/>
              </w:rPr>
            </w:pPr>
            <w:r>
              <w:rPr>
                <w:rFonts w:hint="eastAsia" w:ascii="宋体" w:hAnsi="宋体" w:eastAsia="宋体"/>
                <w:sz w:val="21"/>
                <w:szCs w:val="21"/>
              </w:rPr>
              <w:t>账号：1202027609014402263</w:t>
            </w:r>
          </w:p>
        </w:tc>
        <w:tc>
          <w:tcPr>
            <w:tcW w:w="4678" w:type="dxa"/>
            <w:vAlign w:val="center"/>
          </w:tcPr>
          <w:p w14:paraId="1299CC60">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帐号：</w:t>
            </w:r>
          </w:p>
        </w:tc>
      </w:tr>
      <w:tr w14:paraId="18FA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7F3EC8C">
            <w:pPr>
              <w:adjustRightInd w:val="0"/>
              <w:snapToGrid w:val="0"/>
              <w:spacing w:line="288" w:lineRule="auto"/>
              <w:rPr>
                <w:rFonts w:ascii="宋体" w:hAnsi="宋体"/>
                <w:spacing w:val="-6"/>
                <w:sz w:val="21"/>
                <w:szCs w:val="21"/>
              </w:rPr>
            </w:pPr>
            <w:r>
              <w:rPr>
                <w:rFonts w:hint="eastAsia" w:ascii="宋体" w:hAnsi="宋体" w:eastAsia="宋体"/>
                <w:sz w:val="21"/>
                <w:szCs w:val="21"/>
              </w:rPr>
              <w:t>签名日期：      年    月    日</w:t>
            </w:r>
          </w:p>
        </w:tc>
        <w:tc>
          <w:tcPr>
            <w:tcW w:w="4678" w:type="dxa"/>
            <w:vAlign w:val="center"/>
          </w:tcPr>
          <w:p w14:paraId="4588BDFE">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签名日期：      年    月    日</w:t>
            </w:r>
          </w:p>
        </w:tc>
      </w:tr>
      <w:tr w14:paraId="75D1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3C15084">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合同鉴证方：浙江求是招标代理有限公司（公章）</w:t>
            </w:r>
          </w:p>
        </w:tc>
      </w:tr>
      <w:tr w14:paraId="56F3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6E37767">
            <w:pPr>
              <w:tabs>
                <w:tab w:val="left" w:pos="2880"/>
              </w:tabs>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采购代理机构代表：</w:t>
            </w:r>
          </w:p>
          <w:p w14:paraId="4789A05D">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（签名）</w:t>
            </w:r>
          </w:p>
        </w:tc>
      </w:tr>
      <w:tr w14:paraId="51BD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2C488BA">
            <w:pPr>
              <w:tabs>
                <w:tab w:val="left" w:pos="2880"/>
              </w:tabs>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地址：杭州市玉古路173号中田大厦21楼</w:t>
            </w:r>
          </w:p>
        </w:tc>
      </w:tr>
      <w:tr w14:paraId="608F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5D0A371">
            <w:pPr>
              <w:tabs>
                <w:tab w:val="left" w:pos="2880"/>
              </w:tabs>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z w:val="21"/>
                <w:szCs w:val="21"/>
              </w:rPr>
              <w:t>电话：0571-87666117</w:t>
            </w:r>
          </w:p>
        </w:tc>
      </w:tr>
      <w:tr w14:paraId="5258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AA62C1F">
            <w:pPr>
              <w:adjustRightInd w:val="0"/>
              <w:snapToGrid w:val="0"/>
              <w:spacing w:line="288" w:lineRule="auto"/>
              <w:rPr>
                <w:rFonts w:hint="eastAsia" w:ascii="宋体" w:hAnsi="宋体" w:eastAsia="宋体" w:cs="宋体"/>
                <w:spacing w:val="-6"/>
                <w:sz w:val="21"/>
                <w:szCs w:val="21"/>
              </w:rPr>
            </w:pPr>
            <w:r>
              <w:rPr>
                <w:rFonts w:hint="eastAsia" w:ascii="宋体" w:hAnsi="宋体" w:eastAsia="宋体" w:cs="宋体"/>
                <w:spacing w:val="-6"/>
                <w:sz w:val="21"/>
                <w:szCs w:val="21"/>
              </w:rPr>
              <w:t>鉴证日期：      年    月    日</w:t>
            </w:r>
          </w:p>
        </w:tc>
      </w:tr>
    </w:tbl>
    <w:p w14:paraId="2AA2F238">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7889D2A1">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3B4C3998">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lang w:val="en-US" w:eastAsia="zh-CN"/>
        </w:rPr>
        <w:t>1）</w:t>
      </w:r>
      <w:r>
        <w:rPr>
          <w:rFonts w:ascii="宋体" w:hAnsi="宋体" w:eastAsia="宋体" w:cs="宋体"/>
          <w:bCs/>
          <w:spacing w:val="-6"/>
          <w:szCs w:val="21"/>
        </w:rPr>
        <w:t>中小企业声明函（若属于中小企业）</w:t>
      </w:r>
    </w:p>
    <w:p w14:paraId="2A501353">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lang w:val="en-US" w:eastAsia="zh-CN"/>
        </w:rPr>
        <w:t>2）</w:t>
      </w:r>
      <w:r>
        <w:rPr>
          <w:rFonts w:ascii="宋体" w:hAnsi="宋体" w:eastAsia="宋体" w:cs="宋体"/>
          <w:bCs/>
          <w:spacing w:val="-6"/>
          <w:szCs w:val="21"/>
        </w:rPr>
        <w:t>属于监狱企业的证明文件（若属于监狱企业）</w:t>
      </w:r>
    </w:p>
    <w:p w14:paraId="7B483219">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lang w:val="en-US" w:eastAsia="zh-CN"/>
        </w:rPr>
        <w:t>3）</w:t>
      </w:r>
      <w:r>
        <w:rPr>
          <w:rFonts w:ascii="宋体" w:hAnsi="宋体" w:eastAsia="宋体" w:cs="宋体"/>
          <w:bCs/>
          <w:spacing w:val="-6"/>
          <w:szCs w:val="21"/>
        </w:rPr>
        <w:t>残疾人福利性单位声明函（若属于残疾人福利性单位）</w:t>
      </w:r>
    </w:p>
    <w:p w14:paraId="36B4A94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▲联合体投标的，联合体各方均应提供资格文件（1）、（2）、（3）材料。</w:t>
      </w:r>
    </w:p>
    <w:p w14:paraId="4CFCD947">
      <w:pPr>
        <w:adjustRightInd w:val="0"/>
        <w:snapToGrid w:val="0"/>
        <w:spacing w:line="288" w:lineRule="auto"/>
        <w:ind w:firstLine="396" w:firstLineChars="200"/>
        <w:jc w:val="left"/>
        <w:rPr>
          <w:rFonts w:ascii="宋体" w:hAnsi="宋体" w:eastAsia="宋体" w:cs="宋体"/>
          <w:bCs/>
          <w:spacing w:val="-6"/>
          <w:szCs w:val="21"/>
        </w:rPr>
      </w:pPr>
    </w:p>
    <w:p w14:paraId="1EA7637D">
      <w:pPr>
        <w:adjustRightInd w:val="0"/>
        <w:snapToGrid w:val="0"/>
        <w:spacing w:line="288" w:lineRule="auto"/>
        <w:jc w:val="left"/>
        <w:rPr>
          <w:rFonts w:ascii="宋体" w:hAnsi="宋体" w:eastAsia="宋体" w:cs="宋体"/>
          <w:b/>
          <w:spacing w:val="-6"/>
          <w:szCs w:val="21"/>
        </w:rPr>
      </w:pPr>
    </w:p>
    <w:p w14:paraId="338CB46C">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657095E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lang w:eastAsia="zh-CN"/>
        </w:rPr>
        <w:t>2025年3月（含）以后任意一月</w:t>
      </w:r>
      <w:r>
        <w:rPr>
          <w:rFonts w:ascii="宋体" w:hAnsi="宋体" w:eastAsia="宋体" w:cs="Times New Roman"/>
          <w:spacing w:val="-6"/>
          <w:szCs w:val="21"/>
        </w:rPr>
        <w:t>）</w:t>
      </w:r>
    </w:p>
    <w:p w14:paraId="0C37AC2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w:t>
      </w:r>
      <w:r>
        <w:rPr>
          <w:rFonts w:hint="eastAsia" w:ascii="宋体" w:hAnsi="宋体" w:eastAsia="宋体" w:cs="宋体"/>
          <w:spacing w:val="-6"/>
          <w:szCs w:val="21"/>
          <w:highlight w:val="none"/>
        </w:rPr>
        <w:t>偏离表</w:t>
      </w:r>
    </w:p>
    <w:p w14:paraId="64534091">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24FDE505">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实施方案</w:t>
      </w:r>
    </w:p>
    <w:p w14:paraId="7542E903">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实施进度计划</w:t>
      </w:r>
    </w:p>
    <w:p w14:paraId="09F54108">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项目团队</w:t>
      </w:r>
    </w:p>
    <w:p w14:paraId="7E14E8FD">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应急处理方案</w:t>
      </w:r>
    </w:p>
    <w:p w14:paraId="545F7717">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培训计划</w:t>
      </w:r>
    </w:p>
    <w:p w14:paraId="6C51E5C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售后服务方案</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rPr>
      </w:pPr>
    </w:p>
    <w:p w14:paraId="4BF70312">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28760C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508882B5">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杭州医学院</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70017EA">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331DBB3A">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2EB79632">
      <w:pPr>
        <w:adjustRightInd w:val="0"/>
        <w:snapToGrid w:val="0"/>
        <w:spacing w:line="288" w:lineRule="auto"/>
        <w:ind w:firstLine="498" w:firstLineChars="236"/>
        <w:rPr>
          <w:rFonts w:ascii="宋体" w:hAnsi="宋体" w:eastAsia="宋体" w:cs="Times New Roman"/>
          <w:b/>
          <w:szCs w:val="21"/>
        </w:rPr>
      </w:pPr>
    </w:p>
    <w:p w14:paraId="6C0FD75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w:t>
      </w:r>
      <w:bookmarkStart w:id="57" w:name="_Hlk118098443"/>
      <w:r>
        <w:rPr>
          <w:rFonts w:ascii="宋体" w:hAnsi="宋体" w:eastAsia="宋体" w:cs="Times New Roman"/>
          <w:i/>
          <w:szCs w:val="21"/>
          <w:u w:val="single"/>
        </w:rPr>
        <w:t>项目名称</w:t>
      </w:r>
      <w:bookmarkEnd w:id="57"/>
      <w:r>
        <w:rPr>
          <w:rFonts w:ascii="宋体" w:hAnsi="宋体" w:eastAsia="宋体" w:cs="Times New Roman"/>
          <w:i/>
          <w:szCs w:val="21"/>
          <w:u w:val="single"/>
        </w:rPr>
        <w:t>）</w:t>
      </w:r>
      <w:r>
        <w:rPr>
          <w:rFonts w:ascii="宋体" w:hAnsi="宋体" w:eastAsia="宋体" w:cs="Times New Roman"/>
          <w:szCs w:val="21"/>
        </w:rPr>
        <w:t>采购活动，提供的货物</w:t>
      </w:r>
      <w:r>
        <w:rPr>
          <w:rFonts w:ascii="宋体" w:hAnsi="宋体" w:eastAsia="宋体" w:cs="Times New Roman"/>
          <w:szCs w:val="21"/>
          <w:highlight w:val="none"/>
        </w:rPr>
        <w:t>全部</w:t>
      </w:r>
      <w:r>
        <w:rPr>
          <w:rFonts w:ascii="宋体" w:hAnsi="宋体" w:eastAsia="宋体" w:cs="Times New Roman"/>
          <w:szCs w:val="21"/>
        </w:rPr>
        <w:t>由符合政策要求的中小企业制造。相关企业（含联合体中的中小企业、签订分包意向协议的中小企业）的具体情况如下：</w:t>
      </w:r>
    </w:p>
    <w:p w14:paraId="40818724">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u w:val="single"/>
        </w:rPr>
        <w:t>1. （</w:t>
      </w:r>
      <w:r>
        <w:rPr>
          <w:rFonts w:hint="eastAsia" w:ascii="宋体" w:hAnsi="宋体" w:eastAsia="宋体" w:cs="Times New Roman"/>
          <w:i/>
          <w:szCs w:val="21"/>
          <w:u w:val="single"/>
        </w:rPr>
        <w:t>实验仪器共享账单管理系统</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53AC2FE0">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u w:val="single"/>
        </w:rPr>
        <w:t>2. （</w:t>
      </w:r>
      <w:r>
        <w:rPr>
          <w:rFonts w:hint="eastAsia" w:ascii="宋体" w:hAnsi="宋体" w:eastAsia="宋体" w:cs="Times New Roman"/>
          <w:i/>
          <w:szCs w:val="21"/>
          <w:u w:val="single"/>
        </w:rPr>
        <w:t>培训及安全准入系统</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32D31A52">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i/>
          <w:szCs w:val="21"/>
          <w:u w:val="single"/>
          <w:lang w:val="en-US" w:eastAsia="zh-CN"/>
        </w:rPr>
        <w:t>3</w:t>
      </w:r>
      <w:r>
        <w:rPr>
          <w:rFonts w:ascii="宋体" w:hAnsi="宋体" w:eastAsia="宋体" w:cs="Times New Roman"/>
          <w:i/>
          <w:szCs w:val="21"/>
          <w:u w:val="single"/>
        </w:rPr>
        <w:t>. （</w:t>
      </w:r>
      <w:r>
        <w:rPr>
          <w:rFonts w:hint="eastAsia" w:ascii="宋体" w:hAnsi="宋体" w:eastAsia="宋体" w:cs="Times New Roman"/>
          <w:i/>
          <w:szCs w:val="21"/>
          <w:u w:val="single"/>
          <w:lang w:eastAsia="zh-CN"/>
        </w:rPr>
        <w:t>大仪平台门禁对接管理模块</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794243DB">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i/>
          <w:szCs w:val="21"/>
          <w:u w:val="single"/>
          <w:lang w:val="en-US" w:eastAsia="zh-CN"/>
        </w:rPr>
        <w:t>4</w:t>
      </w:r>
      <w:r>
        <w:rPr>
          <w:rFonts w:ascii="宋体" w:hAnsi="宋体" w:eastAsia="宋体" w:cs="Times New Roman"/>
          <w:i/>
          <w:szCs w:val="21"/>
          <w:u w:val="single"/>
        </w:rPr>
        <w:t>. （</w:t>
      </w:r>
      <w:r>
        <w:rPr>
          <w:rFonts w:hint="eastAsia" w:ascii="宋体" w:hAnsi="宋体" w:eastAsia="宋体" w:cs="Times New Roman"/>
          <w:i/>
          <w:szCs w:val="21"/>
          <w:u w:val="single"/>
        </w:rPr>
        <w:t>科研实验数据存储及溯源系统</w:t>
      </w:r>
      <w:r>
        <w:rPr>
          <w:rFonts w:ascii="宋体" w:hAnsi="宋体" w:eastAsia="宋体" w:cs="Times New Roman"/>
          <w:i/>
          <w:szCs w:val="21"/>
          <w:u w:val="single"/>
        </w:rPr>
        <w:t>）</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627D993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74981A1C">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3BC64ABD">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4FEEA3E7">
      <w:pPr>
        <w:adjustRightInd w:val="0"/>
        <w:snapToGrid w:val="0"/>
        <w:spacing w:line="288" w:lineRule="auto"/>
        <w:ind w:firstLine="495" w:firstLineChars="236"/>
        <w:rPr>
          <w:rFonts w:ascii="宋体" w:hAnsi="宋体" w:eastAsia="宋体" w:cs="Times New Roman"/>
          <w:szCs w:val="21"/>
        </w:rPr>
      </w:pPr>
    </w:p>
    <w:p w14:paraId="017BF037">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51AE6851">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02341EDD">
      <w:pPr>
        <w:adjustRightInd w:val="0"/>
        <w:snapToGrid w:val="0"/>
        <w:spacing w:line="288" w:lineRule="auto"/>
        <w:ind w:firstLine="495" w:firstLineChars="236"/>
        <w:rPr>
          <w:rFonts w:ascii="宋体" w:hAnsi="宋体" w:eastAsia="宋体" w:cs="Times New Roman"/>
          <w:szCs w:val="21"/>
        </w:rPr>
      </w:pPr>
    </w:p>
    <w:p w14:paraId="270980CF">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61E8911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lang w:val="en-US" w:eastAsia="zh-CN"/>
        </w:rPr>
      </w:pPr>
      <w:r>
        <w:rPr>
          <w:rFonts w:hint="eastAsia" w:ascii="宋体" w:hAnsi="宋体" w:eastAsia="宋体" w:cs="宋体"/>
          <w:i w:val="0"/>
          <w:iCs w:val="0"/>
          <w:color w:val="FF0000"/>
          <w:sz w:val="21"/>
          <w:szCs w:val="21"/>
          <w:lang w:val="en-US" w:eastAsia="zh-CN"/>
        </w:rPr>
        <w:t>1.标的名称，按照【招标文件】中明确的标的填写；</w:t>
      </w:r>
    </w:p>
    <w:p w14:paraId="2CD50DE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lang w:val="en-US" w:eastAsia="zh-CN"/>
        </w:rPr>
      </w:pPr>
      <w:r>
        <w:rPr>
          <w:rFonts w:hint="eastAsia" w:ascii="宋体" w:hAnsi="宋体" w:eastAsia="宋体" w:cs="宋体"/>
          <w:i w:val="0"/>
          <w:iCs w:val="0"/>
          <w:color w:val="FF0000"/>
          <w:sz w:val="21"/>
          <w:szCs w:val="21"/>
          <w:lang w:val="en-US" w:eastAsia="zh-CN"/>
        </w:rPr>
        <w:t>2.所属行业，按照【招标文件】中明确的标的“所属行业”填写；</w:t>
      </w:r>
    </w:p>
    <w:p w14:paraId="7D08DBEF">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lang w:val="en-US" w:eastAsia="zh-CN"/>
        </w:rPr>
      </w:pPr>
      <w:r>
        <w:rPr>
          <w:rFonts w:hint="eastAsia" w:ascii="宋体" w:hAnsi="宋体" w:eastAsia="宋体" w:cs="宋体"/>
          <w:i w:val="0"/>
          <w:iCs w:val="0"/>
          <w:color w:val="FF0000"/>
          <w:sz w:val="21"/>
          <w:szCs w:val="21"/>
          <w:lang w:val="en-US" w:eastAsia="zh-CN"/>
        </w:rPr>
        <w:t>3.</w:t>
      </w:r>
      <w:r>
        <w:rPr>
          <w:rFonts w:hint="eastAsia" w:ascii="宋体" w:hAnsi="宋体" w:eastAsia="宋体" w:cs="宋体"/>
          <w:i w:val="0"/>
          <w:iCs w:val="0"/>
          <w:color w:val="FF0000"/>
          <w:sz w:val="21"/>
          <w:szCs w:val="21"/>
        </w:rPr>
        <w:t>制造商</w:t>
      </w:r>
      <w:r>
        <w:rPr>
          <w:rFonts w:hint="eastAsia" w:ascii="宋体" w:hAnsi="宋体" w:eastAsia="宋体" w:cs="宋体"/>
          <w:i w:val="0"/>
          <w:iCs w:val="0"/>
          <w:color w:val="FF0000"/>
          <w:sz w:val="21"/>
          <w:szCs w:val="21"/>
          <w:lang w:eastAsia="zh-CN"/>
        </w:rPr>
        <w:t>，货物由中小企业制造，即</w:t>
      </w:r>
      <w:r>
        <w:rPr>
          <w:rFonts w:hint="eastAsia" w:ascii="宋体" w:hAnsi="宋体" w:eastAsia="宋体" w:cs="宋体"/>
          <w:i w:val="0"/>
          <w:iCs w:val="0"/>
          <w:color w:val="FF0000"/>
          <w:sz w:val="21"/>
          <w:szCs w:val="21"/>
          <w:lang w:val="en-US" w:eastAsia="zh-CN"/>
        </w:rPr>
        <w:t>货物由中小企业生产且使用该中小企业商号或者注册商标；</w:t>
      </w:r>
    </w:p>
    <w:p w14:paraId="3131B20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sz w:val="21"/>
          <w:szCs w:val="21"/>
        </w:rPr>
      </w:pPr>
      <w:r>
        <w:rPr>
          <w:rFonts w:hint="eastAsia" w:ascii="宋体" w:hAnsi="宋体" w:eastAsia="宋体" w:cs="宋体"/>
          <w:i w:val="0"/>
          <w:iCs w:val="0"/>
          <w:sz w:val="21"/>
          <w:szCs w:val="21"/>
          <w:lang w:val="en-US" w:eastAsia="zh-CN"/>
        </w:rPr>
        <w:t>4</w:t>
      </w:r>
      <w:r>
        <w:rPr>
          <w:rFonts w:hint="eastAsia" w:ascii="宋体" w:hAnsi="宋体" w:eastAsia="宋体" w:cs="宋体"/>
          <w:i w:val="0"/>
          <w:iCs w:val="0"/>
          <w:sz w:val="21"/>
          <w:szCs w:val="21"/>
        </w:rPr>
        <w:t>.从业人员、营业收入、资产总额填报上一年度数据，无上一年度数据的新成立企业可不填报。</w:t>
      </w:r>
    </w:p>
    <w:p w14:paraId="23C9572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FF0000"/>
          <w:sz w:val="21"/>
          <w:szCs w:val="21"/>
          <w:highlight w:val="none"/>
          <w:lang w:val="en-US" w:eastAsia="zh-CN"/>
        </w:rPr>
      </w:pPr>
      <w:r>
        <w:rPr>
          <w:rFonts w:hint="eastAsia" w:ascii="宋体" w:hAnsi="宋体" w:eastAsia="宋体" w:cs="宋体"/>
          <w:i w:val="0"/>
          <w:iCs w:val="0"/>
          <w:color w:val="FF0000"/>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FF0000"/>
          <w:sz w:val="21"/>
          <w:szCs w:val="21"/>
          <w:highlight w:val="none"/>
          <w:u w:val="single"/>
          <w:lang w:val="en-US" w:eastAsia="zh-CN"/>
        </w:rPr>
        <w:t>“中型企业、小型企业、微型企业”</w:t>
      </w:r>
      <w:r>
        <w:rPr>
          <w:rFonts w:hint="eastAsia" w:ascii="宋体" w:hAnsi="宋体" w:eastAsia="宋体" w:cs="宋体"/>
          <w:i w:val="0"/>
          <w:iCs w:val="0"/>
          <w:color w:val="FF0000"/>
          <w:sz w:val="21"/>
          <w:szCs w:val="21"/>
          <w:highlight w:val="none"/>
          <w:lang w:val="en-US" w:eastAsia="zh-CN"/>
        </w:rPr>
        <w:t>其中之一；</w:t>
      </w:r>
    </w:p>
    <w:p w14:paraId="6FC4F537">
      <w:pPr>
        <w:widowControl/>
        <w:adjustRightInd w:val="0"/>
        <w:snapToGrid w:val="0"/>
        <w:spacing w:line="288" w:lineRule="auto"/>
        <w:ind w:firstLine="495" w:firstLineChars="236"/>
        <w:jc w:val="left"/>
        <w:rPr>
          <w:rFonts w:hint="eastAsia" w:ascii="宋体" w:hAnsi="宋体" w:eastAsia="宋体" w:cs="宋体"/>
          <w:i w:val="0"/>
          <w:iCs w:val="0"/>
          <w:color w:val="FF0000"/>
          <w:sz w:val="21"/>
          <w:szCs w:val="21"/>
          <w:highlight w:val="none"/>
        </w:rPr>
      </w:pPr>
      <w:r>
        <w:rPr>
          <w:rFonts w:hint="eastAsia" w:ascii="宋体" w:hAnsi="宋体" w:eastAsia="宋体" w:cs="宋体"/>
          <w:i w:val="0"/>
          <w:iCs w:val="0"/>
          <w:color w:val="FF0000"/>
          <w:sz w:val="21"/>
          <w:szCs w:val="21"/>
          <w:highlight w:val="none"/>
          <w:lang w:val="en-US" w:eastAsia="zh-CN"/>
        </w:rPr>
        <w:t>6.</w:t>
      </w:r>
      <w:r>
        <w:rPr>
          <w:rFonts w:hint="eastAsia" w:ascii="宋体" w:hAnsi="宋体" w:eastAsia="宋体" w:cs="宋体"/>
          <w:i w:val="0"/>
          <w:iCs w:val="0"/>
          <w:color w:val="FF0000"/>
          <w:sz w:val="21"/>
          <w:szCs w:val="21"/>
          <w:highlight w:val="none"/>
        </w:rPr>
        <w:t>招标文件中明确的标的是能够独立发挥功能的产品，配件、辅料不作为标的，不需要在《中小企业声明函》里填列。</w:t>
      </w:r>
    </w:p>
    <w:p w14:paraId="0679B26A">
      <w:pPr>
        <w:widowControl/>
        <w:adjustRightInd w:val="0"/>
        <w:snapToGrid w:val="0"/>
        <w:spacing w:line="288" w:lineRule="auto"/>
        <w:ind w:firstLine="495" w:firstLineChars="236"/>
        <w:jc w:val="left"/>
        <w:rPr>
          <w:rFonts w:ascii="宋体" w:hAnsi="宋体" w:eastAsia="宋体" w:cs="Times New Roman"/>
          <w:szCs w:val="21"/>
        </w:rPr>
      </w:pPr>
      <w:r>
        <w:rPr>
          <w:rFonts w:ascii="宋体" w:hAnsi="宋体" w:eastAsia="宋体" w:cs="Times New Roman"/>
          <w:szCs w:val="21"/>
        </w:rPr>
        <w:br w:type="page"/>
      </w:r>
    </w:p>
    <w:p w14:paraId="4E98409B">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2D4F236F">
      <w:pPr>
        <w:adjustRightInd w:val="0"/>
        <w:snapToGrid w:val="0"/>
        <w:spacing w:line="288" w:lineRule="auto"/>
        <w:rPr>
          <w:rFonts w:ascii="宋体" w:hAnsi="宋体" w:eastAsia="宋体" w:cs="宋体"/>
          <w:color w:val="000000"/>
          <w:kern w:val="0"/>
          <w:szCs w:val="21"/>
        </w:rPr>
      </w:pPr>
    </w:p>
    <w:p w14:paraId="47A202F2">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71EF8106">
      <w:pPr>
        <w:adjustRightInd w:val="0"/>
        <w:snapToGrid w:val="0"/>
        <w:spacing w:line="288" w:lineRule="auto"/>
        <w:rPr>
          <w:rFonts w:ascii="宋体" w:hAnsi="宋体" w:eastAsia="宋体"/>
          <w:szCs w:val="21"/>
        </w:rPr>
      </w:pPr>
    </w:p>
    <w:p w14:paraId="2DDF4F13">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732E9DDC">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561C354">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4F822EEB">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495F3E">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1DA7504B">
      <w:pPr>
        <w:adjustRightInd w:val="0"/>
        <w:snapToGrid w:val="0"/>
        <w:spacing w:line="288" w:lineRule="auto"/>
        <w:rPr>
          <w:rFonts w:ascii="宋体" w:hAnsi="宋体" w:eastAsia="宋体" w:cs="Times New Roman"/>
          <w:b/>
          <w:spacing w:val="6"/>
          <w:szCs w:val="21"/>
        </w:rPr>
      </w:pPr>
    </w:p>
    <w:p w14:paraId="7FE7B1CB">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w:t>
      </w:r>
      <w:r>
        <w:rPr>
          <w:rFonts w:hint="eastAsia" w:ascii="宋体" w:hAnsi="宋体" w:eastAsia="宋体" w:cs="Times New Roman"/>
          <w:spacing w:val="6"/>
          <w:szCs w:val="21"/>
          <w:highlight w:val="none"/>
        </w:rPr>
        <w:t>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0A648D64">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48C9D3D5">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4308CCB9">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14260F00">
      <w:pPr>
        <w:adjustRightInd w:val="0"/>
        <w:snapToGrid w:val="0"/>
        <w:spacing w:line="288" w:lineRule="auto"/>
        <w:rPr>
          <w:rFonts w:ascii="宋体" w:hAnsi="宋体" w:eastAsia="宋体"/>
          <w:szCs w:val="21"/>
        </w:rPr>
      </w:pPr>
    </w:p>
    <w:p w14:paraId="1F84F184">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6504F78A">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33A0FF56">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01ED2ED4">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0E97A299">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74FEC79B">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62FCCE4">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08AD502">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BFB2E0B">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7FFDA465">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14C40CE1">
      <w:pPr>
        <w:pStyle w:val="21"/>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2D68CB53">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杭州医学院</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杭州医学院杭州医学院大仪平台扩容建设</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HMC20250609091-1</w:t>
      </w:r>
      <w:r>
        <w:rPr>
          <w:rFonts w:hint="eastAsia" w:ascii="宋体" w:hAnsi="宋体" w:eastAsia="宋体" w:cs="Times New Roman"/>
          <w:bCs/>
          <w:spacing w:val="-6"/>
          <w:szCs w:val="21"/>
          <w:u w:val="single"/>
          <w:lang w:eastAsia="zh-CN"/>
        </w:rPr>
        <w:tab/>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杭州医学院</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杭州医学院杭州医学院大仪平台扩容建设</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HMC20250609091-1</w:t>
      </w:r>
      <w:r>
        <w:rPr>
          <w:rFonts w:hint="eastAsia" w:ascii="宋体" w:hAnsi="宋体" w:eastAsia="宋体" w:cs="Times New Roman"/>
          <w:bCs/>
          <w:spacing w:val="-6"/>
          <w:szCs w:val="21"/>
          <w:lang w:eastAsia="zh-CN"/>
        </w:rPr>
        <w:tab/>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2025年3月（含）以后任意一月</w:t>
      </w:r>
      <w:r>
        <w:rPr>
          <w:rFonts w:hint="eastAsia" w:ascii="宋体" w:hAnsi="宋体" w:eastAsia="宋体" w:cs="Times New Roman"/>
          <w:spacing w:val="-6"/>
          <w:szCs w:val="21"/>
          <w:u w:val="single"/>
        </w:rPr>
        <w:t>）。</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2025年3月（含）以后任意一月</w:t>
      </w:r>
      <w:r>
        <w:rPr>
          <w:rFonts w:hint="eastAsia" w:ascii="宋体" w:hAnsi="宋体" w:eastAsia="宋体" w:cs="Times New Roman"/>
          <w:b/>
          <w:bCs/>
          <w:szCs w:val="21"/>
        </w:rPr>
        <w:t>）</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杭州医学院</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杭州医学院大仪平台扩容建设</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HMC20250609091-1</w:t>
      </w:r>
      <w:r>
        <w:rPr>
          <w:rFonts w:hint="eastAsia" w:ascii="宋体" w:hAnsi="宋体" w:eastAsia="宋体" w:cs="Times New Roman"/>
          <w:bCs/>
          <w:spacing w:val="-6"/>
          <w:szCs w:val="21"/>
          <w:lang w:eastAsia="zh-CN"/>
        </w:rPr>
        <w:tab/>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ascii="宋体" w:hAnsi="宋体" w:eastAsia="宋体" w:cs="宋体"/>
                <w:szCs w:val="21"/>
              </w:rPr>
            </w:pPr>
          </w:p>
        </w:tc>
        <w:tc>
          <w:tcPr>
            <w:tcW w:w="2574" w:type="dxa"/>
            <w:vAlign w:val="center"/>
          </w:tcPr>
          <w:p w14:paraId="26A603D1">
            <w:pPr>
              <w:adjustRightInd w:val="0"/>
              <w:snapToGrid w:val="0"/>
              <w:spacing w:line="288" w:lineRule="auto"/>
              <w:rPr>
                <w:rFonts w:ascii="宋体" w:hAnsi="宋体" w:eastAsia="宋体" w:cs="宋体"/>
                <w:szCs w:val="21"/>
              </w:rPr>
            </w:pPr>
          </w:p>
        </w:tc>
        <w:tc>
          <w:tcPr>
            <w:tcW w:w="2124" w:type="dxa"/>
            <w:vAlign w:val="center"/>
          </w:tcPr>
          <w:p w14:paraId="62BA4A12">
            <w:pPr>
              <w:adjustRightInd w:val="0"/>
              <w:snapToGrid w:val="0"/>
              <w:spacing w:line="288" w:lineRule="auto"/>
              <w:rPr>
                <w:rFonts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ascii="宋体" w:hAnsi="宋体" w:eastAsia="宋体" w:cs="宋体"/>
                <w:szCs w:val="21"/>
              </w:rPr>
            </w:pPr>
          </w:p>
        </w:tc>
        <w:tc>
          <w:tcPr>
            <w:tcW w:w="2574" w:type="dxa"/>
            <w:vAlign w:val="center"/>
          </w:tcPr>
          <w:p w14:paraId="60A575D9">
            <w:pPr>
              <w:adjustRightInd w:val="0"/>
              <w:snapToGrid w:val="0"/>
              <w:spacing w:line="288" w:lineRule="auto"/>
              <w:rPr>
                <w:rFonts w:ascii="宋体" w:hAnsi="宋体" w:eastAsia="宋体" w:cs="宋体"/>
                <w:szCs w:val="21"/>
              </w:rPr>
            </w:pPr>
          </w:p>
        </w:tc>
        <w:tc>
          <w:tcPr>
            <w:tcW w:w="2124" w:type="dxa"/>
            <w:vAlign w:val="center"/>
          </w:tcPr>
          <w:p w14:paraId="7D20A6A0">
            <w:pPr>
              <w:adjustRightInd w:val="0"/>
              <w:snapToGrid w:val="0"/>
              <w:spacing w:line="288" w:lineRule="auto"/>
              <w:rPr>
                <w:rFonts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ascii="宋体" w:hAnsi="宋体" w:eastAsia="宋体" w:cs="宋体"/>
                <w:szCs w:val="21"/>
              </w:rPr>
            </w:pPr>
          </w:p>
        </w:tc>
        <w:tc>
          <w:tcPr>
            <w:tcW w:w="2574" w:type="dxa"/>
            <w:vAlign w:val="center"/>
          </w:tcPr>
          <w:p w14:paraId="1E1A491D">
            <w:pPr>
              <w:adjustRightInd w:val="0"/>
              <w:snapToGrid w:val="0"/>
              <w:spacing w:line="288" w:lineRule="auto"/>
              <w:rPr>
                <w:rFonts w:ascii="宋体" w:hAnsi="宋体" w:eastAsia="宋体" w:cs="宋体"/>
                <w:szCs w:val="21"/>
              </w:rPr>
            </w:pPr>
          </w:p>
        </w:tc>
        <w:tc>
          <w:tcPr>
            <w:tcW w:w="2124" w:type="dxa"/>
            <w:vAlign w:val="center"/>
          </w:tcPr>
          <w:p w14:paraId="1E8806DB">
            <w:pPr>
              <w:adjustRightInd w:val="0"/>
              <w:snapToGrid w:val="0"/>
              <w:spacing w:line="288" w:lineRule="auto"/>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B73E61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标的</w:t>
      </w:r>
      <w:r>
        <w:rPr>
          <w:rFonts w:hint="eastAsia" w:ascii="宋体" w:hAnsi="宋体" w:eastAsia="宋体" w:cs="宋体"/>
          <w:b/>
          <w:spacing w:val="-6"/>
          <w:szCs w:val="21"/>
        </w:rPr>
        <w:t>配置清单</w:t>
      </w:r>
      <w:r>
        <w:rPr>
          <w:rFonts w:hint="eastAsia" w:ascii="宋体" w:hAnsi="宋体" w:eastAsia="宋体" w:cs="宋体"/>
          <w:spacing w:val="-6"/>
          <w:szCs w:val="21"/>
        </w:rPr>
        <w:t>（不含报价）</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0093DD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p w14:paraId="5457464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D12CBC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rPr>
            </w:pPr>
          </w:p>
        </w:tc>
      </w:tr>
    </w:tbl>
    <w:p w14:paraId="620AEB82">
      <w:pPr>
        <w:adjustRightInd w:val="0"/>
        <w:snapToGrid w:val="0"/>
        <w:spacing w:line="288" w:lineRule="auto"/>
        <w:rPr>
          <w:rFonts w:ascii="宋体" w:hAnsi="宋体" w:eastAsia="宋体" w:cs="宋体"/>
          <w:spacing w:val="-6"/>
          <w:szCs w:val="21"/>
        </w:rPr>
      </w:pPr>
    </w:p>
    <w:p w14:paraId="0AC09C55">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54D3D16A">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3FEE4730">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43AFC419">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rPr>
      </w:pPr>
    </w:p>
    <w:p w14:paraId="4019593B">
      <w:pPr>
        <w:adjustRightInd w:val="0"/>
        <w:snapToGrid w:val="0"/>
        <w:spacing w:line="288" w:lineRule="auto"/>
        <w:rPr>
          <w:rFonts w:hint="eastAsia" w:ascii="宋体" w:hAnsi="宋体" w:eastAsia="宋体" w:cs="Times New Roman"/>
          <w:b/>
          <w:bCs/>
          <w:spacing w:val="-6"/>
          <w:szCs w:val="21"/>
        </w:rPr>
      </w:pPr>
    </w:p>
    <w:p w14:paraId="6027D0A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776EE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rPr>
      </w:pPr>
    </w:p>
    <w:p w14:paraId="4244FB24">
      <w:pPr>
        <w:adjustRightInd w:val="0"/>
        <w:snapToGrid w:val="0"/>
        <w:spacing w:line="288" w:lineRule="auto"/>
        <w:rPr>
          <w:rFonts w:ascii="宋体" w:hAnsi="宋体" w:eastAsia="宋体" w:cs="宋体"/>
          <w:szCs w:val="21"/>
        </w:rPr>
      </w:pP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01CD473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1247915A">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4AACCBA4">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实施方案</w:t>
      </w:r>
    </w:p>
    <w:p w14:paraId="0D4D23E8">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实施进度计划</w:t>
      </w:r>
    </w:p>
    <w:p w14:paraId="1933FB2D">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项目团队</w:t>
      </w:r>
    </w:p>
    <w:p w14:paraId="14FF839C">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应急处理方案</w:t>
      </w:r>
    </w:p>
    <w:p w14:paraId="4D1F8748">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培训计划</w:t>
      </w:r>
    </w:p>
    <w:p w14:paraId="4ECAA6E2">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售后服务方案</w:t>
      </w:r>
    </w:p>
    <w:p w14:paraId="0DD7FAB6">
      <w:pPr>
        <w:adjustRightInd w:val="0"/>
        <w:snapToGrid w:val="0"/>
        <w:spacing w:line="288" w:lineRule="auto"/>
        <w:ind w:firstLine="396" w:firstLineChars="200"/>
        <w:jc w:val="left"/>
        <w:rPr>
          <w:rFonts w:ascii="宋体" w:hAnsi="宋体" w:eastAsia="宋体" w:cs="Times New Roman"/>
          <w:spacing w:val="-6"/>
          <w:szCs w:val="21"/>
        </w:rPr>
      </w:pPr>
    </w:p>
    <w:p w14:paraId="39F9467C">
      <w:pPr>
        <w:adjustRightInd w:val="0"/>
        <w:snapToGrid w:val="0"/>
        <w:spacing w:line="288" w:lineRule="auto"/>
        <w:rPr>
          <w:rFonts w:ascii="宋体" w:hAnsi="宋体" w:eastAsia="宋体" w:cs="宋体"/>
          <w:b/>
          <w:spacing w:val="-6"/>
          <w:szCs w:val="21"/>
        </w:rPr>
      </w:pP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杭州医学院</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杭州医学院大仪平台扩容建设</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HMC20250609091-1</w:t>
      </w:r>
      <w:r>
        <w:rPr>
          <w:rFonts w:hint="eastAsia" w:ascii="宋体" w:hAnsi="宋体" w:eastAsia="宋体" w:cs="Times New Roman"/>
          <w:bCs/>
          <w:spacing w:val="-6"/>
          <w:szCs w:val="21"/>
          <w:lang w:eastAsia="zh-CN"/>
        </w:rPr>
        <w:tab/>
      </w: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w:t>
            </w:r>
            <w:bookmarkStart w:id="58" w:name="_Hlk177717733"/>
            <w:r>
              <w:rPr>
                <w:rFonts w:hint="eastAsia" w:ascii="宋体" w:hAnsi="宋体" w:eastAsia="宋体" w:cs="宋体"/>
                <w:b/>
                <w:bCs/>
                <w:sz w:val="21"/>
                <w:szCs w:val="21"/>
              </w:rPr>
              <w:t>规格型号</w:t>
            </w:r>
            <w:bookmarkEnd w:id="58"/>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4A938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0944C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3DE91A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85D9F42">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3311F4B">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D747ECE">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D6ACBCC">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052CF7C">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53A7D940">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12E6954">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ascii="宋体" w:hAnsi="宋体" w:eastAsia="宋体" w:cs="宋体"/>
                <w:b/>
                <w:bCs/>
                <w:szCs w:val="21"/>
              </w:rPr>
            </w:pPr>
          </w:p>
        </w:tc>
      </w:tr>
    </w:tbl>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服务项目不涉及提供货物的，规格型号、品牌、制造商、产地可不填写；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rPr>
        <w:t>联合体其他成员承担的部分，应在表中列明。</w:t>
      </w:r>
    </w:p>
    <w:p w14:paraId="1B072AB4">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szCs w:val="21"/>
          <w:highlight w:val="none"/>
        </w:rPr>
        <w:t>▲</w:t>
      </w:r>
      <w:r>
        <w:rPr>
          <w:rFonts w:hint="eastAsia" w:ascii="宋体" w:hAnsi="宋体" w:eastAsia="宋体" w:cs="宋体"/>
          <w:b w:val="0"/>
          <w:bCs w:val="0"/>
          <w:szCs w:val="21"/>
          <w:lang w:val="en-US" w:eastAsia="zh-CN"/>
        </w:rPr>
        <w:t>4.单价不得超过最高限价</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4843891A">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D1CA80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300CA0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FF0000"/>
          <w:kern w:val="0"/>
          <w:szCs w:val="21"/>
          <w:lang w:val="en-US" w:eastAsia="zh-CN"/>
        </w:rPr>
        <w:t>响应</w:t>
      </w:r>
      <w:r>
        <w:rPr>
          <w:rFonts w:hint="eastAsia" w:ascii="宋体" w:hAnsi="宋体" w:eastAsia="宋体" w:cs="仿宋_GB2312"/>
          <w:kern w:val="0"/>
          <w:szCs w:val="21"/>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4FE45A7">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239201E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lang w:val="zh-CN"/>
        </w:rPr>
      </w:pPr>
    </w:p>
    <w:p w14:paraId="796ADF68">
      <w:pPr>
        <w:snapToGrid w:val="0"/>
        <w:spacing w:line="288" w:lineRule="auto"/>
        <w:ind w:firstLine="422" w:firstLineChars="201"/>
        <w:rPr>
          <w:rFonts w:ascii="宋体" w:hAnsi="宋体" w:eastAsia="宋体" w:cs="仿宋_GB2312"/>
          <w:kern w:val="0"/>
          <w:szCs w:val="21"/>
          <w:lang w:val="zh-CN"/>
        </w:rPr>
      </w:pPr>
    </w:p>
    <w:p w14:paraId="4BC3D04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0411739">
      <w:pPr>
        <w:snapToGrid w:val="0"/>
        <w:spacing w:line="288" w:lineRule="auto"/>
        <w:ind w:firstLine="424" w:firstLineChars="201"/>
        <w:rPr>
          <w:rFonts w:ascii="宋体" w:hAnsi="宋体" w:eastAsia="宋体" w:cs="仿宋_GB2312"/>
          <w:b/>
          <w:bCs/>
          <w:kern w:val="0"/>
          <w:szCs w:val="21"/>
          <w:lang w:val="zh-CN"/>
        </w:rPr>
      </w:pPr>
    </w:p>
    <w:p w14:paraId="119F23CF">
      <w:pPr>
        <w:snapToGrid w:val="0"/>
        <w:spacing w:line="288" w:lineRule="auto"/>
        <w:ind w:firstLine="424" w:firstLineChars="201"/>
        <w:rPr>
          <w:rFonts w:ascii="宋体" w:hAnsi="宋体" w:eastAsia="宋体" w:cs="Times New Roman"/>
          <w:b/>
          <w:bCs/>
          <w:szCs w:val="21"/>
        </w:rPr>
      </w:pPr>
    </w:p>
    <w:p w14:paraId="6439EAB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008ABF5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5C26EFE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44E1A3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25781EE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5711DE49">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0A5DF4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4F320C7F">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15E5B6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D5D9C6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89BFB9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A4C030B">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B78028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7841A36D">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DFF298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3BCE58DA">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0F10E94F">
      <w:pPr>
        <w:snapToGrid w:val="0"/>
        <w:spacing w:line="288" w:lineRule="auto"/>
        <w:rPr>
          <w:rFonts w:ascii="宋体" w:hAnsi="宋体" w:eastAsia="宋体" w:cs="仿宋_GB2312"/>
          <w:kern w:val="0"/>
          <w:szCs w:val="21"/>
          <w:lang w:val="zh-CN"/>
        </w:rPr>
      </w:pPr>
    </w:p>
    <w:p w14:paraId="2EF941BC">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2680908">
      <w:pPr>
        <w:snapToGrid w:val="0"/>
        <w:spacing w:line="288" w:lineRule="auto"/>
        <w:ind w:firstLine="424" w:firstLineChars="201"/>
        <w:rPr>
          <w:rFonts w:ascii="宋体" w:hAnsi="宋体" w:eastAsia="宋体" w:cs="仿宋_GB2312"/>
          <w:b/>
          <w:bCs/>
          <w:kern w:val="0"/>
          <w:szCs w:val="21"/>
          <w:lang w:val="zh-CN"/>
        </w:rPr>
      </w:pPr>
    </w:p>
    <w:p w14:paraId="5297DE1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864C9FD">
      <w:pPr>
        <w:snapToGrid w:val="0"/>
        <w:spacing w:line="288" w:lineRule="auto"/>
        <w:rPr>
          <w:rFonts w:ascii="宋体" w:hAnsi="宋体" w:eastAsia="宋体" w:cs="仿宋_GB2312"/>
          <w:b/>
          <w:bCs/>
          <w:kern w:val="0"/>
          <w:szCs w:val="21"/>
          <w:lang w:val="zh-CN"/>
        </w:rPr>
      </w:pPr>
    </w:p>
    <w:p w14:paraId="16DF9E6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A83CD74">
      <w:pPr>
        <w:rPr>
          <w:rFonts w:ascii="等线" w:hAnsi="等线" w:eastAsia="等线" w:cs="Times New Roman"/>
        </w:rPr>
      </w:pPr>
    </w:p>
    <w:p w14:paraId="3EC297DB">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414CCC"/>
    <w:rsid w:val="04C840C5"/>
    <w:rsid w:val="05D34727"/>
    <w:rsid w:val="08931933"/>
    <w:rsid w:val="0A264F34"/>
    <w:rsid w:val="0A851326"/>
    <w:rsid w:val="0ABF3657"/>
    <w:rsid w:val="0B0C7351"/>
    <w:rsid w:val="0B4A1776"/>
    <w:rsid w:val="0B6D6042"/>
    <w:rsid w:val="0C786503"/>
    <w:rsid w:val="0D1A04C9"/>
    <w:rsid w:val="0E434661"/>
    <w:rsid w:val="0ECF0C50"/>
    <w:rsid w:val="0F55482C"/>
    <w:rsid w:val="0F7D2DA5"/>
    <w:rsid w:val="106B68C8"/>
    <w:rsid w:val="10757130"/>
    <w:rsid w:val="10BE6606"/>
    <w:rsid w:val="112B34AD"/>
    <w:rsid w:val="11DF3E08"/>
    <w:rsid w:val="11FF5827"/>
    <w:rsid w:val="12AD3208"/>
    <w:rsid w:val="16694FE2"/>
    <w:rsid w:val="169326D4"/>
    <w:rsid w:val="173D2504"/>
    <w:rsid w:val="18090C43"/>
    <w:rsid w:val="1820601B"/>
    <w:rsid w:val="18FB5F15"/>
    <w:rsid w:val="1B321622"/>
    <w:rsid w:val="1C8F3C79"/>
    <w:rsid w:val="1C9E2B33"/>
    <w:rsid w:val="1D38159F"/>
    <w:rsid w:val="1D4E2784"/>
    <w:rsid w:val="1D886D0B"/>
    <w:rsid w:val="1EAB6DE4"/>
    <w:rsid w:val="1ED61CF8"/>
    <w:rsid w:val="1F9C38D3"/>
    <w:rsid w:val="1FED72F9"/>
    <w:rsid w:val="20144886"/>
    <w:rsid w:val="20175E92"/>
    <w:rsid w:val="20767551"/>
    <w:rsid w:val="208714FC"/>
    <w:rsid w:val="21110DC5"/>
    <w:rsid w:val="21380A0A"/>
    <w:rsid w:val="21DB64E2"/>
    <w:rsid w:val="221C4C30"/>
    <w:rsid w:val="22A70B6C"/>
    <w:rsid w:val="234729F9"/>
    <w:rsid w:val="23933C54"/>
    <w:rsid w:val="23C14303"/>
    <w:rsid w:val="23FF4622"/>
    <w:rsid w:val="24734848"/>
    <w:rsid w:val="247973AD"/>
    <w:rsid w:val="2555021A"/>
    <w:rsid w:val="267267AA"/>
    <w:rsid w:val="27432BC1"/>
    <w:rsid w:val="27BD1A2E"/>
    <w:rsid w:val="27D55A3A"/>
    <w:rsid w:val="27F0275A"/>
    <w:rsid w:val="28580092"/>
    <w:rsid w:val="28BC23D4"/>
    <w:rsid w:val="2A8820F8"/>
    <w:rsid w:val="2AA10ED5"/>
    <w:rsid w:val="2ADA0518"/>
    <w:rsid w:val="2BE3136D"/>
    <w:rsid w:val="2C403817"/>
    <w:rsid w:val="2C921974"/>
    <w:rsid w:val="2DA35CF6"/>
    <w:rsid w:val="2DBB27E5"/>
    <w:rsid w:val="2DBE14C9"/>
    <w:rsid w:val="2E533769"/>
    <w:rsid w:val="2F345295"/>
    <w:rsid w:val="2F6A64D8"/>
    <w:rsid w:val="301765BD"/>
    <w:rsid w:val="30616EA9"/>
    <w:rsid w:val="30756A6C"/>
    <w:rsid w:val="313E5C07"/>
    <w:rsid w:val="31A44D82"/>
    <w:rsid w:val="31D2475F"/>
    <w:rsid w:val="31EC174B"/>
    <w:rsid w:val="32987598"/>
    <w:rsid w:val="32BE120D"/>
    <w:rsid w:val="330C0EF9"/>
    <w:rsid w:val="33506DE6"/>
    <w:rsid w:val="344B5501"/>
    <w:rsid w:val="34B906F4"/>
    <w:rsid w:val="34EE34A0"/>
    <w:rsid w:val="35A54CED"/>
    <w:rsid w:val="37534CA7"/>
    <w:rsid w:val="37C624B2"/>
    <w:rsid w:val="37D824F1"/>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1694BB9"/>
    <w:rsid w:val="416A0352"/>
    <w:rsid w:val="422E66F3"/>
    <w:rsid w:val="4275164D"/>
    <w:rsid w:val="42C43A92"/>
    <w:rsid w:val="42FF2180"/>
    <w:rsid w:val="430A3262"/>
    <w:rsid w:val="43120CA1"/>
    <w:rsid w:val="4488746D"/>
    <w:rsid w:val="448F18B0"/>
    <w:rsid w:val="46A824B9"/>
    <w:rsid w:val="46BB170B"/>
    <w:rsid w:val="47510906"/>
    <w:rsid w:val="47D66741"/>
    <w:rsid w:val="48A81CB3"/>
    <w:rsid w:val="48F56268"/>
    <w:rsid w:val="493354CD"/>
    <w:rsid w:val="495D70F7"/>
    <w:rsid w:val="4A4623A7"/>
    <w:rsid w:val="4A5E5147"/>
    <w:rsid w:val="4B0275FC"/>
    <w:rsid w:val="4B5736F5"/>
    <w:rsid w:val="4B7D5F80"/>
    <w:rsid w:val="4BD458ED"/>
    <w:rsid w:val="4BF40741"/>
    <w:rsid w:val="4C1B2B12"/>
    <w:rsid w:val="4C547E73"/>
    <w:rsid w:val="4C5E019B"/>
    <w:rsid w:val="4E724CEA"/>
    <w:rsid w:val="4ECA0682"/>
    <w:rsid w:val="4F64249F"/>
    <w:rsid w:val="4F6E1200"/>
    <w:rsid w:val="4FEE189E"/>
    <w:rsid w:val="500735A9"/>
    <w:rsid w:val="50973FE8"/>
    <w:rsid w:val="50A1482A"/>
    <w:rsid w:val="50CD4459"/>
    <w:rsid w:val="52A15798"/>
    <w:rsid w:val="53202F66"/>
    <w:rsid w:val="53F038EA"/>
    <w:rsid w:val="567F7FA4"/>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1A6685E"/>
    <w:rsid w:val="621760F6"/>
    <w:rsid w:val="62246B60"/>
    <w:rsid w:val="644041B0"/>
    <w:rsid w:val="644F1ACD"/>
    <w:rsid w:val="66990580"/>
    <w:rsid w:val="67FF1998"/>
    <w:rsid w:val="680D1D99"/>
    <w:rsid w:val="69431270"/>
    <w:rsid w:val="69D34437"/>
    <w:rsid w:val="6A1A2066"/>
    <w:rsid w:val="6A7F4F75"/>
    <w:rsid w:val="6ACA16F9"/>
    <w:rsid w:val="6ADF127C"/>
    <w:rsid w:val="6B0F32F3"/>
    <w:rsid w:val="6B16774A"/>
    <w:rsid w:val="6B57067B"/>
    <w:rsid w:val="6BB53B2D"/>
    <w:rsid w:val="6C24541E"/>
    <w:rsid w:val="6CE77AD2"/>
    <w:rsid w:val="6CE90920"/>
    <w:rsid w:val="6ECE2681"/>
    <w:rsid w:val="6ED07EFC"/>
    <w:rsid w:val="6EED251B"/>
    <w:rsid w:val="700B5C22"/>
    <w:rsid w:val="709D6190"/>
    <w:rsid w:val="71D51074"/>
    <w:rsid w:val="722A3062"/>
    <w:rsid w:val="72340F9C"/>
    <w:rsid w:val="728D7448"/>
    <w:rsid w:val="72A2709C"/>
    <w:rsid w:val="7428682A"/>
    <w:rsid w:val="748F3650"/>
    <w:rsid w:val="74EB1DB0"/>
    <w:rsid w:val="75B93A51"/>
    <w:rsid w:val="75C12BF5"/>
    <w:rsid w:val="774152C9"/>
    <w:rsid w:val="7776456B"/>
    <w:rsid w:val="782A7FB1"/>
    <w:rsid w:val="793070F8"/>
    <w:rsid w:val="79D825C1"/>
    <w:rsid w:val="7B2A159F"/>
    <w:rsid w:val="7B5D131E"/>
    <w:rsid w:val="7CC33983"/>
    <w:rsid w:val="7DB41B16"/>
    <w:rsid w:val="7DEB79E2"/>
    <w:rsid w:val="7DFC5027"/>
    <w:rsid w:val="7E002D54"/>
    <w:rsid w:val="7F343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next w:val="1"/>
    <w:link w:val="47"/>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next w:val="11"/>
    <w:link w:val="84"/>
    <w:unhideWhenUsed/>
    <w:qFormat/>
    <w:uiPriority w:val="99"/>
    <w:pPr>
      <w:spacing w:after="120"/>
    </w:pPr>
    <w:rPr>
      <w:rFonts w:ascii="Times New Roman" w:hAnsi="Times New Roman" w:eastAsia="宋体" w:cs="Times New Roman"/>
      <w:sz w:val="28"/>
      <w:szCs w:val="24"/>
    </w:rPr>
  </w:style>
  <w:style w:type="paragraph" w:styleId="11">
    <w:name w:val="Body Text First Indent"/>
    <w:basedOn w:val="10"/>
    <w:unhideWhenUsed/>
    <w:qFormat/>
    <w:uiPriority w:val="99"/>
    <w:pPr>
      <w:ind w:firstLine="420" w:firstLineChars="100"/>
    </w:pPr>
    <w:rPr>
      <w:sz w:val="21"/>
    </w:rPr>
  </w:style>
  <w:style w:type="paragraph" w:styleId="12">
    <w:name w:val="Body Text Indent"/>
    <w:basedOn w:val="1"/>
    <w:next w:val="6"/>
    <w:link w:val="71"/>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qFormat/>
    <w:uiPriority w:val="0"/>
    <w:rPr>
      <w:rFonts w:ascii="Times New Roman" w:hAnsi="Times New Roman" w:eastAsia="宋体" w:cs="Times New Roman"/>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9"/>
    <w:next w:val="9"/>
    <w:link w:val="57"/>
    <w:unhideWhenUsed/>
    <w:qFormat/>
    <w:uiPriority w:val="99"/>
    <w:rPr>
      <w:b/>
      <w:bCs/>
      <w:sz w:val="28"/>
      <w:szCs w:val="24"/>
    </w:rPr>
  </w:style>
  <w:style w:type="paragraph" w:styleId="23">
    <w:name w:val="Body Text First Indent 2"/>
    <w:basedOn w:val="12"/>
    <w:next w:val="1"/>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6"/>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0"/>
    <w:qFormat/>
    <w:uiPriority w:val="99"/>
    <w:rPr>
      <w:rFonts w:ascii="Times New Roman" w:hAnsi="Times New Roman" w:eastAsia="宋体" w:cs="Times New Roman"/>
      <w:sz w:val="28"/>
      <w:szCs w:val="24"/>
    </w:rPr>
  </w:style>
  <w:style w:type="character" w:customStyle="1" w:styleId="85">
    <w:name w:val="批注框文本 字符"/>
    <w:basedOn w:val="26"/>
    <w:link w:val="16"/>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5"/>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Table Paragraph"/>
    <w:basedOn w:val="1"/>
    <w:qFormat/>
    <w:uiPriority w:val="1"/>
    <w:pPr>
      <w:autoSpaceDE w:val="0"/>
      <w:autoSpaceDN w:val="0"/>
      <w:jc w:val="left"/>
    </w:pPr>
    <w:rPr>
      <w:rFonts w:ascii="宋体" w:hAnsi="宋体" w:eastAsia="宋体" w:cs="宋体"/>
      <w:kern w:val="0"/>
      <w:sz w:val="22"/>
    </w:rPr>
  </w:style>
  <w:style w:type="table" w:customStyle="1" w:styleId="111">
    <w:name w:val="Table Normal"/>
    <w:semiHidden/>
    <w:unhideWhenUsed/>
    <w:qFormat/>
    <w:uiPriority w:val="2"/>
    <w:pPr>
      <w:widowControl w:val="0"/>
      <w:autoSpaceDE w:val="0"/>
      <w:autoSpaceDN w:val="0"/>
    </w:pPr>
    <w:rPr>
      <w:kern w:val="0"/>
      <w:sz w:val="20"/>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5375</Words>
  <Characters>5999</Characters>
  <Lines>220</Lines>
  <Paragraphs>61</Paragraphs>
  <TotalTime>15</TotalTime>
  <ScaleCrop>false</ScaleCrop>
  <LinksUpToDate>false</LinksUpToDate>
  <CharactersWithSpaces>6038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王莹</cp:lastModifiedBy>
  <cp:lastPrinted>2022-10-31T00:58:00Z</cp:lastPrinted>
  <dcterms:modified xsi:type="dcterms:W3CDTF">2025-07-15T05:17:10Z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B9E07250A7934F94B4413B8E9437FB43_13</vt:lpwstr>
  </property>
  <property fmtid="{D5CDD505-2E9C-101B-9397-08002B2CF9AE}" pid="4" name="KSOTemplateDocerSaveRecord">
    <vt:lpwstr>eyJoZGlkIjoiZGE3Y2I3OTRlNTA1NjUwZGY1NGI3NTM4NWZhMGI4N2IiLCJ1c2VySWQiOiIxNjEzMzI2NTI3In0=</vt:lpwstr>
  </property>
</Properties>
</file>