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浙江省文化广电和旅游厅</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bookmarkStart w:id="53" w:name="_GoBack"/>
      <w:bookmarkEnd w:id="53"/>
      <w:r>
        <w:rPr>
          <w:rFonts w:hint="eastAsia" w:ascii="楷体" w:hAnsi="楷体" w:eastAsia="楷体" w:cs="Times New Roman"/>
          <w:b/>
          <w:spacing w:val="-6"/>
          <w:sz w:val="48"/>
          <w:szCs w:val="48"/>
          <w:highlight w:val="none"/>
          <w:lang w:eastAsia="zh-CN"/>
        </w:rPr>
        <w:t>2025东南亚推广中心设立运营及推广</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2025东南亚推广中心设立运营及推广</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QSZBE250046ZFGK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bookmarkStart w:id="0" w:name="OLE_LINK1"/>
      <w:r>
        <w:rPr>
          <w:rFonts w:hint="eastAsia" w:ascii="楷体" w:hAnsi="楷体" w:eastAsia="楷体" w:cs="Times New Roman"/>
          <w:b/>
          <w:spacing w:val="-6"/>
          <w:sz w:val="30"/>
          <w:szCs w:val="30"/>
          <w:highlight w:val="none"/>
          <w:lang w:eastAsia="zh-CN"/>
        </w:rPr>
        <w:t>浙江省文化广电和旅游厅</w:t>
      </w:r>
      <w:bookmarkEnd w:id="0"/>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采购计划文号：[2025]21715号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2025东南亚推广中心设立运营及推广</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w:t>
      </w:r>
      <w:r>
        <w:rPr>
          <w:rFonts w:hint="eastAsia" w:ascii="宋体" w:hAnsi="宋体" w:eastAsia="宋体" w:cs="Times New Roman"/>
          <w:b/>
          <w:szCs w:val="21"/>
          <w:highlight w:val="none"/>
        </w:rPr>
        <w:t>，并于</w:t>
      </w:r>
      <w:r>
        <w:rPr>
          <w:rFonts w:hint="eastAsia" w:ascii="宋体" w:hAnsi="宋体" w:eastAsia="宋体" w:cs="Times New Roman"/>
          <w:b/>
          <w:szCs w:val="21"/>
          <w:highlight w:val="none"/>
          <w:u w:val="single"/>
          <w:lang w:eastAsia="zh-CN"/>
        </w:rPr>
        <w:t>2025年7月24日15:00:00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rPr>
      </w:pPr>
      <w:bookmarkStart w:id="1" w:name="_Toc28359079"/>
      <w:bookmarkStart w:id="2" w:name="_Toc28359002"/>
      <w:bookmarkStart w:id="3" w:name="_Toc35393621"/>
      <w:bookmarkStart w:id="4" w:name="_Toc35393790"/>
      <w:bookmarkStart w:id="5" w:name="_Hlk24379207"/>
      <w:r>
        <w:rPr>
          <w:rFonts w:hint="eastAsia" w:ascii="宋体" w:hAnsi="宋体" w:eastAsia="宋体" w:cs="宋体"/>
          <w:b/>
          <w:szCs w:val="21"/>
        </w:rPr>
        <w:t>一、项目基本情况</w:t>
      </w:r>
      <w:bookmarkEnd w:id="1"/>
      <w:bookmarkEnd w:id="2"/>
      <w:bookmarkEnd w:id="3"/>
      <w:bookmarkEnd w:id="4"/>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QSZBE250046ZFGK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2025东南亚推广中心设立运营及推广</w:t>
      </w:r>
    </w:p>
    <w:bookmarkEnd w:id="5"/>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1500000元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bookmarkStart w:id="6" w:name="OLE_LINK2"/>
      <w:r>
        <w:rPr>
          <w:rFonts w:hint="eastAsia" w:ascii="宋体" w:hAnsi="宋体" w:eastAsia="宋体" w:cs="Times New Roman"/>
          <w:szCs w:val="21"/>
          <w:highlight w:val="none"/>
          <w:lang w:val="en-US" w:eastAsia="zh-CN"/>
        </w:rPr>
        <w:t>1500000</w:t>
      </w:r>
      <w:bookmarkEnd w:id="6"/>
      <w:r>
        <w:rPr>
          <w:rFonts w:hint="eastAsia" w:ascii="宋体" w:hAnsi="宋体" w:eastAsia="宋体" w:cs="Times New Roman"/>
          <w:szCs w:val="21"/>
          <w:highlight w:val="none"/>
          <w:lang w:val="en-US" w:eastAsia="zh-CN"/>
        </w:rPr>
        <w:t>元</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2025年9月-2026年9月（具体以签署合同为准）</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lang w:eastAsia="zh-CN"/>
              </w:rPr>
              <w:t>2025东南亚推广中心设立运营及推广</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详见第二章采购需求</w:t>
            </w:r>
          </w:p>
        </w:tc>
      </w:tr>
    </w:tbl>
    <w:p>
      <w:pPr>
        <w:adjustRightInd w:val="0"/>
        <w:snapToGrid w:val="0"/>
        <w:spacing w:line="288" w:lineRule="auto"/>
        <w:rPr>
          <w:rFonts w:ascii="宋体" w:hAnsi="宋体" w:eastAsia="宋体" w:cs="宋体"/>
          <w:b/>
          <w:szCs w:val="21"/>
        </w:rPr>
      </w:pPr>
      <w:bookmarkStart w:id="7" w:name="_Toc35393622"/>
      <w:bookmarkStart w:id="8" w:name="_Toc35393791"/>
      <w:bookmarkStart w:id="9" w:name="_Toc28359003"/>
      <w:bookmarkStart w:id="10" w:name="_Toc28359080"/>
      <w:r>
        <w:rPr>
          <w:rFonts w:hint="eastAsia" w:ascii="宋体" w:hAnsi="宋体" w:eastAsia="宋体" w:cs="宋体"/>
          <w:b/>
          <w:szCs w:val="21"/>
        </w:rPr>
        <w:t>二、申请人的资格要求：</w:t>
      </w:r>
      <w:bookmarkEnd w:id="7"/>
      <w:bookmarkEnd w:id="8"/>
      <w:bookmarkEnd w:id="9"/>
      <w:bookmarkEnd w:id="10"/>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hint="eastAsia" w:ascii="宋体" w:hAnsi="宋体" w:eastAsia="宋体" w:cs="Times New Roman"/>
          <w:szCs w:val="21"/>
          <w:highlight w:val="none"/>
        </w:rPr>
      </w:pPr>
      <w:bookmarkStart w:id="11" w:name="_Toc28359081"/>
      <w:bookmarkStart w:id="12" w:name="_Toc28359004"/>
      <w:r>
        <w:rPr>
          <w:rFonts w:hint="eastAsia" w:ascii="宋体" w:hAnsi="宋体" w:eastAsia="宋体" w:cs="Times New Roman"/>
          <w:szCs w:val="21"/>
          <w:highlight w:val="none"/>
        </w:rPr>
        <w:t>2.落实政府采购政策需满足的资格要求：本项目专门面向中小企业采购，需按要求提交《中小企业声明函》。</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本项目属性为：服务</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采购标的对应的中小企业划分标准所属行业：租赁和商务服务业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3" w:name="_Toc35393623"/>
      <w:bookmarkStart w:id="14" w:name="_Toc35393792"/>
      <w:r>
        <w:rPr>
          <w:rFonts w:hint="eastAsia" w:ascii="宋体" w:hAnsi="宋体" w:eastAsia="宋体" w:cs="宋体"/>
          <w:b/>
          <w:szCs w:val="21"/>
          <w:highlight w:val="none"/>
        </w:rPr>
        <w:t>三、获取招标文件</w:t>
      </w:r>
      <w:bookmarkEnd w:id="11"/>
      <w:bookmarkEnd w:id="12"/>
      <w:bookmarkEnd w:id="13"/>
      <w:bookmarkEnd w:id="14"/>
    </w:p>
    <w:p>
      <w:pPr>
        <w:adjustRightInd w:val="0"/>
        <w:snapToGrid w:val="0"/>
        <w:spacing w:line="288" w:lineRule="auto"/>
        <w:ind w:firstLine="420" w:firstLineChars="200"/>
        <w:rPr>
          <w:rFonts w:ascii="宋体" w:hAnsi="宋体" w:eastAsia="宋体" w:cs="Times New Roman"/>
          <w:szCs w:val="21"/>
          <w:highlight w:val="none"/>
        </w:rPr>
      </w:pPr>
      <w:bookmarkStart w:id="15" w:name="_Toc28359082"/>
      <w:bookmarkStart w:id="16" w:name="_Toc28359005"/>
      <w:bookmarkStart w:id="17" w:name="_Toc35393624"/>
      <w:bookmarkStart w:id="18"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lang w:eastAsia="zh-CN"/>
        </w:rPr>
        <w:t>月</w:t>
      </w:r>
      <w:r>
        <w:rPr>
          <w:rFonts w:hint="eastAsia" w:ascii="宋体" w:hAnsi="宋体" w:eastAsia="宋体" w:cs="Times New Roman"/>
          <w:szCs w:val="21"/>
          <w:highlight w:val="none"/>
          <w:lang w:val="en-US" w:eastAsia="zh-CN"/>
        </w:rPr>
        <w:t>24</w:t>
      </w: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5"/>
      <w:bookmarkEnd w:id="16"/>
      <w:r>
        <w:rPr>
          <w:rFonts w:hint="eastAsia" w:ascii="宋体" w:hAnsi="宋体" w:eastAsia="宋体" w:cs="宋体"/>
          <w:b/>
          <w:szCs w:val="21"/>
          <w:highlight w:val="none"/>
        </w:rPr>
        <w:t>截止时间、开标时间和地点</w:t>
      </w:r>
      <w:bookmarkEnd w:id="17"/>
      <w:bookmarkEnd w:id="18"/>
    </w:p>
    <w:p>
      <w:pPr>
        <w:adjustRightInd w:val="0"/>
        <w:snapToGrid w:val="0"/>
        <w:spacing w:line="288" w:lineRule="auto"/>
        <w:ind w:firstLine="420" w:firstLineChars="200"/>
        <w:rPr>
          <w:rFonts w:ascii="宋体" w:hAnsi="宋体" w:eastAsia="宋体" w:cs="Times New Roman"/>
          <w:bCs/>
          <w:szCs w:val="21"/>
          <w:highlight w:val="none"/>
        </w:rPr>
      </w:pPr>
      <w:bookmarkStart w:id="19"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2025年7月24日15:00:00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2025年7月24日15:00:00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20"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20"/>
    </w:p>
    <w:bookmarkEnd w:id="19"/>
    <w:p>
      <w:pPr>
        <w:adjustRightInd w:val="0"/>
        <w:snapToGrid w:val="0"/>
        <w:spacing w:line="288" w:lineRule="auto"/>
        <w:rPr>
          <w:rFonts w:ascii="宋体" w:hAnsi="宋体" w:eastAsia="宋体" w:cs="宋体"/>
          <w:b/>
          <w:szCs w:val="21"/>
          <w:highlight w:val="none"/>
        </w:rPr>
      </w:pPr>
      <w:bookmarkStart w:id="21" w:name="_Toc35393625"/>
      <w:bookmarkStart w:id="22" w:name="_Toc28359084"/>
      <w:bookmarkStart w:id="23" w:name="_Toc35393794"/>
      <w:bookmarkStart w:id="24" w:name="_Toc28359007"/>
      <w:r>
        <w:rPr>
          <w:rFonts w:hint="eastAsia" w:ascii="宋体" w:hAnsi="宋体" w:eastAsia="宋体" w:cs="宋体"/>
          <w:b/>
          <w:szCs w:val="21"/>
          <w:highlight w:val="none"/>
        </w:rPr>
        <w:t>五、公告期限</w:t>
      </w:r>
      <w:bookmarkEnd w:id="21"/>
      <w:bookmarkEnd w:id="22"/>
      <w:bookmarkEnd w:id="23"/>
      <w:bookmarkEnd w:id="24"/>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5" w:name="_Toc35393795"/>
      <w:bookmarkStart w:id="26" w:name="_Toc35393626"/>
      <w:r>
        <w:rPr>
          <w:rFonts w:hint="eastAsia" w:ascii="宋体" w:hAnsi="宋体" w:eastAsia="宋体" w:cs="宋体"/>
          <w:b/>
          <w:szCs w:val="21"/>
          <w:highlight w:val="none"/>
        </w:rPr>
        <w:t>六、其他补充事宜</w:t>
      </w:r>
      <w:bookmarkEnd w:id="25"/>
      <w:bookmarkEnd w:id="26"/>
    </w:p>
    <w:p>
      <w:pPr>
        <w:adjustRightInd w:val="0"/>
        <w:snapToGrid w:val="0"/>
        <w:spacing w:line="288" w:lineRule="auto"/>
        <w:ind w:firstLine="420" w:firstLineChars="200"/>
        <w:rPr>
          <w:rFonts w:ascii="宋体" w:hAnsi="宋体" w:eastAsia="宋体" w:cs="Times New Roman"/>
          <w:szCs w:val="21"/>
        </w:rPr>
      </w:pPr>
      <w:bookmarkStart w:id="27" w:name="_Hlk92271231"/>
      <w:r>
        <w:rPr>
          <w:rFonts w:ascii="宋体" w:hAnsi="宋体" w:eastAsia="宋体" w:cs="Times New Roman"/>
          <w:szCs w:val="21"/>
          <w:highlight w:val="none"/>
        </w:rPr>
        <w:t>1.《浙江省财政厅关于进一步发挥政府采购政策功能全力推动经济稳进提质的通知》（浙财采监</w:t>
      </w:r>
      <w:r>
        <w:rPr>
          <w:rFonts w:ascii="宋体" w:hAnsi="宋体" w:eastAsia="宋体" w:cs="Times New Roman"/>
          <w:szCs w:val="21"/>
        </w:rPr>
        <w:t>（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8"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7"/>
    <w:bookmarkEnd w:id="28"/>
    <w:p>
      <w:pPr>
        <w:adjustRightInd w:val="0"/>
        <w:snapToGrid w:val="0"/>
        <w:spacing w:line="288" w:lineRule="auto"/>
        <w:rPr>
          <w:rFonts w:ascii="宋体" w:hAnsi="宋体" w:eastAsia="宋体" w:cs="Times New Roman"/>
          <w:b/>
          <w:szCs w:val="21"/>
        </w:rPr>
      </w:pPr>
      <w:bookmarkStart w:id="30" w:name="_Toc28359085"/>
      <w:bookmarkStart w:id="31" w:name="_Toc28359008"/>
      <w:bookmarkStart w:id="32" w:name="_Toc35393796"/>
      <w:bookmarkStart w:id="33"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浙江省文化广电和旅游厅</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地址：浙江省杭州市西湖区曙光路53号</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eastAsia" w:ascii="宋体" w:hAnsi="宋体" w:eastAsia="宋体" w:cs="Times New Roman"/>
          <w:szCs w:val="21"/>
          <w:lang w:val="en-US" w:eastAsia="zh-CN"/>
        </w:rPr>
      </w:pPr>
      <w:r>
        <w:rPr>
          <w:rFonts w:hint="eastAsia" w:ascii="宋体" w:hAnsi="宋体" w:eastAsia="宋体" w:cs="Times New Roman"/>
          <w:szCs w:val="21"/>
        </w:rPr>
        <w:t>项目联系人（询问）：</w:t>
      </w:r>
      <w:r>
        <w:rPr>
          <w:rFonts w:hint="eastAsia" w:ascii="宋体" w:hAnsi="宋体" w:eastAsia="宋体" w:cs="Times New Roman"/>
          <w:szCs w:val="21"/>
          <w:lang w:val="en-US" w:eastAsia="zh-CN"/>
        </w:rPr>
        <w:t>刘老师</w:t>
      </w:r>
    </w:p>
    <w:p>
      <w:pPr>
        <w:adjustRightInd w:val="0"/>
        <w:snapToGrid w:val="0"/>
        <w:spacing w:line="288" w:lineRule="auto"/>
        <w:ind w:firstLine="424" w:firstLineChars="202"/>
        <w:rPr>
          <w:rFonts w:hint="eastAsia" w:ascii="宋体" w:hAnsi="宋体" w:eastAsia="宋体" w:cs="Times New Roman"/>
          <w:szCs w:val="21"/>
          <w:lang w:val="en-US" w:eastAsia="zh-CN"/>
        </w:rPr>
      </w:pPr>
      <w:r>
        <w:rPr>
          <w:rFonts w:hint="eastAsia" w:ascii="宋体" w:hAnsi="宋体" w:eastAsia="宋体" w:cs="Times New Roman"/>
          <w:szCs w:val="21"/>
        </w:rPr>
        <w:t>项目联系方式（询问）：</w:t>
      </w:r>
      <w:r>
        <w:rPr>
          <w:rFonts w:hint="eastAsia" w:ascii="宋体" w:hAnsi="宋体" w:eastAsia="宋体" w:cs="Times New Roman"/>
          <w:szCs w:val="21"/>
          <w:lang w:val="en-US" w:eastAsia="zh-CN"/>
        </w:rPr>
        <w:t>0571-85211857</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质疑联系方式：0571-85211849</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蒋晗、</w:t>
      </w:r>
      <w:r>
        <w:rPr>
          <w:rFonts w:hint="eastAsia" w:ascii="宋体" w:hAnsi="宋体" w:eastAsia="宋体" w:cs="Times New Roman"/>
          <w:bCs/>
          <w:spacing w:val="-6"/>
          <w:szCs w:val="21"/>
          <w:highlight w:val="none"/>
          <w:lang w:val="en-US" w:eastAsia="zh-CN"/>
        </w:rPr>
        <w:t>王鑫涛</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bookmarkStart w:id="34"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spacing w:val="-6"/>
          <w:szCs w:val="21"/>
          <w:highlight w:val="none"/>
        </w:rPr>
        <w:t>3.同级政府采购</w:t>
      </w:r>
      <w:r>
        <w:rPr>
          <w:rFonts w:ascii="宋体" w:hAnsi="宋体" w:eastAsia="宋体" w:cs="Times New Roman"/>
          <w:color w:val="auto"/>
          <w:spacing w:val="-6"/>
          <w:szCs w:val="21"/>
          <w:highlight w:val="none"/>
        </w:rPr>
        <w:t>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pPr>
        <w:adjustRightInd w:val="0"/>
        <w:snapToGrid w:val="0"/>
        <w:spacing w:line="288" w:lineRule="auto"/>
        <w:ind w:firstLine="425" w:firstLineChars="215"/>
        <w:rPr>
          <w:rFonts w:ascii="宋体" w:hAnsi="宋体" w:eastAsia="宋体" w:cs="Times New Roman"/>
          <w:color w:val="auto"/>
          <w:spacing w:val="-6"/>
          <w:szCs w:val="21"/>
          <w:highlight w:val="none"/>
        </w:rPr>
      </w:pP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采购标的对应的中小企业划分标准所属行业：租赁和商务服务业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bookmarkEnd w:id="36"/>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7"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color w:val="auto"/>
                <w:spacing w:val="-6"/>
                <w:kern w:val="0"/>
                <w:szCs w:val="21"/>
                <w:highlight w:val="none"/>
              </w:rPr>
              <w:t>合同生效以及具备实施条件后7个工作日内，在乙方开具符合甲方要求的发票后，甲方向乙方支付合同总价的70%；2025年1</w:t>
            </w:r>
            <w:r>
              <w:rPr>
                <w:rFonts w:hint="eastAsia" w:ascii="宋体" w:hAnsi="宋体" w:eastAsia="宋体" w:cs="宋体"/>
                <w:color w:val="auto"/>
                <w:spacing w:val="-6"/>
                <w:kern w:val="0"/>
                <w:szCs w:val="21"/>
                <w:highlight w:val="none"/>
                <w:lang w:val="en-US" w:eastAsia="zh-CN"/>
              </w:rPr>
              <w:t>1</w:t>
            </w:r>
            <w:r>
              <w:rPr>
                <w:rFonts w:hint="eastAsia" w:ascii="宋体" w:hAnsi="宋体" w:eastAsia="宋体" w:cs="宋体"/>
                <w:color w:val="auto"/>
                <w:spacing w:val="-6"/>
                <w:kern w:val="0"/>
                <w:szCs w:val="21"/>
                <w:highlight w:val="none"/>
              </w:rPr>
              <w:t>月30日前通过阶段性检查，在乙方开具符合甲方要求的发票后，支付合同总价的22%；项目履约完成，经甲方验收合格，在乙方开具符合甲方要求的发票后，甲方向乙方支付合同总价的8%。</w:t>
            </w:r>
          </w:p>
        </w:tc>
      </w:tr>
      <w:bookmarkEnd w:id="37"/>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rPr>
      </w:pP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一</w:t>
      </w:r>
      <w:r>
        <w:rPr>
          <w:rFonts w:hint="eastAsia" w:ascii="宋体" w:hAnsi="宋体" w:eastAsia="宋体" w:cs="Times New Roman"/>
          <w:b/>
          <w:bCs/>
          <w:szCs w:val="21"/>
          <w:lang w:eastAsia="zh-CN"/>
        </w:rPr>
        <w:t>）</w:t>
      </w:r>
      <w:r>
        <w:rPr>
          <w:rFonts w:hint="eastAsia" w:ascii="宋体" w:hAnsi="宋体" w:eastAsia="宋体" w:cs="Times New Roman"/>
          <w:b/>
          <w:bCs/>
          <w:szCs w:val="21"/>
        </w:rPr>
        <w:t>活动背景</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东南亚是我省主要的入境旅游客源地之一。</w:t>
      </w:r>
      <w:r>
        <w:rPr>
          <w:rFonts w:hint="eastAsia" w:ascii="宋体" w:hAnsi="宋体" w:eastAsia="宋体" w:cs="Times New Roman"/>
          <w:b w:val="0"/>
          <w:bCs w:val="0"/>
          <w:szCs w:val="21"/>
        </w:rPr>
        <w:t>为加大浙江</w:t>
      </w:r>
      <w:r>
        <w:rPr>
          <w:rFonts w:hint="eastAsia" w:ascii="宋体" w:hAnsi="宋体" w:eastAsia="宋体" w:cs="Times New Roman"/>
          <w:b w:val="0"/>
          <w:bCs w:val="0"/>
          <w:szCs w:val="21"/>
          <w:lang w:eastAsia="zh-CN"/>
        </w:rPr>
        <w:t>文广旅</w:t>
      </w:r>
      <w:r>
        <w:rPr>
          <w:rFonts w:hint="eastAsia" w:ascii="宋体" w:hAnsi="宋体" w:eastAsia="宋体" w:cs="Times New Roman"/>
          <w:b w:val="0"/>
          <w:bCs w:val="0"/>
          <w:szCs w:val="21"/>
        </w:rPr>
        <w:t>在</w:t>
      </w:r>
      <w:r>
        <w:rPr>
          <w:rFonts w:hint="eastAsia" w:ascii="宋体" w:hAnsi="宋体" w:eastAsia="宋体" w:cs="Times New Roman"/>
          <w:b w:val="0"/>
          <w:bCs w:val="0"/>
          <w:szCs w:val="21"/>
          <w:lang w:eastAsia="zh-CN"/>
        </w:rPr>
        <w:t>东南亚</w:t>
      </w:r>
      <w:r>
        <w:rPr>
          <w:rFonts w:hint="eastAsia" w:ascii="宋体" w:hAnsi="宋体" w:eastAsia="宋体" w:cs="Times New Roman"/>
          <w:b w:val="0"/>
          <w:bCs w:val="0"/>
          <w:szCs w:val="21"/>
        </w:rPr>
        <w:t>市场的推广力度，不断</w:t>
      </w:r>
      <w:r>
        <w:rPr>
          <w:rFonts w:hint="eastAsia" w:ascii="宋体" w:hAnsi="宋体" w:eastAsia="宋体" w:cs="Times New Roman"/>
          <w:b w:val="0"/>
          <w:bCs w:val="0"/>
          <w:szCs w:val="21"/>
          <w:lang w:eastAsia="zh-CN"/>
        </w:rPr>
        <w:t>维系拓展东南亚市场</w:t>
      </w:r>
      <w:r>
        <w:rPr>
          <w:rFonts w:hint="eastAsia" w:ascii="宋体" w:hAnsi="宋体" w:eastAsia="宋体" w:cs="Times New Roman"/>
          <w:b w:val="0"/>
          <w:bCs w:val="0"/>
          <w:szCs w:val="21"/>
        </w:rPr>
        <w:t>，提升“诗画浙江”国际美誉度，拟设立并运营浙江文</w:t>
      </w:r>
      <w:r>
        <w:rPr>
          <w:rFonts w:hint="eastAsia" w:ascii="宋体" w:hAnsi="宋体" w:eastAsia="宋体" w:cs="Times New Roman"/>
          <w:b w:val="0"/>
          <w:bCs w:val="0"/>
          <w:szCs w:val="21"/>
          <w:lang w:eastAsia="zh-CN"/>
        </w:rPr>
        <w:t>广</w:t>
      </w:r>
      <w:r>
        <w:rPr>
          <w:rFonts w:hint="eastAsia" w:ascii="宋体" w:hAnsi="宋体" w:eastAsia="宋体" w:cs="Times New Roman"/>
          <w:b w:val="0"/>
          <w:bCs w:val="0"/>
          <w:szCs w:val="21"/>
        </w:rPr>
        <w:t>旅</w:t>
      </w:r>
      <w:r>
        <w:rPr>
          <w:rFonts w:hint="eastAsia" w:ascii="宋体" w:hAnsi="宋体" w:eastAsia="宋体" w:cs="Times New Roman"/>
          <w:b w:val="0"/>
          <w:bCs w:val="0"/>
          <w:szCs w:val="21"/>
          <w:lang w:eastAsia="zh-CN"/>
        </w:rPr>
        <w:t>东南亚</w:t>
      </w:r>
      <w:r>
        <w:rPr>
          <w:rFonts w:hint="eastAsia" w:ascii="宋体" w:hAnsi="宋体" w:eastAsia="宋体" w:cs="Times New Roman"/>
          <w:b w:val="0"/>
          <w:bCs w:val="0"/>
          <w:szCs w:val="21"/>
        </w:rPr>
        <w:t>海外推广中心。</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rPr>
      </w:pP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二</w:t>
      </w:r>
      <w:r>
        <w:rPr>
          <w:rFonts w:hint="eastAsia" w:ascii="宋体" w:hAnsi="宋体" w:eastAsia="宋体" w:cs="Times New Roman"/>
          <w:b/>
          <w:bCs/>
          <w:szCs w:val="21"/>
          <w:lang w:eastAsia="zh-CN"/>
        </w:rPr>
        <w:t>）</w:t>
      </w:r>
      <w:r>
        <w:rPr>
          <w:rFonts w:hint="eastAsia" w:ascii="宋体" w:hAnsi="宋体" w:eastAsia="宋体" w:cs="Times New Roman"/>
          <w:b/>
          <w:bCs/>
          <w:szCs w:val="21"/>
        </w:rPr>
        <w:t>项目内容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1.时间：2025年9月-2026年9月（具体以签署合同为准）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2.地点：马来西亚吉隆坡</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rPr>
      </w:pP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三</w:t>
      </w:r>
      <w:r>
        <w:rPr>
          <w:rFonts w:hint="eastAsia" w:ascii="宋体" w:hAnsi="宋体" w:eastAsia="宋体" w:cs="Times New Roman"/>
          <w:b/>
          <w:bCs/>
          <w:szCs w:val="21"/>
          <w:lang w:eastAsia="zh-CN"/>
        </w:rPr>
        <w:t>）</w:t>
      </w:r>
      <w:r>
        <w:rPr>
          <w:rFonts w:hint="eastAsia" w:ascii="宋体" w:hAnsi="宋体" w:eastAsia="宋体" w:cs="Times New Roman"/>
          <w:b/>
          <w:bCs/>
          <w:szCs w:val="21"/>
        </w:rPr>
        <w:t>项目要求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eastAsia="宋体" w:cs="Times New Roman"/>
          <w:b/>
          <w:bCs/>
          <w:szCs w:val="21"/>
        </w:rPr>
        <w:t>在</w:t>
      </w:r>
      <w:r>
        <w:rPr>
          <w:rFonts w:hint="eastAsia" w:ascii="宋体" w:hAnsi="宋体" w:eastAsia="宋体" w:cs="Times New Roman"/>
          <w:b/>
          <w:bCs/>
          <w:szCs w:val="21"/>
          <w:lang w:eastAsia="zh-CN"/>
        </w:rPr>
        <w:t>东南亚</w:t>
      </w:r>
      <w:r>
        <w:rPr>
          <w:rFonts w:hint="eastAsia" w:ascii="宋体" w:hAnsi="宋体" w:eastAsia="宋体" w:cs="Times New Roman"/>
          <w:b/>
          <w:bCs/>
          <w:szCs w:val="21"/>
        </w:rPr>
        <w:t>设立浙江文</w:t>
      </w:r>
      <w:r>
        <w:rPr>
          <w:rFonts w:hint="eastAsia" w:ascii="宋体" w:hAnsi="宋体" w:eastAsia="宋体" w:cs="Times New Roman"/>
          <w:b/>
          <w:bCs/>
          <w:szCs w:val="21"/>
          <w:lang w:eastAsia="zh-CN"/>
        </w:rPr>
        <w:t>广</w:t>
      </w:r>
      <w:r>
        <w:rPr>
          <w:rFonts w:hint="eastAsia" w:ascii="宋体" w:hAnsi="宋体" w:eastAsia="宋体" w:cs="Times New Roman"/>
          <w:b/>
          <w:bCs/>
          <w:szCs w:val="21"/>
        </w:rPr>
        <w:t>旅海外推广中心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安排专职人员负责浙江文</w:t>
      </w:r>
      <w:r>
        <w:rPr>
          <w:rFonts w:hint="eastAsia" w:ascii="宋体" w:hAnsi="宋体" w:eastAsia="宋体" w:cs="Times New Roman"/>
          <w:b w:val="0"/>
          <w:bCs w:val="0"/>
          <w:szCs w:val="21"/>
          <w:lang w:eastAsia="zh-CN"/>
        </w:rPr>
        <w:t>广</w:t>
      </w:r>
      <w:r>
        <w:rPr>
          <w:rFonts w:hint="eastAsia" w:ascii="宋体" w:hAnsi="宋体" w:eastAsia="宋体" w:cs="Times New Roman"/>
          <w:b w:val="0"/>
          <w:bCs w:val="0"/>
          <w:szCs w:val="21"/>
        </w:rPr>
        <w:t>旅相关推广对接工作</w:t>
      </w:r>
      <w:r>
        <w:rPr>
          <w:rFonts w:hint="eastAsia" w:ascii="宋体" w:hAnsi="宋体" w:eastAsia="宋体" w:cs="Times New Roman"/>
          <w:b w:val="0"/>
          <w:bCs w:val="0"/>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w:t>
      </w:r>
      <w:r>
        <w:rPr>
          <w:rFonts w:hint="eastAsia" w:ascii="宋体" w:hAnsi="宋体" w:eastAsia="宋体" w:cs="Times New Roman"/>
          <w:b w:val="0"/>
          <w:bCs w:val="0"/>
          <w:szCs w:val="21"/>
        </w:rPr>
        <w:t>与当地有影响力的</w:t>
      </w:r>
      <w:r>
        <w:rPr>
          <w:rFonts w:hint="eastAsia" w:ascii="宋体" w:hAnsi="宋体" w:eastAsia="宋体" w:cs="Times New Roman"/>
          <w:b w:val="0"/>
          <w:bCs w:val="0"/>
          <w:szCs w:val="21"/>
          <w:lang w:eastAsia="zh-CN"/>
        </w:rPr>
        <w:t>文旅</w:t>
      </w:r>
      <w:r>
        <w:rPr>
          <w:rFonts w:hint="eastAsia" w:ascii="宋体" w:hAnsi="宋体" w:eastAsia="宋体" w:cs="Times New Roman"/>
          <w:b w:val="0"/>
          <w:bCs w:val="0"/>
          <w:szCs w:val="21"/>
        </w:rPr>
        <w:t>企业或媒体作为主要合作伙伴，提供合作单位资料，提供</w:t>
      </w:r>
      <w:r>
        <w:rPr>
          <w:rFonts w:hint="eastAsia" w:ascii="宋体" w:hAnsi="宋体" w:eastAsia="宋体" w:cs="Times New Roman"/>
          <w:b w:val="0"/>
          <w:bCs w:val="0"/>
          <w:szCs w:val="21"/>
          <w:lang w:eastAsia="zh-CN"/>
        </w:rPr>
        <w:t>东南亚</w:t>
      </w:r>
      <w:r>
        <w:rPr>
          <w:rFonts w:hint="eastAsia" w:ascii="宋体" w:hAnsi="宋体" w:eastAsia="宋体" w:cs="Times New Roman"/>
          <w:b w:val="0"/>
          <w:bCs w:val="0"/>
          <w:szCs w:val="21"/>
        </w:rPr>
        <w:t>推广中心的</w:t>
      </w:r>
      <w:r>
        <w:rPr>
          <w:rFonts w:hint="eastAsia" w:ascii="宋体" w:hAnsi="宋体" w:eastAsia="宋体" w:cs="Times New Roman"/>
          <w:b w:val="0"/>
          <w:bCs w:val="0"/>
          <w:szCs w:val="21"/>
          <w:lang w:eastAsia="zh-CN"/>
        </w:rPr>
        <w:t>选</w:t>
      </w:r>
      <w:r>
        <w:rPr>
          <w:rFonts w:hint="eastAsia" w:ascii="宋体" w:hAnsi="宋体" w:eastAsia="宋体" w:cs="Times New Roman"/>
          <w:b w:val="0"/>
          <w:bCs w:val="0"/>
          <w:szCs w:val="21"/>
        </w:rPr>
        <w:t>址、负责人情况介绍（负责人具备管理能力，海外</w:t>
      </w:r>
      <w:r>
        <w:rPr>
          <w:rFonts w:hint="eastAsia" w:ascii="宋体" w:hAnsi="宋体" w:eastAsia="宋体" w:cs="Times New Roman"/>
          <w:b w:val="0"/>
          <w:bCs w:val="0"/>
          <w:szCs w:val="21"/>
          <w:lang w:val="en-US" w:eastAsia="zh-CN"/>
        </w:rPr>
        <w:t>推广经验，人员协调能力及当地媒体资源等）；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（3）了解海外市场及文广旅市场开拓,维系当地旅行商资源，及时掌握当地文广旅资源动态，配合浙江文广旅活动举办。</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2.宣传物料设计制作及投放</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eastAsia="zh-CN"/>
        </w:rPr>
      </w:pPr>
      <w:r>
        <w:rPr>
          <w:rFonts w:hint="eastAsia" w:ascii="宋体" w:hAnsi="宋体" w:eastAsia="宋体" w:cs="Times New Roman"/>
          <w:b w:val="0"/>
          <w:bCs w:val="0"/>
          <w:szCs w:val="21"/>
        </w:rPr>
        <w:t>（1）采集、编辑、翻译、设计浙江</w:t>
      </w:r>
      <w:r>
        <w:rPr>
          <w:rFonts w:hint="eastAsia" w:ascii="宋体" w:hAnsi="宋体" w:eastAsia="宋体" w:cs="Times New Roman"/>
          <w:b w:val="0"/>
          <w:bCs w:val="0"/>
          <w:szCs w:val="21"/>
          <w:lang w:eastAsia="zh-CN"/>
        </w:rPr>
        <w:t>文广旅</w:t>
      </w:r>
      <w:r>
        <w:rPr>
          <w:rFonts w:hint="eastAsia" w:ascii="宋体" w:hAnsi="宋体" w:eastAsia="宋体" w:cs="Times New Roman"/>
          <w:b w:val="0"/>
          <w:bCs w:val="0"/>
          <w:szCs w:val="21"/>
        </w:rPr>
        <w:t>宣传</w:t>
      </w:r>
      <w:r>
        <w:rPr>
          <w:rFonts w:hint="eastAsia" w:ascii="宋体" w:hAnsi="宋体" w:eastAsia="宋体" w:cs="Times New Roman"/>
          <w:b w:val="0"/>
          <w:bCs w:val="0"/>
          <w:szCs w:val="21"/>
          <w:lang w:eastAsia="zh-CN"/>
        </w:rPr>
        <w:t>电子资料</w:t>
      </w:r>
      <w:r>
        <w:rPr>
          <w:rFonts w:hint="eastAsia" w:ascii="宋体" w:hAnsi="宋体" w:eastAsia="宋体" w:cs="Times New Roman"/>
          <w:b w:val="0"/>
          <w:bCs w:val="0"/>
          <w:szCs w:val="21"/>
        </w:rPr>
        <w:t>，推送给</w:t>
      </w:r>
      <w:r>
        <w:rPr>
          <w:rFonts w:hint="eastAsia" w:ascii="宋体" w:hAnsi="宋体" w:eastAsia="宋体" w:cs="Times New Roman"/>
          <w:b w:val="0"/>
          <w:bCs w:val="0"/>
          <w:szCs w:val="21"/>
          <w:lang w:eastAsia="zh-CN"/>
        </w:rPr>
        <w:t>东南亚主要</w:t>
      </w:r>
      <w:r>
        <w:rPr>
          <w:rFonts w:hint="eastAsia" w:ascii="宋体" w:hAnsi="宋体" w:eastAsia="宋体" w:cs="Times New Roman"/>
          <w:b w:val="0"/>
          <w:bCs w:val="0"/>
          <w:szCs w:val="21"/>
        </w:rPr>
        <w:t>旅行社、媒体等业界代表；</w:t>
      </w:r>
      <w:r>
        <w:rPr>
          <w:rFonts w:hint="eastAsia" w:ascii="宋体" w:hAnsi="宋体" w:eastAsia="宋体" w:cs="Times New Roman"/>
          <w:b w:val="0"/>
          <w:bCs w:val="0"/>
          <w:szCs w:val="21"/>
          <w:lang w:eastAsia="zh-CN"/>
        </w:rPr>
        <w:t>每季度一期。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rPr>
        <w:t>（2）要求提供宣传物料的内容编写及视觉设计；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rPr>
        <w:t>（3）宣传物料主题新颖，设计优美，结构合理；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rPr>
        <w:t>（4）要求在</w:t>
      </w:r>
      <w:r>
        <w:rPr>
          <w:rFonts w:hint="eastAsia" w:ascii="宋体" w:hAnsi="宋体" w:eastAsia="宋体" w:cs="Times New Roman"/>
          <w:b w:val="0"/>
          <w:bCs w:val="0"/>
          <w:szCs w:val="21"/>
          <w:lang w:eastAsia="zh-CN"/>
        </w:rPr>
        <w:t>东南亚拥</w:t>
      </w:r>
      <w:r>
        <w:rPr>
          <w:rFonts w:hint="eastAsia" w:ascii="宋体" w:hAnsi="宋体" w:eastAsia="宋体" w:cs="Times New Roman"/>
          <w:b w:val="0"/>
          <w:bCs w:val="0"/>
          <w:szCs w:val="21"/>
        </w:rPr>
        <w:t>有多样化宣传渠道，定期发送宣传物料给旅行社、媒体等机构与平台，要求宣传物料发送不低于</w:t>
      </w:r>
      <w:r>
        <w:rPr>
          <w:rFonts w:hint="eastAsia" w:ascii="宋体" w:hAnsi="宋体" w:eastAsia="宋体" w:cs="Times New Roman"/>
          <w:b w:val="0"/>
          <w:bCs w:val="0"/>
          <w:szCs w:val="21"/>
          <w:lang w:val="en-US" w:eastAsia="zh-CN"/>
        </w:rPr>
        <w:t>30</w:t>
      </w:r>
      <w:r>
        <w:rPr>
          <w:rFonts w:hint="eastAsia" w:ascii="宋体" w:hAnsi="宋体" w:eastAsia="宋体" w:cs="Times New Roman"/>
          <w:b w:val="0"/>
          <w:bCs w:val="0"/>
          <w:szCs w:val="21"/>
        </w:rPr>
        <w:t>家旅行社或</w:t>
      </w:r>
      <w:r>
        <w:rPr>
          <w:rFonts w:hint="eastAsia" w:ascii="宋体" w:hAnsi="宋体" w:eastAsia="宋体" w:cs="Times New Roman"/>
          <w:b w:val="0"/>
          <w:bCs w:val="0"/>
          <w:szCs w:val="21"/>
          <w:lang w:eastAsia="zh-CN"/>
        </w:rPr>
        <w:t>文广旅</w:t>
      </w:r>
      <w:r>
        <w:rPr>
          <w:rFonts w:hint="eastAsia" w:ascii="宋体" w:hAnsi="宋体" w:eastAsia="宋体" w:cs="Times New Roman"/>
          <w:b w:val="0"/>
          <w:bCs w:val="0"/>
          <w:szCs w:val="21"/>
        </w:rPr>
        <w:t>机构</w:t>
      </w:r>
      <w:r>
        <w:rPr>
          <w:rFonts w:hint="eastAsia" w:ascii="宋体" w:hAnsi="宋体" w:eastAsia="宋体" w:cs="Times New Roman"/>
          <w:b w:val="0"/>
          <w:bCs w:val="0"/>
          <w:szCs w:val="21"/>
          <w:lang w:eastAsia="zh-CN"/>
        </w:rPr>
        <w:t>等</w:t>
      </w:r>
      <w:r>
        <w:rPr>
          <w:rFonts w:hint="eastAsia" w:ascii="宋体" w:hAnsi="宋体" w:eastAsia="宋体" w:cs="Times New Roman"/>
          <w:b w:val="0"/>
          <w:bCs w:val="0"/>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3.媒体维护及形象推广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rPr>
        <w:t>围绕浙江</w:t>
      </w:r>
      <w:r>
        <w:rPr>
          <w:rFonts w:hint="eastAsia" w:ascii="宋体" w:hAnsi="宋体" w:eastAsia="宋体" w:cs="Times New Roman"/>
          <w:b w:val="0"/>
          <w:bCs w:val="0"/>
          <w:szCs w:val="21"/>
          <w:lang w:eastAsia="zh-CN"/>
        </w:rPr>
        <w:t>文广旅</w:t>
      </w:r>
      <w:r>
        <w:rPr>
          <w:rFonts w:hint="eastAsia" w:ascii="宋体" w:hAnsi="宋体" w:eastAsia="宋体" w:cs="Times New Roman"/>
          <w:b w:val="0"/>
          <w:bCs w:val="0"/>
          <w:szCs w:val="21"/>
        </w:rPr>
        <w:t>形象及推广工作，利用</w:t>
      </w:r>
      <w:r>
        <w:rPr>
          <w:rFonts w:hint="eastAsia" w:ascii="宋体" w:hAnsi="宋体" w:eastAsia="宋体" w:cs="Times New Roman"/>
          <w:b w:val="0"/>
          <w:bCs w:val="0"/>
          <w:szCs w:val="21"/>
          <w:lang w:eastAsia="zh-CN"/>
        </w:rPr>
        <w:t>东南亚</w:t>
      </w:r>
      <w:r>
        <w:rPr>
          <w:rFonts w:hint="eastAsia" w:ascii="宋体" w:hAnsi="宋体" w:eastAsia="宋体" w:cs="Times New Roman"/>
          <w:b w:val="0"/>
          <w:bCs w:val="0"/>
          <w:szCs w:val="21"/>
        </w:rPr>
        <w:t>主流线上线下媒体及旅行商渠道向民众</w:t>
      </w:r>
      <w:r>
        <w:rPr>
          <w:rFonts w:hint="eastAsia" w:ascii="宋体" w:hAnsi="宋体" w:eastAsia="宋体" w:cs="Times New Roman"/>
          <w:b w:val="0"/>
          <w:bCs w:val="0"/>
          <w:szCs w:val="21"/>
          <w:lang w:eastAsia="zh-CN"/>
        </w:rPr>
        <w:t>和</w:t>
      </w:r>
      <w:r>
        <w:rPr>
          <w:rFonts w:hint="eastAsia" w:ascii="宋体" w:hAnsi="宋体" w:eastAsia="宋体" w:cs="Times New Roman"/>
          <w:b w:val="0"/>
          <w:bCs w:val="0"/>
          <w:szCs w:val="21"/>
        </w:rPr>
        <w:t>业界进行宣传，提升</w:t>
      </w:r>
      <w:r>
        <w:rPr>
          <w:rFonts w:hint="eastAsia" w:ascii="宋体" w:hAnsi="宋体" w:eastAsia="宋体" w:cs="Times New Roman"/>
          <w:b w:val="0"/>
          <w:bCs w:val="0"/>
          <w:szCs w:val="21"/>
          <w:lang w:eastAsia="zh-CN"/>
        </w:rPr>
        <w:t>浙江文广旅</w:t>
      </w:r>
      <w:r>
        <w:rPr>
          <w:rFonts w:hint="eastAsia" w:ascii="宋体" w:hAnsi="宋体" w:eastAsia="宋体" w:cs="Times New Roman"/>
          <w:b w:val="0"/>
          <w:bCs w:val="0"/>
          <w:szCs w:val="21"/>
        </w:rPr>
        <w:t>品牌在</w:t>
      </w:r>
      <w:r>
        <w:rPr>
          <w:rFonts w:hint="eastAsia" w:ascii="宋体" w:hAnsi="宋体" w:eastAsia="宋体" w:cs="Times New Roman"/>
          <w:b w:val="0"/>
          <w:bCs w:val="0"/>
          <w:szCs w:val="21"/>
          <w:lang w:eastAsia="zh-CN"/>
        </w:rPr>
        <w:t>东南亚</w:t>
      </w:r>
      <w:r>
        <w:rPr>
          <w:rFonts w:hint="eastAsia" w:ascii="宋体" w:hAnsi="宋体" w:eastAsia="宋体" w:cs="Times New Roman"/>
          <w:b w:val="0"/>
          <w:bCs w:val="0"/>
          <w:szCs w:val="21"/>
        </w:rPr>
        <w:t>的知名度和美誉度。</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4.协助参加东南亚重大旅游展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积极协助配合采购人参加东南亚重大旅游展会等。</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宋体" w:hAnsi="宋体" w:eastAsia="宋体" w:cs="Times New Roman"/>
          <w:b w:val="0"/>
          <w:bCs w:val="0"/>
          <w:szCs w:val="21"/>
          <w:lang w:val="en-US" w:eastAsia="zh-CN"/>
        </w:rPr>
      </w:pPr>
      <w:r>
        <w:rPr>
          <w:rFonts w:hint="eastAsia" w:ascii="宋体" w:hAnsi="宋体" w:eastAsia="宋体" w:cs="Times New Roman"/>
          <w:b/>
          <w:bCs/>
          <w:szCs w:val="21"/>
          <w:lang w:val="en-US" w:eastAsia="zh-CN"/>
        </w:rPr>
        <w:t>5.东南亚市场推广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（1）制定浙江入境游东南亚市场推广策略；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（2）设计发布不少于20条线路；</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（3）与当地有影响力的旅行商、媒体合作推广；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（4）举办同业说明会；</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（5）组织团组赴浙踩线；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（6）同东南亚知名旅行商等合作营销。</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rPr>
      </w:pP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四</w:t>
      </w:r>
      <w:r>
        <w:rPr>
          <w:rFonts w:hint="eastAsia" w:ascii="宋体" w:hAnsi="宋体" w:eastAsia="宋体" w:cs="Times New Roman"/>
          <w:b/>
          <w:bCs/>
          <w:szCs w:val="21"/>
          <w:lang w:eastAsia="zh-CN"/>
        </w:rPr>
        <w:t>）</w:t>
      </w:r>
      <w:r>
        <w:rPr>
          <w:rFonts w:hint="eastAsia" w:ascii="宋体" w:hAnsi="宋体" w:eastAsia="宋体" w:cs="Times New Roman"/>
          <w:b/>
          <w:bCs/>
          <w:szCs w:val="21"/>
        </w:rPr>
        <w:t>实施单位要求和服务团队人员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rPr>
        <w:t>实施单位对</w:t>
      </w:r>
      <w:r>
        <w:rPr>
          <w:rFonts w:hint="eastAsia" w:ascii="宋体" w:hAnsi="宋体" w:eastAsia="宋体" w:cs="Times New Roman"/>
          <w:b w:val="0"/>
          <w:bCs w:val="0"/>
          <w:szCs w:val="21"/>
          <w:lang w:eastAsia="zh-CN"/>
        </w:rPr>
        <w:t>东南亚</w:t>
      </w:r>
      <w:r>
        <w:rPr>
          <w:rFonts w:hint="eastAsia" w:ascii="宋体" w:hAnsi="宋体" w:eastAsia="宋体" w:cs="Times New Roman"/>
          <w:b w:val="0"/>
          <w:bCs w:val="0"/>
          <w:szCs w:val="21"/>
        </w:rPr>
        <w:t>市场推广的了解程度，阐述对目标市场</w:t>
      </w:r>
      <w:r>
        <w:rPr>
          <w:rFonts w:hint="eastAsia" w:ascii="宋体" w:hAnsi="宋体" w:eastAsia="宋体" w:cs="Times New Roman"/>
          <w:b w:val="0"/>
          <w:bCs w:val="0"/>
          <w:szCs w:val="21"/>
          <w:lang w:eastAsia="zh-CN"/>
        </w:rPr>
        <w:t>宣传推广</w:t>
      </w:r>
      <w:r>
        <w:rPr>
          <w:rFonts w:hint="eastAsia" w:ascii="宋体" w:hAnsi="宋体" w:eastAsia="宋体" w:cs="Times New Roman"/>
          <w:b w:val="0"/>
          <w:bCs w:val="0"/>
          <w:szCs w:val="21"/>
        </w:rPr>
        <w:t>的经验、影响力及推广成效。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rPr>
        <w:t>拥有了解浙江</w:t>
      </w:r>
      <w:r>
        <w:rPr>
          <w:rFonts w:hint="eastAsia" w:ascii="宋体" w:hAnsi="宋体" w:eastAsia="宋体" w:cs="Times New Roman"/>
          <w:b w:val="0"/>
          <w:bCs w:val="0"/>
          <w:szCs w:val="21"/>
          <w:lang w:eastAsia="zh-CN"/>
        </w:rPr>
        <w:t>文广旅</w:t>
      </w:r>
      <w:r>
        <w:rPr>
          <w:rFonts w:hint="eastAsia" w:ascii="宋体" w:hAnsi="宋体" w:eastAsia="宋体" w:cs="Times New Roman"/>
          <w:b w:val="0"/>
          <w:bCs w:val="0"/>
          <w:szCs w:val="21"/>
        </w:rPr>
        <w:t>发展情况的本地团队，团队成员有一定的驻外经历并在</w:t>
      </w:r>
      <w:r>
        <w:rPr>
          <w:rFonts w:hint="eastAsia" w:ascii="宋体" w:hAnsi="宋体" w:eastAsia="宋体" w:cs="Times New Roman"/>
          <w:b w:val="0"/>
          <w:bCs w:val="0"/>
          <w:szCs w:val="21"/>
          <w:lang w:eastAsia="zh-CN"/>
        </w:rPr>
        <w:t>东南亚</w:t>
      </w:r>
      <w:r>
        <w:rPr>
          <w:rFonts w:hint="eastAsia" w:ascii="宋体" w:hAnsi="宋体" w:eastAsia="宋体" w:cs="Times New Roman"/>
          <w:b w:val="0"/>
          <w:bCs w:val="0"/>
          <w:szCs w:val="21"/>
        </w:rPr>
        <w:t>拥有固定工作人员或合作团队为佳，提供相关证明材料。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rPr>
        <w:t>服务团队人员职责划分、配备合理、专业且执行力强。（注：在</w:t>
      </w:r>
      <w:r>
        <w:rPr>
          <w:rFonts w:hint="eastAsia" w:ascii="宋体" w:hAnsi="宋体" w:eastAsia="宋体" w:cs="Times New Roman"/>
          <w:b w:val="0"/>
          <w:bCs w:val="0"/>
          <w:szCs w:val="21"/>
          <w:lang w:eastAsia="zh-CN"/>
        </w:rPr>
        <w:t>东南亚</w:t>
      </w:r>
      <w:r>
        <w:rPr>
          <w:rFonts w:hint="eastAsia" w:ascii="宋体" w:hAnsi="宋体" w:eastAsia="宋体" w:cs="Times New Roman"/>
          <w:b w:val="0"/>
          <w:bCs w:val="0"/>
          <w:szCs w:val="21"/>
        </w:rPr>
        <w:t>拥有工作人员或合作团队的人员需提供</w:t>
      </w:r>
      <w:r>
        <w:rPr>
          <w:rFonts w:hint="eastAsia" w:ascii="宋体" w:hAnsi="宋体" w:eastAsia="宋体" w:cs="Times New Roman"/>
          <w:b w:val="0"/>
          <w:bCs w:val="0"/>
          <w:szCs w:val="21"/>
          <w:lang w:eastAsia="zh-CN"/>
        </w:rPr>
        <w:t>相关</w:t>
      </w:r>
      <w:r>
        <w:rPr>
          <w:rFonts w:hint="eastAsia" w:ascii="宋体" w:hAnsi="宋体" w:eastAsia="宋体" w:cs="Times New Roman"/>
          <w:b w:val="0"/>
          <w:bCs w:val="0"/>
          <w:szCs w:val="21"/>
        </w:rPr>
        <w:t>工作证明。）</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rPr>
      </w:pP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五</w:t>
      </w:r>
      <w:r>
        <w:rPr>
          <w:rFonts w:hint="eastAsia" w:ascii="宋体" w:hAnsi="宋体" w:eastAsia="宋体" w:cs="Times New Roman"/>
          <w:b/>
          <w:bCs/>
          <w:szCs w:val="21"/>
          <w:lang w:eastAsia="zh-CN"/>
        </w:rPr>
        <w:t>）</w:t>
      </w:r>
      <w:r>
        <w:rPr>
          <w:rFonts w:hint="eastAsia" w:ascii="宋体" w:hAnsi="宋体" w:eastAsia="宋体" w:cs="Times New Roman"/>
          <w:b/>
          <w:bCs/>
          <w:szCs w:val="21"/>
        </w:rPr>
        <w:t>其他说明</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rPr>
        <w:t>要求投标人在报价中需详细列明活动组织策划、实施、组织开展整体推广以及相关的各项明细费用，作为后期项目结算依据。采购文件未列明，而供应商认为必需的费用也需列入报价。投标人在报价中应充分考虑所有可能发生的费用，否则采购人将视总价中已包括所有费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rPr>
        <w:t>要求提供拟定执行团队人员名单，团队人员配置合理充足，执行力强。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rPr>
        <w:t>投标人须根据以上采购内容自行编制服务方案，要求具体完整。</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rPr>
      </w:pP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六</w:t>
      </w:r>
      <w:r>
        <w:rPr>
          <w:rFonts w:hint="eastAsia" w:ascii="宋体" w:hAnsi="宋体" w:eastAsia="宋体" w:cs="Times New Roman"/>
          <w:b/>
          <w:bCs/>
          <w:szCs w:val="21"/>
          <w:lang w:eastAsia="zh-CN"/>
        </w:rPr>
        <w:t>）</w:t>
      </w:r>
      <w:r>
        <w:rPr>
          <w:rFonts w:hint="eastAsia" w:ascii="宋体" w:hAnsi="宋体" w:eastAsia="宋体" w:cs="Times New Roman"/>
          <w:b/>
          <w:bCs/>
          <w:szCs w:val="21"/>
        </w:rPr>
        <w:t>验收标准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rPr>
        <w:t>根据招标文件、合同要求及提交结案报告验收。</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rPr>
      </w:pP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七</w:t>
      </w:r>
      <w:r>
        <w:rPr>
          <w:rFonts w:hint="eastAsia" w:ascii="宋体" w:hAnsi="宋体" w:eastAsia="宋体" w:cs="Times New Roman"/>
          <w:b/>
          <w:bCs/>
          <w:szCs w:val="21"/>
          <w:lang w:eastAsia="zh-CN"/>
        </w:rPr>
        <w:t>）</w:t>
      </w:r>
      <w:r>
        <w:rPr>
          <w:rFonts w:hint="eastAsia" w:ascii="宋体" w:hAnsi="宋体" w:eastAsia="宋体" w:cs="Times New Roman"/>
          <w:b/>
          <w:bCs/>
          <w:szCs w:val="21"/>
        </w:rPr>
        <w:t>服务标准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rPr>
      </w:pPr>
      <w:r>
        <w:rPr>
          <w:rFonts w:hint="eastAsia" w:ascii="宋体" w:hAnsi="宋体" w:eastAsia="宋体" w:cs="Times New Roman"/>
          <w:b w:val="0"/>
          <w:bCs w:val="0"/>
          <w:szCs w:val="21"/>
        </w:rPr>
        <w:t>本项目需执行的国家相关标准、行业标准、地方标准或者其他标准、规范。</w:t>
      </w:r>
    </w:p>
    <w:p>
      <w:pPr>
        <w:adjustRightInd w:val="0"/>
        <w:snapToGrid w:val="0"/>
        <w:spacing w:line="288" w:lineRule="auto"/>
        <w:rPr>
          <w:rFonts w:ascii="宋体" w:hAnsi="宋体" w:eastAsia="宋体" w:cs="Times New Roman"/>
          <w:b/>
          <w:bCs/>
          <w:szCs w:val="21"/>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浙江省文化广电和旅游厅2025东南亚推广中心设立运营及推广</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w:t>
            </w:r>
            <w:r>
              <w:rPr>
                <w:rFonts w:ascii="宋体" w:hAnsi="宋体" w:eastAsia="宋体"/>
                <w:szCs w:val="21"/>
                <w:highlight w:val="none"/>
              </w:rPr>
              <w:t>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2025年1月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w:t>
            </w:r>
            <w:r>
              <w:rPr>
                <w:rFonts w:hint="eastAsia" w:ascii="宋体" w:hAnsi="宋体" w:eastAsia="宋体"/>
                <w:szCs w:val="21"/>
              </w:rPr>
              <w:t>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w:t>
            </w:r>
            <w:r>
              <w:rPr>
                <w:rFonts w:hint="eastAsia" w:ascii="宋体" w:hAnsi="宋体" w:eastAsia="宋体"/>
                <w:szCs w:val="21"/>
                <w:highlight w:val="none"/>
              </w:rPr>
              <w:t>用（包括仲裁受理费和仲裁处理费）均由中标人承担。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lang w:val="en-US" w:eastAsia="zh-CN"/>
                    </w:rPr>
                    <w:t>0.8</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w:t>
            </w:r>
            <w:r>
              <w:rPr>
                <w:rFonts w:hint="eastAsia" w:ascii="宋体" w:hAnsi="宋体" w:eastAsia="宋体"/>
                <w:color w:val="auto"/>
                <w:szCs w:val="21"/>
              </w:rPr>
              <w:t>允许转包；</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eastAsia="zh-CN"/>
              </w:rPr>
              <w:t>资源维系</w:t>
            </w:r>
            <w:r>
              <w:rPr>
                <w:rFonts w:ascii="宋体" w:hAnsi="宋体" w:eastAsia="宋体"/>
                <w:color w:val="auto"/>
                <w:szCs w:val="21"/>
                <w:u w:val="single"/>
              </w:rPr>
              <w:t xml:space="preserve">  。</w:t>
            </w:r>
          </w:p>
          <w:p>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说明：投标人根据招标文件的规定和采购项目的实际情况，拟在中标后将中标项目的非主体、非关键性工作分包</w:t>
            </w:r>
            <w:r>
              <w:rPr>
                <w:rFonts w:hint="eastAsia" w:ascii="宋体" w:hAnsi="宋体" w:eastAsia="宋体"/>
                <w:szCs w:val="21"/>
              </w:rPr>
              <w:t>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rPr>
              <w:t>（</w:t>
            </w:r>
            <w:r>
              <w:rPr>
                <w:rFonts w:hint="eastAsia" w:ascii="宋体" w:hAnsi="宋体" w:eastAsia="宋体"/>
                <w:bCs/>
                <w:szCs w:val="21"/>
              </w:rPr>
              <w:t>2）符合参加政府采购活动应当具备的</w:t>
            </w:r>
            <w:r>
              <w:rPr>
                <w:rFonts w:hint="eastAsia" w:ascii="宋体" w:hAnsi="宋体" w:eastAsia="宋体"/>
                <w:bCs/>
                <w:szCs w:val="21"/>
                <w:highlight w:val="none"/>
              </w:rPr>
              <w:t>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中小企业声明函（若属于中小企业）</w:t>
            </w:r>
          </w:p>
          <w:p>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属于监狱企业的证明文件（若属于监狱企业）</w:t>
            </w:r>
          </w:p>
          <w:p>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残疾人福利性单位声明函（若属于残疾人福利性单位）</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lang w:val="en-US" w:eastAsia="zh-CN"/>
              </w:rPr>
              <w:t>联合协议、分包意向协议（如有）</w:t>
            </w:r>
          </w:p>
          <w:p>
            <w:pPr>
              <w:adjustRightInd w:val="0"/>
              <w:snapToGrid w:val="0"/>
              <w:spacing w:line="288" w:lineRule="auto"/>
              <w:rPr>
                <w:rFonts w:ascii="宋体" w:hAnsi="宋体" w:eastAsia="宋体"/>
                <w:bCs/>
                <w:szCs w:val="21"/>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蒋晗</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0571-87666117</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zb05@qszb.net</w:t>
            </w:r>
            <w:r>
              <w:rPr>
                <w:rFonts w:hint="eastAsia" w:ascii="宋体" w:hAnsi="宋体" w:eastAsia="宋体" w:cs="宋体"/>
                <w:bCs/>
                <w:color w:val="auto"/>
                <w:szCs w:val="21"/>
                <w:highlight w:val="none"/>
              </w:rPr>
              <w: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8"/>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浙江省文化广电和旅游厅2025东南亚推广中心设立运营及推广</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浙江省文化广电和旅游厅</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9"/>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lang w:val="en-US" w:eastAsia="zh-CN"/>
              </w:rPr>
              <w:t>0.8</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w:t>
      </w:r>
      <w:r>
        <w:rPr>
          <w:rFonts w:ascii="宋体" w:hAnsi="宋体" w:eastAsia="宋体" w:cs="Times New Roman"/>
          <w:spacing w:val="-6"/>
          <w:szCs w:val="21"/>
          <w:highlight w:val="none"/>
        </w:rPr>
        <w:t>缴纳证明（</w:t>
      </w:r>
      <w:r>
        <w:rPr>
          <w:rFonts w:hint="eastAsia" w:ascii="宋体" w:hAnsi="宋体" w:eastAsia="宋体" w:cs="Times New Roman"/>
          <w:spacing w:val="-6"/>
          <w:szCs w:val="21"/>
          <w:highlight w:val="none"/>
          <w:lang w:eastAsia="zh-CN"/>
        </w:rPr>
        <w:t>2025年1月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spacing w:val="-6"/>
          <w:szCs w:val="21"/>
          <w:highlight w:val="none"/>
        </w:rPr>
        <w:t>（</w:t>
      </w: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u w:val="single"/>
        </w:rPr>
        <w:t xml:space="preserve">  </w:t>
      </w:r>
      <w:r>
        <w:rPr>
          <w:rFonts w:hint="eastAsia" w:ascii="宋体" w:hAnsi="宋体" w:eastAsia="宋体"/>
          <w:color w:val="auto"/>
          <w:szCs w:val="21"/>
          <w:u w:val="single"/>
          <w:lang w:eastAsia="zh-CN"/>
        </w:rPr>
        <w:t>资源维系</w:t>
      </w:r>
      <w:r>
        <w:rPr>
          <w:rFonts w:ascii="宋体" w:hAnsi="宋体" w:eastAsia="宋体"/>
          <w:color w:val="auto"/>
          <w:szCs w:val="21"/>
          <w:u w:val="single"/>
        </w:rPr>
        <w:t xml:space="preserve">  。</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40" w:name="_Hlk92273406"/>
      <w:r>
        <w:rPr>
          <w:rFonts w:hint="eastAsia" w:ascii="宋体" w:hAnsi="宋体" w:eastAsia="宋体" w:cs="Times New Roman"/>
          <w:color w:val="auto"/>
          <w:spacing w:val="-6"/>
          <w:szCs w:val="21"/>
        </w:rPr>
        <w:t>1</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供应商认为采购文件、采购过</w:t>
      </w:r>
      <w:r>
        <w:rPr>
          <w:rFonts w:hint="eastAsia" w:ascii="宋体" w:hAnsi="宋体" w:eastAsia="宋体" w:cs="Times New Roman"/>
          <w:spacing w:val="-6"/>
          <w:szCs w:val="21"/>
        </w:rPr>
        <w:t>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0"/>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hint="eastAsia" w:ascii="宋体" w:hAnsi="宋体" w:eastAsia="宋体" w:cs="宋体"/>
          <w:b/>
          <w:spacing w:val="-6"/>
          <w:kern w:val="0"/>
          <w:szCs w:val="21"/>
        </w:rPr>
      </w:pPr>
      <w:bookmarkStart w:id="41" w:name="_Hlk92273111"/>
      <w:bookmarkStart w:id="42"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1"/>
    <w:bookmarkEnd w:id="42"/>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支持中小企业发展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1.1 </w:t>
      </w:r>
      <w:r>
        <w:rPr>
          <w:rFonts w:hint="eastAsia" w:ascii="宋体" w:hAnsi="宋体" w:eastAsia="宋体" w:cs="宋体"/>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lang w:val="en-US" w:eastAsia="zh-CN"/>
        </w:rPr>
        <w:t>1.2</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1.7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1.8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1.9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支持监狱企业发展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促进残疾人就业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3"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3"/>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4" w:name="_Hlk96329183"/>
      <w:r>
        <w:rPr>
          <w:rFonts w:hint="eastAsia" w:ascii="宋体" w:hAnsi="宋体" w:eastAsia="宋体"/>
          <w:spacing w:val="-6"/>
          <w:szCs w:val="21"/>
        </w:rPr>
        <w:t>加盖公章</w:t>
      </w:r>
      <w:bookmarkEnd w:id="44"/>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rPr>
        <w:t>4.投</w:t>
      </w:r>
      <w:r>
        <w:rPr>
          <w:rFonts w:hint="eastAsia" w:ascii="宋体" w:hAnsi="宋体" w:eastAsia="宋体"/>
          <w:b/>
          <w:bCs/>
          <w:spacing w:val="-6"/>
          <w:szCs w:val="21"/>
          <w:highlight w:val="none"/>
        </w:rPr>
        <w:t>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蒋晗</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highlight w:val="none"/>
        </w:rPr>
        <w:t>特别说明：双</w:t>
      </w:r>
      <w:r>
        <w:rPr>
          <w:rFonts w:hint="eastAsia" w:ascii="宋体" w:hAnsi="宋体" w:eastAsia="宋体" w:cs="宋体"/>
          <w:b/>
          <w:szCs w:val="21"/>
        </w:rPr>
        <w:t>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5" w:name="_Hlk94018616"/>
      <w:r>
        <w:rPr>
          <w:rFonts w:hint="eastAsia" w:ascii="宋体" w:hAnsi="宋体" w:eastAsia="宋体"/>
          <w:spacing w:val="-6"/>
          <w:szCs w:val="21"/>
        </w:rPr>
        <w:t>▲d.投标人仅递交备份投标文件而未将电子加密投标文件成功上传至政府采购云平台的，投标无效。</w:t>
      </w:r>
    </w:p>
    <w:bookmarkEnd w:id="45"/>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eastAsia="宋体"/>
          <w:b/>
          <w:bCs/>
          <w:szCs w:val="21"/>
        </w:rPr>
        <w:t>https://edu.zcygov.cn/luban/e-biding</w:t>
      </w:r>
      <w:r>
        <w:rPr>
          <w:rStyle w:val="33"/>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left="0" w:leftChars="0" w:firstLine="420" w:firstLineChars="200"/>
        <w:rPr>
          <w:rFonts w:ascii="宋体" w:hAnsi="宋体" w:eastAsia="宋体"/>
          <w:szCs w:val="21"/>
        </w:rPr>
      </w:pPr>
      <w:bookmarkStart w:id="46" w:name="_Hlk94018664"/>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szCs w:val="21"/>
        </w:rPr>
        <w:t>2.以</w:t>
      </w:r>
      <w:r>
        <w:rPr>
          <w:rFonts w:hint="eastAsia" w:ascii="宋体" w:hAnsi="宋体" w:eastAsia="宋体"/>
          <w:color w:val="auto"/>
          <w:szCs w:val="21"/>
        </w:rPr>
        <w:t>人民币报价；</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ind w:left="0" w:leftChars="0" w:firstLine="420" w:firstLineChars="200"/>
        <w:rPr>
          <w:rFonts w:ascii="宋体" w:hAnsi="宋体" w:eastAsia="宋体"/>
          <w:szCs w:val="21"/>
        </w:rPr>
      </w:pPr>
      <w:r>
        <w:rPr>
          <w:rFonts w:hint="eastAsia" w:ascii="宋体" w:hAnsi="宋体" w:eastAsia="宋体"/>
          <w:color w:val="auto"/>
          <w:szCs w:val="21"/>
        </w:rPr>
        <w:t>4.投标文件只</w:t>
      </w:r>
      <w:r>
        <w:rPr>
          <w:rFonts w:hint="eastAsia" w:ascii="宋体" w:hAnsi="宋体" w:eastAsia="宋体"/>
          <w:szCs w:val="21"/>
        </w:rPr>
        <w:t>允许有一个报价，有选择的报价将不予接受。</w:t>
      </w:r>
    </w:p>
    <w:p>
      <w:pPr>
        <w:pStyle w:val="14"/>
        <w:adjustRightInd w:val="0"/>
        <w:snapToGrid w:val="0"/>
        <w:spacing w:before="0" w:beforeLines="0" w:after="0" w:afterLines="0" w:line="288" w:lineRule="auto"/>
        <w:ind w:left="0" w:leftChars="0" w:firstLine="420" w:firstLineChars="200"/>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6"/>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7" w:name="_Hlk94018682"/>
      <w:r>
        <w:rPr>
          <w:rFonts w:hint="eastAsia" w:ascii="宋体" w:hAnsi="宋体" w:eastAsia="宋体" w:cs="宋体"/>
          <w:szCs w:val="21"/>
        </w:rPr>
        <w:t>未响应招标文件“▲”标记条款要求的，投标无效。</w:t>
      </w:r>
    </w:p>
    <w:bookmarkEnd w:id="47"/>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8"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spacing w:val="-6"/>
          <w:szCs w:val="21"/>
        </w:rPr>
        <w:t>（4）不同</w:t>
      </w:r>
      <w:r>
        <w:rPr>
          <w:rFonts w:hint="eastAsia" w:ascii="宋体" w:hAnsi="宋体" w:eastAsia="宋体" w:cs="Times New Roman"/>
          <w:color w:val="auto"/>
          <w:spacing w:val="-6"/>
          <w:szCs w:val="21"/>
        </w:rPr>
        <w:t>投标人的投标文件异常一致或者投标报价呈规律性差异；</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（5）不同投标人的投标文件相互混装。</w:t>
      </w:r>
    </w:p>
    <w:p>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pPr>
        <w:widowControl/>
        <w:adjustRightInd w:val="0"/>
        <w:snapToGrid w:val="0"/>
        <w:spacing w:line="288" w:lineRule="auto"/>
        <w:ind w:firstLine="420" w:firstLineChars="200"/>
        <w:jc w:val="left"/>
        <w:rPr>
          <w:rFonts w:hint="eastAsia" w:ascii="宋体" w:hAnsi="宋体" w:eastAsia="宋体" w:cs="Times New Roman"/>
          <w:color w:val="auto"/>
          <w:spacing w:val="-6"/>
          <w:szCs w:val="21"/>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pPr>
        <w:widowControl/>
        <w:adjustRightInd w:val="0"/>
        <w:snapToGrid w:val="0"/>
        <w:spacing w:line="288" w:lineRule="auto"/>
        <w:ind w:firstLine="396" w:firstLineChars="200"/>
        <w:jc w:val="left"/>
        <w:rPr>
          <w:rFonts w:hint="default" w:ascii="宋体" w:hAnsi="宋体" w:eastAsia="宋体" w:cs="Times New Roman"/>
          <w:color w:val="auto"/>
          <w:spacing w:val="-6"/>
          <w:szCs w:val="21"/>
          <w:lang w:val="en-US" w:eastAsia="zh-CN"/>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2"/>
        <w:snapToGrid w:val="0"/>
        <w:spacing w:before="0" w:line="288" w:lineRule="auto"/>
        <w:ind w:left="0" w:firstLine="424" w:firstLineChars="201"/>
        <w:rPr>
          <w:rFonts w:ascii="宋体" w:hAnsi="宋体"/>
          <w:szCs w:val="21"/>
        </w:rPr>
      </w:pPr>
      <w:bookmarkStart w:id="49" w:name="_Hlk94018775"/>
      <w:r>
        <w:rPr>
          <w:rFonts w:hint="eastAsia" w:ascii="宋体" w:hAnsi="宋体" w:cs="仿宋_GB2312"/>
          <w:b/>
          <w:szCs w:val="21"/>
        </w:rPr>
        <w:t>（一）</w:t>
      </w:r>
      <w:r>
        <w:rPr>
          <w:rFonts w:ascii="宋体" w:hAnsi="宋体" w:cs="仿宋_GB2312"/>
          <w:b/>
          <w:szCs w:val="21"/>
        </w:rPr>
        <w:t>开标</w:t>
      </w:r>
    </w:p>
    <w:p>
      <w:pPr>
        <w:pStyle w:val="102"/>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102"/>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pPr>
        <w:pStyle w:val="101"/>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pPr>
        <w:pStyle w:val="101"/>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1"/>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1"/>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9"/>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0"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0"/>
    <w:p>
      <w:pPr>
        <w:adjustRightInd w:val="0"/>
        <w:snapToGrid w:val="0"/>
        <w:spacing w:line="288" w:lineRule="auto"/>
        <w:ind w:firstLine="426" w:firstLineChars="202"/>
        <w:rPr>
          <w:rFonts w:ascii="宋体" w:hAnsi="宋体" w:eastAsia="宋体" w:cs="Arial"/>
          <w:b/>
          <w:kern w:val="0"/>
          <w:szCs w:val="21"/>
        </w:rPr>
      </w:pPr>
      <w:bookmarkStart w:id="51"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w:t>
      </w:r>
      <w:r>
        <w:rPr>
          <w:rFonts w:ascii="宋体" w:hAnsi="宋体" w:cs="仿宋"/>
          <w:color w:val="auto"/>
          <w:kern w:val="0"/>
          <w:sz w:val="21"/>
          <w:szCs w:val="21"/>
          <w:highlight w:val="none"/>
        </w:rPr>
        <w:t>并加盖公章，或者由投标人代表签名。投标人的澄清、说明或者补正不得超出投标文件的范围或者改变投标文件的实质性内容。”经投标人确认后产生约束力。投标人不确认的，其投标无效。</w:t>
      </w:r>
    </w:p>
    <w:p>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pPr>
        <w:adjustRightInd w:val="0"/>
        <w:snapToGrid w:val="0"/>
        <w:spacing w:line="288" w:lineRule="auto"/>
        <w:ind w:firstLine="426" w:firstLineChars="202"/>
        <w:rPr>
          <w:rFonts w:hint="eastAsia" w:ascii="宋体" w:hAnsi="宋体" w:eastAsia="宋体" w:cs="Arial"/>
          <w:b/>
          <w:color w:val="auto"/>
          <w:kern w:val="0"/>
          <w:szCs w:val="21"/>
          <w:highlight w:val="none"/>
        </w:rPr>
      </w:pP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101"/>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zb05@qszb.net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rPr>
        <w:t>评标结果按评审后得分</w:t>
      </w:r>
      <w:r>
        <w:rPr>
          <w:rFonts w:ascii="宋体" w:hAnsi="宋体" w:eastAsia="宋体" w:cs="Arial"/>
          <w:kern w:val="0"/>
          <w:szCs w:val="21"/>
          <w:highlight w:val="none"/>
        </w:rPr>
        <w:t>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w:t>
      </w:r>
      <w:r>
        <w:rPr>
          <w:rFonts w:hint="eastAsia" w:ascii="宋体" w:hAnsi="宋体" w:eastAsia="宋体" w:cs="Arial"/>
          <w:kern w:val="0"/>
          <w:szCs w:val="21"/>
        </w:rPr>
        <w:t>作出结论。持不同意见的评标委员会成员应当在评标报告上签署不同意见及理由，否则视为同意评标报告。</w:t>
      </w:r>
    </w:p>
    <w:bookmarkEnd w:id="51"/>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w:t>
      </w:r>
      <w:r>
        <w:rPr>
          <w:rFonts w:ascii="宋体" w:hAnsi="宋体" w:eastAsia="宋体" w:cs="Times New Roman"/>
          <w:spacing w:val="-6"/>
          <w:szCs w:val="21"/>
          <w:highlight w:val="none"/>
        </w:rPr>
        <w:t>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2.采购代理机构自中</w:t>
      </w:r>
      <w:r>
        <w:rPr>
          <w:rFonts w:hint="eastAsia" w:ascii="宋体" w:hAnsi="宋体" w:eastAsia="宋体" w:cs="Times New Roman"/>
          <w:spacing w:val="-6"/>
          <w:szCs w:val="21"/>
        </w:rPr>
        <w:t>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hint="eastAsia" w:ascii="宋体" w:hAnsi="宋体" w:eastAsia="宋体" w:cs="Helvetica"/>
          <w:kern w:val="0"/>
          <w:szCs w:val="21"/>
          <w:lang w:eastAsia="zh-CN"/>
        </w:rPr>
        <w:t>采购人根据招标文件、合同要求进行验收。</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w:t>
      </w:r>
      <w:r>
        <w:rPr>
          <w:rFonts w:hint="eastAsia" w:ascii="宋体" w:hAnsi="宋体" w:eastAsia="宋体" w:cs="Times New Roman"/>
          <w:b/>
          <w:sz w:val="32"/>
          <w:szCs w:val="32"/>
          <w:highlight w:val="none"/>
        </w:rPr>
        <w:t>四章  评标方法和</w:t>
      </w:r>
      <w:r>
        <w:rPr>
          <w:rFonts w:hint="eastAsia" w:ascii="宋体" w:hAnsi="宋体" w:eastAsia="宋体" w:cs="Times New Roman"/>
          <w:b/>
          <w:sz w:val="32"/>
          <w:szCs w:val="32"/>
        </w:rPr>
        <w:t>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w:t>
            </w:r>
            <w:r>
              <w:rPr>
                <w:rFonts w:hint="eastAsia" w:ascii="宋体" w:hAnsi="宋体" w:eastAsia="宋体" w:cs="宋体"/>
                <w:szCs w:val="21"/>
              </w:rPr>
              <w:t>0%×100</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注：本</w:t>
            </w:r>
            <w:r>
              <w:rPr>
                <w:rFonts w:hint="eastAsia" w:ascii="宋体" w:hAnsi="宋体" w:eastAsia="宋体" w:cs="宋体"/>
                <w:szCs w:val="21"/>
                <w:lang w:eastAsia="zh-CN"/>
              </w:rPr>
              <w:t>项目专门面向中小企业采购，不再执行价格评审优惠的扶持政策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1</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w:t>
            </w:r>
            <w:r>
              <w:rPr>
                <w:rFonts w:hint="eastAsia" w:ascii="宋体" w:hAnsi="宋体" w:eastAsia="宋体" w:cs="宋体"/>
                <w:szCs w:val="21"/>
                <w:lang w:eastAsia="zh-CN"/>
              </w:rPr>
              <w:t>202</w:t>
            </w:r>
            <w:r>
              <w:rPr>
                <w:rFonts w:hint="eastAsia" w:ascii="宋体" w:hAnsi="宋体" w:eastAsia="宋体" w:cs="宋体"/>
                <w:szCs w:val="21"/>
                <w:lang w:val="en-US" w:eastAsia="zh-CN"/>
              </w:rPr>
              <w:t>2</w:t>
            </w:r>
            <w:r>
              <w:rPr>
                <w:rFonts w:hint="eastAsia" w:ascii="宋体" w:hAnsi="宋体" w:eastAsia="宋体" w:cs="宋体"/>
                <w:szCs w:val="21"/>
                <w:lang w:eastAsia="zh-CN"/>
              </w:rPr>
              <w:t>年1月1日</w:t>
            </w:r>
            <w:r>
              <w:rPr>
                <w:rFonts w:hint="eastAsia" w:ascii="宋体" w:hAnsi="宋体" w:eastAsia="宋体" w:cs="宋体"/>
                <w:szCs w:val="21"/>
              </w:rPr>
              <w:t>以来（以合同签订时间为准）</w:t>
            </w:r>
            <w:r>
              <w:rPr>
                <w:rFonts w:hint="eastAsia" w:ascii="宋体" w:hAnsi="宋体" w:eastAsia="宋体" w:cs="宋体"/>
                <w:szCs w:val="21"/>
                <w:lang w:val="en-US" w:eastAsia="zh-CN"/>
              </w:rPr>
              <w:t>承担过类似活动策划及宣传的项目业绩（以提供的合同为准），提供一项业绩的得0.5分，最高得1分。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89</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eastAsia="zh-CN"/>
              </w:rPr>
              <w:t>东南亚推广中心设立运营</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【主观分】投标人对东南亚市场推广的了解深入，阐述投标人自身对目标市场宣传推广的经验、影响力及推广成效情况。（评分范围：3,2,1,0）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【主观分】在东南亚设有分支机构或拥有固定合作方，并具有广泛的行业和媒体资源，提供相关证明材料，不提供不得分。（评分范围：3,2,1,0）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【主观分】投标人拟在东南亚设立推广中心的办公选址情况，具备科学性、合理性。（评分范围：5,4,3,2,1,0）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6</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【主观分】投标人提供推广中心形象展示布置设计方案。</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（1）设计方案符合项目诉求；（评分范围：2,1.5,1,0.5,0）</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（2）设计方案具备创意性：（评分范围：2,1.5,1,0.5,0）</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（3）设计方案体现浙江文广旅特色。（评分范围：2,1.5,1,0.5,0）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【主观分】提供推广中心管理及维护方案，方案考虑全面，具备科学性、合理性。（评分范围：2,1.5,1,0.5,0）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宣传物料设计制作及投放</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【主观分】电子宣传资料主题新颖，具有原创性，符合项目实际需求。（评分范围：3,2,1,0）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【主观分】宣传物料内容丰富，结构合理。（评分范围：3,2,1,0）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【主观分】宣传资料设计图示意详细清晰具体，提供设计图等相关材料，不提供不得分。（评分范围：3,2,1,0）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【主观分】电子宣传资料视觉效果具备吸引力和感染力。（评分范围：3,2,1,0）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【主观分】提供电子宣传资料宣传推广投放计划，要求发送不低于30家旅行社或文广旅机构。推广投放计划考虑全面，宣传渠道多样丰富。（评分范围：4,3,2,1,0）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文广旅形象及推广</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trike w:val="0"/>
                <w:dstrike w:val="0"/>
                <w:szCs w:val="21"/>
                <w:highlight w:val="none"/>
                <w:lang w:val="en-US" w:eastAsia="zh-CN"/>
              </w:rPr>
              <w:t>【主观分】围绕浙江文广旅形象及推广工作，利用东南亚主流线上线下媒体及旅行商渠道向民众和业界进行宣传。包括不限于：媒体、旅行社覆盖范围广，针对不同受众群体，日常维护推广紧跟时事，能有效提升浙江文广旅品牌在东南亚的知名度和美誉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东南亚重大旅游展会</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【主观分】积极协助配合采购人参加东南亚重大旅游展会。提供相关方案，具备合理性、可实施性。（评分范围：4,3,2,1,0）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入境游</w:t>
            </w:r>
            <w:r>
              <w:rPr>
                <w:rFonts w:hint="eastAsia" w:ascii="宋体" w:hAnsi="宋体" w:eastAsia="宋体" w:cs="宋体"/>
                <w:b/>
                <w:bCs/>
                <w:szCs w:val="21"/>
                <w:lang w:eastAsia="zh-CN"/>
              </w:rPr>
              <w:t>东南亚市场推广</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【主观分】制定浙江入境游东南亚市场推广策略，策略具有前瞻性、浙江旅游品牌定位清晰，覆盖人群全面。（评分范围：4,3,2,1,0）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lang w:eastAsia="zh-CN"/>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0" w:type="auto"/>
            <w:vAlign w:val="center"/>
          </w:tcPr>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【主观分】投标人提供预计达到的推广成效情况，包括浙江旅游品牌认知、口碑提升、游客流量增长等方面。（评分范围：3,2,1,0）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pPr>
              <w:adjustRightInd w:val="0"/>
              <w:snapToGrid w:val="0"/>
              <w:spacing w:line="288" w:lineRule="auto"/>
              <w:jc w:val="center"/>
              <w:rPr>
                <w:rFonts w:hint="eastAsia" w:ascii="宋体" w:hAnsi="宋体" w:eastAsia="宋体" w:cs="宋体"/>
                <w:b/>
                <w:bCs/>
                <w:szCs w:val="21"/>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【主观分】投标人设计发布不少于20条线路，提供具体的线路设计思路，针对不同人群、符合浙江旅游文化定位、可行性强。（评分范围：5,4,3,2,1,0）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pPr>
              <w:adjustRightInd w:val="0"/>
              <w:snapToGrid w:val="0"/>
              <w:spacing w:line="288" w:lineRule="auto"/>
              <w:jc w:val="center"/>
              <w:rPr>
                <w:rFonts w:hint="eastAsia" w:ascii="宋体" w:hAnsi="宋体" w:eastAsia="宋体" w:cs="宋体"/>
                <w:b/>
                <w:bCs/>
                <w:szCs w:val="21"/>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0" w:type="auto"/>
            <w:vAlign w:val="center"/>
          </w:tcPr>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【主观分】投标人与当地有影响力的旅行商、媒体合作推广，提供具体的合作对象清单。要求合作对象丰富全面，可全方面、多方位覆盖东南亚市场受众。（评分范围：5,4,3,2,1,0）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pPr>
              <w:adjustRightInd w:val="0"/>
              <w:snapToGrid w:val="0"/>
              <w:spacing w:line="288" w:lineRule="auto"/>
              <w:jc w:val="center"/>
              <w:rPr>
                <w:rFonts w:hint="eastAsia" w:ascii="宋体" w:hAnsi="宋体" w:eastAsia="宋体" w:cs="宋体"/>
                <w:b/>
                <w:bCs/>
                <w:szCs w:val="21"/>
              </w:rPr>
            </w:pPr>
          </w:p>
        </w:tc>
        <w:tc>
          <w:tcPr>
            <w:tcW w:w="654" w:type="dxa"/>
            <w:vAlign w:val="center"/>
          </w:tcPr>
          <w:p>
            <w:pPr>
              <w:adjustRightInd w:val="0"/>
              <w:snapToGrid w:val="0"/>
              <w:spacing w:line="288" w:lineRule="auto"/>
              <w:jc w:val="center"/>
              <w:rPr>
                <w:rFonts w:hint="eastAsia" w:ascii="宋体" w:hAnsi="宋体" w:eastAsia="宋体" w:cs="宋体"/>
                <w:b/>
                <w:bCs/>
                <w:strike w:val="0"/>
                <w:dstrike w:val="0"/>
                <w:kern w:val="2"/>
                <w:sz w:val="21"/>
                <w:szCs w:val="21"/>
                <w:highlight w:val="none"/>
                <w:lang w:val="en-US" w:eastAsia="zh-CN" w:bidi="ar-SA"/>
              </w:rPr>
            </w:pPr>
            <w:r>
              <w:rPr>
                <w:rFonts w:hint="eastAsia" w:ascii="宋体" w:hAnsi="宋体" w:eastAsia="宋体" w:cs="宋体"/>
                <w:b/>
                <w:bCs/>
                <w:strike w:val="0"/>
                <w:dstrike w:val="0"/>
                <w:szCs w:val="21"/>
                <w:highlight w:val="none"/>
                <w:lang w:val="en-US" w:eastAsia="zh-CN"/>
              </w:rPr>
              <w:t>5</w:t>
            </w:r>
          </w:p>
        </w:tc>
        <w:tc>
          <w:tcPr>
            <w:tcW w:w="0" w:type="auto"/>
            <w:vAlign w:val="center"/>
          </w:tcPr>
          <w:p>
            <w:pPr>
              <w:adjustRightInd w:val="0"/>
              <w:snapToGrid w:val="0"/>
              <w:spacing w:line="288" w:lineRule="auto"/>
              <w:rPr>
                <w:rFonts w:hint="eastAsia" w:ascii="宋体" w:hAnsi="宋体" w:eastAsia="宋体" w:cs="宋体"/>
                <w:strike w:val="0"/>
                <w:dstrike w:val="0"/>
                <w:kern w:val="2"/>
                <w:sz w:val="21"/>
                <w:szCs w:val="21"/>
                <w:highlight w:val="none"/>
                <w:lang w:val="en-US" w:eastAsia="zh-CN" w:bidi="ar-SA"/>
              </w:rPr>
            </w:pPr>
            <w:r>
              <w:rPr>
                <w:rFonts w:hint="eastAsia" w:ascii="宋体" w:hAnsi="宋体" w:eastAsia="宋体" w:cs="宋体"/>
                <w:strike w:val="0"/>
                <w:dstrike w:val="0"/>
                <w:szCs w:val="21"/>
                <w:highlight w:val="none"/>
                <w:lang w:val="en-US" w:eastAsia="zh-CN"/>
              </w:rPr>
              <w:t>【主观分】投标人提供具体的合作推广营销实施方案，方案考虑全面、针对性强、符合项目需求。（评分范围：5,4,3,2,1,0）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pPr>
              <w:adjustRightInd w:val="0"/>
              <w:snapToGrid w:val="0"/>
              <w:spacing w:line="288" w:lineRule="auto"/>
              <w:jc w:val="center"/>
              <w:rPr>
                <w:rFonts w:hint="eastAsia" w:ascii="宋体" w:hAnsi="宋体" w:eastAsia="宋体" w:cs="宋体"/>
                <w:b/>
                <w:bCs/>
                <w:szCs w:val="21"/>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7</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【主观分】举办东南亚旅游业界推介活动。包含</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（1）活动流程详细、明确、合理。（评分范围：2,1.5,1,0.5,0）</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（2）策划内容考虑全面、内容丰富。（评分范围：3,2,1,0）</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（3）活动设计富有创意、贴合主题。（评分范围：2,1.5,1,0.5,0）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pPr>
              <w:adjustRightInd w:val="0"/>
              <w:snapToGrid w:val="0"/>
              <w:spacing w:line="288" w:lineRule="auto"/>
              <w:jc w:val="center"/>
              <w:rPr>
                <w:rFonts w:hint="eastAsia" w:ascii="宋体" w:hAnsi="宋体" w:eastAsia="宋体" w:cs="宋体"/>
                <w:b/>
                <w:bCs/>
                <w:szCs w:val="21"/>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【主观分】组织团组赴浙踩线，投标人提供拟实施方案，方案具体全面，可行性强。（评分范围：4,3,2,1,0）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项目执行推进</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0" w:type="auto"/>
            <w:vAlign w:val="center"/>
          </w:tcPr>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【主观分】投标人提供完整的项目执行推进表，推荐计划明确、详细、考虑周全、可行性强。不提供推进表不得分。（评分范围：2,1.5,1,0.5,0）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应急预案</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0" w:type="auto"/>
            <w:vAlign w:val="center"/>
          </w:tcPr>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【主观分】各项活动需应急预案科学、合理，具有可操作性，包括但不限于：防火、天气等不可控应急措施等。（评分范围：2,1.5,1,0.5,0）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项目团队</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【主观分】投标人项目负责人经验丰富，专业能力强。提供</w:t>
            </w:r>
            <w:r>
              <w:rPr>
                <w:rFonts w:hint="eastAsia" w:ascii="宋体" w:hAnsi="宋体" w:eastAsia="宋体" w:cs="宋体"/>
                <w:szCs w:val="21"/>
                <w:lang w:val="en-US" w:eastAsia="zh-Hans"/>
              </w:rPr>
              <w:t>过往项目</w:t>
            </w:r>
            <w:r>
              <w:rPr>
                <w:rFonts w:hint="eastAsia" w:ascii="宋体" w:hAnsi="宋体" w:eastAsia="宋体" w:cs="宋体"/>
                <w:szCs w:val="21"/>
                <w:lang w:val="en-US" w:eastAsia="zh-CN"/>
              </w:rPr>
              <w:t>履历说明，不提供不得分。（评分范围：3,2,1,0）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lang w:val="en-US" w:eastAsia="zh-CN"/>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【主观分】【主观分】团队人员（除项目负责人外）人数充足、经验丰富、职责分明。（评分范围：3,2,1,0）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服务承诺</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【客观分】提供服务承诺方案，服务响应迅速，能承诺提供上门服务得2分，不承诺不得分（承诺函格式自拟）。</w:t>
            </w:r>
          </w:p>
        </w:tc>
      </w:tr>
    </w:tbl>
    <w:p>
      <w:pPr>
        <w:widowControl/>
        <w:adjustRightInd w:val="0"/>
        <w:snapToGrid w:val="0"/>
        <w:spacing w:line="288" w:lineRule="auto"/>
        <w:jc w:val="left"/>
        <w:rPr>
          <w:rFonts w:ascii="宋体" w:hAnsi="宋体" w:eastAsia="宋体" w:cs="Times New Roman"/>
          <w:b/>
          <w:bCs/>
          <w:spacing w:val="-6"/>
          <w:szCs w:val="21"/>
        </w:rPr>
      </w:pPr>
    </w:p>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浙江省文化广电和旅游厅</w:t>
      </w:r>
      <w:r>
        <w:rPr>
          <w:rFonts w:hint="eastAsia" w:ascii="宋体" w:hAnsi="宋体" w:eastAsia="宋体" w:cs="宋体"/>
          <w:b/>
          <w:spacing w:val="-6"/>
          <w:szCs w:val="21"/>
        </w:rPr>
        <w:t xml:space="preserve"> 政府采购合同</w:t>
      </w:r>
    </w:p>
    <w:p>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2025东南亚推广中心设立运营及推广</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QSZBE250046ZFGK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浙江省文化广电和旅游厅</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浙江省文化广电和旅游厅</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2025东南亚推广中心设立运营及推广</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QSZBE250046ZFGK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第一条：采购内容及合同价格</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（根据采购文件及</w:t>
      </w:r>
      <w:r>
        <w:rPr>
          <w:rFonts w:hint="eastAsia" w:ascii="宋体" w:hAnsi="宋体" w:eastAsia="宋体" w:cs="宋体"/>
          <w:spacing w:val="-6"/>
          <w:sz w:val="21"/>
          <w:szCs w:val="21"/>
          <w:highlight w:val="none"/>
          <w:lang w:val="en-US" w:eastAsia="zh-CN"/>
        </w:rPr>
        <w:t>投标</w:t>
      </w:r>
      <w:r>
        <w:rPr>
          <w:rFonts w:hint="eastAsia" w:ascii="宋体" w:hAnsi="宋体" w:eastAsia="宋体" w:cs="宋体"/>
          <w:spacing w:val="-6"/>
          <w:sz w:val="21"/>
          <w:szCs w:val="21"/>
          <w:highlight w:val="none"/>
        </w:rPr>
        <w:t>文件内容填写）</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第二条：付款方式</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合同生效以及具备实施条件后7个工作日内，在乙方开具符合甲方要求的发票后，甲方向乙方支付合同总价的70%；2025年</w:t>
      </w:r>
      <w:r>
        <w:rPr>
          <w:rFonts w:hint="eastAsia" w:ascii="宋体" w:hAnsi="宋体" w:eastAsia="宋体" w:cs="宋体"/>
          <w:spacing w:val="-6"/>
          <w:kern w:val="0"/>
          <w:sz w:val="21"/>
          <w:szCs w:val="21"/>
          <w:highlight w:val="none"/>
          <w:lang w:val="en-US" w:eastAsia="zh-CN"/>
        </w:rPr>
        <w:t>11</w:t>
      </w:r>
      <w:r>
        <w:rPr>
          <w:rFonts w:hint="eastAsia" w:ascii="宋体" w:hAnsi="宋体" w:eastAsia="宋体" w:cs="宋体"/>
          <w:spacing w:val="-6"/>
          <w:kern w:val="0"/>
          <w:sz w:val="21"/>
          <w:szCs w:val="21"/>
          <w:highlight w:val="none"/>
          <w:lang w:val="zh-CN"/>
        </w:rPr>
        <w:t>月30日前通过阶段性检查，在乙方开具符合甲方要求的发票后，支付合同总价的22%；项目履约完成，经甲方验收合格，在乙方开具符合甲方要求的发票后，甲方向乙方支付合同总价的8%。</w:t>
      </w:r>
    </w:p>
    <w:p>
      <w:pPr>
        <w:adjustRightInd w:val="0"/>
        <w:snapToGrid w:val="0"/>
        <w:spacing w:line="288" w:lineRule="auto"/>
        <w:rPr>
          <w:rFonts w:hint="default" w:ascii="宋体" w:hAnsi="宋体" w:eastAsia="宋体" w:cs="宋体"/>
          <w:b/>
          <w:spacing w:val="-6"/>
          <w:sz w:val="21"/>
          <w:szCs w:val="21"/>
          <w:highlight w:val="none"/>
          <w:lang w:val="en-US" w:eastAsia="zh-CN"/>
        </w:rPr>
      </w:pPr>
      <w:r>
        <w:rPr>
          <w:rFonts w:hint="eastAsia" w:ascii="宋体" w:hAnsi="宋体" w:eastAsia="宋体" w:cs="宋体"/>
          <w:b/>
          <w:spacing w:val="-6"/>
          <w:sz w:val="21"/>
          <w:szCs w:val="21"/>
          <w:highlight w:val="none"/>
        </w:rPr>
        <w:t>第三条：</w:t>
      </w:r>
      <w:r>
        <w:rPr>
          <w:rFonts w:hint="eastAsia" w:ascii="宋体" w:hAnsi="宋体" w:eastAsia="宋体" w:cs="宋体"/>
          <w:b/>
          <w:spacing w:val="-6"/>
          <w:sz w:val="21"/>
          <w:szCs w:val="21"/>
          <w:highlight w:val="none"/>
          <w:lang w:val="en-US" w:eastAsia="zh-CN"/>
        </w:rPr>
        <w:t>服务</w:t>
      </w:r>
      <w:r>
        <w:rPr>
          <w:rFonts w:hint="eastAsia" w:ascii="宋体" w:hAnsi="宋体" w:eastAsia="宋体" w:cs="宋体"/>
          <w:b/>
          <w:spacing w:val="-6"/>
          <w:sz w:val="21"/>
          <w:szCs w:val="21"/>
          <w:highlight w:val="none"/>
        </w:rPr>
        <w:t>时间、</w:t>
      </w:r>
      <w:r>
        <w:rPr>
          <w:rFonts w:hint="eastAsia" w:ascii="宋体" w:hAnsi="宋体" w:eastAsia="宋体" w:cs="宋体"/>
          <w:b/>
          <w:spacing w:val="-6"/>
          <w:sz w:val="21"/>
          <w:szCs w:val="21"/>
          <w:highlight w:val="none"/>
          <w:lang w:val="en-US" w:eastAsia="zh-CN"/>
        </w:rPr>
        <w:t>服务</w:t>
      </w:r>
      <w:r>
        <w:rPr>
          <w:rFonts w:hint="eastAsia" w:ascii="宋体" w:hAnsi="宋体" w:eastAsia="宋体" w:cs="宋体"/>
          <w:b/>
          <w:spacing w:val="-6"/>
          <w:sz w:val="21"/>
          <w:szCs w:val="21"/>
          <w:highlight w:val="none"/>
        </w:rPr>
        <w:t>地点</w:t>
      </w:r>
    </w:p>
    <w:p>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服务</w:t>
      </w:r>
      <w:r>
        <w:rPr>
          <w:rFonts w:hint="eastAsia" w:ascii="宋体" w:hAnsi="宋体" w:eastAsia="宋体" w:cs="宋体"/>
          <w:spacing w:val="-6"/>
          <w:sz w:val="21"/>
          <w:szCs w:val="21"/>
          <w:highlight w:val="none"/>
        </w:rPr>
        <w:t>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rPr>
        <w:t>服务地点：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val="en-US" w:eastAsia="zh-CN"/>
        </w:rPr>
        <w:t>甲方指定地点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lang w:eastAsia="zh-CN"/>
        </w:rPr>
        <w:t>。</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第四条  </w:t>
      </w:r>
      <w:r>
        <w:rPr>
          <w:rFonts w:hint="eastAsia" w:ascii="宋体" w:hAnsi="宋体" w:eastAsia="宋体" w:cs="宋体"/>
          <w:b/>
          <w:spacing w:val="-6"/>
          <w:sz w:val="21"/>
          <w:szCs w:val="21"/>
          <w:highlight w:val="none"/>
          <w:lang w:val="zh-CN"/>
        </w:rPr>
        <w:t>知识产权</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1.乙方应保证所提供的服务过程中不会侵犯任何第三方的知识产权，如侵犯知识产权，则乙方承担责任。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第五条  </w:t>
      </w:r>
      <w:r>
        <w:rPr>
          <w:rFonts w:hint="eastAsia" w:ascii="宋体" w:hAnsi="宋体" w:eastAsia="宋体" w:cs="宋体"/>
          <w:b/>
          <w:spacing w:val="-6"/>
          <w:sz w:val="21"/>
          <w:szCs w:val="21"/>
          <w:highlight w:val="none"/>
          <w:lang w:val="zh-CN"/>
        </w:rPr>
        <w:t>转包或分包</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1.除非得到甲方书面同意，乙方不得将本合同范围的核心服务分包给其他供应；</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2.如有转让和未经甲方同意的分包行为，甲方有权解除合同并追究乙方的违约责任。</w:t>
      </w:r>
    </w:p>
    <w:p>
      <w:pPr>
        <w:adjustRightInd w:val="0"/>
        <w:snapToGrid w:val="0"/>
        <w:spacing w:line="288" w:lineRule="auto"/>
        <w:rPr>
          <w:rFonts w:hint="eastAsia" w:ascii="宋体" w:hAnsi="宋体" w:eastAsia="宋体" w:cs="宋体"/>
          <w:spacing w:val="-6"/>
          <w:kern w:val="0"/>
          <w:sz w:val="21"/>
          <w:szCs w:val="21"/>
          <w:highlight w:val="none"/>
          <w:lang w:val="zh-CN"/>
        </w:rPr>
      </w:pPr>
      <w:r>
        <w:rPr>
          <w:rFonts w:hint="eastAsia" w:ascii="宋体" w:hAnsi="宋体" w:eastAsia="宋体" w:cs="宋体"/>
          <w:b/>
          <w:spacing w:val="-6"/>
          <w:sz w:val="21"/>
          <w:szCs w:val="21"/>
          <w:highlight w:val="none"/>
        </w:rPr>
        <w:t xml:space="preserve">第六条  </w:t>
      </w:r>
      <w:r>
        <w:rPr>
          <w:rFonts w:hint="eastAsia" w:ascii="宋体" w:hAnsi="宋体" w:eastAsia="宋体" w:cs="宋体"/>
          <w:b/>
          <w:spacing w:val="-6"/>
          <w:sz w:val="21"/>
          <w:szCs w:val="21"/>
          <w:highlight w:val="none"/>
          <w:lang w:val="zh-CN"/>
        </w:rPr>
        <w:t>质量保证及后续服务</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1.乙方应按招标文件规定向甲方提供服务。</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2.乙方提供的服务成果在服务质量保证期内发生故障，乙方应负责免费提供后续服务。对达不到要求情况，经双方协商，根据实际情况可按以下办法处理：</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（1）重做：由乙方承担所发生所有费用。</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（2）贬值处理：由甲乙双方合议定价。</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（3）解除合同。</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3.如在使用过程中发生问题，乙方在接到甲方通知后在12小时内到达甲方现场。</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4.在服务质量保证期间，乙方应对出现的质量及安全问题负责处理解决并承担一切费用。</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第七条 </w:t>
      </w:r>
      <w:r>
        <w:rPr>
          <w:rFonts w:hint="eastAsia" w:ascii="宋体" w:hAnsi="宋体" w:eastAsia="宋体" w:cs="宋体"/>
          <w:b/>
          <w:spacing w:val="-6"/>
          <w:sz w:val="21"/>
          <w:szCs w:val="21"/>
          <w:highlight w:val="none"/>
          <w:lang w:val="zh-CN"/>
        </w:rPr>
        <w:t>违约责任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1.甲方无正当理由拒收接受服务的，甲方向乙方偿付合同款项百分之五作为违约金。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2.甲方无故逾期验收和办理款项支付手续的，甲方应按逾期付款总额每日万分之五向乙方支付违约金。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第八条：不可抗力事件处理</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pPr>
        <w:adjustRightInd w:val="0"/>
        <w:snapToGrid w:val="0"/>
        <w:spacing w:line="288" w:lineRule="auto"/>
        <w:ind w:right="-514"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第九条：争议解决</w:t>
      </w:r>
    </w:p>
    <w:p>
      <w:pPr>
        <w:adjustRightInd w:val="0"/>
        <w:snapToGrid w:val="0"/>
        <w:spacing w:line="288" w:lineRule="auto"/>
        <w:ind w:right="23"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第十条：合同生效</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宋体"/>
          <w:spacing w:val="-6"/>
          <w:sz w:val="21"/>
          <w:szCs w:val="21"/>
          <w:highlight w:val="none"/>
        </w:rPr>
        <w:t>本合同一式</w:t>
      </w:r>
      <w:r>
        <w:rPr>
          <w:rFonts w:hint="eastAsia" w:ascii="宋体" w:hAnsi="宋体" w:eastAsia="宋体" w:cs="宋体"/>
          <w:spacing w:val="-6"/>
          <w:sz w:val="21"/>
          <w:szCs w:val="21"/>
          <w:highlight w:val="none"/>
          <w:lang w:val="en-US" w:eastAsia="zh-CN"/>
        </w:rPr>
        <w:t>七</w:t>
      </w:r>
      <w:r>
        <w:rPr>
          <w:rFonts w:hint="eastAsia" w:ascii="宋体" w:hAnsi="宋体" w:eastAsia="宋体" w:cs="宋体"/>
          <w:spacing w:val="-6"/>
          <w:sz w:val="21"/>
          <w:szCs w:val="21"/>
          <w:highlight w:val="none"/>
        </w:rPr>
        <w:t>份，甲方执</w:t>
      </w:r>
      <w:r>
        <w:rPr>
          <w:rFonts w:hint="eastAsia" w:ascii="宋体" w:hAnsi="宋体" w:eastAsia="宋体" w:cs="宋体"/>
          <w:spacing w:val="-6"/>
          <w:sz w:val="21"/>
          <w:szCs w:val="21"/>
          <w:highlight w:val="none"/>
          <w:lang w:val="en-US" w:eastAsia="zh-CN"/>
        </w:rPr>
        <w:t>四</w:t>
      </w:r>
      <w:r>
        <w:rPr>
          <w:rFonts w:hint="eastAsia" w:ascii="宋体" w:hAnsi="宋体" w:eastAsia="宋体" w:cs="宋体"/>
          <w:spacing w:val="-6"/>
          <w:sz w:val="21"/>
          <w:szCs w:val="21"/>
          <w:highlight w:val="none"/>
        </w:rPr>
        <w:t>份，乙方执</w:t>
      </w:r>
      <w:r>
        <w:rPr>
          <w:rFonts w:hint="eastAsia" w:ascii="宋体" w:hAnsi="宋体" w:eastAsia="宋体" w:cs="宋体"/>
          <w:spacing w:val="-6"/>
          <w:sz w:val="21"/>
          <w:szCs w:val="21"/>
          <w:highlight w:val="none"/>
          <w:lang w:val="en-US" w:eastAsia="zh-CN"/>
        </w:rPr>
        <w:t>三</w:t>
      </w:r>
      <w:r>
        <w:rPr>
          <w:rFonts w:hint="eastAsia" w:ascii="宋体" w:hAnsi="宋体" w:eastAsia="宋体" w:cs="宋体"/>
          <w:spacing w:val="-6"/>
          <w:sz w:val="21"/>
          <w:szCs w:val="21"/>
          <w:highlight w:val="none"/>
        </w:rPr>
        <w:t>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中小企业声明函（若属于中小企业）</w:t>
      </w:r>
    </w:p>
    <w:p>
      <w:pPr>
        <w:adjustRightInd w:val="0"/>
        <w:snapToGrid w:val="0"/>
        <w:spacing w:line="288" w:lineRule="auto"/>
        <w:ind w:firstLine="396" w:firstLineChars="200"/>
        <w:jc w:val="left"/>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属于监狱企业的证明文件（若属于监狱企业）</w:t>
      </w:r>
    </w:p>
    <w:p>
      <w:pPr>
        <w:adjustRightInd w:val="0"/>
        <w:snapToGrid w:val="0"/>
        <w:spacing w:line="288" w:lineRule="auto"/>
        <w:ind w:firstLine="396" w:firstLineChars="200"/>
        <w:jc w:val="left"/>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lang w:val="en-US" w:eastAsia="zh-CN"/>
        </w:rPr>
        <w:t>联合协</w:t>
      </w:r>
      <w:r>
        <w:rPr>
          <w:rFonts w:hint="eastAsia" w:ascii="宋体" w:hAnsi="宋体" w:eastAsia="宋体" w:cs="宋体"/>
          <w:bCs/>
          <w:spacing w:val="-6"/>
          <w:szCs w:val="21"/>
          <w:highlight w:val="none"/>
          <w:lang w:val="en-US" w:eastAsia="zh-CN"/>
        </w:rPr>
        <w:t>议、分包意向协议（如有）</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2025年1月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服务</w:t>
      </w:r>
      <w:r>
        <w:rPr>
          <w:rFonts w:hint="eastAsia" w:ascii="宋体" w:hAnsi="宋体" w:eastAsia="宋体" w:cs="宋体"/>
          <w:spacing w:val="-6"/>
          <w:szCs w:val="21"/>
          <w:highlight w:val="none"/>
        </w:rPr>
        <w:t>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东南亚推广中心设立运营</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宣传物料设计制作及投放</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文广旅形象及推广</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东南亚重大旅游展会</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入境游东南亚市场推广</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项目执行推进</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应急预案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项目团队</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服务承诺</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浙江省文化广电和旅游厅</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iCs/>
          <w:szCs w:val="21"/>
          <w:u w:val="single"/>
          <w:lang w:eastAsia="zh-CN"/>
        </w:rPr>
        <w:t>浙江省文化广电和旅游厅</w:t>
      </w:r>
      <w:r>
        <w:rPr>
          <w:rFonts w:ascii="宋体" w:hAnsi="宋体" w:eastAsia="宋体" w:cs="Times New Roman"/>
          <w:i/>
          <w:iCs/>
          <w:szCs w:val="21"/>
          <w:u w:val="single"/>
        </w:rPr>
        <w:t>（单</w:t>
      </w:r>
      <w:r>
        <w:rPr>
          <w:rFonts w:ascii="宋体" w:hAnsi="宋体" w:eastAsia="宋体" w:cs="Times New Roman"/>
          <w:i/>
          <w:szCs w:val="21"/>
          <w:u w:val="single"/>
        </w:rPr>
        <w:t>位名称）</w:t>
      </w:r>
      <w:r>
        <w:rPr>
          <w:rFonts w:ascii="宋体" w:hAnsi="宋体" w:eastAsia="宋体" w:cs="Times New Roman"/>
          <w:szCs w:val="21"/>
        </w:rPr>
        <w:t>的</w:t>
      </w:r>
      <w:r>
        <w:rPr>
          <w:rFonts w:hint="eastAsia" w:ascii="宋体" w:hAnsi="宋体" w:eastAsia="宋体" w:cs="Times New Roman"/>
          <w:i/>
          <w:iCs/>
          <w:szCs w:val="21"/>
          <w:u w:val="single"/>
          <w:lang w:eastAsia="zh-CN"/>
        </w:rPr>
        <w:t>2025东南亚推广中心设立运营及推广</w:t>
      </w:r>
      <w:r>
        <w:rPr>
          <w:rFonts w:ascii="宋体" w:hAnsi="宋体" w:eastAsia="宋体" w:cs="Times New Roman"/>
          <w:i/>
          <w:szCs w:val="21"/>
          <w:u w:val="single"/>
        </w:rPr>
        <w:t>（项目名称）</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val="0"/>
          <w:iCs/>
          <w:szCs w:val="21"/>
          <w:u w:val="none"/>
        </w:rPr>
        <w:t>1</w:t>
      </w:r>
      <w:r>
        <w:rPr>
          <w:rFonts w:ascii="宋体" w:hAnsi="宋体" w:eastAsia="宋体" w:cs="Times New Roman"/>
          <w:i w:val="0"/>
          <w:iCs/>
          <w:szCs w:val="21"/>
          <w:u w:val="none"/>
        </w:rPr>
        <w:t>.</w:t>
      </w:r>
      <w:r>
        <w:rPr>
          <w:rFonts w:hint="eastAsia" w:ascii="宋体" w:hAnsi="宋体" w:eastAsia="宋体" w:cs="Times New Roman"/>
          <w:i/>
          <w:szCs w:val="21"/>
          <w:u w:val="single"/>
          <w:lang w:eastAsia="zh-CN"/>
        </w:rPr>
        <w:t>2025东南亚推广中心设立运营及推广</w:t>
      </w:r>
      <w:r>
        <w:rPr>
          <w:rFonts w:ascii="宋体" w:hAnsi="宋体" w:eastAsia="宋体" w:cs="Times New Roman"/>
          <w:i/>
          <w:szCs w:val="21"/>
          <w:u w:val="single"/>
        </w:rPr>
        <w:t>（标的名称）</w:t>
      </w:r>
      <w:r>
        <w:rPr>
          <w:rFonts w:ascii="宋体" w:hAnsi="宋体" w:eastAsia="宋体" w:cs="Times New Roman"/>
          <w:i w:val="0"/>
          <w:iCs/>
          <w:szCs w:val="21"/>
          <w:u w:val="none"/>
        </w:rPr>
        <w:t>，属于</w:t>
      </w:r>
      <w:r>
        <w:rPr>
          <w:rFonts w:hint="eastAsia" w:ascii="宋体" w:hAnsi="宋体" w:eastAsia="宋体" w:cs="Times New Roman"/>
          <w:i/>
          <w:szCs w:val="21"/>
          <w:u w:val="single"/>
        </w:rPr>
        <w:t>租赁和商务服务</w:t>
      </w:r>
      <w:r>
        <w:rPr>
          <w:rFonts w:hint="eastAsia" w:ascii="宋体" w:hAnsi="宋体" w:eastAsia="宋体" w:cs="Times New Roman"/>
          <w:i/>
          <w:szCs w:val="21"/>
          <w:highlight w:val="none"/>
          <w:u w:val="single"/>
        </w:rPr>
        <w:t>业</w:t>
      </w:r>
      <w:r>
        <w:rPr>
          <w:rFonts w:ascii="宋体" w:hAnsi="宋体" w:eastAsia="宋体" w:cs="Times New Roman"/>
          <w:i/>
          <w:szCs w:val="21"/>
          <w:highlight w:val="none"/>
          <w:u w:val="single"/>
        </w:rPr>
        <w:t>（采购文件中明确的所属行业）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ascii="宋体" w:hAnsi="宋体" w:eastAsia="宋体" w:cs="Times New Roman"/>
          <w:szCs w:val="21"/>
        </w:rPr>
        <w:t>人，营业收入为</w:t>
      </w:r>
      <w:r>
        <w:rPr>
          <w:rFonts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w:t>
      </w:r>
      <w:r>
        <w:rPr>
          <w:rFonts w:hint="eastAsia" w:ascii="宋体" w:hAnsi="宋体" w:eastAsia="宋体" w:cs="宋体"/>
          <w:b/>
          <w:bCs/>
          <w:i w:val="0"/>
          <w:iCs w:val="0"/>
          <w:color w:val="auto"/>
          <w:sz w:val="21"/>
          <w:szCs w:val="21"/>
          <w:highlight w:val="none"/>
          <w:lang w:val="en-US" w:eastAsia="zh-CN"/>
        </w:rPr>
        <w:t>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b/>
          <w:bCs/>
          <w:i w:val="0"/>
          <w:iCs w:val="0"/>
          <w:color w:val="auto"/>
          <w:sz w:val="21"/>
          <w:szCs w:val="21"/>
          <w:highlight w:val="none"/>
          <w:lang w:val="en-US" w:eastAsia="zh-CN"/>
        </w:rPr>
        <w:t>其中之一；</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Times New Roman"/>
          <w:color w:val="auto"/>
          <w:szCs w:val="21"/>
          <w:highlight w:val="none"/>
          <w:u w:val="single"/>
          <w:lang w:val="en-US" w:eastAsia="zh-CN"/>
        </w:rPr>
        <w:t>7</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highlight w:val="none"/>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一、享受政府采购支持政策的残疾人福利性单位应当同时满足以下条件：</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（一）安置的残疾人占本单位在职职工人数的比例不低于25%（含25%），并且安置的残疾人人数不少于10人（含10人）；</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（二）依法与安置的每位残疾人签订了一年以上（含一年）的劳动合同或服务协议；</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（三）为安置的每位残疾人按月足额缴纳了基本养老保险、基本医疗保险、失业保险、工伤保险和生育保险等社会保险费；</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FF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二、符合条件的残疾人福利性单位在参加政府采购活动时，应当提供</w:t>
      </w:r>
      <w:r>
        <w:rPr>
          <w:rFonts w:hint="eastAsia" w:ascii="宋体" w:hAnsi="宋体" w:eastAsia="宋体" w:cs="Times New Roman"/>
          <w:kern w:val="0"/>
          <w:sz w:val="21"/>
          <w:szCs w:val="21"/>
          <w:lang w:val="en-US" w:eastAsia="zh-CN" w:bidi="ar-SA"/>
        </w:rPr>
        <w:t>财库</w:t>
      </w:r>
      <w:r>
        <w:rPr>
          <w:rFonts w:ascii="宋体" w:hAnsi="宋体" w:eastAsia="宋体" w:cs="Times New Roman"/>
          <w:kern w:val="0"/>
          <w:sz w:val="21"/>
          <w:szCs w:val="21"/>
          <w:lang w:val="en-US" w:eastAsia="zh-CN" w:bidi="ar-SA"/>
        </w:rPr>
        <w:t>[2017]141号</w:t>
      </w:r>
      <w:r>
        <w:rPr>
          <w:rFonts w:hint="eastAsia" w:ascii="宋体" w:hAnsi="宋体" w:eastAsia="宋体" w:cs="Times New Roman"/>
          <w:kern w:val="0"/>
          <w:sz w:val="21"/>
          <w:szCs w:val="21"/>
          <w:lang w:val="en-US" w:eastAsia="zh-CN" w:bidi="ar-SA"/>
        </w:rPr>
        <w:t>文件</w:t>
      </w:r>
      <w:r>
        <w:rPr>
          <w:rFonts w:hint="eastAsia" w:ascii="宋体" w:hAnsi="宋体" w:eastAsia="宋体" w:cs="Times New Roman"/>
          <w:color w:val="000000"/>
          <w:kern w:val="0"/>
          <w:sz w:val="21"/>
          <w:szCs w:val="21"/>
          <w:lang w:val="en-US" w:eastAsia="zh-CN" w:bidi="ar-SA"/>
        </w:rPr>
        <w:t>规定的《残疾人福利性单位声明函》</w:t>
      </w:r>
      <w:r>
        <w:rPr>
          <w:rFonts w:hint="eastAsia" w:ascii="宋体" w:hAnsi="宋体" w:eastAsia="宋体" w:cs="Times New Roman"/>
          <w:kern w:val="0"/>
          <w:sz w:val="21"/>
          <w:szCs w:val="21"/>
          <w:lang w:val="en-US" w:eastAsia="zh-CN" w:bidi="ar-SA"/>
        </w:rPr>
        <w:t>，并对声明的真实性负责。</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FF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浙江省文化广电和旅游厅</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浙江省文化广电和旅游厅2025东南亚推广中心设立运营及推广</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QSZBE250046ZFGK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浙江省文化广电和旅游厅</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浙江省文化广电和旅游厅2025东南亚推广中心设立运营及推广</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QSZBE250046ZFGK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2025年1月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2025年1月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浙江省文化广电和旅游厅</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2025东南亚推广中心设立运营及推广</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QSZBE250046ZFGK</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spacing w:val="-6"/>
          <w:szCs w:val="21"/>
        </w:rPr>
        <w:br w:type="page"/>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（5）</w:t>
      </w:r>
      <w:r>
        <w:rPr>
          <w:rFonts w:hint="eastAsia" w:ascii="宋体" w:hAnsi="宋体" w:eastAsia="宋体" w:cs="宋体"/>
          <w:b/>
          <w:spacing w:val="-6"/>
          <w:szCs w:val="21"/>
          <w:lang w:val="en-US" w:eastAsia="zh-CN"/>
        </w:rPr>
        <w:t>服务</w:t>
      </w:r>
      <w:r>
        <w:rPr>
          <w:rFonts w:hint="eastAsia" w:ascii="宋体" w:hAnsi="宋体" w:eastAsia="宋体" w:cs="宋体"/>
          <w:b/>
          <w:spacing w:val="-6"/>
          <w:szCs w:val="21"/>
        </w:rPr>
        <w:t>方案：</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东南亚推广中心设立运营</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宣传物料设计制作及投放</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文广旅形象及推广</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东南亚重大旅游展会</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入境游东南亚市场推广</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项目执行推进</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应急预案</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项目团队</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宋体"/>
          <w:b/>
          <w:spacing w:val="-6"/>
          <w:szCs w:val="21"/>
        </w:rPr>
        <w:t>服务承诺</w:t>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浙江省文化广电和旅游厅</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2025东南亚推广中心设立运营及推广</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QSZBE250046ZFGK</w:t>
      </w:r>
    </w:p>
    <w:tbl>
      <w:tblPr>
        <w:tblStyle w:val="26"/>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2" w:name="_Hlk177717733"/>
            <w:r>
              <w:rPr>
                <w:rFonts w:hint="eastAsia" w:ascii="宋体" w:hAnsi="宋体" w:eastAsia="宋体" w:cs="宋体"/>
                <w:b/>
                <w:bCs/>
                <w:sz w:val="21"/>
                <w:szCs w:val="21"/>
              </w:rPr>
              <w:t>规格型号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52"/>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服务项目不涉及提供货物的，规格型号、品牌、制造商、产地的可不填写；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联合体其他成员承担的部分、分包单位承担的部分，应在表中列明。</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FF0000"/>
          <w:kern w:val="0"/>
          <w:szCs w:val="21"/>
          <w:lang w:val="en-US" w:eastAsia="zh-CN"/>
        </w:rPr>
        <w:t>响应</w:t>
      </w:r>
      <w:r>
        <w:rPr>
          <w:rFonts w:hint="eastAsia" w:ascii="宋体" w:hAnsi="宋体" w:eastAsia="宋体" w:cs="仿宋_GB2312"/>
          <w:kern w:val="0"/>
          <w:szCs w:val="21"/>
          <w:lang w:val="zh-CN"/>
        </w:rPr>
        <w:t>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Noto Serif SC"/>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212324B"/>
    <w:rsid w:val="03F93561"/>
    <w:rsid w:val="04C840C5"/>
    <w:rsid w:val="05D34727"/>
    <w:rsid w:val="08931933"/>
    <w:rsid w:val="0A851326"/>
    <w:rsid w:val="0ABF3657"/>
    <w:rsid w:val="0B4A1776"/>
    <w:rsid w:val="0C786503"/>
    <w:rsid w:val="0D1A04C9"/>
    <w:rsid w:val="0E1E285C"/>
    <w:rsid w:val="0E434661"/>
    <w:rsid w:val="0F55482C"/>
    <w:rsid w:val="0F7D2DA5"/>
    <w:rsid w:val="10757130"/>
    <w:rsid w:val="10BE6606"/>
    <w:rsid w:val="112B34AD"/>
    <w:rsid w:val="11DF3E08"/>
    <w:rsid w:val="11FF5827"/>
    <w:rsid w:val="12AD3208"/>
    <w:rsid w:val="133D3396"/>
    <w:rsid w:val="150D4C76"/>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464A59"/>
    <w:rsid w:val="23C14303"/>
    <w:rsid w:val="23FF4622"/>
    <w:rsid w:val="2555021A"/>
    <w:rsid w:val="267267AA"/>
    <w:rsid w:val="27432BC1"/>
    <w:rsid w:val="27BD1A2E"/>
    <w:rsid w:val="27F0275A"/>
    <w:rsid w:val="28580092"/>
    <w:rsid w:val="28BC23D4"/>
    <w:rsid w:val="2AA10ED5"/>
    <w:rsid w:val="2ADA0518"/>
    <w:rsid w:val="2C403817"/>
    <w:rsid w:val="2C921974"/>
    <w:rsid w:val="2DA35CF6"/>
    <w:rsid w:val="2DBE14C9"/>
    <w:rsid w:val="2F6A64D8"/>
    <w:rsid w:val="301765BD"/>
    <w:rsid w:val="30616EA9"/>
    <w:rsid w:val="313E5C07"/>
    <w:rsid w:val="31A44D82"/>
    <w:rsid w:val="31EC174B"/>
    <w:rsid w:val="32BE120D"/>
    <w:rsid w:val="330C0EF9"/>
    <w:rsid w:val="33506DE6"/>
    <w:rsid w:val="344B5501"/>
    <w:rsid w:val="35A54CED"/>
    <w:rsid w:val="37534CA7"/>
    <w:rsid w:val="37D824F1"/>
    <w:rsid w:val="3A3519D1"/>
    <w:rsid w:val="3A4A6543"/>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4BB1BA6"/>
    <w:rsid w:val="46A824B9"/>
    <w:rsid w:val="46BB170B"/>
    <w:rsid w:val="47510906"/>
    <w:rsid w:val="47D66741"/>
    <w:rsid w:val="495D70F7"/>
    <w:rsid w:val="4A5E5147"/>
    <w:rsid w:val="4B0275FC"/>
    <w:rsid w:val="4B2A11DD"/>
    <w:rsid w:val="4B7D5F80"/>
    <w:rsid w:val="4BC91BE7"/>
    <w:rsid w:val="4BD458ED"/>
    <w:rsid w:val="4BF40741"/>
    <w:rsid w:val="4C5E019B"/>
    <w:rsid w:val="4E5D22EF"/>
    <w:rsid w:val="4E724CEA"/>
    <w:rsid w:val="4F64249F"/>
    <w:rsid w:val="4F6E1200"/>
    <w:rsid w:val="4FEE189E"/>
    <w:rsid w:val="50A1482A"/>
    <w:rsid w:val="53F038EA"/>
    <w:rsid w:val="596674B0"/>
    <w:rsid w:val="59BA69E3"/>
    <w:rsid w:val="5A661DF4"/>
    <w:rsid w:val="5ACF0178"/>
    <w:rsid w:val="5B3F5F54"/>
    <w:rsid w:val="5B535726"/>
    <w:rsid w:val="5B5E287E"/>
    <w:rsid w:val="5C3E17F9"/>
    <w:rsid w:val="5D3A6920"/>
    <w:rsid w:val="5D8135CC"/>
    <w:rsid w:val="600446EC"/>
    <w:rsid w:val="600D2EE6"/>
    <w:rsid w:val="61A6685E"/>
    <w:rsid w:val="621760F6"/>
    <w:rsid w:val="62246B60"/>
    <w:rsid w:val="644041B0"/>
    <w:rsid w:val="644F1ACD"/>
    <w:rsid w:val="67FF1998"/>
    <w:rsid w:val="680D1D99"/>
    <w:rsid w:val="69431270"/>
    <w:rsid w:val="69AE557A"/>
    <w:rsid w:val="6A1A2066"/>
    <w:rsid w:val="6A7F4F75"/>
    <w:rsid w:val="6ACA16F9"/>
    <w:rsid w:val="6ADF127C"/>
    <w:rsid w:val="6B0F32F3"/>
    <w:rsid w:val="6B16774A"/>
    <w:rsid w:val="6CE77AD2"/>
    <w:rsid w:val="6CE90920"/>
    <w:rsid w:val="6D753809"/>
    <w:rsid w:val="6D9767D9"/>
    <w:rsid w:val="6ECE2681"/>
    <w:rsid w:val="6ED07EFC"/>
    <w:rsid w:val="700B5C22"/>
    <w:rsid w:val="709D6190"/>
    <w:rsid w:val="72340F9C"/>
    <w:rsid w:val="728D7448"/>
    <w:rsid w:val="74EB1DB0"/>
    <w:rsid w:val="759A092D"/>
    <w:rsid w:val="75B93A51"/>
    <w:rsid w:val="75C12BF5"/>
    <w:rsid w:val="774152C9"/>
    <w:rsid w:val="793070F8"/>
    <w:rsid w:val="79D825C1"/>
    <w:rsid w:val="7B5D131E"/>
    <w:rsid w:val="7DB41B16"/>
    <w:rsid w:val="7DEB79E2"/>
    <w:rsid w:val="7DFC5027"/>
    <w:rsid w:val="7E002D54"/>
    <w:rsid w:val="7E761143"/>
    <w:rsid w:val="EA74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6"/>
    <w:autoRedefine/>
    <w:unhideWhenUsed/>
    <w:qFormat/>
    <w:uiPriority w:val="99"/>
    <w:pPr>
      <w:spacing w:after="120"/>
    </w:pPr>
    <w:rPr>
      <w:rFonts w:ascii="Times New Roman" w:hAnsi="Times New Roman" w:eastAsia="宋体" w:cs="Times New Roman"/>
      <w:sz w:val="28"/>
      <w:szCs w:val="24"/>
    </w:rPr>
  </w:style>
  <w:style w:type="paragraph" w:styleId="3">
    <w:name w:val="toc 4"/>
    <w:basedOn w:val="1"/>
    <w:next w:val="1"/>
    <w:autoRedefine/>
    <w:qFormat/>
    <w:uiPriority w:val="0"/>
    <w:pPr>
      <w:ind w:left="1260" w:leftChars="600"/>
    </w:pPr>
  </w:style>
  <w:style w:type="paragraph" w:styleId="7">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autoRedefine/>
    <w:qFormat/>
    <w:uiPriority w:val="0"/>
    <w:pPr>
      <w:ind w:firstLine="420"/>
    </w:pPr>
    <w:rPr>
      <w:rFonts w:eastAsia="宋体"/>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Document Map"/>
    <w:basedOn w:val="1"/>
    <w:link w:val="46"/>
    <w:autoRedefine/>
    <w:unhideWhenUsed/>
    <w:qFormat/>
    <w:uiPriority w:val="99"/>
    <w:rPr>
      <w:rFonts w:ascii="宋体"/>
      <w:sz w:val="18"/>
      <w:szCs w:val="18"/>
    </w:rPr>
  </w:style>
  <w:style w:type="paragraph" w:styleId="11">
    <w:name w:val="annotation text"/>
    <w:basedOn w:val="1"/>
    <w:link w:val="83"/>
    <w:autoRedefine/>
    <w:unhideWhenUsed/>
    <w:qFormat/>
    <w:uiPriority w:val="99"/>
    <w:pPr>
      <w:jc w:val="left"/>
    </w:pPr>
  </w:style>
  <w:style w:type="paragraph" w:styleId="12">
    <w:name w:val="Body Text Indent"/>
    <w:basedOn w:val="1"/>
    <w:link w:val="73"/>
    <w:autoRedefine/>
    <w:qFormat/>
    <w:uiPriority w:val="0"/>
    <w:pPr>
      <w:spacing w:line="200" w:lineRule="atLeast"/>
      <w:ind w:firstLine="301"/>
    </w:pPr>
    <w:rPr>
      <w:rFonts w:ascii="宋体" w:hAnsi="Courier New"/>
      <w:spacing w:val="-4"/>
      <w:sz w:val="18"/>
    </w:rPr>
  </w:style>
  <w:style w:type="paragraph" w:styleId="13">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8"/>
    <w:autoRedefine/>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9"/>
    <w:autoRedefine/>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7"/>
    <w:autoRedefine/>
    <w:qFormat/>
    <w:uiPriority w:val="0"/>
    <w:rPr>
      <w:rFonts w:ascii="Times New Roman" w:hAnsi="Times New Roman" w:eastAsia="宋体" w:cs="Times New Roman"/>
      <w:sz w:val="18"/>
      <w:szCs w:val="18"/>
    </w:rPr>
  </w:style>
  <w:style w:type="paragraph" w:styleId="17">
    <w:name w:val="footer"/>
    <w:basedOn w:val="1"/>
    <w:link w:val="39"/>
    <w:autoRedefine/>
    <w:unhideWhenUsed/>
    <w:qFormat/>
    <w:uiPriority w:val="99"/>
    <w:pPr>
      <w:tabs>
        <w:tab w:val="center" w:pos="4153"/>
        <w:tab w:val="right" w:pos="8306"/>
      </w:tabs>
      <w:snapToGrid w:val="0"/>
      <w:jc w:val="left"/>
    </w:pPr>
    <w:rPr>
      <w:sz w:val="18"/>
      <w:szCs w:val="18"/>
    </w:rPr>
  </w:style>
  <w:style w:type="paragraph" w:styleId="18">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0">
    <w:name w:val="toc 6"/>
    <w:basedOn w:val="1"/>
    <w:next w:val="1"/>
    <w:autoRedefine/>
    <w:qFormat/>
    <w:uiPriority w:val="0"/>
    <w:pPr>
      <w:ind w:left="2100" w:leftChars="1000"/>
    </w:pPr>
  </w:style>
  <w:style w:type="paragraph" w:styleId="21">
    <w:name w:val="Body Text 2"/>
    <w:basedOn w:val="1"/>
    <w:link w:val="75"/>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59"/>
    <w:autoRedefine/>
    <w:unhideWhenUsed/>
    <w:qFormat/>
    <w:uiPriority w:val="99"/>
    <w:rPr>
      <w:b/>
      <w:bCs/>
      <w:sz w:val="28"/>
      <w:szCs w:val="24"/>
    </w:rPr>
  </w:style>
  <w:style w:type="paragraph" w:styleId="24">
    <w:name w:val="Body Text First Indent"/>
    <w:basedOn w:val="2"/>
    <w:next w:val="20"/>
    <w:autoRedefine/>
    <w:qFormat/>
    <w:uiPriority w:val="0"/>
    <w:pPr>
      <w:ind w:firstLine="420"/>
    </w:pPr>
    <w:rPr>
      <w:rFonts w:hAnsi="Calibri" w:cs="Times New Roman"/>
      <w:snapToGrid/>
      <w:szCs w:val="20"/>
    </w:rPr>
  </w:style>
  <w:style w:type="paragraph" w:styleId="25">
    <w:name w:val="Body Text First Indent 2"/>
    <w:basedOn w:val="12"/>
    <w:link w:val="91"/>
    <w:autoRedefine/>
    <w:unhideWhenUsed/>
    <w:qFormat/>
    <w:uiPriority w:val="99"/>
    <w:pPr>
      <w:ind w:firstLine="42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autoRedefine/>
    <w:unhideWhenUsed/>
    <w:qFormat/>
    <w:uiPriority w:val="99"/>
    <w:rPr>
      <w:color w:val="5579A7"/>
      <w:u w:val="none"/>
    </w:rPr>
  </w:style>
  <w:style w:type="character" w:styleId="32">
    <w:name w:val="HTML Definition"/>
    <w:autoRedefine/>
    <w:unhideWhenUsed/>
    <w:qFormat/>
    <w:uiPriority w:val="99"/>
    <w:rPr>
      <w:i/>
    </w:rPr>
  </w:style>
  <w:style w:type="character" w:styleId="33">
    <w:name w:val="Hyperlink"/>
    <w:autoRedefine/>
    <w:qFormat/>
    <w:uiPriority w:val="0"/>
    <w:rPr>
      <w:color w:val="5579A7"/>
      <w:u w:val="none"/>
    </w:rPr>
  </w:style>
  <w:style w:type="character" w:styleId="34">
    <w:name w:val="HTML Code"/>
    <w:autoRedefine/>
    <w:unhideWhenUsed/>
    <w:qFormat/>
    <w:uiPriority w:val="99"/>
    <w:rPr>
      <w:rFonts w:ascii="-apple-system" w:hAnsi="-apple-system" w:eastAsia="-apple-system" w:cs="-apple-system"/>
      <w:sz w:val="21"/>
      <w:szCs w:val="21"/>
    </w:rPr>
  </w:style>
  <w:style w:type="character" w:styleId="35">
    <w:name w:val="annotation reference"/>
    <w:autoRedefine/>
    <w:unhideWhenUsed/>
    <w:qFormat/>
    <w:uiPriority w:val="99"/>
    <w:rPr>
      <w:sz w:val="21"/>
      <w:szCs w:val="21"/>
    </w:rPr>
  </w:style>
  <w:style w:type="character" w:styleId="36">
    <w:name w:val="HTML Keyboard"/>
    <w:autoRedefine/>
    <w:unhideWhenUsed/>
    <w:qFormat/>
    <w:uiPriority w:val="99"/>
    <w:rPr>
      <w:rFonts w:hint="default" w:ascii="-apple-system" w:hAnsi="-apple-system" w:eastAsia="-apple-system" w:cs="-apple-system"/>
      <w:sz w:val="21"/>
      <w:szCs w:val="21"/>
    </w:rPr>
  </w:style>
  <w:style w:type="character" w:styleId="37">
    <w:name w:val="HTML Sample"/>
    <w:autoRedefine/>
    <w:unhideWhenUsed/>
    <w:qFormat/>
    <w:uiPriority w:val="99"/>
    <w:rPr>
      <w:rFonts w:hint="default" w:ascii="-apple-system" w:hAnsi="-apple-system" w:eastAsia="-apple-system" w:cs="-apple-system"/>
      <w:sz w:val="21"/>
      <w:szCs w:val="21"/>
    </w:rPr>
  </w:style>
  <w:style w:type="character" w:customStyle="1" w:styleId="38">
    <w:name w:val="页眉 字符"/>
    <w:basedOn w:val="28"/>
    <w:link w:val="18"/>
    <w:autoRedefine/>
    <w:qFormat/>
    <w:uiPriority w:val="99"/>
    <w:rPr>
      <w:sz w:val="18"/>
      <w:szCs w:val="18"/>
    </w:rPr>
  </w:style>
  <w:style w:type="character" w:customStyle="1" w:styleId="39">
    <w:name w:val="页脚 字符"/>
    <w:basedOn w:val="28"/>
    <w:link w:val="17"/>
    <w:autoRedefine/>
    <w:qFormat/>
    <w:uiPriority w:val="99"/>
    <w:rPr>
      <w:sz w:val="18"/>
      <w:szCs w:val="18"/>
    </w:rPr>
  </w:style>
  <w:style w:type="character" w:customStyle="1" w:styleId="40">
    <w:name w:val="标题 1 字符"/>
    <w:basedOn w:val="28"/>
    <w:link w:val="4"/>
    <w:autoRedefine/>
    <w:qFormat/>
    <w:uiPriority w:val="9"/>
    <w:rPr>
      <w:rFonts w:ascii="Times New Roman" w:hAnsi="Times New Roman" w:eastAsia="宋体" w:cs="Times New Roman"/>
      <w:b/>
      <w:bCs/>
      <w:kern w:val="44"/>
      <w:sz w:val="44"/>
      <w:szCs w:val="44"/>
    </w:rPr>
  </w:style>
  <w:style w:type="character" w:customStyle="1" w:styleId="41">
    <w:name w:val="标题 2 字符"/>
    <w:basedOn w:val="28"/>
    <w:link w:val="5"/>
    <w:autoRedefine/>
    <w:qFormat/>
    <w:uiPriority w:val="9"/>
    <w:rPr>
      <w:rFonts w:ascii="Cambria" w:hAnsi="Cambria" w:eastAsia="宋体" w:cs="Times New Roman"/>
      <w:b/>
      <w:bCs/>
      <w:sz w:val="32"/>
      <w:szCs w:val="32"/>
    </w:rPr>
  </w:style>
  <w:style w:type="character" w:customStyle="1" w:styleId="42">
    <w:name w:val="标题 3 字符"/>
    <w:basedOn w:val="28"/>
    <w:link w:val="6"/>
    <w:autoRedefine/>
    <w:qFormat/>
    <w:uiPriority w:val="9"/>
    <w:rPr>
      <w:rFonts w:ascii="Times New Roman" w:hAnsi="Times New Roman" w:eastAsia="宋体" w:cs="Times New Roman"/>
      <w:b/>
      <w:bCs/>
      <w:sz w:val="32"/>
      <w:szCs w:val="32"/>
    </w:rPr>
  </w:style>
  <w:style w:type="character" w:customStyle="1" w:styleId="43">
    <w:name w:val="jbox-icon-none"/>
    <w:autoRedefine/>
    <w:qFormat/>
    <w:uiPriority w:val="0"/>
    <w:rPr>
      <w:vanish/>
    </w:rPr>
  </w:style>
  <w:style w:type="character" w:customStyle="1" w:styleId="44">
    <w:name w:val="z-窗体底端 字符"/>
    <w:link w:val="45"/>
    <w:autoRedefine/>
    <w:qFormat/>
    <w:uiPriority w:val="99"/>
    <w:rPr>
      <w:rFonts w:ascii="Arial" w:hAnsi="Arial"/>
      <w:vanish/>
      <w:sz w:val="16"/>
      <w:szCs w:val="16"/>
    </w:rPr>
  </w:style>
  <w:style w:type="paragraph" w:customStyle="1" w:styleId="45">
    <w:name w:val="z-窗体底端1"/>
    <w:basedOn w:val="1"/>
    <w:next w:val="1"/>
    <w:link w:val="44"/>
    <w:autoRedefine/>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autoRedefine/>
    <w:qFormat/>
    <w:uiPriority w:val="99"/>
    <w:rPr>
      <w:rFonts w:ascii="宋体"/>
      <w:sz w:val="18"/>
      <w:szCs w:val="18"/>
    </w:rPr>
  </w:style>
  <w:style w:type="character" w:customStyle="1" w:styleId="47">
    <w:name w:val="black601"/>
    <w:autoRedefine/>
    <w:qFormat/>
    <w:uiPriority w:val="0"/>
    <w:rPr>
      <w:color w:val="666666"/>
    </w:rPr>
  </w:style>
  <w:style w:type="character" w:customStyle="1" w:styleId="48">
    <w:name w:val="hour_pm"/>
    <w:basedOn w:val="28"/>
    <w:autoRedefine/>
    <w:qFormat/>
    <w:uiPriority w:val="0"/>
  </w:style>
  <w:style w:type="character" w:customStyle="1" w:styleId="49">
    <w:name w:val="正文缩进 字符"/>
    <w:link w:val="8"/>
    <w:autoRedefine/>
    <w:qFormat/>
    <w:uiPriority w:val="0"/>
    <w:rPr>
      <w:rFonts w:eastAsia="宋体"/>
    </w:rPr>
  </w:style>
  <w:style w:type="character" w:customStyle="1" w:styleId="50">
    <w:name w:val="标题 1 Char Char"/>
    <w:autoRedefine/>
    <w:qFormat/>
    <w:uiPriority w:val="0"/>
    <w:rPr>
      <w:rFonts w:eastAsia="宋体"/>
      <w:b/>
      <w:spacing w:val="-2"/>
      <w:sz w:val="24"/>
      <w:lang w:val="en-US" w:eastAsia="zh-CN" w:bidi="ar-SA"/>
    </w:rPr>
  </w:style>
  <w:style w:type="character" w:customStyle="1" w:styleId="51">
    <w:name w:val="jbox-icon-info"/>
    <w:basedOn w:val="28"/>
    <w:autoRedefine/>
    <w:qFormat/>
    <w:uiPriority w:val="0"/>
  </w:style>
  <w:style w:type="character" w:customStyle="1" w:styleId="52">
    <w:name w:val="hover9"/>
    <w:autoRedefine/>
    <w:qFormat/>
    <w:uiPriority w:val="0"/>
    <w:rPr>
      <w:shd w:val="clear" w:color="auto" w:fill="EEEEEE"/>
    </w:rPr>
  </w:style>
  <w:style w:type="character" w:customStyle="1" w:styleId="53">
    <w:name w:val="maywed421"/>
    <w:autoRedefine/>
    <w:qFormat/>
    <w:uiPriority w:val="0"/>
    <w:rPr>
      <w:color w:val="366FB6"/>
      <w:u w:val="none"/>
    </w:rPr>
  </w:style>
  <w:style w:type="character" w:customStyle="1" w:styleId="54">
    <w:name w:val="old"/>
    <w:autoRedefine/>
    <w:qFormat/>
    <w:uiPriority w:val="0"/>
    <w:rPr>
      <w:color w:val="999999"/>
    </w:rPr>
  </w:style>
  <w:style w:type="character" w:customStyle="1" w:styleId="55">
    <w:name w:val="jbox-icon-warning"/>
    <w:basedOn w:val="28"/>
    <w:autoRedefine/>
    <w:qFormat/>
    <w:uiPriority w:val="0"/>
  </w:style>
  <w:style w:type="character" w:customStyle="1" w:styleId="56">
    <w:name w:val="z-窗体顶端 字符"/>
    <w:link w:val="57"/>
    <w:autoRedefine/>
    <w:qFormat/>
    <w:uiPriority w:val="99"/>
    <w:rPr>
      <w:rFonts w:ascii="Arial" w:hAnsi="Arial"/>
      <w:vanish/>
      <w:sz w:val="16"/>
      <w:szCs w:val="16"/>
    </w:rPr>
  </w:style>
  <w:style w:type="paragraph" w:customStyle="1" w:styleId="57">
    <w:name w:val="z-窗体顶端1"/>
    <w:basedOn w:val="1"/>
    <w:next w:val="1"/>
    <w:link w:val="56"/>
    <w:autoRedefine/>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4"/>
    <w:autoRedefine/>
    <w:qFormat/>
    <w:uiPriority w:val="99"/>
    <w:rPr>
      <w:rFonts w:ascii="宋体" w:hAnsi="Courier New"/>
      <w:sz w:val="24"/>
      <w:szCs w:val="24"/>
    </w:rPr>
  </w:style>
  <w:style w:type="character" w:customStyle="1" w:styleId="59">
    <w:name w:val="批注主题 字符"/>
    <w:link w:val="23"/>
    <w:autoRedefine/>
    <w:qFormat/>
    <w:uiPriority w:val="99"/>
    <w:rPr>
      <w:b/>
      <w:bCs/>
      <w:sz w:val="28"/>
      <w:szCs w:val="24"/>
    </w:rPr>
  </w:style>
  <w:style w:type="character" w:customStyle="1" w:styleId="60">
    <w:name w:val="jbox-icon-loading"/>
    <w:basedOn w:val="28"/>
    <w:autoRedefine/>
    <w:qFormat/>
    <w:uiPriority w:val="0"/>
  </w:style>
  <w:style w:type="character" w:customStyle="1" w:styleId="61">
    <w:name w:val="正文文本缩进 字符"/>
    <w:autoRedefine/>
    <w:qFormat/>
    <w:uiPriority w:val="0"/>
    <w:rPr>
      <w:rFonts w:ascii="宋体" w:hAnsi="Courier New"/>
      <w:spacing w:val="-4"/>
      <w:kern w:val="2"/>
      <w:sz w:val="18"/>
    </w:rPr>
  </w:style>
  <w:style w:type="character" w:customStyle="1" w:styleId="62">
    <w:name w:val="正文文本缩进 字符1"/>
    <w:autoRedefine/>
    <w:qFormat/>
    <w:uiPriority w:val="0"/>
    <w:rPr>
      <w:rFonts w:ascii="宋体" w:hAnsi="Courier New"/>
      <w:spacing w:val="-4"/>
      <w:kern w:val="2"/>
      <w:sz w:val="18"/>
    </w:rPr>
  </w:style>
  <w:style w:type="character" w:customStyle="1" w:styleId="63">
    <w:name w:val="纯文本 字符"/>
    <w:autoRedefine/>
    <w:qFormat/>
    <w:uiPriority w:val="99"/>
    <w:rPr>
      <w:rFonts w:ascii="宋体" w:hAnsi="Courier New"/>
      <w:kern w:val="2"/>
      <w:sz w:val="24"/>
      <w:szCs w:val="24"/>
    </w:rPr>
  </w:style>
  <w:style w:type="character" w:customStyle="1" w:styleId="64">
    <w:name w:val="jbox-icon-question"/>
    <w:basedOn w:val="28"/>
    <w:autoRedefine/>
    <w:qFormat/>
    <w:uiPriority w:val="0"/>
  </w:style>
  <w:style w:type="character" w:customStyle="1" w:styleId="65">
    <w:name w:val="jbox-icon"/>
    <w:basedOn w:val="28"/>
    <w:autoRedefine/>
    <w:qFormat/>
    <w:uiPriority w:val="0"/>
  </w:style>
  <w:style w:type="character" w:customStyle="1" w:styleId="66">
    <w:name w:val="纯文本 字符2"/>
    <w:autoRedefine/>
    <w:qFormat/>
    <w:uiPriority w:val="99"/>
    <w:rPr>
      <w:rFonts w:ascii="宋体" w:hAnsi="Courier New"/>
      <w:kern w:val="2"/>
      <w:sz w:val="24"/>
      <w:szCs w:val="24"/>
    </w:rPr>
  </w:style>
  <w:style w:type="character" w:customStyle="1" w:styleId="67">
    <w:name w:val="hour_am"/>
    <w:basedOn w:val="28"/>
    <w:autoRedefine/>
    <w:qFormat/>
    <w:uiPriority w:val="0"/>
  </w:style>
  <w:style w:type="character" w:customStyle="1" w:styleId="68">
    <w:name w:val="jbox-icon-success"/>
    <w:basedOn w:val="28"/>
    <w:autoRedefine/>
    <w:qFormat/>
    <w:uiPriority w:val="0"/>
  </w:style>
  <w:style w:type="character" w:customStyle="1" w:styleId="69">
    <w:name w:val="批注文字 字符"/>
    <w:autoRedefine/>
    <w:qFormat/>
    <w:uiPriority w:val="99"/>
    <w:rPr>
      <w:kern w:val="2"/>
      <w:sz w:val="28"/>
      <w:szCs w:val="24"/>
    </w:rPr>
  </w:style>
  <w:style w:type="character" w:customStyle="1" w:styleId="70">
    <w:name w:val="纯文本 Char1"/>
    <w:autoRedefine/>
    <w:qFormat/>
    <w:uiPriority w:val="0"/>
    <w:rPr>
      <w:rFonts w:ascii="宋体" w:hAnsi="Courier New"/>
      <w:kern w:val="2"/>
      <w:sz w:val="21"/>
    </w:rPr>
  </w:style>
  <w:style w:type="character" w:customStyle="1" w:styleId="71">
    <w:name w:val="纯文本 Char"/>
    <w:autoRedefine/>
    <w:qFormat/>
    <w:uiPriority w:val="99"/>
    <w:rPr>
      <w:rFonts w:ascii="宋体" w:hAnsi="Courier New"/>
      <w:kern w:val="2"/>
      <w:sz w:val="24"/>
      <w:szCs w:val="24"/>
    </w:rPr>
  </w:style>
  <w:style w:type="character" w:customStyle="1" w:styleId="72">
    <w:name w:val="sub_title s0"/>
    <w:basedOn w:val="28"/>
    <w:autoRedefine/>
    <w:qFormat/>
    <w:uiPriority w:val="0"/>
  </w:style>
  <w:style w:type="character" w:customStyle="1" w:styleId="73">
    <w:name w:val="正文文本缩进 字符2"/>
    <w:link w:val="12"/>
    <w:autoRedefine/>
    <w:qFormat/>
    <w:uiPriority w:val="0"/>
    <w:rPr>
      <w:rFonts w:ascii="宋体" w:hAnsi="Courier New"/>
      <w:spacing w:val="-4"/>
      <w:sz w:val="18"/>
    </w:rPr>
  </w:style>
  <w:style w:type="character" w:customStyle="1" w:styleId="74">
    <w:name w:val="jbox-icon-error"/>
    <w:basedOn w:val="28"/>
    <w:autoRedefine/>
    <w:qFormat/>
    <w:uiPriority w:val="0"/>
  </w:style>
  <w:style w:type="character" w:customStyle="1" w:styleId="75">
    <w:name w:val="正文文本 2 字符"/>
    <w:basedOn w:val="28"/>
    <w:link w:val="21"/>
    <w:autoRedefine/>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autoRedefine/>
    <w:semiHidden/>
    <w:qFormat/>
    <w:uiPriority w:val="99"/>
    <w:rPr>
      <w:rFonts w:ascii="Arial" w:hAnsi="Arial" w:cs="Arial"/>
      <w:vanish/>
      <w:sz w:val="16"/>
      <w:szCs w:val="16"/>
    </w:rPr>
  </w:style>
  <w:style w:type="paragraph" w:customStyle="1" w:styleId="81">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11"/>
    <w:autoRedefine/>
    <w:semiHidden/>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8"/>
    <w:autoRedefine/>
    <w:semiHidden/>
    <w:qFormat/>
    <w:uiPriority w:val="99"/>
    <w:rPr>
      <w:rFonts w:ascii="Microsoft YaHei UI" w:eastAsia="Microsoft YaHei UI"/>
      <w:sz w:val="18"/>
      <w:szCs w:val="18"/>
    </w:rPr>
  </w:style>
  <w:style w:type="character" w:customStyle="1" w:styleId="86">
    <w:name w:val="正文文本 字符"/>
    <w:basedOn w:val="28"/>
    <w:link w:val="2"/>
    <w:autoRedefine/>
    <w:qFormat/>
    <w:uiPriority w:val="99"/>
    <w:rPr>
      <w:rFonts w:ascii="Times New Roman" w:hAnsi="Times New Roman" w:eastAsia="宋体" w:cs="Times New Roman"/>
      <w:sz w:val="28"/>
      <w:szCs w:val="24"/>
    </w:rPr>
  </w:style>
  <w:style w:type="character" w:customStyle="1" w:styleId="87">
    <w:name w:val="批注框文本 字符"/>
    <w:basedOn w:val="28"/>
    <w:link w:val="16"/>
    <w:autoRedefine/>
    <w:qFormat/>
    <w:uiPriority w:val="0"/>
    <w:rPr>
      <w:rFonts w:ascii="Times New Roman" w:hAnsi="Times New Roman" w:eastAsia="宋体" w:cs="Times New Roman"/>
      <w:sz w:val="18"/>
      <w:szCs w:val="18"/>
    </w:rPr>
  </w:style>
  <w:style w:type="character" w:customStyle="1" w:styleId="88">
    <w:name w:val="正文文本缩进 字符3"/>
    <w:basedOn w:val="28"/>
    <w:autoRedefine/>
    <w:semiHidden/>
    <w:qFormat/>
    <w:uiPriority w:val="99"/>
  </w:style>
  <w:style w:type="character" w:customStyle="1" w:styleId="89">
    <w:name w:val="日期 字符"/>
    <w:basedOn w:val="28"/>
    <w:link w:val="15"/>
    <w:autoRedefine/>
    <w:qFormat/>
    <w:uiPriority w:val="0"/>
    <w:rPr>
      <w:rFonts w:ascii="Times New Roman" w:hAnsi="Times New Roman" w:eastAsia="楷体_GB2312" w:cs="Times New Roman"/>
      <w:sz w:val="32"/>
      <w:szCs w:val="20"/>
    </w:rPr>
  </w:style>
  <w:style w:type="character" w:customStyle="1" w:styleId="90">
    <w:name w:val="纯文本 字符3"/>
    <w:basedOn w:val="28"/>
    <w:autoRedefine/>
    <w:semiHidden/>
    <w:qFormat/>
    <w:uiPriority w:val="99"/>
    <w:rPr>
      <w:rFonts w:hAnsi="Courier New" w:cs="Courier New" w:asciiTheme="minorEastAsia"/>
    </w:rPr>
  </w:style>
  <w:style w:type="character" w:customStyle="1" w:styleId="91">
    <w:name w:val="正文文本首行缩进 2 字符"/>
    <w:basedOn w:val="88"/>
    <w:link w:val="25"/>
    <w:autoRedefine/>
    <w:qFormat/>
    <w:uiPriority w:val="99"/>
    <w:rPr>
      <w:rFonts w:ascii="宋体" w:hAnsi="Courier New"/>
      <w:spacing w:val="-4"/>
      <w:sz w:val="18"/>
    </w:rPr>
  </w:style>
  <w:style w:type="character" w:customStyle="1" w:styleId="92">
    <w:name w:val="z-窗体底端 字符1"/>
    <w:basedOn w:val="28"/>
    <w:autoRedefine/>
    <w:semiHidden/>
    <w:qFormat/>
    <w:uiPriority w:val="99"/>
    <w:rPr>
      <w:rFonts w:ascii="Arial" w:hAnsi="Arial" w:cs="Arial"/>
      <w:vanish/>
      <w:sz w:val="16"/>
      <w:szCs w:val="16"/>
    </w:rPr>
  </w:style>
  <w:style w:type="paragraph" w:customStyle="1" w:styleId="93">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autoRedefine/>
    <w:qFormat/>
    <w:uiPriority w:val="0"/>
    <w:rPr>
      <w:rFonts w:ascii="Tahoma" w:hAnsi="Tahoma" w:eastAsia="宋体" w:cs="Times New Roman"/>
      <w:sz w:val="24"/>
      <w:szCs w:val="20"/>
    </w:rPr>
  </w:style>
  <w:style w:type="paragraph" w:customStyle="1" w:styleId="99">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100">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6">
    <w:name w:val="标题 10"/>
    <w:basedOn w:val="5"/>
    <w:autoRedefine/>
    <w:qFormat/>
    <w:uiPriority w:val="0"/>
    <w:pPr>
      <w:jc w:val="center"/>
    </w:pPr>
    <w:rPr>
      <w:kern w:val="0"/>
    </w:rPr>
  </w:style>
  <w:style w:type="character" w:customStyle="1" w:styleId="107">
    <w:name w:val="未处理的提及1"/>
    <w:autoRedefine/>
    <w:semiHidden/>
    <w:unhideWhenUsed/>
    <w:qFormat/>
    <w:uiPriority w:val="99"/>
    <w:rPr>
      <w:color w:val="605E5C"/>
      <w:shd w:val="clear" w:color="auto" w:fill="E1DFDD"/>
    </w:rPr>
  </w:style>
  <w:style w:type="character" w:customStyle="1" w:styleId="108">
    <w:name w:val="未处理的提及2"/>
    <w:basedOn w:val="28"/>
    <w:autoRedefine/>
    <w:semiHidden/>
    <w:unhideWhenUsed/>
    <w:qFormat/>
    <w:uiPriority w:val="99"/>
    <w:rPr>
      <w:color w:val="605E5C"/>
      <w:shd w:val="clear" w:color="auto" w:fill="E1DFDD"/>
    </w:rPr>
  </w:style>
  <w:style w:type="character" w:customStyle="1" w:styleId="109">
    <w:name w:val="Unresolved Mention"/>
    <w:basedOn w:val="28"/>
    <w:autoRedefine/>
    <w:semiHidden/>
    <w:unhideWhenUsed/>
    <w:qFormat/>
    <w:uiPriority w:val="99"/>
    <w:rPr>
      <w:color w:val="605E5C"/>
      <w:shd w:val="clear" w:color="auto" w:fill="E1DFDD"/>
    </w:rPr>
  </w:style>
  <w:style w:type="character" w:customStyle="1" w:styleId="110">
    <w:name w:val="正文2 Char Char"/>
    <w:link w:val="101"/>
    <w:autoRedefine/>
    <w:qFormat/>
    <w:uiPriority w:val="0"/>
    <w:rPr>
      <w:kern w:val="2"/>
      <w:sz w:val="24"/>
    </w:rPr>
  </w:style>
  <w:style w:type="table" w:customStyle="1" w:styleId="111">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27731</Words>
  <Characters>29068</Characters>
  <Lines>220</Lines>
  <Paragraphs>61</Paragraphs>
  <TotalTime>18</TotalTime>
  <ScaleCrop>false</ScaleCrop>
  <LinksUpToDate>false</LinksUpToDate>
  <CharactersWithSpaces>30100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2021-05-13T13:24:00Z</dcterms:created>
  <dc:creator>hj j</dc:creator>
  <cp:lastModifiedBy>蒋晗</cp:lastModifiedBy>
  <cp:lastPrinted>2022-10-31T08:58:00Z</cp:lastPrinted>
  <dcterms:modified xsi:type="dcterms:W3CDTF">2025-07-03T08:11:39Z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74FCA300778447678C6DE75B9E95EF62_13</vt:lpwstr>
  </property>
</Properties>
</file>