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hint="eastAsia" w:ascii="仿宋" w:hAnsi="仿宋" w:eastAsia="仿宋" w:cs="仿宋"/>
          <w:b/>
          <w:spacing w:val="-6"/>
          <w:sz w:val="44"/>
          <w:szCs w:val="44"/>
        </w:rPr>
      </w:pPr>
    </w:p>
    <w:p w14:paraId="526029FC">
      <w:pPr>
        <w:adjustRightInd w:val="0"/>
        <w:snapToGrid w:val="0"/>
        <w:spacing w:line="288" w:lineRule="auto"/>
        <w:rPr>
          <w:rFonts w:hint="eastAsia" w:ascii="仿宋" w:hAnsi="仿宋" w:eastAsia="仿宋" w:cs="仿宋"/>
          <w:b/>
          <w:spacing w:val="-6"/>
          <w:sz w:val="44"/>
          <w:szCs w:val="44"/>
          <w:highlight w:val="none"/>
        </w:rPr>
      </w:pPr>
    </w:p>
    <w:p w14:paraId="1D653439">
      <w:pPr>
        <w:adjustRightInd w:val="0"/>
        <w:snapToGrid w:val="0"/>
        <w:spacing w:line="288" w:lineRule="auto"/>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eastAsia="zh-CN"/>
        </w:rPr>
        <w:t>嘉兴市南湖区市场监督管理局</w:t>
      </w:r>
    </w:p>
    <w:p w14:paraId="56CFC617">
      <w:pPr>
        <w:adjustRightInd w:val="0"/>
        <w:snapToGrid w:val="0"/>
        <w:spacing w:line="288" w:lineRule="auto"/>
        <w:jc w:val="center"/>
        <w:rPr>
          <w:rFonts w:hint="eastAsia" w:ascii="仿宋" w:hAnsi="仿宋" w:eastAsia="仿宋" w:cs="仿宋"/>
          <w:b/>
          <w:bCs/>
          <w:sz w:val="48"/>
          <w:szCs w:val="48"/>
          <w:highlight w:val="none"/>
          <w:lang w:eastAsia="zh-CN"/>
        </w:rPr>
      </w:pPr>
    </w:p>
    <w:p w14:paraId="6A979113">
      <w:pPr>
        <w:adjustRightInd w:val="0"/>
        <w:snapToGrid w:val="0"/>
        <w:spacing w:line="288" w:lineRule="auto"/>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eastAsia="zh-CN"/>
        </w:rPr>
        <w:t>2025年度创新管理知识产权国际标准实施重点试点单位指导服务项目</w:t>
      </w:r>
    </w:p>
    <w:p w14:paraId="1CEDF076">
      <w:pPr>
        <w:adjustRightInd w:val="0"/>
        <w:snapToGrid w:val="0"/>
        <w:spacing w:line="288" w:lineRule="auto"/>
        <w:jc w:val="center"/>
        <w:rPr>
          <w:rFonts w:hint="eastAsia" w:ascii="仿宋" w:hAnsi="仿宋" w:eastAsia="仿宋" w:cs="仿宋"/>
          <w:b/>
          <w:bCs/>
          <w:sz w:val="48"/>
          <w:szCs w:val="48"/>
        </w:rPr>
      </w:pPr>
    </w:p>
    <w:p w14:paraId="16D5F839">
      <w:pPr>
        <w:adjustRightInd w:val="0"/>
        <w:snapToGrid w:val="0"/>
        <w:spacing w:line="288" w:lineRule="auto"/>
        <w:jc w:val="center"/>
        <w:rPr>
          <w:rFonts w:hint="eastAsia" w:ascii="仿宋" w:hAnsi="仿宋" w:eastAsia="仿宋" w:cs="仿宋"/>
          <w:b/>
          <w:bCs/>
          <w:sz w:val="48"/>
          <w:szCs w:val="48"/>
        </w:rPr>
      </w:pPr>
    </w:p>
    <w:p w14:paraId="403FC3AC">
      <w:pPr>
        <w:adjustRightInd w:val="0"/>
        <w:snapToGrid w:val="0"/>
        <w:spacing w:line="288" w:lineRule="auto"/>
        <w:jc w:val="center"/>
        <w:rPr>
          <w:rFonts w:hint="eastAsia" w:ascii="仿宋" w:hAnsi="仿宋" w:eastAsia="仿宋" w:cs="仿宋"/>
          <w:b/>
          <w:bCs/>
          <w:sz w:val="72"/>
          <w:szCs w:val="72"/>
        </w:rPr>
      </w:pPr>
      <w:r>
        <w:rPr>
          <w:rFonts w:hint="eastAsia" w:ascii="仿宋" w:hAnsi="仿宋" w:eastAsia="仿宋" w:cs="仿宋"/>
          <w:b/>
          <w:bCs/>
          <w:sz w:val="72"/>
          <w:szCs w:val="72"/>
        </w:rPr>
        <w:t>磋商文件</w:t>
      </w:r>
    </w:p>
    <w:p w14:paraId="12A2942D">
      <w:pPr>
        <w:adjustRightInd w:val="0"/>
        <w:snapToGrid w:val="0"/>
        <w:spacing w:line="288" w:lineRule="auto"/>
        <w:jc w:val="center"/>
        <w:rPr>
          <w:rFonts w:hint="eastAsia" w:ascii="仿宋" w:hAnsi="仿宋" w:eastAsia="仿宋" w:cs="仿宋"/>
          <w:b/>
          <w:bCs/>
          <w:sz w:val="36"/>
          <w:szCs w:val="36"/>
        </w:rPr>
      </w:pPr>
      <w:r>
        <w:rPr>
          <w:rFonts w:hint="eastAsia" w:ascii="仿宋" w:hAnsi="仿宋" w:eastAsia="仿宋" w:cs="仿宋"/>
          <w:b/>
          <w:bCs/>
          <w:sz w:val="36"/>
          <w:szCs w:val="36"/>
        </w:rPr>
        <w:t>（线上电子交易）</w:t>
      </w:r>
    </w:p>
    <w:p w14:paraId="2AE99581">
      <w:pPr>
        <w:adjustRightInd w:val="0"/>
        <w:snapToGrid w:val="0"/>
        <w:spacing w:line="288" w:lineRule="auto"/>
        <w:jc w:val="center"/>
        <w:rPr>
          <w:rFonts w:hint="eastAsia" w:ascii="仿宋" w:hAnsi="仿宋" w:eastAsia="仿宋" w:cs="仿宋"/>
          <w:b/>
          <w:bCs/>
          <w:sz w:val="36"/>
          <w:szCs w:val="36"/>
        </w:rPr>
      </w:pPr>
    </w:p>
    <w:p w14:paraId="4E908BFC">
      <w:pPr>
        <w:adjustRightInd w:val="0"/>
        <w:snapToGrid w:val="0"/>
        <w:spacing w:line="288" w:lineRule="auto"/>
        <w:jc w:val="center"/>
        <w:rPr>
          <w:rFonts w:hint="eastAsia" w:ascii="仿宋" w:hAnsi="仿宋" w:eastAsia="仿宋" w:cs="仿宋"/>
          <w:b/>
          <w:bCs/>
          <w:sz w:val="36"/>
          <w:szCs w:val="36"/>
        </w:rPr>
      </w:pPr>
    </w:p>
    <w:p w14:paraId="1984E8CB">
      <w:pPr>
        <w:adjustRightInd w:val="0"/>
        <w:snapToGrid w:val="0"/>
        <w:spacing w:line="288" w:lineRule="auto"/>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rPr>
        <w:t>项目名称：</w:t>
      </w:r>
      <w:r>
        <w:rPr>
          <w:rFonts w:hint="eastAsia" w:ascii="仿宋" w:hAnsi="仿宋" w:eastAsia="仿宋" w:cs="仿宋"/>
          <w:b/>
          <w:bCs/>
          <w:sz w:val="30"/>
          <w:szCs w:val="30"/>
          <w:highlight w:val="none"/>
          <w:lang w:eastAsia="zh-CN"/>
        </w:rPr>
        <w:t>2025年度创新管理知识产权国际标准实施重点试点单位指导服务项目</w:t>
      </w:r>
    </w:p>
    <w:p w14:paraId="45E37092">
      <w:pPr>
        <w:adjustRightInd w:val="0"/>
        <w:snapToGrid w:val="0"/>
        <w:spacing w:line="288" w:lineRule="auto"/>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rPr>
        <w:t>项目编号：</w:t>
      </w:r>
      <w:r>
        <w:rPr>
          <w:rFonts w:hint="eastAsia" w:ascii="仿宋" w:hAnsi="仿宋" w:eastAsia="仿宋" w:cs="仿宋"/>
          <w:b/>
          <w:bCs/>
          <w:sz w:val="30"/>
          <w:szCs w:val="30"/>
          <w:highlight w:val="none"/>
          <w:lang w:eastAsia="zh-CN"/>
        </w:rPr>
        <w:t>330402250200010000015</w:t>
      </w:r>
    </w:p>
    <w:p w14:paraId="574AA6F9">
      <w:pPr>
        <w:adjustRightInd w:val="0"/>
        <w:snapToGrid w:val="0"/>
        <w:spacing w:line="288" w:lineRule="auto"/>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rPr>
        <w:t>采 购 人：</w:t>
      </w:r>
      <w:r>
        <w:rPr>
          <w:rFonts w:hint="eastAsia" w:ascii="仿宋" w:hAnsi="仿宋" w:eastAsia="仿宋" w:cs="仿宋"/>
          <w:b/>
          <w:bCs/>
          <w:sz w:val="30"/>
          <w:szCs w:val="30"/>
          <w:highlight w:val="none"/>
          <w:lang w:eastAsia="zh-CN"/>
        </w:rPr>
        <w:t>嘉兴市南湖区市场监督管理局</w:t>
      </w:r>
    </w:p>
    <w:p w14:paraId="54B73BFD">
      <w:pPr>
        <w:adjustRightInd w:val="0"/>
        <w:snapToGrid w:val="0"/>
        <w:spacing w:line="288"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采购代理机构：浙江求是招标代理有限公司</w:t>
      </w:r>
    </w:p>
    <w:p w14:paraId="346AD5F0">
      <w:pPr>
        <w:adjustRightInd w:val="0"/>
        <w:snapToGrid w:val="0"/>
        <w:spacing w:line="288" w:lineRule="auto"/>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rPr>
        <w:t>采购计划文号：</w:t>
      </w:r>
      <w:r>
        <w:rPr>
          <w:rFonts w:hint="eastAsia" w:ascii="仿宋" w:hAnsi="仿宋" w:eastAsia="仿宋" w:cs="仿宋"/>
          <w:b/>
          <w:spacing w:val="-6"/>
          <w:sz w:val="30"/>
          <w:szCs w:val="30"/>
          <w:highlight w:val="none"/>
          <w:lang w:eastAsia="zh-CN"/>
        </w:rPr>
        <w:t>[2025]1372号</w:t>
      </w:r>
    </w:p>
    <w:p w14:paraId="4A903F3C">
      <w:pPr>
        <w:widowControl/>
        <w:adjustRightInd w:val="0"/>
        <w:snapToGrid w:val="0"/>
        <w:spacing w:line="288" w:lineRule="auto"/>
        <w:jc w:val="left"/>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br w:type="page"/>
      </w:r>
    </w:p>
    <w:p w14:paraId="73DE392D">
      <w:pPr>
        <w:adjustRightInd w:val="0"/>
        <w:snapToGrid w:val="0"/>
        <w:spacing w:line="288" w:lineRule="auto"/>
        <w:rPr>
          <w:rFonts w:hint="eastAsia" w:ascii="仿宋" w:hAnsi="仿宋" w:eastAsia="仿宋" w:cs="仿宋"/>
          <w:b/>
          <w:bCs/>
          <w:sz w:val="30"/>
          <w:szCs w:val="30"/>
        </w:rPr>
      </w:pPr>
    </w:p>
    <w:p w14:paraId="16272DD0">
      <w:pPr>
        <w:adjustRightInd w:val="0"/>
        <w:snapToGrid w:val="0"/>
        <w:spacing w:line="288" w:lineRule="auto"/>
        <w:jc w:val="center"/>
        <w:outlineLvl w:val="0"/>
        <w:rPr>
          <w:rFonts w:hint="eastAsia" w:ascii="仿宋" w:hAnsi="仿宋" w:eastAsia="仿宋" w:cs="仿宋"/>
          <w:b/>
          <w:bCs/>
          <w:sz w:val="48"/>
          <w:szCs w:val="48"/>
        </w:rPr>
      </w:pPr>
      <w:r>
        <w:rPr>
          <w:rFonts w:hint="eastAsia" w:ascii="仿宋" w:hAnsi="仿宋" w:eastAsia="仿宋" w:cs="仿宋"/>
          <w:b/>
          <w:bCs/>
          <w:sz w:val="48"/>
          <w:szCs w:val="48"/>
        </w:rPr>
        <w:t>目  录</w:t>
      </w:r>
    </w:p>
    <w:p w14:paraId="45412A3A">
      <w:pPr>
        <w:adjustRightInd w:val="0"/>
        <w:snapToGrid w:val="0"/>
        <w:spacing w:line="288" w:lineRule="auto"/>
        <w:rPr>
          <w:rFonts w:hint="eastAsia" w:ascii="仿宋" w:hAnsi="仿宋" w:eastAsia="仿宋" w:cs="仿宋"/>
          <w:b/>
          <w:bCs/>
          <w:sz w:val="30"/>
          <w:szCs w:val="30"/>
        </w:rPr>
      </w:pPr>
    </w:p>
    <w:p w14:paraId="6E88E5FC">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第一章  采购邀请</w:t>
      </w:r>
    </w:p>
    <w:p w14:paraId="6C578868">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第二章  采购需求</w:t>
      </w:r>
    </w:p>
    <w:p w14:paraId="01638A8A">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第三章  供应商须知</w:t>
      </w:r>
    </w:p>
    <w:p w14:paraId="2DF40C1F">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第四章  评审方法和评审标准</w:t>
      </w:r>
    </w:p>
    <w:p w14:paraId="1BBC86F3">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第五章  拟签订的合同文本</w:t>
      </w:r>
    </w:p>
    <w:p w14:paraId="5A2F2020">
      <w:pPr>
        <w:adjustRightInd w:val="0"/>
        <w:snapToGrid w:val="0"/>
        <w:spacing w:line="288" w:lineRule="auto"/>
        <w:ind w:firstLine="708" w:firstLineChars="235"/>
        <w:rPr>
          <w:rFonts w:hint="eastAsia" w:ascii="仿宋" w:hAnsi="仿宋" w:eastAsia="仿宋" w:cs="仿宋"/>
          <w:b/>
          <w:bCs/>
          <w:sz w:val="30"/>
          <w:szCs w:val="30"/>
        </w:rPr>
      </w:pPr>
      <w:r>
        <w:rPr>
          <w:rFonts w:hint="eastAsia" w:ascii="仿宋" w:hAnsi="仿宋" w:eastAsia="仿宋" w:cs="仿宋"/>
          <w:b/>
          <w:bCs/>
          <w:sz w:val="30"/>
          <w:szCs w:val="30"/>
        </w:rPr>
        <w:t>第六章  响应文件格式</w:t>
      </w:r>
    </w:p>
    <w:p w14:paraId="478E9949">
      <w:pPr>
        <w:widowControl/>
        <w:jc w:val="left"/>
        <w:rPr>
          <w:rFonts w:hint="eastAsia" w:ascii="仿宋" w:hAnsi="仿宋" w:eastAsia="仿宋" w:cs="仿宋"/>
        </w:rPr>
      </w:pPr>
    </w:p>
    <w:p w14:paraId="3451FA96">
      <w:pPr>
        <w:widowControl/>
        <w:jc w:val="left"/>
        <w:rPr>
          <w:rFonts w:hint="eastAsia" w:ascii="仿宋" w:hAnsi="仿宋" w:eastAsia="仿宋" w:cs="仿宋"/>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hint="eastAsia" w:ascii="仿宋" w:hAnsi="仿宋" w:eastAsia="仿宋" w:cs="仿宋"/>
          <w:color w:val="0000FF"/>
          <w:sz w:val="21"/>
          <w:szCs w:val="21"/>
        </w:rPr>
      </w:pPr>
      <w:r>
        <w:rPr>
          <w:rFonts w:hint="eastAsia" w:ascii="仿宋" w:hAnsi="仿宋" w:eastAsia="仿宋" w:cs="仿宋"/>
          <w:b/>
          <w:bCs/>
          <w:sz w:val="32"/>
          <w:szCs w:val="32"/>
        </w:rPr>
        <w:t>第一章  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仿宋" w:hAnsi="仿宋" w:eastAsia="仿宋" w:cs="仿宋"/>
          <w:b/>
          <w:sz w:val="21"/>
          <w:szCs w:val="21"/>
        </w:rPr>
      </w:pP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eastAsia="zh-CN"/>
        </w:rPr>
        <w:t>2025年度创新管理知识产权国际标准实施重点试点单位指导服务项目</w:t>
      </w:r>
      <w:r>
        <w:rPr>
          <w:rFonts w:hint="eastAsia" w:ascii="仿宋" w:hAnsi="仿宋" w:eastAsia="仿宋" w:cs="仿宋"/>
          <w:b/>
          <w:sz w:val="21"/>
          <w:szCs w:val="21"/>
          <w:u w:val="single"/>
        </w:rPr>
        <w:t xml:space="preserve"> </w:t>
      </w:r>
      <w:r>
        <w:rPr>
          <w:rFonts w:hint="eastAsia" w:ascii="仿宋" w:hAnsi="仿宋" w:eastAsia="仿宋" w:cs="仿宋"/>
          <w:b/>
          <w:sz w:val="21"/>
          <w:szCs w:val="21"/>
        </w:rPr>
        <w:t>采购项目的潜在供应商应在</w:t>
      </w:r>
      <w:r>
        <w:rPr>
          <w:rFonts w:hint="eastAsia" w:ascii="仿宋" w:hAnsi="仿宋" w:eastAsia="仿宋" w:cs="仿宋"/>
          <w:b/>
          <w:sz w:val="21"/>
          <w:szCs w:val="21"/>
          <w:u w:val="single"/>
        </w:rPr>
        <w:t xml:space="preserve"> 政府采购云平台（https://www.zcygov.cn） </w:t>
      </w:r>
      <w:r>
        <w:rPr>
          <w:rFonts w:hint="eastAsia" w:ascii="仿宋" w:hAnsi="仿宋" w:eastAsia="仿宋" w:cs="仿宋"/>
          <w:b/>
          <w:sz w:val="21"/>
          <w:szCs w:val="21"/>
        </w:rPr>
        <w:t>获取（下载）采购文件，并于</w:t>
      </w:r>
      <w:r>
        <w:rPr>
          <w:rFonts w:hint="eastAsia" w:ascii="仿宋" w:hAnsi="仿宋" w:eastAsia="仿宋" w:cs="仿宋"/>
          <w:b/>
          <w:sz w:val="21"/>
          <w:szCs w:val="21"/>
          <w:u w:val="single"/>
        </w:rPr>
        <w:t xml:space="preserve"> </w:t>
      </w:r>
      <w:r>
        <w:rPr>
          <w:rFonts w:hint="eastAsia" w:ascii="仿宋" w:hAnsi="仿宋" w:eastAsia="仿宋" w:cs="仿宋"/>
          <w:b/>
          <w:sz w:val="21"/>
          <w:szCs w:val="21"/>
          <w:highlight w:val="none"/>
          <w:u w:val="single"/>
          <w:lang w:eastAsia="zh-CN"/>
        </w:rPr>
        <w:t>2025年7月14日14:00:00</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（北京时间）前提交（上传）响应文件</w:t>
      </w:r>
      <w:r>
        <w:rPr>
          <w:rFonts w:hint="eastAsia" w:ascii="仿宋" w:hAnsi="仿宋" w:eastAsia="仿宋" w:cs="仿宋"/>
          <w:b/>
          <w:sz w:val="21"/>
          <w:szCs w:val="21"/>
        </w:rPr>
        <w:t>。</w:t>
      </w:r>
    </w:p>
    <w:p w14:paraId="27AB13CC">
      <w:pPr>
        <w:adjustRightInd w:val="0"/>
        <w:snapToGrid w:val="0"/>
        <w:spacing w:line="288" w:lineRule="auto"/>
        <w:rPr>
          <w:rFonts w:hint="eastAsia" w:ascii="仿宋" w:hAnsi="仿宋" w:eastAsia="仿宋" w:cs="仿宋"/>
          <w:b/>
          <w:sz w:val="21"/>
          <w:szCs w:val="21"/>
        </w:rPr>
      </w:pPr>
      <w:bookmarkStart w:id="0" w:name="_Toc35393790"/>
      <w:bookmarkStart w:id="1" w:name="_Toc28359079"/>
      <w:bookmarkStart w:id="2" w:name="_Toc35393621"/>
      <w:bookmarkStart w:id="3" w:name="_Toc28359002"/>
      <w:bookmarkStart w:id="4" w:name="_Hlk24379207"/>
      <w:r>
        <w:rPr>
          <w:rFonts w:hint="eastAsia" w:ascii="仿宋" w:hAnsi="仿宋" w:eastAsia="仿宋" w:cs="仿宋"/>
          <w:b/>
          <w:sz w:val="21"/>
          <w:szCs w:val="21"/>
        </w:rPr>
        <w:t>一、项目基本情况</w:t>
      </w:r>
      <w:bookmarkEnd w:id="0"/>
      <w:bookmarkEnd w:id="1"/>
      <w:bookmarkEnd w:id="2"/>
      <w:bookmarkEnd w:id="3"/>
    </w:p>
    <w:p w14:paraId="28D3B760">
      <w:pPr>
        <w:adjustRightInd w:val="0"/>
        <w:snapToGrid w:val="0"/>
        <w:spacing w:line="288"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1.项目编号</w:t>
      </w:r>
      <w:r>
        <w:rPr>
          <w:rFonts w:hint="eastAsia" w:ascii="仿宋" w:hAnsi="仿宋" w:eastAsia="仿宋" w:cs="仿宋"/>
          <w:sz w:val="21"/>
          <w:szCs w:val="21"/>
          <w:highlight w:val="none"/>
        </w:rPr>
        <w:t>：</w:t>
      </w:r>
      <w:r>
        <w:rPr>
          <w:rFonts w:hint="eastAsia" w:ascii="仿宋" w:hAnsi="仿宋" w:eastAsia="仿宋" w:cs="仿宋"/>
          <w:bCs/>
          <w:sz w:val="21"/>
          <w:szCs w:val="21"/>
          <w:highlight w:val="none"/>
          <w:lang w:eastAsia="zh-CN"/>
        </w:rPr>
        <w:t>330402250200010000015</w:t>
      </w:r>
    </w:p>
    <w:p w14:paraId="17454952">
      <w:pPr>
        <w:adjustRightInd w:val="0"/>
        <w:snapToGrid w:val="0"/>
        <w:spacing w:line="288"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2.项目名称：</w:t>
      </w:r>
      <w:r>
        <w:rPr>
          <w:rFonts w:hint="eastAsia" w:ascii="仿宋" w:hAnsi="仿宋" w:eastAsia="仿宋" w:cs="仿宋"/>
          <w:sz w:val="21"/>
          <w:szCs w:val="21"/>
          <w:lang w:eastAsia="zh-CN"/>
        </w:rPr>
        <w:t>2025年度创新管理知识产权国际标准实施重点试点单位指导服务项目</w:t>
      </w:r>
    </w:p>
    <w:p w14:paraId="45DC75C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3.采购方式：竞争性磋商</w:t>
      </w:r>
    </w:p>
    <w:bookmarkEnd w:id="4"/>
    <w:p w14:paraId="186D1064">
      <w:pPr>
        <w:adjustRightInd w:val="0"/>
        <w:snapToGrid w:val="0"/>
        <w:spacing w:line="288"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rPr>
        <w:t>4.预算金额：</w:t>
      </w:r>
      <w:r>
        <w:rPr>
          <w:rFonts w:hint="eastAsia" w:ascii="仿宋" w:hAnsi="仿宋" w:eastAsia="仿宋" w:cs="仿宋"/>
          <w:sz w:val="21"/>
          <w:szCs w:val="21"/>
          <w:lang w:val="en-US" w:eastAsia="zh-CN"/>
        </w:rPr>
        <w:t>50万元</w:t>
      </w:r>
    </w:p>
    <w:p w14:paraId="0A334808">
      <w:pPr>
        <w:adjustRightInd w:val="0"/>
        <w:snapToGrid w:val="0"/>
        <w:spacing w:line="288"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5.最高限价：</w:t>
      </w:r>
      <w:r>
        <w:rPr>
          <w:rFonts w:hint="eastAsia" w:ascii="仿宋" w:hAnsi="仿宋" w:eastAsia="仿宋" w:cs="仿宋"/>
          <w:sz w:val="21"/>
          <w:szCs w:val="21"/>
          <w:highlight w:val="none"/>
          <w:lang w:val="en-US" w:eastAsia="zh-CN"/>
        </w:rPr>
        <w:t>/</w:t>
      </w:r>
    </w:p>
    <w:p w14:paraId="79A3FC8D">
      <w:pPr>
        <w:adjustRightInd w:val="0"/>
        <w:snapToGrid w:val="0"/>
        <w:spacing w:line="288" w:lineRule="auto"/>
        <w:ind w:firstLine="420" w:firstLineChars="200"/>
        <w:rPr>
          <w:rFonts w:hint="eastAsia" w:ascii="仿宋" w:hAnsi="仿宋" w:eastAsia="仿宋" w:cs="仿宋"/>
          <w:spacing w:val="-6"/>
          <w:sz w:val="21"/>
          <w:szCs w:val="21"/>
          <w:highlight w:val="none"/>
          <w:lang w:eastAsia="zh-CN"/>
        </w:rPr>
      </w:pPr>
      <w:r>
        <w:rPr>
          <w:rFonts w:hint="eastAsia" w:ascii="仿宋" w:hAnsi="仿宋" w:eastAsia="仿宋" w:cs="仿宋"/>
          <w:sz w:val="21"/>
          <w:szCs w:val="21"/>
          <w:highlight w:val="none"/>
        </w:rPr>
        <w:t>6.合同履约期限：合同签订生效之日起至</w:t>
      </w:r>
      <w:r>
        <w:rPr>
          <w:rFonts w:hint="eastAsia" w:ascii="仿宋" w:hAnsi="仿宋" w:eastAsia="仿宋" w:cs="仿宋"/>
          <w:sz w:val="21"/>
          <w:szCs w:val="21"/>
          <w:highlight w:val="none"/>
          <w:lang w:eastAsia="zh-CN"/>
        </w:rPr>
        <w:t>2026年1月30日</w:t>
      </w:r>
    </w:p>
    <w:p w14:paraId="40F57CEA">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7.本项目（是）接受联合体响应。</w:t>
      </w:r>
    </w:p>
    <w:p w14:paraId="71894DE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8.采购需求：</w:t>
      </w:r>
    </w:p>
    <w:tbl>
      <w:tblPr>
        <w:tblStyle w:val="13"/>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3504"/>
        <w:gridCol w:w="825"/>
        <w:gridCol w:w="826"/>
        <w:gridCol w:w="363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787" w:type="dxa"/>
            <w:tcBorders>
              <w:tl2br w:val="nil"/>
              <w:tr2bl w:val="nil"/>
            </w:tcBorders>
            <w:vAlign w:val="center"/>
          </w:tcPr>
          <w:p w14:paraId="47D875D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3504" w:type="dxa"/>
            <w:tcBorders>
              <w:right w:val="single" w:color="auto" w:sz="4" w:space="0"/>
              <w:tl2br w:val="nil"/>
              <w:tr2bl w:val="nil"/>
            </w:tcBorders>
            <w:vAlign w:val="center"/>
          </w:tcPr>
          <w:p w14:paraId="6D3BB63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825" w:type="dxa"/>
            <w:tcBorders>
              <w:tl2br w:val="nil"/>
              <w:tr2bl w:val="nil"/>
            </w:tcBorders>
            <w:vAlign w:val="center"/>
          </w:tcPr>
          <w:p w14:paraId="05A6AF3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826" w:type="dxa"/>
            <w:tcBorders>
              <w:tl2br w:val="nil"/>
              <w:tr2bl w:val="nil"/>
            </w:tcBorders>
            <w:vAlign w:val="center"/>
          </w:tcPr>
          <w:p w14:paraId="37CF11A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3636" w:type="dxa"/>
            <w:tcBorders>
              <w:right w:val="single" w:color="auto" w:sz="4" w:space="0"/>
              <w:tl2br w:val="nil"/>
              <w:tr2bl w:val="nil"/>
            </w:tcBorders>
            <w:vAlign w:val="center"/>
          </w:tcPr>
          <w:p w14:paraId="794B95D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简要服务要求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787" w:type="dxa"/>
            <w:tcBorders>
              <w:tl2br w:val="nil"/>
              <w:tr2bl w:val="nil"/>
            </w:tcBorders>
            <w:vAlign w:val="center"/>
          </w:tcPr>
          <w:p w14:paraId="5486C26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3504" w:type="dxa"/>
            <w:tcBorders>
              <w:right w:val="single" w:color="auto" w:sz="4" w:space="0"/>
              <w:tl2br w:val="nil"/>
              <w:tr2bl w:val="nil"/>
            </w:tcBorders>
            <w:vAlign w:val="center"/>
          </w:tcPr>
          <w:p w14:paraId="2C923CB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2025年度创新管理知识产权国际标准实施重点试点单位指导服务项目</w:t>
            </w:r>
          </w:p>
        </w:tc>
        <w:tc>
          <w:tcPr>
            <w:tcW w:w="825" w:type="dxa"/>
            <w:tcBorders>
              <w:tl2br w:val="nil"/>
              <w:tr2bl w:val="nil"/>
            </w:tcBorders>
            <w:vAlign w:val="center"/>
          </w:tcPr>
          <w:p w14:paraId="1F724F7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826" w:type="dxa"/>
            <w:tcBorders>
              <w:tl2br w:val="nil"/>
              <w:tr2bl w:val="nil"/>
            </w:tcBorders>
            <w:vAlign w:val="center"/>
          </w:tcPr>
          <w:p w14:paraId="41F221C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项</w:t>
            </w:r>
          </w:p>
        </w:tc>
        <w:tc>
          <w:tcPr>
            <w:tcW w:w="3636" w:type="dxa"/>
            <w:tcBorders>
              <w:right w:val="single" w:color="auto" w:sz="4" w:space="0"/>
              <w:tl2br w:val="nil"/>
              <w:tr2bl w:val="nil"/>
            </w:tcBorders>
            <w:vAlign w:val="center"/>
          </w:tcPr>
          <w:p w14:paraId="4D08AB8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为</w:t>
            </w:r>
            <w:r>
              <w:rPr>
                <w:rFonts w:hint="eastAsia" w:ascii="仿宋" w:hAnsi="仿宋" w:eastAsia="仿宋" w:cs="仿宋"/>
                <w:b w:val="0"/>
                <w:bCs w:val="0"/>
                <w:sz w:val="21"/>
                <w:szCs w:val="21"/>
                <w:highlight w:val="none"/>
                <w:lang w:eastAsia="zh-CN"/>
              </w:rPr>
              <w:t>2025年度创新管理知识产权国际标准实施重点试点单位指导服务项目，</w:t>
            </w:r>
            <w:r>
              <w:rPr>
                <w:rFonts w:hint="eastAsia" w:ascii="仿宋" w:hAnsi="仿宋" w:eastAsia="仿宋" w:cs="仿宋"/>
                <w:b w:val="0"/>
                <w:bCs w:val="0"/>
                <w:sz w:val="21"/>
                <w:szCs w:val="21"/>
                <w:highlight w:val="none"/>
                <w:lang w:val="en-US" w:eastAsia="zh-CN"/>
              </w:rPr>
              <w:t>具体详见“第二章 采购需求”</w:t>
            </w:r>
          </w:p>
        </w:tc>
      </w:tr>
    </w:tbl>
    <w:p w14:paraId="2CF9088B">
      <w:pPr>
        <w:adjustRightInd w:val="0"/>
        <w:snapToGrid w:val="0"/>
        <w:spacing w:line="288" w:lineRule="auto"/>
        <w:rPr>
          <w:rFonts w:hint="eastAsia" w:ascii="仿宋" w:hAnsi="仿宋" w:eastAsia="仿宋" w:cs="仿宋"/>
          <w:b/>
          <w:sz w:val="21"/>
          <w:szCs w:val="21"/>
        </w:rPr>
      </w:pPr>
      <w:bookmarkStart w:id="5" w:name="_Toc35393622"/>
      <w:bookmarkStart w:id="6" w:name="_Toc35393791"/>
      <w:bookmarkStart w:id="7" w:name="_Toc28359080"/>
      <w:bookmarkStart w:id="8" w:name="_Toc28359003"/>
      <w:r>
        <w:rPr>
          <w:rFonts w:hint="eastAsia" w:ascii="仿宋" w:hAnsi="仿宋" w:eastAsia="仿宋" w:cs="仿宋"/>
          <w:b/>
          <w:sz w:val="21"/>
          <w:szCs w:val="21"/>
        </w:rPr>
        <w:t>二、申请人的资格要求：</w:t>
      </w:r>
      <w:bookmarkEnd w:id="5"/>
      <w:bookmarkEnd w:id="6"/>
      <w:bookmarkEnd w:id="7"/>
      <w:bookmarkEnd w:id="8"/>
    </w:p>
    <w:p w14:paraId="12DDE060">
      <w:pPr>
        <w:adjustRightInd w:val="0"/>
        <w:snapToGrid w:val="0"/>
        <w:spacing w:line="288" w:lineRule="auto"/>
        <w:ind w:firstLine="420" w:firstLineChars="200"/>
        <w:rPr>
          <w:rFonts w:hint="eastAsia" w:ascii="仿宋" w:hAnsi="仿宋" w:eastAsia="仿宋" w:cs="仿宋"/>
          <w:bCs/>
          <w:sz w:val="21"/>
          <w:szCs w:val="21"/>
        </w:rPr>
      </w:pPr>
      <w:bookmarkStart w:id="9" w:name="_Toc28359081"/>
      <w:bookmarkStart w:id="10" w:name="_Toc28359004"/>
      <w:r>
        <w:rPr>
          <w:rFonts w:hint="eastAsia" w:ascii="仿宋" w:hAnsi="仿宋" w:eastAsia="仿宋" w:cs="仿宋"/>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35E2763">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2.落实政府采购政策需满足的资格要求：专门面向中小企业，</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全部由符合政策要求的中小企业</w:t>
      </w:r>
      <w:r>
        <w:rPr>
          <w:rFonts w:hint="eastAsia" w:ascii="仿宋" w:hAnsi="仿宋" w:eastAsia="仿宋" w:cs="仿宋"/>
          <w:sz w:val="21"/>
          <w:szCs w:val="21"/>
          <w:highlight w:val="none"/>
          <w:lang w:val="en-US" w:eastAsia="zh-CN"/>
        </w:rPr>
        <w:t>承接</w:t>
      </w:r>
      <w:r>
        <w:rPr>
          <w:rFonts w:hint="eastAsia" w:ascii="仿宋" w:hAnsi="仿宋" w:eastAsia="仿宋" w:cs="仿宋"/>
          <w:sz w:val="21"/>
          <w:szCs w:val="21"/>
          <w:highlight w:val="none"/>
        </w:rPr>
        <w:t>，提供中小企业声明函</w:t>
      </w:r>
      <w:r>
        <w:rPr>
          <w:rFonts w:hint="eastAsia" w:ascii="仿宋" w:hAnsi="仿宋" w:eastAsia="仿宋" w:cs="仿宋"/>
          <w:sz w:val="21"/>
          <w:szCs w:val="21"/>
          <w:highlight w:val="none"/>
          <w:lang w:eastAsia="zh-CN"/>
        </w:rPr>
        <w:t>。</w:t>
      </w:r>
    </w:p>
    <w:p w14:paraId="2D634466">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3.本项目的特定资格要求：无。</w:t>
      </w:r>
    </w:p>
    <w:p w14:paraId="7CCBAA3A">
      <w:pPr>
        <w:adjustRightInd w:val="0"/>
        <w:snapToGrid w:val="0"/>
        <w:spacing w:line="288" w:lineRule="auto"/>
        <w:rPr>
          <w:rFonts w:hint="eastAsia" w:ascii="仿宋" w:hAnsi="仿宋" w:eastAsia="仿宋" w:cs="仿宋"/>
          <w:b/>
          <w:sz w:val="21"/>
          <w:szCs w:val="21"/>
        </w:rPr>
      </w:pPr>
      <w:bookmarkStart w:id="11" w:name="_Toc35393623"/>
      <w:bookmarkStart w:id="12" w:name="_Toc35393792"/>
      <w:r>
        <w:rPr>
          <w:rFonts w:hint="eastAsia" w:ascii="仿宋" w:hAnsi="仿宋" w:eastAsia="仿宋" w:cs="仿宋"/>
          <w:b/>
          <w:sz w:val="21"/>
          <w:szCs w:val="21"/>
        </w:rPr>
        <w:t>三、获取（下载）采购文件</w:t>
      </w:r>
      <w:bookmarkEnd w:id="9"/>
      <w:bookmarkEnd w:id="10"/>
      <w:bookmarkEnd w:id="11"/>
      <w:bookmarkEnd w:id="12"/>
    </w:p>
    <w:p w14:paraId="2871E99D">
      <w:pPr>
        <w:adjustRightInd w:val="0"/>
        <w:snapToGrid w:val="0"/>
        <w:spacing w:line="288" w:lineRule="auto"/>
        <w:ind w:firstLine="420" w:firstLineChars="200"/>
        <w:rPr>
          <w:rFonts w:hint="eastAsia" w:ascii="仿宋" w:hAnsi="仿宋" w:eastAsia="仿宋" w:cs="仿宋"/>
          <w:sz w:val="21"/>
          <w:szCs w:val="21"/>
          <w:highlight w:val="none"/>
        </w:rPr>
      </w:pPr>
      <w:bookmarkStart w:id="13" w:name="_Toc28359005"/>
      <w:bookmarkStart w:id="14" w:name="_Toc35393793"/>
      <w:bookmarkStart w:id="15" w:name="_Toc28359082"/>
      <w:bookmarkStart w:id="16" w:name="_Toc35393624"/>
      <w:r>
        <w:rPr>
          <w:rFonts w:hint="eastAsia" w:ascii="仿宋" w:hAnsi="仿宋" w:eastAsia="仿宋" w:cs="仿宋"/>
          <w:sz w:val="21"/>
          <w:szCs w:val="21"/>
          <w:highlight w:val="none"/>
        </w:rPr>
        <w:t>时间：202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日至202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14</w:t>
      </w:r>
      <w:r>
        <w:rPr>
          <w:rFonts w:hint="eastAsia" w:ascii="仿宋" w:hAnsi="仿宋" w:eastAsia="仿宋" w:cs="仿宋"/>
          <w:sz w:val="21"/>
          <w:szCs w:val="21"/>
          <w:highlight w:val="none"/>
        </w:rPr>
        <w:t>日，每天上午00:00至12:00，下午12:00至23:59（北京时间，线上获取法定节假日均可，线下获取文件法定节假日除外）</w:t>
      </w:r>
    </w:p>
    <w:p w14:paraId="01835942">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地点（网址）：政府采购云平台（https://www.zcygov.cn）</w:t>
      </w:r>
    </w:p>
    <w:p w14:paraId="561412F5">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方式：供应商登录政采云平台（https://www.zcygov.cn）在线申请获取采购文件（进入“项目采购”应用，在获取采购文件菜单中选择项目，申请获取采购文件）</w:t>
      </w:r>
    </w:p>
    <w:p w14:paraId="2E1C3A96">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售价（元）：0</w:t>
      </w:r>
    </w:p>
    <w:p w14:paraId="53FBF7D3">
      <w:pPr>
        <w:adjustRightInd w:val="0"/>
        <w:snapToGrid w:val="0"/>
        <w:spacing w:line="288"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四、</w:t>
      </w:r>
      <w:bookmarkEnd w:id="13"/>
      <w:bookmarkEnd w:id="14"/>
      <w:bookmarkEnd w:id="15"/>
      <w:bookmarkEnd w:id="16"/>
      <w:r>
        <w:rPr>
          <w:rFonts w:hint="eastAsia" w:ascii="仿宋" w:hAnsi="仿宋" w:eastAsia="仿宋" w:cs="仿宋"/>
          <w:b/>
          <w:sz w:val="21"/>
          <w:szCs w:val="21"/>
          <w:highlight w:val="none"/>
        </w:rPr>
        <w:t>响应文件提交（上传）</w:t>
      </w:r>
    </w:p>
    <w:p w14:paraId="2050A618">
      <w:pPr>
        <w:adjustRightInd w:val="0"/>
        <w:snapToGrid w:val="0"/>
        <w:spacing w:line="288"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截止时间：</w:t>
      </w:r>
      <w:r>
        <w:rPr>
          <w:rFonts w:hint="eastAsia" w:ascii="仿宋" w:hAnsi="仿宋" w:eastAsia="仿宋" w:cs="仿宋"/>
          <w:bCs/>
          <w:sz w:val="21"/>
          <w:szCs w:val="21"/>
          <w:highlight w:val="none"/>
          <w:lang w:eastAsia="zh-CN"/>
        </w:rPr>
        <w:t>2025年7月14日14:00:00</w:t>
      </w:r>
      <w:r>
        <w:rPr>
          <w:rFonts w:hint="eastAsia" w:ascii="仿宋" w:hAnsi="仿宋" w:eastAsia="仿宋" w:cs="仿宋"/>
          <w:bCs/>
          <w:sz w:val="21"/>
          <w:szCs w:val="21"/>
          <w:highlight w:val="none"/>
        </w:rPr>
        <w:t>（北京时间）</w:t>
      </w:r>
    </w:p>
    <w:p w14:paraId="054E4FEF">
      <w:pPr>
        <w:adjustRightInd w:val="0"/>
        <w:snapToGrid w:val="0"/>
        <w:spacing w:line="288"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地点</w:t>
      </w:r>
      <w:r>
        <w:rPr>
          <w:rFonts w:hint="eastAsia" w:ascii="仿宋" w:hAnsi="仿宋" w:eastAsia="仿宋" w:cs="仿宋"/>
          <w:sz w:val="21"/>
          <w:szCs w:val="21"/>
          <w:highlight w:val="none"/>
        </w:rPr>
        <w:t>（网址）：政府采购云平台（https://www.zcygov.cn）</w:t>
      </w:r>
    </w:p>
    <w:p w14:paraId="334578BA">
      <w:pPr>
        <w:adjustRightInd w:val="0"/>
        <w:snapToGrid w:val="0"/>
        <w:spacing w:line="288" w:lineRule="auto"/>
        <w:rPr>
          <w:rFonts w:hint="eastAsia" w:ascii="仿宋" w:hAnsi="仿宋" w:eastAsia="仿宋" w:cs="仿宋"/>
          <w:b/>
          <w:sz w:val="21"/>
          <w:szCs w:val="21"/>
          <w:highlight w:val="none"/>
        </w:rPr>
      </w:pPr>
      <w:bookmarkStart w:id="17" w:name="_Toc28359084"/>
      <w:bookmarkStart w:id="18" w:name="_Toc35393625"/>
      <w:bookmarkStart w:id="19" w:name="_Toc28359007"/>
      <w:bookmarkStart w:id="20" w:name="_Toc35393794"/>
      <w:r>
        <w:rPr>
          <w:rFonts w:hint="eastAsia" w:ascii="仿宋" w:hAnsi="仿宋" w:eastAsia="仿宋" w:cs="仿宋"/>
          <w:b/>
          <w:sz w:val="21"/>
          <w:szCs w:val="21"/>
          <w:highlight w:val="none"/>
        </w:rPr>
        <w:t>五、响应文件开启</w:t>
      </w:r>
    </w:p>
    <w:p w14:paraId="6377BE2D">
      <w:pPr>
        <w:adjustRightInd w:val="0"/>
        <w:snapToGrid w:val="0"/>
        <w:spacing w:line="288"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开启时间：</w:t>
      </w:r>
      <w:r>
        <w:rPr>
          <w:rFonts w:hint="eastAsia" w:ascii="仿宋" w:hAnsi="仿宋" w:eastAsia="仿宋" w:cs="仿宋"/>
          <w:bCs/>
          <w:sz w:val="21"/>
          <w:szCs w:val="21"/>
          <w:highlight w:val="none"/>
          <w:lang w:eastAsia="zh-CN"/>
        </w:rPr>
        <w:t>2025年7月14日14:00:00</w:t>
      </w:r>
      <w:r>
        <w:rPr>
          <w:rFonts w:hint="eastAsia" w:ascii="仿宋" w:hAnsi="仿宋" w:eastAsia="仿宋" w:cs="仿宋"/>
          <w:bCs/>
          <w:sz w:val="21"/>
          <w:szCs w:val="21"/>
          <w:highlight w:val="none"/>
        </w:rPr>
        <w:t>（北京时间）</w:t>
      </w:r>
    </w:p>
    <w:p w14:paraId="04AC819D">
      <w:pPr>
        <w:adjustRightInd w:val="0"/>
        <w:snapToGrid w:val="0"/>
        <w:spacing w:line="288"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地点</w:t>
      </w:r>
      <w:r>
        <w:rPr>
          <w:rFonts w:hint="eastAsia" w:ascii="仿宋" w:hAnsi="仿宋" w:eastAsia="仿宋" w:cs="仿宋"/>
          <w:sz w:val="21"/>
          <w:szCs w:val="21"/>
          <w:highlight w:val="none"/>
        </w:rPr>
        <w:t>（网址）：政府采购云平台（https://www.zcygov.cn）/</w:t>
      </w:r>
      <w:r>
        <w:rPr>
          <w:rFonts w:hint="eastAsia" w:ascii="仿宋" w:hAnsi="仿宋" w:eastAsia="仿宋" w:cs="仿宋"/>
          <w:sz w:val="21"/>
          <w:szCs w:val="21"/>
          <w:highlight w:val="none"/>
          <w:lang w:eastAsia="zh-CN"/>
        </w:rPr>
        <w:t>嘉兴市徽商大厦26楼求是招标</w:t>
      </w:r>
    </w:p>
    <w:p w14:paraId="4BA32938">
      <w:pPr>
        <w:adjustRightInd w:val="0"/>
        <w:snapToGrid w:val="0"/>
        <w:spacing w:line="288" w:lineRule="auto"/>
        <w:rPr>
          <w:rFonts w:hint="eastAsia" w:ascii="仿宋" w:hAnsi="仿宋" w:eastAsia="仿宋" w:cs="仿宋"/>
          <w:b/>
          <w:sz w:val="21"/>
          <w:szCs w:val="21"/>
        </w:rPr>
      </w:pPr>
      <w:r>
        <w:rPr>
          <w:rFonts w:hint="eastAsia" w:ascii="仿宋" w:hAnsi="仿宋" w:eastAsia="仿宋" w:cs="仿宋"/>
          <w:b/>
          <w:sz w:val="21"/>
          <w:szCs w:val="21"/>
        </w:rPr>
        <w:t>六、公告期限</w:t>
      </w:r>
      <w:bookmarkEnd w:id="17"/>
      <w:bookmarkEnd w:id="18"/>
      <w:bookmarkEnd w:id="19"/>
      <w:bookmarkEnd w:id="20"/>
    </w:p>
    <w:p w14:paraId="1211ADDF">
      <w:pPr>
        <w:adjustRightInd w:val="0"/>
        <w:snapToGrid w:val="0"/>
        <w:spacing w:line="288"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自本公告发布之日起3个工作日。</w:t>
      </w:r>
    </w:p>
    <w:p w14:paraId="5281722C">
      <w:pPr>
        <w:adjustRightInd w:val="0"/>
        <w:snapToGrid w:val="0"/>
        <w:spacing w:line="288" w:lineRule="auto"/>
        <w:rPr>
          <w:rFonts w:hint="eastAsia" w:ascii="仿宋" w:hAnsi="仿宋" w:eastAsia="仿宋" w:cs="仿宋"/>
          <w:b/>
          <w:sz w:val="21"/>
          <w:szCs w:val="21"/>
        </w:rPr>
      </w:pPr>
      <w:bookmarkStart w:id="21" w:name="_Toc35393626"/>
      <w:bookmarkStart w:id="22" w:name="_Toc35393795"/>
      <w:r>
        <w:rPr>
          <w:rFonts w:hint="eastAsia" w:ascii="仿宋" w:hAnsi="仿宋" w:eastAsia="仿宋" w:cs="仿宋"/>
          <w:b/>
          <w:sz w:val="21"/>
          <w:szCs w:val="21"/>
        </w:rPr>
        <w:t>七、其他补充事宜</w:t>
      </w:r>
      <w:bookmarkEnd w:id="21"/>
      <w:bookmarkEnd w:id="22"/>
    </w:p>
    <w:p w14:paraId="02974A7B">
      <w:pPr>
        <w:adjustRightInd w:val="0"/>
        <w:snapToGrid w:val="0"/>
        <w:spacing w:line="288" w:lineRule="auto"/>
        <w:ind w:firstLine="420" w:firstLineChars="200"/>
        <w:rPr>
          <w:rFonts w:hint="eastAsia" w:ascii="仿宋" w:hAnsi="仿宋" w:eastAsia="仿宋" w:cs="仿宋"/>
          <w:sz w:val="21"/>
          <w:szCs w:val="21"/>
        </w:rPr>
      </w:pPr>
      <w:bookmarkStart w:id="23" w:name="_Hlk97039575"/>
      <w:bookmarkStart w:id="24" w:name="_Toc28359008"/>
      <w:bookmarkStart w:id="25" w:name="_Toc28359085"/>
      <w:bookmarkStart w:id="26" w:name="_Toc35393627"/>
      <w:bookmarkStart w:id="27" w:name="_Toc35393796"/>
      <w:r>
        <w:rPr>
          <w:rFonts w:hint="eastAsia" w:ascii="仿宋" w:hAnsi="仿宋" w:eastAsia="仿宋" w:cs="仿宋"/>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hint="eastAsia" w:ascii="仿宋" w:hAnsi="仿宋" w:eastAsia="仿宋" w:cs="仿宋"/>
          <w:sz w:val="21"/>
          <w:szCs w:val="21"/>
          <w:highlight w:val="cyan"/>
        </w:rPr>
      </w:pPr>
      <w:r>
        <w:rPr>
          <w:rFonts w:hint="eastAsia" w:ascii="仿宋" w:hAnsi="仿宋" w:eastAsia="仿宋" w:cs="仿宋"/>
          <w:sz w:val="21"/>
          <w:szCs w:val="21"/>
        </w:rPr>
        <w:t>4.其他事项：</w:t>
      </w:r>
    </w:p>
    <w:p w14:paraId="0671AC4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（1）需要落实的政府采购政策：促进中小企业发展等。详见磋商文件的第三章-采购项目需要落实的政府采购政策。</w:t>
      </w:r>
    </w:p>
    <w:bookmarkEnd w:id="23"/>
    <w:p w14:paraId="6436FD3D">
      <w:pPr>
        <w:adjustRightInd w:val="0"/>
        <w:snapToGrid w:val="0"/>
        <w:spacing w:line="288" w:lineRule="auto"/>
        <w:ind w:firstLine="420" w:firstLineChars="200"/>
        <w:rPr>
          <w:rFonts w:hint="eastAsia" w:ascii="仿宋" w:hAnsi="仿宋" w:eastAsia="仿宋" w:cs="仿宋"/>
          <w:bCs/>
          <w:sz w:val="21"/>
          <w:szCs w:val="21"/>
        </w:rPr>
      </w:pPr>
      <w:r>
        <w:rPr>
          <w:rFonts w:hint="eastAsia" w:ascii="仿宋" w:hAnsi="仿宋" w:eastAsia="仿宋" w:cs="仿宋"/>
          <w:sz w:val="21"/>
          <w:szCs w:val="21"/>
        </w:rPr>
        <w:t>▲</w:t>
      </w:r>
      <w:bookmarkStart w:id="28" w:name="_Hlk92271072"/>
      <w:r>
        <w:rPr>
          <w:rFonts w:hint="eastAsia" w:ascii="仿宋" w:hAnsi="仿宋" w:eastAsia="仿宋" w:cs="仿宋"/>
          <w:sz w:val="21"/>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rFonts w:hint="eastAsia" w:ascii="仿宋" w:hAnsi="仿宋" w:eastAsia="仿宋" w:cs="仿宋"/>
          <w:b/>
          <w:sz w:val="21"/>
          <w:szCs w:val="21"/>
        </w:rPr>
      </w:pPr>
      <w:r>
        <w:rPr>
          <w:rFonts w:hint="eastAsia" w:ascii="仿宋" w:hAnsi="仿宋" w:eastAsia="仿宋" w:cs="仿宋"/>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1.采购人信息</w:t>
      </w:r>
    </w:p>
    <w:p w14:paraId="1D24B021">
      <w:pPr>
        <w:adjustRightInd w:val="0"/>
        <w:snapToGrid w:val="0"/>
        <w:spacing w:line="288" w:lineRule="auto"/>
        <w:ind w:firstLine="424" w:firstLineChars="202"/>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eastAsia="zh-CN"/>
        </w:rPr>
        <w:t>嘉兴市南湖区市场监督管理局</w:t>
      </w:r>
    </w:p>
    <w:p w14:paraId="5B7B2CDD">
      <w:pPr>
        <w:adjustRightInd w:val="0"/>
        <w:snapToGrid w:val="0"/>
        <w:spacing w:line="288" w:lineRule="auto"/>
        <w:ind w:firstLine="424" w:firstLineChars="202"/>
        <w:rPr>
          <w:rFonts w:hint="eastAsia" w:ascii="仿宋" w:hAnsi="仿宋" w:eastAsia="仿宋" w:cs="仿宋"/>
          <w:sz w:val="21"/>
          <w:szCs w:val="21"/>
          <w:highlight w:val="none"/>
        </w:rPr>
      </w:pPr>
      <w:r>
        <w:rPr>
          <w:rFonts w:hint="eastAsia" w:ascii="仿宋" w:hAnsi="仿宋" w:eastAsia="仿宋" w:cs="仿宋"/>
          <w:sz w:val="21"/>
          <w:szCs w:val="21"/>
          <w:highlight w:val="none"/>
        </w:rPr>
        <w:t>地址：嘉兴市湘溪路22号</w:t>
      </w:r>
    </w:p>
    <w:p w14:paraId="1BCFFB93">
      <w:pPr>
        <w:adjustRightInd w:val="0"/>
        <w:snapToGrid w:val="0"/>
        <w:spacing w:line="288" w:lineRule="auto"/>
        <w:ind w:firstLine="424" w:firstLineChars="202"/>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p w14:paraId="6564D360">
      <w:pPr>
        <w:adjustRightInd w:val="0"/>
        <w:snapToGrid w:val="0"/>
        <w:spacing w:line="288" w:lineRule="auto"/>
        <w:ind w:firstLine="424" w:firstLineChars="202"/>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项目联系人（询问）：</w:t>
      </w:r>
      <w:r>
        <w:rPr>
          <w:rFonts w:hint="eastAsia" w:ascii="仿宋" w:hAnsi="仿宋" w:eastAsia="仿宋" w:cs="仿宋"/>
          <w:sz w:val="21"/>
          <w:szCs w:val="21"/>
          <w:highlight w:val="none"/>
          <w:lang w:eastAsia="zh-CN"/>
        </w:rPr>
        <w:t>徐女士</w:t>
      </w:r>
    </w:p>
    <w:p w14:paraId="6E9462F9">
      <w:pPr>
        <w:adjustRightInd w:val="0"/>
        <w:snapToGrid w:val="0"/>
        <w:spacing w:line="288" w:lineRule="auto"/>
        <w:ind w:firstLine="424" w:firstLineChars="202"/>
        <w:rPr>
          <w:rFonts w:hint="eastAsia" w:ascii="仿宋" w:hAnsi="仿宋" w:eastAsia="仿宋" w:cs="仿宋"/>
          <w:sz w:val="21"/>
          <w:szCs w:val="21"/>
          <w:highlight w:val="none"/>
        </w:rPr>
      </w:pPr>
      <w:r>
        <w:rPr>
          <w:rFonts w:hint="eastAsia" w:ascii="仿宋" w:hAnsi="仿宋" w:eastAsia="仿宋" w:cs="仿宋"/>
          <w:sz w:val="21"/>
          <w:szCs w:val="21"/>
          <w:highlight w:val="none"/>
        </w:rPr>
        <w:t>项目联系方式（询问）：</w:t>
      </w:r>
      <w:r>
        <w:rPr>
          <w:rFonts w:hint="eastAsia" w:ascii="仿宋" w:hAnsi="仿宋" w:eastAsia="仿宋" w:cs="仿宋"/>
          <w:sz w:val="21"/>
          <w:szCs w:val="21"/>
          <w:highlight w:val="none"/>
          <w:lang w:val="en-US" w:eastAsia="zh-CN"/>
        </w:rPr>
        <w:t>0573-</w:t>
      </w:r>
      <w:r>
        <w:rPr>
          <w:rFonts w:hint="eastAsia" w:ascii="仿宋" w:hAnsi="仿宋" w:eastAsia="仿宋" w:cs="仿宋"/>
          <w:sz w:val="21"/>
          <w:szCs w:val="21"/>
          <w:highlight w:val="none"/>
        </w:rPr>
        <w:t>82079631</w:t>
      </w:r>
    </w:p>
    <w:p w14:paraId="138845CC">
      <w:pPr>
        <w:adjustRightInd w:val="0"/>
        <w:snapToGrid w:val="0"/>
        <w:spacing w:line="288" w:lineRule="auto"/>
        <w:ind w:firstLine="424" w:firstLineChars="202"/>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质疑联系人：</w:t>
      </w:r>
      <w:r>
        <w:rPr>
          <w:rFonts w:hint="eastAsia" w:ascii="仿宋" w:hAnsi="仿宋" w:eastAsia="仿宋" w:cs="仿宋"/>
          <w:sz w:val="21"/>
          <w:szCs w:val="21"/>
          <w:highlight w:val="none"/>
          <w:lang w:eastAsia="zh-CN"/>
        </w:rPr>
        <w:t>吴女士</w:t>
      </w:r>
    </w:p>
    <w:p w14:paraId="1A67AA49">
      <w:pPr>
        <w:adjustRightInd w:val="0"/>
        <w:snapToGrid w:val="0"/>
        <w:spacing w:line="288" w:lineRule="auto"/>
        <w:ind w:firstLine="424" w:firstLineChars="202"/>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质疑联系方式：</w:t>
      </w:r>
      <w:r>
        <w:rPr>
          <w:rFonts w:hint="eastAsia" w:ascii="仿宋" w:hAnsi="仿宋" w:eastAsia="仿宋" w:cs="仿宋"/>
          <w:sz w:val="21"/>
          <w:szCs w:val="21"/>
          <w:highlight w:val="none"/>
          <w:lang w:val="en-US" w:eastAsia="zh-CN"/>
        </w:rPr>
        <w:t>0573-82079806</w:t>
      </w:r>
    </w:p>
    <w:p w14:paraId="68755504">
      <w:pPr>
        <w:adjustRightInd w:val="0"/>
        <w:snapToGrid w:val="0"/>
        <w:spacing w:line="288" w:lineRule="auto"/>
        <w:ind w:firstLine="424" w:firstLineChars="202"/>
        <w:rPr>
          <w:rFonts w:hint="eastAsia" w:ascii="仿宋" w:hAnsi="仿宋" w:eastAsia="仿宋" w:cs="仿宋"/>
          <w:sz w:val="21"/>
          <w:szCs w:val="21"/>
        </w:rPr>
      </w:pPr>
    </w:p>
    <w:p w14:paraId="69FE38AA">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2.采购代理机构信息</w:t>
      </w:r>
    </w:p>
    <w:p w14:paraId="19753CA5">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名称：浙江求是招标代理有限公司</w:t>
      </w:r>
    </w:p>
    <w:p w14:paraId="604B3CE5">
      <w:pPr>
        <w:adjustRightInd w:val="0"/>
        <w:snapToGrid w:val="0"/>
        <w:spacing w:line="288" w:lineRule="auto"/>
        <w:ind w:firstLine="424" w:firstLineChars="202"/>
        <w:rPr>
          <w:rFonts w:hint="eastAsia" w:ascii="仿宋" w:hAnsi="仿宋" w:eastAsia="仿宋" w:cs="仿宋"/>
          <w:sz w:val="21"/>
          <w:szCs w:val="21"/>
          <w:lang w:eastAsia="zh-CN"/>
        </w:rPr>
      </w:pPr>
      <w:r>
        <w:rPr>
          <w:rFonts w:hint="eastAsia" w:ascii="仿宋" w:hAnsi="仿宋" w:eastAsia="仿宋" w:cs="仿宋"/>
          <w:sz w:val="21"/>
          <w:szCs w:val="21"/>
        </w:rPr>
        <w:t>地址：</w:t>
      </w:r>
      <w:r>
        <w:rPr>
          <w:rFonts w:hint="eastAsia" w:ascii="仿宋" w:hAnsi="仿宋" w:eastAsia="仿宋" w:cs="仿宋"/>
          <w:sz w:val="21"/>
          <w:szCs w:val="21"/>
          <w:lang w:eastAsia="zh-CN"/>
        </w:rPr>
        <w:t>嘉兴市徽商大厦26楼求是招标</w:t>
      </w:r>
    </w:p>
    <w:p w14:paraId="4AD91ABA">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传真：/</w:t>
      </w:r>
    </w:p>
    <w:p w14:paraId="596D4869">
      <w:pPr>
        <w:adjustRightInd w:val="0"/>
        <w:snapToGrid w:val="0"/>
        <w:spacing w:line="288" w:lineRule="auto"/>
        <w:ind w:firstLine="424" w:firstLineChars="202"/>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项目联系人（询问）：</w:t>
      </w:r>
      <w:r>
        <w:rPr>
          <w:rFonts w:hint="eastAsia" w:ascii="仿宋" w:hAnsi="仿宋" w:eastAsia="仿宋" w:cs="仿宋"/>
          <w:sz w:val="21"/>
          <w:szCs w:val="21"/>
          <w:highlight w:val="none"/>
          <w:lang w:val="en-US" w:eastAsia="zh-CN"/>
        </w:rPr>
        <w:t>马翠翠/朱鑫燕</w:t>
      </w:r>
    </w:p>
    <w:p w14:paraId="37320CC8">
      <w:pPr>
        <w:adjustRightInd w:val="0"/>
        <w:snapToGrid w:val="0"/>
        <w:spacing w:line="288" w:lineRule="auto"/>
        <w:ind w:firstLine="424" w:firstLineChars="202"/>
        <w:rPr>
          <w:rFonts w:hint="eastAsia" w:ascii="仿宋" w:hAnsi="仿宋" w:eastAsia="仿宋" w:cs="仿宋"/>
          <w:sz w:val="21"/>
          <w:szCs w:val="21"/>
          <w:lang w:eastAsia="zh-CN"/>
        </w:rPr>
      </w:pPr>
      <w:r>
        <w:rPr>
          <w:rFonts w:hint="eastAsia" w:ascii="仿宋" w:hAnsi="仿宋" w:eastAsia="仿宋" w:cs="仿宋"/>
          <w:sz w:val="21"/>
          <w:szCs w:val="21"/>
        </w:rPr>
        <w:t>项目联系方式（询问）：</w:t>
      </w:r>
      <w:r>
        <w:rPr>
          <w:rFonts w:hint="eastAsia" w:ascii="仿宋" w:hAnsi="仿宋" w:eastAsia="仿宋" w:cs="仿宋"/>
          <w:sz w:val="21"/>
          <w:szCs w:val="21"/>
          <w:lang w:eastAsia="zh-CN"/>
        </w:rPr>
        <w:t>0573-88882506</w:t>
      </w:r>
    </w:p>
    <w:p w14:paraId="452319A6">
      <w:pPr>
        <w:adjustRightInd w:val="0"/>
        <w:snapToGrid w:val="0"/>
        <w:spacing w:line="288" w:lineRule="auto"/>
        <w:ind w:firstLine="424" w:firstLineChars="202"/>
        <w:rPr>
          <w:rFonts w:hint="eastAsia" w:ascii="仿宋" w:hAnsi="仿宋" w:eastAsia="仿宋" w:cs="仿宋"/>
          <w:sz w:val="21"/>
          <w:szCs w:val="21"/>
          <w:lang w:val="en-US" w:eastAsia="zh-CN"/>
        </w:rPr>
      </w:pPr>
      <w:r>
        <w:rPr>
          <w:rFonts w:hint="eastAsia" w:ascii="仿宋" w:hAnsi="仿宋" w:eastAsia="仿宋" w:cs="仿宋"/>
          <w:sz w:val="21"/>
          <w:szCs w:val="21"/>
        </w:rPr>
        <w:t>质疑联系人：</w:t>
      </w:r>
      <w:r>
        <w:rPr>
          <w:rFonts w:hint="eastAsia" w:ascii="仿宋" w:hAnsi="仿宋" w:eastAsia="仿宋" w:cs="仿宋"/>
          <w:sz w:val="21"/>
          <w:szCs w:val="21"/>
          <w:lang w:val="en-US" w:eastAsia="zh-CN"/>
        </w:rPr>
        <w:t>周安琪</w:t>
      </w:r>
    </w:p>
    <w:p w14:paraId="3B1EF831">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质疑联系方式：0571-81110356</w:t>
      </w:r>
    </w:p>
    <w:p w14:paraId="7251741B">
      <w:pPr>
        <w:adjustRightInd w:val="0"/>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质疑邮箱：jdkh@qszb.net</w:t>
      </w:r>
    </w:p>
    <w:p w14:paraId="0EB3B591">
      <w:pPr>
        <w:adjustRightInd w:val="0"/>
        <w:snapToGrid w:val="0"/>
        <w:spacing w:line="288" w:lineRule="auto"/>
        <w:ind w:firstLine="424" w:firstLineChars="202"/>
        <w:rPr>
          <w:rFonts w:hint="eastAsia" w:ascii="仿宋" w:hAnsi="仿宋" w:eastAsia="仿宋" w:cs="仿宋"/>
          <w:sz w:val="21"/>
          <w:szCs w:val="21"/>
        </w:rPr>
      </w:pPr>
    </w:p>
    <w:p w14:paraId="2C1461E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3.同级政府采购监督管理部门</w:t>
      </w:r>
    </w:p>
    <w:p w14:paraId="1A394BC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名称：南湖区财政局监督局</w:t>
      </w:r>
    </w:p>
    <w:p w14:paraId="516895E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地址：嘉兴市凌公塘路1260号南湖区行政中心</w:t>
      </w:r>
    </w:p>
    <w:p w14:paraId="092D092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传真：/</w:t>
      </w:r>
    </w:p>
    <w:p w14:paraId="417CBAE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联系人：</w:t>
      </w:r>
      <w:r>
        <w:rPr>
          <w:rFonts w:hint="eastAsia" w:ascii="仿宋" w:hAnsi="仿宋" w:eastAsia="仿宋" w:cs="仿宋"/>
          <w:spacing w:val="-6"/>
          <w:sz w:val="21"/>
          <w:szCs w:val="21"/>
          <w:highlight w:val="none"/>
          <w:lang w:val="en-US" w:eastAsia="zh-CN"/>
        </w:rPr>
        <w:t>张</w:t>
      </w:r>
      <w:r>
        <w:rPr>
          <w:rFonts w:hint="eastAsia" w:ascii="仿宋" w:hAnsi="仿宋" w:eastAsia="仿宋" w:cs="仿宋"/>
          <w:spacing w:val="-6"/>
          <w:sz w:val="21"/>
          <w:szCs w:val="21"/>
          <w:highlight w:val="none"/>
        </w:rPr>
        <w:t>先生</w:t>
      </w:r>
    </w:p>
    <w:p w14:paraId="5D464C1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监督投诉电话：0573-82832019</w:t>
      </w:r>
    </w:p>
    <w:p w14:paraId="3F834774">
      <w:pPr>
        <w:adjustRightInd w:val="0"/>
        <w:snapToGrid w:val="0"/>
        <w:spacing w:line="288" w:lineRule="auto"/>
        <w:rPr>
          <w:rFonts w:hint="eastAsia" w:ascii="仿宋" w:hAnsi="仿宋" w:eastAsia="仿宋" w:cs="仿宋"/>
          <w:spacing w:val="-6"/>
          <w:sz w:val="21"/>
          <w:szCs w:val="21"/>
          <w:highlight w:val="none"/>
        </w:rPr>
      </w:pPr>
    </w:p>
    <w:p w14:paraId="4D79E20D">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CA问题联系电话（人工）：汇信CA 400-888-4636；天谷CA 400-087-8198。</w:t>
      </w:r>
    </w:p>
    <w:p w14:paraId="0EDC2EDD">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0FB512DA">
      <w:pPr>
        <w:adjustRightInd w:val="0"/>
        <w:snapToGrid w:val="0"/>
        <w:spacing w:line="288"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第二章  采购需求</w:t>
      </w:r>
    </w:p>
    <w:p w14:paraId="41821904">
      <w:pPr>
        <w:adjustRightInd w:val="0"/>
        <w:snapToGrid w:val="0"/>
        <w:spacing w:line="288" w:lineRule="auto"/>
        <w:jc w:val="left"/>
        <w:outlineLvl w:val="1"/>
        <w:rPr>
          <w:rFonts w:hint="eastAsia" w:ascii="仿宋" w:hAnsi="仿宋" w:eastAsia="仿宋" w:cs="仿宋"/>
          <w:b/>
          <w:bCs/>
          <w:sz w:val="21"/>
          <w:szCs w:val="21"/>
        </w:rPr>
      </w:pPr>
      <w:r>
        <w:rPr>
          <w:rFonts w:hint="eastAsia" w:ascii="仿宋" w:hAnsi="仿宋" w:eastAsia="仿宋" w:cs="仿宋"/>
          <w:b/>
          <w:bCs/>
          <w:sz w:val="21"/>
          <w:szCs w:val="21"/>
        </w:rPr>
        <w:t>一、为落实政府采购政策需满足的要求：</w:t>
      </w:r>
    </w:p>
    <w:tbl>
      <w:tblPr>
        <w:tblStyle w:val="13"/>
        <w:tblW w:w="9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78"/>
        <w:gridCol w:w="5568"/>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601A2D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bookmarkStart w:id="29" w:name="_Hlk45005599"/>
            <w:r>
              <w:rPr>
                <w:rFonts w:hint="eastAsia" w:ascii="仿宋" w:hAnsi="仿宋" w:eastAsia="仿宋" w:cs="仿宋"/>
                <w:b/>
                <w:bCs/>
                <w:sz w:val="21"/>
                <w:szCs w:val="21"/>
                <w:highlight w:val="none"/>
              </w:rPr>
              <w:t>序号</w:t>
            </w:r>
          </w:p>
        </w:tc>
        <w:tc>
          <w:tcPr>
            <w:tcW w:w="3278" w:type="dxa"/>
            <w:vAlign w:val="center"/>
          </w:tcPr>
          <w:p w14:paraId="42E106D5">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政策名称</w:t>
            </w:r>
          </w:p>
        </w:tc>
        <w:tc>
          <w:tcPr>
            <w:tcW w:w="5568" w:type="dxa"/>
            <w:vAlign w:val="center"/>
          </w:tcPr>
          <w:p w14:paraId="03790114">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421082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3278" w:type="dxa"/>
            <w:vAlign w:val="center"/>
          </w:tcPr>
          <w:p w14:paraId="7FE19C82">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政府采购进口产品</w:t>
            </w:r>
          </w:p>
        </w:tc>
        <w:tc>
          <w:tcPr>
            <w:tcW w:w="5568" w:type="dxa"/>
            <w:vAlign w:val="center"/>
          </w:tcPr>
          <w:p w14:paraId="77DFABB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044CEE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3278" w:type="dxa"/>
            <w:vAlign w:val="center"/>
          </w:tcPr>
          <w:p w14:paraId="405A36C7">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政府强制采购节能产品</w:t>
            </w:r>
          </w:p>
        </w:tc>
        <w:tc>
          <w:tcPr>
            <w:tcW w:w="5568" w:type="dxa"/>
            <w:vAlign w:val="center"/>
          </w:tcPr>
          <w:p w14:paraId="327DC95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6FE9B7B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3278" w:type="dxa"/>
            <w:vAlign w:val="center"/>
          </w:tcPr>
          <w:p w14:paraId="31B77583">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政府优先采购节能、环保产品</w:t>
            </w:r>
          </w:p>
        </w:tc>
        <w:tc>
          <w:tcPr>
            <w:tcW w:w="5568" w:type="dxa"/>
            <w:vAlign w:val="center"/>
          </w:tcPr>
          <w:p w14:paraId="447018B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2010110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3278" w:type="dxa"/>
            <w:vAlign w:val="center"/>
          </w:tcPr>
          <w:p w14:paraId="5D375408">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政府采购支持科技创新</w:t>
            </w:r>
          </w:p>
        </w:tc>
        <w:tc>
          <w:tcPr>
            <w:tcW w:w="5568" w:type="dxa"/>
            <w:vAlign w:val="center"/>
          </w:tcPr>
          <w:p w14:paraId="7065847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12" w:type="dxa"/>
            <w:vAlign w:val="center"/>
          </w:tcPr>
          <w:p w14:paraId="15917B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3278" w:type="dxa"/>
            <w:vAlign w:val="center"/>
          </w:tcPr>
          <w:p w14:paraId="69CCE6FF">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政府采购促进中小企业发展</w:t>
            </w:r>
          </w:p>
        </w:tc>
        <w:tc>
          <w:tcPr>
            <w:tcW w:w="5568" w:type="dxa"/>
            <w:vAlign w:val="center"/>
          </w:tcPr>
          <w:p w14:paraId="7F5038A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提供材料详见磋商文件第六章“资格文件”</w:t>
            </w:r>
          </w:p>
          <w:p w14:paraId="44AF8E8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本项目属性为：服务</w:t>
            </w:r>
          </w:p>
          <w:p w14:paraId="4AD7ED6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标的对应的中小企业划分标准所属行业：其他未列明行业，中小企业划型标准：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2" w:type="dxa"/>
            <w:vAlign w:val="center"/>
          </w:tcPr>
          <w:p w14:paraId="38FE8B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c>
          <w:tcPr>
            <w:tcW w:w="3278" w:type="dxa"/>
            <w:vAlign w:val="center"/>
          </w:tcPr>
          <w:p w14:paraId="2E282D52">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政府采购支持监狱企业发展</w:t>
            </w:r>
          </w:p>
        </w:tc>
        <w:tc>
          <w:tcPr>
            <w:tcW w:w="5568" w:type="dxa"/>
            <w:vAlign w:val="center"/>
          </w:tcPr>
          <w:p w14:paraId="00DBAA7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提供材料详见磋商文件第六章“资格文件”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12" w:type="dxa"/>
            <w:vAlign w:val="center"/>
          </w:tcPr>
          <w:p w14:paraId="0772CA7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w:t>
            </w:r>
          </w:p>
        </w:tc>
        <w:tc>
          <w:tcPr>
            <w:tcW w:w="3278" w:type="dxa"/>
            <w:vAlign w:val="center"/>
          </w:tcPr>
          <w:p w14:paraId="1DC9528C">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政府采购促进残疾人就业</w:t>
            </w:r>
          </w:p>
        </w:tc>
        <w:tc>
          <w:tcPr>
            <w:tcW w:w="5568" w:type="dxa"/>
            <w:vAlign w:val="center"/>
          </w:tcPr>
          <w:p w14:paraId="4010F74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提供材料详见磋商文件第六章“资格文件”</w:t>
            </w:r>
          </w:p>
        </w:tc>
      </w:tr>
      <w:bookmarkEnd w:id="29"/>
    </w:tbl>
    <w:p w14:paraId="2873477B">
      <w:pPr>
        <w:adjustRightInd w:val="0"/>
        <w:snapToGrid w:val="0"/>
        <w:spacing w:line="288" w:lineRule="auto"/>
        <w:outlineLvl w:val="9"/>
        <w:rPr>
          <w:rFonts w:hint="eastAsia" w:ascii="仿宋" w:hAnsi="仿宋" w:eastAsia="仿宋" w:cs="仿宋"/>
          <w:b/>
          <w:bCs/>
          <w:sz w:val="21"/>
          <w:szCs w:val="21"/>
        </w:rPr>
      </w:pPr>
    </w:p>
    <w:p w14:paraId="1AD172A7">
      <w:pPr>
        <w:adjustRightInd w:val="0"/>
        <w:snapToGrid w:val="0"/>
        <w:spacing w:line="288" w:lineRule="auto"/>
        <w:outlineLvl w:val="1"/>
        <w:rPr>
          <w:rFonts w:hint="eastAsia" w:ascii="仿宋" w:hAnsi="仿宋" w:eastAsia="仿宋" w:cs="仿宋"/>
          <w:b/>
          <w:bCs/>
          <w:sz w:val="21"/>
          <w:szCs w:val="21"/>
        </w:rPr>
      </w:pPr>
      <w:r>
        <w:rPr>
          <w:rFonts w:hint="eastAsia" w:ascii="仿宋" w:hAnsi="仿宋" w:eastAsia="仿宋" w:cs="仿宋"/>
          <w:b/>
          <w:bCs/>
          <w:sz w:val="21"/>
          <w:szCs w:val="21"/>
        </w:rPr>
        <w:t>二、采购资金的支付方式、时间、条件：</w:t>
      </w:r>
    </w:p>
    <w:tbl>
      <w:tblPr>
        <w:tblStyle w:val="1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jc w:val="center"/>
              <w:rPr>
                <w:rFonts w:hint="eastAsia" w:ascii="仿宋" w:hAnsi="仿宋" w:eastAsia="仿宋" w:cs="仿宋"/>
                <w:b/>
                <w:bCs/>
                <w:sz w:val="21"/>
                <w:szCs w:val="21"/>
                <w:highlight w:val="none"/>
                <w:lang w:val="en-US" w:eastAsia="zh-CN"/>
              </w:rPr>
            </w:pPr>
            <w:bookmarkStart w:id="30" w:name="_Hlk45005608"/>
            <w:r>
              <w:rPr>
                <w:rFonts w:hint="eastAsia" w:ascii="仿宋" w:hAnsi="仿宋" w:eastAsia="仿宋" w:cs="仿宋"/>
                <w:b/>
                <w:bCs/>
                <w:sz w:val="21"/>
                <w:szCs w:val="21"/>
                <w:highlight w:val="none"/>
                <w:lang w:val="en-US" w:eastAsia="zh-CN"/>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C21384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无</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3177B7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合同生效以及具备实施条件后7个工作日内，采购人向供应商支付合同总价的70%；项目履约完成，经采购人验收合格后，收到发票后7个工作日内，采购人向供应商支付合同总价的30%。</w:t>
            </w:r>
          </w:p>
          <w:p w14:paraId="4F53E5C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在签订合同时，供应商明确表示无需预付款或者主动要求降低预付款比例的，可降低预付款比例（预付款保函同步调整）。联合体投标的预付款、货款均由采购人支付给联合体牵头人，联合体成员与联合体牵头人的付款方式以双方约定的为准，与采购人无涉。</w:t>
            </w:r>
          </w:p>
        </w:tc>
      </w:tr>
      <w:bookmarkEnd w:id="30"/>
    </w:tbl>
    <w:p w14:paraId="44A2C85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仿宋" w:hAnsi="仿宋" w:eastAsia="仿宋" w:cs="仿宋"/>
          <w:b/>
          <w:bCs/>
          <w:sz w:val="21"/>
          <w:szCs w:val="21"/>
        </w:rPr>
      </w:pPr>
    </w:p>
    <w:p w14:paraId="5383B0B7">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bCs/>
          <w:sz w:val="21"/>
          <w:szCs w:val="21"/>
        </w:rPr>
      </w:pPr>
      <w:r>
        <w:rPr>
          <w:rFonts w:hint="eastAsia" w:ascii="仿宋" w:hAnsi="仿宋" w:eastAsia="仿宋" w:cs="仿宋"/>
          <w:b/>
          <w:bCs/>
          <w:sz w:val="21"/>
          <w:szCs w:val="21"/>
        </w:rPr>
        <w:t>三、</w:t>
      </w:r>
      <w:r>
        <w:rPr>
          <w:rFonts w:hint="eastAsia" w:ascii="仿宋" w:hAnsi="仿宋" w:eastAsia="仿宋" w:cs="仿宋"/>
          <w:b/>
          <w:bCs/>
          <w:sz w:val="21"/>
          <w:szCs w:val="21"/>
          <w:lang w:val="en-US" w:eastAsia="zh-CN"/>
        </w:rPr>
        <w:t>服务标准</w:t>
      </w:r>
    </w:p>
    <w:p w14:paraId="49DB46B3">
      <w:pPr>
        <w:keepNext w:val="0"/>
        <w:keepLines w:val="0"/>
        <w:widowControl/>
        <w:suppressLineNumbers w:val="0"/>
        <w:jc w:val="left"/>
        <w:rPr>
          <w:rFonts w:hint="eastAsia" w:ascii="仿宋" w:hAnsi="仿宋" w:eastAsia="仿宋" w:cs="仿宋"/>
          <w:b/>
          <w:bCs/>
          <w:sz w:val="21"/>
          <w:szCs w:val="21"/>
          <w:highlight w:val="none"/>
        </w:rPr>
      </w:pPr>
      <w:r>
        <w:rPr>
          <w:rFonts w:hint="eastAsia" w:ascii="仿宋" w:hAnsi="仿宋" w:eastAsia="仿宋" w:cs="仿宋"/>
          <w:b/>
          <w:bCs/>
          <w:sz w:val="21"/>
          <w:szCs w:val="21"/>
        </w:rPr>
        <w:t>1.需执行的国家相关标准、行业标准、地方标准或者其他标准、规范：</w:t>
      </w:r>
      <w:r>
        <w:rPr>
          <w:rFonts w:hint="eastAsia" w:ascii="仿宋" w:hAnsi="仿宋" w:eastAsia="仿宋" w:cs="仿宋"/>
          <w:sz w:val="21"/>
          <w:szCs w:val="21"/>
          <w:highlight w:val="none"/>
          <w:lang w:val="en-US" w:eastAsia="zh-CN"/>
        </w:rPr>
        <w:t>ISO56005《创新管理—知识产权管理指南》</w:t>
      </w:r>
    </w:p>
    <w:p w14:paraId="4ECB413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2.需实现的目标：</w:t>
      </w:r>
    </w:p>
    <w:p w14:paraId="114B98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lang w:val="en-US" w:eastAsia="zh-CN"/>
        </w:rPr>
        <w:t>需</w:t>
      </w:r>
      <w:r>
        <w:rPr>
          <w:rFonts w:hint="eastAsia" w:ascii="仿宋" w:hAnsi="仿宋" w:eastAsia="仿宋" w:cs="仿宋"/>
          <w:sz w:val="21"/>
          <w:szCs w:val="21"/>
          <w:highlight w:val="none"/>
        </w:rPr>
        <w:t>结合区域特点，编制操作性强的服务方案，配备专业指导老师,在省</w:t>
      </w:r>
      <w:r>
        <w:rPr>
          <w:rFonts w:hint="eastAsia" w:ascii="仿宋" w:hAnsi="仿宋" w:eastAsia="仿宋" w:cs="仿宋"/>
          <w:sz w:val="21"/>
          <w:szCs w:val="21"/>
          <w:highlight w:val="none"/>
          <w:lang w:eastAsia="zh-CN"/>
        </w:rPr>
        <w:t>市场监管</w:t>
      </w:r>
      <w:r>
        <w:rPr>
          <w:rFonts w:hint="eastAsia" w:ascii="仿宋" w:hAnsi="仿宋" w:eastAsia="仿宋" w:cs="仿宋"/>
          <w:sz w:val="21"/>
          <w:szCs w:val="21"/>
          <w:highlight w:val="none"/>
        </w:rPr>
        <w:t>局指导下，为</w:t>
      </w:r>
      <w:r>
        <w:rPr>
          <w:rFonts w:hint="eastAsia" w:ascii="仿宋" w:hAnsi="仿宋" w:eastAsia="仿宋" w:cs="仿宋"/>
          <w:sz w:val="21"/>
          <w:szCs w:val="21"/>
          <w:highlight w:val="none"/>
          <w:lang w:eastAsia="zh-CN"/>
        </w:rPr>
        <w:t>区</w:t>
      </w:r>
      <w:r>
        <w:rPr>
          <w:rFonts w:hint="eastAsia" w:ascii="仿宋" w:hAnsi="仿宋" w:eastAsia="仿宋" w:cs="仿宋"/>
          <w:sz w:val="21"/>
          <w:szCs w:val="21"/>
          <w:highlight w:val="none"/>
        </w:rPr>
        <w:t>内试点企业开展创新与知识产权管理能力建设及评价工作，提升试点企业创新与知识产权创造、保护和运用能力，发挥创新与知识产权对试点企业业务发展积极促进作用，促进创新和知识产权价值实现，全面提升试点企业竞争力，最终达到使试点企业的知识产权实现价值的目的。</w:t>
      </w:r>
    </w:p>
    <w:p w14:paraId="7552E3B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3.服务期限及地点：</w:t>
      </w:r>
    </w:p>
    <w:p w14:paraId="439490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 期限：合同签订生效之日起至2026年1月30日；</w:t>
      </w:r>
    </w:p>
    <w:p w14:paraId="6B6DD0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3.2 地点：南湖区范围内。</w:t>
      </w:r>
    </w:p>
    <w:p w14:paraId="1AA438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4.接受采购人的指导、监督和检查验收。</w:t>
      </w:r>
    </w:p>
    <w:p w14:paraId="3EA3688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仿宋" w:hAnsi="仿宋" w:eastAsia="仿宋" w:cs="仿宋"/>
          <w:b/>
          <w:bCs/>
          <w:sz w:val="21"/>
          <w:szCs w:val="21"/>
          <w:highlight w:val="none"/>
          <w:lang w:val="en-US" w:eastAsia="zh-CN"/>
        </w:rPr>
      </w:pPr>
    </w:p>
    <w:p w14:paraId="2537E60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四、服务要求</w:t>
      </w:r>
    </w:p>
    <w:p w14:paraId="4B6A08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rPr>
        <w:t>具体服务内容包括但不限于：</w:t>
      </w:r>
    </w:p>
    <w:p w14:paraId="7E92D3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yellow"/>
          <w:lang w:val="en-US" w:eastAsia="zh-CN"/>
        </w:rPr>
      </w:pPr>
      <w:r>
        <w:rPr>
          <w:rFonts w:hint="eastAsia" w:ascii="仿宋" w:hAnsi="仿宋" w:eastAsia="仿宋" w:cs="仿宋"/>
          <w:sz w:val="21"/>
          <w:szCs w:val="21"/>
          <w:highlight w:val="none"/>
          <w:lang w:val="en-US" w:eastAsia="zh-CN"/>
        </w:rPr>
        <w:t xml:space="preserve">1.1 </w:t>
      </w:r>
      <w:r>
        <w:rPr>
          <w:rFonts w:hint="eastAsia" w:ascii="仿宋" w:hAnsi="仿宋" w:eastAsia="仿宋" w:cs="仿宋"/>
          <w:sz w:val="21"/>
          <w:szCs w:val="21"/>
          <w:highlight w:val="none"/>
        </w:rPr>
        <w:t>为南湖区33家试点单位开展ISO56005国际标准相关主题培训1次，主要内容为ISO56005国际标准的制定背景、创新过程中的知识产权管理、知识产权分级评价的实施流程、监督与管理、指标解读、创新管理、知识产权管理、知识产权测评与知识产权工具应用等重要内容</w:t>
      </w:r>
      <w:r>
        <w:rPr>
          <w:rFonts w:hint="eastAsia" w:ascii="仿宋" w:hAnsi="仿宋" w:eastAsia="仿宋" w:cs="仿宋"/>
          <w:sz w:val="21"/>
          <w:szCs w:val="21"/>
          <w:highlight w:val="none"/>
          <w:shd w:val="clear"/>
          <w:lang w:eastAsia="zh-CN"/>
        </w:rPr>
        <w:t>，</w:t>
      </w:r>
      <w:r>
        <w:rPr>
          <w:rFonts w:hint="eastAsia" w:ascii="仿宋" w:hAnsi="仿宋" w:eastAsia="仿宋" w:cs="仿宋"/>
          <w:sz w:val="21"/>
          <w:szCs w:val="21"/>
          <w:highlight w:val="none"/>
          <w:shd w:val="clear"/>
          <w:lang w:val="en-US" w:eastAsia="zh-CN"/>
        </w:rPr>
        <w:t>培训方案完善、科学，包括[培训计划（培训目标、培训对象、培训时间与地点、后期跟进等）、培训实施（培训主题、培训内容、培训师资安排等）]</w:t>
      </w:r>
    </w:p>
    <w:p w14:paraId="306717F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 xml:space="preserve">1.2 </w:t>
      </w:r>
      <w:r>
        <w:rPr>
          <w:rFonts w:hint="eastAsia" w:ascii="仿宋" w:hAnsi="仿宋" w:eastAsia="仿宋" w:cs="仿宋"/>
          <w:sz w:val="21"/>
          <w:szCs w:val="21"/>
          <w:highlight w:val="none"/>
        </w:rPr>
        <w:t>为南湖区33家试点单位开展专项梳理分析工作，了解各个企业知识产权基础情况，确定重点培育企业对象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服务方案专业、全面，包括[实施方案（前期基础了解、实施进度安排、具体节点等）、服务质量保障措施（资源和技术的保障措施、相关制度建立、服务承诺、成果保障等）]</w:t>
      </w:r>
    </w:p>
    <w:p w14:paraId="09BF03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sz w:val="21"/>
          <w:szCs w:val="21"/>
          <w:highlight w:val="none"/>
          <w:lang w:val="en-US" w:eastAsia="zh-CN"/>
        </w:rPr>
        <w:t xml:space="preserve">1.3 </w:t>
      </w:r>
      <w:r>
        <w:rPr>
          <w:rFonts w:hint="eastAsia" w:ascii="仿宋" w:hAnsi="仿宋" w:eastAsia="仿宋" w:cs="仿宋"/>
          <w:sz w:val="21"/>
          <w:szCs w:val="21"/>
          <w:highlight w:val="none"/>
        </w:rPr>
        <w:t>为南湖区33家试点单位开展一对一的ISO56005国际标准摸底、线上学习及辅导工作，针对确定重点培育企业上门走访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服务方案专业、全面，包括</w:t>
      </w:r>
      <w:r>
        <w:rPr>
          <w:rFonts w:hint="eastAsia" w:ascii="仿宋" w:hAnsi="仿宋" w:eastAsia="仿宋" w:cs="仿宋"/>
          <w:b w:val="0"/>
          <w:bCs w:val="0"/>
          <w:sz w:val="21"/>
          <w:szCs w:val="21"/>
          <w:lang w:val="en-US" w:eastAsia="zh-CN"/>
        </w:rPr>
        <w:t>[实施方案（摸底安排、线上学习辅导实施方案、上门走访实施方案、各项实施进度安排等）、服务质量保障措施（资源和技术的保障措施、相关制度建立、服务承诺、成果保障等）]；</w:t>
      </w:r>
    </w:p>
    <w:p w14:paraId="7F877B4E">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1.4 </w:t>
      </w:r>
      <w:r>
        <w:rPr>
          <w:rFonts w:hint="eastAsia" w:ascii="仿宋" w:hAnsi="仿宋" w:eastAsia="仿宋" w:cs="仿宋"/>
          <w:sz w:val="21"/>
          <w:szCs w:val="21"/>
          <w:highlight w:val="none"/>
        </w:rPr>
        <w:t>为南湖区33家试点单位完成浙江省ISO56005国际标准线上预评价系统的预评价工作，确定企业自身适合的分级评价等级</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服务方案专业、全面，包括[实施方案（前期基础了解、实施进度安排、具体节点等）、服务质量保障措施（资源和技术的保障措施、相关制度建立、服务承诺、成果保障等）]</w:t>
      </w:r>
    </w:p>
    <w:p w14:paraId="440C3F9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1.5 </w:t>
      </w:r>
      <w:r>
        <w:rPr>
          <w:rFonts w:hint="eastAsia" w:ascii="仿宋" w:hAnsi="仿宋" w:eastAsia="仿宋" w:cs="仿宋"/>
          <w:sz w:val="21"/>
          <w:szCs w:val="21"/>
          <w:highlight w:val="none"/>
        </w:rPr>
        <w:t>除33家试点单位以外如果企业有需求，则根据其需求继续提供相关指导服务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提供专业的</w:t>
      </w:r>
      <w:r>
        <w:rPr>
          <w:rFonts w:hint="eastAsia" w:ascii="仿宋" w:hAnsi="仿宋" w:eastAsia="仿宋" w:cs="仿宋"/>
          <w:b w:val="0"/>
          <w:bCs w:val="0"/>
          <w:sz w:val="21"/>
          <w:szCs w:val="21"/>
          <w:lang w:val="en-US" w:eastAsia="zh-CN"/>
        </w:rPr>
        <w:t>服务方案</w:t>
      </w:r>
      <w:r>
        <w:rPr>
          <w:rFonts w:hint="eastAsia" w:ascii="仿宋" w:hAnsi="仿宋" w:eastAsia="仿宋" w:cs="仿宋"/>
          <w:sz w:val="21"/>
          <w:szCs w:val="21"/>
          <w:highlight w:val="none"/>
          <w:lang w:val="en-US" w:eastAsia="zh-CN"/>
        </w:rPr>
        <w:t>；</w:t>
      </w:r>
    </w:p>
    <w:p w14:paraId="6D77FC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1.6 </w:t>
      </w:r>
      <w:r>
        <w:rPr>
          <w:rFonts w:hint="eastAsia" w:ascii="仿宋" w:hAnsi="仿宋" w:eastAsia="仿宋" w:cs="仿宋"/>
          <w:sz w:val="21"/>
          <w:szCs w:val="21"/>
          <w:highlight w:val="none"/>
        </w:rPr>
        <w:t>完成4家重点企业ISO56005国际标准分级评价预评价工作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服务方案专业、全面，包括</w:t>
      </w:r>
      <w:r>
        <w:rPr>
          <w:rFonts w:hint="eastAsia" w:ascii="仿宋" w:hAnsi="仿宋" w:eastAsia="仿宋" w:cs="仿宋"/>
          <w:b w:val="0"/>
          <w:bCs w:val="0"/>
          <w:sz w:val="21"/>
          <w:szCs w:val="21"/>
          <w:lang w:val="en-US" w:eastAsia="zh-CN"/>
        </w:rPr>
        <w:t>[实施方案（前期基础了解、实施进度安排、具体节点等）、服务质量保障措施（资源和技术的保障措施、相关制度建立、服务承诺、成果保障等）]</w:t>
      </w:r>
    </w:p>
    <w:p w14:paraId="3F39616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1.7</w:t>
      </w:r>
      <w:r>
        <w:rPr>
          <w:rFonts w:hint="eastAsia" w:ascii="仿宋" w:hAnsi="仿宋" w:eastAsia="仿宋" w:cs="仿宋"/>
          <w:sz w:val="21"/>
          <w:szCs w:val="21"/>
          <w:highlight w:val="none"/>
        </w:rPr>
        <w:t xml:space="preserve"> 完成4家重点企业ISO56005国际标准分级评价正式评价工作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服务方案专业、全面，包括</w:t>
      </w:r>
      <w:r>
        <w:rPr>
          <w:rFonts w:hint="eastAsia" w:ascii="仿宋" w:hAnsi="仿宋" w:eastAsia="仿宋" w:cs="仿宋"/>
          <w:b w:val="0"/>
          <w:bCs w:val="0"/>
          <w:sz w:val="21"/>
          <w:szCs w:val="21"/>
          <w:highlight w:val="none"/>
          <w:lang w:val="en-US" w:eastAsia="zh-CN"/>
        </w:rPr>
        <w:t>[实施方案（前期基础了解、实施进度安排、具体节点等）、服务质量保障措施（资源和技术的保障措施、相关制度建立、服务承诺、成果保障等）]</w:t>
      </w:r>
      <w:r>
        <w:rPr>
          <w:rFonts w:hint="eastAsia" w:ascii="仿宋" w:hAnsi="仿宋" w:eastAsia="仿宋" w:cs="仿宋"/>
          <w:sz w:val="21"/>
          <w:szCs w:val="21"/>
          <w:highlight w:val="none"/>
          <w:lang w:val="en-US" w:eastAsia="zh-CN"/>
        </w:rPr>
        <w:t>；</w:t>
      </w:r>
    </w:p>
    <w:p w14:paraId="237C5F5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2.保密要求</w:t>
      </w:r>
    </w:p>
    <w:p w14:paraId="76E78B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供应商需对服务过程涉及到的信息、资料等进行保密，不得擅自拷贝、传播、向他人透露，响应文件中提供相应保密措施（管理安全措施、人员保密管理措施、法律保密措施等）。</w:t>
      </w:r>
    </w:p>
    <w:p w14:paraId="53AC76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3.服务能力</w:t>
      </w:r>
    </w:p>
    <w:p w14:paraId="204C2D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3.1 供应商具有ISO56005国家标准分级评价经验；</w:t>
      </w:r>
    </w:p>
    <w:p w14:paraId="4416CF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3.2 供应商具有ISO56005国际标准分级评价管理线能力；</w:t>
      </w:r>
    </w:p>
    <w:p w14:paraId="43448D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3.3 供应商具备知识产权培训能力，能够帮助企业提升整体知识产权管理水平,响应文件中提供相应证明材料；</w:t>
      </w:r>
    </w:p>
    <w:p w14:paraId="0C728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3.4 应商具备企业知识产权管理提升辅导能力，能够帮助企业提升整体知识产权管理水平,响应文件中提供相应证明材料；</w:t>
      </w:r>
    </w:p>
    <w:p w14:paraId="0F83C5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rPr>
        <w:t>人员配备</w:t>
      </w:r>
    </w:p>
    <w:p w14:paraId="2A779A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为保障工作的有效开展，供应商需为本项目配备质量</w:t>
      </w:r>
      <w:r>
        <w:rPr>
          <w:rFonts w:hint="eastAsia" w:ascii="仿宋" w:hAnsi="仿宋" w:eastAsia="仿宋" w:cs="仿宋"/>
          <w:sz w:val="21"/>
          <w:szCs w:val="21"/>
          <w:highlight w:val="none"/>
        </w:rPr>
        <w:t>评价人员和</w:t>
      </w:r>
      <w:r>
        <w:rPr>
          <w:rFonts w:hint="eastAsia" w:ascii="仿宋" w:hAnsi="仿宋" w:eastAsia="仿宋" w:cs="仿宋"/>
          <w:sz w:val="21"/>
          <w:szCs w:val="21"/>
          <w:highlight w:val="none"/>
          <w:lang w:val="en-US" w:eastAsia="zh-CN"/>
        </w:rPr>
        <w:t>管理评价人员。</w:t>
      </w:r>
    </w:p>
    <w:p w14:paraId="7D6E3F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val="en-US" w:eastAsia="zh-CN"/>
        </w:rPr>
        <w:t>5.服务响应：</w:t>
      </w:r>
      <w:r>
        <w:rPr>
          <w:rFonts w:hint="eastAsia" w:ascii="仿宋" w:hAnsi="仿宋" w:eastAsia="仿宋" w:cs="仿宋"/>
          <w:b w:val="0"/>
          <w:bCs w:val="0"/>
          <w:sz w:val="21"/>
          <w:szCs w:val="21"/>
          <w:highlight w:val="none"/>
          <w:lang w:val="en-US" w:eastAsia="zh-CN"/>
        </w:rPr>
        <w:t>接采购人通知后及时到达现场。</w:t>
      </w:r>
    </w:p>
    <w:p w14:paraId="74ED316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仿宋" w:hAnsi="仿宋" w:eastAsia="宋体" w:cs="仿宋"/>
          <w:b/>
          <w:bCs/>
          <w:sz w:val="21"/>
          <w:szCs w:val="21"/>
          <w:highlight w:val="none"/>
          <w:lang w:val="en-US" w:eastAsia="zh-CN"/>
        </w:rPr>
      </w:pPr>
      <w:r>
        <w:rPr>
          <w:rFonts w:hint="eastAsia" w:ascii="仿宋" w:hAnsi="仿宋" w:eastAsia="仿宋" w:cs="仿宋"/>
          <w:b/>
          <w:bCs/>
          <w:sz w:val="21"/>
          <w:szCs w:val="21"/>
          <w:highlight w:val="none"/>
          <w:lang w:val="en-US" w:eastAsia="zh-CN"/>
        </w:rPr>
        <w:t>6.验收要求</w:t>
      </w:r>
      <w:r>
        <w:rPr>
          <w:rFonts w:hint="eastAsia"/>
          <w:lang w:eastAsia="zh-CN"/>
        </w:rPr>
        <w:t>：</w:t>
      </w:r>
      <w:r>
        <w:rPr>
          <w:rFonts w:hint="eastAsia" w:ascii="仿宋" w:hAnsi="仿宋" w:eastAsia="仿宋" w:cs="仿宋"/>
          <w:b w:val="0"/>
          <w:bCs w:val="0"/>
          <w:sz w:val="21"/>
          <w:szCs w:val="21"/>
          <w:highlight w:val="none"/>
          <w:lang w:val="en-US" w:eastAsia="zh-CN"/>
        </w:rPr>
        <w:t>4家重点企业，至少协助3家企业取得ISO56005的1级《创新与知识产权管理能力等级证书》、1家企业取得ISO56005的2级及以上的《创新与知识产权管理能力等级证书》;提供33家企业预评价工作成果，提供至少1次相关培训资料。</w:t>
      </w:r>
    </w:p>
    <w:p w14:paraId="451434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br w:type="page"/>
      </w:r>
    </w:p>
    <w:p w14:paraId="2D4DE496">
      <w:pPr>
        <w:adjustRightInd w:val="0"/>
        <w:snapToGrid w:val="0"/>
        <w:spacing w:line="288"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第三章  供应商须知</w:t>
      </w:r>
    </w:p>
    <w:p w14:paraId="74AA3697">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条款号</w:t>
            </w:r>
          </w:p>
        </w:tc>
        <w:tc>
          <w:tcPr>
            <w:tcW w:w="1701" w:type="dxa"/>
            <w:vAlign w:val="center"/>
          </w:tcPr>
          <w:p w14:paraId="7C1E1B4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内容</w:t>
            </w:r>
          </w:p>
        </w:tc>
        <w:tc>
          <w:tcPr>
            <w:tcW w:w="6663" w:type="dxa"/>
            <w:vAlign w:val="center"/>
          </w:tcPr>
          <w:p w14:paraId="2BAE754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w:t>
            </w:r>
          </w:p>
        </w:tc>
        <w:tc>
          <w:tcPr>
            <w:tcW w:w="1701" w:type="dxa"/>
            <w:vAlign w:val="center"/>
          </w:tcPr>
          <w:p w14:paraId="41081B9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适用范围</w:t>
            </w:r>
          </w:p>
        </w:tc>
        <w:tc>
          <w:tcPr>
            <w:tcW w:w="6663" w:type="dxa"/>
            <w:vAlign w:val="center"/>
          </w:tcPr>
          <w:p w14:paraId="4BFD00F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本磋商文件适用于</w:t>
            </w:r>
            <w:r>
              <w:rPr>
                <w:rFonts w:hint="eastAsia" w:ascii="仿宋" w:hAnsi="仿宋" w:eastAsia="仿宋" w:cs="仿宋"/>
                <w:b w:val="0"/>
                <w:bCs w:val="0"/>
                <w:sz w:val="21"/>
                <w:szCs w:val="21"/>
                <w:highlight w:val="none"/>
                <w:lang w:eastAsia="zh-CN"/>
              </w:rPr>
              <w:t>嘉兴市南湖区市场监督管理局2025年度创新管理知识产权国际标准实施重点试点单位指导服务项目</w:t>
            </w:r>
            <w:r>
              <w:rPr>
                <w:rFonts w:hint="eastAsia" w:ascii="仿宋" w:hAnsi="仿宋" w:eastAsia="仿宋" w:cs="仿宋"/>
                <w:b w:val="0"/>
                <w:bCs w:val="0"/>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w:t>
            </w:r>
          </w:p>
        </w:tc>
        <w:tc>
          <w:tcPr>
            <w:tcW w:w="1701" w:type="dxa"/>
            <w:vAlign w:val="center"/>
          </w:tcPr>
          <w:p w14:paraId="3D2512E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采购方式</w:t>
            </w:r>
          </w:p>
        </w:tc>
        <w:tc>
          <w:tcPr>
            <w:tcW w:w="6663" w:type="dxa"/>
            <w:vAlign w:val="center"/>
          </w:tcPr>
          <w:p w14:paraId="426CE48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（三）</w:t>
            </w:r>
          </w:p>
        </w:tc>
        <w:tc>
          <w:tcPr>
            <w:tcW w:w="1701" w:type="dxa"/>
            <w:vAlign w:val="center"/>
          </w:tcPr>
          <w:p w14:paraId="5ECA1B4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竞争性磋商委托</w:t>
            </w:r>
          </w:p>
        </w:tc>
        <w:tc>
          <w:tcPr>
            <w:tcW w:w="6663" w:type="dxa"/>
            <w:vAlign w:val="center"/>
          </w:tcPr>
          <w:p w14:paraId="1DA48F1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▲1.供应商代表是法定代表人（单位负责人、自然人本人）的，须提供本人身份证明。</w:t>
            </w:r>
          </w:p>
          <w:p w14:paraId="4915454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▲2.供应商代表不是法定代表人（单位负责人、自然人本人）的，须提供授权委托书（格式详见磋商文件第六章）和授权代表社保缴纳证明（</w:t>
            </w:r>
            <w:r>
              <w:rPr>
                <w:rFonts w:hint="eastAsia" w:ascii="仿宋" w:hAnsi="仿宋" w:eastAsia="仿宋" w:cs="仿宋"/>
                <w:b w:val="0"/>
                <w:bCs w:val="0"/>
                <w:sz w:val="21"/>
                <w:szCs w:val="21"/>
                <w:highlight w:val="none"/>
                <w:lang w:eastAsia="zh-CN"/>
              </w:rPr>
              <w:t>2025年1月（含）以后任意一月</w:t>
            </w:r>
            <w:r>
              <w:rPr>
                <w:rFonts w:hint="eastAsia" w:ascii="仿宋" w:hAnsi="仿宋" w:eastAsia="仿宋" w:cs="仿宋"/>
                <w:b w:val="0"/>
                <w:bCs w:val="0"/>
                <w:sz w:val="21"/>
                <w:szCs w:val="21"/>
                <w:highlight w:val="none"/>
              </w:rPr>
              <w:t>）；</w:t>
            </w:r>
          </w:p>
          <w:p w14:paraId="36796B6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（四）</w:t>
            </w:r>
          </w:p>
        </w:tc>
        <w:tc>
          <w:tcPr>
            <w:tcW w:w="1701" w:type="dxa"/>
            <w:vAlign w:val="center"/>
          </w:tcPr>
          <w:p w14:paraId="702884A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磋商费用</w:t>
            </w:r>
          </w:p>
        </w:tc>
        <w:tc>
          <w:tcPr>
            <w:tcW w:w="6663" w:type="dxa"/>
            <w:vAlign w:val="center"/>
          </w:tcPr>
          <w:p w14:paraId="6398DC2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1.不论磋商结果如何，供应商均应自行承担所有与磋商有关的全部费用；</w:t>
            </w:r>
          </w:p>
          <w:p w14:paraId="0DBE2AC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2.成交供应商在成交通知书发出之日起七个工作日内，向采购代理机构交纳代理服务费；</w:t>
            </w:r>
          </w:p>
          <w:p w14:paraId="2C499EA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B00BB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bookmarkStart w:id="31" w:name="_Hlk71808378"/>
            <w:r>
              <w:rPr>
                <w:rFonts w:hint="eastAsia" w:ascii="仿宋" w:hAnsi="仿宋" w:eastAsia="仿宋" w:cs="仿宋"/>
                <w:b w:val="0"/>
                <w:bCs w:val="0"/>
                <w:sz w:val="21"/>
                <w:szCs w:val="21"/>
                <w:highlight w:val="none"/>
              </w:rPr>
              <w:t>4.代理服务费收费标准（差额累进）：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4E2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78C888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成交金额（万元）</w:t>
                  </w:r>
                </w:p>
              </w:tc>
              <w:tc>
                <w:tcPr>
                  <w:tcW w:w="2338" w:type="dxa"/>
                  <w:vAlign w:val="center"/>
                </w:tcPr>
                <w:p w14:paraId="583EBB4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收费标准（费率，%）</w:t>
                  </w:r>
                </w:p>
              </w:tc>
            </w:tr>
            <w:tr w14:paraId="60E3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EA6F6C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100以下</w:t>
                  </w:r>
                </w:p>
              </w:tc>
              <w:tc>
                <w:tcPr>
                  <w:tcW w:w="2338" w:type="dxa"/>
                  <w:vAlign w:val="center"/>
                </w:tcPr>
                <w:p w14:paraId="7082D0A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1.2（保底收费5000元）</w:t>
                  </w:r>
                </w:p>
              </w:tc>
            </w:tr>
            <w:bookmarkEnd w:id="31"/>
          </w:tbl>
          <w:p w14:paraId="5A700EC4">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（五）</w:t>
            </w:r>
          </w:p>
        </w:tc>
        <w:tc>
          <w:tcPr>
            <w:tcW w:w="1701" w:type="dxa"/>
            <w:vAlign w:val="center"/>
          </w:tcPr>
          <w:p w14:paraId="435B6DB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磋商保证金（元）</w:t>
            </w:r>
          </w:p>
        </w:tc>
        <w:tc>
          <w:tcPr>
            <w:tcW w:w="6663" w:type="dxa"/>
            <w:vAlign w:val="center"/>
          </w:tcPr>
          <w:p w14:paraId="51E2BE8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（六）</w:t>
            </w:r>
          </w:p>
        </w:tc>
        <w:tc>
          <w:tcPr>
            <w:tcW w:w="1701" w:type="dxa"/>
            <w:vAlign w:val="center"/>
          </w:tcPr>
          <w:p w14:paraId="181B205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联合体响应</w:t>
            </w:r>
          </w:p>
        </w:tc>
        <w:tc>
          <w:tcPr>
            <w:tcW w:w="6663" w:type="dxa"/>
            <w:vAlign w:val="center"/>
          </w:tcPr>
          <w:p w14:paraId="7CCBF89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（七）</w:t>
            </w:r>
          </w:p>
        </w:tc>
        <w:tc>
          <w:tcPr>
            <w:tcW w:w="1701" w:type="dxa"/>
            <w:vAlign w:val="center"/>
          </w:tcPr>
          <w:p w14:paraId="507D84C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转包与分包</w:t>
            </w:r>
          </w:p>
        </w:tc>
        <w:tc>
          <w:tcPr>
            <w:tcW w:w="6663" w:type="dxa"/>
            <w:vAlign w:val="center"/>
          </w:tcPr>
          <w:p w14:paraId="15DE0C9F">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1.本项目不允许转包；</w:t>
            </w:r>
          </w:p>
          <w:p w14:paraId="7F44E8B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sz w:val="21"/>
                <w:szCs w:val="21"/>
                <w:highlight w:val="none"/>
              </w:rPr>
              <w:t>2.本项目不允许分包，不适宜分包的理由是：</w:t>
            </w:r>
            <w:r>
              <w:rPr>
                <w:rFonts w:hint="eastAsia" w:ascii="仿宋" w:hAnsi="仿宋" w:eastAsia="仿宋" w:cs="仿宋"/>
                <w:b w:val="0"/>
                <w:bCs w:val="0"/>
                <w:sz w:val="21"/>
                <w:szCs w:val="21"/>
                <w:highlight w:val="none"/>
                <w:lang w:val="en-US" w:eastAsia="zh-CN"/>
              </w:rPr>
              <w:t>保证项目的</w:t>
            </w:r>
            <w:r>
              <w:rPr>
                <w:rFonts w:hint="eastAsia" w:ascii="仿宋" w:hAnsi="仿宋" w:eastAsia="仿宋" w:cs="仿宋"/>
                <w:b w:val="0"/>
                <w:bCs w:val="0"/>
                <w:color w:val="auto"/>
                <w:sz w:val="21"/>
                <w:szCs w:val="21"/>
                <w:highlight w:val="none"/>
                <w:lang w:val="en-US" w:eastAsia="zh-CN"/>
              </w:rPr>
              <w:t>一致性。</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（八）</w:t>
            </w:r>
          </w:p>
        </w:tc>
        <w:tc>
          <w:tcPr>
            <w:tcW w:w="1701" w:type="dxa"/>
            <w:vAlign w:val="center"/>
          </w:tcPr>
          <w:p w14:paraId="6086F7E4">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信用记录</w:t>
            </w:r>
          </w:p>
        </w:tc>
        <w:tc>
          <w:tcPr>
            <w:tcW w:w="6663" w:type="dxa"/>
            <w:vAlign w:val="center"/>
          </w:tcPr>
          <w:p w14:paraId="75692FF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bookmarkStart w:id="32" w:name="_Hlk71808489"/>
            <w:r>
              <w:rPr>
                <w:rFonts w:hint="eastAsia" w:ascii="仿宋" w:hAnsi="仿宋" w:eastAsia="仿宋" w:cs="仿宋"/>
                <w:b w:val="0"/>
                <w:bCs w:val="0"/>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14:paraId="41E5AE9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（1）查询渠道：“信用中国”（www.creditchina.gov.cn）、“中国政府采购网”（www.ccgp.gov.cn）；</w:t>
            </w:r>
          </w:p>
          <w:p w14:paraId="1B1AF8D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（2）信用信息查询记录和证据留存具体方式：采购代理机构经办人和监督人员将查询网页打印、签名与其他采购文件一并保存；</w:t>
            </w:r>
          </w:p>
          <w:p w14:paraId="77DBCDA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（3）信用信息的使用规则：供应商被列入失信被执行人、重大税收违法案件当事人名单、政府采购严重违法失信行为记录名单的，拒绝其参与政府采购活动。</w:t>
            </w:r>
            <w:bookmarkEnd w:id="32"/>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（九）</w:t>
            </w:r>
          </w:p>
        </w:tc>
        <w:tc>
          <w:tcPr>
            <w:tcW w:w="1701" w:type="dxa"/>
            <w:vAlign w:val="center"/>
          </w:tcPr>
          <w:p w14:paraId="2C18E65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资格审查要求的资格证明材料</w:t>
            </w:r>
          </w:p>
        </w:tc>
        <w:tc>
          <w:tcPr>
            <w:tcW w:w="6663" w:type="dxa"/>
            <w:vAlign w:val="center"/>
          </w:tcPr>
          <w:p w14:paraId="3521C7A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资格审查要求的资格证明材料（均需加盖公章）：</w:t>
            </w:r>
          </w:p>
          <w:p w14:paraId="30DDD64A">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（1）有效的法人或者其他组织的营业执照等证明文件，自然人的身份证明</w:t>
            </w:r>
          </w:p>
          <w:p w14:paraId="7C6551F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（2）符合参加政府采购活动应当具备的一般条件的承诺函</w:t>
            </w:r>
          </w:p>
          <w:p w14:paraId="41ECBFA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（3）落实政府采购政策需满足的资格要求：提供中小企业声明函</w:t>
            </w:r>
          </w:p>
          <w:p w14:paraId="6C7367C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（4）本项目的特定资格要求证明材料：无</w:t>
            </w:r>
          </w:p>
          <w:p w14:paraId="504B67E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联合协议（若联合体响应）</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w:t>
            </w:r>
          </w:p>
        </w:tc>
        <w:tc>
          <w:tcPr>
            <w:tcW w:w="1701" w:type="dxa"/>
            <w:vAlign w:val="center"/>
          </w:tcPr>
          <w:p w14:paraId="0439679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响应文件份数</w:t>
            </w:r>
          </w:p>
        </w:tc>
        <w:tc>
          <w:tcPr>
            <w:tcW w:w="6663" w:type="dxa"/>
            <w:vAlign w:val="center"/>
          </w:tcPr>
          <w:p w14:paraId="3658792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电子加密响应文件：政府采购云平台在线上传一份；备份响应文件：密封包装后EMS或顺丰邮寄形式递交一份（邮寄地址：</w:t>
            </w:r>
            <w:r>
              <w:rPr>
                <w:rFonts w:hint="eastAsia" w:ascii="仿宋" w:hAnsi="仿宋" w:eastAsia="仿宋" w:cs="仿宋"/>
                <w:b w:val="0"/>
                <w:bCs w:val="0"/>
                <w:sz w:val="21"/>
                <w:szCs w:val="21"/>
                <w:highlight w:val="none"/>
                <w:lang w:eastAsia="zh-CN"/>
              </w:rPr>
              <w:t>嘉兴市徽商大厦26楼求是招标</w:t>
            </w:r>
            <w:r>
              <w:rPr>
                <w:rFonts w:hint="eastAsia" w:ascii="仿宋" w:hAnsi="仿宋" w:eastAsia="仿宋" w:cs="仿宋"/>
                <w:b w:val="0"/>
                <w:bCs w:val="0"/>
                <w:sz w:val="21"/>
                <w:szCs w:val="21"/>
                <w:highlight w:val="none"/>
              </w:rPr>
              <w:t>，浙江求是招标代理有限公司（</w:t>
            </w:r>
            <w:r>
              <w:rPr>
                <w:rFonts w:hint="eastAsia" w:ascii="仿宋" w:hAnsi="仿宋" w:eastAsia="仿宋" w:cs="仿宋"/>
                <w:b w:val="0"/>
                <w:bCs w:val="0"/>
                <w:sz w:val="21"/>
                <w:szCs w:val="21"/>
                <w:highlight w:val="none"/>
                <w:lang w:val="en-US" w:eastAsia="zh-CN"/>
              </w:rPr>
              <w:t>马翠翠</w:t>
            </w:r>
            <w:r>
              <w:rPr>
                <w:rFonts w:hint="eastAsia" w:ascii="仿宋" w:hAnsi="仿宋" w:eastAsia="仿宋" w:cs="仿宋"/>
                <w:b w:val="0"/>
                <w:bCs w:val="0"/>
                <w:sz w:val="21"/>
                <w:szCs w:val="21"/>
                <w:highlight w:val="none"/>
              </w:rPr>
              <w:t>）收，电话：</w:t>
            </w:r>
            <w:r>
              <w:rPr>
                <w:rFonts w:hint="eastAsia" w:ascii="仿宋" w:hAnsi="仿宋" w:eastAsia="仿宋" w:cs="仿宋"/>
                <w:b w:val="0"/>
                <w:bCs w:val="0"/>
                <w:sz w:val="21"/>
                <w:szCs w:val="21"/>
                <w:highlight w:val="none"/>
                <w:lang w:eastAsia="zh-CN"/>
              </w:rPr>
              <w:t>0573-88882506</w:t>
            </w:r>
            <w:r>
              <w:rPr>
                <w:rFonts w:hint="eastAsia" w:ascii="仿宋" w:hAnsi="仿宋" w:eastAsia="仿宋" w:cs="仿宋"/>
                <w:b w:val="0"/>
                <w:bCs w:val="0"/>
                <w:sz w:val="21"/>
                <w:szCs w:val="21"/>
                <w:highlight w:val="none"/>
              </w:rPr>
              <w:t>，寄出后将（快递单号、项目名称、公司名称、联系方式等相关信息）发至：</w:t>
            </w:r>
            <w:r>
              <w:rPr>
                <w:rFonts w:hint="eastAsia" w:ascii="仿宋" w:hAnsi="仿宋" w:eastAsia="仿宋" w:cs="仿宋"/>
                <w:b w:val="0"/>
                <w:bCs w:val="0"/>
                <w:sz w:val="21"/>
                <w:szCs w:val="21"/>
                <w:highlight w:val="none"/>
                <w:lang w:eastAsia="zh-CN"/>
              </w:rPr>
              <w:t>qszbjx@qszb.net</w:t>
            </w:r>
            <w:r>
              <w:rPr>
                <w:rFonts w:hint="eastAsia" w:ascii="仿宋" w:hAnsi="仿宋" w:eastAsia="仿宋" w:cs="仿宋"/>
                <w:b w:val="0"/>
                <w:bCs w:val="0"/>
                <w:sz w:val="21"/>
                <w:szCs w:val="21"/>
                <w:highlight w:val="none"/>
              </w:rPr>
              <w:t>，以便查收）。</w:t>
            </w:r>
          </w:p>
          <w:p w14:paraId="481259F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（十一）</w:t>
            </w:r>
          </w:p>
        </w:tc>
        <w:tc>
          <w:tcPr>
            <w:tcW w:w="1701" w:type="dxa"/>
            <w:vAlign w:val="center"/>
          </w:tcPr>
          <w:p w14:paraId="20F8203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磋商报价</w:t>
            </w:r>
          </w:p>
        </w:tc>
        <w:tc>
          <w:tcPr>
            <w:tcW w:w="6663" w:type="dxa"/>
            <w:vAlign w:val="center"/>
          </w:tcPr>
          <w:p w14:paraId="1D5F017A">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1.报价应按磋商文件要求的格式编制、填写报价内容，未按磋商文件要求编制、填写的响应文件可能被拒绝；</w:t>
            </w:r>
          </w:p>
          <w:p w14:paraId="24E74E7A">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2.本次磋商采用人民币报价；</w:t>
            </w:r>
          </w:p>
          <w:p w14:paraId="7E94D38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宋体" w:cs="仿宋"/>
                <w:b w:val="0"/>
                <w:bCs w:val="0"/>
                <w:sz w:val="21"/>
                <w:szCs w:val="21"/>
                <w:highlight w:val="none"/>
                <w:lang w:eastAsia="zh-CN"/>
              </w:rPr>
            </w:pPr>
            <w:r>
              <w:rPr>
                <w:rFonts w:hint="eastAsia" w:ascii="仿宋" w:hAnsi="仿宋" w:eastAsia="仿宋" w:cs="仿宋"/>
                <w:b w:val="0"/>
                <w:bCs w:val="0"/>
                <w:sz w:val="21"/>
                <w:szCs w:val="21"/>
                <w:highlight w:val="none"/>
              </w:rPr>
              <w:t>3.最后磋商报价是履行合同的最终价格，有关本项目实施所涉及的一切费用均计入报价。</w:t>
            </w:r>
          </w:p>
          <w:p w14:paraId="7228762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▲4.采购人将以合同形式有偿取得服务，不接受供应商给予的赠品、回扣或者与采购无关的其他商品、服务。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（十二）</w:t>
            </w:r>
          </w:p>
        </w:tc>
        <w:tc>
          <w:tcPr>
            <w:tcW w:w="1701" w:type="dxa"/>
            <w:vAlign w:val="center"/>
          </w:tcPr>
          <w:p w14:paraId="5BF189B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响应有效期</w:t>
            </w:r>
          </w:p>
        </w:tc>
        <w:tc>
          <w:tcPr>
            <w:tcW w:w="6663" w:type="dxa"/>
            <w:vAlign w:val="center"/>
          </w:tcPr>
          <w:p w14:paraId="5FF0770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（十三）</w:t>
            </w:r>
          </w:p>
        </w:tc>
        <w:tc>
          <w:tcPr>
            <w:tcW w:w="1701" w:type="dxa"/>
            <w:vAlign w:val="center"/>
          </w:tcPr>
          <w:p w14:paraId="6A40C5A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评审方法和评审标准</w:t>
            </w:r>
          </w:p>
        </w:tc>
        <w:tc>
          <w:tcPr>
            <w:tcW w:w="6663" w:type="dxa"/>
            <w:vAlign w:val="center"/>
          </w:tcPr>
          <w:p w14:paraId="263ADEE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（十四）</w:t>
            </w:r>
          </w:p>
        </w:tc>
        <w:tc>
          <w:tcPr>
            <w:tcW w:w="1701" w:type="dxa"/>
            <w:vAlign w:val="center"/>
          </w:tcPr>
          <w:p w14:paraId="2A84328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评审结果公示</w:t>
            </w:r>
          </w:p>
        </w:tc>
        <w:tc>
          <w:tcPr>
            <w:tcW w:w="6663" w:type="dxa"/>
            <w:vAlign w:val="center"/>
          </w:tcPr>
          <w:p w14:paraId="3DF1CEC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（十五）</w:t>
            </w:r>
          </w:p>
        </w:tc>
        <w:tc>
          <w:tcPr>
            <w:tcW w:w="1701" w:type="dxa"/>
            <w:vAlign w:val="center"/>
          </w:tcPr>
          <w:p w14:paraId="30B0066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签订合同</w:t>
            </w:r>
          </w:p>
        </w:tc>
        <w:tc>
          <w:tcPr>
            <w:tcW w:w="6663" w:type="dxa"/>
            <w:vAlign w:val="center"/>
          </w:tcPr>
          <w:p w14:paraId="5B4E90FF">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成交通知书发出之日起30日内。</w:t>
            </w:r>
          </w:p>
        </w:tc>
      </w:tr>
    </w:tbl>
    <w:p w14:paraId="1F939093">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076E8810">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一、总则</w:t>
      </w:r>
    </w:p>
    <w:p w14:paraId="1F9D7B1E">
      <w:pPr>
        <w:adjustRightInd w:val="0"/>
        <w:snapToGrid w:val="0"/>
        <w:spacing w:line="288" w:lineRule="auto"/>
        <w:ind w:firstLine="420" w:firstLineChars="200"/>
        <w:rPr>
          <w:rFonts w:hint="eastAsia" w:ascii="仿宋" w:hAnsi="仿宋" w:eastAsia="仿宋" w:cs="仿宋"/>
          <w:sz w:val="21"/>
          <w:szCs w:val="21"/>
        </w:rPr>
      </w:pPr>
      <w:bookmarkStart w:id="33" w:name="_Hlk97039780"/>
      <w:r>
        <w:rPr>
          <w:rFonts w:hint="eastAsia" w:ascii="仿宋" w:hAnsi="仿宋" w:eastAsia="仿宋" w:cs="仿宋"/>
          <w:sz w:val="21"/>
          <w:szCs w:val="21"/>
        </w:rPr>
        <w:t>供应商应仔细阅读磋商文件的所有内容，按照磋商文件的要求提交响应文件，并对所提供的全部资料的真实性承担法律责任。</w:t>
      </w:r>
    </w:p>
    <w:bookmarkEnd w:id="33"/>
    <w:p w14:paraId="084BCB51">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（一）适用范围</w:t>
      </w:r>
    </w:p>
    <w:p w14:paraId="1F03E28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本磋商文件适用于</w:t>
      </w:r>
      <w:r>
        <w:rPr>
          <w:rFonts w:hint="eastAsia" w:ascii="仿宋" w:hAnsi="仿宋" w:eastAsia="仿宋" w:cs="仿宋"/>
          <w:sz w:val="21"/>
          <w:szCs w:val="21"/>
          <w:lang w:eastAsia="zh-CN"/>
        </w:rPr>
        <w:t>嘉兴市南湖区市场监督管理局2025年度创新管理知识产权国际标准实施重点试点单位指导服务项目</w:t>
      </w:r>
      <w:r>
        <w:rPr>
          <w:rFonts w:hint="eastAsia" w:ascii="仿宋" w:hAnsi="仿宋" w:eastAsia="仿宋" w:cs="仿宋"/>
          <w:sz w:val="21"/>
          <w:szCs w:val="21"/>
        </w:rPr>
        <w:t>的磋商、评审、成交、验收、合同履约、付款等（法律、法规另有规定的，从其规定）。</w:t>
      </w:r>
    </w:p>
    <w:p w14:paraId="244B9A43">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（二）定义</w:t>
      </w:r>
    </w:p>
    <w:p w14:paraId="697AA3B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1.“采购人”系指</w:t>
      </w:r>
      <w:r>
        <w:rPr>
          <w:rFonts w:hint="eastAsia" w:ascii="仿宋" w:hAnsi="仿宋" w:eastAsia="仿宋" w:cs="仿宋"/>
          <w:sz w:val="21"/>
          <w:szCs w:val="21"/>
          <w:lang w:eastAsia="zh-CN"/>
        </w:rPr>
        <w:t>嘉兴市南湖区市场监督管理局</w:t>
      </w:r>
      <w:r>
        <w:rPr>
          <w:rFonts w:hint="eastAsia" w:ascii="仿宋" w:hAnsi="仿宋" w:eastAsia="仿宋" w:cs="仿宋"/>
          <w:sz w:val="21"/>
          <w:szCs w:val="21"/>
        </w:rPr>
        <w:t>；</w:t>
      </w:r>
    </w:p>
    <w:p w14:paraId="40BE9E0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2.“采购代理机构”系指组织本次竞争性磋商的浙江求是招标代理有限公司；</w:t>
      </w:r>
    </w:p>
    <w:p w14:paraId="56850EE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3.“供应商”系指响应磋商、参加竞争的法人、其他组织或者自然人；</w:t>
      </w:r>
    </w:p>
    <w:p w14:paraId="665753F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hint="eastAsia" w:ascii="仿宋" w:hAnsi="仿宋" w:eastAsia="仿宋" w:cs="仿宋"/>
          <w:sz w:val="21"/>
          <w:szCs w:val="21"/>
        </w:rPr>
      </w:pPr>
      <w:bookmarkStart w:id="34" w:name="_Hlk97039762"/>
      <w:r>
        <w:rPr>
          <w:rFonts w:hint="eastAsia" w:ascii="仿宋" w:hAnsi="仿宋" w:eastAsia="仿宋" w:cs="仿宋"/>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磋商文件对响应文件签署、盖章的要求适用于电子签名。</w:t>
      </w:r>
    </w:p>
    <w:bookmarkEnd w:id="34"/>
    <w:p w14:paraId="59725C7A">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6.“▲”系指实质性要求条款，供应商应当做出实质性响应。</w:t>
      </w:r>
    </w:p>
    <w:p w14:paraId="560A08BA">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（三）采购方式</w:t>
      </w:r>
    </w:p>
    <w:p w14:paraId="023E119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本次采购采用竞争性磋商（线上电子交易）方式进行。</w:t>
      </w:r>
    </w:p>
    <w:p w14:paraId="1D021387">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（四）竞争性磋商委托</w:t>
      </w:r>
    </w:p>
    <w:p w14:paraId="47AB57E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▲1.供应商代表是法定代表人（单位负责人、自然人本人）的，须提供本人身份证明。</w:t>
      </w:r>
    </w:p>
    <w:p w14:paraId="08074FB8">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rPr>
        <w:t>▲2.供应商代表不是法定代表人（单位负责人、自然人本人）的，须提供授权委托书（格式详见磋商文件第六章）和授权代表社保缴纳证</w:t>
      </w:r>
      <w:r>
        <w:rPr>
          <w:rFonts w:hint="eastAsia" w:ascii="仿宋" w:hAnsi="仿宋" w:eastAsia="仿宋" w:cs="仿宋"/>
          <w:sz w:val="21"/>
          <w:szCs w:val="21"/>
          <w:highlight w:val="none"/>
        </w:rPr>
        <w:t>明（</w:t>
      </w:r>
      <w:r>
        <w:rPr>
          <w:rFonts w:hint="eastAsia" w:ascii="仿宋" w:hAnsi="仿宋" w:eastAsia="仿宋" w:cs="仿宋"/>
          <w:sz w:val="21"/>
          <w:szCs w:val="21"/>
          <w:highlight w:val="none"/>
          <w:lang w:eastAsia="zh-CN"/>
        </w:rPr>
        <w:t>2025年1月（含）以后任意一月</w:t>
      </w:r>
      <w:r>
        <w:rPr>
          <w:rFonts w:hint="eastAsia" w:ascii="仿宋" w:hAnsi="仿宋" w:eastAsia="仿宋" w:cs="仿宋"/>
          <w:sz w:val="21"/>
          <w:szCs w:val="21"/>
          <w:highlight w:val="none"/>
        </w:rPr>
        <w:t>）；</w:t>
      </w:r>
    </w:p>
    <w:p w14:paraId="0795EB0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（五）磋商费用</w:t>
      </w:r>
    </w:p>
    <w:p w14:paraId="3A57547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1.不论磋商结果如何，供应商均应自行承担所有与磋商有关的全部费用；</w:t>
      </w:r>
    </w:p>
    <w:p w14:paraId="5B57719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A29E62D">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14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3C5DB50">
            <w:pPr>
              <w:adjustRightInd w:val="0"/>
              <w:snapToGrid w:val="0"/>
              <w:spacing w:line="288" w:lineRule="auto"/>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成交金额（万元）</w:t>
            </w:r>
          </w:p>
        </w:tc>
        <w:tc>
          <w:tcPr>
            <w:tcW w:w="2338" w:type="dxa"/>
            <w:vAlign w:val="center"/>
          </w:tcPr>
          <w:p w14:paraId="51F1262F">
            <w:pPr>
              <w:adjustRightInd w:val="0"/>
              <w:snapToGrid w:val="0"/>
              <w:spacing w:line="288" w:lineRule="auto"/>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收费标准（费率，%）</w:t>
            </w:r>
          </w:p>
        </w:tc>
      </w:tr>
      <w:tr w14:paraId="733D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84079C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b w:val="0"/>
                <w:bCs w:val="0"/>
                <w:sz w:val="21"/>
                <w:szCs w:val="21"/>
                <w:highlight w:val="none"/>
              </w:rPr>
              <w:t>100以下</w:t>
            </w:r>
          </w:p>
        </w:tc>
        <w:tc>
          <w:tcPr>
            <w:tcW w:w="2338" w:type="dxa"/>
            <w:vAlign w:val="center"/>
          </w:tcPr>
          <w:p w14:paraId="15C72CA4">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b w:val="0"/>
                <w:bCs w:val="0"/>
                <w:sz w:val="21"/>
                <w:szCs w:val="21"/>
                <w:highlight w:val="none"/>
                <w:lang w:val="en-US" w:eastAsia="zh-CN"/>
              </w:rPr>
              <w:t>1.2（保底收费5000元）</w:t>
            </w:r>
          </w:p>
        </w:tc>
      </w:tr>
    </w:tbl>
    <w:p w14:paraId="1A282F7E">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5.磋商保证金（元）：无</w:t>
      </w:r>
    </w:p>
    <w:p w14:paraId="1FB87386">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（六）联合体响应</w:t>
      </w:r>
    </w:p>
    <w:p w14:paraId="444BAFE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本项目（是）接受联合体响应。</w:t>
      </w:r>
    </w:p>
    <w:p w14:paraId="7B971553">
      <w:pPr>
        <w:spacing w:line="288" w:lineRule="auto"/>
        <w:ind w:firstLine="420" w:firstLineChars="200"/>
        <w:rPr>
          <w:rFonts w:hint="eastAsia" w:ascii="仿宋" w:hAnsi="仿宋" w:eastAsia="仿宋" w:cs="仿宋"/>
          <w:sz w:val="21"/>
          <w:szCs w:val="22"/>
          <w:highlight w:val="none"/>
        </w:rPr>
      </w:pPr>
      <w:bookmarkStart w:id="35" w:name="_Hlk104288918"/>
      <w:r>
        <w:rPr>
          <w:rFonts w:hint="eastAsia" w:ascii="仿宋" w:hAnsi="仿宋" w:eastAsia="仿宋" w:cs="仿宋"/>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41A9F05F">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（七）转包与分包</w:t>
      </w:r>
    </w:p>
    <w:p w14:paraId="54E43D4F">
      <w:pPr>
        <w:adjustRightInd w:val="0"/>
        <w:snapToGrid w:val="0"/>
        <w:spacing w:line="288" w:lineRule="auto"/>
        <w:ind w:firstLine="420" w:firstLineChars="200"/>
        <w:rPr>
          <w:rFonts w:hint="eastAsia" w:ascii="仿宋" w:hAnsi="仿宋" w:eastAsia="仿宋" w:cs="仿宋"/>
          <w:b w:val="0"/>
          <w:bCs w:val="0"/>
          <w:sz w:val="21"/>
          <w:szCs w:val="22"/>
          <w:highlight w:val="none"/>
        </w:rPr>
      </w:pPr>
      <w:r>
        <w:rPr>
          <w:rFonts w:hint="eastAsia" w:ascii="仿宋" w:hAnsi="仿宋" w:eastAsia="仿宋" w:cs="仿宋"/>
          <w:b w:val="0"/>
          <w:bCs w:val="0"/>
          <w:sz w:val="21"/>
          <w:szCs w:val="22"/>
          <w:highlight w:val="none"/>
        </w:rPr>
        <w:t>1.本项目不允许转包；</w:t>
      </w:r>
    </w:p>
    <w:p w14:paraId="2C3F3140">
      <w:pPr>
        <w:adjustRightInd w:val="0"/>
        <w:snapToGrid w:val="0"/>
        <w:spacing w:line="288" w:lineRule="auto"/>
        <w:ind w:firstLine="420" w:firstLineChars="200"/>
        <w:rPr>
          <w:rFonts w:hint="eastAsia" w:ascii="仿宋" w:hAnsi="仿宋" w:eastAsia="仿宋" w:cs="仿宋"/>
          <w:b w:val="0"/>
          <w:bCs w:val="0"/>
          <w:sz w:val="21"/>
          <w:szCs w:val="22"/>
          <w:highlight w:val="none"/>
        </w:rPr>
      </w:pPr>
      <w:r>
        <w:rPr>
          <w:rFonts w:hint="eastAsia" w:ascii="仿宋" w:hAnsi="仿宋" w:eastAsia="仿宋" w:cs="仿宋"/>
          <w:b w:val="0"/>
          <w:bCs w:val="0"/>
          <w:sz w:val="21"/>
          <w:szCs w:val="22"/>
          <w:highlight w:val="none"/>
        </w:rPr>
        <w:t>2.</w:t>
      </w:r>
      <w:r>
        <w:rPr>
          <w:rFonts w:hint="eastAsia" w:ascii="仿宋" w:hAnsi="仿宋" w:eastAsia="仿宋" w:cs="仿宋"/>
          <w:b w:val="0"/>
          <w:bCs w:val="0"/>
          <w:sz w:val="21"/>
          <w:szCs w:val="21"/>
          <w:highlight w:val="none"/>
        </w:rPr>
        <w:t>本项目不允许分包，不适宜分包的理由是：</w:t>
      </w:r>
      <w:r>
        <w:rPr>
          <w:rFonts w:hint="eastAsia" w:ascii="仿宋" w:hAnsi="仿宋" w:eastAsia="仿宋" w:cs="仿宋"/>
          <w:b w:val="0"/>
          <w:bCs w:val="0"/>
          <w:sz w:val="21"/>
          <w:szCs w:val="21"/>
          <w:highlight w:val="none"/>
          <w:lang w:val="en-US" w:eastAsia="zh-CN"/>
        </w:rPr>
        <w:t>保证项目的</w:t>
      </w:r>
      <w:r>
        <w:rPr>
          <w:rFonts w:hint="eastAsia" w:ascii="仿宋" w:hAnsi="仿宋" w:eastAsia="仿宋" w:cs="仿宋"/>
          <w:b w:val="0"/>
          <w:bCs w:val="0"/>
          <w:color w:val="auto"/>
          <w:sz w:val="21"/>
          <w:szCs w:val="21"/>
          <w:highlight w:val="none"/>
          <w:lang w:val="en-US" w:eastAsia="zh-CN"/>
        </w:rPr>
        <w:t>一致性。</w:t>
      </w:r>
    </w:p>
    <w:p w14:paraId="47C9684D">
      <w:pPr>
        <w:adjustRightInd w:val="0"/>
        <w:snapToGrid w:val="0"/>
        <w:spacing w:line="288" w:lineRule="auto"/>
        <w:ind w:firstLine="420" w:firstLineChars="200"/>
        <w:rPr>
          <w:rFonts w:hint="eastAsia" w:ascii="仿宋" w:hAnsi="仿宋" w:eastAsia="仿宋" w:cs="仿宋"/>
          <w:b w:val="0"/>
          <w:bCs w:val="0"/>
          <w:sz w:val="21"/>
          <w:szCs w:val="22"/>
          <w:highlight w:val="none"/>
        </w:rPr>
      </w:pPr>
      <w:r>
        <w:rPr>
          <w:rFonts w:hint="eastAsia" w:ascii="仿宋" w:hAnsi="仿宋" w:eastAsia="仿宋" w:cs="仿宋"/>
          <w:b w:val="0"/>
          <w:bCs w:val="0"/>
          <w:sz w:val="21"/>
          <w:szCs w:val="22"/>
          <w:highlight w:val="none"/>
        </w:rPr>
        <w:t>说明：</w:t>
      </w:r>
      <w:r>
        <w:rPr>
          <w:rFonts w:hint="eastAsia" w:ascii="仿宋" w:hAnsi="仿宋" w:eastAsia="仿宋" w:cs="仿宋"/>
          <w:b w:val="0"/>
          <w:bCs w:val="0"/>
          <w:sz w:val="21"/>
          <w:szCs w:val="22"/>
          <w:highlight w:val="none"/>
          <w:lang w:eastAsia="zh-CN"/>
        </w:rPr>
        <w:t>供应商</w:t>
      </w:r>
      <w:r>
        <w:rPr>
          <w:rFonts w:hint="eastAsia" w:ascii="仿宋" w:hAnsi="仿宋" w:eastAsia="仿宋" w:cs="仿宋"/>
          <w:b w:val="0"/>
          <w:bCs w:val="0"/>
          <w:sz w:val="21"/>
          <w:szCs w:val="22"/>
          <w:highlight w:val="none"/>
        </w:rPr>
        <w:t>根据招标文件的规定和采购项目的实际情况，拟在中标后将中标项目的非主体、非关键性工作分包的，应当在投标文件中载明分包承担主体，分包承担主体应当具备相应资质条件且不得再次分包。</w:t>
      </w:r>
    </w:p>
    <w:p w14:paraId="794AFB88">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（八）质疑和投诉</w:t>
      </w:r>
    </w:p>
    <w:p w14:paraId="67A9FA1B">
      <w:pPr>
        <w:adjustRightInd w:val="0"/>
        <w:snapToGrid w:val="0"/>
        <w:spacing w:line="288" w:lineRule="auto"/>
        <w:ind w:firstLine="396" w:firstLineChars="200"/>
        <w:jc w:val="left"/>
        <w:rPr>
          <w:rFonts w:hint="eastAsia" w:ascii="仿宋" w:hAnsi="仿宋" w:eastAsia="仿宋" w:cs="仿宋"/>
          <w:spacing w:val="-6"/>
          <w:sz w:val="21"/>
          <w:szCs w:val="21"/>
        </w:rPr>
      </w:pPr>
      <w:bookmarkStart w:id="36" w:name="_Hlk92273406"/>
      <w:bookmarkStart w:id="37" w:name="_Hlk71884065"/>
      <w:r>
        <w:rPr>
          <w:rFonts w:hint="eastAsia" w:ascii="仿宋" w:hAnsi="仿宋" w:eastAsia="仿宋" w:cs="仿宋"/>
          <w:spacing w:val="-6"/>
          <w:sz w:val="21"/>
          <w:szCs w:val="21"/>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bookmarkEnd w:id="36"/>
    </w:p>
    <w:p w14:paraId="73E8DD1F">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2.供应商提出质疑应当提交质疑函和必要的证明材料，质疑函范本、投诉书范本请到浙江政府采购网下载专区下载。质疑函应当包括下列内容：</w:t>
      </w:r>
    </w:p>
    <w:p w14:paraId="681A0411">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（1）供应商的姓名或者名称、地址、邮编、联系人及联系电话；</w:t>
      </w:r>
    </w:p>
    <w:p w14:paraId="6321E49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（2）质疑项目的名称、编号；</w:t>
      </w:r>
    </w:p>
    <w:p w14:paraId="3EF3A20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（3）具体、明确的质疑事项和与质疑事项相关的请求；</w:t>
      </w:r>
    </w:p>
    <w:p w14:paraId="2B7663D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（4）事实依据；</w:t>
      </w:r>
    </w:p>
    <w:p w14:paraId="0D9FDA3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（5）必要的法律依据；</w:t>
      </w:r>
    </w:p>
    <w:p w14:paraId="0C1EC2D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（6）提出质疑的日期。</w:t>
      </w:r>
    </w:p>
    <w:p w14:paraId="23902AA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rFonts w:hint="eastAsia" w:ascii="仿宋" w:hAnsi="仿宋" w:eastAsia="仿宋" w:cs="仿宋"/>
          <w:b/>
          <w:bCs/>
          <w:sz w:val="21"/>
          <w:szCs w:val="21"/>
        </w:rPr>
      </w:pPr>
      <w:r>
        <w:rPr>
          <w:rFonts w:hint="eastAsia" w:ascii="仿宋" w:hAnsi="仿宋" w:eastAsia="仿宋" w:cs="仿宋"/>
          <w:sz w:val="21"/>
          <w:szCs w:val="21"/>
        </w:rPr>
        <w:t>3.提出质疑的供应商应当是参与本项目磋商响应活动的供应商。</w:t>
      </w:r>
      <w:r>
        <w:rPr>
          <w:rFonts w:hint="eastAsia" w:ascii="仿宋" w:hAnsi="仿宋" w:eastAsia="仿宋" w:cs="仿宋"/>
          <w:b/>
          <w:bCs/>
          <w:sz w:val="21"/>
          <w:szCs w:val="21"/>
        </w:rPr>
        <w:t>供应商在法定质疑期内应一次性提出针对同一采购程序环节的质疑。</w:t>
      </w:r>
    </w:p>
    <w:p w14:paraId="6A39E74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（1）捏造事实；</w:t>
      </w:r>
    </w:p>
    <w:p w14:paraId="4C317D6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（2）提供虚假材料；</w:t>
      </w:r>
    </w:p>
    <w:p w14:paraId="38B0CE7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（3）以非法手段取得证明材料。证据来源的合法性存在明显疑问，投诉人无法证明其取得方式合法的，视为以非法手段取得证明材料。</w:t>
      </w:r>
    </w:p>
    <w:bookmarkEnd w:id="37"/>
    <w:p w14:paraId="3F57D67E">
      <w:pPr>
        <w:adjustRightInd w:val="0"/>
        <w:snapToGrid w:val="0"/>
        <w:spacing w:line="288" w:lineRule="auto"/>
        <w:outlineLvl w:val="9"/>
        <w:rPr>
          <w:rFonts w:hint="eastAsia" w:ascii="仿宋" w:hAnsi="仿宋" w:eastAsia="仿宋" w:cs="仿宋"/>
          <w:b/>
          <w:spacing w:val="-6"/>
          <w:kern w:val="0"/>
          <w:sz w:val="21"/>
          <w:szCs w:val="21"/>
        </w:rPr>
      </w:pPr>
      <w:bookmarkStart w:id="38" w:name="_Hlk92273111"/>
      <w:r>
        <w:rPr>
          <w:rFonts w:hint="eastAsia" w:ascii="仿宋" w:hAnsi="仿宋" w:eastAsia="仿宋" w:cs="仿宋"/>
          <w:b/>
          <w:spacing w:val="-6"/>
          <w:kern w:val="0"/>
          <w:sz w:val="21"/>
          <w:szCs w:val="21"/>
        </w:rPr>
        <w:t>（九）采购项目需要落实的政府采购政策</w:t>
      </w:r>
    </w:p>
    <w:bookmarkEnd w:id="38"/>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sz w:val="21"/>
          <w:szCs w:val="21"/>
        </w:rPr>
      </w:pPr>
      <w:r>
        <w:rPr>
          <w:rFonts w:hint="eastAsia" w:ascii="仿宋" w:hAnsi="仿宋" w:eastAsia="仿宋" w:cs="仿宋"/>
          <w:b/>
          <w:bCs/>
          <w:i w:val="0"/>
          <w:iCs w:val="0"/>
          <w:sz w:val="21"/>
          <w:szCs w:val="21"/>
          <w:lang w:val="en-US" w:eastAsia="zh-CN"/>
        </w:rPr>
        <w:t>1.</w:t>
      </w:r>
      <w:r>
        <w:rPr>
          <w:rFonts w:hint="eastAsia" w:ascii="仿宋" w:hAnsi="仿宋" w:eastAsia="仿宋" w:cs="仿宋"/>
          <w:b/>
          <w:bCs/>
          <w:i w:val="0"/>
          <w:iCs w:val="0"/>
          <w:sz w:val="21"/>
          <w:szCs w:val="21"/>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 xml:space="preserve">1.1 </w:t>
      </w:r>
      <w:r>
        <w:rPr>
          <w:rFonts w:hint="eastAsia" w:ascii="仿宋" w:hAnsi="仿宋" w:eastAsia="仿宋" w:cs="仿宋"/>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 xml:space="preserve">1.2 </w:t>
      </w:r>
      <w:r>
        <w:rPr>
          <w:rFonts w:hint="eastAsia" w:ascii="仿宋" w:hAnsi="仿宋" w:eastAsia="仿宋" w:cs="仿宋"/>
          <w:i w:val="0"/>
          <w:iCs w:val="0"/>
          <w:sz w:val="21"/>
          <w:szCs w:val="21"/>
        </w:rPr>
        <w:t>在政府采购活动中，供应商提供的服务符合下列情形的，享受中小企业扶持政策：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lang w:val="en-US" w:eastAsia="zh-CN"/>
        </w:rPr>
        <w:t xml:space="preserve">1.3 </w:t>
      </w:r>
      <w:r>
        <w:rPr>
          <w:rFonts w:hint="eastAsia" w:ascii="仿宋" w:hAnsi="仿宋" w:eastAsia="仿宋" w:cs="仿宋"/>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仿宋" w:hAnsi="仿宋" w:eastAsia="仿宋" w:cs="仿宋"/>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lang w:val="en-US" w:eastAsia="zh-CN"/>
        </w:rPr>
        <w:t xml:space="preserve">1.4 </w:t>
      </w:r>
      <w:r>
        <w:rPr>
          <w:rFonts w:hint="eastAsia" w:ascii="仿宋" w:hAnsi="仿宋" w:eastAsia="仿宋" w:cs="仿宋"/>
          <w:i w:val="0"/>
          <w:iCs w:val="0"/>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lang w:val="en-US" w:eastAsia="zh-CN"/>
        </w:rPr>
        <w:t xml:space="preserve">1.5 </w:t>
      </w:r>
      <w:r>
        <w:rPr>
          <w:rFonts w:hint="eastAsia" w:ascii="仿宋" w:hAnsi="仿宋" w:eastAsia="仿宋" w:cs="仿宋"/>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highlight w:val="none"/>
        </w:rPr>
      </w:pPr>
      <w:r>
        <w:rPr>
          <w:rFonts w:hint="eastAsia" w:ascii="仿宋" w:hAnsi="仿宋" w:eastAsia="仿宋" w:cs="仿宋"/>
          <w:i w:val="0"/>
          <w:iCs w:val="0"/>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FF0000"/>
          <w:sz w:val="21"/>
          <w:szCs w:val="21"/>
        </w:rPr>
      </w:pPr>
      <w:r>
        <w:rPr>
          <w:rFonts w:hint="eastAsia" w:ascii="仿宋" w:hAnsi="仿宋" w:eastAsia="仿宋" w:cs="仿宋"/>
          <w:i w:val="0"/>
          <w:iCs w:val="0"/>
          <w:color w:val="auto"/>
          <w:sz w:val="21"/>
          <w:szCs w:val="21"/>
        </w:rPr>
        <w:t>专门面向中小企业采购的项目或者采购包，不再执行价格评审优惠的扶持政策</w:t>
      </w:r>
      <w:r>
        <w:rPr>
          <w:rFonts w:hint="eastAsia" w:ascii="仿宋" w:hAnsi="仿宋" w:eastAsia="仿宋" w:cs="仿宋"/>
          <w:i w:val="0"/>
          <w:iCs w:val="0"/>
          <w:color w:val="FF0000"/>
          <w:sz w:val="21"/>
          <w:szCs w:val="21"/>
        </w:rPr>
        <w:t>。</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lang w:val="en-US" w:eastAsia="zh-CN"/>
        </w:rPr>
      </w:pPr>
      <w:r>
        <w:rPr>
          <w:rFonts w:hint="eastAsia" w:ascii="仿宋" w:hAnsi="仿宋" w:eastAsia="仿宋" w:cs="仿宋"/>
          <w:i w:val="0"/>
          <w:iCs w:val="0"/>
          <w:color w:val="auto"/>
          <w:sz w:val="21"/>
          <w:szCs w:val="21"/>
          <w:lang w:val="en-US" w:eastAsia="zh-CN"/>
        </w:rPr>
        <w:t xml:space="preserve">1.6 </w:t>
      </w:r>
      <w:r>
        <w:rPr>
          <w:rFonts w:hint="eastAsia" w:ascii="仿宋" w:hAnsi="仿宋" w:eastAsia="仿宋" w:cs="仿宋"/>
          <w:color w:val="auto"/>
          <w:sz w:val="21"/>
          <w:szCs w:val="21"/>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rPr>
      </w:pPr>
      <w:r>
        <w:rPr>
          <w:rFonts w:hint="eastAsia" w:ascii="仿宋" w:hAnsi="仿宋" w:eastAsia="仿宋" w:cs="仿宋"/>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rPr>
      </w:pPr>
      <w:r>
        <w:rPr>
          <w:rFonts w:hint="eastAsia" w:ascii="仿宋" w:hAnsi="仿宋" w:eastAsia="仿宋" w:cs="仿宋"/>
          <w:i w:val="0"/>
          <w:iCs w:val="0"/>
          <w:color w:val="auto"/>
          <w:sz w:val="21"/>
          <w:szCs w:val="21"/>
          <w:highlight w:val="none"/>
          <w:u w:val="none"/>
          <w:lang w:val="en-US" w:eastAsia="zh-CN"/>
        </w:rPr>
        <w:t xml:space="preserve">1.7 </w:t>
      </w:r>
      <w:r>
        <w:rPr>
          <w:rFonts w:hint="eastAsia" w:ascii="仿宋" w:hAnsi="仿宋" w:eastAsia="仿宋" w:cs="仿宋"/>
          <w:i w:val="0"/>
          <w:iCs w:val="0"/>
          <w:color w:val="auto"/>
          <w:sz w:val="21"/>
          <w:szCs w:val="21"/>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val="en-US" w:eastAsia="zh-CN"/>
        </w:rPr>
        <w:t>1.8 供应商</w:t>
      </w:r>
      <w:r>
        <w:rPr>
          <w:rFonts w:hint="eastAsia" w:ascii="仿宋" w:hAnsi="仿宋" w:eastAsia="仿宋" w:cs="仿宋"/>
          <w:i w:val="0"/>
          <w:iCs w:val="0"/>
          <w:color w:val="auto"/>
          <w:sz w:val="21"/>
          <w:szCs w:val="21"/>
          <w:highlight w:val="none"/>
          <w:u w:val="single"/>
        </w:rPr>
        <w:t>提供的《中小企业声明函》中，企业数据（如从业人员，营业收入，资产总额）有误的，</w:t>
      </w:r>
      <w:r>
        <w:rPr>
          <w:rFonts w:hint="eastAsia" w:ascii="仿宋" w:hAnsi="仿宋" w:eastAsia="仿宋" w:cs="仿宋"/>
          <w:i w:val="0"/>
          <w:iCs w:val="0"/>
          <w:color w:val="auto"/>
          <w:sz w:val="21"/>
          <w:szCs w:val="21"/>
          <w:highlight w:val="none"/>
          <w:u w:val="single"/>
          <w:lang w:val="en-US" w:eastAsia="zh-CN"/>
        </w:rPr>
        <w:t>采购组织机构或</w:t>
      </w:r>
      <w:r>
        <w:rPr>
          <w:rFonts w:hint="eastAsia" w:ascii="仿宋" w:hAnsi="仿宋" w:eastAsia="仿宋" w:cs="仿宋"/>
          <w:i w:val="0"/>
          <w:iCs w:val="0"/>
          <w:color w:val="auto"/>
          <w:sz w:val="21"/>
          <w:szCs w:val="21"/>
          <w:highlight w:val="none"/>
          <w:u w:val="single"/>
        </w:rPr>
        <w:t>评标委员会可以要求供应商进行澄清、说明。</w:t>
      </w:r>
      <w:r>
        <w:rPr>
          <w:rFonts w:hint="eastAsia" w:ascii="仿宋" w:hAnsi="仿宋" w:eastAsia="仿宋" w:cs="仿宋"/>
          <w:i w:val="0"/>
          <w:iCs w:val="0"/>
          <w:color w:val="auto"/>
          <w:sz w:val="21"/>
          <w:szCs w:val="21"/>
          <w:highlight w:val="none"/>
          <w:u w:val="single"/>
          <w:lang w:val="en-US" w:eastAsia="zh-CN"/>
        </w:rPr>
        <w:t>但</w:t>
      </w:r>
      <w:r>
        <w:rPr>
          <w:rFonts w:hint="eastAsia" w:ascii="仿宋" w:hAnsi="仿宋" w:eastAsia="仿宋" w:cs="仿宋"/>
          <w:i w:val="0"/>
          <w:iCs w:val="0"/>
          <w:color w:val="auto"/>
          <w:sz w:val="21"/>
          <w:szCs w:val="21"/>
          <w:highlight w:val="none"/>
          <w:u w:val="single"/>
        </w:rPr>
        <w:t>《中小企业声明函》</w:t>
      </w:r>
      <w:r>
        <w:rPr>
          <w:rFonts w:hint="eastAsia" w:ascii="仿宋" w:hAnsi="仿宋" w:eastAsia="仿宋" w:cs="仿宋"/>
          <w:i w:val="0"/>
          <w:iCs w:val="0"/>
          <w:color w:val="auto"/>
          <w:sz w:val="21"/>
          <w:szCs w:val="21"/>
          <w:highlight w:val="none"/>
          <w:u w:val="single"/>
          <w:lang w:val="en-US" w:eastAsia="zh-CN"/>
        </w:rPr>
        <w:t>出现下列情形的，</w:t>
      </w:r>
      <w:r>
        <w:rPr>
          <w:rFonts w:hint="eastAsia" w:ascii="仿宋" w:hAnsi="仿宋" w:eastAsia="仿宋" w:cs="仿宋"/>
          <w:i w:val="0"/>
          <w:iCs w:val="0"/>
          <w:color w:val="auto"/>
          <w:sz w:val="21"/>
          <w:szCs w:val="21"/>
          <w:highlight w:val="none"/>
          <w:u w:val="single"/>
        </w:rPr>
        <w:t>《中小企业声明函》无效</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rPr>
        <w:t>不享受《政府采购促进中小企业发展管理办法》规定的中小企业扶持政策</w:t>
      </w:r>
      <w:r>
        <w:rPr>
          <w:rFonts w:hint="eastAsia" w:ascii="仿宋" w:hAnsi="仿宋" w:eastAsia="仿宋" w:cs="仿宋"/>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highlight w:val="none"/>
          <w:u w:val="single"/>
          <w:lang w:val="en-US" w:eastAsia="zh-CN"/>
        </w:rPr>
      </w:pP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highlight w:val="none"/>
          <w:u w:val="single"/>
          <w:lang w:val="en-US" w:eastAsia="zh-CN"/>
        </w:rPr>
      </w:pPr>
      <w:r>
        <w:rPr>
          <w:rFonts w:hint="eastAsia" w:ascii="仿宋" w:hAnsi="仿宋" w:eastAsia="仿宋" w:cs="仿宋"/>
          <w:i w:val="0"/>
          <w:iCs w:val="0"/>
          <w:color w:val="auto"/>
          <w:sz w:val="21"/>
          <w:szCs w:val="21"/>
          <w:highlight w:val="none"/>
          <w:u w:val="single"/>
          <w:lang w:val="en-US" w:eastAsia="zh-CN"/>
        </w:rPr>
        <w:t>（2）</w:t>
      </w:r>
      <w:r>
        <w:rPr>
          <w:rFonts w:hint="eastAsia" w:ascii="仿宋" w:hAnsi="仿宋" w:eastAsia="仿宋" w:cs="仿宋"/>
          <w:i w:val="0"/>
          <w:iCs w:val="0"/>
          <w:color w:val="auto"/>
          <w:sz w:val="21"/>
          <w:szCs w:val="21"/>
          <w:highlight w:val="none"/>
          <w:u w:val="single"/>
        </w:rPr>
        <w:t>未填写</w:t>
      </w:r>
      <w:r>
        <w:rPr>
          <w:rFonts w:hint="eastAsia" w:ascii="仿宋" w:hAnsi="仿宋" w:eastAsia="仿宋" w:cs="仿宋"/>
          <w:i w:val="0"/>
          <w:iCs w:val="0"/>
          <w:color w:val="auto"/>
          <w:sz w:val="21"/>
          <w:szCs w:val="21"/>
          <w:highlight w:val="none"/>
          <w:u w:val="single"/>
          <w:lang w:val="en-US" w:eastAsia="zh-CN"/>
        </w:rPr>
        <w:t>标的所属</w:t>
      </w:r>
      <w:r>
        <w:rPr>
          <w:rFonts w:hint="eastAsia" w:ascii="仿宋" w:hAnsi="仿宋" w:eastAsia="仿宋" w:cs="仿宋"/>
          <w:i w:val="0"/>
          <w:iCs w:val="0"/>
          <w:color w:val="auto"/>
          <w:sz w:val="21"/>
          <w:szCs w:val="21"/>
          <w:highlight w:val="none"/>
          <w:u w:val="single"/>
        </w:rPr>
        <w:t>行业</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rPr>
        <w:t>或者填写</w:t>
      </w:r>
      <w:r>
        <w:rPr>
          <w:rFonts w:hint="eastAsia" w:ascii="仿宋" w:hAnsi="仿宋" w:eastAsia="仿宋" w:cs="仿宋"/>
          <w:i w:val="0"/>
          <w:iCs w:val="0"/>
          <w:color w:val="auto"/>
          <w:sz w:val="21"/>
          <w:szCs w:val="21"/>
          <w:highlight w:val="none"/>
          <w:u w:val="single"/>
          <w:lang w:val="en-US" w:eastAsia="zh-CN"/>
        </w:rPr>
        <w:t>的所属</w:t>
      </w:r>
      <w:r>
        <w:rPr>
          <w:rFonts w:hint="eastAsia" w:ascii="仿宋" w:hAnsi="仿宋" w:eastAsia="仿宋" w:cs="仿宋"/>
          <w:i w:val="0"/>
          <w:iCs w:val="0"/>
          <w:color w:val="auto"/>
          <w:sz w:val="21"/>
          <w:szCs w:val="21"/>
          <w:highlight w:val="none"/>
          <w:u w:val="single"/>
        </w:rPr>
        <w:t>行业</w:t>
      </w:r>
      <w:r>
        <w:rPr>
          <w:rFonts w:hint="eastAsia" w:ascii="仿宋" w:hAnsi="仿宋" w:eastAsia="仿宋" w:cs="仿宋"/>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3</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未填写</w:t>
      </w:r>
      <w:r>
        <w:rPr>
          <w:rFonts w:hint="eastAsia" w:ascii="仿宋" w:hAnsi="仿宋" w:eastAsia="仿宋" w:cs="仿宋"/>
          <w:i w:val="0"/>
          <w:iCs w:val="0"/>
          <w:color w:val="auto"/>
          <w:sz w:val="21"/>
          <w:szCs w:val="21"/>
          <w:highlight w:val="none"/>
          <w:u w:val="single"/>
        </w:rPr>
        <w:t>企业类型</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填写的企业类型不明确</w:t>
      </w:r>
      <w:r>
        <w:rPr>
          <w:rFonts w:hint="eastAsia" w:ascii="仿宋" w:hAnsi="仿宋" w:eastAsia="仿宋" w:cs="仿宋"/>
          <w:i w:val="0"/>
          <w:iCs w:val="0"/>
          <w:color w:val="auto"/>
          <w:sz w:val="21"/>
          <w:szCs w:val="21"/>
          <w:highlight w:val="none"/>
          <w:u w:val="single"/>
        </w:rPr>
        <w:t>或</w:t>
      </w:r>
      <w:r>
        <w:rPr>
          <w:rFonts w:hint="eastAsia" w:ascii="仿宋" w:hAnsi="仿宋" w:eastAsia="仿宋" w:cs="仿宋"/>
          <w:i w:val="0"/>
          <w:iCs w:val="0"/>
          <w:color w:val="auto"/>
          <w:sz w:val="21"/>
          <w:szCs w:val="21"/>
          <w:highlight w:val="none"/>
          <w:u w:val="single"/>
          <w:lang w:val="en-US" w:eastAsia="zh-CN"/>
        </w:rPr>
        <w:t>填写</w:t>
      </w:r>
      <w:r>
        <w:rPr>
          <w:rFonts w:hint="eastAsia" w:ascii="仿宋" w:hAnsi="仿宋" w:eastAsia="仿宋" w:cs="仿宋"/>
          <w:i w:val="0"/>
          <w:iCs w:val="0"/>
          <w:color w:val="auto"/>
          <w:sz w:val="21"/>
          <w:szCs w:val="21"/>
          <w:highlight w:val="none"/>
          <w:u w:val="single"/>
        </w:rPr>
        <w:t>的企业类型与实际不符</w:t>
      </w:r>
      <w:r>
        <w:rPr>
          <w:rFonts w:hint="eastAsia" w:ascii="仿宋" w:hAnsi="仿宋" w:eastAsia="仿宋" w:cs="仿宋"/>
          <w:i w:val="0"/>
          <w:iCs w:val="0"/>
          <w:color w:val="auto"/>
          <w:sz w:val="21"/>
          <w:szCs w:val="21"/>
          <w:highlight w:val="none"/>
          <w:u w:val="single"/>
          <w:lang w:eastAsia="zh-CN"/>
        </w:rPr>
        <w:t>（</w:t>
      </w:r>
      <w:r>
        <w:rPr>
          <w:rFonts w:hint="eastAsia" w:ascii="仿宋" w:hAnsi="仿宋" w:eastAsia="仿宋" w:cs="仿宋"/>
          <w:i w:val="0"/>
          <w:iCs w:val="0"/>
          <w:color w:val="auto"/>
          <w:sz w:val="21"/>
          <w:szCs w:val="21"/>
          <w:highlight w:val="none"/>
          <w:u w:val="single"/>
          <w:lang w:val="en-US" w:eastAsia="zh-CN"/>
        </w:rPr>
        <w:t>即：</w:t>
      </w:r>
      <w:r>
        <w:rPr>
          <w:rFonts w:hint="eastAsia" w:ascii="仿宋" w:hAnsi="仿宋" w:eastAsia="仿宋" w:cs="仿宋"/>
          <w:i w:val="0"/>
          <w:iCs w:val="0"/>
          <w:color w:val="auto"/>
          <w:sz w:val="21"/>
          <w:szCs w:val="21"/>
          <w:highlight w:val="none"/>
          <w:u w:val="single"/>
        </w:rPr>
        <w:t>企业类型（中型企业、小型企业</w:t>
      </w:r>
      <w:r>
        <w:rPr>
          <w:rFonts w:hint="eastAsia" w:ascii="仿宋" w:hAnsi="仿宋" w:eastAsia="仿宋" w:cs="仿宋"/>
          <w:i w:val="0"/>
          <w:iCs w:val="0"/>
          <w:color w:val="auto"/>
          <w:sz w:val="21"/>
          <w:szCs w:val="21"/>
          <w:highlight w:val="none"/>
          <w:u w:val="single"/>
          <w:lang w:val="en-US" w:eastAsia="zh-CN"/>
        </w:rPr>
        <w:t>或</w:t>
      </w:r>
      <w:r>
        <w:rPr>
          <w:rFonts w:hint="eastAsia" w:ascii="仿宋" w:hAnsi="仿宋" w:eastAsia="仿宋" w:cs="仿宋"/>
          <w:i w:val="0"/>
          <w:iCs w:val="0"/>
          <w:color w:val="auto"/>
          <w:sz w:val="21"/>
          <w:szCs w:val="21"/>
          <w:highlight w:val="none"/>
          <w:u w:val="single"/>
        </w:rPr>
        <w:t>微型企业）填写错误</w:t>
      </w:r>
      <w:r>
        <w:rPr>
          <w:rFonts w:hint="eastAsia" w:ascii="仿宋" w:hAnsi="仿宋" w:eastAsia="仿宋" w:cs="仿宋"/>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u w:val="single"/>
          <w:lang w:val="en-US" w:eastAsia="zh-CN"/>
        </w:rPr>
        <w:t>供应商声明的类型获得了本不应获得的利益（价格扣除或者资格审查通过）</w:t>
      </w:r>
      <w:r>
        <w:rPr>
          <w:rFonts w:hint="eastAsia" w:ascii="仿宋" w:hAnsi="仿宋" w:eastAsia="仿宋" w:cs="仿宋"/>
          <w:i w:val="0"/>
          <w:iCs w:val="0"/>
          <w:color w:val="auto"/>
          <w:sz w:val="21"/>
          <w:szCs w:val="21"/>
          <w:highlight w:val="none"/>
          <w:u w:val="single"/>
        </w:rPr>
        <w:t>，属于提供虚假材料。构成“</w:t>
      </w:r>
      <w:r>
        <w:rPr>
          <w:rFonts w:hint="eastAsia" w:ascii="仿宋" w:hAnsi="仿宋" w:eastAsia="仿宋" w:cs="仿宋"/>
          <w:i w:val="0"/>
          <w:iCs w:val="0"/>
          <w:color w:val="auto"/>
          <w:sz w:val="21"/>
          <w:szCs w:val="21"/>
          <w:highlight w:val="none"/>
          <w:u w:val="single"/>
          <w:lang w:val="en-US" w:eastAsia="zh-CN"/>
        </w:rPr>
        <w:t>提供</w:t>
      </w:r>
      <w:r>
        <w:rPr>
          <w:rFonts w:hint="eastAsia" w:ascii="仿宋" w:hAnsi="仿宋" w:eastAsia="仿宋" w:cs="仿宋"/>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sz w:val="21"/>
          <w:szCs w:val="21"/>
        </w:rPr>
      </w:pPr>
      <w:r>
        <w:rPr>
          <w:rFonts w:hint="eastAsia" w:ascii="仿宋" w:hAnsi="仿宋" w:eastAsia="仿宋" w:cs="仿宋"/>
          <w:b/>
          <w:bCs/>
          <w:i w:val="0"/>
          <w:iCs w:val="0"/>
          <w:sz w:val="21"/>
          <w:szCs w:val="21"/>
          <w:lang w:val="en-US" w:eastAsia="zh-CN"/>
        </w:rPr>
        <w:t>2.</w:t>
      </w:r>
      <w:r>
        <w:rPr>
          <w:rFonts w:hint="eastAsia" w:ascii="仿宋" w:hAnsi="仿宋" w:eastAsia="仿宋" w:cs="仿宋"/>
          <w:b/>
          <w:bCs/>
          <w:i w:val="0"/>
          <w:iCs w:val="0"/>
          <w:sz w:val="21"/>
          <w:szCs w:val="21"/>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sz w:val="21"/>
          <w:szCs w:val="21"/>
        </w:rPr>
      </w:pPr>
      <w:r>
        <w:rPr>
          <w:rFonts w:hint="eastAsia" w:ascii="仿宋" w:hAnsi="仿宋" w:eastAsia="仿宋" w:cs="仿宋"/>
          <w:b/>
          <w:bCs/>
          <w:i w:val="0"/>
          <w:iCs w:val="0"/>
          <w:sz w:val="21"/>
          <w:szCs w:val="21"/>
          <w:lang w:val="en-US" w:eastAsia="zh-CN"/>
        </w:rPr>
        <w:t>3.</w:t>
      </w:r>
      <w:r>
        <w:rPr>
          <w:rFonts w:hint="eastAsia" w:ascii="仿宋" w:hAnsi="仿宋" w:eastAsia="仿宋" w:cs="仿宋"/>
          <w:b/>
          <w:bCs/>
          <w:i w:val="0"/>
          <w:iCs w:val="0"/>
          <w:sz w:val="21"/>
          <w:szCs w:val="21"/>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sz w:val="21"/>
          <w:szCs w:val="21"/>
        </w:rPr>
      </w:pPr>
      <w:r>
        <w:rPr>
          <w:rFonts w:hint="eastAsia" w:ascii="仿宋" w:hAnsi="仿宋" w:eastAsia="仿宋" w:cs="仿宋"/>
          <w:i w:val="0"/>
          <w:iCs w:val="0"/>
          <w:sz w:val="21"/>
          <w:szCs w:val="21"/>
        </w:rPr>
        <w:t>符合《关于促进残疾人就业政府采购政策的通知》（财库[2017]141号）规定的条件并提供《残疾人福利性单位声明函》的残疾人福利性单位视同小型、微型企业。</w:t>
      </w:r>
    </w:p>
    <w:p w14:paraId="45080076">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2A29A3BE">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二、磋商文件</w:t>
      </w:r>
    </w:p>
    <w:p w14:paraId="66F4888B">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（一）磋商文件的构成</w:t>
      </w:r>
    </w:p>
    <w:p w14:paraId="0B61EF3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本磋商文件由以下部分组成：</w:t>
      </w:r>
    </w:p>
    <w:p w14:paraId="318168B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1.采购邀请</w:t>
      </w:r>
    </w:p>
    <w:p w14:paraId="1761867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2.采购需求</w:t>
      </w:r>
    </w:p>
    <w:p w14:paraId="23C8C4A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3.供应商须知</w:t>
      </w:r>
    </w:p>
    <w:p w14:paraId="6DCC49A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4.评审方法和评审标准</w:t>
      </w:r>
    </w:p>
    <w:p w14:paraId="34B7741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5.拟签订的合同文本</w:t>
      </w:r>
    </w:p>
    <w:p w14:paraId="6C4E918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6.响应文件格式</w:t>
      </w:r>
    </w:p>
    <w:p w14:paraId="57081AB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7.本项目磋商文件的澄清、答复、修改、补充的内容</w:t>
      </w:r>
    </w:p>
    <w:p w14:paraId="3C86CB2A">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（二）供应商的风险</w:t>
      </w:r>
    </w:p>
    <w:p w14:paraId="39B9A4E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（三）磋商文件的澄清与修改</w:t>
      </w:r>
    </w:p>
    <w:p w14:paraId="2EA1CF9E">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0CBEC2FC">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三、响应文件的编制</w:t>
      </w:r>
    </w:p>
    <w:p w14:paraId="1D044DB9">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（一）响应文件的组成</w:t>
      </w:r>
    </w:p>
    <w:p w14:paraId="5FF5ACCA">
      <w:pPr>
        <w:adjustRightInd w:val="0"/>
        <w:snapToGrid w:val="0"/>
        <w:spacing w:line="288" w:lineRule="auto"/>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响应文件（电子加密响应文件）由</w:t>
      </w:r>
      <w:r>
        <w:rPr>
          <w:rFonts w:hint="eastAsia" w:ascii="仿宋" w:hAnsi="仿宋" w:eastAsia="仿宋" w:cs="仿宋"/>
          <w:b/>
          <w:spacing w:val="-6"/>
          <w:sz w:val="21"/>
          <w:szCs w:val="21"/>
        </w:rPr>
        <w:t>资格文件、报价文件、商务和技术文件三部分</w:t>
      </w:r>
      <w:r>
        <w:rPr>
          <w:rFonts w:hint="eastAsia" w:ascii="仿宋" w:hAnsi="仿宋" w:eastAsia="仿宋" w:cs="仿宋"/>
          <w:bCs/>
          <w:spacing w:val="-6"/>
          <w:sz w:val="21"/>
          <w:szCs w:val="21"/>
        </w:rPr>
        <w:t>组成（格式详见磋商文件第六章）。供应商应将响应文件各部分</w:t>
      </w:r>
      <w:r>
        <w:rPr>
          <w:rFonts w:hint="eastAsia" w:ascii="仿宋" w:hAnsi="仿宋" w:eastAsia="仿宋" w:cs="仿宋"/>
          <w:b/>
          <w:spacing w:val="-6"/>
          <w:sz w:val="21"/>
          <w:szCs w:val="21"/>
        </w:rPr>
        <w:t>分别上传</w:t>
      </w:r>
      <w:r>
        <w:rPr>
          <w:rFonts w:hint="eastAsia" w:ascii="仿宋" w:hAnsi="仿宋" w:eastAsia="仿宋" w:cs="仿宋"/>
          <w:bCs/>
          <w:spacing w:val="-6"/>
          <w:sz w:val="21"/>
          <w:szCs w:val="21"/>
        </w:rPr>
        <w:t>至政府采购云平台指定位置。</w:t>
      </w:r>
    </w:p>
    <w:p w14:paraId="5948D24B">
      <w:pPr>
        <w:adjustRightInd w:val="0"/>
        <w:snapToGrid w:val="0"/>
        <w:spacing w:line="288" w:lineRule="auto"/>
        <w:ind w:firstLine="396" w:firstLineChars="200"/>
        <w:jc w:val="left"/>
        <w:rPr>
          <w:rFonts w:hint="eastAsia" w:ascii="仿宋" w:hAnsi="仿宋" w:eastAsia="仿宋" w:cs="仿宋"/>
          <w:spacing w:val="-6"/>
          <w:sz w:val="21"/>
          <w:szCs w:val="21"/>
        </w:rPr>
      </w:pPr>
      <w:bookmarkStart w:id="39" w:name="_Hlk97039967"/>
      <w:r>
        <w:rPr>
          <w:rFonts w:hint="eastAsia" w:ascii="仿宋" w:hAnsi="仿宋" w:eastAsia="仿宋" w:cs="仿宋"/>
          <w:spacing w:val="-6"/>
          <w:sz w:val="21"/>
          <w:szCs w:val="21"/>
        </w:rPr>
        <w:t>响应文件组成：详见“第六章  响应文件格式”目录</w:t>
      </w:r>
    </w:p>
    <w:bookmarkEnd w:id="39"/>
    <w:p w14:paraId="3822A8CF">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（二）响应文件的签署和份数</w:t>
      </w:r>
    </w:p>
    <w:p w14:paraId="3E93743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2.响应文件须由供应商在规定位置加盖公章</w:t>
      </w:r>
      <w:bookmarkStart w:id="40" w:name="_Hlk96329193"/>
      <w:r>
        <w:rPr>
          <w:rFonts w:hint="eastAsia" w:ascii="仿宋" w:hAnsi="仿宋" w:eastAsia="仿宋" w:cs="仿宋"/>
          <w:sz w:val="21"/>
          <w:szCs w:val="21"/>
        </w:rPr>
        <w:t>，供应商应写全称。</w:t>
      </w:r>
      <w:bookmarkEnd w:id="40"/>
    </w:p>
    <w:p w14:paraId="41AD78F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4.响应文件份数：</w:t>
      </w:r>
    </w:p>
    <w:p w14:paraId="7B641CD1">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电子加密响应文件：政府采购云平台在线上传一份；备份响应文件：密封包装后EMS或顺丰邮寄形式递交一份（邮寄地址：</w:t>
      </w:r>
      <w:r>
        <w:rPr>
          <w:rFonts w:hint="eastAsia" w:ascii="仿宋" w:hAnsi="仿宋" w:eastAsia="仿宋" w:cs="仿宋"/>
          <w:b/>
          <w:bCs/>
          <w:sz w:val="21"/>
          <w:szCs w:val="21"/>
          <w:lang w:eastAsia="zh-CN"/>
        </w:rPr>
        <w:t>嘉兴市徽商大厦26楼求是招标</w:t>
      </w:r>
      <w:r>
        <w:rPr>
          <w:rFonts w:hint="eastAsia" w:ascii="仿宋" w:hAnsi="仿宋" w:eastAsia="仿宋" w:cs="仿宋"/>
          <w:b/>
          <w:bCs/>
          <w:sz w:val="21"/>
          <w:szCs w:val="21"/>
        </w:rPr>
        <w:t>，浙江求是招标代理有限公司（</w:t>
      </w:r>
      <w:r>
        <w:rPr>
          <w:rFonts w:hint="eastAsia" w:ascii="仿宋" w:hAnsi="仿宋" w:eastAsia="仿宋" w:cs="仿宋"/>
          <w:b/>
          <w:bCs/>
          <w:sz w:val="21"/>
          <w:szCs w:val="21"/>
          <w:lang w:val="en-US" w:eastAsia="zh-CN"/>
        </w:rPr>
        <w:t>马翠翠</w:t>
      </w:r>
      <w:r>
        <w:rPr>
          <w:rFonts w:hint="eastAsia" w:ascii="仿宋" w:hAnsi="仿宋" w:eastAsia="仿宋" w:cs="仿宋"/>
          <w:b/>
          <w:bCs/>
          <w:sz w:val="21"/>
          <w:szCs w:val="21"/>
        </w:rPr>
        <w:t>）收，电话：</w:t>
      </w:r>
      <w:r>
        <w:rPr>
          <w:rFonts w:hint="eastAsia" w:ascii="仿宋" w:hAnsi="仿宋" w:eastAsia="仿宋" w:cs="仿宋"/>
          <w:b/>
          <w:bCs/>
          <w:sz w:val="21"/>
          <w:szCs w:val="21"/>
          <w:lang w:eastAsia="zh-CN"/>
        </w:rPr>
        <w:t>0573-88882506</w:t>
      </w:r>
      <w:r>
        <w:rPr>
          <w:rFonts w:hint="eastAsia" w:ascii="仿宋" w:hAnsi="仿宋" w:eastAsia="仿宋" w:cs="仿宋"/>
          <w:b/>
          <w:bCs/>
          <w:sz w:val="21"/>
          <w:szCs w:val="21"/>
        </w:rPr>
        <w:t>，寄出后将（快递单号、项目名称、公司名称、联系方式等相关信息）发至：</w:t>
      </w:r>
      <w:r>
        <w:rPr>
          <w:rFonts w:hint="eastAsia" w:ascii="仿宋" w:hAnsi="仿宋" w:eastAsia="仿宋" w:cs="仿宋"/>
          <w:b/>
          <w:bCs/>
          <w:sz w:val="21"/>
          <w:szCs w:val="21"/>
          <w:lang w:eastAsia="zh-CN"/>
        </w:rPr>
        <w:t>qszbjx@qszb.net</w:t>
      </w:r>
      <w:r>
        <w:rPr>
          <w:rFonts w:hint="eastAsia" w:ascii="仿宋" w:hAnsi="仿宋" w:eastAsia="仿宋" w:cs="仿宋"/>
          <w:b/>
          <w:bCs/>
          <w:sz w:val="21"/>
          <w:szCs w:val="21"/>
        </w:rPr>
        <w:t>，以便查收）。</w:t>
      </w:r>
    </w:p>
    <w:p w14:paraId="53BB4F4D">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特别说明：双休日和法定节假日不收件，供应商自行承担邮寄风险。</w:t>
      </w:r>
    </w:p>
    <w:p w14:paraId="3D8FFCC8">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（三）响应文件的上传、递交、修改和撤回</w:t>
      </w:r>
    </w:p>
    <w:p w14:paraId="01FB496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1.响应文件的上传、递交：</w:t>
      </w:r>
    </w:p>
    <w:p w14:paraId="557D7F1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（1）电子加密响应文件的上传：</w:t>
      </w:r>
    </w:p>
    <w:p w14:paraId="5778E21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b.电子加密响应文件成功上传后，供应商可自行打印响应文件接收回执。</w:t>
      </w:r>
    </w:p>
    <w:p w14:paraId="0BE1DE5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（2）备份响应文件的密封包装、递交：</w:t>
      </w:r>
    </w:p>
    <w:p w14:paraId="6AF1E08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b.备份响应文件应当密封包装并在包装上标注响应</w:t>
      </w:r>
      <w:r>
        <w:rPr>
          <w:rFonts w:hint="eastAsia" w:ascii="仿宋" w:hAnsi="仿宋" w:eastAsia="仿宋" w:cs="仿宋"/>
          <w:sz w:val="21"/>
          <w:szCs w:val="21"/>
          <w:u w:val="single"/>
        </w:rPr>
        <w:t>项目名称、供应商名称</w:t>
      </w:r>
      <w:r>
        <w:rPr>
          <w:rFonts w:hint="eastAsia" w:ascii="仿宋" w:hAnsi="仿宋" w:eastAsia="仿宋" w:cs="仿宋"/>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3.供应商因未在线参加开标而导致电子加密响应文件无法按时解密等一切后果由供应商自行承担。</w:t>
      </w:r>
    </w:p>
    <w:p w14:paraId="208CF15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4.供应商应按照磋商文件和政府采购云平台的要求，根据响应文件的组成规定的内容及顺序通过政采云电子交易客户端（政采云响应客户端）编制加密响应文件。</w:t>
      </w:r>
    </w:p>
    <w:p w14:paraId="03141D63">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备注：</w:t>
      </w:r>
    </w:p>
    <w:p w14:paraId="7A091152">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（四）响应文件的语言及计量</w:t>
      </w:r>
    </w:p>
    <w:p w14:paraId="736DCB9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（五）磋商报价</w:t>
      </w:r>
    </w:p>
    <w:p w14:paraId="31B23AE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1.报价应按磋商文件要求的格式编制、填写报价内容，未按磋商文件要求编制、填写的响应文件可能被拒绝；</w:t>
      </w:r>
    </w:p>
    <w:p w14:paraId="0666A63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2.本次磋商采用人民币报价；</w:t>
      </w:r>
    </w:p>
    <w:p w14:paraId="76F06F8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3.最后磋商报价是履行合同的最终价格，有关本项目实施所涉及的一切费用均计入报价。</w:t>
      </w:r>
    </w:p>
    <w:p w14:paraId="193D9A11">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▲4.采购人将以合同形式有偿取得服务，不接受供应商给予的赠品、回扣或者与采购无关的其他商品、服务。</w:t>
      </w:r>
    </w:p>
    <w:p w14:paraId="7C41B0C0">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（六）响应有效期</w:t>
      </w:r>
    </w:p>
    <w:p w14:paraId="4546009F">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rFonts w:hint="eastAsia" w:ascii="仿宋" w:hAnsi="仿宋" w:eastAsia="仿宋" w:cs="仿宋"/>
          <w:b/>
          <w:bCs/>
          <w:sz w:val="21"/>
          <w:szCs w:val="21"/>
        </w:rPr>
      </w:pPr>
      <w:r>
        <w:rPr>
          <w:rFonts w:hint="eastAsia" w:ascii="仿宋" w:hAnsi="仿宋" w:eastAsia="仿宋" w:cs="仿宋"/>
          <w:b/>
          <w:bCs/>
          <w:sz w:val="21"/>
          <w:szCs w:val="21"/>
        </w:rPr>
        <w:br w:type="page"/>
      </w:r>
    </w:p>
    <w:p w14:paraId="7B5CD10C">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四、响应无效的情形</w:t>
      </w:r>
    </w:p>
    <w:p w14:paraId="5EC1B2AE">
      <w:pPr>
        <w:adjustRightInd w:val="0"/>
        <w:snapToGrid w:val="0"/>
        <w:spacing w:line="288" w:lineRule="auto"/>
        <w:ind w:firstLine="420" w:firstLineChars="200"/>
        <w:rPr>
          <w:rFonts w:hint="eastAsia" w:ascii="仿宋" w:hAnsi="仿宋" w:eastAsia="仿宋" w:cs="仿宋"/>
          <w:sz w:val="21"/>
          <w:szCs w:val="21"/>
        </w:rPr>
      </w:pPr>
      <w:bookmarkStart w:id="41" w:name="_Hlk97039899"/>
      <w:r>
        <w:rPr>
          <w:rFonts w:hint="eastAsia" w:ascii="仿宋" w:hAnsi="仿宋" w:eastAsia="仿宋" w:cs="仿宋"/>
          <w:sz w:val="21"/>
          <w:szCs w:val="21"/>
        </w:rPr>
        <w:t>未响应磋商文件“▲”标记条款要求的，响应无效。</w:t>
      </w:r>
    </w:p>
    <w:bookmarkEnd w:id="41"/>
    <w:p w14:paraId="28BBECF9">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1.在资格审查时，如发现下列情形之一的，响应文件将被视为无效：</w:t>
      </w:r>
    </w:p>
    <w:p w14:paraId="0964173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（1）资格证明材料不全的，或者不符合磋商文件要求；</w:t>
      </w:r>
    </w:p>
    <w:p w14:paraId="799EBAB3">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（2）供应商不具备磋商文件中规定的资格要求；</w:t>
      </w:r>
    </w:p>
    <w:p w14:paraId="26078977">
      <w:pPr>
        <w:adjustRightInd w:val="0"/>
        <w:snapToGrid w:val="0"/>
        <w:spacing w:line="288" w:lineRule="auto"/>
        <w:ind w:firstLine="420" w:firstLineChars="200"/>
        <w:rPr>
          <w:rFonts w:hint="eastAsia" w:ascii="仿宋" w:hAnsi="仿宋" w:eastAsia="仿宋" w:cs="仿宋"/>
          <w:sz w:val="21"/>
          <w:szCs w:val="21"/>
        </w:rPr>
      </w:pPr>
      <w:bookmarkStart w:id="42" w:name="_Hlk97039841"/>
      <w:r>
        <w:rPr>
          <w:rFonts w:hint="eastAsia" w:ascii="仿宋" w:hAnsi="仿宋" w:eastAsia="仿宋" w:cs="仿宋"/>
          <w:sz w:val="21"/>
          <w:szCs w:val="21"/>
        </w:rPr>
        <w:t>（3）资格文件未按要求签署、盖章。</w:t>
      </w:r>
    </w:p>
    <w:bookmarkEnd w:id="42"/>
    <w:p w14:paraId="5604DC84">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（1）商务和技术文件未按要求签署、盖章；</w:t>
      </w:r>
    </w:p>
    <w:p w14:paraId="10AEBE39">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（2）未提供或未按要求提供响应函、授权委托书；</w:t>
      </w:r>
    </w:p>
    <w:p w14:paraId="58EB2F86">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（3）委托授权代表参加采购活动但未提供符合要求的授权代表社保缴纳证明；</w:t>
      </w:r>
    </w:p>
    <w:p w14:paraId="7BA7C3A5">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（4）未提供或未如实提供采购需求偏离表；</w:t>
      </w:r>
    </w:p>
    <w:p w14:paraId="4B18842B">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（5）响应技术方案不明确，存在一个或一个以上备选（替代）响应方案；</w:t>
      </w:r>
    </w:p>
    <w:p w14:paraId="19BE8CDE">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）响应文件含有采购人不能接受的附加条件；</w:t>
      </w:r>
    </w:p>
    <w:p w14:paraId="2561CE6C">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）法律、法规和磋商文件规定的其他无效情形。</w:t>
      </w:r>
    </w:p>
    <w:p w14:paraId="23F120C6">
      <w:pPr>
        <w:adjustRightInd w:val="0"/>
        <w:snapToGrid w:val="0"/>
        <w:spacing w:line="288" w:lineRule="auto"/>
        <w:ind w:firstLine="422" w:firstLineChars="200"/>
        <w:jc w:val="left"/>
        <w:rPr>
          <w:rFonts w:hint="eastAsia" w:ascii="仿宋" w:hAnsi="仿宋" w:eastAsia="仿宋" w:cs="仿宋"/>
          <w:b/>
          <w:bCs/>
          <w:sz w:val="21"/>
          <w:szCs w:val="21"/>
        </w:rPr>
      </w:pPr>
      <w:r>
        <w:rPr>
          <w:rFonts w:hint="eastAsia" w:ascii="仿宋" w:hAnsi="仿宋" w:eastAsia="仿宋" w:cs="仿宋"/>
          <w:b/>
          <w:bCs/>
          <w:sz w:val="21"/>
          <w:szCs w:val="21"/>
        </w:rPr>
        <w:t>3.在报价评审时，如发现下列情形之一的，响应文件将被视为无效：</w:t>
      </w:r>
    </w:p>
    <w:p w14:paraId="548F8694">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（1）最后报价超过磋商文件中规定的预算金额或最高限价；</w:t>
      </w:r>
    </w:p>
    <w:p w14:paraId="77128AA1">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（2）最后报价具有选择性。</w:t>
      </w:r>
    </w:p>
    <w:p w14:paraId="3419B60B">
      <w:pPr>
        <w:adjustRightInd w:val="0"/>
        <w:snapToGrid w:val="0"/>
        <w:spacing w:line="288"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4.有下列情形之一的，视为供应商串通，其响应无效：</w:t>
      </w:r>
    </w:p>
    <w:p w14:paraId="0408F7F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（1）不同供应商的响应文件由同一单位或者个人编制；</w:t>
      </w:r>
    </w:p>
    <w:p w14:paraId="1040FBF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（2）不同供应商委托同一单位或者个人办理磋商事宜；</w:t>
      </w:r>
    </w:p>
    <w:p w14:paraId="605FE56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（3）不同供应商的响应文件载明的项目管理成员或者联系人员为同一人；</w:t>
      </w:r>
    </w:p>
    <w:p w14:paraId="3753A76A">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（4）不同供应商的响应文件异常一致或者最后报价呈规律性差异；</w:t>
      </w:r>
    </w:p>
    <w:p w14:paraId="1A11633E">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color w:val="auto"/>
          <w:spacing w:val="-6"/>
          <w:sz w:val="21"/>
          <w:szCs w:val="21"/>
          <w:lang w:val="en-US" w:eastAsia="zh-CN"/>
        </w:rPr>
        <w:t>5.</w:t>
      </w:r>
      <w:r>
        <w:rPr>
          <w:rFonts w:hint="eastAsia" w:ascii="仿宋" w:hAnsi="仿宋" w:eastAsia="仿宋" w:cs="仿宋"/>
          <w:b/>
          <w:bCs/>
          <w:i w:val="0"/>
          <w:iCs w:val="0"/>
          <w:color w:val="auto"/>
          <w:sz w:val="21"/>
          <w:szCs w:val="21"/>
          <w:highlight w:val="none"/>
          <w:lang w:val="en-US" w:eastAsia="zh-CN"/>
        </w:rPr>
        <w:t>参与同一个采购包（标项）的供应商存在下列情形之一且无法合理解释的，其响应文件无效：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（3）不同供应商的响应文件的内容存在3处（含）以上错误一致的；</w:t>
      </w:r>
    </w:p>
    <w:p w14:paraId="3C51283B">
      <w:pPr>
        <w:adjustRightInd w:val="0"/>
        <w:snapToGrid w:val="0"/>
        <w:spacing w:line="288" w:lineRule="auto"/>
        <w:ind w:firstLine="420" w:firstLineChars="200"/>
        <w:rPr>
          <w:rFonts w:hint="eastAsia" w:ascii="仿宋" w:hAnsi="仿宋" w:eastAsia="仿宋" w:cs="仿宋"/>
          <w:color w:val="auto"/>
          <w:sz w:val="21"/>
          <w:szCs w:val="21"/>
        </w:rPr>
      </w:pPr>
      <w:r>
        <w:rPr>
          <w:rFonts w:hint="eastAsia" w:ascii="仿宋" w:hAnsi="仿宋" w:eastAsia="仿宋" w:cs="仿宋"/>
          <w:i w:val="0"/>
          <w:iCs w:val="0"/>
          <w:color w:val="auto"/>
          <w:sz w:val="21"/>
          <w:szCs w:val="21"/>
          <w:highlight w:val="none"/>
          <w:lang w:val="en-US" w:eastAsia="zh-CN"/>
        </w:rPr>
        <w:t>（4）不同供应商联系人为同一人或不同联系人的联系电话一致的。</w:t>
      </w:r>
    </w:p>
    <w:p w14:paraId="43583C73">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696FCFD8">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五、响应文件开启</w:t>
      </w:r>
    </w:p>
    <w:p w14:paraId="5E45837B">
      <w:pPr>
        <w:autoSpaceDE w:val="0"/>
        <w:autoSpaceDN w:val="0"/>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采购代理机构按照磋商文件规定的时间通过电子交易平台组织开启，所有供应商均应当准时在线参加。供应商不足3家的，不得开启。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开启时，电子交易平台按开启时间自动提取所有响应文件。采购人或代理机构依托电子交易平台发起开始解密指令，供应商按照平台提示和磋商文件的规定在半小时内完成在线解密。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hint="eastAsia" w:ascii="仿宋" w:hAnsi="仿宋" w:eastAsia="仿宋" w:cs="仿宋"/>
          <w:b/>
          <w:bCs/>
          <w:spacing w:val="-6"/>
          <w:sz w:val="21"/>
          <w:szCs w:val="21"/>
        </w:rPr>
      </w:pPr>
    </w:p>
    <w:p w14:paraId="4551C518">
      <w:pPr>
        <w:adjustRightInd w:val="0"/>
        <w:snapToGrid w:val="0"/>
        <w:spacing w:line="288" w:lineRule="auto"/>
        <w:ind w:firstLine="398"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特别说明：如遇政府采购云平台电子化开启或评审程序调整的，按调整后程序执行。</w:t>
      </w:r>
    </w:p>
    <w:p w14:paraId="7FEA0448">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607B1CAC">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六、评审程序</w:t>
      </w:r>
    </w:p>
    <w:p w14:paraId="6BBB1F53">
      <w:pPr>
        <w:adjustRightInd w:val="0"/>
        <w:snapToGrid w:val="0"/>
        <w:spacing w:line="288"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hint="eastAsia" w:ascii="仿宋" w:hAnsi="仿宋" w:eastAsia="仿宋" w:cs="仿宋"/>
          <w:b/>
          <w:sz w:val="21"/>
          <w:szCs w:val="21"/>
        </w:rPr>
      </w:pPr>
      <w:r>
        <w:rPr>
          <w:rFonts w:hint="eastAsia" w:ascii="仿宋" w:hAnsi="仿宋" w:eastAsia="仿宋" w:cs="仿宋"/>
          <w:b/>
          <w:sz w:val="21"/>
          <w:szCs w:val="21"/>
        </w:rPr>
        <w:t>（一）资格审查</w:t>
      </w:r>
    </w:p>
    <w:p w14:paraId="1B7B5EB3">
      <w:pPr>
        <w:adjustRightInd w:val="0"/>
        <w:snapToGrid w:val="0"/>
        <w:spacing w:line="288" w:lineRule="auto"/>
        <w:ind w:firstLine="422" w:firstLineChars="201"/>
        <w:rPr>
          <w:rFonts w:hint="eastAsia" w:ascii="仿宋" w:hAnsi="仿宋" w:eastAsia="仿宋" w:cs="仿宋"/>
          <w:sz w:val="21"/>
          <w:szCs w:val="21"/>
        </w:rPr>
      </w:pPr>
      <w:r>
        <w:rPr>
          <w:rFonts w:hint="eastAsia" w:ascii="仿宋" w:hAnsi="仿宋" w:eastAsia="仿宋" w:cs="仿宋"/>
          <w:kern w:val="0"/>
          <w:sz w:val="21"/>
          <w:szCs w:val="21"/>
        </w:rPr>
        <w:t>开启后，</w:t>
      </w:r>
      <w:r>
        <w:rPr>
          <w:rFonts w:hint="eastAsia" w:ascii="仿宋" w:hAnsi="仿宋" w:eastAsia="仿宋" w:cs="仿宋"/>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hint="eastAsia" w:ascii="仿宋" w:hAnsi="仿宋" w:eastAsia="仿宋" w:cs="仿宋"/>
          <w:sz w:val="21"/>
          <w:szCs w:val="21"/>
        </w:rPr>
      </w:pPr>
      <w:r>
        <w:rPr>
          <w:rFonts w:hint="eastAsia" w:ascii="仿宋" w:hAnsi="仿宋" w:eastAsia="仿宋" w:cs="仿宋"/>
          <w:sz w:val="21"/>
          <w:szCs w:val="21"/>
        </w:rPr>
        <w:t>对未通过资格审查的供应商，磋商小组告知其未通过的原因。</w:t>
      </w:r>
    </w:p>
    <w:p w14:paraId="6BDB7CC5">
      <w:pPr>
        <w:adjustRightInd w:val="0"/>
        <w:snapToGrid w:val="0"/>
        <w:spacing w:line="288" w:lineRule="auto"/>
        <w:ind w:firstLine="422" w:firstLineChars="201"/>
        <w:rPr>
          <w:rFonts w:hint="eastAsia" w:ascii="仿宋" w:hAnsi="仿宋" w:eastAsia="仿宋" w:cs="仿宋"/>
          <w:sz w:val="21"/>
          <w:szCs w:val="21"/>
        </w:rPr>
      </w:pPr>
      <w:r>
        <w:rPr>
          <w:rFonts w:hint="eastAsia" w:ascii="仿宋" w:hAnsi="仿宋" w:eastAsia="仿宋" w:cs="仿宋"/>
          <w:sz w:val="21"/>
          <w:szCs w:val="21"/>
        </w:rPr>
        <w:t>通过资格审查的供应商不足3家的，不再评审。</w:t>
      </w:r>
    </w:p>
    <w:p w14:paraId="7ED6C477">
      <w:pPr>
        <w:adjustRightInd w:val="0"/>
        <w:snapToGrid w:val="0"/>
        <w:spacing w:line="288" w:lineRule="auto"/>
        <w:ind w:firstLine="424" w:firstLineChars="201"/>
        <w:rPr>
          <w:rFonts w:hint="eastAsia" w:ascii="仿宋" w:hAnsi="仿宋" w:eastAsia="仿宋" w:cs="仿宋"/>
          <w:b/>
          <w:sz w:val="21"/>
          <w:szCs w:val="21"/>
        </w:rPr>
      </w:pPr>
      <w:r>
        <w:rPr>
          <w:rFonts w:hint="eastAsia" w:ascii="仿宋" w:hAnsi="仿宋" w:eastAsia="仿宋" w:cs="仿宋"/>
          <w:b/>
          <w:sz w:val="21"/>
          <w:szCs w:val="21"/>
        </w:rPr>
        <w:t>（二）信用信息查询</w:t>
      </w:r>
    </w:p>
    <w:p w14:paraId="2AABE55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根据财库[2016]125号《关于在政府采购活动中查询及使用信用记录有关问题的通知》要求，采购代理机构会对供应商信用记录进行查询并甄别。信用信息查询的截止时点：响应截止时间；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（1）查询渠道：“信用中国”（www.creditchina.gov.cn）、“中国政府采购网”（www.ccgp.gov.cn）；</w:t>
      </w:r>
    </w:p>
    <w:p w14:paraId="4B75B45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rFonts w:hint="eastAsia" w:ascii="仿宋" w:hAnsi="仿宋" w:eastAsia="仿宋" w:cs="仿宋"/>
          <w:bCs/>
          <w:sz w:val="21"/>
          <w:szCs w:val="21"/>
        </w:rPr>
      </w:pPr>
      <w:r>
        <w:rPr>
          <w:rFonts w:hint="eastAsia" w:ascii="仿宋" w:hAnsi="仿宋" w:eastAsia="仿宋" w:cs="仿宋"/>
          <w:sz w:val="21"/>
          <w:szCs w:val="21"/>
        </w:rPr>
        <w:t>（3</w:t>
      </w:r>
      <w:r>
        <w:rPr>
          <w:rFonts w:hint="eastAsia" w:ascii="仿宋" w:hAnsi="仿宋" w:eastAsia="仿宋" w:cs="仿宋"/>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1"/>
          <w:szCs w:val="21"/>
        </w:rPr>
        <w:t>。</w:t>
      </w:r>
    </w:p>
    <w:p w14:paraId="243CEBD4">
      <w:pPr>
        <w:adjustRightInd w:val="0"/>
        <w:snapToGrid w:val="0"/>
        <w:spacing w:line="288" w:lineRule="auto"/>
        <w:ind w:firstLine="426" w:firstLineChars="202"/>
        <w:rPr>
          <w:rFonts w:hint="eastAsia" w:ascii="仿宋" w:hAnsi="仿宋" w:eastAsia="仿宋" w:cs="仿宋"/>
          <w:b/>
          <w:kern w:val="0"/>
          <w:sz w:val="21"/>
          <w:szCs w:val="21"/>
        </w:rPr>
      </w:pPr>
      <w:r>
        <w:rPr>
          <w:rFonts w:hint="eastAsia" w:ascii="仿宋" w:hAnsi="仿宋" w:eastAsia="仿宋" w:cs="仿宋"/>
          <w:b/>
          <w:kern w:val="0"/>
          <w:sz w:val="21"/>
          <w:szCs w:val="21"/>
        </w:rPr>
        <w:t>（三）符合性审查</w:t>
      </w:r>
    </w:p>
    <w:p w14:paraId="58830D8A">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磋商小组对符合资格的供应商的响应文件进行符合性审查，以确定其是否满足磋商文件的实质性要求。</w:t>
      </w:r>
    </w:p>
    <w:p w14:paraId="1BDB056F">
      <w:pPr>
        <w:adjustRightInd w:val="0"/>
        <w:snapToGrid w:val="0"/>
        <w:spacing w:line="288" w:lineRule="auto"/>
        <w:ind w:firstLine="426" w:firstLineChars="202"/>
        <w:rPr>
          <w:rFonts w:hint="eastAsia" w:ascii="仿宋" w:hAnsi="仿宋" w:eastAsia="仿宋" w:cs="仿宋"/>
          <w:b/>
          <w:bCs/>
          <w:kern w:val="0"/>
          <w:sz w:val="21"/>
          <w:szCs w:val="21"/>
        </w:rPr>
      </w:pPr>
      <w:r>
        <w:rPr>
          <w:rFonts w:hint="eastAsia" w:ascii="仿宋" w:hAnsi="仿宋" w:eastAsia="仿宋" w:cs="仿宋"/>
          <w:b/>
          <w:bCs/>
          <w:kern w:val="0"/>
          <w:sz w:val="21"/>
          <w:szCs w:val="21"/>
        </w:rPr>
        <w:t>（四）磋商</w:t>
      </w:r>
    </w:p>
    <w:p w14:paraId="36CF2FCA">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对磋商文件作出的实质性变动是磋商文件的有效组成部分，磋商小组通过政府采购云平台以书面形式同时通知所有参加磋商的供应商。</w:t>
      </w:r>
    </w:p>
    <w:p w14:paraId="20C88F78">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供应商应当按照磋商文件的变动情况和磋商小组的要求通过政府采购云平台提交磋商记录，并由供应商代表签名或者加盖公章。</w:t>
      </w:r>
    </w:p>
    <w:p w14:paraId="67CD4FE3">
      <w:pPr>
        <w:adjustRightInd w:val="0"/>
        <w:snapToGrid w:val="0"/>
        <w:spacing w:line="28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供应商的磋商内容无法通过政府采购云平台上传的，可在规定时间内（不少于半小时）通过指定的电子邮箱（</w:t>
      </w:r>
      <w:r>
        <w:rPr>
          <w:rFonts w:hint="eastAsia" w:ascii="仿宋" w:hAnsi="仿宋" w:eastAsia="仿宋" w:cs="仿宋"/>
          <w:kern w:val="0"/>
          <w:sz w:val="21"/>
          <w:szCs w:val="21"/>
          <w:highlight w:val="none"/>
          <w:lang w:eastAsia="zh-CN"/>
        </w:rPr>
        <w:t>qszbjx@qszb.net</w:t>
      </w:r>
      <w:r>
        <w:rPr>
          <w:rFonts w:hint="eastAsia" w:ascii="仿宋" w:hAnsi="仿宋" w:eastAsia="仿宋" w:cs="仿宋"/>
          <w:kern w:val="0"/>
          <w:sz w:val="21"/>
          <w:szCs w:val="21"/>
          <w:highlight w:val="none"/>
        </w:rPr>
        <w:t>）提交。</w:t>
      </w:r>
    </w:p>
    <w:p w14:paraId="4F5BF13F">
      <w:pPr>
        <w:adjustRightInd w:val="0"/>
        <w:snapToGrid w:val="0"/>
        <w:spacing w:line="288" w:lineRule="auto"/>
        <w:ind w:firstLine="426" w:firstLineChars="202"/>
        <w:rPr>
          <w:rFonts w:hint="eastAsia" w:ascii="仿宋" w:hAnsi="仿宋" w:eastAsia="仿宋" w:cs="仿宋"/>
          <w:b/>
          <w:bCs/>
          <w:kern w:val="0"/>
          <w:sz w:val="21"/>
          <w:szCs w:val="21"/>
        </w:rPr>
      </w:pPr>
      <w:r>
        <w:rPr>
          <w:rFonts w:hint="eastAsia" w:ascii="仿宋" w:hAnsi="仿宋" w:eastAsia="仿宋" w:cs="仿宋"/>
          <w:b/>
          <w:bCs/>
          <w:kern w:val="0"/>
          <w:sz w:val="21"/>
          <w:szCs w:val="21"/>
        </w:rPr>
        <w:t>（五）最后报价</w:t>
      </w:r>
    </w:p>
    <w:p w14:paraId="287C167F">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磋商文件能够详细列明采购标的的技术、服务要求的，磋商结束后，磋商小组应当要求所有实质性响应的供应商在规定时间内提交最后报价，提交最后报价的供应商不得少于3家。</w:t>
      </w:r>
    </w:p>
    <w:p w14:paraId="628136F8">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E232892">
      <w:pP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最后报价是供应商响应文件的有效组成部分。符合《政府采购竞争性磋商采购方式管理暂行办法》（财库〔2014〕214号）第三条第四项情形的，提交最后报价的供应商可以为2家。</w:t>
      </w:r>
    </w:p>
    <w:p w14:paraId="569A1A8B">
      <w:pP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最后报价出现前后不一致的，按照下列规定修正：</w:t>
      </w:r>
    </w:p>
    <w:p w14:paraId="2DEAFC90">
      <w:pP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（四）总价金额与按单价汇总金额不一致的，以单价金额计算结果为准。</w:t>
      </w:r>
    </w:p>
    <w:p w14:paraId="70DE8A96">
      <w:pPr>
        <w:adjustRightInd w:val="0"/>
        <w:snapToGrid w:val="0"/>
        <w:spacing w:line="288" w:lineRule="auto"/>
        <w:ind w:firstLine="420" w:firstLineChars="200"/>
        <w:rPr>
          <w:rFonts w:hint="eastAsia" w:ascii="仿宋" w:hAnsi="仿宋" w:eastAsia="仿宋" w:cs="仿宋"/>
          <w:sz w:val="21"/>
          <w:szCs w:val="21"/>
          <w:highlight w:val="cyan"/>
        </w:rPr>
      </w:pPr>
      <w:r>
        <w:rPr>
          <w:rFonts w:hint="eastAsia" w:ascii="仿宋" w:hAnsi="仿宋" w:eastAsia="仿宋" w:cs="仿宋"/>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评审中出现下列情形之一的，磋商应当启动异常低价响应审查程序：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（一）最后报价低于全部通过符合性审查供应商最后报价平均值50%的，即最后报价&lt;全部通过符合性审查供应商最后报价平均值×50%；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（二）最后报价低于通过符合性审查且报价次低供应商最后报价50%的，即最后报价&lt;通过符合性审查且报价次低供应商最后报价×50%；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（三）最后报价低于采购项目最高限价45%的，即最后报价&lt;采购项目最高限价×45%；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（四）其他磋商小组认为供应商报价过低，有可能影响产品质量或者不能诚信履约的情形。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磋商小组启动异常低价响应审查后，</w:t>
      </w:r>
      <w:r>
        <w:rPr>
          <w:rFonts w:hint="eastAsia" w:ascii="仿宋" w:hAnsi="仿宋" w:eastAsia="仿宋" w:cs="仿宋"/>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应当要求相关供应商在评审现场合理的时间内提供书面说明及必要的证明材料，对响应价格作出解释。</w:t>
      </w:r>
      <w:r>
        <w:rPr>
          <w:rFonts w:hint="eastAsia" w:ascii="仿宋" w:hAnsi="仿宋" w:eastAsia="仿宋" w:cs="仿宋"/>
          <w:i w:val="0"/>
          <w:iCs w:val="0"/>
          <w:caps w:val="0"/>
          <w:color w:val="auto"/>
          <w:spacing w:val="-2"/>
          <w:kern w:val="0"/>
          <w:sz w:val="21"/>
          <w:szCs w:val="21"/>
          <w:highlight w:val="none"/>
          <w:shd w:val="clear" w:fill="FFFFFF"/>
          <w:lang w:val="en-US" w:eastAsia="zh-CN" w:bidi="ar"/>
        </w:rPr>
        <w:t>书面说明、证明材料主要是</w:t>
      </w: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仿宋" w:hAnsi="仿宋" w:eastAsia="仿宋" w:cs="仿宋"/>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仿宋" w:hAnsi="仿宋" w:eastAsia="仿宋" w:cs="仿宋"/>
          <w:b/>
          <w:color w:val="auto"/>
          <w:kern w:val="0"/>
          <w:szCs w:val="21"/>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磋商小组应当</w:t>
      </w:r>
      <w:r>
        <w:rPr>
          <w:rFonts w:hint="eastAsia" w:ascii="仿宋" w:hAnsi="仿宋" w:eastAsia="仿宋" w:cs="仿宋"/>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仿宋" w:hAnsi="仿宋" w:eastAsia="仿宋" w:cs="仿宋"/>
          <w:i w:val="0"/>
          <w:iCs w:val="0"/>
          <w:caps w:val="0"/>
          <w:color w:val="auto"/>
          <w:spacing w:val="-2"/>
          <w:kern w:val="0"/>
          <w:sz w:val="21"/>
          <w:szCs w:val="21"/>
          <w:highlight w:val="none"/>
          <w:shd w:val="clear" w:fill="FFFFFF"/>
          <w:lang w:val="en-US" w:eastAsia="zh-CN" w:bidi="ar"/>
        </w:rPr>
        <w:t>如果响应供应商不提供书面说明、证明材料，或者提供的书面说明、证明材料不能证明其报价合理性的，应当将其作为无效响应处理。审查相关情况应当在评审报告中记录。</w:t>
      </w:r>
    </w:p>
    <w:p w14:paraId="2E156B76">
      <w:pPr>
        <w:adjustRightInd w:val="0"/>
        <w:snapToGrid w:val="0"/>
        <w:spacing w:line="288" w:lineRule="auto"/>
        <w:ind w:firstLine="426" w:firstLineChars="202"/>
        <w:rPr>
          <w:rFonts w:hint="eastAsia" w:ascii="仿宋" w:hAnsi="仿宋" w:eastAsia="仿宋" w:cs="仿宋"/>
          <w:b/>
          <w:kern w:val="0"/>
          <w:sz w:val="21"/>
          <w:szCs w:val="21"/>
        </w:rPr>
      </w:pPr>
      <w:r>
        <w:rPr>
          <w:rFonts w:hint="eastAsia" w:ascii="仿宋" w:hAnsi="仿宋" w:eastAsia="仿宋" w:cs="仿宋"/>
          <w:b/>
          <w:kern w:val="0"/>
          <w:sz w:val="21"/>
          <w:szCs w:val="21"/>
        </w:rPr>
        <w:t>（六）综合评分</w:t>
      </w:r>
    </w:p>
    <w:p w14:paraId="4D7CD4B0">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经磋商确定最终采购需求和提交最后报价的供应商后，由磋商小组采用</w:t>
      </w:r>
      <w:r>
        <w:rPr>
          <w:rFonts w:hint="eastAsia" w:ascii="仿宋" w:hAnsi="仿宋" w:eastAsia="仿宋" w:cs="仿宋"/>
          <w:b/>
          <w:bCs/>
          <w:kern w:val="0"/>
          <w:sz w:val="21"/>
          <w:szCs w:val="21"/>
        </w:rPr>
        <w:t>综合评分法</w:t>
      </w:r>
      <w:r>
        <w:rPr>
          <w:rFonts w:hint="eastAsia" w:ascii="仿宋" w:hAnsi="仿宋" w:eastAsia="仿宋" w:cs="仿宋"/>
          <w:kern w:val="0"/>
          <w:sz w:val="21"/>
          <w:szCs w:val="21"/>
        </w:rPr>
        <w:t>对提交最后报价的供应商的响应文件和最后报价进行综合评分。</w:t>
      </w:r>
    </w:p>
    <w:p w14:paraId="44814751">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hint="eastAsia" w:ascii="仿宋" w:hAnsi="仿宋" w:eastAsia="仿宋" w:cs="仿宋"/>
          <w:b/>
          <w:kern w:val="0"/>
          <w:sz w:val="21"/>
          <w:szCs w:val="21"/>
        </w:rPr>
      </w:pPr>
      <w:r>
        <w:rPr>
          <w:rFonts w:hint="eastAsia" w:ascii="仿宋" w:hAnsi="仿宋" w:eastAsia="仿宋" w:cs="仿宋"/>
          <w:b/>
          <w:kern w:val="0"/>
          <w:sz w:val="21"/>
          <w:szCs w:val="21"/>
        </w:rPr>
        <w:t>（七）汇总商务技术得分</w:t>
      </w:r>
    </w:p>
    <w:p w14:paraId="42B41983">
      <w:pPr>
        <w:adjustRightInd w:val="0"/>
        <w:snapToGrid w:val="0"/>
        <w:spacing w:line="288" w:lineRule="auto"/>
        <w:ind w:firstLine="424" w:firstLineChars="202"/>
        <w:rPr>
          <w:rFonts w:hint="eastAsia" w:ascii="仿宋" w:hAnsi="仿宋" w:eastAsia="仿宋" w:cs="仿宋"/>
          <w:kern w:val="0"/>
          <w:sz w:val="21"/>
          <w:szCs w:val="21"/>
        </w:rPr>
      </w:pPr>
      <w:r>
        <w:rPr>
          <w:rFonts w:hint="eastAsia" w:ascii="仿宋" w:hAnsi="仿宋" w:eastAsia="仿宋" w:cs="仿宋"/>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hint="eastAsia" w:ascii="仿宋" w:hAnsi="仿宋" w:eastAsia="仿宋" w:cs="仿宋"/>
          <w:kern w:val="0"/>
          <w:sz w:val="21"/>
          <w:szCs w:val="21"/>
        </w:rPr>
      </w:pPr>
      <w:bookmarkStart w:id="43" w:name="_Hlk94088579"/>
      <w:r>
        <w:rPr>
          <w:rFonts w:hint="eastAsia" w:ascii="仿宋" w:hAnsi="仿宋" w:eastAsia="仿宋" w:cs="仿宋"/>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2764ABCA">
      <w:pPr>
        <w:adjustRightInd w:val="0"/>
        <w:snapToGrid w:val="0"/>
        <w:spacing w:line="288" w:lineRule="auto"/>
        <w:ind w:firstLine="426" w:firstLineChars="202"/>
        <w:rPr>
          <w:rFonts w:hint="eastAsia" w:ascii="仿宋" w:hAnsi="仿宋" w:eastAsia="仿宋" w:cs="仿宋"/>
          <w:b/>
          <w:kern w:val="0"/>
          <w:sz w:val="21"/>
          <w:szCs w:val="21"/>
        </w:rPr>
      </w:pPr>
      <w:r>
        <w:rPr>
          <w:rFonts w:hint="eastAsia" w:ascii="仿宋" w:hAnsi="仿宋" w:eastAsia="仿宋" w:cs="仿宋"/>
          <w:b/>
          <w:kern w:val="0"/>
          <w:sz w:val="21"/>
          <w:szCs w:val="21"/>
        </w:rPr>
        <w:t>（八）排序与推荐</w:t>
      </w:r>
    </w:p>
    <w:p w14:paraId="00987B88">
      <w:pPr>
        <w:adjustRightInd w:val="0"/>
        <w:snapToGrid w:val="0"/>
        <w:spacing w:line="288" w:lineRule="auto"/>
        <w:ind w:firstLine="424" w:firstLineChars="202"/>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（九）编写评审报告</w:t>
      </w:r>
    </w:p>
    <w:p w14:paraId="51C3906D">
      <w:pPr>
        <w:adjustRightInd w:val="0"/>
        <w:snapToGrid w:val="0"/>
        <w:spacing w:line="288" w:lineRule="auto"/>
        <w:ind w:firstLine="424" w:firstLineChars="202"/>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rFonts w:hint="eastAsia" w:ascii="仿宋" w:hAnsi="仿宋" w:eastAsia="仿宋" w:cs="仿宋"/>
          <w:b/>
          <w:bCs/>
          <w:color w:val="auto"/>
          <w:sz w:val="21"/>
          <w:szCs w:val="21"/>
        </w:rPr>
      </w:pPr>
      <w:r>
        <w:rPr>
          <w:rFonts w:hint="eastAsia" w:ascii="仿宋" w:hAnsi="仿宋" w:eastAsia="仿宋" w:cs="仿宋"/>
          <w:b/>
          <w:color w:val="auto"/>
          <w:kern w:val="0"/>
          <w:sz w:val="21"/>
          <w:szCs w:val="21"/>
        </w:rPr>
        <w:t>（十）补充说明</w:t>
      </w:r>
    </w:p>
    <w:p w14:paraId="270BCCF4">
      <w:pPr>
        <w:adjustRightInd w:val="0"/>
        <w:snapToGrid w:val="0"/>
        <w:spacing w:line="288" w:lineRule="auto"/>
        <w:ind w:firstLine="420" w:firstLineChars="200"/>
        <w:rPr>
          <w:rFonts w:hint="eastAsia" w:ascii="仿宋" w:hAnsi="仿宋" w:eastAsia="仿宋" w:cs="仿宋"/>
          <w:color w:val="auto"/>
          <w:sz w:val="21"/>
          <w:szCs w:val="21"/>
        </w:rPr>
      </w:pPr>
      <w:bookmarkStart w:id="44" w:name="_Hlk144907900"/>
      <w:r>
        <w:rPr>
          <w:rFonts w:hint="eastAsia" w:ascii="仿宋" w:hAnsi="仿宋" w:eastAsia="仿宋" w:cs="仿宋"/>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4"/>
    <w:p w14:paraId="2D1D18D5">
      <w:pPr>
        <w:widowControl/>
        <w:adjustRightInd w:val="0"/>
        <w:snapToGrid w:val="0"/>
        <w:spacing w:line="288" w:lineRule="auto"/>
        <w:jc w:val="left"/>
        <w:rPr>
          <w:rFonts w:hint="eastAsia" w:ascii="仿宋" w:hAnsi="仿宋" w:eastAsia="仿宋" w:cs="仿宋"/>
          <w:b/>
          <w:spacing w:val="-6"/>
          <w:sz w:val="21"/>
          <w:szCs w:val="21"/>
        </w:rPr>
      </w:pPr>
      <w:r>
        <w:rPr>
          <w:rFonts w:hint="eastAsia" w:ascii="仿宋" w:hAnsi="仿宋" w:eastAsia="仿宋" w:cs="仿宋"/>
          <w:b/>
          <w:spacing w:val="-6"/>
          <w:sz w:val="21"/>
          <w:szCs w:val="21"/>
        </w:rPr>
        <w:br w:type="page"/>
      </w:r>
    </w:p>
    <w:p w14:paraId="74FE5DA9">
      <w:pPr>
        <w:adjustRightInd w:val="0"/>
        <w:snapToGrid w:val="0"/>
        <w:spacing w:line="288" w:lineRule="auto"/>
        <w:jc w:val="center"/>
        <w:outlineLvl w:val="1"/>
        <w:rPr>
          <w:rFonts w:hint="eastAsia" w:ascii="仿宋" w:hAnsi="仿宋" w:eastAsia="仿宋" w:cs="仿宋"/>
          <w:b/>
          <w:spacing w:val="-6"/>
          <w:sz w:val="21"/>
          <w:szCs w:val="21"/>
        </w:rPr>
      </w:pPr>
      <w:r>
        <w:rPr>
          <w:rFonts w:hint="eastAsia" w:ascii="仿宋" w:hAnsi="仿宋" w:eastAsia="仿宋" w:cs="仿宋"/>
          <w:b/>
          <w:spacing w:val="-6"/>
          <w:sz w:val="21"/>
          <w:szCs w:val="21"/>
        </w:rPr>
        <w:t>七、成交与合同</w:t>
      </w:r>
    </w:p>
    <w:p w14:paraId="4B2EB3BA">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（一）成交</w:t>
      </w:r>
    </w:p>
    <w:p w14:paraId="0796D2E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2.采购代理机构在成交供应商确定后2个工作日内公告成交结果，同时向成交供应商发出成交通知书，并将磋商文件随成交结果同时公告。</w:t>
      </w:r>
    </w:p>
    <w:p w14:paraId="7587FC58">
      <w:pPr>
        <w:adjustRightInd w:val="0"/>
        <w:snapToGrid w:val="0"/>
        <w:spacing w:line="288" w:lineRule="auto"/>
        <w:ind w:firstLine="420" w:firstLineChars="200"/>
        <w:rPr>
          <w:rFonts w:hint="eastAsia" w:ascii="仿宋" w:hAnsi="仿宋" w:eastAsia="仿宋" w:cs="仿宋"/>
          <w:b/>
          <w:bCs/>
          <w:sz w:val="21"/>
          <w:szCs w:val="21"/>
        </w:rPr>
      </w:pPr>
      <w:r>
        <w:rPr>
          <w:rFonts w:hint="eastAsia" w:ascii="仿宋" w:hAnsi="仿宋" w:eastAsia="仿宋" w:cs="仿宋"/>
          <w:sz w:val="21"/>
          <w:szCs w:val="21"/>
        </w:rPr>
        <w:t>3.评审结果公示媒体：浙江政府采购网（http://zfcg.czt.zj.gov.cn）。</w:t>
      </w:r>
    </w:p>
    <w:p w14:paraId="17754630">
      <w:pPr>
        <w:adjustRightInd w:val="0"/>
        <w:snapToGrid w:val="0"/>
        <w:spacing w:line="288" w:lineRule="auto"/>
        <w:jc w:val="left"/>
        <w:rPr>
          <w:rFonts w:hint="eastAsia" w:ascii="仿宋" w:hAnsi="仿宋" w:eastAsia="仿宋" w:cs="仿宋"/>
          <w:b/>
          <w:bCs/>
          <w:sz w:val="21"/>
          <w:szCs w:val="21"/>
        </w:rPr>
      </w:pPr>
      <w:r>
        <w:rPr>
          <w:rFonts w:hint="eastAsia" w:ascii="仿宋" w:hAnsi="仿宋" w:eastAsia="仿宋" w:cs="仿宋"/>
          <w:b/>
          <w:bCs/>
          <w:sz w:val="21"/>
          <w:szCs w:val="21"/>
        </w:rPr>
        <w:t>（二）合同授予</w:t>
      </w:r>
    </w:p>
    <w:p w14:paraId="1AB5EC2B">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rFonts w:hint="eastAsia" w:ascii="仿宋" w:hAnsi="仿宋" w:eastAsia="仿宋" w:cs="仿宋"/>
          <w:sz w:val="21"/>
          <w:szCs w:val="21"/>
        </w:rPr>
      </w:pPr>
    </w:p>
    <w:p w14:paraId="2B2A8A55">
      <w:pPr>
        <w:adjustRightInd w:val="0"/>
        <w:snapToGrid w:val="0"/>
        <w:spacing w:line="288" w:lineRule="auto"/>
        <w:jc w:val="center"/>
        <w:outlineLvl w:val="1"/>
        <w:rPr>
          <w:rFonts w:hint="eastAsia" w:ascii="仿宋" w:hAnsi="仿宋" w:eastAsia="仿宋" w:cs="仿宋"/>
          <w:b/>
          <w:spacing w:val="-6"/>
          <w:sz w:val="21"/>
          <w:szCs w:val="21"/>
        </w:rPr>
      </w:pPr>
      <w:r>
        <w:rPr>
          <w:rFonts w:hint="eastAsia" w:ascii="仿宋" w:hAnsi="仿宋" w:eastAsia="仿宋" w:cs="仿宋"/>
          <w:b/>
          <w:spacing w:val="-6"/>
          <w:sz w:val="21"/>
          <w:szCs w:val="21"/>
        </w:rPr>
        <w:t>八、验  收</w:t>
      </w:r>
    </w:p>
    <w:p w14:paraId="55BB0C63">
      <w:pPr>
        <w:tabs>
          <w:tab w:val="left" w:pos="0"/>
        </w:tabs>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采购人可以邀请参加本项目的其他供应商或者第三方机构参与验收。参与验收的供应商或者第三方机构的意见作为验收书的参考资料一并存档。</w:t>
      </w:r>
    </w:p>
    <w:p w14:paraId="309BBEF3">
      <w:pPr>
        <w:tabs>
          <w:tab w:val="left" w:pos="0"/>
        </w:tabs>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hint="eastAsia" w:ascii="仿宋" w:hAnsi="仿宋" w:eastAsia="仿宋" w:cs="仿宋"/>
          <w:kern w:val="0"/>
          <w:sz w:val="21"/>
          <w:szCs w:val="21"/>
        </w:rPr>
      </w:pPr>
      <w:r>
        <w:rPr>
          <w:rFonts w:hint="eastAsia" w:ascii="仿宋" w:hAnsi="仿宋" w:eastAsia="仿宋" w:cs="仿宋"/>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rFonts w:hint="eastAsia" w:ascii="仿宋" w:hAnsi="仿宋" w:eastAsia="仿宋" w:cs="仿宋"/>
          <w:sz w:val="21"/>
          <w:szCs w:val="21"/>
        </w:rPr>
      </w:pPr>
    </w:p>
    <w:p w14:paraId="324AF1A1">
      <w:pPr>
        <w:adjustRightInd w:val="0"/>
        <w:snapToGrid w:val="0"/>
        <w:spacing w:line="288" w:lineRule="auto"/>
        <w:jc w:val="center"/>
        <w:outlineLvl w:val="1"/>
        <w:rPr>
          <w:rFonts w:hint="eastAsia" w:ascii="仿宋" w:hAnsi="仿宋" w:eastAsia="仿宋" w:cs="仿宋"/>
          <w:b/>
          <w:bCs/>
          <w:sz w:val="21"/>
          <w:szCs w:val="21"/>
        </w:rPr>
      </w:pPr>
      <w:r>
        <w:rPr>
          <w:rFonts w:hint="eastAsia" w:ascii="仿宋" w:hAnsi="仿宋" w:eastAsia="仿宋" w:cs="仿宋"/>
          <w:b/>
          <w:bCs/>
          <w:sz w:val="21"/>
          <w:szCs w:val="21"/>
        </w:rPr>
        <w:t>九、可中止电子交易活动的情形</w:t>
      </w:r>
    </w:p>
    <w:p w14:paraId="7555B6D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1.电子交易平台发生故障而无法登录访问的；</w:t>
      </w:r>
    </w:p>
    <w:p w14:paraId="16AD198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2.电子交易平台应用或数据库出现错误，不能进行正常操作的；</w:t>
      </w:r>
    </w:p>
    <w:p w14:paraId="1964A62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3.电子交易平台发现严重安全漏洞，有潜在泄密危险的；</w:t>
      </w:r>
    </w:p>
    <w:p w14:paraId="624173F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4.病毒发作导致不能进行正常操作的；</w:t>
      </w:r>
    </w:p>
    <w:p w14:paraId="4AF68FA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5.其他无法保证电子交易的公平、公正和安全的情况。</w:t>
      </w:r>
    </w:p>
    <w:p w14:paraId="09C8C7F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出现前款规定情形，不影响采购公平、公正性的，采购代理机构可以待上述情形消除后继续组织电子交易活动；影响或可能影响采购公平、公正性的，应当重新采购。</w:t>
      </w:r>
      <w:r>
        <w:rPr>
          <w:rFonts w:hint="eastAsia" w:ascii="仿宋" w:hAnsi="仿宋" w:eastAsia="仿宋" w:cs="仿宋"/>
          <w:sz w:val="21"/>
          <w:szCs w:val="21"/>
        </w:rPr>
        <w:br w:type="page"/>
      </w:r>
    </w:p>
    <w:p w14:paraId="44156D9F">
      <w:pPr>
        <w:adjustRightInd w:val="0"/>
        <w:snapToGrid w:val="0"/>
        <w:spacing w:line="288"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第四章  评审方法和评审标准</w:t>
      </w:r>
    </w:p>
    <w:p w14:paraId="06722A57">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一、评审方法</w:t>
      </w:r>
    </w:p>
    <w:p w14:paraId="36B88E97">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供应商评审综合得分=商务分+技术分+价格分</w:t>
      </w:r>
    </w:p>
    <w:p w14:paraId="07A66979">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二、评审标准</w:t>
      </w:r>
    </w:p>
    <w:tbl>
      <w:tblPr>
        <w:tblStyle w:val="14"/>
        <w:tblW w:w="92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75"/>
        <w:gridCol w:w="6748"/>
        <w:tblGridChange w:id="0">
          <w:tblGrid>
            <w:gridCol w:w="1723"/>
            <w:gridCol w:w="775"/>
            <w:gridCol w:w="6748"/>
          </w:tblGrid>
        </w:tblGridChange>
      </w:tblGrid>
      <w:tr w14:paraId="4560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28DFD3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775" w:type="dxa"/>
            <w:vAlign w:val="center"/>
          </w:tcPr>
          <w:p w14:paraId="3912BC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6748" w:type="dxa"/>
            <w:vAlign w:val="center"/>
          </w:tcPr>
          <w:p w14:paraId="3FFEA5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评分标准</w:t>
            </w:r>
          </w:p>
        </w:tc>
      </w:tr>
      <w:tr w14:paraId="5C40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46" w:type="dxa"/>
            <w:gridSpan w:val="3"/>
            <w:vAlign w:val="center"/>
          </w:tcPr>
          <w:p w14:paraId="37DF7B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价格分</w:t>
            </w:r>
          </w:p>
        </w:tc>
      </w:tr>
      <w:tr w14:paraId="399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59C4E2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最后磋商报价</w:t>
            </w:r>
          </w:p>
        </w:tc>
        <w:tc>
          <w:tcPr>
            <w:tcW w:w="775" w:type="dxa"/>
            <w:vAlign w:val="center"/>
          </w:tcPr>
          <w:p w14:paraId="5A2102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rPr>
              <w:t>0</w:t>
            </w:r>
          </w:p>
        </w:tc>
        <w:tc>
          <w:tcPr>
            <w:tcW w:w="6748" w:type="dxa"/>
            <w:vAlign w:val="center"/>
          </w:tcPr>
          <w:p w14:paraId="06D445F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3287B0E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磋商报价得分=（磋商基准价/最后磋商报价）×</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0%×100</w:t>
            </w:r>
          </w:p>
          <w:p w14:paraId="7C32DC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本</w:t>
            </w:r>
            <w:r>
              <w:rPr>
                <w:rFonts w:hint="eastAsia" w:ascii="仿宋" w:hAnsi="仿宋" w:eastAsia="仿宋" w:cs="仿宋"/>
                <w:b/>
                <w:bCs/>
                <w:sz w:val="21"/>
                <w:szCs w:val="21"/>
                <w:highlight w:val="none"/>
                <w:lang w:eastAsia="zh-CN"/>
              </w:rPr>
              <w:t>项目专门面向中小企业采购，不再执行价格评审优惠的扶持政策）</w:t>
            </w:r>
          </w:p>
        </w:tc>
      </w:tr>
      <w:tr w14:paraId="524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46" w:type="dxa"/>
            <w:gridSpan w:val="3"/>
            <w:vAlign w:val="center"/>
          </w:tcPr>
          <w:p w14:paraId="189054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highlight w:val="none"/>
              </w:rPr>
              <w:t>商务分</w:t>
            </w:r>
          </w:p>
        </w:tc>
      </w:tr>
      <w:tr w14:paraId="7785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600204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业绩</w:t>
            </w:r>
          </w:p>
        </w:tc>
        <w:tc>
          <w:tcPr>
            <w:tcW w:w="775" w:type="dxa"/>
            <w:vAlign w:val="center"/>
          </w:tcPr>
          <w:p w14:paraId="23895C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1</w:t>
            </w:r>
          </w:p>
        </w:tc>
        <w:tc>
          <w:tcPr>
            <w:tcW w:w="6748" w:type="dxa"/>
            <w:vAlign w:val="center"/>
          </w:tcPr>
          <w:p w14:paraId="3CCE06B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highlight w:val="none"/>
              </w:rPr>
              <w:t>【客观分】</w:t>
            </w:r>
            <w:r>
              <w:rPr>
                <w:rFonts w:hint="eastAsia" w:ascii="仿宋" w:hAnsi="仿宋" w:eastAsia="仿宋" w:cs="仿宋"/>
                <w:b w:val="0"/>
                <w:bCs w:val="0"/>
                <w:sz w:val="21"/>
                <w:szCs w:val="21"/>
                <w:highlight w:val="none"/>
              </w:rPr>
              <w:t>供应商自20</w:t>
            </w:r>
            <w:r>
              <w:rPr>
                <w:rFonts w:hint="eastAsia" w:ascii="仿宋" w:hAnsi="仿宋" w:eastAsia="仿宋" w:cs="仿宋"/>
                <w:b w:val="0"/>
                <w:bCs w:val="0"/>
                <w:sz w:val="21"/>
                <w:szCs w:val="21"/>
                <w:highlight w:val="none"/>
                <w:lang w:val="en-US" w:eastAsia="zh-CN"/>
              </w:rPr>
              <w:t>22</w:t>
            </w:r>
            <w:r>
              <w:rPr>
                <w:rFonts w:hint="eastAsia" w:ascii="仿宋" w:hAnsi="仿宋" w:eastAsia="仿宋" w:cs="仿宋"/>
                <w:b w:val="0"/>
                <w:bCs w:val="0"/>
                <w:sz w:val="21"/>
                <w:szCs w:val="21"/>
                <w:highlight w:val="none"/>
              </w:rPr>
              <w:t>年1月1日以来（以合同签订时间为准）同类合同业绩（以提供的合同扫描件为准）：每提供1份合同业绩得</w:t>
            </w:r>
            <w:r>
              <w:rPr>
                <w:rFonts w:hint="eastAsia" w:ascii="仿宋" w:hAnsi="仿宋" w:eastAsia="仿宋" w:cs="仿宋"/>
                <w:b w:val="0"/>
                <w:bCs w:val="0"/>
                <w:sz w:val="21"/>
                <w:szCs w:val="21"/>
                <w:highlight w:val="none"/>
                <w:lang w:val="en-US" w:eastAsia="zh-CN"/>
              </w:rPr>
              <w:t>0.5</w:t>
            </w:r>
            <w:r>
              <w:rPr>
                <w:rFonts w:hint="eastAsia" w:ascii="仿宋" w:hAnsi="仿宋" w:eastAsia="仿宋" w:cs="仿宋"/>
                <w:b w:val="0"/>
                <w:bCs w:val="0"/>
                <w:sz w:val="21"/>
                <w:szCs w:val="21"/>
                <w:highlight w:val="none"/>
              </w:rPr>
              <w:t>分，最高得</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分。</w:t>
            </w:r>
          </w:p>
        </w:tc>
      </w:tr>
      <w:tr w14:paraId="2DB8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46" w:type="dxa"/>
            <w:gridSpan w:val="3"/>
            <w:vAlign w:val="center"/>
          </w:tcPr>
          <w:p w14:paraId="0598E3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highlight w:val="none"/>
              </w:rPr>
              <w:t>技术分</w:t>
            </w:r>
          </w:p>
        </w:tc>
      </w:tr>
      <w:tr w14:paraId="4B0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1DCEB9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服务</w:t>
            </w:r>
            <w:r>
              <w:rPr>
                <w:rFonts w:hint="eastAsia" w:ascii="仿宋" w:hAnsi="仿宋" w:eastAsia="仿宋" w:cs="仿宋"/>
                <w:b/>
                <w:bCs/>
                <w:sz w:val="21"/>
                <w:szCs w:val="21"/>
                <w:highlight w:val="none"/>
              </w:rPr>
              <w:t>响应程度</w:t>
            </w:r>
          </w:p>
        </w:tc>
        <w:tc>
          <w:tcPr>
            <w:tcW w:w="775" w:type="dxa"/>
            <w:vAlign w:val="center"/>
          </w:tcPr>
          <w:p w14:paraId="4C42DD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25</w:t>
            </w:r>
          </w:p>
        </w:tc>
        <w:tc>
          <w:tcPr>
            <w:tcW w:w="6748" w:type="dxa"/>
            <w:vAlign w:val="center"/>
          </w:tcPr>
          <w:p w14:paraId="1686905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b/>
                <w:bCs/>
                <w:sz w:val="21"/>
                <w:szCs w:val="21"/>
                <w:highlight w:val="none"/>
                <w:lang w:val="en-US" w:eastAsia="zh-CN"/>
              </w:rPr>
              <w:t>【客观分</w:t>
            </w:r>
            <w:r>
              <w:rPr>
                <w:rFonts w:hint="eastAsia" w:ascii="仿宋" w:hAnsi="仿宋" w:eastAsia="仿宋" w:cs="仿宋"/>
                <w:b w:val="0"/>
                <w:bCs w:val="0"/>
                <w:sz w:val="21"/>
                <w:szCs w:val="21"/>
                <w:highlight w:val="none"/>
                <w:lang w:val="en-US" w:eastAsia="zh-CN"/>
              </w:rPr>
              <w:t>】满足或优于磋商文件第二章“三、服务标准”列明的全部条款的得25分，低于条款要求（负偏离）的每项扣5分，25分起扣。（最小级序号为1项）</w:t>
            </w:r>
          </w:p>
        </w:tc>
      </w:tr>
      <w:tr w14:paraId="190F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restart"/>
            <w:vAlign w:val="center"/>
          </w:tcPr>
          <w:p w14:paraId="474503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服务方案</w:t>
            </w:r>
          </w:p>
        </w:tc>
        <w:tc>
          <w:tcPr>
            <w:tcW w:w="775" w:type="dxa"/>
            <w:shd w:val="clear" w:color="auto" w:fill="auto"/>
            <w:vAlign w:val="center"/>
          </w:tcPr>
          <w:p w14:paraId="040F06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2</w:t>
            </w:r>
          </w:p>
        </w:tc>
        <w:tc>
          <w:tcPr>
            <w:tcW w:w="6748" w:type="dxa"/>
            <w:shd w:val="clear" w:color="auto" w:fill="auto"/>
            <w:vAlign w:val="center"/>
          </w:tcPr>
          <w:p w14:paraId="568D45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b/>
                <w:bCs/>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val="en-US" w:eastAsia="zh-CN" w:bidi="ar"/>
              </w:rPr>
              <w:t>【主观分】</w:t>
            </w:r>
          </w:p>
          <w:p w14:paraId="1F70FB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仿宋" w:hAnsi="仿宋" w:eastAsia="仿宋" w:cs="仿宋"/>
                <w:b/>
                <w:bCs/>
                <w:color w:val="auto"/>
                <w:kern w:val="2"/>
                <w:sz w:val="21"/>
                <w:szCs w:val="21"/>
                <w:highlight w:val="none"/>
                <w:lang w:val="en-US"/>
              </w:rPr>
            </w:pPr>
            <w:r>
              <w:rPr>
                <w:rFonts w:hint="eastAsia" w:ascii="仿宋" w:hAnsi="仿宋" w:eastAsia="仿宋" w:cs="仿宋"/>
                <w:b/>
                <w:bCs/>
                <w:color w:val="auto"/>
                <w:kern w:val="2"/>
                <w:sz w:val="21"/>
                <w:szCs w:val="21"/>
                <w:highlight w:val="none"/>
                <w:lang w:val="en-US" w:eastAsia="zh-CN" w:bidi="ar"/>
              </w:rPr>
              <w:t>供应商对项目目标的理解程度分析：</w:t>
            </w:r>
          </w:p>
          <w:p w14:paraId="3A2D39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理解清晰准确、分析透彻全面，有利于项目实施：2分；</w:t>
            </w:r>
          </w:p>
          <w:p w14:paraId="22BF7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理解程度</w:t>
            </w:r>
            <w:bookmarkStart w:id="55" w:name="_GoBack"/>
            <w:bookmarkEnd w:id="55"/>
            <w:r>
              <w:rPr>
                <w:rFonts w:hint="eastAsia" w:ascii="仿宋" w:hAnsi="仿宋" w:eastAsia="仿宋" w:cs="仿宋"/>
                <w:color w:val="auto"/>
                <w:kern w:val="2"/>
                <w:sz w:val="21"/>
                <w:szCs w:val="21"/>
                <w:highlight w:val="none"/>
                <w:lang w:val="en-US" w:eastAsia="zh-CN" w:bidi="ar"/>
              </w:rPr>
              <w:t>一般、分析较全面，基本满足项目实施：1分；</w:t>
            </w:r>
          </w:p>
          <w:p w14:paraId="164BA3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理解程度差、分析内容有所缺失或与项目无关，可能影响项目实施：0.5分；</w:t>
            </w:r>
          </w:p>
          <w:p w14:paraId="7AE84A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未提供不得分。</w:t>
            </w:r>
          </w:p>
        </w:tc>
      </w:tr>
      <w:tr w14:paraId="764D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3" w:type="dxa"/>
            <w:vMerge w:val="continue"/>
            <w:vAlign w:val="center"/>
          </w:tcPr>
          <w:p w14:paraId="7F6CEB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p>
        </w:tc>
        <w:tc>
          <w:tcPr>
            <w:tcW w:w="775" w:type="dxa"/>
            <w:vAlign w:val="center"/>
          </w:tcPr>
          <w:p w14:paraId="61438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5F2E2A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03D832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供应商针对服务要求中南湖区33家试点单位开展ISO56005国际标准相关主题培训方案：</w:t>
            </w:r>
          </w:p>
          <w:p w14:paraId="47A1DD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1.培训计划（培训目标、培训对象、培训时间与地点、后期跟进等）</w:t>
            </w:r>
          </w:p>
          <w:p w14:paraId="6DC6B3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完善</w:t>
            </w:r>
            <w:r>
              <w:rPr>
                <w:rFonts w:hint="default" w:ascii="仿宋" w:hAnsi="仿宋" w:eastAsia="仿宋" w:cs="仿宋"/>
                <w:b w:val="0"/>
                <w:bCs w:val="0"/>
                <w:sz w:val="21"/>
                <w:szCs w:val="21"/>
                <w:highlight w:val="none"/>
                <w:lang w:val="en-US" w:eastAsia="zh-CN"/>
              </w:rPr>
              <w:t>（表达精准、逻辑清晰、全面且内容要素齐全、</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及实际特点）、有利于培训计划开展：</w:t>
            </w:r>
            <w:r>
              <w:rPr>
                <w:rFonts w:hint="eastAsia" w:ascii="仿宋" w:hAnsi="仿宋" w:eastAsia="仿宋" w:cs="仿宋"/>
                <w:b w:val="0"/>
                <w:bCs w:val="0"/>
                <w:sz w:val="21"/>
                <w:szCs w:val="21"/>
                <w:highlight w:val="none"/>
                <w:lang w:val="en-US" w:eastAsia="zh-CN"/>
              </w:rPr>
              <w:t>3</w:t>
            </w:r>
            <w:r>
              <w:rPr>
                <w:rFonts w:hint="default" w:ascii="仿宋" w:hAnsi="仿宋" w:eastAsia="仿宋" w:cs="仿宋"/>
                <w:b w:val="0"/>
                <w:bCs w:val="0"/>
                <w:sz w:val="21"/>
                <w:szCs w:val="21"/>
                <w:highlight w:val="none"/>
                <w:lang w:val="en-US" w:eastAsia="zh-CN"/>
              </w:rPr>
              <w:t>分</w:t>
            </w:r>
          </w:p>
          <w:p w14:paraId="62A346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有瑕疵</w:t>
            </w:r>
            <w:r>
              <w:rPr>
                <w:rFonts w:hint="default" w:ascii="仿宋" w:hAnsi="仿宋" w:eastAsia="仿宋" w:cs="仿宋"/>
                <w:b w:val="0"/>
                <w:bCs w:val="0"/>
                <w:sz w:val="21"/>
                <w:szCs w:val="21"/>
                <w:highlight w:val="none"/>
                <w:lang w:val="en-US" w:eastAsia="zh-CN"/>
              </w:rPr>
              <w:t>（表达不到位、具有一定逻辑性、内容要素有缺漏项但不严重、</w:t>
            </w:r>
            <w:r>
              <w:rPr>
                <w:rFonts w:hint="eastAsia" w:ascii="仿宋" w:hAnsi="仿宋" w:eastAsia="仿宋" w:cs="仿宋"/>
                <w:b w:val="0"/>
                <w:bCs w:val="0"/>
                <w:sz w:val="21"/>
                <w:szCs w:val="21"/>
                <w:highlight w:val="none"/>
                <w:lang w:val="en-US" w:eastAsia="zh-CN"/>
              </w:rPr>
              <w:t>未完全针对采购需求</w:t>
            </w:r>
            <w:r>
              <w:rPr>
                <w:rFonts w:hint="default" w:ascii="仿宋" w:hAnsi="仿宋" w:eastAsia="仿宋" w:cs="仿宋"/>
                <w:b w:val="0"/>
                <w:bCs w:val="0"/>
                <w:sz w:val="21"/>
                <w:szCs w:val="21"/>
                <w:highlight w:val="none"/>
                <w:lang w:val="en-US" w:eastAsia="zh-CN"/>
              </w:rPr>
              <w:t>及实际特点）、对培训计划开展有一定帮助：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40E345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和实际特点）、可能影响培训计划开展：1分</w:t>
            </w:r>
          </w:p>
          <w:p w14:paraId="09D2A13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p w14:paraId="321884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2.培训实施（培训主题、培训内容、培训师资安排等）</w:t>
            </w:r>
          </w:p>
          <w:p w14:paraId="7ACACD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科学</w:t>
            </w:r>
            <w:r>
              <w:rPr>
                <w:rFonts w:hint="default" w:ascii="仿宋" w:hAnsi="仿宋" w:eastAsia="仿宋" w:cs="仿宋"/>
                <w:b w:val="0"/>
                <w:bCs w:val="0"/>
                <w:sz w:val="21"/>
                <w:szCs w:val="21"/>
                <w:highlight w:val="none"/>
                <w:lang w:val="en-US" w:eastAsia="zh-CN"/>
              </w:rPr>
              <w:t>（表达精准、逻辑清晰、全面且内容要素齐全、</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及实际特点）、有利于培训</w:t>
            </w:r>
            <w:r>
              <w:rPr>
                <w:rFonts w:hint="eastAsia" w:ascii="仿宋" w:hAnsi="仿宋" w:eastAsia="仿宋" w:cs="仿宋"/>
                <w:b w:val="0"/>
                <w:bCs w:val="0"/>
                <w:sz w:val="21"/>
                <w:szCs w:val="21"/>
                <w:highlight w:val="none"/>
                <w:lang w:val="en-US" w:eastAsia="zh-CN"/>
              </w:rPr>
              <w:t>工作实施</w:t>
            </w:r>
            <w:r>
              <w:rPr>
                <w:rFonts w:hint="default"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3</w:t>
            </w:r>
            <w:r>
              <w:rPr>
                <w:rFonts w:hint="default" w:ascii="仿宋" w:hAnsi="仿宋" w:eastAsia="仿宋" w:cs="仿宋"/>
                <w:b w:val="0"/>
                <w:bCs w:val="0"/>
                <w:sz w:val="21"/>
                <w:szCs w:val="21"/>
                <w:highlight w:val="none"/>
                <w:lang w:val="en-US" w:eastAsia="zh-CN"/>
              </w:rPr>
              <w:t>分</w:t>
            </w:r>
          </w:p>
          <w:p w14:paraId="5D5F92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有瑕疵</w:t>
            </w:r>
            <w:r>
              <w:rPr>
                <w:rFonts w:hint="default" w:ascii="仿宋" w:hAnsi="仿宋" w:eastAsia="仿宋" w:cs="仿宋"/>
                <w:b w:val="0"/>
                <w:bCs w:val="0"/>
                <w:sz w:val="21"/>
                <w:szCs w:val="21"/>
                <w:highlight w:val="none"/>
                <w:lang w:val="en-US" w:eastAsia="zh-CN"/>
              </w:rPr>
              <w:t>（表达不到位、具有一定逻辑性、内容要素有缺漏项但不严重、</w:t>
            </w:r>
            <w:r>
              <w:rPr>
                <w:rFonts w:hint="eastAsia" w:ascii="仿宋" w:hAnsi="仿宋" w:eastAsia="仿宋" w:cs="仿宋"/>
                <w:b w:val="0"/>
                <w:bCs w:val="0"/>
                <w:sz w:val="21"/>
                <w:szCs w:val="21"/>
                <w:highlight w:val="none"/>
                <w:lang w:val="en-US" w:eastAsia="zh-CN"/>
              </w:rPr>
              <w:t>未完全针对采购需求</w:t>
            </w:r>
            <w:r>
              <w:rPr>
                <w:rFonts w:hint="default" w:ascii="仿宋" w:hAnsi="仿宋" w:eastAsia="仿宋" w:cs="仿宋"/>
                <w:b w:val="0"/>
                <w:bCs w:val="0"/>
                <w:sz w:val="21"/>
                <w:szCs w:val="21"/>
                <w:highlight w:val="none"/>
                <w:lang w:val="en-US" w:eastAsia="zh-CN"/>
              </w:rPr>
              <w:t>及实际特点）、对培训</w:t>
            </w:r>
            <w:r>
              <w:rPr>
                <w:rFonts w:hint="eastAsia" w:ascii="仿宋" w:hAnsi="仿宋" w:eastAsia="仿宋" w:cs="仿宋"/>
                <w:b w:val="0"/>
                <w:bCs w:val="0"/>
                <w:sz w:val="21"/>
                <w:szCs w:val="21"/>
                <w:highlight w:val="none"/>
                <w:lang w:val="en-US" w:eastAsia="zh-CN"/>
              </w:rPr>
              <w:t>工作实施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253D995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和实际特点）、可能影响培训</w:t>
            </w:r>
            <w:r>
              <w:rPr>
                <w:rFonts w:hint="eastAsia" w:ascii="仿宋" w:hAnsi="仿宋" w:eastAsia="仿宋" w:cs="仿宋"/>
                <w:b w:val="0"/>
                <w:bCs w:val="0"/>
                <w:sz w:val="21"/>
                <w:szCs w:val="21"/>
                <w:highlight w:val="none"/>
                <w:lang w:val="en-US" w:eastAsia="zh-CN"/>
              </w:rPr>
              <w:t>工作实施</w:t>
            </w:r>
            <w:r>
              <w:rPr>
                <w:rFonts w:hint="default" w:ascii="仿宋" w:hAnsi="仿宋" w:eastAsia="仿宋" w:cs="仿宋"/>
                <w:b w:val="0"/>
                <w:bCs w:val="0"/>
                <w:sz w:val="21"/>
                <w:szCs w:val="21"/>
                <w:highlight w:val="none"/>
                <w:lang w:val="en-US" w:eastAsia="zh-CN"/>
              </w:rPr>
              <w:t>：1分</w:t>
            </w:r>
          </w:p>
          <w:p w14:paraId="21C6D1F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4796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23" w:type="dxa"/>
            <w:vMerge w:val="continue"/>
            <w:vAlign w:val="center"/>
          </w:tcPr>
          <w:p w14:paraId="796E1A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699FD9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537566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1CA6AF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供应商针对服务要求中对南湖区33家试点单位开展专项梳理分析工作服务方案进行评审：</w:t>
            </w:r>
          </w:p>
          <w:p w14:paraId="55FC067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1.实施方案（前期基础了解、实施进度安排、具体节点等）</w:t>
            </w:r>
          </w:p>
          <w:p w14:paraId="30BEE0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122CDB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427829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72FEB56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default" w:ascii="仿宋" w:hAnsi="仿宋" w:eastAsia="仿宋" w:cs="仿宋"/>
                <w:b w:val="0"/>
                <w:bCs w:val="0"/>
                <w:sz w:val="21"/>
                <w:szCs w:val="21"/>
                <w:highlight w:val="none"/>
                <w:lang w:val="en-US" w:eastAsia="zh-CN"/>
              </w:rPr>
              <w:t>未提供相关内容：0分</w:t>
            </w:r>
          </w:p>
          <w:p w14:paraId="3753FD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bCs/>
                <w:sz w:val="21"/>
                <w:szCs w:val="21"/>
                <w:lang w:val="en-US" w:eastAsia="zh-CN"/>
              </w:rPr>
              <w:t>2.服务质量保障措施（资源和技术的保障措施、相关制度建立、服务承诺、成果保障等）</w:t>
            </w:r>
          </w:p>
          <w:p w14:paraId="142E4EC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全面（表达精准、逻辑清晰、全面且内容要素齐全、针对采购需求及实际特点）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66AE66E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6F631D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33EF649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568A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34DD9C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0FCF90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03EE628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7B5062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供应商针对服务要求中对南湖区33家试点单位开展一对一的ISO56005国际标准摸底、线上学习及辅导工作，针对确定重点培育企业上门走访服务方案：</w:t>
            </w:r>
          </w:p>
          <w:p w14:paraId="7BD9875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1.实施方案（摸底安排、线上学习辅导实施方案、上门走访实施方案、各项实施进度安排等）</w:t>
            </w:r>
          </w:p>
          <w:p w14:paraId="6CA445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5250E0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49B6A4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56A18B9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default" w:ascii="仿宋" w:hAnsi="仿宋" w:eastAsia="仿宋" w:cs="仿宋"/>
                <w:b w:val="0"/>
                <w:bCs w:val="0"/>
                <w:sz w:val="21"/>
                <w:szCs w:val="21"/>
                <w:highlight w:val="none"/>
                <w:lang w:val="en-US" w:eastAsia="zh-CN"/>
              </w:rPr>
              <w:t>未提供相关内容：0分</w:t>
            </w:r>
          </w:p>
          <w:p w14:paraId="70A4DE0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bCs/>
                <w:sz w:val="21"/>
                <w:szCs w:val="21"/>
                <w:lang w:val="en-US" w:eastAsia="zh-CN"/>
              </w:rPr>
              <w:t>2.服务质量保障措施（资源和技术的保障措施、相关制度建立、服务承诺、成果保障等）</w:t>
            </w:r>
          </w:p>
          <w:p w14:paraId="4BCB48F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全面（表达精准、逻辑清晰、全面且内容要素齐全、针对采购需求及实际特点）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5652C1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6D2070F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4D1C675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400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1F3707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5FB2C6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029AFA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5C8228F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供应商针对服务要求中对南湖区33家试点单位完成浙江省ISO56005国际标准线上预评价系统的预评价工作，确定企业自身适合的分级评价等级服务方案：</w:t>
            </w:r>
          </w:p>
          <w:p w14:paraId="1D0518D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1.实施方案（前期基础了解、实施进度安排、具体节点等）</w:t>
            </w:r>
          </w:p>
          <w:p w14:paraId="5A5BB3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28ECA0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4B5CFE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4FB1571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default" w:ascii="仿宋" w:hAnsi="仿宋" w:eastAsia="仿宋" w:cs="仿宋"/>
                <w:b w:val="0"/>
                <w:bCs w:val="0"/>
                <w:sz w:val="21"/>
                <w:szCs w:val="21"/>
                <w:highlight w:val="none"/>
                <w:lang w:val="en-US" w:eastAsia="zh-CN"/>
              </w:rPr>
              <w:t>未提供相关内容：0分</w:t>
            </w:r>
          </w:p>
          <w:p w14:paraId="53C0CAE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bCs/>
                <w:sz w:val="21"/>
                <w:szCs w:val="21"/>
                <w:lang w:val="en-US" w:eastAsia="zh-CN"/>
              </w:rPr>
              <w:t>2.服务质量保障措施（资源和技术的保障措施、相关制度建立、服务承诺、成果保障等）</w:t>
            </w:r>
          </w:p>
          <w:p w14:paraId="00E875F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全面（表达精准、逻辑清晰、全面且内容要素齐全、针对采购需求及实际特点）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617D25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393AC5D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278F331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5CF6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23" w:type="dxa"/>
            <w:vMerge w:val="continue"/>
            <w:vAlign w:val="center"/>
          </w:tcPr>
          <w:p w14:paraId="15A1A0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03D906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w:t>
            </w:r>
          </w:p>
        </w:tc>
        <w:tc>
          <w:tcPr>
            <w:tcW w:w="6748" w:type="dxa"/>
            <w:vAlign w:val="center"/>
          </w:tcPr>
          <w:p w14:paraId="0EB59B3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4495A28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供应商针对服务要求中对33家试点企业以外的企业根据其需求提供相关指导服务方案：</w:t>
            </w:r>
          </w:p>
          <w:p w14:paraId="0D6BA46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0D15F0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07D420A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72E4856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3791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0151BD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2DA054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2613364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2457A79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供应商针对服务要求中完成4家重点企业ISO56005国际标准分级评价预评价工作服务方案：</w:t>
            </w:r>
          </w:p>
          <w:p w14:paraId="107A97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1.实施方案（前期基础了解、实施进度安排、具体节点等）</w:t>
            </w:r>
          </w:p>
          <w:p w14:paraId="651F17D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470DB9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2E43E64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33A022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default" w:ascii="仿宋" w:hAnsi="仿宋" w:eastAsia="仿宋" w:cs="仿宋"/>
                <w:b w:val="0"/>
                <w:bCs w:val="0"/>
                <w:sz w:val="21"/>
                <w:szCs w:val="21"/>
                <w:highlight w:val="none"/>
                <w:lang w:val="en-US" w:eastAsia="zh-CN"/>
              </w:rPr>
              <w:t>未提供相关内容：0分</w:t>
            </w:r>
          </w:p>
          <w:p w14:paraId="7F3F61B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lang w:val="en-US" w:eastAsia="zh-CN"/>
              </w:rPr>
              <w:t>2.服务质量保障措施（资源和技术的保障措施、相关制度建立、服务承诺、成果保障等）</w:t>
            </w:r>
          </w:p>
          <w:p w14:paraId="276920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全面（表达精准、逻辑清晰、全面且内容要素齐全、针对采购需求及实际特点）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0E3C606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005A2F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45E48D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29C7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4A18A8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
          <w:p w14:paraId="243584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w:t>
            </w:r>
          </w:p>
        </w:tc>
        <w:tc>
          <w:tcPr>
            <w:tcW w:w="6748" w:type="dxa"/>
            <w:vAlign w:val="center"/>
          </w:tcPr>
          <w:p w14:paraId="235FD4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0B6C34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供应商针对服务要求中完成</w:t>
            </w:r>
            <w:r>
              <w:rPr>
                <w:rFonts w:hint="eastAsia" w:ascii="仿宋" w:hAnsi="仿宋" w:eastAsia="仿宋" w:cs="仿宋"/>
                <w:b/>
                <w:bCs/>
                <w:sz w:val="21"/>
                <w:szCs w:val="21"/>
                <w:highlight w:val="none"/>
              </w:rPr>
              <w:t>4家重点企业ISO56005国际标准分级评价正式评价工作</w:t>
            </w:r>
            <w:r>
              <w:rPr>
                <w:rFonts w:hint="eastAsia" w:ascii="仿宋" w:hAnsi="仿宋" w:eastAsia="仿宋" w:cs="仿宋"/>
                <w:b/>
                <w:bCs/>
                <w:sz w:val="21"/>
                <w:szCs w:val="21"/>
                <w:highlight w:val="none"/>
                <w:lang w:val="en-US" w:eastAsia="zh-CN"/>
              </w:rPr>
              <w:t>服务方案</w:t>
            </w:r>
            <w:r>
              <w:rPr>
                <w:rFonts w:hint="eastAsia" w:ascii="仿宋" w:hAnsi="仿宋" w:eastAsia="仿宋" w:cs="仿宋"/>
                <w:b/>
                <w:bCs/>
                <w:sz w:val="21"/>
                <w:szCs w:val="21"/>
                <w:lang w:val="en-US" w:eastAsia="zh-CN"/>
              </w:rPr>
              <w:t>：</w:t>
            </w:r>
          </w:p>
          <w:p w14:paraId="6B4421E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1.实施方案（前期基础了解、实施进度安排、具体节点等）</w:t>
            </w:r>
          </w:p>
          <w:p w14:paraId="5E4C5F1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专业（表达精准、逻辑清晰、全面且内容要素齐全、针对采购需求及实际特点）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7C23EDC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531B65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523B82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lang w:val="en-US" w:eastAsia="zh-CN"/>
              </w:rPr>
            </w:pPr>
            <w:r>
              <w:rPr>
                <w:rFonts w:hint="default" w:ascii="仿宋" w:hAnsi="仿宋" w:eastAsia="仿宋" w:cs="仿宋"/>
                <w:b w:val="0"/>
                <w:bCs w:val="0"/>
                <w:sz w:val="21"/>
                <w:szCs w:val="21"/>
                <w:highlight w:val="none"/>
                <w:lang w:val="en-US" w:eastAsia="zh-CN"/>
              </w:rPr>
              <w:t>未提供相关内容：0分</w:t>
            </w:r>
          </w:p>
          <w:p w14:paraId="129552E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2.服务质量保障措施（资源和技术的保障措施、相关制度建立、服务承诺、成果保障等）</w:t>
            </w:r>
          </w:p>
          <w:p w14:paraId="344E84E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全面（表达精准、逻辑清晰、全面且内容要素齐全、针对采购需求及实际特点）</w:t>
            </w:r>
            <w:r>
              <w:rPr>
                <w:rFonts w:hint="default" w:ascii="仿宋" w:hAnsi="仿宋" w:eastAsia="仿宋" w:cs="仿宋"/>
                <w:b w:val="0"/>
                <w:bCs w:val="0"/>
                <w:sz w:val="21"/>
                <w:szCs w:val="21"/>
                <w:highlight w:val="none"/>
                <w:lang w:val="en-US" w:eastAsia="zh-CN"/>
              </w:rPr>
              <w:t>有利于</w:t>
            </w:r>
            <w:r>
              <w:rPr>
                <w:rFonts w:hint="eastAsia" w:ascii="仿宋" w:hAnsi="仿宋" w:eastAsia="仿宋" w:cs="仿宋"/>
                <w:b w:val="0"/>
                <w:bCs w:val="0"/>
                <w:sz w:val="21"/>
                <w:szCs w:val="21"/>
                <w:highlight w:val="none"/>
                <w:lang w:val="en-US" w:eastAsia="zh-CN"/>
              </w:rPr>
              <w:t>项目实施：3分；</w:t>
            </w:r>
          </w:p>
          <w:p w14:paraId="365BDBB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有瑕疵（表达不到位、具有一定逻辑性、内容要素有缺漏项但不严重、未完全针对采购需求及实际特点）、对</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有一定帮助：</w:t>
            </w: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分</w:t>
            </w:r>
          </w:p>
          <w:p w14:paraId="1337A0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有缺陷（表达模糊、逻辑混乱、内容要素缺漏项严重、未</w:t>
            </w:r>
            <w:r>
              <w:rPr>
                <w:rFonts w:hint="eastAsia" w:ascii="仿宋" w:hAnsi="仿宋" w:eastAsia="仿宋" w:cs="仿宋"/>
                <w:b w:val="0"/>
                <w:bCs w:val="0"/>
                <w:sz w:val="21"/>
                <w:szCs w:val="21"/>
                <w:highlight w:val="none"/>
                <w:lang w:val="en-US" w:eastAsia="zh-CN"/>
              </w:rPr>
              <w:t>针对采购需求</w:t>
            </w:r>
            <w:r>
              <w:rPr>
                <w:rFonts w:hint="default" w:ascii="仿宋" w:hAnsi="仿宋" w:eastAsia="仿宋" w:cs="仿宋"/>
                <w:b w:val="0"/>
                <w:bCs w:val="0"/>
                <w:sz w:val="21"/>
                <w:szCs w:val="21"/>
                <w:highlight w:val="none"/>
                <w:lang w:val="en-US" w:eastAsia="zh-CN"/>
              </w:rPr>
              <w:t>和实际特点）、可能影响</w:t>
            </w:r>
            <w:r>
              <w:rPr>
                <w:rFonts w:hint="eastAsia" w:ascii="仿宋" w:hAnsi="仿宋" w:eastAsia="仿宋" w:cs="仿宋"/>
                <w:b w:val="0"/>
                <w:bCs w:val="0"/>
                <w:sz w:val="21"/>
                <w:szCs w:val="21"/>
                <w:highlight w:val="none"/>
                <w:lang w:val="en-US" w:eastAsia="zh-CN"/>
              </w:rPr>
              <w:t>项目实施</w:t>
            </w:r>
            <w:r>
              <w:rPr>
                <w:rFonts w:hint="default" w:ascii="仿宋" w:hAnsi="仿宋" w:eastAsia="仿宋" w:cs="仿宋"/>
                <w:b w:val="0"/>
                <w:bCs w:val="0"/>
                <w:sz w:val="21"/>
                <w:szCs w:val="21"/>
                <w:highlight w:val="none"/>
                <w:lang w:val="en-US" w:eastAsia="zh-CN"/>
              </w:rPr>
              <w:t>：1分</w:t>
            </w:r>
          </w:p>
          <w:p w14:paraId="557A4FE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未提供相关内容：0分</w:t>
            </w:r>
          </w:p>
        </w:tc>
      </w:tr>
      <w:tr w14:paraId="2DA8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shd w:val="clear" w:color="auto" w:fill="auto"/>
            <w:vAlign w:val="center"/>
          </w:tcPr>
          <w:p w14:paraId="46A27E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保密要求</w:t>
            </w:r>
          </w:p>
        </w:tc>
        <w:tc>
          <w:tcPr>
            <w:tcW w:w="775" w:type="dxa"/>
            <w:shd w:val="clear" w:color="auto" w:fill="auto"/>
            <w:vAlign w:val="center"/>
          </w:tcPr>
          <w:p w14:paraId="0579EA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2</w:t>
            </w:r>
          </w:p>
        </w:tc>
        <w:tc>
          <w:tcPr>
            <w:tcW w:w="6748" w:type="dxa"/>
            <w:shd w:val="clear" w:color="auto" w:fill="auto"/>
            <w:vAlign w:val="center"/>
          </w:tcPr>
          <w:p w14:paraId="075BBEC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【主观分】</w:t>
            </w:r>
          </w:p>
          <w:p w14:paraId="0014057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保密措施（管理安全措施、人员保密管理措施、法律保密措施等）：</w:t>
            </w:r>
          </w:p>
          <w:p w14:paraId="08AACE4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1.措施内容完善、全面覆盖风险点、能够充分满足保密需求：2分；</w:t>
            </w:r>
          </w:p>
          <w:p w14:paraId="62DC63D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2.措施内容有瑕疵、基础措施到位、能够勉强满足保密需求：1分；</w:t>
            </w:r>
          </w:p>
          <w:p w14:paraId="71629CC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3.措施内容有缺陷、安全隐患较大、不能够有效满足保密需求：0.5分；</w:t>
            </w:r>
          </w:p>
          <w:p w14:paraId="1B6A8EA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4.</w:t>
            </w:r>
            <w:r>
              <w:rPr>
                <w:rFonts w:hint="default" w:ascii="仿宋" w:hAnsi="仿宋" w:eastAsia="仿宋" w:cs="仿宋"/>
                <w:b w:val="0"/>
                <w:bCs w:val="0"/>
                <w:sz w:val="21"/>
                <w:szCs w:val="21"/>
                <w:highlight w:val="none"/>
                <w:lang w:val="en-US" w:eastAsia="zh-CN"/>
              </w:rPr>
              <w:t>未提供相关内容：0分</w:t>
            </w:r>
          </w:p>
        </w:tc>
      </w:tr>
      <w:tr w14:paraId="0C99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restart"/>
            <w:vAlign w:val="center"/>
          </w:tcPr>
          <w:p w14:paraId="6B518A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服务能力</w:t>
            </w:r>
          </w:p>
        </w:tc>
        <w:tc>
          <w:tcPr>
            <w:tcW w:w="775" w:type="dxa"/>
            <w:vAlign w:val="center"/>
          </w:tcPr>
          <w:p w14:paraId="653FAA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6748" w:type="dxa"/>
            <w:vAlign w:val="center"/>
          </w:tcPr>
          <w:p w14:paraId="05770FE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49309DB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r>
              <w:rPr>
                <w:rFonts w:hint="default" w:ascii="仿宋" w:hAnsi="仿宋" w:eastAsia="仿宋" w:cs="仿宋"/>
                <w:b w:val="0"/>
                <w:bCs w:val="0"/>
                <w:sz w:val="21"/>
                <w:szCs w:val="21"/>
                <w:highlight w:val="none"/>
                <w:lang w:val="en-US" w:eastAsia="zh-CN"/>
              </w:rPr>
              <w:t>供应商具有ISO56005国家标准分级评价经验</w:t>
            </w:r>
            <w:r>
              <w:rPr>
                <w:rFonts w:hint="eastAsia" w:ascii="仿宋" w:hAnsi="仿宋" w:eastAsia="仿宋" w:cs="仿宋"/>
                <w:b w:val="0"/>
                <w:bCs w:val="0"/>
                <w:sz w:val="21"/>
                <w:szCs w:val="21"/>
                <w:highlight w:val="none"/>
                <w:lang w:val="en-US" w:eastAsia="zh-CN"/>
              </w:rPr>
              <w:t>得2分</w:t>
            </w:r>
            <w:r>
              <w:rPr>
                <w:rFonts w:hint="default"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以响应文件中提供的相应证明材料为准</w:t>
            </w:r>
            <w:r>
              <w:rPr>
                <w:rFonts w:hint="default" w:ascii="仿宋" w:hAnsi="仿宋" w:eastAsia="仿宋" w:cs="仿宋"/>
                <w:b w:val="0"/>
                <w:bCs w:val="0"/>
                <w:sz w:val="21"/>
                <w:szCs w:val="21"/>
                <w:highlight w:val="none"/>
                <w:lang w:val="en-US" w:eastAsia="zh-CN"/>
              </w:rPr>
              <w:t>；</w:t>
            </w:r>
          </w:p>
        </w:tc>
      </w:tr>
      <w:tr w14:paraId="1A16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6BE921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val="en-US" w:eastAsia="zh-CN"/>
              </w:rPr>
            </w:pPr>
          </w:p>
        </w:tc>
        <w:tc>
          <w:tcPr>
            <w:tcW w:w="775" w:type="dxa"/>
            <w:vAlign w:val="center"/>
          </w:tcPr>
          <w:p w14:paraId="0F4FE5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6748" w:type="dxa"/>
            <w:vAlign w:val="center"/>
          </w:tcPr>
          <w:p w14:paraId="33927B3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7A71FBB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r>
              <w:rPr>
                <w:rFonts w:hint="default" w:ascii="仿宋" w:hAnsi="仿宋" w:eastAsia="仿宋" w:cs="仿宋"/>
                <w:b w:val="0"/>
                <w:bCs w:val="0"/>
                <w:sz w:val="21"/>
                <w:szCs w:val="21"/>
                <w:highlight w:val="none"/>
                <w:lang w:val="en-US" w:eastAsia="zh-CN"/>
              </w:rPr>
              <w:t>供应商具有ISO56005国际标准分级评价管理线能力</w:t>
            </w:r>
            <w:r>
              <w:rPr>
                <w:rFonts w:hint="eastAsia" w:ascii="仿宋" w:hAnsi="仿宋" w:eastAsia="仿宋" w:cs="仿宋"/>
                <w:b w:val="0"/>
                <w:bCs w:val="0"/>
                <w:sz w:val="21"/>
                <w:szCs w:val="21"/>
                <w:highlight w:val="none"/>
                <w:lang w:val="en-US" w:eastAsia="zh-CN"/>
              </w:rPr>
              <w:t>得2分</w:t>
            </w:r>
            <w:r>
              <w:rPr>
                <w:rFonts w:hint="default"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以响应文件中提供的相应证明材料为准</w:t>
            </w:r>
            <w:r>
              <w:rPr>
                <w:rFonts w:hint="default" w:ascii="仿宋" w:hAnsi="仿宋" w:eastAsia="仿宋" w:cs="仿宋"/>
                <w:b w:val="0"/>
                <w:bCs w:val="0"/>
                <w:sz w:val="21"/>
                <w:szCs w:val="21"/>
                <w:highlight w:val="none"/>
                <w:lang w:val="en-US" w:eastAsia="zh-CN"/>
              </w:rPr>
              <w:t>；</w:t>
            </w:r>
          </w:p>
        </w:tc>
      </w:tr>
      <w:tr w14:paraId="0C1E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0CC380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val="en-US" w:eastAsia="zh-CN"/>
              </w:rPr>
            </w:pPr>
          </w:p>
        </w:tc>
        <w:tc>
          <w:tcPr>
            <w:tcW w:w="775" w:type="dxa"/>
            <w:vAlign w:val="center"/>
          </w:tcPr>
          <w:p w14:paraId="5D05F3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6748" w:type="dxa"/>
            <w:vAlign w:val="center"/>
          </w:tcPr>
          <w:p w14:paraId="729EA22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31B450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3.供应商具备知识产权培训能力</w:t>
            </w:r>
            <w:r>
              <w:rPr>
                <w:rFonts w:hint="eastAsia" w:ascii="仿宋" w:hAnsi="仿宋" w:eastAsia="仿宋" w:cs="仿宋"/>
                <w:b w:val="0"/>
                <w:bCs w:val="0"/>
                <w:sz w:val="21"/>
                <w:szCs w:val="21"/>
                <w:highlight w:val="none"/>
                <w:lang w:val="en-US" w:eastAsia="zh-CN"/>
              </w:rPr>
              <w:t>得2分</w:t>
            </w:r>
            <w:r>
              <w:rPr>
                <w:rFonts w:hint="default"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以响应文件中提供的相应证明材料为准</w:t>
            </w:r>
            <w:r>
              <w:rPr>
                <w:rFonts w:hint="default" w:ascii="仿宋" w:hAnsi="仿宋" w:eastAsia="仿宋" w:cs="仿宋"/>
                <w:b w:val="0"/>
                <w:bCs w:val="0"/>
                <w:sz w:val="21"/>
                <w:szCs w:val="21"/>
                <w:highlight w:val="none"/>
                <w:lang w:val="en-US" w:eastAsia="zh-CN"/>
              </w:rPr>
              <w:t>；</w:t>
            </w:r>
          </w:p>
        </w:tc>
      </w:tr>
      <w:tr w14:paraId="7242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continue"/>
            <w:vAlign w:val="center"/>
          </w:tcPr>
          <w:p w14:paraId="5D1103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val="en-US" w:eastAsia="zh-CN"/>
              </w:rPr>
            </w:pPr>
          </w:p>
        </w:tc>
        <w:tc>
          <w:tcPr>
            <w:tcW w:w="775" w:type="dxa"/>
            <w:vAlign w:val="center"/>
          </w:tcPr>
          <w:p w14:paraId="1D9BF0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6748" w:type="dxa"/>
            <w:vAlign w:val="center"/>
          </w:tcPr>
          <w:p w14:paraId="4CD8E42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3F7EA40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sz w:val="21"/>
                <w:szCs w:val="21"/>
                <w:highlight w:val="none"/>
                <w:lang w:val="en-US" w:eastAsia="zh-CN"/>
              </w:rPr>
            </w:pPr>
            <w:r>
              <w:rPr>
                <w:rFonts w:hint="default"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eastAsia="zh-CN"/>
              </w:rPr>
              <w:t>.</w:t>
            </w:r>
            <w:r>
              <w:rPr>
                <w:rFonts w:hint="default" w:ascii="仿宋" w:hAnsi="仿宋" w:eastAsia="仿宋" w:cs="仿宋"/>
                <w:b w:val="0"/>
                <w:bCs w:val="0"/>
                <w:sz w:val="21"/>
                <w:szCs w:val="21"/>
                <w:highlight w:val="none"/>
                <w:lang w:val="en-US" w:eastAsia="zh-CN"/>
              </w:rPr>
              <w:t>应商具备企业知识产权管理提升辅导能力</w:t>
            </w:r>
            <w:r>
              <w:rPr>
                <w:rFonts w:hint="eastAsia" w:ascii="仿宋" w:hAnsi="仿宋" w:eastAsia="仿宋" w:cs="仿宋"/>
                <w:b w:val="0"/>
                <w:bCs w:val="0"/>
                <w:sz w:val="21"/>
                <w:szCs w:val="21"/>
                <w:highlight w:val="none"/>
                <w:lang w:val="en-US" w:eastAsia="zh-CN"/>
              </w:rPr>
              <w:t>得2分</w:t>
            </w:r>
            <w:r>
              <w:rPr>
                <w:rFonts w:hint="default"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以响应文件中提供的相应证明材料为准</w:t>
            </w:r>
            <w:r>
              <w:rPr>
                <w:rFonts w:hint="default" w:ascii="仿宋" w:hAnsi="仿宋" w:eastAsia="仿宋" w:cs="仿宋"/>
                <w:b w:val="0"/>
                <w:bCs w:val="0"/>
                <w:sz w:val="21"/>
                <w:szCs w:val="21"/>
                <w:highlight w:val="none"/>
                <w:lang w:val="en-US" w:eastAsia="zh-CN"/>
              </w:rPr>
              <w:t>；</w:t>
            </w:r>
          </w:p>
        </w:tc>
      </w:tr>
      <w:tr w14:paraId="54C9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Merge w:val="restart"/>
            <w:vAlign w:val="center"/>
          </w:tcPr>
          <w:p w14:paraId="6B8D4A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人员配备</w:t>
            </w:r>
          </w:p>
        </w:tc>
        <w:tc>
          <w:tcPr>
            <w:tcW w:w="775" w:type="dxa"/>
            <w:vAlign w:val="center"/>
          </w:tcPr>
          <w:p w14:paraId="64DD21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w:t>
            </w:r>
          </w:p>
        </w:tc>
        <w:tc>
          <w:tcPr>
            <w:tcW w:w="6748" w:type="dxa"/>
            <w:vAlign w:val="center"/>
          </w:tcPr>
          <w:p w14:paraId="7FAA3CC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277334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1.供应商拟派的人员中具有质量评价人员的每有1人得1分，最多得3分；</w:t>
            </w:r>
          </w:p>
          <w:p w14:paraId="7C04CF8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sz w:val="21"/>
                <w:szCs w:val="21"/>
                <w:highlight w:val="none"/>
                <w:lang w:val="en-US" w:eastAsia="zh-CN"/>
              </w:rPr>
              <w:t>备注：提供相关证明材料，未提供不得分，质量评价人员和管理评价人员可重复计分。</w:t>
            </w:r>
          </w:p>
        </w:tc>
      </w:tr>
      <w:tr w14:paraId="53C6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user" w:date="2025-06-30T15:33: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66" w:hRule="atLeast"/>
          <w:trPrChange w:id="1" w:author="user" w:date="2025-06-30T15:33:17Z">
            <w:trPr>
              <w:trHeight w:val="284" w:hRule="atLeast"/>
            </w:trPr>
          </w:trPrChange>
        </w:trPr>
        <w:tc>
          <w:tcPr>
            <w:tcW w:w="1723" w:type="dxa"/>
            <w:vMerge w:val="continue"/>
            <w:vAlign w:val="center"/>
            <w:tcPrChange w:id="2" w:author="user" w:date="2025-06-30T15:33:17Z">
              <w:tcPr>
                <w:tcW w:w="1723" w:type="dxa"/>
                <w:vMerge w:val="continue"/>
                <w:vAlign w:val="center"/>
              </w:tcPr>
            </w:tcPrChange>
          </w:tcPr>
          <w:p w14:paraId="26BF86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p>
        </w:tc>
        <w:tc>
          <w:tcPr>
            <w:tcW w:w="775" w:type="dxa"/>
            <w:vAlign w:val="center"/>
            <w:tcPrChange w:id="3" w:author="user" w:date="2025-06-30T15:33:17Z">
              <w:tcPr>
                <w:tcW w:w="775" w:type="dxa"/>
                <w:vAlign w:val="center"/>
              </w:tcPr>
            </w:tcPrChange>
          </w:tcPr>
          <w:p w14:paraId="6A0C43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w:t>
            </w:r>
          </w:p>
        </w:tc>
        <w:tc>
          <w:tcPr>
            <w:tcW w:w="6748" w:type="dxa"/>
            <w:vAlign w:val="center"/>
            <w:tcPrChange w:id="4" w:author="user" w:date="2025-06-30T15:33:17Z">
              <w:tcPr>
                <w:tcW w:w="6748" w:type="dxa"/>
                <w:vAlign w:val="center"/>
              </w:tcPr>
            </w:tcPrChange>
          </w:tcPr>
          <w:p w14:paraId="2ED827F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54A4CF5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2.供应商拟派的人员中具有管理评价人员的每有1人得0.5分，最多得5分。</w:t>
            </w:r>
          </w:p>
          <w:p w14:paraId="5C4C11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备注：提供相关证明材料，未提供不得分，质量评价人员和管理评价人员可重复计分。</w:t>
            </w:r>
          </w:p>
        </w:tc>
      </w:tr>
      <w:tr w14:paraId="1B1B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14:paraId="3ADAAB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服务响应</w:t>
            </w:r>
          </w:p>
        </w:tc>
        <w:tc>
          <w:tcPr>
            <w:tcW w:w="775" w:type="dxa"/>
            <w:vAlign w:val="center"/>
          </w:tcPr>
          <w:p w14:paraId="7D9F75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w:t>
            </w:r>
          </w:p>
        </w:tc>
        <w:tc>
          <w:tcPr>
            <w:tcW w:w="6748" w:type="dxa"/>
            <w:vAlign w:val="center"/>
          </w:tcPr>
          <w:p w14:paraId="1C2A517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【客观分】</w:t>
            </w:r>
          </w:p>
          <w:p w14:paraId="31A1CE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sz w:val="21"/>
                <w:szCs w:val="21"/>
                <w:highlight w:val="none"/>
              </w:rPr>
            </w:pPr>
            <w:r>
              <w:rPr>
                <w:rFonts w:hint="eastAsia" w:ascii="仿宋" w:hAnsi="仿宋" w:eastAsia="仿宋" w:cs="仿宋"/>
                <w:sz w:val="21"/>
                <w:szCs w:val="21"/>
                <w:highlight w:val="none"/>
                <w:lang w:val="en-US" w:eastAsia="zh-CN"/>
              </w:rPr>
              <w:t>供应商承诺到达现场时间为60分钟（含）以内的得5分；90分钟（含）以内的得3分；120分钟（含）以内的得2分；100分钟以上的得0分，以高者计分，以响应文件中提供的承诺函为准。</w:t>
            </w:r>
          </w:p>
        </w:tc>
      </w:tr>
    </w:tbl>
    <w:p w14:paraId="0C4CFDAD">
      <w:pPr>
        <w:adjustRightInd w:val="0"/>
        <w:snapToGrid w:val="0"/>
        <w:spacing w:line="288" w:lineRule="auto"/>
        <w:rPr>
          <w:rFonts w:hint="eastAsia" w:ascii="仿宋" w:hAnsi="仿宋" w:eastAsia="仿宋" w:cs="仿宋"/>
          <w:sz w:val="21"/>
          <w:szCs w:val="21"/>
        </w:rPr>
      </w:pPr>
    </w:p>
    <w:p w14:paraId="7181E07D">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br w:type="page"/>
      </w:r>
      <w:r>
        <w:rPr>
          <w:rFonts w:hint="eastAsia" w:ascii="仿宋" w:hAnsi="仿宋" w:eastAsia="仿宋" w:cs="仿宋"/>
          <w:sz w:val="21"/>
          <w:szCs w:val="21"/>
          <w:lang w:eastAsia="zh-CN"/>
        </w:rPr>
        <w:t>，</w:t>
      </w:r>
    </w:p>
    <w:p w14:paraId="1AC747CA">
      <w:pPr>
        <w:adjustRightInd w:val="0"/>
        <w:snapToGrid w:val="0"/>
        <w:spacing w:line="288"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第五章  拟签订的合同文本</w:t>
      </w:r>
    </w:p>
    <w:p w14:paraId="37403BEE">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lang w:eastAsia="zh-CN"/>
        </w:rPr>
        <w:t>嘉兴市南湖区市场监督管理局</w:t>
      </w:r>
      <w:r>
        <w:rPr>
          <w:rFonts w:hint="eastAsia" w:ascii="仿宋" w:hAnsi="仿宋" w:eastAsia="仿宋" w:cs="仿宋"/>
          <w:b/>
          <w:color w:val="000000"/>
          <w:sz w:val="24"/>
          <w:szCs w:val="24"/>
          <w:highlight w:val="none"/>
        </w:rPr>
        <w:t>采购合同</w:t>
      </w:r>
    </w:p>
    <w:p w14:paraId="1400DF80">
      <w:pPr>
        <w:keepNext w:val="0"/>
        <w:keepLines w:val="0"/>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color w:val="000000"/>
          <w:sz w:val="18"/>
          <w:szCs w:val="18"/>
          <w:highlight w:val="none"/>
        </w:rPr>
      </w:pPr>
      <w:r>
        <w:rPr>
          <w:rFonts w:hint="eastAsia" w:ascii="仿宋" w:hAnsi="仿宋" w:eastAsia="仿宋" w:cs="仿宋"/>
          <w:color w:val="000000"/>
          <w:spacing w:val="-6"/>
          <w:sz w:val="18"/>
          <w:szCs w:val="18"/>
          <w:highlight w:val="none"/>
        </w:rPr>
        <w:t>（本合同为合同样稿，最终稿由</w:t>
      </w:r>
      <w:r>
        <w:rPr>
          <w:rFonts w:hint="eastAsia" w:ascii="仿宋" w:hAnsi="仿宋" w:eastAsia="仿宋" w:cs="仿宋"/>
          <w:color w:val="000000"/>
          <w:spacing w:val="-6"/>
          <w:sz w:val="18"/>
          <w:szCs w:val="18"/>
          <w:highlight w:val="none"/>
          <w:lang w:val="en-US" w:eastAsia="zh-CN"/>
        </w:rPr>
        <w:t>双</w:t>
      </w:r>
      <w:r>
        <w:rPr>
          <w:rFonts w:hint="eastAsia" w:ascii="仿宋" w:hAnsi="仿宋" w:eastAsia="仿宋" w:cs="仿宋"/>
          <w:color w:val="000000"/>
          <w:spacing w:val="-6"/>
          <w:sz w:val="18"/>
          <w:szCs w:val="18"/>
          <w:highlight w:val="none"/>
        </w:rPr>
        <w:t>方协商后确定，合同实质性内容不得更改；签订合同时删除此行）</w:t>
      </w:r>
    </w:p>
    <w:p w14:paraId="724D35CB">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720" w:firstLineChars="3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合同编号：</w:t>
      </w:r>
    </w:p>
    <w:p w14:paraId="120E3C99">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720" w:firstLineChars="3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确认书号：</w:t>
      </w:r>
      <w:r>
        <w:rPr>
          <w:rFonts w:hint="eastAsia" w:ascii="仿宋" w:hAnsi="仿宋" w:eastAsia="仿宋" w:cs="仿宋"/>
          <w:sz w:val="21"/>
          <w:szCs w:val="21"/>
          <w:highlight w:val="none"/>
          <w:lang w:eastAsia="zh-CN" w:bidi="ar"/>
        </w:rPr>
        <w:t>[2025]1372号</w:t>
      </w:r>
    </w:p>
    <w:p w14:paraId="137262DB">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1"/>
          <w:szCs w:val="21"/>
          <w:u w:val="none"/>
          <w:lang w:eastAsia="zh-CN"/>
        </w:rPr>
      </w:pPr>
      <w:r>
        <w:rPr>
          <w:rFonts w:hint="eastAsia" w:ascii="仿宋" w:hAnsi="仿宋" w:eastAsia="仿宋" w:cs="仿宋"/>
          <w:sz w:val="21"/>
          <w:szCs w:val="21"/>
          <w:u w:val="none"/>
        </w:rPr>
        <w:t>甲方（采购人）：</w:t>
      </w:r>
      <w:r>
        <w:rPr>
          <w:rFonts w:hint="eastAsia" w:ascii="仿宋" w:hAnsi="仿宋" w:eastAsia="仿宋" w:cs="仿宋"/>
          <w:sz w:val="21"/>
          <w:szCs w:val="21"/>
          <w:u w:val="none"/>
          <w:lang w:eastAsia="zh-CN"/>
        </w:rPr>
        <w:t>嘉兴市南湖区市场监督管理局</w:t>
      </w:r>
    </w:p>
    <w:p w14:paraId="6A682E4A">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1"/>
          <w:szCs w:val="21"/>
          <w:u w:val="none"/>
        </w:rPr>
      </w:pPr>
      <w:r>
        <w:rPr>
          <w:rFonts w:hint="eastAsia" w:ascii="仿宋" w:hAnsi="仿宋" w:eastAsia="仿宋" w:cs="仿宋"/>
          <w:sz w:val="21"/>
          <w:szCs w:val="21"/>
          <w:u w:val="none"/>
        </w:rPr>
        <w:t>乙方（供应商）：</w:t>
      </w:r>
    </w:p>
    <w:p w14:paraId="5C7330EA">
      <w:pPr>
        <w:keepNext w:val="0"/>
        <w:keepLines w:val="0"/>
        <w:pageBreakBefore w:val="0"/>
        <w:tabs>
          <w:tab w:val="left" w:pos="0"/>
        </w:tabs>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甲乙双方依据《中华人民共和国民法典》《中华人民共和国政府采购法》及实施条例和相关法律法规，嘉兴市南湖区市场监督管理局（甲方）经过竞争性磋商，确定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zh-CN"/>
        </w:rPr>
        <w:t>（乙方）</w:t>
      </w:r>
      <w:r>
        <w:rPr>
          <w:rFonts w:hint="eastAsia" w:ascii="仿宋" w:hAnsi="仿宋" w:eastAsia="仿宋" w:cs="仿宋"/>
          <w:sz w:val="21"/>
          <w:szCs w:val="21"/>
          <w:lang w:val="en-US" w:eastAsia="zh-CN"/>
        </w:rPr>
        <w:t>为成交</w:t>
      </w:r>
      <w:r>
        <w:rPr>
          <w:rFonts w:hint="eastAsia" w:ascii="仿宋" w:hAnsi="仿宋" w:eastAsia="仿宋" w:cs="仿宋"/>
          <w:sz w:val="21"/>
          <w:szCs w:val="21"/>
          <w:lang w:val="zh-CN"/>
        </w:rPr>
        <w:t>单位，按照平等互利原则并经双方友好协商，达成如下协议：</w:t>
      </w:r>
    </w:p>
    <w:p w14:paraId="29A3E4DA">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一、基本情况</w:t>
      </w:r>
    </w:p>
    <w:p w14:paraId="5BF193AB">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1、项目名称：2025年度创新管理知识产权国际标准实施重点试点单位指导服务项目</w:t>
      </w:r>
    </w:p>
    <w:p w14:paraId="5B792535">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2、服务内容：详见</w:t>
      </w:r>
      <w:r>
        <w:rPr>
          <w:rFonts w:hint="eastAsia" w:ascii="仿宋" w:hAnsi="仿宋" w:eastAsia="仿宋" w:cs="仿宋"/>
          <w:sz w:val="21"/>
          <w:szCs w:val="21"/>
          <w:lang w:eastAsia="zh-CN"/>
        </w:rPr>
        <w:t>磋商文件</w:t>
      </w:r>
      <w:r>
        <w:rPr>
          <w:rFonts w:hint="eastAsia" w:ascii="仿宋" w:hAnsi="仿宋" w:eastAsia="仿宋" w:cs="仿宋"/>
          <w:sz w:val="21"/>
          <w:szCs w:val="21"/>
        </w:rPr>
        <w:t>第二章  采购需求</w:t>
      </w:r>
    </w:p>
    <w:p w14:paraId="162E878B">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rPr>
      </w:pPr>
      <w:r>
        <w:rPr>
          <w:rFonts w:hint="eastAsia" w:ascii="仿宋" w:hAnsi="仿宋" w:eastAsia="仿宋" w:cs="仿宋"/>
          <w:sz w:val="21"/>
          <w:szCs w:val="21"/>
        </w:rPr>
        <w:t>3、</w:t>
      </w:r>
      <w:r>
        <w:rPr>
          <w:rFonts w:hint="eastAsia" w:ascii="仿宋" w:hAnsi="仿宋" w:eastAsia="仿宋" w:cs="仿宋"/>
          <w:sz w:val="21"/>
          <w:szCs w:val="21"/>
          <w:highlight w:val="none"/>
          <w:lang w:val="en-US" w:eastAsia="zh-CN"/>
        </w:rPr>
        <w:t>服务完成时间：2026年1月30日</w:t>
      </w:r>
    </w:p>
    <w:p w14:paraId="1DEE8987">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4、服务标准：符合</w:t>
      </w:r>
      <w:r>
        <w:rPr>
          <w:rFonts w:hint="eastAsia" w:ascii="仿宋" w:hAnsi="仿宋" w:eastAsia="仿宋" w:cs="仿宋"/>
          <w:sz w:val="21"/>
          <w:szCs w:val="21"/>
          <w:lang w:eastAsia="zh-CN"/>
        </w:rPr>
        <w:t>磋商文件</w:t>
      </w:r>
      <w:r>
        <w:rPr>
          <w:rFonts w:hint="eastAsia" w:ascii="仿宋" w:hAnsi="仿宋" w:eastAsia="仿宋" w:cs="仿宋"/>
          <w:sz w:val="21"/>
          <w:szCs w:val="21"/>
        </w:rPr>
        <w:t>要求</w:t>
      </w:r>
    </w:p>
    <w:p w14:paraId="55BDA11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5、服务地点：</w:t>
      </w:r>
      <w:r>
        <w:rPr>
          <w:rFonts w:hint="eastAsia" w:ascii="仿宋" w:hAnsi="仿宋" w:eastAsia="仿宋" w:cs="仿宋"/>
          <w:sz w:val="21"/>
          <w:szCs w:val="21"/>
          <w:lang w:val="en-US" w:eastAsia="zh-CN"/>
        </w:rPr>
        <w:t>甲方</w:t>
      </w:r>
      <w:r>
        <w:rPr>
          <w:rFonts w:hint="eastAsia" w:ascii="仿宋" w:hAnsi="仿宋" w:eastAsia="仿宋" w:cs="仿宋"/>
          <w:sz w:val="21"/>
          <w:szCs w:val="21"/>
        </w:rPr>
        <w:t>指定地点</w:t>
      </w:r>
    </w:p>
    <w:p w14:paraId="59F47944">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sz w:val="21"/>
          <w:szCs w:val="21"/>
        </w:rPr>
      </w:pPr>
      <w:r>
        <w:rPr>
          <w:rFonts w:hint="eastAsia" w:ascii="仿宋" w:hAnsi="仿宋" w:eastAsia="仿宋" w:cs="仿宋"/>
          <w:b/>
          <w:sz w:val="21"/>
          <w:szCs w:val="21"/>
        </w:rPr>
        <w:t>二、合同价款</w:t>
      </w: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履约保证金及付款</w:t>
      </w:r>
      <w:r>
        <w:rPr>
          <w:rFonts w:hint="eastAsia" w:ascii="仿宋" w:hAnsi="仿宋" w:eastAsia="仿宋" w:cs="仿宋"/>
          <w:b/>
          <w:sz w:val="21"/>
          <w:szCs w:val="21"/>
        </w:rPr>
        <w:t>方式：</w:t>
      </w:r>
    </w:p>
    <w:p w14:paraId="0818ECDC">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1、合同总价金额</w:t>
      </w:r>
      <w:r>
        <w:rPr>
          <w:rFonts w:hint="eastAsia" w:ascii="仿宋" w:hAnsi="仿宋" w:eastAsia="仿宋" w:cs="仿宋"/>
          <w:sz w:val="21"/>
          <w:szCs w:val="21"/>
          <w:lang w:eastAsia="zh-CN"/>
        </w:rPr>
        <w:t>：</w:t>
      </w:r>
      <w:r>
        <w:rPr>
          <w:rFonts w:hint="eastAsia" w:ascii="仿宋" w:hAnsi="仿宋" w:eastAsia="仿宋" w:cs="仿宋"/>
          <w:sz w:val="21"/>
          <w:szCs w:val="21"/>
        </w:rPr>
        <w:t>（人民币大写）</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圆整</w:t>
      </w:r>
      <w:r>
        <w:rPr>
          <w:rFonts w:hint="eastAsia" w:ascii="仿宋" w:hAnsi="仿宋" w:eastAsia="仿宋" w:cs="仿宋"/>
          <w:sz w:val="21"/>
          <w:szCs w:val="21"/>
          <w:u w:val="none"/>
          <w:lang w:eastAsia="zh-CN"/>
        </w:rPr>
        <w:t>，</w:t>
      </w:r>
      <w:r>
        <w:rPr>
          <w:rFonts w:hint="eastAsia" w:ascii="仿宋" w:hAnsi="仿宋" w:eastAsia="仿宋" w:cs="仿宋"/>
          <w:sz w:val="21"/>
          <w:szCs w:val="21"/>
          <w:u w:val="none"/>
          <w:lang w:val="en-US" w:eastAsia="zh-CN"/>
        </w:rPr>
        <w:t>（人民币小写）</w:t>
      </w:r>
      <w:r>
        <w:rPr>
          <w:rFonts w:hint="eastAsia" w:ascii="仿宋" w:hAnsi="仿宋" w:eastAsia="仿宋" w:cs="仿宋"/>
          <w:sz w:val="21"/>
          <w:szCs w:val="21"/>
          <w:u w:val="none"/>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rPr>
        <w:t>元</w:t>
      </w:r>
      <w:r>
        <w:rPr>
          <w:rFonts w:hint="eastAsia" w:ascii="仿宋" w:hAnsi="仿宋" w:eastAsia="仿宋" w:cs="仿宋"/>
          <w:sz w:val="21"/>
          <w:szCs w:val="21"/>
          <w:u w:val="none"/>
          <w:lang w:eastAsia="zh-CN"/>
        </w:rPr>
        <w:t>。</w:t>
      </w:r>
    </w:p>
    <w:p w14:paraId="4A112B6F">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2、履约保证金：无设履约保证金；</w:t>
      </w:r>
    </w:p>
    <w:p w14:paraId="47F41CB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、付款方式</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合同生效以及具备实施条件后7个工作日内，甲方向乙方支付合同总价的70%；项目履约完成，经甲方验收合格后，收到发票后7个工作日内，甲方向乙方支付合同总价的30%。</w:t>
      </w:r>
    </w:p>
    <w:p w14:paraId="6D6E4A4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在签订合同时，乙方明确表示无需预付款或者主动要求降低预付款比例的，可降低预付款比例（预付款保函同步调整）。</w:t>
      </w:r>
      <w:r>
        <w:rPr>
          <w:rFonts w:hint="eastAsia" w:ascii="仿宋" w:hAnsi="仿宋" w:eastAsia="仿宋" w:cs="仿宋"/>
          <w:sz w:val="21"/>
          <w:szCs w:val="21"/>
          <w:highlight w:val="none"/>
          <w:lang w:val="en-US" w:eastAsia="zh-CN"/>
        </w:rPr>
        <w:t>联合体投标的预付款、货款均由甲方支付给联合体牵头人，联合体成员与联合体牵头人的付款方式以双方约定的为准，与甲方无涉。</w:t>
      </w:r>
    </w:p>
    <w:p w14:paraId="1E868CB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三、技术资料</w:t>
      </w:r>
    </w:p>
    <w:p w14:paraId="1878B30A">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1、乙方应按磋商文件规定的时间向甲方提供有关技术资料。</w:t>
      </w:r>
    </w:p>
    <w:p w14:paraId="6E04155B">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025DE9A7">
      <w:pPr>
        <w:pStyle w:val="36"/>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四、知识产权</w:t>
      </w:r>
    </w:p>
    <w:p w14:paraId="666E97EE">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乙方应保证提供服务过程中不会侵犯任何第三方的知识产权。</w:t>
      </w:r>
    </w:p>
    <w:p w14:paraId="5D3BC97C">
      <w:pPr>
        <w:pStyle w:val="36"/>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五、转包或分包</w:t>
      </w:r>
    </w:p>
    <w:p w14:paraId="2516B2DD">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1、本合同范围的服务，应由乙方直接供应，不得转让他人供应。</w:t>
      </w:r>
    </w:p>
    <w:p w14:paraId="3A3BECAC">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2、除非得到甲方的书面同意，乙方不得将本合同范围的服务全部或部分分包给他人供应。</w:t>
      </w:r>
    </w:p>
    <w:p w14:paraId="14BE7111">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b/>
          <w:kern w:val="2"/>
          <w:sz w:val="21"/>
          <w:szCs w:val="21"/>
          <w:lang w:eastAsia="zh-CN"/>
        </w:rPr>
      </w:pPr>
      <w:r>
        <w:rPr>
          <w:rFonts w:hint="eastAsia" w:ascii="仿宋" w:hAnsi="仿宋" w:eastAsia="仿宋" w:cs="仿宋"/>
          <w:kern w:val="2"/>
          <w:sz w:val="21"/>
          <w:szCs w:val="21"/>
          <w:lang w:eastAsia="zh-CN"/>
        </w:rPr>
        <w:t>3、如有转让和未经甲方同意的分包行为，甲方有权解除合同，追究乙方的违约责任。</w:t>
      </w:r>
    </w:p>
    <w:p w14:paraId="4B77D899">
      <w:pPr>
        <w:pStyle w:val="36"/>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六、质量保证</w:t>
      </w:r>
    </w:p>
    <w:p w14:paraId="4C1E29DC">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1、乙方应按磋商文件规定向甲方提供服务。</w:t>
      </w:r>
    </w:p>
    <w:p w14:paraId="0C541179">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lang w:eastAsia="zh-CN"/>
        </w:rPr>
        <w:t>、在服务期内，乙方应对出现的质量及安全问题负责处理解决并承担一切费用。</w:t>
      </w:r>
    </w:p>
    <w:p w14:paraId="6B4887E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七、双方责任</w:t>
      </w:r>
    </w:p>
    <w:p w14:paraId="4A88BB0F">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甲方责任：</w:t>
      </w:r>
    </w:p>
    <w:p w14:paraId="3B641BB6">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1、检查、监督乙方服务工作的实施及制度的执行情况。</w:t>
      </w:r>
    </w:p>
    <w:p w14:paraId="0AB6FBF4">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2、其他：</w:t>
      </w:r>
    </w:p>
    <w:p w14:paraId="6DABB744">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乙方责任：</w:t>
      </w:r>
    </w:p>
    <w:p w14:paraId="562957FB">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1、根据有关法律法规、</w:t>
      </w:r>
      <w:r>
        <w:rPr>
          <w:rFonts w:hint="eastAsia" w:ascii="仿宋" w:hAnsi="仿宋" w:eastAsia="仿宋" w:cs="仿宋"/>
          <w:kern w:val="2"/>
          <w:sz w:val="21"/>
          <w:szCs w:val="21"/>
          <w:lang w:val="en-US" w:eastAsia="zh-CN"/>
        </w:rPr>
        <w:t>磋商文件、响应</w:t>
      </w:r>
      <w:r>
        <w:rPr>
          <w:rFonts w:hint="eastAsia" w:ascii="仿宋" w:hAnsi="仿宋" w:eastAsia="仿宋" w:cs="仿宋"/>
          <w:kern w:val="2"/>
          <w:sz w:val="21"/>
          <w:szCs w:val="21"/>
          <w:lang w:eastAsia="zh-CN"/>
        </w:rPr>
        <w:t>文件及本合同的约定，开展服务活动。</w:t>
      </w:r>
    </w:p>
    <w:p w14:paraId="6605FFBD">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2、按甲方要求及时如实向甲方报告服务实施情况。</w:t>
      </w:r>
    </w:p>
    <w:p w14:paraId="2DB70FB9">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3、因乙方在管理中的过错或违反本合同的约定进行管理造成甲方或第三人损失的，乙方应依法承担赔偿责任。</w:t>
      </w:r>
    </w:p>
    <w:p w14:paraId="66127467">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4、如遇突发事件，乙方将服从甲方安排。</w:t>
      </w:r>
    </w:p>
    <w:p w14:paraId="152ADADC">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5、其他：</w:t>
      </w:r>
    </w:p>
    <w:p w14:paraId="608DD34F">
      <w:pPr>
        <w:pStyle w:val="36"/>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八、违约责任</w:t>
      </w:r>
    </w:p>
    <w:p w14:paraId="1E60F9F6">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1、甲方无正当理由拒收接受服务的，甲方向乙方偿付合同款项百分之五作为违约金。</w:t>
      </w:r>
    </w:p>
    <w:p w14:paraId="12CCC746">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2、甲方无故逾期验收和办理款项支付手续的，甲方应按逾期付款总额每日万分之五向乙方支付违约金。</w:t>
      </w:r>
    </w:p>
    <w:p w14:paraId="713E6012">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2A851AF">
      <w:pPr>
        <w:pStyle w:val="36"/>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九、不可抗力事件处理</w:t>
      </w:r>
    </w:p>
    <w:p w14:paraId="45AB1EC3">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1、在合同有效期内，任何一方因不可抗力事件导致不能履行合同，则合同履行期可延长，其延长期与不可抗力影响期相同。</w:t>
      </w:r>
    </w:p>
    <w:p w14:paraId="02A37D8E">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2、不可抗力事件发生后，应立即通知对方，并寄送有关权威机构出具的证明。</w:t>
      </w:r>
    </w:p>
    <w:p w14:paraId="1DF27450">
      <w:pPr>
        <w:pStyle w:val="36"/>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3、不可抗力事件延续120天以上，双方应通过友好协商，确定是否继续履行合同。</w:t>
      </w:r>
    </w:p>
    <w:p w14:paraId="2E93D02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napToGrid w:val="0"/>
          <w:sz w:val="21"/>
          <w:szCs w:val="21"/>
        </w:rPr>
      </w:pPr>
      <w:r>
        <w:rPr>
          <w:rFonts w:hint="eastAsia" w:ascii="仿宋" w:hAnsi="仿宋" w:eastAsia="仿宋" w:cs="仿宋"/>
          <w:b/>
          <w:sz w:val="21"/>
          <w:szCs w:val="21"/>
        </w:rPr>
        <w:t>十、</w:t>
      </w:r>
      <w:r>
        <w:rPr>
          <w:rFonts w:hint="eastAsia" w:ascii="仿宋" w:hAnsi="仿宋" w:eastAsia="仿宋" w:cs="仿宋"/>
          <w:b/>
          <w:snapToGrid w:val="0"/>
          <w:sz w:val="21"/>
          <w:szCs w:val="21"/>
        </w:rPr>
        <w:t>保险</w:t>
      </w:r>
    </w:p>
    <w:p w14:paraId="6B2FBF0E">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1、第三者责任保险</w:t>
      </w:r>
    </w:p>
    <w:p w14:paraId="3875EC3E">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乙方应对乙方人员以及第三方全权负责(如乙方应投保第三责任险)，在乙方的责任区内由于乙方原因导致自己员工或第三方的事故由乙方负责，甲方不承担任何责任。</w:t>
      </w:r>
    </w:p>
    <w:p w14:paraId="14C97D0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2、员工人身意外</w:t>
      </w:r>
    </w:p>
    <w:p w14:paraId="17B0CD8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在服务期内，乙方所有人员的事故由乙方自行全权负责(如乙方应对其员工投保人身意外险)，以保证甲方在乙方工作人员索赔时不受任何责任的约束。</w:t>
      </w:r>
    </w:p>
    <w:p w14:paraId="24DE57CA">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3、其他保险及费用</w:t>
      </w:r>
    </w:p>
    <w:p w14:paraId="07C0A43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乙方须按《劳动合同法》和政府有关各部门规定为全体服务人员交纳所有相关的社会保险及其他相关费用</w:t>
      </w:r>
      <w:r>
        <w:rPr>
          <w:rFonts w:hint="eastAsia" w:ascii="仿宋" w:hAnsi="仿宋" w:eastAsia="仿宋" w:cs="仿宋"/>
          <w:snapToGrid w:val="0"/>
          <w:sz w:val="21"/>
          <w:szCs w:val="21"/>
          <w:lang w:eastAsia="zh-CN"/>
        </w:rPr>
        <w:t>，</w:t>
      </w:r>
      <w:r>
        <w:rPr>
          <w:rFonts w:hint="eastAsia" w:ascii="仿宋" w:hAnsi="仿宋" w:eastAsia="仿宋" w:cs="仿宋"/>
          <w:snapToGrid w:val="0"/>
          <w:sz w:val="21"/>
          <w:szCs w:val="21"/>
        </w:rPr>
        <w:t>乙方对此全权负责。</w:t>
      </w:r>
    </w:p>
    <w:p w14:paraId="5142B42A">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lang w:val="zh-CN"/>
        </w:rPr>
        <w:t>十一、</w:t>
      </w:r>
      <w:r>
        <w:rPr>
          <w:rFonts w:hint="eastAsia" w:ascii="仿宋" w:hAnsi="仿宋" w:eastAsia="仿宋" w:cs="仿宋"/>
          <w:b/>
          <w:sz w:val="21"/>
          <w:szCs w:val="21"/>
        </w:rPr>
        <w:t>争议的解决</w:t>
      </w:r>
    </w:p>
    <w:p w14:paraId="4C5E518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双方在执行合同中所发生的一切争议，应通过协商解决。如协商不成，可向甲方所在地法院起诉。</w:t>
      </w:r>
    </w:p>
    <w:p w14:paraId="7BC0A5F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十二、合同的生效</w:t>
      </w:r>
    </w:p>
    <w:p w14:paraId="25A17B7B">
      <w:pPr>
        <w:pStyle w:val="6"/>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1、合同经双方法定代表人或授权代表签字并加盖单位公章后生效</w:t>
      </w:r>
      <w:r>
        <w:rPr>
          <w:rFonts w:hint="eastAsia" w:ascii="仿宋" w:hAnsi="仿宋" w:eastAsia="仿宋" w:cs="仿宋"/>
          <w:sz w:val="21"/>
          <w:szCs w:val="21"/>
          <w:lang w:eastAsia="zh-CN"/>
        </w:rPr>
        <w:t>。</w:t>
      </w:r>
    </w:p>
    <w:p w14:paraId="716BFC52">
      <w:pPr>
        <w:pStyle w:val="6"/>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sz w:val="21"/>
          <w:szCs w:val="21"/>
          <w:lang w:eastAsia="zh-CN"/>
        </w:rPr>
        <w:t>。</w:t>
      </w:r>
    </w:p>
    <w:p w14:paraId="7E15CB6E">
      <w:pPr>
        <w:keepNext w:val="0"/>
        <w:keepLines w:val="0"/>
        <w:pageBreakBefore w:val="0"/>
        <w:shd w:val="clear" w:color="auto"/>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eastAsia="zh-CN"/>
        </w:rPr>
        <w:t>磋商文件</w:t>
      </w:r>
      <w:r>
        <w:rPr>
          <w:rFonts w:hint="eastAsia" w:ascii="仿宋" w:hAnsi="仿宋" w:eastAsia="仿宋" w:cs="仿宋"/>
          <w:sz w:val="21"/>
          <w:szCs w:val="21"/>
        </w:rPr>
        <w:t>、</w:t>
      </w:r>
      <w:r>
        <w:rPr>
          <w:rFonts w:hint="eastAsia" w:ascii="仿宋" w:hAnsi="仿宋" w:eastAsia="仿宋" w:cs="仿宋"/>
          <w:sz w:val="21"/>
          <w:szCs w:val="21"/>
          <w:lang w:eastAsia="zh-CN"/>
        </w:rPr>
        <w:t>响应文件</w:t>
      </w:r>
      <w:r>
        <w:rPr>
          <w:rFonts w:hint="eastAsia" w:ascii="仿宋" w:hAnsi="仿宋" w:eastAsia="仿宋" w:cs="仿宋"/>
          <w:sz w:val="21"/>
          <w:szCs w:val="21"/>
        </w:rPr>
        <w:t>及评</w:t>
      </w:r>
      <w:r>
        <w:rPr>
          <w:rFonts w:hint="eastAsia" w:ascii="仿宋" w:hAnsi="仿宋" w:eastAsia="仿宋" w:cs="仿宋"/>
          <w:sz w:val="21"/>
          <w:szCs w:val="21"/>
          <w:lang w:val="en-US" w:eastAsia="zh-CN"/>
        </w:rPr>
        <w:t>审</w:t>
      </w:r>
      <w:r>
        <w:rPr>
          <w:rFonts w:hint="eastAsia" w:ascii="仿宋" w:hAnsi="仿宋" w:eastAsia="仿宋" w:cs="仿宋"/>
          <w:sz w:val="21"/>
          <w:szCs w:val="21"/>
        </w:rPr>
        <w:t>过程中形成的文字资料、</w:t>
      </w:r>
      <w:r>
        <w:rPr>
          <w:rFonts w:hint="eastAsia" w:ascii="仿宋" w:hAnsi="仿宋" w:eastAsia="仿宋" w:cs="仿宋"/>
          <w:sz w:val="21"/>
          <w:szCs w:val="21"/>
          <w:lang w:val="en-US" w:eastAsia="zh-CN"/>
        </w:rPr>
        <w:t>磋商</w:t>
      </w:r>
      <w:r>
        <w:rPr>
          <w:rFonts w:hint="eastAsia" w:ascii="仿宋" w:hAnsi="仿宋" w:eastAsia="仿宋" w:cs="仿宋"/>
          <w:sz w:val="21"/>
          <w:szCs w:val="21"/>
        </w:rPr>
        <w:t>纪要均作为本合同的组成部分，具有同等效力。本合同未尽事宜，遵照《中华人民共和国民法典》有关条文执行</w:t>
      </w:r>
      <w:r>
        <w:rPr>
          <w:rFonts w:hint="eastAsia" w:ascii="仿宋" w:hAnsi="仿宋" w:eastAsia="仿宋" w:cs="仿宋"/>
          <w:sz w:val="21"/>
          <w:szCs w:val="21"/>
          <w:lang w:eastAsia="zh-CN"/>
        </w:rPr>
        <w:t>。</w:t>
      </w:r>
    </w:p>
    <w:p w14:paraId="1A59E0D0">
      <w:pPr>
        <w:pStyle w:val="6"/>
        <w:keepNext w:val="0"/>
        <w:keepLines w:val="0"/>
        <w:pageBreakBefore w:val="0"/>
        <w:kinsoku/>
        <w:wordWrap/>
        <w:overflowPunct/>
        <w:topLinePunct w:val="0"/>
        <w:autoSpaceDE/>
        <w:autoSpaceDN/>
        <w:bidi w:val="0"/>
        <w:snapToGrid w:val="0"/>
        <w:spacing w:before="0" w:beforeLines="0" w:after="0" w:afterLines="0"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4、本合同一式</w:t>
      </w:r>
      <w:r>
        <w:rPr>
          <w:rFonts w:hint="eastAsia" w:ascii="仿宋" w:hAnsi="仿宋" w:eastAsia="仿宋" w:cs="仿宋"/>
          <w:sz w:val="21"/>
          <w:szCs w:val="21"/>
          <w:lang w:val="en-US" w:eastAsia="zh-CN"/>
        </w:rPr>
        <w:t>伍</w:t>
      </w:r>
      <w:r>
        <w:rPr>
          <w:rFonts w:hint="eastAsia" w:ascii="仿宋" w:hAnsi="仿宋" w:eastAsia="仿宋" w:cs="仿宋"/>
          <w:sz w:val="21"/>
          <w:szCs w:val="21"/>
        </w:rPr>
        <w:t>份，具有同等法律效力，甲乙双方各执</w:t>
      </w:r>
      <w:r>
        <w:rPr>
          <w:rFonts w:hint="eastAsia" w:ascii="仿宋" w:hAnsi="仿宋" w:eastAsia="仿宋" w:cs="仿宋"/>
          <w:sz w:val="21"/>
          <w:szCs w:val="21"/>
          <w:lang w:val="en-US" w:eastAsia="zh-CN"/>
        </w:rPr>
        <w:t>贰</w:t>
      </w:r>
      <w:r>
        <w:rPr>
          <w:rFonts w:hint="eastAsia" w:ascii="仿宋" w:hAnsi="仿宋" w:eastAsia="仿宋" w:cs="仿宋"/>
          <w:sz w:val="21"/>
          <w:szCs w:val="21"/>
        </w:rPr>
        <w:t>份。</w:t>
      </w:r>
    </w:p>
    <w:p w14:paraId="43F7D9E5">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p>
    <w:p w14:paraId="7524607F">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甲方（盖章）：                            乙方（盖章）：</w:t>
      </w:r>
    </w:p>
    <w:p w14:paraId="1DD55515">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法定代表人                                法定代表人</w:t>
      </w:r>
    </w:p>
    <w:p w14:paraId="1823B068">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或受委托人（签字）：                      或受委托人（签字）：</w:t>
      </w:r>
    </w:p>
    <w:p w14:paraId="28E37C39">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联系人：                                  联系人：</w:t>
      </w:r>
    </w:p>
    <w:p w14:paraId="5CEA560F">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地址：                                    地址：</w:t>
      </w:r>
    </w:p>
    <w:p w14:paraId="4C7BB55B">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电话：                                    电话：</w:t>
      </w:r>
    </w:p>
    <w:p w14:paraId="5BBC3798">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传真：                                    传真：</w:t>
      </w:r>
    </w:p>
    <w:p w14:paraId="448B9DFA">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开户银行：                                开户银行：</w:t>
      </w:r>
    </w:p>
    <w:p w14:paraId="0A556A14">
      <w:pPr>
        <w:keepNext w:val="0"/>
        <w:keepLines w:val="0"/>
        <w:pageBreakBefore w:val="0"/>
        <w:shd w:val="clear" w:color="auto"/>
        <w:kinsoku/>
        <w:wordWrap/>
        <w:overflowPunct/>
        <w:topLinePunct w:val="0"/>
        <w:bidi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帐号：                                    帐号：</w:t>
      </w:r>
    </w:p>
    <w:p w14:paraId="1DA88A31"/>
    <w:p w14:paraId="0DD38FC2">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273D2BF7">
      <w:pPr>
        <w:adjustRightInd w:val="0"/>
        <w:snapToGrid w:val="0"/>
        <w:spacing w:line="288"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第六章  响应文件格式</w:t>
      </w:r>
    </w:p>
    <w:p w14:paraId="15445C68">
      <w:pPr>
        <w:adjustRightInd w:val="0"/>
        <w:snapToGrid w:val="0"/>
        <w:spacing w:line="288" w:lineRule="auto"/>
        <w:rPr>
          <w:rFonts w:hint="eastAsia" w:ascii="仿宋" w:hAnsi="仿宋" w:eastAsia="仿宋" w:cs="仿宋"/>
          <w:sz w:val="21"/>
          <w:szCs w:val="21"/>
        </w:rPr>
      </w:pPr>
    </w:p>
    <w:p w14:paraId="0173F638">
      <w:pPr>
        <w:adjustRightInd w:val="0"/>
        <w:snapToGrid w:val="0"/>
        <w:spacing w:line="288" w:lineRule="auto"/>
        <w:jc w:val="center"/>
        <w:rPr>
          <w:rFonts w:hint="eastAsia" w:ascii="仿宋" w:hAnsi="仿宋" w:eastAsia="仿宋" w:cs="仿宋"/>
          <w:b/>
          <w:bCs/>
          <w:sz w:val="21"/>
          <w:szCs w:val="21"/>
        </w:rPr>
      </w:pPr>
      <w:r>
        <w:rPr>
          <w:rFonts w:hint="eastAsia" w:ascii="仿宋" w:hAnsi="仿宋" w:eastAsia="仿宋" w:cs="仿宋"/>
          <w:b/>
          <w:bCs/>
          <w:sz w:val="21"/>
          <w:szCs w:val="21"/>
        </w:rPr>
        <w:t>目  录</w:t>
      </w:r>
    </w:p>
    <w:p w14:paraId="69497057">
      <w:pPr>
        <w:adjustRightInd w:val="0"/>
        <w:snapToGrid w:val="0"/>
        <w:spacing w:line="288" w:lineRule="auto"/>
        <w:rPr>
          <w:rFonts w:hint="eastAsia" w:ascii="仿宋" w:hAnsi="仿宋" w:eastAsia="仿宋" w:cs="仿宋"/>
          <w:sz w:val="21"/>
          <w:szCs w:val="21"/>
        </w:rPr>
      </w:pPr>
    </w:p>
    <w:p w14:paraId="4D46E0C6">
      <w:pPr>
        <w:adjustRightInd w:val="0"/>
        <w:snapToGrid w:val="0"/>
        <w:spacing w:line="288" w:lineRule="auto"/>
        <w:ind w:firstLine="422" w:firstLineChars="200"/>
        <w:rPr>
          <w:rFonts w:hint="eastAsia" w:ascii="仿宋" w:hAnsi="仿宋" w:eastAsia="仿宋" w:cs="仿宋"/>
          <w:b/>
          <w:bCs/>
          <w:sz w:val="21"/>
          <w:szCs w:val="21"/>
        </w:rPr>
      </w:pPr>
      <w:bookmarkStart w:id="45" w:name="_Hlk71884160"/>
      <w:r>
        <w:rPr>
          <w:rFonts w:hint="eastAsia" w:ascii="仿宋" w:hAnsi="仿宋" w:eastAsia="仿宋" w:cs="仿宋"/>
          <w:b/>
          <w:bCs/>
          <w:sz w:val="21"/>
          <w:szCs w:val="21"/>
        </w:rPr>
        <w:t>▲1.资格文件（单独上传）。资格审查要求的资格证明材料（均需加盖公章）</w:t>
      </w:r>
    </w:p>
    <w:bookmarkEnd w:id="45"/>
    <w:p w14:paraId="62923CD6">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（1）有效的法人或者其他组织的营业执照等证明文件，自然人的身份证明</w:t>
      </w:r>
    </w:p>
    <w:p w14:paraId="59993FD8">
      <w:pPr>
        <w:adjustRightInd w:val="0"/>
        <w:snapToGrid w:val="0"/>
        <w:spacing w:line="288" w:lineRule="auto"/>
        <w:ind w:firstLine="420" w:firstLineChars="200"/>
        <w:rPr>
          <w:rFonts w:hint="eastAsia" w:ascii="仿宋" w:hAnsi="仿宋" w:eastAsia="仿宋" w:cs="仿宋"/>
          <w:sz w:val="21"/>
          <w:szCs w:val="21"/>
        </w:rPr>
      </w:pPr>
      <w:bookmarkStart w:id="46" w:name="_Hlk71884127"/>
      <w:r>
        <w:rPr>
          <w:rFonts w:hint="eastAsia" w:ascii="仿宋" w:hAnsi="仿宋" w:eastAsia="仿宋" w:cs="仿宋"/>
          <w:sz w:val="21"/>
          <w:szCs w:val="21"/>
        </w:rPr>
        <w:t>（2）符合参加政府采购活动应当具备的一般条件的承诺函</w:t>
      </w:r>
    </w:p>
    <w:p w14:paraId="44BB5C86">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（3）落实政府采购政策需满足的资格要求：</w:t>
      </w:r>
      <w:r>
        <w:rPr>
          <w:rFonts w:hint="eastAsia" w:ascii="仿宋" w:hAnsi="仿宋" w:eastAsia="仿宋" w:cs="仿宋"/>
          <w:b w:val="0"/>
          <w:bCs w:val="0"/>
          <w:sz w:val="21"/>
          <w:szCs w:val="21"/>
          <w:highlight w:val="none"/>
        </w:rPr>
        <w:t>提供中小企业声明函</w:t>
      </w:r>
    </w:p>
    <w:p w14:paraId="7B6D74C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（4）本项目的特定资格要求证明材料：无</w:t>
      </w:r>
    </w:p>
    <w:p w14:paraId="7B6695CB">
      <w:pPr>
        <w:adjustRightInd w:val="0"/>
        <w:snapToGrid w:val="0"/>
        <w:spacing w:line="288" w:lineRule="auto"/>
        <w:ind w:firstLine="396" w:firstLineChars="200"/>
        <w:rPr>
          <w:rFonts w:hint="eastAsia" w:ascii="仿宋" w:hAnsi="仿宋" w:eastAsia="仿宋" w:cs="仿宋"/>
          <w:bCs/>
          <w:sz w:val="21"/>
          <w:szCs w:val="21"/>
          <w:highlight w:val="none"/>
        </w:rPr>
      </w:pPr>
      <w:r>
        <w:rPr>
          <w:rFonts w:hint="eastAsia" w:ascii="仿宋" w:hAnsi="仿宋" w:eastAsia="仿宋" w:cs="仿宋"/>
          <w:bCs/>
          <w:spacing w:val="-6"/>
          <w:sz w:val="21"/>
          <w:szCs w:val="21"/>
          <w:highlight w:val="none"/>
        </w:rPr>
        <w:t>▲联合体响应的，联合体各方均应提供资格文件（1）、（2）</w:t>
      </w:r>
      <w:r>
        <w:rPr>
          <w:rFonts w:hint="eastAsia" w:ascii="仿宋" w:hAnsi="仿宋" w:eastAsia="仿宋" w:cs="仿宋"/>
          <w:bCs/>
          <w:spacing w:val="-6"/>
          <w:sz w:val="21"/>
          <w:szCs w:val="21"/>
          <w:highlight w:val="none"/>
          <w:lang w:eastAsia="zh-CN"/>
        </w:rPr>
        <w:t>、（</w:t>
      </w:r>
      <w:r>
        <w:rPr>
          <w:rFonts w:hint="eastAsia" w:ascii="仿宋" w:hAnsi="仿宋" w:eastAsia="仿宋" w:cs="仿宋"/>
          <w:bCs/>
          <w:spacing w:val="-6"/>
          <w:sz w:val="21"/>
          <w:szCs w:val="21"/>
          <w:highlight w:val="none"/>
          <w:lang w:val="en-US" w:eastAsia="zh-CN"/>
        </w:rPr>
        <w:t>3</w:t>
      </w:r>
      <w:r>
        <w:rPr>
          <w:rFonts w:hint="eastAsia" w:ascii="仿宋" w:hAnsi="仿宋" w:eastAsia="仿宋" w:cs="仿宋"/>
          <w:bCs/>
          <w:spacing w:val="-6"/>
          <w:sz w:val="21"/>
          <w:szCs w:val="21"/>
          <w:highlight w:val="none"/>
          <w:lang w:eastAsia="zh-CN"/>
        </w:rPr>
        <w:t>）</w:t>
      </w:r>
      <w:r>
        <w:rPr>
          <w:rFonts w:hint="eastAsia" w:ascii="仿宋" w:hAnsi="仿宋" w:eastAsia="仿宋" w:cs="仿宋"/>
          <w:bCs/>
          <w:spacing w:val="-6"/>
          <w:sz w:val="21"/>
          <w:szCs w:val="21"/>
          <w:highlight w:val="none"/>
        </w:rPr>
        <w:t>材料。</w:t>
      </w:r>
    </w:p>
    <w:p w14:paraId="14D7BCC7">
      <w:pPr>
        <w:adjustRightInd w:val="0"/>
        <w:snapToGrid w:val="0"/>
        <w:spacing w:line="288" w:lineRule="auto"/>
        <w:ind w:firstLine="422" w:firstLineChars="200"/>
        <w:rPr>
          <w:rFonts w:hint="eastAsia" w:ascii="仿宋" w:hAnsi="仿宋" w:eastAsia="仿宋" w:cs="仿宋"/>
          <w:b/>
          <w:bCs/>
          <w:sz w:val="21"/>
          <w:szCs w:val="21"/>
        </w:rPr>
      </w:pPr>
    </w:p>
    <w:bookmarkEnd w:id="46"/>
    <w:p w14:paraId="35225D3E">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2.商务和技术文件（单独上传）</w:t>
      </w:r>
    </w:p>
    <w:p w14:paraId="45F6FBB6">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（1）响应函</w:t>
      </w:r>
    </w:p>
    <w:p w14:paraId="07095ABD">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（2）授权委托书/法定代表人（单位负责人、自然人本人）身份证明</w:t>
      </w:r>
    </w:p>
    <w:p w14:paraId="39518F8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附：授权代表社保缴纳证明（</w:t>
      </w:r>
      <w:r>
        <w:rPr>
          <w:rFonts w:hint="eastAsia" w:ascii="仿宋" w:hAnsi="仿宋" w:eastAsia="仿宋" w:cs="仿宋"/>
          <w:sz w:val="21"/>
          <w:szCs w:val="21"/>
          <w:lang w:eastAsia="zh-CN"/>
        </w:rPr>
        <w:t>2025年1月（含）以后任意一月</w:t>
      </w:r>
      <w:r>
        <w:rPr>
          <w:rFonts w:hint="eastAsia" w:ascii="仿宋" w:hAnsi="仿宋" w:eastAsia="仿宋" w:cs="仿宋"/>
          <w:sz w:val="21"/>
          <w:szCs w:val="21"/>
        </w:rPr>
        <w:t>）</w:t>
      </w:r>
    </w:p>
    <w:p w14:paraId="6D95EEE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（3）供应商同类合同一览表</w:t>
      </w:r>
    </w:p>
    <w:p w14:paraId="433EA2E2">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（4）采购需求偏离表</w:t>
      </w:r>
    </w:p>
    <w:p w14:paraId="27C50758">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（5）服务方案</w:t>
      </w:r>
    </w:p>
    <w:p w14:paraId="2E12395D">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（6）保密要求</w:t>
      </w:r>
    </w:p>
    <w:p w14:paraId="235CCB9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w:t>
      </w:r>
      <w:r>
        <w:rPr>
          <w:rFonts w:hint="eastAsia" w:ascii="仿宋" w:hAnsi="仿宋" w:eastAsia="仿宋" w:cs="仿宋"/>
          <w:sz w:val="21"/>
          <w:szCs w:val="21"/>
        </w:rPr>
        <w:t>服务能力</w:t>
      </w:r>
    </w:p>
    <w:p w14:paraId="252F028E">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w:t>
      </w:r>
      <w:r>
        <w:rPr>
          <w:rFonts w:hint="eastAsia" w:ascii="仿宋" w:hAnsi="仿宋" w:eastAsia="仿宋" w:cs="仿宋"/>
          <w:sz w:val="21"/>
          <w:szCs w:val="21"/>
        </w:rPr>
        <w:t>人员配备</w:t>
      </w:r>
    </w:p>
    <w:p w14:paraId="36D8F99C">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w:t>
      </w:r>
      <w:r>
        <w:rPr>
          <w:rFonts w:hint="eastAsia" w:ascii="仿宋" w:hAnsi="仿宋" w:eastAsia="仿宋" w:cs="仿宋"/>
          <w:sz w:val="21"/>
          <w:szCs w:val="21"/>
        </w:rPr>
        <w:t>服务响应</w:t>
      </w:r>
    </w:p>
    <w:p w14:paraId="172E033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r>
        <w:rPr>
          <w:rFonts w:hint="eastAsia" w:ascii="仿宋" w:hAnsi="仿宋" w:eastAsia="仿宋" w:cs="仿宋"/>
          <w:sz w:val="21"/>
          <w:szCs w:val="21"/>
        </w:rPr>
        <w:t>）供应商需要说明的其他文件和材料。</w:t>
      </w:r>
    </w:p>
    <w:p w14:paraId="3C840747">
      <w:pPr>
        <w:adjustRightInd w:val="0"/>
        <w:snapToGrid w:val="0"/>
        <w:spacing w:line="288" w:lineRule="auto"/>
        <w:ind w:firstLine="422" w:firstLineChars="200"/>
        <w:rPr>
          <w:rFonts w:hint="eastAsia" w:ascii="仿宋" w:hAnsi="仿宋" w:eastAsia="仿宋" w:cs="仿宋"/>
          <w:b/>
          <w:bCs/>
          <w:sz w:val="21"/>
          <w:szCs w:val="21"/>
        </w:rPr>
      </w:pPr>
    </w:p>
    <w:p w14:paraId="3EF80DE0">
      <w:pPr>
        <w:adjustRightInd w:val="0"/>
        <w:snapToGrid w:val="0"/>
        <w:spacing w:line="288"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3.报价文件（单独上传）</w:t>
      </w:r>
    </w:p>
    <w:p w14:paraId="11ACB8A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（1）初次报价一览表</w:t>
      </w:r>
    </w:p>
    <w:p w14:paraId="49EC3FC8">
      <w:pPr>
        <w:widowControl/>
        <w:jc w:val="left"/>
        <w:rPr>
          <w:rFonts w:hint="eastAsia" w:ascii="仿宋" w:hAnsi="仿宋" w:eastAsia="仿宋" w:cs="仿宋"/>
          <w:sz w:val="21"/>
          <w:szCs w:val="21"/>
        </w:rPr>
      </w:pPr>
      <w:r>
        <w:rPr>
          <w:rFonts w:hint="eastAsia" w:ascii="仿宋" w:hAnsi="仿宋" w:eastAsia="仿宋" w:cs="仿宋"/>
          <w:sz w:val="21"/>
          <w:szCs w:val="21"/>
        </w:rPr>
        <w:br w:type="page"/>
      </w:r>
    </w:p>
    <w:p w14:paraId="2218EEB0">
      <w:pPr>
        <w:tabs>
          <w:tab w:val="center" w:pos="4706"/>
        </w:tabs>
        <w:adjustRightInd w:val="0"/>
        <w:snapToGrid w:val="0"/>
        <w:spacing w:line="288" w:lineRule="auto"/>
        <w:jc w:val="center"/>
        <w:outlineLvl w:val="2"/>
        <w:rPr>
          <w:rFonts w:hint="eastAsia" w:ascii="仿宋" w:hAnsi="仿宋" w:eastAsia="仿宋" w:cs="仿宋"/>
          <w:b/>
          <w:spacing w:val="-6"/>
          <w:sz w:val="21"/>
          <w:szCs w:val="21"/>
        </w:rPr>
      </w:pPr>
      <w:bookmarkStart w:id="47" w:name="_Hlk140130228"/>
      <w:r>
        <w:rPr>
          <w:rFonts w:hint="eastAsia" w:ascii="仿宋" w:hAnsi="仿宋" w:eastAsia="仿宋" w:cs="仿宋"/>
          <w:b/>
          <w:spacing w:val="-6"/>
          <w:sz w:val="21"/>
          <w:szCs w:val="21"/>
        </w:rPr>
        <w:t>评分索引表</w:t>
      </w:r>
    </w:p>
    <w:tbl>
      <w:tblPr>
        <w:tblStyle w:val="1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hint="eastAsia" w:ascii="仿宋" w:hAnsi="仿宋" w:eastAsia="仿宋" w:cs="仿宋"/>
                <w:b/>
                <w:spacing w:val="-6"/>
                <w:sz w:val="21"/>
                <w:szCs w:val="21"/>
              </w:rPr>
            </w:pPr>
            <w:r>
              <w:rPr>
                <w:rFonts w:hint="eastAsia" w:ascii="仿宋" w:hAnsi="仿宋" w:eastAsia="仿宋" w:cs="仿宋"/>
                <w:b/>
                <w:spacing w:val="-6"/>
                <w:sz w:val="21"/>
                <w:szCs w:val="21"/>
              </w:rPr>
              <w:t>序号</w:t>
            </w:r>
          </w:p>
        </w:tc>
        <w:tc>
          <w:tcPr>
            <w:tcW w:w="2091" w:type="dxa"/>
            <w:vAlign w:val="center"/>
          </w:tcPr>
          <w:p w14:paraId="29705795">
            <w:pPr>
              <w:adjustRightInd w:val="0"/>
              <w:snapToGrid w:val="0"/>
              <w:spacing w:line="288" w:lineRule="auto"/>
              <w:jc w:val="center"/>
              <w:rPr>
                <w:rFonts w:hint="eastAsia" w:ascii="仿宋" w:hAnsi="仿宋" w:eastAsia="仿宋" w:cs="仿宋"/>
                <w:b/>
                <w:spacing w:val="-6"/>
                <w:sz w:val="21"/>
                <w:szCs w:val="21"/>
              </w:rPr>
            </w:pPr>
            <w:r>
              <w:rPr>
                <w:rFonts w:hint="eastAsia" w:ascii="仿宋" w:hAnsi="仿宋" w:eastAsia="仿宋" w:cs="仿宋"/>
                <w:b/>
                <w:spacing w:val="-6"/>
                <w:sz w:val="21"/>
                <w:szCs w:val="21"/>
              </w:rPr>
              <w:t>评审因素</w:t>
            </w:r>
          </w:p>
        </w:tc>
        <w:tc>
          <w:tcPr>
            <w:tcW w:w="709" w:type="dxa"/>
            <w:vAlign w:val="center"/>
          </w:tcPr>
          <w:p w14:paraId="24FB67FF">
            <w:pPr>
              <w:adjustRightInd w:val="0"/>
              <w:snapToGrid w:val="0"/>
              <w:spacing w:line="288" w:lineRule="auto"/>
              <w:jc w:val="center"/>
              <w:rPr>
                <w:rFonts w:hint="eastAsia" w:ascii="仿宋" w:hAnsi="仿宋" w:eastAsia="仿宋" w:cs="仿宋"/>
                <w:b/>
                <w:spacing w:val="-6"/>
                <w:sz w:val="21"/>
                <w:szCs w:val="21"/>
              </w:rPr>
            </w:pPr>
            <w:r>
              <w:rPr>
                <w:rFonts w:hint="eastAsia" w:ascii="仿宋" w:hAnsi="仿宋" w:eastAsia="仿宋" w:cs="仿宋"/>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hint="eastAsia" w:ascii="仿宋" w:hAnsi="仿宋" w:eastAsia="仿宋" w:cs="仿宋"/>
                <w:b/>
                <w:spacing w:val="-6"/>
                <w:kern w:val="0"/>
                <w:sz w:val="21"/>
                <w:szCs w:val="21"/>
              </w:rPr>
            </w:pPr>
            <w:r>
              <w:rPr>
                <w:rFonts w:hint="eastAsia" w:ascii="仿宋" w:hAnsi="仿宋" w:eastAsia="仿宋" w:cs="仿宋"/>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hint="eastAsia" w:ascii="仿宋" w:hAnsi="仿宋" w:eastAsia="仿宋" w:cs="仿宋"/>
                <w:b/>
                <w:spacing w:val="-6"/>
                <w:kern w:val="0"/>
                <w:sz w:val="21"/>
                <w:szCs w:val="21"/>
              </w:rPr>
            </w:pPr>
            <w:r>
              <w:rPr>
                <w:rFonts w:hint="eastAsia" w:ascii="仿宋" w:hAnsi="仿宋" w:eastAsia="仿宋" w:cs="仿宋"/>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hint="eastAsia" w:ascii="仿宋" w:hAnsi="仿宋" w:eastAsia="仿宋" w:cs="仿宋"/>
                <w:b/>
                <w:spacing w:val="-6"/>
                <w:kern w:val="0"/>
                <w:sz w:val="21"/>
                <w:szCs w:val="21"/>
              </w:rPr>
            </w:pPr>
            <w:r>
              <w:rPr>
                <w:rFonts w:hint="eastAsia" w:ascii="仿宋" w:hAnsi="仿宋" w:eastAsia="仿宋" w:cs="仿宋"/>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hint="eastAsia" w:ascii="仿宋" w:hAnsi="仿宋" w:eastAsia="仿宋" w:cs="仿宋"/>
                <w:b/>
                <w:spacing w:val="-6"/>
                <w:kern w:val="0"/>
                <w:sz w:val="21"/>
                <w:szCs w:val="21"/>
              </w:rPr>
            </w:pPr>
            <w:r>
              <w:rPr>
                <w:rFonts w:hint="eastAsia" w:ascii="仿宋" w:hAnsi="仿宋" w:eastAsia="仿宋" w:cs="仿宋"/>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hint="eastAsia" w:ascii="仿宋" w:hAnsi="仿宋" w:eastAsia="仿宋" w:cs="仿宋"/>
                <w:b/>
                <w:spacing w:val="-6"/>
                <w:kern w:val="0"/>
                <w:sz w:val="21"/>
                <w:szCs w:val="21"/>
              </w:rPr>
            </w:pPr>
            <w:r>
              <w:rPr>
                <w:rFonts w:hint="eastAsia" w:ascii="仿宋" w:hAnsi="仿宋" w:eastAsia="仿宋" w:cs="仿宋"/>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5970A745">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5B6E306F">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164996A2">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237D90EF">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4D2BAEEA">
            <w:pPr>
              <w:adjustRightInd w:val="0"/>
              <w:snapToGrid w:val="0"/>
              <w:spacing w:line="288" w:lineRule="auto"/>
              <w:jc w:val="center"/>
              <w:rPr>
                <w:rFonts w:hint="eastAsia" w:ascii="仿宋" w:hAnsi="仿宋" w:eastAsia="仿宋" w:cs="仿宋"/>
                <w:spacing w:val="-6"/>
                <w:sz w:val="21"/>
                <w:szCs w:val="21"/>
              </w:rPr>
            </w:pPr>
          </w:p>
        </w:tc>
        <w:tc>
          <w:tcPr>
            <w:tcW w:w="881" w:type="dxa"/>
          </w:tcPr>
          <w:p w14:paraId="313CE6E5">
            <w:pPr>
              <w:adjustRightInd w:val="0"/>
              <w:snapToGrid w:val="0"/>
              <w:spacing w:line="288" w:lineRule="auto"/>
              <w:jc w:val="center"/>
              <w:rPr>
                <w:rFonts w:hint="eastAsia" w:ascii="仿宋" w:hAnsi="仿宋" w:eastAsia="仿宋" w:cs="仿宋"/>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2FEC1D23">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4E7C5F16">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6B0AB190">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796DF8DC">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738F563D">
            <w:pPr>
              <w:adjustRightInd w:val="0"/>
              <w:snapToGrid w:val="0"/>
              <w:spacing w:line="288" w:lineRule="auto"/>
              <w:jc w:val="center"/>
              <w:rPr>
                <w:rFonts w:hint="eastAsia" w:ascii="仿宋" w:hAnsi="仿宋" w:eastAsia="仿宋" w:cs="仿宋"/>
                <w:spacing w:val="-6"/>
                <w:sz w:val="21"/>
                <w:szCs w:val="21"/>
              </w:rPr>
            </w:pPr>
          </w:p>
        </w:tc>
        <w:tc>
          <w:tcPr>
            <w:tcW w:w="881" w:type="dxa"/>
          </w:tcPr>
          <w:p w14:paraId="4AF4A704">
            <w:pPr>
              <w:adjustRightInd w:val="0"/>
              <w:snapToGrid w:val="0"/>
              <w:spacing w:line="288" w:lineRule="auto"/>
              <w:jc w:val="center"/>
              <w:rPr>
                <w:rFonts w:hint="eastAsia" w:ascii="仿宋" w:hAnsi="仿宋" w:eastAsia="仿宋" w:cs="仿宋"/>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hint="eastAsia" w:ascii="仿宋" w:hAnsi="仿宋" w:eastAsia="仿宋" w:cs="仿宋"/>
                <w:kern w:val="0"/>
                <w:sz w:val="21"/>
                <w:szCs w:val="21"/>
              </w:rPr>
            </w:pPr>
          </w:p>
        </w:tc>
        <w:tc>
          <w:tcPr>
            <w:tcW w:w="2091" w:type="dxa"/>
            <w:vAlign w:val="center"/>
          </w:tcPr>
          <w:p w14:paraId="7A9A5977">
            <w:pPr>
              <w:adjustRightInd w:val="0"/>
              <w:snapToGrid w:val="0"/>
              <w:spacing w:line="288" w:lineRule="auto"/>
              <w:jc w:val="center"/>
              <w:rPr>
                <w:rFonts w:hint="eastAsia" w:ascii="仿宋" w:hAnsi="仿宋" w:eastAsia="仿宋" w:cs="仿宋"/>
                <w:kern w:val="0"/>
                <w:sz w:val="21"/>
                <w:szCs w:val="21"/>
              </w:rPr>
            </w:pPr>
          </w:p>
        </w:tc>
        <w:tc>
          <w:tcPr>
            <w:tcW w:w="709" w:type="dxa"/>
            <w:vAlign w:val="center"/>
          </w:tcPr>
          <w:p w14:paraId="21E2B9F8">
            <w:pPr>
              <w:adjustRightInd w:val="0"/>
              <w:snapToGrid w:val="0"/>
              <w:spacing w:line="288" w:lineRule="auto"/>
              <w:jc w:val="center"/>
              <w:rPr>
                <w:rFonts w:hint="eastAsia" w:ascii="仿宋" w:hAnsi="仿宋" w:eastAsia="仿宋" w:cs="仿宋"/>
                <w:kern w:val="0"/>
                <w:sz w:val="21"/>
                <w:szCs w:val="21"/>
              </w:rPr>
            </w:pPr>
          </w:p>
        </w:tc>
        <w:tc>
          <w:tcPr>
            <w:tcW w:w="3040" w:type="dxa"/>
            <w:vAlign w:val="center"/>
          </w:tcPr>
          <w:p w14:paraId="7747D252">
            <w:pPr>
              <w:adjustRightInd w:val="0"/>
              <w:snapToGrid w:val="0"/>
              <w:spacing w:line="288" w:lineRule="auto"/>
              <w:rPr>
                <w:rFonts w:hint="eastAsia" w:ascii="仿宋" w:hAnsi="仿宋" w:eastAsia="仿宋" w:cs="仿宋"/>
                <w:kern w:val="0"/>
                <w:sz w:val="21"/>
                <w:szCs w:val="21"/>
              </w:rPr>
            </w:pPr>
          </w:p>
        </w:tc>
        <w:tc>
          <w:tcPr>
            <w:tcW w:w="967" w:type="dxa"/>
            <w:vAlign w:val="center"/>
          </w:tcPr>
          <w:p w14:paraId="265789B1">
            <w:pPr>
              <w:adjustRightInd w:val="0"/>
              <w:snapToGrid w:val="0"/>
              <w:spacing w:line="288" w:lineRule="auto"/>
              <w:jc w:val="center"/>
              <w:rPr>
                <w:rFonts w:hint="eastAsia" w:ascii="仿宋" w:hAnsi="仿宋" w:eastAsia="仿宋" w:cs="仿宋"/>
                <w:sz w:val="21"/>
                <w:szCs w:val="21"/>
              </w:rPr>
            </w:pPr>
          </w:p>
        </w:tc>
        <w:tc>
          <w:tcPr>
            <w:tcW w:w="1053" w:type="dxa"/>
            <w:vAlign w:val="center"/>
          </w:tcPr>
          <w:p w14:paraId="159EE15B">
            <w:pPr>
              <w:adjustRightInd w:val="0"/>
              <w:snapToGrid w:val="0"/>
              <w:spacing w:line="288" w:lineRule="auto"/>
              <w:jc w:val="center"/>
              <w:rPr>
                <w:rFonts w:hint="eastAsia" w:ascii="仿宋" w:hAnsi="仿宋" w:eastAsia="仿宋" w:cs="仿宋"/>
                <w:sz w:val="21"/>
                <w:szCs w:val="21"/>
              </w:rPr>
            </w:pPr>
          </w:p>
        </w:tc>
        <w:tc>
          <w:tcPr>
            <w:tcW w:w="881" w:type="dxa"/>
          </w:tcPr>
          <w:p w14:paraId="6D50DA92">
            <w:pPr>
              <w:adjustRightInd w:val="0"/>
              <w:snapToGrid w:val="0"/>
              <w:spacing w:line="288" w:lineRule="auto"/>
              <w:jc w:val="center"/>
              <w:rPr>
                <w:rFonts w:hint="eastAsia" w:ascii="仿宋" w:hAnsi="仿宋" w:eastAsia="仿宋" w:cs="仿宋"/>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50CC5204">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7BF38014">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3904266A">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7F227800">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43F2B082">
            <w:pPr>
              <w:adjustRightInd w:val="0"/>
              <w:snapToGrid w:val="0"/>
              <w:spacing w:line="288" w:lineRule="auto"/>
              <w:jc w:val="center"/>
              <w:rPr>
                <w:rFonts w:hint="eastAsia" w:ascii="仿宋" w:hAnsi="仿宋" w:eastAsia="仿宋" w:cs="仿宋"/>
                <w:spacing w:val="-6"/>
                <w:sz w:val="21"/>
                <w:szCs w:val="21"/>
              </w:rPr>
            </w:pPr>
          </w:p>
        </w:tc>
        <w:tc>
          <w:tcPr>
            <w:tcW w:w="881" w:type="dxa"/>
          </w:tcPr>
          <w:p w14:paraId="2927FA72">
            <w:pPr>
              <w:adjustRightInd w:val="0"/>
              <w:snapToGrid w:val="0"/>
              <w:spacing w:line="288" w:lineRule="auto"/>
              <w:jc w:val="center"/>
              <w:rPr>
                <w:rFonts w:hint="eastAsia" w:ascii="仿宋" w:hAnsi="仿宋" w:eastAsia="仿宋" w:cs="仿宋"/>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7F40A3BB">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663E1A19">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3E3D5C0B">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628173AB">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33285028">
            <w:pPr>
              <w:adjustRightInd w:val="0"/>
              <w:snapToGrid w:val="0"/>
              <w:spacing w:line="288" w:lineRule="auto"/>
              <w:jc w:val="center"/>
              <w:rPr>
                <w:rFonts w:hint="eastAsia" w:ascii="仿宋" w:hAnsi="仿宋" w:eastAsia="仿宋" w:cs="仿宋"/>
                <w:spacing w:val="-6"/>
                <w:sz w:val="21"/>
                <w:szCs w:val="21"/>
              </w:rPr>
            </w:pPr>
          </w:p>
        </w:tc>
        <w:tc>
          <w:tcPr>
            <w:tcW w:w="881" w:type="dxa"/>
          </w:tcPr>
          <w:p w14:paraId="00E6B586">
            <w:pPr>
              <w:adjustRightInd w:val="0"/>
              <w:snapToGrid w:val="0"/>
              <w:spacing w:line="288" w:lineRule="auto"/>
              <w:jc w:val="center"/>
              <w:rPr>
                <w:rFonts w:hint="eastAsia" w:ascii="仿宋" w:hAnsi="仿宋" w:eastAsia="仿宋" w:cs="仿宋"/>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400590FD">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1D1C7D95">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0F0B4697">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115F039C">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774EDCDC">
            <w:pPr>
              <w:adjustRightInd w:val="0"/>
              <w:snapToGrid w:val="0"/>
              <w:spacing w:line="288" w:lineRule="auto"/>
              <w:jc w:val="center"/>
              <w:rPr>
                <w:rFonts w:hint="eastAsia" w:ascii="仿宋" w:hAnsi="仿宋" w:eastAsia="仿宋" w:cs="仿宋"/>
                <w:spacing w:val="-6"/>
                <w:sz w:val="21"/>
                <w:szCs w:val="21"/>
              </w:rPr>
            </w:pPr>
          </w:p>
        </w:tc>
        <w:tc>
          <w:tcPr>
            <w:tcW w:w="881" w:type="dxa"/>
          </w:tcPr>
          <w:p w14:paraId="1E7A8913">
            <w:pPr>
              <w:adjustRightInd w:val="0"/>
              <w:snapToGrid w:val="0"/>
              <w:spacing w:line="288" w:lineRule="auto"/>
              <w:jc w:val="center"/>
              <w:rPr>
                <w:rFonts w:hint="eastAsia" w:ascii="仿宋" w:hAnsi="仿宋" w:eastAsia="仿宋" w:cs="仿宋"/>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hint="eastAsia" w:ascii="仿宋" w:hAnsi="仿宋" w:eastAsia="仿宋" w:cs="仿宋"/>
                <w:b/>
                <w:spacing w:val="-6"/>
                <w:sz w:val="21"/>
                <w:szCs w:val="21"/>
              </w:rPr>
            </w:pPr>
            <w:r>
              <w:rPr>
                <w:rFonts w:hint="eastAsia" w:ascii="仿宋" w:hAnsi="仿宋" w:eastAsia="仿宋" w:cs="仿宋"/>
                <w:b/>
                <w:spacing w:val="-6"/>
                <w:sz w:val="21"/>
                <w:szCs w:val="21"/>
              </w:rPr>
              <w:t>技术分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187F973F">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7104A1AB">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5E3CA7A9">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54616CCF">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1A4EE923">
            <w:pPr>
              <w:adjustRightInd w:val="0"/>
              <w:snapToGrid w:val="0"/>
              <w:spacing w:line="288" w:lineRule="auto"/>
              <w:jc w:val="center"/>
              <w:rPr>
                <w:rFonts w:hint="eastAsia" w:ascii="仿宋" w:hAnsi="仿宋" w:eastAsia="仿宋" w:cs="仿宋"/>
                <w:spacing w:val="-6"/>
                <w:sz w:val="21"/>
                <w:szCs w:val="21"/>
              </w:rPr>
            </w:pPr>
          </w:p>
        </w:tc>
        <w:tc>
          <w:tcPr>
            <w:tcW w:w="881" w:type="dxa"/>
          </w:tcPr>
          <w:p w14:paraId="300083B7">
            <w:pPr>
              <w:adjustRightInd w:val="0"/>
              <w:snapToGrid w:val="0"/>
              <w:spacing w:line="288" w:lineRule="auto"/>
              <w:jc w:val="center"/>
              <w:rPr>
                <w:rFonts w:hint="eastAsia" w:ascii="仿宋" w:hAnsi="仿宋" w:eastAsia="仿宋" w:cs="仿宋"/>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0EEBDE19">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5ABF0D36">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518C21F2">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293232A9">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0C77209E">
            <w:pPr>
              <w:adjustRightInd w:val="0"/>
              <w:snapToGrid w:val="0"/>
              <w:spacing w:line="288" w:lineRule="auto"/>
              <w:jc w:val="center"/>
              <w:rPr>
                <w:rFonts w:hint="eastAsia" w:ascii="仿宋" w:hAnsi="仿宋" w:eastAsia="仿宋" w:cs="仿宋"/>
                <w:spacing w:val="-6"/>
                <w:sz w:val="21"/>
                <w:szCs w:val="21"/>
              </w:rPr>
            </w:pPr>
          </w:p>
        </w:tc>
        <w:tc>
          <w:tcPr>
            <w:tcW w:w="881" w:type="dxa"/>
          </w:tcPr>
          <w:p w14:paraId="64A66E78">
            <w:pPr>
              <w:adjustRightInd w:val="0"/>
              <w:snapToGrid w:val="0"/>
              <w:spacing w:line="288" w:lineRule="auto"/>
              <w:jc w:val="center"/>
              <w:rPr>
                <w:rFonts w:hint="eastAsia" w:ascii="仿宋" w:hAnsi="仿宋" w:eastAsia="仿宋" w:cs="仿宋"/>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75CE42A0">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68BC2DA1">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56D92ED2">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6E302D1E">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429AC5CB">
            <w:pPr>
              <w:adjustRightInd w:val="0"/>
              <w:snapToGrid w:val="0"/>
              <w:spacing w:line="288" w:lineRule="auto"/>
              <w:jc w:val="center"/>
              <w:rPr>
                <w:rFonts w:hint="eastAsia" w:ascii="仿宋" w:hAnsi="仿宋" w:eastAsia="仿宋" w:cs="仿宋"/>
                <w:spacing w:val="-6"/>
                <w:sz w:val="21"/>
                <w:szCs w:val="21"/>
              </w:rPr>
            </w:pPr>
          </w:p>
        </w:tc>
        <w:tc>
          <w:tcPr>
            <w:tcW w:w="881" w:type="dxa"/>
          </w:tcPr>
          <w:p w14:paraId="118B842B">
            <w:pPr>
              <w:adjustRightInd w:val="0"/>
              <w:snapToGrid w:val="0"/>
              <w:spacing w:line="288" w:lineRule="auto"/>
              <w:jc w:val="center"/>
              <w:rPr>
                <w:rFonts w:hint="eastAsia" w:ascii="仿宋" w:hAnsi="仿宋" w:eastAsia="仿宋" w:cs="仿宋"/>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2ED1B0F1">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304E6D99">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01F21DDC">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3E0CE2A9">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3630D674">
            <w:pPr>
              <w:adjustRightInd w:val="0"/>
              <w:snapToGrid w:val="0"/>
              <w:spacing w:line="288" w:lineRule="auto"/>
              <w:jc w:val="center"/>
              <w:rPr>
                <w:rFonts w:hint="eastAsia" w:ascii="仿宋" w:hAnsi="仿宋" w:eastAsia="仿宋" w:cs="仿宋"/>
                <w:spacing w:val="-6"/>
                <w:sz w:val="21"/>
                <w:szCs w:val="21"/>
              </w:rPr>
            </w:pPr>
          </w:p>
        </w:tc>
        <w:tc>
          <w:tcPr>
            <w:tcW w:w="881" w:type="dxa"/>
          </w:tcPr>
          <w:p w14:paraId="1E0C951B">
            <w:pPr>
              <w:adjustRightInd w:val="0"/>
              <w:snapToGrid w:val="0"/>
              <w:spacing w:line="288" w:lineRule="auto"/>
              <w:jc w:val="center"/>
              <w:rPr>
                <w:rFonts w:hint="eastAsia" w:ascii="仿宋" w:hAnsi="仿宋" w:eastAsia="仿宋" w:cs="仿宋"/>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hint="eastAsia" w:ascii="仿宋" w:hAnsi="仿宋" w:eastAsia="仿宋" w:cs="仿宋"/>
                <w:spacing w:val="-6"/>
                <w:sz w:val="21"/>
                <w:szCs w:val="21"/>
              </w:rPr>
            </w:pPr>
          </w:p>
        </w:tc>
        <w:tc>
          <w:tcPr>
            <w:tcW w:w="2091" w:type="dxa"/>
            <w:vAlign w:val="center"/>
          </w:tcPr>
          <w:p w14:paraId="5F86F940">
            <w:pPr>
              <w:adjustRightInd w:val="0"/>
              <w:snapToGrid w:val="0"/>
              <w:spacing w:line="288" w:lineRule="auto"/>
              <w:jc w:val="center"/>
              <w:rPr>
                <w:rFonts w:hint="eastAsia" w:ascii="仿宋" w:hAnsi="仿宋" w:eastAsia="仿宋" w:cs="仿宋"/>
                <w:spacing w:val="-6"/>
                <w:sz w:val="21"/>
                <w:szCs w:val="21"/>
              </w:rPr>
            </w:pPr>
          </w:p>
        </w:tc>
        <w:tc>
          <w:tcPr>
            <w:tcW w:w="709" w:type="dxa"/>
            <w:vAlign w:val="center"/>
          </w:tcPr>
          <w:p w14:paraId="7164F7F1">
            <w:pPr>
              <w:adjustRightInd w:val="0"/>
              <w:snapToGrid w:val="0"/>
              <w:spacing w:line="288" w:lineRule="auto"/>
              <w:jc w:val="center"/>
              <w:rPr>
                <w:rFonts w:hint="eastAsia" w:ascii="仿宋" w:hAnsi="仿宋" w:eastAsia="仿宋" w:cs="仿宋"/>
                <w:spacing w:val="-6"/>
                <w:sz w:val="21"/>
                <w:szCs w:val="21"/>
              </w:rPr>
            </w:pPr>
          </w:p>
        </w:tc>
        <w:tc>
          <w:tcPr>
            <w:tcW w:w="3040" w:type="dxa"/>
            <w:vAlign w:val="center"/>
          </w:tcPr>
          <w:p w14:paraId="0CEAB730">
            <w:pPr>
              <w:adjustRightInd w:val="0"/>
              <w:snapToGrid w:val="0"/>
              <w:spacing w:line="288" w:lineRule="auto"/>
              <w:rPr>
                <w:rFonts w:hint="eastAsia" w:ascii="仿宋" w:hAnsi="仿宋" w:eastAsia="仿宋" w:cs="仿宋"/>
                <w:spacing w:val="-6"/>
                <w:sz w:val="21"/>
                <w:szCs w:val="21"/>
              </w:rPr>
            </w:pPr>
          </w:p>
        </w:tc>
        <w:tc>
          <w:tcPr>
            <w:tcW w:w="967" w:type="dxa"/>
            <w:vAlign w:val="center"/>
          </w:tcPr>
          <w:p w14:paraId="495264AE">
            <w:pPr>
              <w:adjustRightInd w:val="0"/>
              <w:snapToGrid w:val="0"/>
              <w:spacing w:line="288" w:lineRule="auto"/>
              <w:jc w:val="center"/>
              <w:rPr>
                <w:rFonts w:hint="eastAsia" w:ascii="仿宋" w:hAnsi="仿宋" w:eastAsia="仿宋" w:cs="仿宋"/>
                <w:spacing w:val="-6"/>
                <w:sz w:val="21"/>
                <w:szCs w:val="21"/>
              </w:rPr>
            </w:pPr>
          </w:p>
        </w:tc>
        <w:tc>
          <w:tcPr>
            <w:tcW w:w="1053" w:type="dxa"/>
            <w:vAlign w:val="center"/>
          </w:tcPr>
          <w:p w14:paraId="2CC4F591">
            <w:pPr>
              <w:adjustRightInd w:val="0"/>
              <w:snapToGrid w:val="0"/>
              <w:spacing w:line="288" w:lineRule="auto"/>
              <w:jc w:val="center"/>
              <w:rPr>
                <w:rFonts w:hint="eastAsia" w:ascii="仿宋" w:hAnsi="仿宋" w:eastAsia="仿宋" w:cs="仿宋"/>
                <w:spacing w:val="-6"/>
                <w:sz w:val="21"/>
                <w:szCs w:val="21"/>
              </w:rPr>
            </w:pPr>
          </w:p>
        </w:tc>
        <w:tc>
          <w:tcPr>
            <w:tcW w:w="881" w:type="dxa"/>
          </w:tcPr>
          <w:p w14:paraId="5511EDE4">
            <w:pPr>
              <w:adjustRightInd w:val="0"/>
              <w:snapToGrid w:val="0"/>
              <w:spacing w:line="288" w:lineRule="auto"/>
              <w:jc w:val="center"/>
              <w:rPr>
                <w:rFonts w:hint="eastAsia" w:ascii="仿宋" w:hAnsi="仿宋" w:eastAsia="仿宋" w:cs="仿宋"/>
                <w:spacing w:val="-6"/>
                <w:sz w:val="21"/>
                <w:szCs w:val="21"/>
              </w:rPr>
            </w:pPr>
          </w:p>
        </w:tc>
      </w:tr>
    </w:tbl>
    <w:p w14:paraId="3A2BD1D6">
      <w:pPr>
        <w:adjustRightInd w:val="0"/>
        <w:snapToGrid w:val="0"/>
        <w:spacing w:line="288" w:lineRule="auto"/>
        <w:rPr>
          <w:rFonts w:hint="eastAsia" w:ascii="仿宋" w:hAnsi="仿宋" w:eastAsia="仿宋" w:cs="仿宋"/>
          <w:spacing w:val="-6"/>
          <w:sz w:val="21"/>
          <w:szCs w:val="21"/>
        </w:rPr>
      </w:pPr>
    </w:p>
    <w:p w14:paraId="724B188C">
      <w:pPr>
        <w:widowControl/>
        <w:jc w:val="left"/>
        <w:rPr>
          <w:rFonts w:hint="eastAsia" w:ascii="仿宋" w:hAnsi="仿宋" w:eastAsia="仿宋" w:cs="仿宋"/>
          <w:spacing w:val="-6"/>
          <w:sz w:val="21"/>
          <w:szCs w:val="21"/>
        </w:rPr>
      </w:pPr>
      <w:r>
        <w:rPr>
          <w:rFonts w:hint="eastAsia" w:ascii="仿宋" w:hAnsi="仿宋" w:eastAsia="仿宋" w:cs="仿宋"/>
          <w:spacing w:val="-6"/>
          <w:sz w:val="21"/>
          <w:szCs w:val="21"/>
        </w:rPr>
        <w:t>备注：本表仅为方便磋商小组评审使用，不作为判别响应文件是否有效的依据。</w:t>
      </w:r>
    </w:p>
    <w:bookmarkEnd w:id="47"/>
    <w:p w14:paraId="467E489C">
      <w:pPr>
        <w:widowControl/>
        <w:jc w:val="left"/>
        <w:rPr>
          <w:rFonts w:hint="eastAsia" w:ascii="仿宋" w:hAnsi="仿宋" w:eastAsia="仿宋" w:cs="仿宋"/>
          <w:b/>
          <w:bCs/>
          <w:sz w:val="21"/>
          <w:szCs w:val="21"/>
        </w:rPr>
      </w:pPr>
      <w:r>
        <w:rPr>
          <w:rFonts w:hint="eastAsia" w:ascii="仿宋" w:hAnsi="仿宋" w:eastAsia="仿宋" w:cs="仿宋"/>
          <w:b/>
          <w:bCs/>
          <w:sz w:val="21"/>
          <w:szCs w:val="21"/>
        </w:rPr>
        <w:br w:type="page"/>
      </w:r>
    </w:p>
    <w:p w14:paraId="7E93209B">
      <w:pPr>
        <w:adjustRightInd w:val="0"/>
        <w:snapToGrid w:val="0"/>
        <w:spacing w:line="288" w:lineRule="auto"/>
        <w:rPr>
          <w:rFonts w:hint="eastAsia" w:ascii="仿宋" w:hAnsi="仿宋" w:eastAsia="仿宋" w:cs="仿宋"/>
        </w:rPr>
      </w:pPr>
    </w:p>
    <w:p w14:paraId="2F93D511">
      <w:pPr>
        <w:adjustRightInd w:val="0"/>
        <w:snapToGrid w:val="0"/>
        <w:spacing w:line="288" w:lineRule="auto"/>
        <w:jc w:val="center"/>
        <w:outlineLvl w:val="1"/>
        <w:rPr>
          <w:rFonts w:hint="eastAsia" w:ascii="仿宋" w:hAnsi="仿宋" w:eastAsia="仿宋" w:cs="仿宋"/>
          <w:b/>
          <w:bCs/>
          <w:sz w:val="84"/>
          <w:szCs w:val="84"/>
        </w:rPr>
      </w:pPr>
      <w:r>
        <w:rPr>
          <w:rFonts w:hint="eastAsia" w:ascii="仿宋" w:hAnsi="仿宋" w:eastAsia="仿宋" w:cs="仿宋"/>
          <w:b/>
          <w:bCs/>
          <w:sz w:val="84"/>
          <w:szCs w:val="84"/>
        </w:rPr>
        <w:t>资格文件</w:t>
      </w:r>
    </w:p>
    <w:p w14:paraId="619F1617">
      <w:pPr>
        <w:adjustRightInd w:val="0"/>
        <w:snapToGrid w:val="0"/>
        <w:spacing w:line="288" w:lineRule="auto"/>
        <w:jc w:val="center"/>
        <w:rPr>
          <w:rFonts w:hint="eastAsia" w:ascii="仿宋" w:hAnsi="仿宋" w:eastAsia="仿宋" w:cs="仿宋"/>
          <w:b/>
          <w:bCs/>
          <w:sz w:val="21"/>
          <w:szCs w:val="21"/>
        </w:rPr>
      </w:pPr>
    </w:p>
    <w:p w14:paraId="386261F0">
      <w:pPr>
        <w:adjustRightInd w:val="0"/>
        <w:snapToGrid w:val="0"/>
        <w:spacing w:line="288" w:lineRule="auto"/>
        <w:jc w:val="center"/>
        <w:rPr>
          <w:rFonts w:hint="eastAsia" w:ascii="仿宋" w:hAnsi="仿宋" w:eastAsia="仿宋" w:cs="仿宋"/>
          <w:b/>
          <w:bCs/>
          <w:sz w:val="21"/>
          <w:szCs w:val="21"/>
        </w:rPr>
      </w:pPr>
    </w:p>
    <w:p w14:paraId="158B61D3">
      <w:pPr>
        <w:adjustRightInd w:val="0"/>
        <w:snapToGrid w:val="0"/>
        <w:spacing w:line="288" w:lineRule="auto"/>
        <w:jc w:val="center"/>
        <w:rPr>
          <w:rFonts w:hint="eastAsia" w:ascii="仿宋" w:hAnsi="仿宋" w:eastAsia="仿宋" w:cs="仿宋"/>
          <w:b/>
          <w:bCs/>
          <w:sz w:val="21"/>
          <w:szCs w:val="21"/>
        </w:rPr>
      </w:pPr>
      <w:bookmarkStart w:id="48" w:name="_Hlk94097338"/>
      <w:r>
        <w:rPr>
          <w:rFonts w:hint="eastAsia" w:ascii="仿宋" w:hAnsi="仿宋" w:eastAsia="仿宋" w:cs="仿宋"/>
          <w:b/>
          <w:bCs/>
          <w:sz w:val="21"/>
          <w:szCs w:val="21"/>
        </w:rPr>
        <w:t>资格审查要求的资格证明材料（均需加盖公章）</w:t>
      </w:r>
    </w:p>
    <w:bookmarkEnd w:id="48"/>
    <w:p w14:paraId="08AABABC">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05CF05C3">
      <w:pPr>
        <w:adjustRightInd w:val="0"/>
        <w:snapToGrid w:val="0"/>
        <w:spacing w:line="288" w:lineRule="auto"/>
        <w:outlineLvl w:val="2"/>
        <w:rPr>
          <w:rFonts w:hint="eastAsia" w:ascii="仿宋" w:hAnsi="仿宋" w:eastAsia="仿宋" w:cs="仿宋"/>
          <w:b/>
          <w:bCs/>
          <w:sz w:val="21"/>
          <w:szCs w:val="21"/>
        </w:rPr>
      </w:pPr>
      <w:r>
        <w:rPr>
          <w:rFonts w:hint="eastAsia" w:ascii="仿宋" w:hAnsi="仿宋" w:eastAsia="仿宋" w:cs="仿宋"/>
          <w:b/>
          <w:bCs/>
          <w:sz w:val="21"/>
          <w:szCs w:val="21"/>
        </w:rPr>
        <w:t>（1）有效的法人或者其他组织的营业执照等证明文件，自然人的身份证明（扫描件）</w:t>
      </w:r>
    </w:p>
    <w:p w14:paraId="0DFA4C5E">
      <w:pPr>
        <w:adjustRightInd w:val="0"/>
        <w:snapToGrid w:val="0"/>
        <w:spacing w:line="288" w:lineRule="auto"/>
        <w:rPr>
          <w:rFonts w:hint="eastAsia" w:ascii="仿宋" w:hAnsi="仿宋" w:eastAsia="仿宋" w:cs="仿宋"/>
          <w:sz w:val="21"/>
          <w:szCs w:val="21"/>
        </w:rPr>
      </w:pPr>
    </w:p>
    <w:p w14:paraId="217E1D50">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说明：</w:t>
      </w:r>
    </w:p>
    <w:p w14:paraId="4B0AA0AE">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1.如供应商是企业（包括合伙企业），提供在工商部门注册的有效“企业法人营业执照”或“营业执照”；</w:t>
      </w:r>
    </w:p>
    <w:p w14:paraId="5911F9D6">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2.如供应商是事业单位，提供有效的“事业单位法人证书”；</w:t>
      </w:r>
    </w:p>
    <w:p w14:paraId="2706F046">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3.如供应商是非企业专业服务机构的，提供执业许可证等证明文件；</w:t>
      </w:r>
    </w:p>
    <w:p w14:paraId="73A10C39">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4.如供应商是个体工商户，提供有效的“个体工商户营业执照”；</w:t>
      </w:r>
    </w:p>
    <w:p w14:paraId="4E211249">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5.如供应商是自然人，提供有效的自然人身份证明。</w:t>
      </w:r>
    </w:p>
    <w:p w14:paraId="03D008E7">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1FF0196D">
      <w:pPr>
        <w:adjustRightInd w:val="0"/>
        <w:snapToGrid w:val="0"/>
        <w:spacing w:line="288" w:lineRule="auto"/>
        <w:jc w:val="center"/>
        <w:outlineLvl w:val="2"/>
        <w:rPr>
          <w:rFonts w:hint="eastAsia" w:ascii="仿宋" w:hAnsi="仿宋" w:eastAsia="仿宋" w:cs="仿宋"/>
          <w:b/>
          <w:bCs/>
          <w:color w:val="000000"/>
          <w:sz w:val="21"/>
          <w:szCs w:val="21"/>
          <w:shd w:val="clear" w:color="auto" w:fill="FFFFFF"/>
        </w:rPr>
      </w:pPr>
      <w:r>
        <w:rPr>
          <w:rFonts w:hint="eastAsia" w:ascii="仿宋" w:hAnsi="仿宋" w:eastAsia="仿宋" w:cs="仿宋"/>
          <w:b/>
          <w:spacing w:val="-6"/>
          <w:sz w:val="21"/>
          <w:szCs w:val="21"/>
        </w:rPr>
        <w:t>（2）</w:t>
      </w:r>
      <w:r>
        <w:rPr>
          <w:rFonts w:hint="eastAsia" w:ascii="仿宋" w:hAnsi="仿宋" w:eastAsia="仿宋" w:cs="仿宋"/>
          <w:b/>
          <w:bCs/>
          <w:sz w:val="21"/>
          <w:szCs w:val="21"/>
        </w:rPr>
        <w:t>符合参加政府采购活动应当具备的一般条件的承诺函</w:t>
      </w:r>
    </w:p>
    <w:p w14:paraId="4885BBD2">
      <w:pPr>
        <w:adjustRightInd w:val="0"/>
        <w:snapToGrid w:val="0"/>
        <w:spacing w:line="288" w:lineRule="auto"/>
        <w:rPr>
          <w:rFonts w:hint="eastAsia" w:ascii="仿宋" w:hAnsi="仿宋" w:eastAsia="仿宋" w:cs="仿宋"/>
          <w:color w:val="000000"/>
          <w:sz w:val="21"/>
          <w:szCs w:val="21"/>
          <w:shd w:val="clear" w:color="auto" w:fill="FFFFFF"/>
        </w:rPr>
      </w:pPr>
    </w:p>
    <w:p w14:paraId="4E7DF852">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致：</w:t>
      </w:r>
      <w:r>
        <w:rPr>
          <w:rFonts w:hint="eastAsia" w:ascii="仿宋" w:hAnsi="仿宋" w:eastAsia="仿宋" w:cs="仿宋"/>
          <w:b/>
          <w:bCs/>
          <w:spacing w:val="-6"/>
          <w:sz w:val="21"/>
          <w:szCs w:val="21"/>
          <w:lang w:eastAsia="zh-CN"/>
        </w:rPr>
        <w:t>嘉兴市南湖区市场监督管理局</w:t>
      </w:r>
      <w:r>
        <w:rPr>
          <w:rFonts w:hint="eastAsia" w:ascii="仿宋" w:hAnsi="仿宋" w:eastAsia="仿宋" w:cs="仿宋"/>
          <w:b/>
          <w:bCs/>
          <w:spacing w:val="-6"/>
          <w:sz w:val="21"/>
          <w:szCs w:val="21"/>
        </w:rPr>
        <w:t>、浙江求是招标代理有限公司</w:t>
      </w:r>
    </w:p>
    <w:p w14:paraId="7E9CDD8D">
      <w:pPr>
        <w:adjustRightInd w:val="0"/>
        <w:snapToGrid w:val="0"/>
        <w:spacing w:line="288" w:lineRule="auto"/>
        <w:rPr>
          <w:rFonts w:hint="eastAsia" w:ascii="仿宋" w:hAnsi="仿宋" w:eastAsia="仿宋" w:cs="仿宋"/>
          <w:spacing w:val="-6"/>
          <w:sz w:val="21"/>
          <w:szCs w:val="21"/>
        </w:rPr>
      </w:pPr>
    </w:p>
    <w:p w14:paraId="1F81B80E">
      <w:pPr>
        <w:adjustRightInd w:val="0"/>
        <w:snapToGrid w:val="0"/>
        <w:spacing w:line="288" w:lineRule="auto"/>
        <w:ind w:firstLine="396" w:firstLineChars="200"/>
        <w:rPr>
          <w:rFonts w:hint="eastAsia" w:ascii="仿宋" w:hAnsi="仿宋" w:eastAsia="仿宋" w:cs="仿宋"/>
          <w:spacing w:val="-6"/>
          <w:sz w:val="21"/>
          <w:szCs w:val="21"/>
        </w:rPr>
      </w:pPr>
      <w:bookmarkStart w:id="49" w:name="_Hlk97040025"/>
      <w:r>
        <w:rPr>
          <w:rFonts w:hint="eastAsia" w:ascii="仿宋" w:hAnsi="仿宋" w:eastAsia="仿宋" w:cs="仿宋"/>
          <w:spacing w:val="-6"/>
          <w:sz w:val="21"/>
          <w:szCs w:val="21"/>
        </w:rPr>
        <w:t>我方</w:t>
      </w:r>
      <w:r>
        <w:rPr>
          <w:rFonts w:hint="eastAsia" w:ascii="仿宋" w:hAnsi="仿宋" w:eastAsia="仿宋" w:cs="仿宋"/>
          <w:spacing w:val="-6"/>
          <w:sz w:val="21"/>
          <w:szCs w:val="21"/>
          <w:u w:val="single"/>
        </w:rPr>
        <w:t xml:space="preserve">（供应商名称）        </w:t>
      </w:r>
      <w:r>
        <w:rPr>
          <w:rFonts w:hint="eastAsia" w:ascii="仿宋" w:hAnsi="仿宋" w:eastAsia="仿宋" w:cs="仿宋"/>
          <w:spacing w:val="-6"/>
          <w:sz w:val="21"/>
          <w:szCs w:val="21"/>
        </w:rPr>
        <w:t>参加</w:t>
      </w:r>
      <w:r>
        <w:rPr>
          <w:rFonts w:hint="eastAsia" w:ascii="仿宋" w:hAnsi="仿宋" w:eastAsia="仿宋" w:cs="仿宋"/>
          <w:spacing w:val="-6"/>
          <w:sz w:val="21"/>
          <w:szCs w:val="21"/>
          <w:u w:val="single"/>
        </w:rPr>
        <w:t xml:space="preserve">（项目名称）        </w:t>
      </w:r>
      <w:r>
        <w:rPr>
          <w:rFonts w:hint="eastAsia" w:ascii="仿宋" w:hAnsi="仿宋" w:eastAsia="仿宋" w:cs="仿宋"/>
          <w:spacing w:val="-6"/>
          <w:sz w:val="21"/>
          <w:szCs w:val="21"/>
        </w:rPr>
        <w:t>项目的采购活动并承诺如下：</w:t>
      </w:r>
    </w:p>
    <w:p w14:paraId="47CBDF3D">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一、我方满足《中华人民共和国政府采购法》第二十二条规定：</w:t>
      </w:r>
    </w:p>
    <w:p w14:paraId="6679C7B7">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（一）具有独立承担民事责任的能力；</w:t>
      </w:r>
    </w:p>
    <w:p w14:paraId="1D64BCDE">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（二）具有良好的商业信誉和健全的财务会计制度；</w:t>
      </w:r>
    </w:p>
    <w:p w14:paraId="2AD4C179">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（三）具有履行合同所必需的设备和专业技术能力；</w:t>
      </w:r>
    </w:p>
    <w:p w14:paraId="7159D253">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（四）有依法缴纳税收和社会保障资金的良好记录；</w:t>
      </w:r>
    </w:p>
    <w:p w14:paraId="0A993CCB">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（五）参加本项目政府采购活动前三年内，在经营活动中</w:t>
      </w:r>
      <w:r>
        <w:rPr>
          <w:rFonts w:hint="eastAsia" w:ascii="仿宋" w:hAnsi="仿宋" w:eastAsia="仿宋" w:cs="仿宋"/>
          <w:b/>
          <w:spacing w:val="-6"/>
          <w:sz w:val="21"/>
          <w:szCs w:val="21"/>
          <w:u w:val="single"/>
        </w:rPr>
        <w:t xml:space="preserve">  没有  </w:t>
      </w:r>
      <w:r>
        <w:rPr>
          <w:rFonts w:hint="eastAsia" w:ascii="仿宋" w:hAnsi="仿宋" w:eastAsia="仿宋" w:cs="仿宋"/>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（六）法律、行政法规规定的其他条件。</w:t>
      </w:r>
    </w:p>
    <w:p w14:paraId="1B299207">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二、未被信用中国（www.creditchina.gov.cn)、中国政府采购网（www.ccgp.gov.cn）列入失信被执行人、重大税收违法案件当事人名单、政府采购严重违法失信行为记录名单。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三、不存在以下情况：</w:t>
      </w:r>
    </w:p>
    <w:p w14:paraId="756D5B44">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1、单位负责人为同一人或者存在直接控股、管理关系的不同供应商参加同一合同项下的政府采购活动的；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2、为采购项目提供整体设计、规范编制或者项目管理、监理、检测等服务后再参加该采购项目的其他采购活动的。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四、以上事项如有虚假或隐瞒，我方愿意承担一切后果和责任。</w:t>
      </w:r>
    </w:p>
    <w:p w14:paraId="299555C9">
      <w:pPr>
        <w:adjustRightInd w:val="0"/>
        <w:snapToGrid w:val="0"/>
        <w:spacing w:line="288" w:lineRule="auto"/>
        <w:rPr>
          <w:rFonts w:hint="eastAsia" w:ascii="仿宋" w:hAnsi="仿宋" w:eastAsia="仿宋" w:cs="仿宋"/>
          <w:sz w:val="21"/>
          <w:szCs w:val="21"/>
        </w:rPr>
      </w:pPr>
    </w:p>
    <w:p w14:paraId="0A1D31A4">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供应商名称（电子签名/公章）：</w:t>
      </w:r>
    </w:p>
    <w:p w14:paraId="4AD1922F">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bookmarkEnd w:id="49"/>
    <w:p w14:paraId="4C753257">
      <w:pPr>
        <w:widowControl/>
        <w:adjustRightInd w:val="0"/>
        <w:snapToGrid w:val="0"/>
        <w:spacing w:line="288" w:lineRule="auto"/>
        <w:jc w:val="left"/>
        <w:rPr>
          <w:rFonts w:hint="eastAsia" w:ascii="仿宋" w:hAnsi="仿宋" w:eastAsia="仿宋" w:cs="仿宋"/>
          <w:sz w:val="21"/>
          <w:szCs w:val="21"/>
        </w:rPr>
      </w:pPr>
      <w:r>
        <w:rPr>
          <w:rFonts w:hint="eastAsia" w:ascii="仿宋" w:hAnsi="仿宋" w:eastAsia="仿宋" w:cs="仿宋"/>
          <w:sz w:val="21"/>
          <w:szCs w:val="21"/>
        </w:rPr>
        <w:br w:type="page"/>
      </w:r>
    </w:p>
    <w:p w14:paraId="23FAAC2E">
      <w:pPr>
        <w:adjustRightInd w:val="0"/>
        <w:snapToGrid w:val="0"/>
        <w:spacing w:line="288" w:lineRule="auto"/>
        <w:jc w:val="left"/>
        <w:outlineLvl w:val="2"/>
        <w:rPr>
          <w:rFonts w:hint="eastAsia" w:ascii="仿宋" w:hAnsi="仿宋" w:eastAsia="仿宋" w:cs="仿宋"/>
          <w:b/>
          <w:spacing w:val="-6"/>
          <w:sz w:val="21"/>
          <w:szCs w:val="21"/>
        </w:rPr>
      </w:pPr>
      <w:r>
        <w:rPr>
          <w:rFonts w:hint="eastAsia" w:ascii="仿宋" w:hAnsi="仿宋" w:eastAsia="仿宋" w:cs="仿宋"/>
          <w:b/>
          <w:spacing w:val="-6"/>
          <w:sz w:val="21"/>
          <w:szCs w:val="21"/>
        </w:rPr>
        <w:t>（3）落实政府采购政策需满足的资格要求：</w:t>
      </w:r>
    </w:p>
    <w:p w14:paraId="47264622">
      <w:pPr>
        <w:adjustRightInd w:val="0"/>
        <w:snapToGrid w:val="0"/>
        <w:spacing w:line="288" w:lineRule="auto"/>
        <w:ind w:firstLine="498" w:firstLineChars="236"/>
        <w:jc w:val="center"/>
        <w:outlineLvl w:val="9"/>
        <w:rPr>
          <w:rFonts w:hint="eastAsia" w:ascii="仿宋" w:hAnsi="仿宋" w:eastAsia="仿宋" w:cs="仿宋"/>
          <w:b/>
          <w:bCs/>
          <w:sz w:val="21"/>
          <w:szCs w:val="21"/>
        </w:rPr>
      </w:pPr>
      <w:r>
        <w:rPr>
          <w:rFonts w:hint="eastAsia" w:ascii="仿宋" w:hAnsi="仿宋" w:eastAsia="仿宋" w:cs="仿宋"/>
          <w:b/>
          <w:bCs/>
          <w:sz w:val="21"/>
          <w:szCs w:val="21"/>
        </w:rPr>
        <w:t>中小企业声明函（服务）</w:t>
      </w:r>
    </w:p>
    <w:p w14:paraId="503F19FB">
      <w:pPr>
        <w:adjustRightInd w:val="0"/>
        <w:snapToGrid w:val="0"/>
        <w:spacing w:line="288" w:lineRule="auto"/>
        <w:ind w:firstLine="498" w:firstLineChars="236"/>
        <w:rPr>
          <w:rFonts w:hint="eastAsia" w:ascii="仿宋" w:hAnsi="仿宋" w:eastAsia="仿宋" w:cs="仿宋"/>
          <w:b/>
          <w:sz w:val="21"/>
          <w:szCs w:val="21"/>
        </w:rPr>
      </w:pPr>
    </w:p>
    <w:p w14:paraId="0AE8B8B5">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本公司（联合体）郑重声明，根据《政府采购促进中小企业发展管理办法》（财库﹝2020﹞46 号）的规定，本公司（联合体）参加</w:t>
      </w:r>
      <w:r>
        <w:rPr>
          <w:rFonts w:hint="eastAsia" w:ascii="仿宋" w:hAnsi="仿宋" w:eastAsia="仿宋" w:cs="仿宋"/>
          <w:sz w:val="21"/>
          <w:szCs w:val="21"/>
          <w:lang w:eastAsia="zh-CN"/>
        </w:rPr>
        <w:t>嘉兴市南湖区市场监督管理局</w:t>
      </w:r>
      <w:r>
        <w:rPr>
          <w:rFonts w:hint="eastAsia" w:ascii="仿宋" w:hAnsi="仿宋" w:eastAsia="仿宋" w:cs="仿宋"/>
          <w:sz w:val="21"/>
          <w:szCs w:val="21"/>
        </w:rPr>
        <w:t>的2025年度创新管理知识产权国际标准实施重点试点单位指导服务项目采购活动，服务全部由符合政策要求的中小企业承接。相关企业（含联合体中的中小企业、签订分包意向协议的中小企业）的具体情况如下：</w:t>
      </w:r>
    </w:p>
    <w:p w14:paraId="367EFECA">
      <w:pPr>
        <w:adjustRightInd w:val="0"/>
        <w:snapToGrid w:val="0"/>
        <w:spacing w:line="288" w:lineRule="auto"/>
        <w:ind w:firstLine="495" w:firstLineChars="236"/>
        <w:rPr>
          <w:rFonts w:hint="eastAsia" w:ascii="仿宋" w:hAnsi="仿宋" w:eastAsia="仿宋" w:cs="仿宋"/>
          <w:sz w:val="21"/>
          <w:szCs w:val="21"/>
          <w:lang w:eastAsia="zh-CN"/>
        </w:rPr>
      </w:pPr>
      <w:r>
        <w:rPr>
          <w:rFonts w:hint="eastAsia" w:ascii="仿宋" w:hAnsi="仿宋" w:eastAsia="仿宋" w:cs="仿宋"/>
          <w:sz w:val="21"/>
          <w:szCs w:val="21"/>
        </w:rPr>
        <w:t>2025年度创新管理知识产权国际标准实施重点试点单位指导服务项目，属于</w:t>
      </w:r>
      <w:r>
        <w:rPr>
          <w:rFonts w:hint="eastAsia" w:ascii="仿宋" w:hAnsi="仿宋" w:eastAsia="仿宋" w:cs="仿宋"/>
          <w:sz w:val="21"/>
          <w:szCs w:val="21"/>
          <w:highlight w:val="none"/>
          <w:lang w:val="en-US" w:eastAsia="zh-CN"/>
        </w:rPr>
        <w:t>其他未列明行业</w:t>
      </w:r>
      <w:r>
        <w:rPr>
          <w:rFonts w:hint="eastAsia" w:ascii="仿宋" w:hAnsi="仿宋" w:eastAsia="仿宋" w:cs="仿宋"/>
          <w:sz w:val="21"/>
          <w:szCs w:val="21"/>
        </w:rPr>
        <w:t>；承接企业为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（企业名称）</w:t>
      </w:r>
      <w:r>
        <w:rPr>
          <w:rFonts w:hint="eastAsia" w:ascii="仿宋" w:hAnsi="仿宋" w:eastAsia="仿宋" w:cs="仿宋"/>
          <w:sz w:val="21"/>
          <w:szCs w:val="21"/>
        </w:rPr>
        <w:t>，从业人员</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人，营业收入为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万元，资产总额为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万元，属于</w:t>
      </w:r>
      <w:sdt>
        <w:sdtPr>
          <w:rPr>
            <w:rFonts w:hint="eastAsia" w:ascii="仿宋" w:hAnsi="仿宋" w:eastAsia="仿宋" w:cs="仿宋"/>
            <w:sz w:val="21"/>
            <w:szCs w:val="21"/>
          </w:rPr>
          <w:id w:val="147475321"/>
          <w14:checkbox>
            <w14:checked w14:val="0"/>
            <w14:checkedState w14:val="00FE" w14:font="Wingdings"/>
            <w14:uncheckedState w14:val="2610" w14:font="MS Gothic"/>
          </w14:checkbox>
        </w:sdtPr>
        <w:sdtEndPr>
          <w:rPr>
            <w:rFonts w:hint="eastAsia" w:ascii="仿宋" w:hAnsi="仿宋" w:eastAsia="仿宋" w:cs="仿宋"/>
            <w:sz w:val="21"/>
            <w:szCs w:val="21"/>
          </w:rPr>
        </w:sdtEndPr>
        <w:sdtContent>
          <w:r>
            <w:rPr>
              <w:rFonts w:hint="eastAsia" w:ascii="仿宋" w:hAnsi="仿宋" w:eastAsia="仿宋" w:cs="仿宋"/>
              <w:sz w:val="21"/>
              <w:szCs w:val="21"/>
              <w:lang w:val="en-US" w:eastAsia="zh-CN"/>
            </w:rPr>
            <w:t>☐</w:t>
          </w:r>
        </w:sdtContent>
      </w:sdt>
      <w:r>
        <w:rPr>
          <w:rFonts w:hint="eastAsia" w:ascii="仿宋" w:hAnsi="仿宋" w:eastAsia="仿宋" w:cs="仿宋"/>
          <w:sz w:val="21"/>
          <w:szCs w:val="21"/>
        </w:rPr>
        <w:t>中型企业</w:t>
      </w:r>
      <w:sdt>
        <w:sdtPr>
          <w:rPr>
            <w:rFonts w:hint="eastAsia" w:ascii="仿宋" w:hAnsi="仿宋" w:eastAsia="仿宋" w:cs="仿宋"/>
            <w:sz w:val="21"/>
            <w:szCs w:val="21"/>
          </w:rPr>
          <w:id w:val="147472285"/>
          <w14:checkbox>
            <w14:checked w14:val="0"/>
            <w14:checkedState w14:val="00FE" w14:font="Wingdings"/>
            <w14:uncheckedState w14:val="2610" w14:font="MS Gothic"/>
          </w14:checkbox>
        </w:sdtPr>
        <w:sdtEndPr>
          <w:rPr>
            <w:rFonts w:hint="eastAsia" w:ascii="仿宋" w:hAnsi="仿宋" w:eastAsia="仿宋" w:cs="仿宋"/>
            <w:sz w:val="21"/>
            <w:szCs w:val="21"/>
          </w:rPr>
        </w:sdtEndPr>
        <w:sdtContent>
          <w:r>
            <w:rPr>
              <w:rFonts w:hint="eastAsia" w:ascii="仿宋" w:hAnsi="仿宋" w:eastAsia="仿宋" w:cs="仿宋"/>
              <w:sz w:val="21"/>
              <w:szCs w:val="21"/>
              <w:lang w:val="en-US" w:eastAsia="zh-CN"/>
            </w:rPr>
            <w:t>☐</w:t>
          </w:r>
        </w:sdtContent>
      </w:sdt>
      <w:r>
        <w:rPr>
          <w:rFonts w:hint="eastAsia" w:ascii="仿宋" w:hAnsi="仿宋" w:eastAsia="仿宋" w:cs="仿宋"/>
          <w:sz w:val="21"/>
          <w:szCs w:val="21"/>
        </w:rPr>
        <w:t>小型企业</w:t>
      </w:r>
      <w:sdt>
        <w:sdtPr>
          <w:rPr>
            <w:rFonts w:hint="eastAsia" w:ascii="仿宋" w:hAnsi="仿宋" w:eastAsia="仿宋" w:cs="仿宋"/>
            <w:sz w:val="21"/>
            <w:szCs w:val="21"/>
          </w:rPr>
          <w:id w:val="147463365"/>
          <w14:checkbox>
            <w14:checked w14:val="0"/>
            <w14:checkedState w14:val="00FE" w14:font="Wingdings"/>
            <w14:uncheckedState w14:val="2610" w14:font="MS Gothic"/>
          </w14:checkbox>
        </w:sdtPr>
        <w:sdtEndPr>
          <w:rPr>
            <w:rFonts w:hint="eastAsia" w:ascii="仿宋" w:hAnsi="仿宋" w:eastAsia="仿宋" w:cs="仿宋"/>
            <w:sz w:val="21"/>
            <w:szCs w:val="21"/>
          </w:rPr>
        </w:sdtEndPr>
        <w:sdtContent>
          <w:r>
            <w:rPr>
              <w:rFonts w:hint="eastAsia" w:ascii="仿宋" w:hAnsi="仿宋" w:eastAsia="仿宋" w:cs="仿宋"/>
              <w:sz w:val="21"/>
              <w:szCs w:val="21"/>
              <w:lang w:val="en-US" w:eastAsia="zh-CN"/>
            </w:rPr>
            <w:t>☐</w:t>
          </w:r>
        </w:sdtContent>
      </w:sdt>
      <w:r>
        <w:rPr>
          <w:rFonts w:hint="eastAsia" w:ascii="仿宋" w:hAnsi="仿宋" w:eastAsia="仿宋" w:cs="仿宋"/>
          <w:sz w:val="21"/>
          <w:szCs w:val="21"/>
        </w:rPr>
        <w:t>微型企业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如实勾选</w:t>
      </w:r>
      <w:r>
        <w:rPr>
          <w:rFonts w:hint="eastAsia" w:ascii="仿宋" w:hAnsi="仿宋" w:eastAsia="仿宋" w:cs="仿宋"/>
          <w:sz w:val="21"/>
          <w:szCs w:val="21"/>
          <w:lang w:eastAsia="zh-CN"/>
        </w:rPr>
        <w:t>）。</w:t>
      </w:r>
    </w:p>
    <w:p w14:paraId="39AACE95">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以上企业，不属于大企业的分支机构，不存在控股股东为大企业的情形，也不存在与大企业的负责人为同一人的情形。</w:t>
      </w:r>
    </w:p>
    <w:p w14:paraId="208DFBF9">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本企业对上述声明内容的真实性负责。如有虚假，将依法承担相应责任。</w:t>
      </w:r>
    </w:p>
    <w:p w14:paraId="66544A07">
      <w:pPr>
        <w:adjustRightInd w:val="0"/>
        <w:snapToGrid w:val="0"/>
        <w:spacing w:line="288" w:lineRule="auto"/>
        <w:ind w:firstLine="495" w:firstLineChars="236"/>
        <w:rPr>
          <w:rFonts w:hint="eastAsia" w:ascii="仿宋" w:hAnsi="仿宋" w:eastAsia="仿宋" w:cs="仿宋"/>
          <w:sz w:val="21"/>
          <w:szCs w:val="21"/>
        </w:rPr>
      </w:pPr>
    </w:p>
    <w:p w14:paraId="408BB06D">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企业名称（盖章）：</w:t>
      </w:r>
    </w:p>
    <w:p w14:paraId="4F242E9F">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日期：</w:t>
      </w:r>
    </w:p>
    <w:p w14:paraId="0970CB4B">
      <w:pPr>
        <w:adjustRightInd w:val="0"/>
        <w:snapToGrid w:val="0"/>
        <w:spacing w:line="288" w:lineRule="auto"/>
        <w:ind w:firstLine="495" w:firstLineChars="236"/>
        <w:rPr>
          <w:rFonts w:hint="eastAsia" w:ascii="仿宋" w:hAnsi="仿宋" w:eastAsia="仿宋" w:cs="仿宋"/>
          <w:sz w:val="21"/>
          <w:szCs w:val="21"/>
        </w:rPr>
      </w:pPr>
    </w:p>
    <w:p w14:paraId="46CB1ED8">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t>注：</w:t>
      </w:r>
    </w:p>
    <w:p w14:paraId="18746A2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lang w:val="en-US" w:eastAsia="zh-CN"/>
        </w:rPr>
      </w:pPr>
      <w:r>
        <w:rPr>
          <w:rFonts w:hint="eastAsia" w:ascii="仿宋" w:hAnsi="仿宋" w:eastAsia="仿宋" w:cs="仿宋"/>
          <w:i w:val="0"/>
          <w:iCs w:val="0"/>
          <w:color w:val="auto"/>
          <w:sz w:val="21"/>
          <w:szCs w:val="21"/>
          <w:lang w:val="en-US" w:eastAsia="zh-CN"/>
        </w:rPr>
        <w:t>1.标的名称，按照【磋商文件】中明确的标的填写；</w:t>
      </w:r>
    </w:p>
    <w:p w14:paraId="10E4AD9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lang w:val="en-US" w:eastAsia="zh-CN"/>
        </w:rPr>
      </w:pPr>
      <w:r>
        <w:rPr>
          <w:rFonts w:hint="eastAsia" w:ascii="仿宋" w:hAnsi="仿宋" w:eastAsia="仿宋" w:cs="仿宋"/>
          <w:i w:val="0"/>
          <w:iCs w:val="0"/>
          <w:color w:val="auto"/>
          <w:sz w:val="21"/>
          <w:szCs w:val="21"/>
          <w:lang w:val="en-US" w:eastAsia="zh-CN"/>
        </w:rPr>
        <w:t>2.所属行业，按照【磋商文件】中明确的标的“所属行业”填写；</w:t>
      </w:r>
    </w:p>
    <w:p w14:paraId="5A85784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承建（承接）企业</w:t>
      </w:r>
      <w:r>
        <w:rPr>
          <w:rFonts w:hint="eastAsia" w:ascii="仿宋" w:hAnsi="仿宋" w:eastAsia="仿宋" w:cs="仿宋"/>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仿宋" w:hAnsi="仿宋" w:eastAsia="仿宋" w:cs="仿宋"/>
          <w:i w:val="0"/>
          <w:iCs w:val="0"/>
          <w:color w:val="auto"/>
          <w:sz w:val="21"/>
          <w:szCs w:val="21"/>
          <w:highlight w:val="none"/>
          <w:lang w:val="en-US" w:eastAsia="zh-CN"/>
        </w:rPr>
        <w:t>；</w:t>
      </w:r>
    </w:p>
    <w:p w14:paraId="0A33BD9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rPr>
      </w:pPr>
      <w:r>
        <w:rPr>
          <w:rFonts w:hint="eastAsia" w:ascii="仿宋" w:hAnsi="仿宋" w:eastAsia="仿宋" w:cs="仿宋"/>
          <w:i w:val="0"/>
          <w:iCs w:val="0"/>
          <w:color w:val="auto"/>
          <w:sz w:val="21"/>
          <w:szCs w:val="21"/>
          <w:lang w:val="en-US" w:eastAsia="zh-CN"/>
        </w:rPr>
        <w:t>4</w:t>
      </w:r>
      <w:r>
        <w:rPr>
          <w:rFonts w:hint="eastAsia" w:ascii="仿宋" w:hAnsi="仿宋" w:eastAsia="仿宋" w:cs="仿宋"/>
          <w:i w:val="0"/>
          <w:iCs w:val="0"/>
          <w:color w:val="auto"/>
          <w:sz w:val="21"/>
          <w:szCs w:val="21"/>
        </w:rPr>
        <w:t>.从业人员、营业收入、资产总额填报上一年度数据，无上一年度数据的新成立企业可不填报。</w:t>
      </w:r>
    </w:p>
    <w:p w14:paraId="26DC0E0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5.企业类型（包括新成立企业），按照《中小企业划型标准规定》（工信部联企业〔2011〕300号）规定和【磋商文件】中明确的标的“所属行业”，选择</w:t>
      </w:r>
      <w:r>
        <w:rPr>
          <w:rFonts w:hint="eastAsia" w:ascii="仿宋" w:hAnsi="仿宋" w:eastAsia="仿宋" w:cs="仿宋"/>
          <w:b/>
          <w:bCs/>
          <w:i w:val="0"/>
          <w:iCs w:val="0"/>
          <w:color w:val="auto"/>
          <w:sz w:val="21"/>
          <w:szCs w:val="21"/>
          <w:highlight w:val="none"/>
          <w:u w:val="single"/>
          <w:lang w:val="en-US" w:eastAsia="zh-CN"/>
        </w:rPr>
        <w:t>“中型企业、小型企业、微型企业”</w:t>
      </w:r>
      <w:r>
        <w:rPr>
          <w:rFonts w:hint="eastAsia" w:ascii="仿宋" w:hAnsi="仿宋" w:eastAsia="仿宋" w:cs="仿宋"/>
          <w:i w:val="0"/>
          <w:iCs w:val="0"/>
          <w:color w:val="auto"/>
          <w:sz w:val="21"/>
          <w:szCs w:val="21"/>
          <w:highlight w:val="none"/>
          <w:lang w:val="en-US" w:eastAsia="zh-CN"/>
        </w:rPr>
        <w:t>其中之一；</w:t>
      </w:r>
    </w:p>
    <w:p w14:paraId="6C6B689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lang w:eastAsia="zh-CN"/>
        </w:rPr>
        <w:t>磋商文件</w:t>
      </w:r>
      <w:r>
        <w:rPr>
          <w:rFonts w:hint="eastAsia" w:ascii="仿宋" w:hAnsi="仿宋" w:eastAsia="仿宋" w:cs="仿宋"/>
          <w:i w:val="0"/>
          <w:iCs w:val="0"/>
          <w:color w:val="auto"/>
          <w:sz w:val="21"/>
          <w:szCs w:val="21"/>
          <w:highlight w:val="none"/>
        </w:rPr>
        <w:t>中明确的标的是能够独立发挥功能的产品，配件、辅料不作为标的，不需要在《中小企业声明函》里填列。</w:t>
      </w:r>
    </w:p>
    <w:p w14:paraId="4C374662">
      <w:pPr>
        <w:adjustRightInd w:val="0"/>
        <w:snapToGrid w:val="0"/>
        <w:spacing w:line="288" w:lineRule="auto"/>
        <w:ind w:firstLine="495" w:firstLineChars="236"/>
        <w:rPr>
          <w:rFonts w:hint="eastAsia" w:ascii="仿宋" w:hAnsi="仿宋" w:eastAsia="仿宋" w:cs="仿宋"/>
          <w:sz w:val="21"/>
          <w:szCs w:val="21"/>
        </w:rPr>
      </w:pPr>
      <w:r>
        <w:rPr>
          <w:rFonts w:hint="eastAsia" w:ascii="仿宋" w:hAnsi="仿宋" w:eastAsia="仿宋" w:cs="仿宋"/>
          <w:sz w:val="21"/>
          <w:szCs w:val="21"/>
        </w:rPr>
        <w:br w:type="page"/>
      </w:r>
    </w:p>
    <w:p w14:paraId="1D4DB51A">
      <w:pPr>
        <w:adjustRightInd w:val="0"/>
        <w:snapToGrid w:val="0"/>
        <w:spacing w:line="288" w:lineRule="auto"/>
        <w:jc w:val="center"/>
        <w:outlineLvl w:val="9"/>
        <w:rPr>
          <w:rFonts w:hint="eastAsia" w:ascii="仿宋" w:hAnsi="仿宋" w:eastAsia="仿宋" w:cs="仿宋"/>
          <w:color w:val="000000"/>
          <w:kern w:val="0"/>
          <w:sz w:val="21"/>
          <w:szCs w:val="21"/>
          <w:highlight w:val="yellow"/>
        </w:rPr>
      </w:pPr>
      <w:r>
        <w:rPr>
          <w:rFonts w:hint="eastAsia" w:ascii="仿宋" w:hAnsi="仿宋" w:eastAsia="仿宋" w:cs="仿宋"/>
          <w:b/>
          <w:spacing w:val="-6"/>
          <w:sz w:val="21"/>
          <w:szCs w:val="21"/>
        </w:rPr>
        <w:t>属于监狱企业的证明文件（若属于监狱企业）</w:t>
      </w:r>
    </w:p>
    <w:p w14:paraId="4F1DB7B0">
      <w:pPr>
        <w:adjustRightInd w:val="0"/>
        <w:snapToGrid w:val="0"/>
        <w:spacing w:line="288" w:lineRule="auto"/>
        <w:rPr>
          <w:rFonts w:hint="eastAsia" w:ascii="仿宋" w:hAnsi="仿宋" w:eastAsia="仿宋" w:cs="仿宋"/>
          <w:color w:val="000000"/>
          <w:kern w:val="0"/>
          <w:sz w:val="21"/>
          <w:szCs w:val="21"/>
        </w:rPr>
      </w:pPr>
    </w:p>
    <w:p w14:paraId="2C1BA996">
      <w:pPr>
        <w:adjustRightInd w:val="0"/>
        <w:snapToGrid w:val="0"/>
        <w:spacing w:line="288" w:lineRule="auto"/>
        <w:ind w:firstLine="373" w:firstLineChars="177"/>
        <w:rPr>
          <w:rFonts w:hint="eastAsia" w:ascii="仿宋" w:hAnsi="仿宋" w:eastAsia="仿宋" w:cs="仿宋"/>
          <w:b/>
          <w:bCs/>
          <w:sz w:val="21"/>
          <w:szCs w:val="21"/>
        </w:rPr>
      </w:pPr>
      <w:r>
        <w:rPr>
          <w:rFonts w:hint="eastAsia" w:ascii="仿宋" w:hAnsi="仿宋" w:eastAsia="仿宋" w:cs="仿宋"/>
          <w:b/>
          <w:bCs/>
          <w:color w:val="000000"/>
          <w:kern w:val="0"/>
          <w:sz w:val="21"/>
          <w:szCs w:val="21"/>
        </w:rPr>
        <w:t>监狱企业参加政府采购活动时，应当提供由省级以上监狱管理局、戒毒管理局（含新疆生产建设兵团）出具的属于监狱企业的证明文件。</w:t>
      </w:r>
    </w:p>
    <w:p w14:paraId="7DCA935B">
      <w:pPr>
        <w:adjustRightInd w:val="0"/>
        <w:snapToGrid w:val="0"/>
        <w:spacing w:line="288" w:lineRule="auto"/>
        <w:rPr>
          <w:rFonts w:hint="eastAsia" w:ascii="仿宋" w:hAnsi="仿宋" w:eastAsia="仿宋" w:cs="仿宋"/>
          <w:sz w:val="21"/>
          <w:szCs w:val="21"/>
        </w:rPr>
      </w:pPr>
    </w:p>
    <w:p w14:paraId="5CEEBB46">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说明：</w:t>
      </w:r>
    </w:p>
    <w:p w14:paraId="05779E8A">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E8740F">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二、在政府采购活动中，监狱企业视同小型、微型企业，享受预留份额、评审中价格扣除等政府采购促进中小企业发展的政府采购政策。</w:t>
      </w:r>
    </w:p>
    <w:p w14:paraId="090FE24E">
      <w:pPr>
        <w:widowControl/>
        <w:adjustRightInd w:val="0"/>
        <w:snapToGrid w:val="0"/>
        <w:spacing w:line="288" w:lineRule="auto"/>
        <w:jc w:val="left"/>
        <w:rPr>
          <w:rFonts w:hint="eastAsia" w:ascii="仿宋" w:hAnsi="仿宋" w:eastAsia="仿宋" w:cs="仿宋"/>
          <w:b/>
          <w:spacing w:val="-6"/>
          <w:sz w:val="21"/>
          <w:szCs w:val="21"/>
        </w:rPr>
      </w:pPr>
      <w:r>
        <w:rPr>
          <w:rFonts w:hint="eastAsia" w:ascii="仿宋" w:hAnsi="仿宋" w:eastAsia="仿宋" w:cs="仿宋"/>
          <w:b/>
          <w:spacing w:val="-6"/>
          <w:sz w:val="21"/>
          <w:szCs w:val="21"/>
        </w:rPr>
        <w:br w:type="page"/>
      </w:r>
    </w:p>
    <w:p w14:paraId="70AD36ED">
      <w:pPr>
        <w:adjustRightInd w:val="0"/>
        <w:snapToGrid w:val="0"/>
        <w:spacing w:line="288" w:lineRule="auto"/>
        <w:jc w:val="center"/>
        <w:outlineLvl w:val="9"/>
        <w:rPr>
          <w:rFonts w:hint="eastAsia" w:ascii="仿宋" w:hAnsi="仿宋" w:eastAsia="仿宋" w:cs="仿宋"/>
          <w:b/>
          <w:spacing w:val="-6"/>
          <w:sz w:val="21"/>
          <w:szCs w:val="21"/>
        </w:rPr>
      </w:pPr>
      <w:r>
        <w:rPr>
          <w:rFonts w:hint="eastAsia" w:ascii="仿宋" w:hAnsi="仿宋" w:eastAsia="仿宋" w:cs="仿宋"/>
          <w:b/>
          <w:spacing w:val="-6"/>
          <w:sz w:val="21"/>
          <w:szCs w:val="21"/>
        </w:rPr>
        <w:t>残疾人福利性单位声明函（若属于残疾人福利性单位）</w:t>
      </w:r>
    </w:p>
    <w:p w14:paraId="33DB0C72">
      <w:pPr>
        <w:adjustRightInd w:val="0"/>
        <w:snapToGrid w:val="0"/>
        <w:spacing w:line="288" w:lineRule="auto"/>
        <w:rPr>
          <w:rFonts w:hint="eastAsia" w:ascii="仿宋" w:hAnsi="仿宋" w:eastAsia="仿宋" w:cs="仿宋"/>
          <w:b/>
          <w:spacing w:val="6"/>
          <w:sz w:val="21"/>
          <w:szCs w:val="21"/>
        </w:rPr>
      </w:pPr>
    </w:p>
    <w:p w14:paraId="50C785FE">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本单位郑重声明，根据《财政部 民政部 中国残疾人联合会关于促进残疾人就业政府采购政策的通知》（财库</w:t>
      </w: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rPr>
        <w:t>2017</w:t>
      </w: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rPr>
        <w:t>141号）的规定，本单位为符合条件的残疾人福利性单位，且本单位参加</w:t>
      </w:r>
      <w:r>
        <w:rPr>
          <w:rFonts w:hint="eastAsia" w:ascii="仿宋" w:hAnsi="仿宋" w:eastAsia="仿宋" w:cs="仿宋"/>
          <w:color w:val="000000"/>
          <w:kern w:val="0"/>
          <w:sz w:val="21"/>
          <w:szCs w:val="21"/>
          <w:lang w:eastAsia="zh-CN"/>
        </w:rPr>
        <w:t>嘉兴市南湖区市场监督管理局</w:t>
      </w:r>
      <w:r>
        <w:rPr>
          <w:rFonts w:hint="eastAsia" w:ascii="仿宋" w:hAnsi="仿宋" w:eastAsia="仿宋" w:cs="仿宋"/>
          <w:color w:val="000000"/>
          <w:kern w:val="0"/>
          <w:sz w:val="21"/>
          <w:szCs w:val="21"/>
        </w:rPr>
        <w:t>的2025年度创新管理知识产权国际标准实施重点试点单位指导服务项目采购活动由本单位提供服务。</w:t>
      </w:r>
    </w:p>
    <w:p w14:paraId="3D87BAED">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本单位对上述声明的真实性负责。如有虚假，将依法承担相应责任。</w:t>
      </w:r>
    </w:p>
    <w:p w14:paraId="73ECA0D8">
      <w:pPr>
        <w:tabs>
          <w:tab w:val="left" w:pos="4860"/>
        </w:tabs>
        <w:adjustRightInd w:val="0"/>
        <w:snapToGrid w:val="0"/>
        <w:spacing w:line="288" w:lineRule="auto"/>
        <w:ind w:right="1560" w:firstLine="444" w:firstLineChars="200"/>
        <w:rPr>
          <w:rFonts w:hint="eastAsia" w:ascii="仿宋" w:hAnsi="仿宋" w:eastAsia="仿宋" w:cs="仿宋"/>
          <w:spacing w:val="6"/>
          <w:sz w:val="21"/>
          <w:szCs w:val="21"/>
        </w:rPr>
      </w:pPr>
    </w:p>
    <w:p w14:paraId="3308F9A8">
      <w:pPr>
        <w:tabs>
          <w:tab w:val="left" w:pos="4860"/>
        </w:tabs>
        <w:adjustRightInd w:val="0"/>
        <w:snapToGrid w:val="0"/>
        <w:spacing w:line="288" w:lineRule="auto"/>
        <w:ind w:right="1560" w:firstLine="444" w:firstLineChars="200"/>
        <w:rPr>
          <w:rFonts w:hint="eastAsia" w:ascii="仿宋" w:hAnsi="仿宋" w:eastAsia="仿宋" w:cs="仿宋"/>
          <w:spacing w:val="6"/>
          <w:sz w:val="21"/>
          <w:szCs w:val="21"/>
        </w:rPr>
      </w:pPr>
      <w:r>
        <w:rPr>
          <w:rFonts w:hint="eastAsia" w:ascii="仿宋" w:hAnsi="仿宋" w:eastAsia="仿宋" w:cs="仿宋"/>
          <w:spacing w:val="6"/>
          <w:sz w:val="21"/>
          <w:szCs w:val="21"/>
        </w:rPr>
        <w:t>单位名称（盖章）：</w:t>
      </w:r>
    </w:p>
    <w:p w14:paraId="556B70B4">
      <w:pPr>
        <w:tabs>
          <w:tab w:val="left" w:pos="4860"/>
        </w:tabs>
        <w:adjustRightInd w:val="0"/>
        <w:snapToGrid w:val="0"/>
        <w:spacing w:line="288" w:lineRule="auto"/>
        <w:ind w:right="1560" w:firstLine="444" w:firstLineChars="200"/>
        <w:rPr>
          <w:rFonts w:hint="eastAsia" w:ascii="仿宋" w:hAnsi="仿宋" w:eastAsia="仿宋" w:cs="仿宋"/>
          <w:spacing w:val="6"/>
          <w:sz w:val="21"/>
          <w:szCs w:val="21"/>
        </w:rPr>
      </w:pPr>
      <w:r>
        <w:rPr>
          <w:rFonts w:hint="eastAsia" w:ascii="仿宋" w:hAnsi="仿宋" w:eastAsia="仿宋" w:cs="仿宋"/>
          <w:spacing w:val="6"/>
          <w:sz w:val="21"/>
          <w:szCs w:val="21"/>
        </w:rPr>
        <w:t>日  期：</w:t>
      </w:r>
    </w:p>
    <w:p w14:paraId="13A443A8">
      <w:pPr>
        <w:adjustRightInd w:val="0"/>
        <w:snapToGrid w:val="0"/>
        <w:spacing w:line="288" w:lineRule="auto"/>
        <w:rPr>
          <w:rFonts w:hint="eastAsia" w:ascii="仿宋" w:hAnsi="仿宋" w:eastAsia="仿宋" w:cs="仿宋"/>
          <w:sz w:val="21"/>
          <w:szCs w:val="21"/>
        </w:rPr>
      </w:pPr>
    </w:p>
    <w:p w14:paraId="0DC8B769">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说明：</w:t>
      </w:r>
    </w:p>
    <w:p w14:paraId="4653B415">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一、享受政府采购支持政策的残疾人福利性单位应当同时满足以下条件：</w:t>
      </w:r>
    </w:p>
    <w:p w14:paraId="3F29ACDF">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（一）安置的残疾人占本单位在职职工人数的比例不低于25%（含25%），并且安置的残疾人人数不少于10人（含10人）；</w:t>
      </w:r>
    </w:p>
    <w:p w14:paraId="0726B67A">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（二）依法与安置的每位残疾人签订了一年以上（含一年）的劳动合同或服务协议；</w:t>
      </w:r>
    </w:p>
    <w:p w14:paraId="60600C6D">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（三）为安置的每位残疾人按月足额缴纳了基本养老保险、基本医疗保险、失业保险、工伤保险和生育保险等社会保险费；</w:t>
      </w:r>
    </w:p>
    <w:p w14:paraId="344883A9">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（四）通过银行等金融机构向安置的每位残疾人，按月支付了不低于单位所在区县适用的经省级人民政府批准的月最低工资标准的工资；</w:t>
      </w:r>
    </w:p>
    <w:p w14:paraId="23984808">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17012601">
      <w:pPr>
        <w:widowControl/>
        <w:shd w:val="clear" w:color="auto"/>
        <w:adjustRightInd w:val="0"/>
        <w:snapToGrid w:val="0"/>
        <w:spacing w:line="288" w:lineRule="auto"/>
        <w:ind w:firstLine="371" w:firstLineChars="177"/>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12B4E7A">
      <w:pPr>
        <w:widowControl/>
        <w:shd w:val="clear" w:color="auto"/>
        <w:adjustRightInd w:val="0"/>
        <w:snapToGrid w:val="0"/>
        <w:spacing w:line="288" w:lineRule="auto"/>
        <w:ind w:firstLine="371" w:firstLineChars="177"/>
        <w:jc w:val="left"/>
        <w:rPr>
          <w:rFonts w:hint="eastAsia" w:ascii="仿宋" w:hAnsi="仿宋" w:eastAsia="仿宋" w:cs="仿宋"/>
          <w:color w:val="FF0000"/>
          <w:kern w:val="0"/>
          <w:sz w:val="21"/>
          <w:szCs w:val="21"/>
        </w:rPr>
      </w:pPr>
      <w:r>
        <w:rPr>
          <w:rFonts w:hint="eastAsia" w:ascii="仿宋" w:hAnsi="仿宋" w:eastAsia="仿宋" w:cs="仿宋"/>
          <w:color w:val="000000"/>
          <w:kern w:val="0"/>
          <w:sz w:val="21"/>
          <w:szCs w:val="21"/>
        </w:rPr>
        <w:t>二、符合条件的残疾人福利性单位在参加政府采购活动时，应当提供</w:t>
      </w:r>
      <w:r>
        <w:rPr>
          <w:rFonts w:hint="eastAsia" w:ascii="仿宋" w:hAnsi="仿宋" w:eastAsia="仿宋" w:cs="仿宋"/>
          <w:kern w:val="0"/>
          <w:sz w:val="21"/>
          <w:szCs w:val="21"/>
        </w:rPr>
        <w:t>财库[2017]141号文件</w:t>
      </w:r>
      <w:r>
        <w:rPr>
          <w:rFonts w:hint="eastAsia" w:ascii="仿宋" w:hAnsi="仿宋" w:eastAsia="仿宋" w:cs="仿宋"/>
          <w:color w:val="000000"/>
          <w:kern w:val="0"/>
          <w:sz w:val="21"/>
          <w:szCs w:val="21"/>
        </w:rPr>
        <w:t>规定的《残疾人福利性单位声明函》</w:t>
      </w:r>
      <w:r>
        <w:rPr>
          <w:rFonts w:hint="eastAsia" w:ascii="仿宋" w:hAnsi="仿宋" w:eastAsia="仿宋" w:cs="仿宋"/>
          <w:kern w:val="0"/>
          <w:sz w:val="21"/>
          <w:szCs w:val="21"/>
        </w:rPr>
        <w:t>，并对声明的真实性负责。</w:t>
      </w:r>
    </w:p>
    <w:p w14:paraId="43A58E30">
      <w:pPr>
        <w:widowControl/>
        <w:shd w:val="clear" w:color="auto"/>
        <w:adjustRightInd w:val="0"/>
        <w:snapToGrid w:val="0"/>
        <w:spacing w:line="288" w:lineRule="auto"/>
        <w:ind w:firstLine="371" w:firstLineChars="177"/>
        <w:jc w:val="left"/>
        <w:rPr>
          <w:rFonts w:hint="eastAsia" w:ascii="仿宋" w:hAnsi="仿宋" w:eastAsia="仿宋" w:cs="仿宋"/>
          <w:color w:val="FF0000"/>
          <w:kern w:val="0"/>
          <w:sz w:val="21"/>
          <w:szCs w:val="21"/>
        </w:rPr>
      </w:pPr>
      <w:r>
        <w:rPr>
          <w:rFonts w:hint="eastAsia" w:ascii="仿宋" w:hAnsi="仿宋" w:eastAsia="仿宋" w:cs="仿宋"/>
          <w:color w:val="000000"/>
          <w:kern w:val="0"/>
          <w:sz w:val="21"/>
          <w:szCs w:val="21"/>
        </w:rPr>
        <w:t>三、在政府采购活动中，残疾人福利性单位视同小型、微型企业，享受预留份额、评审中价格扣除等促进中小企业发展的政府采购政策。</w:t>
      </w:r>
    </w:p>
    <w:p w14:paraId="1A5E1680">
      <w:pPr>
        <w:widowControl/>
        <w:shd w:val="clear" w:color="auto"/>
        <w:adjustRightInd w:val="0"/>
        <w:snapToGrid w:val="0"/>
        <w:spacing w:line="288" w:lineRule="auto"/>
        <w:ind w:firstLine="371" w:firstLineChars="177"/>
        <w:jc w:val="left"/>
        <w:rPr>
          <w:rFonts w:hint="eastAsia" w:ascii="仿宋" w:hAnsi="仿宋" w:eastAsia="仿宋" w:cs="仿宋"/>
          <w:kern w:val="0"/>
          <w:sz w:val="21"/>
          <w:szCs w:val="21"/>
        </w:rPr>
      </w:pPr>
      <w:r>
        <w:rPr>
          <w:rFonts w:hint="eastAsia" w:ascii="仿宋" w:hAnsi="仿宋" w:eastAsia="仿宋" w:cs="仿宋"/>
          <w:kern w:val="0"/>
          <w:sz w:val="21"/>
          <w:szCs w:val="21"/>
        </w:rPr>
        <w:t>残疾人福利性单位属于小型、微型企业的，不重复享受政策。</w:t>
      </w:r>
    </w:p>
    <w:p w14:paraId="7FD5B68E">
      <w:pPr>
        <w:widowControl/>
        <w:adjustRightInd w:val="0"/>
        <w:snapToGrid w:val="0"/>
        <w:spacing w:line="288" w:lineRule="auto"/>
        <w:jc w:val="left"/>
        <w:rPr>
          <w:rFonts w:hint="eastAsia" w:ascii="仿宋" w:hAnsi="仿宋" w:eastAsia="仿宋" w:cs="仿宋"/>
          <w:b/>
          <w:bCs/>
          <w:spacing w:val="-6"/>
          <w:sz w:val="21"/>
          <w:szCs w:val="21"/>
        </w:rPr>
      </w:pPr>
      <w:r>
        <w:rPr>
          <w:rFonts w:hint="eastAsia" w:ascii="仿宋" w:hAnsi="仿宋" w:eastAsia="仿宋" w:cs="仿宋"/>
          <w:b/>
          <w:bCs/>
          <w:spacing w:val="-6"/>
          <w:sz w:val="21"/>
          <w:szCs w:val="21"/>
        </w:rPr>
        <w:br w:type="page"/>
      </w:r>
    </w:p>
    <w:p w14:paraId="5194A5E4">
      <w:pPr>
        <w:adjustRightInd w:val="0"/>
        <w:snapToGrid w:val="0"/>
        <w:spacing w:line="288" w:lineRule="auto"/>
        <w:jc w:val="left"/>
        <w:outlineLvl w:val="2"/>
        <w:rPr>
          <w:rFonts w:hint="eastAsia" w:ascii="仿宋" w:hAnsi="仿宋" w:eastAsia="仿宋" w:cs="仿宋"/>
          <w:b/>
          <w:spacing w:val="-6"/>
          <w:sz w:val="21"/>
          <w:szCs w:val="21"/>
        </w:rPr>
      </w:pPr>
      <w:r>
        <w:rPr>
          <w:rFonts w:hint="eastAsia" w:ascii="仿宋" w:hAnsi="仿宋" w:eastAsia="仿宋" w:cs="仿宋"/>
          <w:b/>
          <w:spacing w:val="-6"/>
          <w:sz w:val="21"/>
          <w:szCs w:val="21"/>
        </w:rPr>
        <w:t>（4）本项目的特定资格要求证明材料：无</w:t>
      </w:r>
    </w:p>
    <w:p w14:paraId="55083C31">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2A3CD000">
      <w:pPr>
        <w:adjustRightInd w:val="0"/>
        <w:snapToGrid w:val="0"/>
        <w:spacing w:line="288" w:lineRule="auto"/>
        <w:rPr>
          <w:rFonts w:hint="eastAsia" w:ascii="仿宋" w:hAnsi="仿宋" w:eastAsia="仿宋" w:cs="仿宋"/>
        </w:rPr>
      </w:pPr>
    </w:p>
    <w:p w14:paraId="79F1E8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（5）联合协议</w:t>
      </w:r>
    </w:p>
    <w:p w14:paraId="282363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highlight w:val="none"/>
          <w:lang w:val="en-US" w:eastAsia="zh-CN"/>
        </w:rPr>
      </w:pPr>
      <w:r>
        <w:rPr>
          <w:rFonts w:hint="eastAsia" w:ascii="仿宋" w:hAnsi="仿宋" w:eastAsia="仿宋" w:cs="仿宋"/>
          <w:b/>
          <w:spacing w:val="-6"/>
          <w:sz w:val="18"/>
          <w:szCs w:val="18"/>
          <w:highlight w:val="none"/>
          <w:lang w:val="en-US" w:eastAsia="zh-CN"/>
        </w:rPr>
        <w:t>（若联合体响应）</w:t>
      </w:r>
    </w:p>
    <w:p w14:paraId="6247BF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highlight w:val="none"/>
          <w:lang w:val="en-US" w:eastAsia="zh-CN"/>
        </w:rPr>
      </w:pPr>
    </w:p>
    <w:p w14:paraId="42ACE0E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18"/>
          <w:szCs w:val="18"/>
          <w:highlight w:val="none"/>
        </w:rPr>
      </w:pPr>
      <w:r>
        <w:rPr>
          <w:rFonts w:hint="eastAsia" w:ascii="仿宋" w:hAnsi="仿宋" w:eastAsia="仿宋" w:cs="仿宋"/>
          <w:b/>
          <w:spacing w:val="-6"/>
          <w:sz w:val="18"/>
          <w:szCs w:val="18"/>
          <w:highlight w:val="none"/>
          <w:lang w:val="en-US" w:eastAsia="zh-CN"/>
        </w:rPr>
        <w:t>说明：格式见附件2</w:t>
      </w:r>
    </w:p>
    <w:p w14:paraId="3E86924A">
      <w:pPr>
        <w:rPr>
          <w:rFonts w:hint="eastAsia" w:ascii="仿宋" w:hAnsi="仿宋" w:eastAsia="仿宋" w:cs="仿宋"/>
          <w:b/>
          <w:bCs/>
          <w:sz w:val="84"/>
          <w:szCs w:val="84"/>
        </w:rPr>
      </w:pPr>
      <w:r>
        <w:rPr>
          <w:rFonts w:hint="eastAsia" w:ascii="仿宋" w:hAnsi="仿宋" w:eastAsia="仿宋" w:cs="仿宋"/>
          <w:b/>
          <w:bCs/>
          <w:sz w:val="84"/>
          <w:szCs w:val="84"/>
        </w:rPr>
        <w:br w:type="page"/>
      </w:r>
    </w:p>
    <w:p w14:paraId="33ED314D">
      <w:pPr>
        <w:adjustRightInd w:val="0"/>
        <w:snapToGrid w:val="0"/>
        <w:spacing w:line="288" w:lineRule="auto"/>
        <w:jc w:val="center"/>
        <w:outlineLvl w:val="1"/>
        <w:rPr>
          <w:rFonts w:hint="eastAsia" w:ascii="仿宋" w:hAnsi="仿宋" w:eastAsia="仿宋" w:cs="仿宋"/>
          <w:b/>
          <w:bCs/>
          <w:sz w:val="84"/>
          <w:szCs w:val="84"/>
        </w:rPr>
      </w:pPr>
      <w:r>
        <w:rPr>
          <w:rFonts w:hint="eastAsia" w:ascii="仿宋" w:hAnsi="仿宋" w:eastAsia="仿宋" w:cs="仿宋"/>
          <w:b/>
          <w:bCs/>
          <w:sz w:val="84"/>
          <w:szCs w:val="84"/>
        </w:rPr>
        <w:t>商务和技术文件</w:t>
      </w:r>
    </w:p>
    <w:p w14:paraId="3A137D49">
      <w:pPr>
        <w:adjustRightInd w:val="0"/>
        <w:snapToGrid w:val="0"/>
        <w:spacing w:line="288" w:lineRule="auto"/>
        <w:rPr>
          <w:rFonts w:hint="eastAsia" w:ascii="仿宋" w:hAnsi="仿宋" w:eastAsia="仿宋" w:cs="仿宋"/>
        </w:rPr>
      </w:pPr>
      <w:r>
        <w:rPr>
          <w:rFonts w:hint="eastAsia" w:ascii="仿宋" w:hAnsi="仿宋" w:eastAsia="仿宋" w:cs="仿宋"/>
        </w:rPr>
        <w:br w:type="page"/>
      </w:r>
    </w:p>
    <w:p w14:paraId="29BC2294">
      <w:pPr>
        <w:adjustRightInd w:val="0"/>
        <w:snapToGrid w:val="0"/>
        <w:spacing w:line="288" w:lineRule="auto"/>
        <w:jc w:val="center"/>
        <w:outlineLvl w:val="2"/>
        <w:rPr>
          <w:rFonts w:hint="eastAsia" w:ascii="仿宋" w:hAnsi="仿宋" w:eastAsia="仿宋" w:cs="仿宋"/>
          <w:b/>
          <w:bCs/>
          <w:sz w:val="21"/>
          <w:szCs w:val="21"/>
        </w:rPr>
      </w:pPr>
      <w:r>
        <w:rPr>
          <w:rFonts w:hint="eastAsia" w:ascii="仿宋" w:hAnsi="仿宋" w:eastAsia="仿宋" w:cs="仿宋"/>
          <w:b/>
          <w:bCs/>
          <w:sz w:val="21"/>
          <w:szCs w:val="21"/>
        </w:rPr>
        <w:t>（1）响应函</w:t>
      </w:r>
    </w:p>
    <w:p w14:paraId="32EE7AC5">
      <w:pPr>
        <w:adjustRightInd w:val="0"/>
        <w:snapToGrid w:val="0"/>
        <w:spacing w:line="288" w:lineRule="auto"/>
        <w:rPr>
          <w:rFonts w:hint="eastAsia" w:ascii="仿宋" w:hAnsi="仿宋" w:eastAsia="仿宋" w:cs="仿宋"/>
          <w:sz w:val="21"/>
          <w:szCs w:val="21"/>
        </w:rPr>
      </w:pPr>
    </w:p>
    <w:p w14:paraId="21333716">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致：</w:t>
      </w:r>
      <w:r>
        <w:rPr>
          <w:rFonts w:hint="eastAsia" w:ascii="仿宋" w:hAnsi="仿宋" w:eastAsia="仿宋" w:cs="仿宋"/>
          <w:b/>
          <w:bCs/>
          <w:sz w:val="21"/>
          <w:szCs w:val="21"/>
          <w:lang w:eastAsia="zh-CN"/>
        </w:rPr>
        <w:t>嘉兴市南湖区市场监督管理局</w:t>
      </w:r>
      <w:r>
        <w:rPr>
          <w:rFonts w:hint="eastAsia" w:ascii="仿宋" w:hAnsi="仿宋" w:eastAsia="仿宋" w:cs="仿宋"/>
          <w:b/>
          <w:bCs/>
          <w:sz w:val="21"/>
          <w:szCs w:val="21"/>
        </w:rPr>
        <w:t>、浙江求是招标代理有限公司</w:t>
      </w:r>
    </w:p>
    <w:p w14:paraId="43EE54D7">
      <w:pPr>
        <w:adjustRightInd w:val="0"/>
        <w:snapToGrid w:val="0"/>
        <w:spacing w:line="288" w:lineRule="auto"/>
        <w:rPr>
          <w:rFonts w:hint="eastAsia" w:ascii="仿宋" w:hAnsi="仿宋" w:eastAsia="仿宋" w:cs="仿宋"/>
          <w:spacing w:val="-6"/>
          <w:sz w:val="21"/>
          <w:szCs w:val="21"/>
          <w:highlight w:val="cyan"/>
        </w:rPr>
      </w:pPr>
    </w:p>
    <w:p w14:paraId="6B5C9601">
      <w:pPr>
        <w:adjustRightInd w:val="0"/>
        <w:snapToGrid w:val="0"/>
        <w:spacing w:line="288" w:lineRule="auto"/>
        <w:ind w:firstLine="396" w:firstLineChars="200"/>
        <w:rPr>
          <w:rFonts w:hint="eastAsia" w:ascii="仿宋" w:hAnsi="仿宋" w:eastAsia="仿宋" w:cs="仿宋"/>
          <w:sz w:val="21"/>
          <w:szCs w:val="21"/>
        </w:rPr>
      </w:pPr>
      <w:bookmarkStart w:id="50" w:name="_Hlk97040115"/>
      <w:r>
        <w:rPr>
          <w:rFonts w:hint="eastAsia" w:ascii="仿宋" w:hAnsi="仿宋" w:eastAsia="仿宋" w:cs="仿宋"/>
          <w:spacing w:val="-6"/>
          <w:sz w:val="21"/>
          <w:szCs w:val="21"/>
        </w:rPr>
        <w:t>我方参加</w:t>
      </w:r>
      <w:r>
        <w:rPr>
          <w:rFonts w:hint="eastAsia" w:ascii="仿宋" w:hAnsi="仿宋" w:eastAsia="仿宋" w:cs="仿宋"/>
          <w:bCs/>
          <w:spacing w:val="-6"/>
          <w:sz w:val="21"/>
          <w:szCs w:val="21"/>
          <w:u w:val="single"/>
          <w:lang w:eastAsia="zh-CN"/>
        </w:rPr>
        <w:t>嘉兴市南湖区市场监督管理局2025年度创新管理知识产权国际标准实施重点试点单位指导服务项目</w:t>
      </w:r>
      <w:r>
        <w:rPr>
          <w:rFonts w:hint="eastAsia" w:ascii="仿宋" w:hAnsi="仿宋" w:eastAsia="仿宋" w:cs="仿宋"/>
          <w:spacing w:val="-6"/>
          <w:sz w:val="21"/>
          <w:szCs w:val="21"/>
          <w:u w:val="single"/>
        </w:rPr>
        <w:t>（项目编号</w:t>
      </w:r>
      <w:r>
        <w:rPr>
          <w:rFonts w:hint="eastAsia" w:ascii="仿宋" w:hAnsi="仿宋" w:eastAsia="仿宋" w:cs="仿宋"/>
          <w:bCs/>
          <w:spacing w:val="-6"/>
          <w:sz w:val="21"/>
          <w:szCs w:val="21"/>
          <w:u w:val="single"/>
        </w:rPr>
        <w:t>：</w:t>
      </w:r>
      <w:r>
        <w:rPr>
          <w:rFonts w:hint="eastAsia" w:ascii="仿宋" w:hAnsi="仿宋" w:eastAsia="仿宋" w:cs="仿宋"/>
          <w:bCs/>
          <w:spacing w:val="-6"/>
          <w:sz w:val="21"/>
          <w:szCs w:val="21"/>
          <w:u w:val="single"/>
          <w:lang w:eastAsia="zh-CN"/>
        </w:rPr>
        <w:t>330402250200010000015</w:t>
      </w:r>
      <w:r>
        <w:rPr>
          <w:rFonts w:hint="eastAsia" w:ascii="仿宋" w:hAnsi="仿宋" w:eastAsia="仿宋" w:cs="仿宋"/>
          <w:spacing w:val="-6"/>
          <w:sz w:val="21"/>
          <w:szCs w:val="21"/>
          <w:u w:val="single"/>
        </w:rPr>
        <w:t>）</w:t>
      </w:r>
      <w:r>
        <w:rPr>
          <w:rFonts w:hint="eastAsia" w:ascii="仿宋" w:hAnsi="仿宋" w:eastAsia="仿宋" w:cs="仿宋"/>
          <w:spacing w:val="-6"/>
          <w:sz w:val="21"/>
          <w:szCs w:val="21"/>
        </w:rPr>
        <w:t>项目，为此，我方提交电子加密响应文件一份、以介质（U盘）存储的数据电文形式的</w:t>
      </w:r>
      <w:r>
        <w:rPr>
          <w:rFonts w:hint="eastAsia" w:ascii="仿宋" w:hAnsi="仿宋" w:eastAsia="仿宋" w:cs="仿宋"/>
          <w:spacing w:val="-6"/>
          <w:sz w:val="21"/>
          <w:szCs w:val="21"/>
          <w:u w:val="single"/>
        </w:rPr>
        <w:t>备份响应文件     份</w:t>
      </w:r>
      <w:r>
        <w:rPr>
          <w:rFonts w:hint="eastAsia" w:ascii="仿宋" w:hAnsi="仿宋" w:eastAsia="仿宋" w:cs="仿宋"/>
          <w:spacing w:val="-6"/>
          <w:sz w:val="21"/>
          <w:szCs w:val="21"/>
        </w:rPr>
        <w:t>。宣布同意如下：</w:t>
      </w:r>
    </w:p>
    <w:bookmarkEnd w:id="50"/>
    <w:p w14:paraId="6F9BFE8D">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3.响应有效期自提交响应文件的截止之日起</w:t>
      </w:r>
      <w:r>
        <w:rPr>
          <w:rFonts w:hint="eastAsia" w:ascii="仿宋" w:hAnsi="仿宋" w:eastAsia="仿宋" w:cs="仿宋"/>
          <w:sz w:val="21"/>
          <w:szCs w:val="21"/>
          <w:u w:val="single"/>
        </w:rPr>
        <w:t>90</w:t>
      </w:r>
      <w:r>
        <w:rPr>
          <w:rFonts w:hint="eastAsia" w:ascii="仿宋" w:hAnsi="仿宋" w:eastAsia="仿宋" w:cs="仿宋"/>
          <w:sz w:val="21"/>
          <w:szCs w:val="21"/>
        </w:rPr>
        <w:t>天。</w:t>
      </w:r>
    </w:p>
    <w:p w14:paraId="2B8EA38B">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5.我方同意按照贵方要求提供与磋商有关的一切数据或资料。</w:t>
      </w:r>
    </w:p>
    <w:p w14:paraId="703D9AA1">
      <w:pPr>
        <w:adjustRightInd w:val="0"/>
        <w:snapToGrid w:val="0"/>
        <w:spacing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jc w:val="center"/>
              <w:rPr>
                <w:rFonts w:hint="eastAsia" w:ascii="仿宋" w:hAnsi="仿宋" w:eastAsia="仿宋" w:cs="仿宋"/>
                <w:sz w:val="21"/>
                <w:szCs w:val="21"/>
                <w:highlight w:val="none"/>
              </w:rPr>
            </w:pPr>
            <w:bookmarkStart w:id="51" w:name="_Hlk97040154"/>
            <w:r>
              <w:rPr>
                <w:rFonts w:hint="eastAsia" w:ascii="仿宋" w:hAnsi="仿宋" w:eastAsia="仿宋" w:cs="仿宋"/>
                <w:sz w:val="21"/>
                <w:szCs w:val="21"/>
                <w:highlight w:val="none"/>
              </w:rPr>
              <w:t>联系人：</w:t>
            </w:r>
          </w:p>
        </w:tc>
        <w:tc>
          <w:tcPr>
            <w:tcW w:w="6808" w:type="dxa"/>
          </w:tcPr>
          <w:p w14:paraId="5CA21881">
            <w:pPr>
              <w:jc w:val="center"/>
              <w:rPr>
                <w:rFonts w:hint="eastAsia" w:ascii="仿宋" w:hAnsi="仿宋" w:eastAsia="仿宋" w:cs="仿宋"/>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6808" w:type="dxa"/>
          </w:tcPr>
          <w:p w14:paraId="2B98E98F">
            <w:pPr>
              <w:jc w:val="center"/>
              <w:rPr>
                <w:rFonts w:hint="eastAsia" w:ascii="仿宋" w:hAnsi="仿宋" w:eastAsia="仿宋" w:cs="仿宋"/>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手机：</w:t>
            </w:r>
          </w:p>
        </w:tc>
        <w:tc>
          <w:tcPr>
            <w:tcW w:w="6808" w:type="dxa"/>
          </w:tcPr>
          <w:p w14:paraId="0FCF97DD">
            <w:pPr>
              <w:jc w:val="center"/>
              <w:rPr>
                <w:rFonts w:hint="eastAsia" w:ascii="仿宋" w:hAnsi="仿宋" w:eastAsia="仿宋" w:cs="仿宋"/>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6808" w:type="dxa"/>
          </w:tcPr>
          <w:p w14:paraId="0927E6BB">
            <w:pPr>
              <w:jc w:val="center"/>
              <w:rPr>
                <w:rFonts w:hint="eastAsia" w:ascii="仿宋" w:hAnsi="仿宋" w:eastAsia="仿宋" w:cs="仿宋"/>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c>
          <w:tcPr>
            <w:tcW w:w="6808" w:type="dxa"/>
          </w:tcPr>
          <w:p w14:paraId="4AEC3BA0">
            <w:pPr>
              <w:jc w:val="center"/>
              <w:rPr>
                <w:rFonts w:hint="eastAsia" w:ascii="仿宋" w:hAnsi="仿宋" w:eastAsia="仿宋" w:cs="仿宋"/>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6808" w:type="dxa"/>
          </w:tcPr>
          <w:p w14:paraId="30EEF53A">
            <w:pPr>
              <w:jc w:val="center"/>
              <w:rPr>
                <w:rFonts w:hint="eastAsia" w:ascii="仿宋" w:hAnsi="仿宋" w:eastAsia="仿宋" w:cs="仿宋"/>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6808" w:type="dxa"/>
          </w:tcPr>
          <w:p w14:paraId="06288E77">
            <w:pPr>
              <w:jc w:val="center"/>
              <w:rPr>
                <w:rFonts w:hint="eastAsia" w:ascii="仿宋" w:hAnsi="仿宋" w:eastAsia="仿宋" w:cs="仿宋"/>
                <w:sz w:val="21"/>
                <w:szCs w:val="21"/>
                <w:highlight w:val="none"/>
              </w:rPr>
            </w:pPr>
          </w:p>
        </w:tc>
      </w:tr>
      <w:bookmarkEnd w:id="51"/>
    </w:tbl>
    <w:p w14:paraId="5581B906">
      <w:pPr>
        <w:adjustRightInd w:val="0"/>
        <w:snapToGrid w:val="0"/>
        <w:spacing w:line="288" w:lineRule="auto"/>
        <w:rPr>
          <w:rFonts w:hint="eastAsia" w:ascii="仿宋" w:hAnsi="仿宋" w:eastAsia="仿宋" w:cs="仿宋"/>
          <w:sz w:val="21"/>
          <w:szCs w:val="21"/>
        </w:rPr>
      </w:pPr>
    </w:p>
    <w:p w14:paraId="5561F3DB">
      <w:pPr>
        <w:adjustRightInd w:val="0"/>
        <w:snapToGrid w:val="0"/>
        <w:spacing w:line="288" w:lineRule="auto"/>
        <w:rPr>
          <w:rFonts w:hint="eastAsia" w:ascii="仿宋" w:hAnsi="仿宋" w:eastAsia="仿宋" w:cs="仿宋"/>
          <w:sz w:val="21"/>
          <w:szCs w:val="21"/>
        </w:rPr>
      </w:pPr>
    </w:p>
    <w:p w14:paraId="561430D5">
      <w:pPr>
        <w:adjustRightInd w:val="0"/>
        <w:snapToGrid w:val="0"/>
        <w:spacing w:line="288" w:lineRule="auto"/>
        <w:rPr>
          <w:rFonts w:hint="eastAsia" w:ascii="仿宋" w:hAnsi="仿宋" w:eastAsia="仿宋" w:cs="仿宋"/>
          <w:b/>
          <w:bCs/>
          <w:spacing w:val="-6"/>
          <w:sz w:val="21"/>
          <w:szCs w:val="21"/>
        </w:rPr>
      </w:pPr>
      <w:bookmarkStart w:id="52" w:name="_Hlk97040160"/>
      <w:r>
        <w:rPr>
          <w:rFonts w:hint="eastAsia" w:ascii="仿宋" w:hAnsi="仿宋" w:eastAsia="仿宋" w:cs="仿宋"/>
          <w:b/>
          <w:bCs/>
          <w:spacing w:val="-6"/>
          <w:sz w:val="21"/>
          <w:szCs w:val="21"/>
        </w:rPr>
        <w:t>供应商名称（电子签名/公章）：</w:t>
      </w:r>
    </w:p>
    <w:p w14:paraId="290438ED">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bookmarkEnd w:id="52"/>
    <w:p w14:paraId="2AEDF632">
      <w:pPr>
        <w:widowControl/>
        <w:adjustRightInd w:val="0"/>
        <w:snapToGrid w:val="0"/>
        <w:spacing w:line="288" w:lineRule="auto"/>
        <w:jc w:val="left"/>
        <w:rPr>
          <w:rFonts w:hint="eastAsia" w:ascii="仿宋" w:hAnsi="仿宋" w:eastAsia="仿宋" w:cs="仿宋"/>
          <w:sz w:val="21"/>
          <w:szCs w:val="21"/>
        </w:rPr>
      </w:pPr>
      <w:r>
        <w:rPr>
          <w:rFonts w:hint="eastAsia" w:ascii="仿宋" w:hAnsi="仿宋" w:eastAsia="仿宋" w:cs="仿宋"/>
          <w:sz w:val="21"/>
          <w:szCs w:val="21"/>
        </w:rPr>
        <w:br w:type="page"/>
      </w:r>
    </w:p>
    <w:p w14:paraId="1679D33D">
      <w:pPr>
        <w:adjustRightInd w:val="0"/>
        <w:snapToGrid w:val="0"/>
        <w:spacing w:line="288" w:lineRule="auto"/>
        <w:ind w:firstLine="498" w:firstLineChars="236"/>
        <w:jc w:val="center"/>
        <w:outlineLvl w:val="2"/>
        <w:rPr>
          <w:rFonts w:hint="eastAsia" w:ascii="仿宋" w:hAnsi="仿宋" w:eastAsia="仿宋" w:cs="仿宋"/>
          <w:b/>
          <w:bCs/>
          <w:sz w:val="21"/>
          <w:szCs w:val="21"/>
        </w:rPr>
      </w:pPr>
      <w:r>
        <w:rPr>
          <w:rFonts w:hint="eastAsia" w:ascii="仿宋" w:hAnsi="仿宋" w:eastAsia="仿宋" w:cs="仿宋"/>
          <w:b/>
          <w:bCs/>
          <w:sz w:val="21"/>
          <w:szCs w:val="21"/>
        </w:rPr>
        <w:t>（2）授权委托书</w:t>
      </w:r>
    </w:p>
    <w:p w14:paraId="78DC4D31">
      <w:pPr>
        <w:adjustRightInd w:val="0"/>
        <w:snapToGrid w:val="0"/>
        <w:spacing w:line="288" w:lineRule="auto"/>
        <w:rPr>
          <w:rFonts w:hint="eastAsia" w:ascii="仿宋" w:hAnsi="仿宋" w:eastAsia="仿宋" w:cs="仿宋"/>
          <w:b/>
          <w:bCs/>
          <w:spacing w:val="-6"/>
          <w:sz w:val="21"/>
          <w:szCs w:val="21"/>
        </w:rPr>
      </w:pPr>
    </w:p>
    <w:p w14:paraId="2ADC2B36">
      <w:pPr>
        <w:adjustRightInd w:val="0"/>
        <w:snapToGrid w:val="0"/>
        <w:spacing w:line="288" w:lineRule="auto"/>
        <w:rPr>
          <w:rFonts w:hint="eastAsia" w:ascii="仿宋" w:hAnsi="仿宋" w:eastAsia="仿宋" w:cs="仿宋"/>
          <w:b/>
          <w:spacing w:val="-6"/>
          <w:sz w:val="21"/>
          <w:szCs w:val="21"/>
        </w:rPr>
      </w:pPr>
      <w:r>
        <w:rPr>
          <w:rFonts w:hint="eastAsia" w:ascii="仿宋" w:hAnsi="仿宋" w:eastAsia="仿宋" w:cs="仿宋"/>
          <w:b/>
          <w:spacing w:val="-6"/>
          <w:sz w:val="21"/>
          <w:szCs w:val="21"/>
        </w:rPr>
        <w:t>致：</w:t>
      </w:r>
      <w:r>
        <w:rPr>
          <w:rFonts w:hint="eastAsia" w:ascii="仿宋" w:hAnsi="仿宋" w:eastAsia="仿宋" w:cs="仿宋"/>
          <w:b/>
          <w:spacing w:val="-6"/>
          <w:sz w:val="21"/>
          <w:szCs w:val="21"/>
          <w:lang w:eastAsia="zh-CN"/>
        </w:rPr>
        <w:t>嘉兴市南湖区市场监督管理局</w:t>
      </w:r>
      <w:r>
        <w:rPr>
          <w:rFonts w:hint="eastAsia" w:ascii="仿宋" w:hAnsi="仿宋" w:eastAsia="仿宋" w:cs="仿宋"/>
          <w:b/>
          <w:spacing w:val="-6"/>
          <w:sz w:val="21"/>
          <w:szCs w:val="21"/>
        </w:rPr>
        <w:t>、浙江求是招标代理有限公司</w:t>
      </w:r>
    </w:p>
    <w:p w14:paraId="50929499">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现授权委托：</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（授权代表姓名）（身份证号码：</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，手机：</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）以我方的名义参加</w:t>
      </w:r>
      <w:r>
        <w:rPr>
          <w:rFonts w:hint="eastAsia" w:ascii="仿宋" w:hAnsi="仿宋" w:eastAsia="仿宋" w:cs="仿宋"/>
          <w:bCs/>
          <w:spacing w:val="-6"/>
          <w:sz w:val="21"/>
          <w:szCs w:val="21"/>
          <w:lang w:eastAsia="zh-CN"/>
        </w:rPr>
        <w:t>嘉兴市南湖区市场监督管理局2025年度创新管理知识产权国际标准实施重点试点单位指导服务项目</w:t>
      </w:r>
      <w:r>
        <w:rPr>
          <w:rFonts w:hint="eastAsia" w:ascii="仿宋" w:hAnsi="仿宋" w:eastAsia="仿宋" w:cs="仿宋"/>
          <w:bCs/>
          <w:spacing w:val="-6"/>
          <w:sz w:val="21"/>
          <w:szCs w:val="21"/>
        </w:rPr>
        <w:t>项目（项目编号：</w:t>
      </w:r>
      <w:r>
        <w:rPr>
          <w:rFonts w:hint="eastAsia" w:ascii="仿宋" w:hAnsi="仿宋" w:eastAsia="仿宋" w:cs="仿宋"/>
          <w:bCs/>
          <w:spacing w:val="-6"/>
          <w:sz w:val="21"/>
          <w:szCs w:val="21"/>
          <w:lang w:eastAsia="zh-CN"/>
        </w:rPr>
        <w:t>330402250200010000015</w:t>
      </w:r>
      <w:r>
        <w:rPr>
          <w:rFonts w:hint="eastAsia" w:ascii="仿宋" w:hAnsi="仿宋" w:eastAsia="仿宋" w:cs="仿宋"/>
          <w:bCs/>
          <w:spacing w:val="-6"/>
          <w:sz w:val="21"/>
          <w:szCs w:val="21"/>
        </w:rPr>
        <w:t>）</w:t>
      </w:r>
      <w:r>
        <w:rPr>
          <w:rFonts w:hint="eastAsia" w:ascii="仿宋" w:hAnsi="仿宋" w:eastAsia="仿宋" w:cs="仿宋"/>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我方对被授权人的签名负全部责任。</w:t>
      </w:r>
    </w:p>
    <w:p w14:paraId="4B140F9C">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hint="eastAsia" w:ascii="仿宋" w:hAnsi="仿宋" w:eastAsia="仿宋" w:cs="仿宋"/>
          <w:spacing w:val="-6"/>
          <w:sz w:val="21"/>
          <w:szCs w:val="21"/>
        </w:rPr>
      </w:pPr>
      <w:r>
        <w:rPr>
          <w:rFonts w:hint="eastAsia" w:ascii="仿宋" w:hAnsi="仿宋" w:eastAsia="仿宋" w:cs="仿宋"/>
          <w:spacing w:val="-6"/>
          <w:sz w:val="21"/>
          <w:szCs w:val="21"/>
        </w:rPr>
        <w:t>被授权人无转委托权，特此告知。</w:t>
      </w:r>
    </w:p>
    <w:p w14:paraId="7C3BF24D">
      <w:pPr>
        <w:adjustRightInd w:val="0"/>
        <w:snapToGrid w:val="0"/>
        <w:spacing w:line="288" w:lineRule="auto"/>
        <w:ind w:firstLine="368" w:firstLineChars="186"/>
        <w:rPr>
          <w:rFonts w:hint="eastAsia" w:ascii="仿宋" w:hAnsi="仿宋" w:eastAsia="仿宋" w:cs="仿宋"/>
          <w:spacing w:val="-6"/>
          <w:sz w:val="21"/>
          <w:szCs w:val="21"/>
          <w:u w:val="single"/>
        </w:rPr>
      </w:pPr>
      <w:r>
        <w:rPr>
          <w:rFonts w:hint="eastAsia" w:ascii="仿宋" w:hAnsi="仿宋" w:eastAsia="仿宋" w:cs="仿宋"/>
          <w:spacing w:val="-6"/>
          <w:sz w:val="21"/>
          <w:szCs w:val="21"/>
          <w:u w:val="single"/>
        </w:rPr>
        <w:t>▲提供授权代表社保缴纳证明（</w:t>
      </w:r>
      <w:r>
        <w:rPr>
          <w:rFonts w:hint="eastAsia" w:ascii="仿宋" w:hAnsi="仿宋" w:eastAsia="仿宋" w:cs="仿宋"/>
          <w:spacing w:val="-6"/>
          <w:sz w:val="21"/>
          <w:szCs w:val="21"/>
          <w:u w:val="single"/>
          <w:lang w:eastAsia="zh-CN"/>
        </w:rPr>
        <w:t>2025年1月（含）以后任意一月</w:t>
      </w:r>
      <w:r>
        <w:rPr>
          <w:rFonts w:hint="eastAsia" w:ascii="仿宋" w:hAnsi="仿宋" w:eastAsia="仿宋" w:cs="仿宋"/>
          <w:spacing w:val="-6"/>
          <w:sz w:val="21"/>
          <w:szCs w:val="21"/>
          <w:u w:val="single"/>
        </w:rPr>
        <w:t>）。</w:t>
      </w:r>
    </w:p>
    <w:p w14:paraId="66C9024A">
      <w:pPr>
        <w:adjustRightInd w:val="0"/>
        <w:snapToGrid w:val="0"/>
        <w:spacing w:line="288" w:lineRule="auto"/>
        <w:rPr>
          <w:rFonts w:hint="eastAsia" w:ascii="仿宋" w:hAnsi="仿宋" w:eastAsia="仿宋" w:cs="仿宋"/>
          <w:spacing w:val="-6"/>
          <w:sz w:val="21"/>
          <w:szCs w:val="21"/>
        </w:rPr>
      </w:pPr>
    </w:p>
    <w:p w14:paraId="4EC3B3B6">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供应商名称（电子签名/公章）：</w:t>
      </w:r>
    </w:p>
    <w:p w14:paraId="1E5EDDDA">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14:paraId="18A89C82">
      <w:pPr>
        <w:adjustRightInd w:val="0"/>
        <w:snapToGrid w:val="0"/>
        <w:spacing w:line="288" w:lineRule="auto"/>
        <w:rPr>
          <w:rFonts w:hint="eastAsia" w:ascii="仿宋" w:hAnsi="仿宋" w:eastAsia="仿宋" w:cs="仿宋"/>
          <w:sz w:val="21"/>
          <w:szCs w:val="21"/>
        </w:rPr>
      </w:pPr>
    </w:p>
    <w:p w14:paraId="59C6D7DB">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注：</w:t>
      </w:r>
    </w:p>
    <w:p w14:paraId="60B50263">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2、供应商是联合体的，联合体各成员均应在“授权委托书”上盖章（电子签名/公章）。</w:t>
      </w:r>
    </w:p>
    <w:p w14:paraId="3B71D032">
      <w:pPr>
        <w:adjustRightInd w:val="0"/>
        <w:snapToGrid w:val="0"/>
        <w:spacing w:line="288" w:lineRule="auto"/>
        <w:rPr>
          <w:rFonts w:hint="eastAsia" w:ascii="仿宋" w:hAnsi="仿宋" w:eastAsia="仿宋" w:cs="仿宋"/>
          <w:sz w:val="21"/>
          <w:szCs w:val="21"/>
        </w:rPr>
      </w:pPr>
    </w:p>
    <w:p w14:paraId="1E980223">
      <w:pPr>
        <w:adjustRightInd w:val="0"/>
        <w:snapToGrid w:val="0"/>
        <w:spacing w:line="288" w:lineRule="auto"/>
        <w:rPr>
          <w:rFonts w:hint="eastAsia" w:ascii="仿宋" w:hAnsi="仿宋" w:eastAsia="仿宋" w:cs="仿宋"/>
          <w:sz w:val="21"/>
          <w:szCs w:val="21"/>
        </w:rPr>
      </w:pPr>
    </w:p>
    <w:p w14:paraId="09F9C2A7">
      <w:pPr>
        <w:adjustRightInd w:val="0"/>
        <w:snapToGrid w:val="0"/>
        <w:spacing w:line="288" w:lineRule="auto"/>
        <w:jc w:val="center"/>
        <w:outlineLvl w:val="2"/>
        <w:rPr>
          <w:rFonts w:hint="eastAsia" w:ascii="仿宋" w:hAnsi="仿宋" w:eastAsia="仿宋" w:cs="仿宋"/>
          <w:b/>
          <w:bCs/>
          <w:spacing w:val="-6"/>
          <w:sz w:val="21"/>
          <w:szCs w:val="21"/>
        </w:rPr>
      </w:pPr>
      <w:r>
        <w:rPr>
          <w:rFonts w:hint="eastAsia" w:ascii="仿宋" w:hAnsi="仿宋" w:eastAsia="仿宋" w:cs="仿宋"/>
          <w:b/>
          <w:bCs/>
          <w:sz w:val="21"/>
          <w:szCs w:val="21"/>
        </w:rPr>
        <w:t>（2）法定代表人（单位负责人、自然人本人）</w:t>
      </w:r>
      <w:r>
        <w:rPr>
          <w:rFonts w:hint="eastAsia" w:ascii="仿宋" w:hAnsi="仿宋" w:eastAsia="仿宋" w:cs="仿宋"/>
          <w:b/>
          <w:bCs/>
          <w:spacing w:val="-6"/>
          <w:sz w:val="21"/>
          <w:szCs w:val="21"/>
        </w:rPr>
        <w:t>身份证明</w:t>
      </w:r>
    </w:p>
    <w:p w14:paraId="73900371">
      <w:pPr>
        <w:adjustRightInd w:val="0"/>
        <w:snapToGrid w:val="0"/>
        <w:spacing w:line="288" w:lineRule="auto"/>
        <w:ind w:firstLine="495" w:firstLineChars="236"/>
        <w:jc w:val="center"/>
        <w:rPr>
          <w:rFonts w:hint="eastAsia" w:ascii="仿宋" w:hAnsi="仿宋" w:eastAsia="仿宋" w:cs="仿宋"/>
          <w:sz w:val="21"/>
          <w:szCs w:val="21"/>
        </w:rPr>
      </w:pPr>
      <w:r>
        <w:rPr>
          <w:rFonts w:hint="eastAsia" w:ascii="仿宋" w:hAnsi="仿宋" w:eastAsia="仿宋" w:cs="仿宋"/>
          <w:sz w:val="21"/>
          <w:szCs w:val="21"/>
        </w:rPr>
        <w:t>（适用于：法定代表人（单位负责人、自然人本人）</w:t>
      </w:r>
      <w:r>
        <w:rPr>
          <w:rFonts w:hint="eastAsia" w:ascii="仿宋" w:hAnsi="仿宋" w:eastAsia="仿宋" w:cs="仿宋"/>
          <w:spacing w:val="-6"/>
          <w:sz w:val="21"/>
          <w:szCs w:val="21"/>
        </w:rPr>
        <w:t>代表供应商参加采购活动</w:t>
      </w:r>
      <w:r>
        <w:rPr>
          <w:rFonts w:hint="eastAsia" w:ascii="仿宋" w:hAnsi="仿宋" w:eastAsia="仿宋" w:cs="仿宋"/>
          <w:sz w:val="21"/>
          <w:szCs w:val="21"/>
        </w:rPr>
        <w:t>）</w:t>
      </w:r>
    </w:p>
    <w:p w14:paraId="5D1FD0A5">
      <w:pPr>
        <w:adjustRightInd w:val="0"/>
        <w:snapToGrid w:val="0"/>
        <w:spacing w:line="288" w:lineRule="auto"/>
        <w:jc w:val="left"/>
        <w:rPr>
          <w:rFonts w:hint="eastAsia" w:ascii="仿宋" w:hAnsi="仿宋" w:eastAsia="仿宋" w:cs="仿宋"/>
          <w:sz w:val="21"/>
          <w:szCs w:val="21"/>
        </w:rPr>
      </w:pPr>
      <w:r>
        <w:rPr>
          <w:rFonts w:hint="eastAsia" w:ascii="仿宋" w:hAnsi="仿宋" w:eastAsia="仿宋" w:cs="仿宋"/>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rFonts w:hint="eastAsia" w:ascii="仿宋" w:hAnsi="仿宋" w:eastAsia="仿宋" w:cs="仿宋"/>
                <w:bCs/>
                <w:sz w:val="21"/>
                <w:szCs w:val="21"/>
              </w:rPr>
            </w:pPr>
            <w:r>
              <w:rPr>
                <w:rFonts w:hint="eastAsia" w:ascii="仿宋" w:hAnsi="仿宋" w:eastAsia="仿宋" w:cs="仿宋"/>
                <w:bCs/>
                <w:sz w:val="21"/>
                <w:szCs w:val="21"/>
              </w:rPr>
              <w:t>正面：</w:t>
            </w:r>
          </w:p>
        </w:tc>
        <w:tc>
          <w:tcPr>
            <w:tcW w:w="4951" w:type="dxa"/>
          </w:tcPr>
          <w:p w14:paraId="0B5F5CC0">
            <w:pPr>
              <w:adjustRightInd w:val="0"/>
              <w:snapToGrid w:val="0"/>
              <w:spacing w:line="288" w:lineRule="auto"/>
              <w:rPr>
                <w:rFonts w:hint="eastAsia" w:ascii="仿宋" w:hAnsi="仿宋" w:eastAsia="仿宋" w:cs="仿宋"/>
                <w:bCs/>
                <w:sz w:val="21"/>
                <w:szCs w:val="21"/>
              </w:rPr>
            </w:pPr>
            <w:r>
              <w:rPr>
                <w:rFonts w:hint="eastAsia" w:ascii="仿宋" w:hAnsi="仿宋" w:eastAsia="仿宋" w:cs="仿宋"/>
                <w:bCs/>
                <w:sz w:val="21"/>
                <w:szCs w:val="21"/>
              </w:rPr>
              <w:t>反面：</w:t>
            </w:r>
          </w:p>
        </w:tc>
      </w:tr>
    </w:tbl>
    <w:p w14:paraId="4DFE6729">
      <w:pPr>
        <w:adjustRightInd w:val="0"/>
        <w:snapToGrid w:val="0"/>
        <w:spacing w:line="288" w:lineRule="auto"/>
        <w:rPr>
          <w:rFonts w:hint="eastAsia" w:ascii="仿宋" w:hAnsi="仿宋" w:eastAsia="仿宋" w:cs="仿宋"/>
          <w:sz w:val="21"/>
          <w:szCs w:val="21"/>
        </w:rPr>
      </w:pPr>
    </w:p>
    <w:p w14:paraId="544CCE0B">
      <w:pPr>
        <w:widowControl/>
        <w:adjustRightInd w:val="0"/>
        <w:snapToGrid w:val="0"/>
        <w:spacing w:line="288" w:lineRule="auto"/>
        <w:jc w:val="left"/>
        <w:rPr>
          <w:rFonts w:hint="eastAsia" w:ascii="仿宋" w:hAnsi="仿宋" w:eastAsia="仿宋" w:cs="仿宋"/>
          <w:sz w:val="21"/>
          <w:szCs w:val="21"/>
        </w:rPr>
      </w:pPr>
      <w:r>
        <w:rPr>
          <w:rFonts w:hint="eastAsia" w:ascii="仿宋" w:hAnsi="仿宋" w:eastAsia="仿宋" w:cs="仿宋"/>
          <w:sz w:val="21"/>
          <w:szCs w:val="21"/>
        </w:rPr>
        <w:br w:type="page"/>
      </w:r>
    </w:p>
    <w:p w14:paraId="435B60B1">
      <w:pPr>
        <w:adjustRightInd w:val="0"/>
        <w:snapToGrid w:val="0"/>
        <w:spacing w:line="288" w:lineRule="auto"/>
        <w:jc w:val="left"/>
        <w:outlineLvl w:val="2"/>
        <w:rPr>
          <w:rFonts w:hint="eastAsia" w:ascii="仿宋" w:hAnsi="仿宋" w:eastAsia="仿宋" w:cs="仿宋"/>
          <w:b/>
          <w:bCs/>
          <w:sz w:val="21"/>
          <w:szCs w:val="21"/>
        </w:rPr>
      </w:pPr>
      <w:r>
        <w:rPr>
          <w:rFonts w:hint="eastAsia" w:ascii="仿宋" w:hAnsi="仿宋" w:eastAsia="仿宋" w:cs="仿宋"/>
          <w:b/>
          <w:bCs/>
          <w:sz w:val="21"/>
          <w:szCs w:val="21"/>
        </w:rPr>
        <w:t>附：授权代表社保缴纳证明（</w:t>
      </w:r>
      <w:r>
        <w:rPr>
          <w:rFonts w:hint="eastAsia" w:ascii="仿宋" w:hAnsi="仿宋" w:eastAsia="仿宋" w:cs="仿宋"/>
          <w:b/>
          <w:bCs/>
          <w:sz w:val="21"/>
          <w:szCs w:val="21"/>
          <w:lang w:eastAsia="zh-CN"/>
        </w:rPr>
        <w:t>2025年1月（含）以后任意一月</w:t>
      </w:r>
      <w:r>
        <w:rPr>
          <w:rFonts w:hint="eastAsia" w:ascii="仿宋" w:hAnsi="仿宋" w:eastAsia="仿宋" w:cs="仿宋"/>
          <w:b/>
          <w:bCs/>
          <w:sz w:val="21"/>
          <w:szCs w:val="21"/>
        </w:rPr>
        <w:t>）</w:t>
      </w:r>
    </w:p>
    <w:p w14:paraId="06C406B9">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7217127B">
      <w:pPr>
        <w:adjustRightInd w:val="0"/>
        <w:snapToGrid w:val="0"/>
        <w:spacing w:line="288" w:lineRule="auto"/>
        <w:jc w:val="center"/>
        <w:outlineLvl w:val="2"/>
        <w:rPr>
          <w:rFonts w:hint="eastAsia" w:ascii="仿宋" w:hAnsi="仿宋" w:eastAsia="仿宋" w:cs="仿宋"/>
          <w:b/>
          <w:bCs/>
          <w:sz w:val="21"/>
          <w:szCs w:val="21"/>
        </w:rPr>
      </w:pPr>
      <w:r>
        <w:rPr>
          <w:rFonts w:hint="eastAsia" w:ascii="仿宋" w:hAnsi="仿宋" w:eastAsia="仿宋" w:cs="仿宋"/>
          <w:b/>
          <w:bCs/>
          <w:sz w:val="21"/>
          <w:szCs w:val="21"/>
        </w:rPr>
        <w:t>（3）供应商同类合同一览表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268" w:type="dxa"/>
            <w:vAlign w:val="center"/>
          </w:tcPr>
          <w:p w14:paraId="3BB20084">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采购人</w:t>
            </w:r>
          </w:p>
        </w:tc>
        <w:tc>
          <w:tcPr>
            <w:tcW w:w="1282" w:type="dxa"/>
            <w:vAlign w:val="center"/>
          </w:tcPr>
          <w:p w14:paraId="3EEEA952">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项目名称</w:t>
            </w:r>
          </w:p>
        </w:tc>
        <w:tc>
          <w:tcPr>
            <w:tcW w:w="1432" w:type="dxa"/>
            <w:vAlign w:val="center"/>
          </w:tcPr>
          <w:p w14:paraId="054DF84E">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数量</w:t>
            </w:r>
          </w:p>
        </w:tc>
        <w:tc>
          <w:tcPr>
            <w:tcW w:w="1256" w:type="dxa"/>
            <w:vAlign w:val="center"/>
          </w:tcPr>
          <w:p w14:paraId="63DAC5D8">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合同金额</w:t>
            </w:r>
          </w:p>
          <w:p w14:paraId="0DDE61F3">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（万元）</w:t>
            </w:r>
          </w:p>
        </w:tc>
        <w:tc>
          <w:tcPr>
            <w:tcW w:w="899" w:type="dxa"/>
            <w:vAlign w:val="center"/>
          </w:tcPr>
          <w:p w14:paraId="50D0172F">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附件页码</w:t>
            </w:r>
          </w:p>
        </w:tc>
        <w:tc>
          <w:tcPr>
            <w:tcW w:w="995" w:type="dxa"/>
            <w:vAlign w:val="center"/>
          </w:tcPr>
          <w:p w14:paraId="5997BA63">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合同签订时间</w:t>
            </w:r>
          </w:p>
        </w:tc>
        <w:tc>
          <w:tcPr>
            <w:tcW w:w="1718" w:type="dxa"/>
            <w:vAlign w:val="center"/>
          </w:tcPr>
          <w:p w14:paraId="232F284A">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采购人联系人</w:t>
            </w:r>
          </w:p>
          <w:p w14:paraId="5B03E122">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rFonts w:hint="eastAsia" w:ascii="仿宋" w:hAnsi="仿宋" w:eastAsia="仿宋" w:cs="仿宋"/>
                <w:kern w:val="0"/>
                <w:sz w:val="21"/>
                <w:szCs w:val="21"/>
              </w:rPr>
            </w:pPr>
          </w:p>
        </w:tc>
        <w:tc>
          <w:tcPr>
            <w:tcW w:w="1268" w:type="dxa"/>
            <w:vAlign w:val="center"/>
          </w:tcPr>
          <w:p w14:paraId="4EAEC6FD">
            <w:pPr>
              <w:adjustRightInd w:val="0"/>
              <w:snapToGrid w:val="0"/>
              <w:spacing w:line="288" w:lineRule="auto"/>
              <w:jc w:val="center"/>
              <w:rPr>
                <w:rFonts w:hint="eastAsia" w:ascii="仿宋" w:hAnsi="仿宋" w:eastAsia="仿宋" w:cs="仿宋"/>
                <w:kern w:val="0"/>
                <w:sz w:val="21"/>
                <w:szCs w:val="21"/>
              </w:rPr>
            </w:pPr>
          </w:p>
        </w:tc>
        <w:tc>
          <w:tcPr>
            <w:tcW w:w="1282" w:type="dxa"/>
            <w:vAlign w:val="center"/>
          </w:tcPr>
          <w:p w14:paraId="189630DE">
            <w:pPr>
              <w:adjustRightInd w:val="0"/>
              <w:snapToGrid w:val="0"/>
              <w:spacing w:line="288" w:lineRule="auto"/>
              <w:jc w:val="center"/>
              <w:rPr>
                <w:rFonts w:hint="eastAsia" w:ascii="仿宋" w:hAnsi="仿宋" w:eastAsia="仿宋" w:cs="仿宋"/>
                <w:kern w:val="0"/>
                <w:sz w:val="21"/>
                <w:szCs w:val="21"/>
              </w:rPr>
            </w:pPr>
          </w:p>
        </w:tc>
        <w:tc>
          <w:tcPr>
            <w:tcW w:w="1432" w:type="dxa"/>
            <w:vAlign w:val="center"/>
          </w:tcPr>
          <w:p w14:paraId="6257C1A1">
            <w:pPr>
              <w:adjustRightInd w:val="0"/>
              <w:snapToGrid w:val="0"/>
              <w:spacing w:line="288" w:lineRule="auto"/>
              <w:jc w:val="center"/>
              <w:rPr>
                <w:rFonts w:hint="eastAsia" w:ascii="仿宋" w:hAnsi="仿宋" w:eastAsia="仿宋" w:cs="仿宋"/>
                <w:kern w:val="0"/>
                <w:sz w:val="21"/>
                <w:szCs w:val="21"/>
              </w:rPr>
            </w:pPr>
          </w:p>
        </w:tc>
        <w:tc>
          <w:tcPr>
            <w:tcW w:w="1256" w:type="dxa"/>
            <w:vAlign w:val="center"/>
          </w:tcPr>
          <w:p w14:paraId="4974486D">
            <w:pPr>
              <w:adjustRightInd w:val="0"/>
              <w:snapToGrid w:val="0"/>
              <w:spacing w:line="288" w:lineRule="auto"/>
              <w:jc w:val="center"/>
              <w:rPr>
                <w:rFonts w:hint="eastAsia" w:ascii="仿宋" w:hAnsi="仿宋" w:eastAsia="仿宋" w:cs="仿宋"/>
                <w:kern w:val="0"/>
                <w:sz w:val="21"/>
                <w:szCs w:val="21"/>
              </w:rPr>
            </w:pPr>
          </w:p>
        </w:tc>
        <w:tc>
          <w:tcPr>
            <w:tcW w:w="899" w:type="dxa"/>
            <w:vAlign w:val="center"/>
          </w:tcPr>
          <w:p w14:paraId="3E4980A2">
            <w:pPr>
              <w:adjustRightInd w:val="0"/>
              <w:snapToGrid w:val="0"/>
              <w:spacing w:line="288" w:lineRule="auto"/>
              <w:jc w:val="center"/>
              <w:rPr>
                <w:rFonts w:hint="eastAsia" w:ascii="仿宋" w:hAnsi="仿宋" w:eastAsia="仿宋" w:cs="仿宋"/>
                <w:kern w:val="0"/>
                <w:sz w:val="21"/>
                <w:szCs w:val="21"/>
              </w:rPr>
            </w:pPr>
          </w:p>
        </w:tc>
        <w:tc>
          <w:tcPr>
            <w:tcW w:w="995" w:type="dxa"/>
            <w:vAlign w:val="center"/>
          </w:tcPr>
          <w:p w14:paraId="1B35052E">
            <w:pPr>
              <w:adjustRightInd w:val="0"/>
              <w:snapToGrid w:val="0"/>
              <w:spacing w:line="288" w:lineRule="auto"/>
              <w:jc w:val="center"/>
              <w:rPr>
                <w:rFonts w:hint="eastAsia" w:ascii="仿宋" w:hAnsi="仿宋" w:eastAsia="仿宋" w:cs="仿宋"/>
                <w:kern w:val="0"/>
                <w:sz w:val="21"/>
                <w:szCs w:val="21"/>
              </w:rPr>
            </w:pPr>
          </w:p>
        </w:tc>
        <w:tc>
          <w:tcPr>
            <w:tcW w:w="1718" w:type="dxa"/>
            <w:vAlign w:val="center"/>
          </w:tcPr>
          <w:p w14:paraId="1DFE0221">
            <w:pPr>
              <w:adjustRightInd w:val="0"/>
              <w:snapToGrid w:val="0"/>
              <w:spacing w:line="288" w:lineRule="auto"/>
              <w:jc w:val="center"/>
              <w:rPr>
                <w:rFonts w:hint="eastAsia" w:ascii="仿宋" w:hAnsi="仿宋" w:eastAsia="仿宋" w:cs="仿宋"/>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rFonts w:hint="eastAsia" w:ascii="仿宋" w:hAnsi="仿宋" w:eastAsia="仿宋" w:cs="仿宋"/>
                <w:kern w:val="0"/>
                <w:sz w:val="21"/>
                <w:szCs w:val="21"/>
              </w:rPr>
            </w:pPr>
          </w:p>
        </w:tc>
        <w:tc>
          <w:tcPr>
            <w:tcW w:w="1268" w:type="dxa"/>
            <w:vAlign w:val="center"/>
          </w:tcPr>
          <w:p w14:paraId="423378C9">
            <w:pPr>
              <w:adjustRightInd w:val="0"/>
              <w:snapToGrid w:val="0"/>
              <w:spacing w:line="288" w:lineRule="auto"/>
              <w:jc w:val="center"/>
              <w:rPr>
                <w:rFonts w:hint="eastAsia" w:ascii="仿宋" w:hAnsi="仿宋" w:eastAsia="仿宋" w:cs="仿宋"/>
                <w:kern w:val="0"/>
                <w:sz w:val="21"/>
                <w:szCs w:val="21"/>
              </w:rPr>
            </w:pPr>
          </w:p>
        </w:tc>
        <w:tc>
          <w:tcPr>
            <w:tcW w:w="1282" w:type="dxa"/>
            <w:vAlign w:val="center"/>
          </w:tcPr>
          <w:p w14:paraId="147FDEB7">
            <w:pPr>
              <w:adjustRightInd w:val="0"/>
              <w:snapToGrid w:val="0"/>
              <w:spacing w:line="288" w:lineRule="auto"/>
              <w:jc w:val="center"/>
              <w:rPr>
                <w:rFonts w:hint="eastAsia" w:ascii="仿宋" w:hAnsi="仿宋" w:eastAsia="仿宋" w:cs="仿宋"/>
                <w:kern w:val="0"/>
                <w:sz w:val="21"/>
                <w:szCs w:val="21"/>
              </w:rPr>
            </w:pPr>
          </w:p>
        </w:tc>
        <w:tc>
          <w:tcPr>
            <w:tcW w:w="1432" w:type="dxa"/>
            <w:vAlign w:val="center"/>
          </w:tcPr>
          <w:p w14:paraId="5F76B399">
            <w:pPr>
              <w:adjustRightInd w:val="0"/>
              <w:snapToGrid w:val="0"/>
              <w:spacing w:line="288" w:lineRule="auto"/>
              <w:jc w:val="center"/>
              <w:rPr>
                <w:rFonts w:hint="eastAsia" w:ascii="仿宋" w:hAnsi="仿宋" w:eastAsia="仿宋" w:cs="仿宋"/>
                <w:kern w:val="0"/>
                <w:sz w:val="21"/>
                <w:szCs w:val="21"/>
              </w:rPr>
            </w:pPr>
          </w:p>
        </w:tc>
        <w:tc>
          <w:tcPr>
            <w:tcW w:w="1256" w:type="dxa"/>
            <w:vAlign w:val="center"/>
          </w:tcPr>
          <w:p w14:paraId="442F3D19">
            <w:pPr>
              <w:adjustRightInd w:val="0"/>
              <w:snapToGrid w:val="0"/>
              <w:spacing w:line="288" w:lineRule="auto"/>
              <w:jc w:val="center"/>
              <w:rPr>
                <w:rFonts w:hint="eastAsia" w:ascii="仿宋" w:hAnsi="仿宋" w:eastAsia="仿宋" w:cs="仿宋"/>
                <w:kern w:val="0"/>
                <w:sz w:val="21"/>
                <w:szCs w:val="21"/>
              </w:rPr>
            </w:pPr>
          </w:p>
        </w:tc>
        <w:tc>
          <w:tcPr>
            <w:tcW w:w="899" w:type="dxa"/>
            <w:vAlign w:val="center"/>
          </w:tcPr>
          <w:p w14:paraId="3602EBE7">
            <w:pPr>
              <w:adjustRightInd w:val="0"/>
              <w:snapToGrid w:val="0"/>
              <w:spacing w:line="288" w:lineRule="auto"/>
              <w:jc w:val="center"/>
              <w:rPr>
                <w:rFonts w:hint="eastAsia" w:ascii="仿宋" w:hAnsi="仿宋" w:eastAsia="仿宋" w:cs="仿宋"/>
                <w:kern w:val="0"/>
                <w:sz w:val="21"/>
                <w:szCs w:val="21"/>
              </w:rPr>
            </w:pPr>
          </w:p>
        </w:tc>
        <w:tc>
          <w:tcPr>
            <w:tcW w:w="995" w:type="dxa"/>
            <w:vAlign w:val="center"/>
          </w:tcPr>
          <w:p w14:paraId="42162A9B">
            <w:pPr>
              <w:adjustRightInd w:val="0"/>
              <w:snapToGrid w:val="0"/>
              <w:spacing w:line="288" w:lineRule="auto"/>
              <w:jc w:val="center"/>
              <w:rPr>
                <w:rFonts w:hint="eastAsia" w:ascii="仿宋" w:hAnsi="仿宋" w:eastAsia="仿宋" w:cs="仿宋"/>
                <w:kern w:val="0"/>
                <w:sz w:val="21"/>
                <w:szCs w:val="21"/>
              </w:rPr>
            </w:pPr>
          </w:p>
        </w:tc>
        <w:tc>
          <w:tcPr>
            <w:tcW w:w="1718" w:type="dxa"/>
            <w:vAlign w:val="center"/>
          </w:tcPr>
          <w:p w14:paraId="27E672D4">
            <w:pPr>
              <w:adjustRightInd w:val="0"/>
              <w:snapToGrid w:val="0"/>
              <w:spacing w:line="288" w:lineRule="auto"/>
              <w:jc w:val="center"/>
              <w:rPr>
                <w:rFonts w:hint="eastAsia" w:ascii="仿宋" w:hAnsi="仿宋" w:eastAsia="仿宋" w:cs="仿宋"/>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rFonts w:hint="eastAsia" w:ascii="仿宋" w:hAnsi="仿宋" w:eastAsia="仿宋" w:cs="仿宋"/>
                <w:kern w:val="0"/>
                <w:sz w:val="21"/>
                <w:szCs w:val="21"/>
              </w:rPr>
            </w:pPr>
          </w:p>
        </w:tc>
        <w:tc>
          <w:tcPr>
            <w:tcW w:w="1268" w:type="dxa"/>
            <w:vAlign w:val="center"/>
          </w:tcPr>
          <w:p w14:paraId="3301E582">
            <w:pPr>
              <w:adjustRightInd w:val="0"/>
              <w:snapToGrid w:val="0"/>
              <w:spacing w:line="288" w:lineRule="auto"/>
              <w:jc w:val="center"/>
              <w:rPr>
                <w:rFonts w:hint="eastAsia" w:ascii="仿宋" w:hAnsi="仿宋" w:eastAsia="仿宋" w:cs="仿宋"/>
                <w:kern w:val="0"/>
                <w:sz w:val="21"/>
                <w:szCs w:val="21"/>
              </w:rPr>
            </w:pPr>
          </w:p>
        </w:tc>
        <w:tc>
          <w:tcPr>
            <w:tcW w:w="1282" w:type="dxa"/>
            <w:vAlign w:val="center"/>
          </w:tcPr>
          <w:p w14:paraId="288FFA68">
            <w:pPr>
              <w:adjustRightInd w:val="0"/>
              <w:snapToGrid w:val="0"/>
              <w:spacing w:line="288" w:lineRule="auto"/>
              <w:jc w:val="center"/>
              <w:rPr>
                <w:rFonts w:hint="eastAsia" w:ascii="仿宋" w:hAnsi="仿宋" w:eastAsia="仿宋" w:cs="仿宋"/>
                <w:kern w:val="0"/>
                <w:sz w:val="21"/>
                <w:szCs w:val="21"/>
              </w:rPr>
            </w:pPr>
          </w:p>
        </w:tc>
        <w:tc>
          <w:tcPr>
            <w:tcW w:w="1432" w:type="dxa"/>
            <w:vAlign w:val="center"/>
          </w:tcPr>
          <w:p w14:paraId="72B40043">
            <w:pPr>
              <w:adjustRightInd w:val="0"/>
              <w:snapToGrid w:val="0"/>
              <w:spacing w:line="288" w:lineRule="auto"/>
              <w:jc w:val="center"/>
              <w:rPr>
                <w:rFonts w:hint="eastAsia" w:ascii="仿宋" w:hAnsi="仿宋" w:eastAsia="仿宋" w:cs="仿宋"/>
                <w:kern w:val="0"/>
                <w:sz w:val="21"/>
                <w:szCs w:val="21"/>
              </w:rPr>
            </w:pPr>
          </w:p>
        </w:tc>
        <w:tc>
          <w:tcPr>
            <w:tcW w:w="1256" w:type="dxa"/>
            <w:vAlign w:val="center"/>
          </w:tcPr>
          <w:p w14:paraId="57221D29">
            <w:pPr>
              <w:adjustRightInd w:val="0"/>
              <w:snapToGrid w:val="0"/>
              <w:spacing w:line="288" w:lineRule="auto"/>
              <w:jc w:val="center"/>
              <w:rPr>
                <w:rFonts w:hint="eastAsia" w:ascii="仿宋" w:hAnsi="仿宋" w:eastAsia="仿宋" w:cs="仿宋"/>
                <w:kern w:val="0"/>
                <w:sz w:val="21"/>
                <w:szCs w:val="21"/>
              </w:rPr>
            </w:pPr>
          </w:p>
        </w:tc>
        <w:tc>
          <w:tcPr>
            <w:tcW w:w="899" w:type="dxa"/>
            <w:vAlign w:val="center"/>
          </w:tcPr>
          <w:p w14:paraId="775EC2D2">
            <w:pPr>
              <w:adjustRightInd w:val="0"/>
              <w:snapToGrid w:val="0"/>
              <w:spacing w:line="288" w:lineRule="auto"/>
              <w:jc w:val="center"/>
              <w:rPr>
                <w:rFonts w:hint="eastAsia" w:ascii="仿宋" w:hAnsi="仿宋" w:eastAsia="仿宋" w:cs="仿宋"/>
                <w:kern w:val="0"/>
                <w:sz w:val="21"/>
                <w:szCs w:val="21"/>
              </w:rPr>
            </w:pPr>
          </w:p>
        </w:tc>
        <w:tc>
          <w:tcPr>
            <w:tcW w:w="995" w:type="dxa"/>
            <w:vAlign w:val="center"/>
          </w:tcPr>
          <w:p w14:paraId="5F1526E4">
            <w:pPr>
              <w:adjustRightInd w:val="0"/>
              <w:snapToGrid w:val="0"/>
              <w:spacing w:line="288" w:lineRule="auto"/>
              <w:jc w:val="center"/>
              <w:rPr>
                <w:rFonts w:hint="eastAsia" w:ascii="仿宋" w:hAnsi="仿宋" w:eastAsia="仿宋" w:cs="仿宋"/>
                <w:kern w:val="0"/>
                <w:sz w:val="21"/>
                <w:szCs w:val="21"/>
              </w:rPr>
            </w:pPr>
          </w:p>
        </w:tc>
        <w:tc>
          <w:tcPr>
            <w:tcW w:w="1718" w:type="dxa"/>
            <w:vAlign w:val="center"/>
          </w:tcPr>
          <w:p w14:paraId="21840474">
            <w:pPr>
              <w:adjustRightInd w:val="0"/>
              <w:snapToGrid w:val="0"/>
              <w:spacing w:line="288" w:lineRule="auto"/>
              <w:jc w:val="center"/>
              <w:rPr>
                <w:rFonts w:hint="eastAsia" w:ascii="仿宋" w:hAnsi="仿宋" w:eastAsia="仿宋" w:cs="仿宋"/>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rFonts w:hint="eastAsia" w:ascii="仿宋" w:hAnsi="仿宋" w:eastAsia="仿宋" w:cs="仿宋"/>
                <w:kern w:val="0"/>
                <w:sz w:val="21"/>
                <w:szCs w:val="21"/>
              </w:rPr>
            </w:pPr>
          </w:p>
        </w:tc>
        <w:tc>
          <w:tcPr>
            <w:tcW w:w="1268" w:type="dxa"/>
            <w:vAlign w:val="center"/>
          </w:tcPr>
          <w:p w14:paraId="1A7D39DF">
            <w:pPr>
              <w:adjustRightInd w:val="0"/>
              <w:snapToGrid w:val="0"/>
              <w:spacing w:line="288" w:lineRule="auto"/>
              <w:jc w:val="center"/>
              <w:rPr>
                <w:rFonts w:hint="eastAsia" w:ascii="仿宋" w:hAnsi="仿宋" w:eastAsia="仿宋" w:cs="仿宋"/>
                <w:kern w:val="0"/>
                <w:sz w:val="21"/>
                <w:szCs w:val="21"/>
              </w:rPr>
            </w:pPr>
          </w:p>
        </w:tc>
        <w:tc>
          <w:tcPr>
            <w:tcW w:w="1282" w:type="dxa"/>
            <w:vAlign w:val="center"/>
          </w:tcPr>
          <w:p w14:paraId="4B3CF8B0">
            <w:pPr>
              <w:adjustRightInd w:val="0"/>
              <w:snapToGrid w:val="0"/>
              <w:spacing w:line="288" w:lineRule="auto"/>
              <w:jc w:val="center"/>
              <w:rPr>
                <w:rFonts w:hint="eastAsia" w:ascii="仿宋" w:hAnsi="仿宋" w:eastAsia="仿宋" w:cs="仿宋"/>
                <w:kern w:val="0"/>
                <w:sz w:val="21"/>
                <w:szCs w:val="21"/>
              </w:rPr>
            </w:pPr>
          </w:p>
        </w:tc>
        <w:tc>
          <w:tcPr>
            <w:tcW w:w="1432" w:type="dxa"/>
            <w:vAlign w:val="center"/>
          </w:tcPr>
          <w:p w14:paraId="35A1659A">
            <w:pPr>
              <w:adjustRightInd w:val="0"/>
              <w:snapToGrid w:val="0"/>
              <w:spacing w:line="288" w:lineRule="auto"/>
              <w:jc w:val="center"/>
              <w:rPr>
                <w:rFonts w:hint="eastAsia" w:ascii="仿宋" w:hAnsi="仿宋" w:eastAsia="仿宋" w:cs="仿宋"/>
                <w:kern w:val="0"/>
                <w:sz w:val="21"/>
                <w:szCs w:val="21"/>
              </w:rPr>
            </w:pPr>
          </w:p>
        </w:tc>
        <w:tc>
          <w:tcPr>
            <w:tcW w:w="1256" w:type="dxa"/>
            <w:vAlign w:val="center"/>
          </w:tcPr>
          <w:p w14:paraId="10BD2C77">
            <w:pPr>
              <w:adjustRightInd w:val="0"/>
              <w:snapToGrid w:val="0"/>
              <w:spacing w:line="288" w:lineRule="auto"/>
              <w:jc w:val="center"/>
              <w:rPr>
                <w:rFonts w:hint="eastAsia" w:ascii="仿宋" w:hAnsi="仿宋" w:eastAsia="仿宋" w:cs="仿宋"/>
                <w:kern w:val="0"/>
                <w:sz w:val="21"/>
                <w:szCs w:val="21"/>
              </w:rPr>
            </w:pPr>
          </w:p>
        </w:tc>
        <w:tc>
          <w:tcPr>
            <w:tcW w:w="899" w:type="dxa"/>
            <w:vAlign w:val="center"/>
          </w:tcPr>
          <w:p w14:paraId="7F4E671F">
            <w:pPr>
              <w:adjustRightInd w:val="0"/>
              <w:snapToGrid w:val="0"/>
              <w:spacing w:line="288" w:lineRule="auto"/>
              <w:jc w:val="center"/>
              <w:rPr>
                <w:rFonts w:hint="eastAsia" w:ascii="仿宋" w:hAnsi="仿宋" w:eastAsia="仿宋" w:cs="仿宋"/>
                <w:kern w:val="0"/>
                <w:sz w:val="21"/>
                <w:szCs w:val="21"/>
              </w:rPr>
            </w:pPr>
          </w:p>
        </w:tc>
        <w:tc>
          <w:tcPr>
            <w:tcW w:w="995" w:type="dxa"/>
            <w:vAlign w:val="center"/>
          </w:tcPr>
          <w:p w14:paraId="4B5E4233">
            <w:pPr>
              <w:adjustRightInd w:val="0"/>
              <w:snapToGrid w:val="0"/>
              <w:spacing w:line="288" w:lineRule="auto"/>
              <w:jc w:val="center"/>
              <w:rPr>
                <w:rFonts w:hint="eastAsia" w:ascii="仿宋" w:hAnsi="仿宋" w:eastAsia="仿宋" w:cs="仿宋"/>
                <w:kern w:val="0"/>
                <w:sz w:val="21"/>
                <w:szCs w:val="21"/>
              </w:rPr>
            </w:pPr>
          </w:p>
        </w:tc>
        <w:tc>
          <w:tcPr>
            <w:tcW w:w="1718" w:type="dxa"/>
            <w:vAlign w:val="center"/>
          </w:tcPr>
          <w:p w14:paraId="5064B69F">
            <w:pPr>
              <w:adjustRightInd w:val="0"/>
              <w:snapToGrid w:val="0"/>
              <w:spacing w:line="288" w:lineRule="auto"/>
              <w:jc w:val="center"/>
              <w:rPr>
                <w:rFonts w:hint="eastAsia" w:ascii="仿宋" w:hAnsi="仿宋" w:eastAsia="仿宋" w:cs="仿宋"/>
                <w:kern w:val="0"/>
                <w:sz w:val="21"/>
                <w:szCs w:val="21"/>
              </w:rPr>
            </w:pPr>
          </w:p>
        </w:tc>
      </w:tr>
    </w:tbl>
    <w:p w14:paraId="40FE4C06">
      <w:pPr>
        <w:adjustRightInd w:val="0"/>
        <w:snapToGrid w:val="0"/>
        <w:spacing w:line="288" w:lineRule="auto"/>
        <w:rPr>
          <w:rFonts w:hint="eastAsia" w:ascii="仿宋" w:hAnsi="仿宋" w:eastAsia="仿宋" w:cs="仿宋"/>
          <w:sz w:val="21"/>
          <w:szCs w:val="21"/>
        </w:rPr>
      </w:pPr>
    </w:p>
    <w:p w14:paraId="67194B02">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说明：</w:t>
      </w:r>
    </w:p>
    <w:p w14:paraId="238C008F">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1.供应商须提供上述业绩合同扫描件；</w:t>
      </w:r>
    </w:p>
    <w:p w14:paraId="59CDA0E5">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2.所有合同扫描件应清晰，应能体现合同签订时间、双方签名盖章等内容；</w:t>
      </w:r>
    </w:p>
    <w:p w14:paraId="46480192">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3.供应商应在不涉及商业秘密的前提下尽可能提供详细的合同扫描件内容。</w:t>
      </w:r>
    </w:p>
    <w:p w14:paraId="6D6E8D89">
      <w:pPr>
        <w:adjustRightInd w:val="0"/>
        <w:snapToGrid w:val="0"/>
        <w:spacing w:line="288" w:lineRule="auto"/>
        <w:rPr>
          <w:rFonts w:hint="eastAsia" w:ascii="仿宋" w:hAnsi="仿宋" w:eastAsia="仿宋" w:cs="仿宋"/>
          <w:sz w:val="21"/>
          <w:szCs w:val="21"/>
        </w:rPr>
      </w:pPr>
    </w:p>
    <w:p w14:paraId="422DB361">
      <w:pPr>
        <w:adjustRightInd w:val="0"/>
        <w:snapToGrid w:val="0"/>
        <w:spacing w:line="288" w:lineRule="auto"/>
        <w:rPr>
          <w:rFonts w:hint="eastAsia" w:ascii="仿宋" w:hAnsi="仿宋" w:eastAsia="仿宋" w:cs="仿宋"/>
          <w:sz w:val="21"/>
          <w:szCs w:val="21"/>
        </w:rPr>
      </w:pPr>
    </w:p>
    <w:p w14:paraId="0084B065">
      <w:pPr>
        <w:adjustRightInd w:val="0"/>
        <w:snapToGrid w:val="0"/>
        <w:spacing w:line="288" w:lineRule="auto"/>
        <w:rPr>
          <w:rFonts w:hint="eastAsia" w:ascii="仿宋" w:hAnsi="仿宋" w:eastAsia="仿宋" w:cs="仿宋"/>
          <w:sz w:val="21"/>
          <w:szCs w:val="21"/>
        </w:rPr>
      </w:pPr>
    </w:p>
    <w:p w14:paraId="20CC609B">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供应商名称（电子签名/公章）：</w:t>
      </w:r>
    </w:p>
    <w:p w14:paraId="1CEB6789">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14:paraId="4EED832B">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18F1ABFB">
      <w:pPr>
        <w:adjustRightInd w:val="0"/>
        <w:snapToGrid w:val="0"/>
        <w:spacing w:line="288" w:lineRule="auto"/>
        <w:jc w:val="center"/>
        <w:outlineLvl w:val="2"/>
        <w:rPr>
          <w:rFonts w:hint="eastAsia" w:ascii="仿宋" w:hAnsi="仿宋" w:eastAsia="仿宋" w:cs="仿宋"/>
          <w:b/>
          <w:bCs/>
          <w:sz w:val="21"/>
          <w:szCs w:val="21"/>
        </w:rPr>
      </w:pPr>
      <w:r>
        <w:rPr>
          <w:rFonts w:hint="eastAsia" w:ascii="仿宋" w:hAnsi="仿宋" w:eastAsia="仿宋" w:cs="仿宋"/>
          <w:b/>
          <w:bCs/>
          <w:sz w:val="21"/>
          <w:szCs w:val="21"/>
        </w:rPr>
        <w:t>（4）采购需求偏离表</w:t>
      </w:r>
    </w:p>
    <w:p w14:paraId="26E4227D">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采 购 人：</w:t>
      </w:r>
      <w:r>
        <w:rPr>
          <w:rFonts w:hint="eastAsia" w:ascii="仿宋" w:hAnsi="仿宋" w:eastAsia="仿宋" w:cs="仿宋"/>
          <w:sz w:val="21"/>
          <w:szCs w:val="21"/>
          <w:lang w:eastAsia="zh-CN"/>
        </w:rPr>
        <w:t>嘉兴市南湖区市场监督管理局</w:t>
      </w:r>
    </w:p>
    <w:p w14:paraId="5F3C87C8">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2025年度创新管理知识产权国际标准实施重点试点单位指导服务项目</w:t>
      </w:r>
    </w:p>
    <w:p w14:paraId="020F03A7">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项目编号：</w:t>
      </w:r>
      <w:r>
        <w:rPr>
          <w:rFonts w:hint="eastAsia" w:ascii="仿宋" w:hAnsi="仿宋" w:eastAsia="仿宋" w:cs="仿宋"/>
          <w:sz w:val="21"/>
          <w:szCs w:val="21"/>
          <w:lang w:eastAsia="zh-CN"/>
        </w:rPr>
        <w:t>330402250200010000015</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rFonts w:hint="eastAsia" w:ascii="仿宋" w:hAnsi="仿宋" w:eastAsia="仿宋" w:cs="仿宋"/>
                <w:b/>
                <w:bCs/>
                <w:kern w:val="0"/>
                <w:sz w:val="21"/>
                <w:szCs w:val="21"/>
              </w:rPr>
            </w:pPr>
            <w:bookmarkStart w:id="53" w:name="_Hlk97040421"/>
            <w:r>
              <w:rPr>
                <w:rFonts w:hint="eastAsia" w:ascii="仿宋" w:hAnsi="仿宋" w:eastAsia="仿宋" w:cs="仿宋"/>
                <w:b/>
                <w:bCs/>
                <w:kern w:val="0"/>
                <w:sz w:val="21"/>
                <w:szCs w:val="21"/>
              </w:rPr>
              <w:t>序号</w:t>
            </w:r>
          </w:p>
        </w:tc>
        <w:tc>
          <w:tcPr>
            <w:tcW w:w="3286" w:type="dxa"/>
            <w:vAlign w:val="center"/>
          </w:tcPr>
          <w:p w14:paraId="5277C874">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磋商文件要求</w:t>
            </w:r>
          </w:p>
        </w:tc>
        <w:tc>
          <w:tcPr>
            <w:tcW w:w="2911" w:type="dxa"/>
            <w:vAlign w:val="center"/>
          </w:tcPr>
          <w:p w14:paraId="37E4EA9D">
            <w:pPr>
              <w:adjustRightInd w:val="0"/>
              <w:snapToGrid w:val="0"/>
              <w:spacing w:line="288" w:lineRule="auto"/>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响应</w:t>
            </w:r>
            <w:r>
              <w:rPr>
                <w:rFonts w:hint="eastAsia" w:ascii="仿宋" w:hAnsi="仿宋" w:eastAsia="仿宋" w:cs="仿宋"/>
                <w:b/>
                <w:bCs/>
                <w:kern w:val="0"/>
                <w:sz w:val="21"/>
                <w:szCs w:val="21"/>
                <w:lang w:val="en-US" w:eastAsia="zh-CN"/>
              </w:rPr>
              <w:t>内容</w:t>
            </w:r>
          </w:p>
        </w:tc>
        <w:tc>
          <w:tcPr>
            <w:tcW w:w="2407" w:type="dxa"/>
            <w:vAlign w:val="center"/>
          </w:tcPr>
          <w:p w14:paraId="715A9BAE">
            <w:pPr>
              <w:adjustRightInd w:val="0"/>
              <w:snapToGrid w:val="0"/>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rFonts w:hint="eastAsia" w:ascii="仿宋" w:hAnsi="仿宋" w:eastAsia="仿宋" w:cs="仿宋"/>
                <w:b/>
                <w:bCs/>
                <w:kern w:val="0"/>
                <w:sz w:val="21"/>
                <w:szCs w:val="21"/>
              </w:rPr>
            </w:pPr>
            <w:r>
              <w:rPr>
                <w:rFonts w:hint="eastAsia" w:ascii="仿宋" w:hAnsi="仿宋" w:eastAsia="仿宋" w:cs="仿宋"/>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286" w:type="dxa"/>
            <w:vAlign w:val="center"/>
          </w:tcPr>
          <w:p w14:paraId="7E68B5B3">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527AB942">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2546C737">
            <w:pPr>
              <w:adjustRightInd w:val="0"/>
              <w:snapToGrid w:val="0"/>
              <w:spacing w:line="288" w:lineRule="auto"/>
              <w:jc w:val="center"/>
              <w:rPr>
                <w:rFonts w:hint="eastAsia" w:ascii="仿宋" w:hAnsi="仿宋" w:eastAsia="仿宋" w:cs="仿宋"/>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286" w:type="dxa"/>
            <w:vAlign w:val="center"/>
          </w:tcPr>
          <w:p w14:paraId="3F6753AD">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2C45E96B">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69668F53">
            <w:pPr>
              <w:adjustRightInd w:val="0"/>
              <w:snapToGrid w:val="0"/>
              <w:spacing w:line="288" w:lineRule="auto"/>
              <w:jc w:val="center"/>
              <w:rPr>
                <w:rFonts w:hint="eastAsia" w:ascii="仿宋" w:hAnsi="仿宋" w:eastAsia="仿宋" w:cs="仿宋"/>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3286" w:type="dxa"/>
            <w:vAlign w:val="center"/>
          </w:tcPr>
          <w:p w14:paraId="3746707D">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064F0E85">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2D431690">
            <w:pPr>
              <w:adjustRightInd w:val="0"/>
              <w:snapToGrid w:val="0"/>
              <w:spacing w:line="288" w:lineRule="auto"/>
              <w:jc w:val="center"/>
              <w:rPr>
                <w:rFonts w:hint="eastAsia" w:ascii="仿宋" w:hAnsi="仿宋" w:eastAsia="仿宋" w:cs="仿宋"/>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rFonts w:hint="eastAsia" w:ascii="仿宋" w:hAnsi="仿宋" w:eastAsia="仿宋" w:cs="仿宋"/>
                <w:kern w:val="0"/>
                <w:sz w:val="21"/>
                <w:szCs w:val="21"/>
                <w:lang w:eastAsia="zh-CN"/>
              </w:rPr>
            </w:pPr>
            <w:r>
              <w:rPr>
                <w:rFonts w:hint="eastAsia" w:ascii="仿宋" w:hAnsi="仿宋" w:eastAsia="仿宋" w:cs="仿宋"/>
                <w:b/>
                <w:bCs/>
                <w:kern w:val="0"/>
                <w:sz w:val="21"/>
                <w:szCs w:val="21"/>
              </w:rPr>
              <w:t>服务</w:t>
            </w:r>
            <w:r>
              <w:rPr>
                <w:rFonts w:hint="eastAsia" w:ascii="仿宋" w:hAnsi="仿宋" w:eastAsia="仿宋" w:cs="仿宋"/>
                <w:b/>
                <w:bCs/>
                <w:kern w:val="0"/>
                <w:sz w:val="21"/>
                <w:szCs w:val="21"/>
                <w:lang w:val="en-US" w:eastAsia="zh-CN"/>
              </w:rPr>
              <w:t>标准</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286" w:type="dxa"/>
            <w:vAlign w:val="center"/>
          </w:tcPr>
          <w:p w14:paraId="73C49B74">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1B8B4DB5">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5BAEE259">
            <w:pPr>
              <w:adjustRightInd w:val="0"/>
              <w:snapToGrid w:val="0"/>
              <w:spacing w:line="288" w:lineRule="auto"/>
              <w:jc w:val="center"/>
              <w:rPr>
                <w:rFonts w:hint="eastAsia" w:ascii="仿宋" w:hAnsi="仿宋" w:eastAsia="仿宋" w:cs="仿宋"/>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286" w:type="dxa"/>
            <w:vAlign w:val="center"/>
          </w:tcPr>
          <w:p w14:paraId="25E26FEC">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75E577F7">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3E759538">
            <w:pPr>
              <w:adjustRightInd w:val="0"/>
              <w:snapToGrid w:val="0"/>
              <w:spacing w:line="288" w:lineRule="auto"/>
              <w:jc w:val="center"/>
              <w:rPr>
                <w:rFonts w:hint="eastAsia" w:ascii="仿宋" w:hAnsi="仿宋" w:eastAsia="仿宋" w:cs="仿宋"/>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3286" w:type="dxa"/>
            <w:vAlign w:val="center"/>
          </w:tcPr>
          <w:p w14:paraId="13EF2C90">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1B9F46E1">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63A201AB">
            <w:pPr>
              <w:adjustRightInd w:val="0"/>
              <w:snapToGrid w:val="0"/>
              <w:spacing w:line="288" w:lineRule="auto"/>
              <w:jc w:val="center"/>
              <w:rPr>
                <w:rFonts w:hint="eastAsia" w:ascii="仿宋" w:hAnsi="仿宋" w:eastAsia="仿宋" w:cs="仿宋"/>
                <w:kern w:val="0"/>
                <w:sz w:val="21"/>
                <w:szCs w:val="21"/>
              </w:rPr>
            </w:pPr>
          </w:p>
        </w:tc>
      </w:tr>
      <w:tr w14:paraId="293F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797022A">
            <w:pPr>
              <w:adjustRightInd w:val="0"/>
              <w:snapToGrid w:val="0"/>
              <w:spacing w:line="288" w:lineRule="auto"/>
              <w:rPr>
                <w:rFonts w:hint="default"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服务要求</w:t>
            </w:r>
          </w:p>
        </w:tc>
      </w:tr>
      <w:tr w14:paraId="4386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shd w:val="clear" w:color="auto" w:fill="auto"/>
            <w:vAlign w:val="center"/>
          </w:tcPr>
          <w:p w14:paraId="0D638E55">
            <w:pPr>
              <w:adjustRightInd w:val="0"/>
              <w:snapToGrid w:val="0"/>
              <w:spacing w:line="288" w:lineRule="auto"/>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c>
          <w:tcPr>
            <w:tcW w:w="3286" w:type="dxa"/>
            <w:vAlign w:val="center"/>
          </w:tcPr>
          <w:p w14:paraId="5A655DBC">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359B5364">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1DD31797">
            <w:pPr>
              <w:adjustRightInd w:val="0"/>
              <w:snapToGrid w:val="0"/>
              <w:spacing w:line="288" w:lineRule="auto"/>
              <w:jc w:val="center"/>
              <w:rPr>
                <w:rFonts w:hint="eastAsia" w:ascii="仿宋" w:hAnsi="仿宋" w:eastAsia="仿宋" w:cs="仿宋"/>
                <w:kern w:val="0"/>
                <w:sz w:val="21"/>
                <w:szCs w:val="21"/>
              </w:rPr>
            </w:pPr>
          </w:p>
        </w:tc>
      </w:tr>
      <w:tr w14:paraId="4325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shd w:val="clear" w:color="auto" w:fill="auto"/>
            <w:vAlign w:val="center"/>
          </w:tcPr>
          <w:p w14:paraId="2A7193BA">
            <w:pPr>
              <w:adjustRightInd w:val="0"/>
              <w:snapToGrid w:val="0"/>
              <w:spacing w:line="288" w:lineRule="auto"/>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c>
          <w:tcPr>
            <w:tcW w:w="3286" w:type="dxa"/>
            <w:vAlign w:val="center"/>
          </w:tcPr>
          <w:p w14:paraId="32F952E9">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538C2166">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34FCF48C">
            <w:pPr>
              <w:adjustRightInd w:val="0"/>
              <w:snapToGrid w:val="0"/>
              <w:spacing w:line="288" w:lineRule="auto"/>
              <w:jc w:val="center"/>
              <w:rPr>
                <w:rFonts w:hint="eastAsia" w:ascii="仿宋" w:hAnsi="仿宋" w:eastAsia="仿宋" w:cs="仿宋"/>
                <w:kern w:val="0"/>
                <w:sz w:val="21"/>
                <w:szCs w:val="21"/>
              </w:rPr>
            </w:pPr>
          </w:p>
        </w:tc>
      </w:tr>
      <w:tr w14:paraId="7907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shd w:val="clear" w:color="auto" w:fill="auto"/>
            <w:vAlign w:val="center"/>
          </w:tcPr>
          <w:p w14:paraId="4F820DA4">
            <w:pPr>
              <w:adjustRightInd w:val="0"/>
              <w:snapToGrid w:val="0"/>
              <w:spacing w:line="288" w:lineRule="auto"/>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w:t>
            </w:r>
          </w:p>
        </w:tc>
        <w:tc>
          <w:tcPr>
            <w:tcW w:w="3286" w:type="dxa"/>
            <w:vAlign w:val="center"/>
          </w:tcPr>
          <w:p w14:paraId="5CF96A78">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7AE1AA2C">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23E6EF01">
            <w:pPr>
              <w:adjustRightInd w:val="0"/>
              <w:snapToGrid w:val="0"/>
              <w:spacing w:line="288" w:lineRule="auto"/>
              <w:jc w:val="center"/>
              <w:rPr>
                <w:rFonts w:hint="eastAsia" w:ascii="仿宋" w:hAnsi="仿宋" w:eastAsia="仿宋" w:cs="仿宋"/>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628" w:type="dxa"/>
            <w:gridSpan w:val="4"/>
            <w:vAlign w:val="center"/>
          </w:tcPr>
          <w:p w14:paraId="269FC96F">
            <w:pPr>
              <w:adjustRightInd w:val="0"/>
              <w:snapToGrid w:val="0"/>
              <w:spacing w:line="288" w:lineRule="auto"/>
              <w:rPr>
                <w:rFonts w:hint="default"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合同条款</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286" w:type="dxa"/>
            <w:vAlign w:val="center"/>
          </w:tcPr>
          <w:p w14:paraId="12916133">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03C6F336">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6747F446">
            <w:pPr>
              <w:adjustRightInd w:val="0"/>
              <w:snapToGrid w:val="0"/>
              <w:spacing w:line="288" w:lineRule="auto"/>
              <w:jc w:val="center"/>
              <w:rPr>
                <w:rFonts w:hint="eastAsia" w:ascii="仿宋" w:hAnsi="仿宋" w:eastAsia="仿宋" w:cs="仿宋"/>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286" w:type="dxa"/>
            <w:vAlign w:val="center"/>
          </w:tcPr>
          <w:p w14:paraId="4AD4DE0A">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23D9DBF5">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0D14F88B">
            <w:pPr>
              <w:adjustRightInd w:val="0"/>
              <w:snapToGrid w:val="0"/>
              <w:spacing w:line="288" w:lineRule="auto"/>
              <w:jc w:val="center"/>
              <w:rPr>
                <w:rFonts w:hint="eastAsia" w:ascii="仿宋" w:hAnsi="仿宋" w:eastAsia="仿宋" w:cs="仿宋"/>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3286" w:type="dxa"/>
            <w:vAlign w:val="center"/>
          </w:tcPr>
          <w:p w14:paraId="3BE50DAE">
            <w:pPr>
              <w:adjustRightInd w:val="0"/>
              <w:snapToGrid w:val="0"/>
              <w:spacing w:line="288" w:lineRule="auto"/>
              <w:jc w:val="center"/>
              <w:rPr>
                <w:rFonts w:hint="eastAsia" w:ascii="仿宋" w:hAnsi="仿宋" w:eastAsia="仿宋" w:cs="仿宋"/>
                <w:kern w:val="0"/>
                <w:sz w:val="21"/>
                <w:szCs w:val="21"/>
              </w:rPr>
            </w:pPr>
          </w:p>
        </w:tc>
        <w:tc>
          <w:tcPr>
            <w:tcW w:w="2911" w:type="dxa"/>
            <w:vAlign w:val="center"/>
          </w:tcPr>
          <w:p w14:paraId="5F52DB8A">
            <w:pPr>
              <w:adjustRightInd w:val="0"/>
              <w:snapToGrid w:val="0"/>
              <w:spacing w:line="288" w:lineRule="auto"/>
              <w:jc w:val="center"/>
              <w:rPr>
                <w:rFonts w:hint="eastAsia" w:ascii="仿宋" w:hAnsi="仿宋" w:eastAsia="仿宋" w:cs="仿宋"/>
                <w:kern w:val="0"/>
                <w:sz w:val="21"/>
                <w:szCs w:val="21"/>
              </w:rPr>
            </w:pPr>
          </w:p>
        </w:tc>
        <w:tc>
          <w:tcPr>
            <w:tcW w:w="2407" w:type="dxa"/>
            <w:vAlign w:val="center"/>
          </w:tcPr>
          <w:p w14:paraId="10724309">
            <w:pPr>
              <w:adjustRightInd w:val="0"/>
              <w:snapToGrid w:val="0"/>
              <w:spacing w:line="288" w:lineRule="auto"/>
              <w:jc w:val="center"/>
              <w:rPr>
                <w:rFonts w:hint="eastAsia" w:ascii="仿宋" w:hAnsi="仿宋" w:eastAsia="仿宋" w:cs="仿宋"/>
                <w:kern w:val="0"/>
                <w:sz w:val="21"/>
                <w:szCs w:val="21"/>
              </w:rPr>
            </w:pPr>
          </w:p>
        </w:tc>
      </w:tr>
      <w:bookmarkEnd w:id="53"/>
    </w:tbl>
    <w:p w14:paraId="205C6559">
      <w:pPr>
        <w:adjustRightInd w:val="0"/>
        <w:snapToGrid w:val="0"/>
        <w:spacing w:line="288" w:lineRule="auto"/>
        <w:rPr>
          <w:rFonts w:hint="eastAsia" w:ascii="仿宋" w:hAnsi="仿宋" w:eastAsia="仿宋" w:cs="仿宋"/>
          <w:sz w:val="21"/>
          <w:szCs w:val="21"/>
        </w:rPr>
      </w:pPr>
    </w:p>
    <w:p w14:paraId="04542723">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说明：</w:t>
      </w:r>
    </w:p>
    <w:p w14:paraId="2E487C17">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1.逐项按照磋商文件要求填写响应</w:t>
      </w:r>
      <w:r>
        <w:rPr>
          <w:rFonts w:hint="eastAsia" w:ascii="仿宋" w:hAnsi="仿宋" w:eastAsia="仿宋" w:cs="仿宋"/>
          <w:b/>
          <w:bCs/>
          <w:kern w:val="0"/>
          <w:sz w:val="21"/>
          <w:szCs w:val="21"/>
          <w:lang w:val="en-US" w:eastAsia="zh-CN"/>
        </w:rPr>
        <w:t>内容</w:t>
      </w:r>
      <w:r>
        <w:rPr>
          <w:rFonts w:hint="eastAsia" w:ascii="仿宋" w:hAnsi="仿宋" w:eastAsia="仿宋" w:cs="仿宋"/>
          <w:b/>
          <w:bCs/>
          <w:sz w:val="21"/>
          <w:szCs w:val="21"/>
        </w:rPr>
        <w:t>；</w:t>
      </w:r>
    </w:p>
    <w:p w14:paraId="149ED775">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rFonts w:hint="eastAsia" w:ascii="仿宋" w:hAnsi="仿宋" w:eastAsia="仿宋" w:cs="仿宋"/>
          <w:b/>
          <w:bCs/>
          <w:sz w:val="21"/>
          <w:szCs w:val="21"/>
        </w:rPr>
      </w:pPr>
      <w:r>
        <w:rPr>
          <w:rFonts w:hint="eastAsia" w:ascii="仿宋" w:hAnsi="仿宋" w:eastAsia="仿宋" w:cs="仿宋"/>
          <w:b/>
          <w:bCs/>
          <w:sz w:val="21"/>
          <w:szCs w:val="21"/>
        </w:rPr>
        <w:t>3.如不填写或未如实填写，自行承担磋商响应风险。</w:t>
      </w:r>
    </w:p>
    <w:p w14:paraId="3BB5E678">
      <w:pPr>
        <w:adjustRightInd w:val="0"/>
        <w:snapToGrid w:val="0"/>
        <w:spacing w:line="288" w:lineRule="auto"/>
        <w:rPr>
          <w:rFonts w:hint="eastAsia" w:ascii="仿宋" w:hAnsi="仿宋" w:eastAsia="仿宋" w:cs="仿宋"/>
          <w:sz w:val="21"/>
          <w:szCs w:val="21"/>
        </w:rPr>
      </w:pPr>
    </w:p>
    <w:p w14:paraId="3E80382B">
      <w:pPr>
        <w:adjustRightInd w:val="0"/>
        <w:snapToGrid w:val="0"/>
        <w:spacing w:line="288" w:lineRule="auto"/>
        <w:rPr>
          <w:rFonts w:hint="eastAsia" w:ascii="仿宋" w:hAnsi="仿宋" w:eastAsia="仿宋" w:cs="仿宋"/>
          <w:sz w:val="21"/>
          <w:szCs w:val="21"/>
        </w:rPr>
      </w:pPr>
    </w:p>
    <w:p w14:paraId="71150967">
      <w:pPr>
        <w:adjustRightInd w:val="0"/>
        <w:snapToGrid w:val="0"/>
        <w:spacing w:line="288" w:lineRule="auto"/>
        <w:rPr>
          <w:rFonts w:hint="eastAsia" w:ascii="仿宋" w:hAnsi="仿宋" w:eastAsia="仿宋" w:cs="仿宋"/>
          <w:sz w:val="21"/>
          <w:szCs w:val="21"/>
        </w:rPr>
      </w:pPr>
    </w:p>
    <w:p w14:paraId="1C3E849A">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供应商名称（电子签名/公章）：</w:t>
      </w:r>
    </w:p>
    <w:p w14:paraId="2F5257BC">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14:paraId="75ED3AE6">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26677928">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rPr>
        <w:t>（5）服务方案</w:t>
      </w:r>
    </w:p>
    <w:p w14:paraId="09FE0845">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rPr>
        <w:t>（6）保密要求</w:t>
      </w:r>
    </w:p>
    <w:p w14:paraId="26D643F3">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7</w:t>
      </w:r>
      <w:r>
        <w:rPr>
          <w:rFonts w:hint="eastAsia" w:ascii="仿宋" w:hAnsi="仿宋" w:eastAsia="仿宋" w:cs="仿宋"/>
          <w:b/>
          <w:bCs/>
          <w:sz w:val="21"/>
          <w:szCs w:val="21"/>
          <w:lang w:eastAsia="zh-CN"/>
        </w:rPr>
        <w:t>）</w:t>
      </w:r>
      <w:r>
        <w:rPr>
          <w:rFonts w:hint="eastAsia" w:ascii="仿宋" w:hAnsi="仿宋" w:eastAsia="仿宋" w:cs="仿宋"/>
          <w:b/>
          <w:bCs/>
          <w:sz w:val="21"/>
          <w:szCs w:val="21"/>
        </w:rPr>
        <w:t>服务能力</w:t>
      </w:r>
    </w:p>
    <w:p w14:paraId="4D30A3EE">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8</w:t>
      </w:r>
      <w:r>
        <w:rPr>
          <w:rFonts w:hint="eastAsia" w:ascii="仿宋" w:hAnsi="仿宋" w:eastAsia="仿宋" w:cs="仿宋"/>
          <w:b/>
          <w:bCs/>
          <w:sz w:val="21"/>
          <w:szCs w:val="21"/>
          <w:lang w:eastAsia="zh-CN"/>
        </w:rPr>
        <w:t>）</w:t>
      </w:r>
      <w:r>
        <w:rPr>
          <w:rFonts w:hint="eastAsia" w:ascii="仿宋" w:hAnsi="仿宋" w:eastAsia="仿宋" w:cs="仿宋"/>
          <w:b/>
          <w:bCs/>
          <w:sz w:val="21"/>
          <w:szCs w:val="21"/>
        </w:rPr>
        <w:t>人员配备</w:t>
      </w:r>
    </w:p>
    <w:p w14:paraId="26FF61F8">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9</w:t>
      </w:r>
      <w:r>
        <w:rPr>
          <w:rFonts w:hint="eastAsia" w:ascii="仿宋" w:hAnsi="仿宋" w:eastAsia="仿宋" w:cs="仿宋"/>
          <w:b/>
          <w:bCs/>
          <w:sz w:val="21"/>
          <w:szCs w:val="21"/>
          <w:lang w:eastAsia="zh-CN"/>
        </w:rPr>
        <w:t>）</w:t>
      </w:r>
      <w:r>
        <w:rPr>
          <w:rFonts w:hint="eastAsia" w:ascii="仿宋" w:hAnsi="仿宋" w:eastAsia="仿宋" w:cs="仿宋"/>
          <w:b/>
          <w:bCs/>
          <w:sz w:val="21"/>
          <w:szCs w:val="21"/>
        </w:rPr>
        <w:t>服务响应</w:t>
      </w:r>
    </w:p>
    <w:p w14:paraId="60ED8D79">
      <w:pPr>
        <w:adjustRightInd w:val="0"/>
        <w:snapToGrid w:val="0"/>
        <w:spacing w:line="288" w:lineRule="auto"/>
        <w:jc w:val="both"/>
        <w:outlineLvl w:val="2"/>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0</w:t>
      </w:r>
      <w:r>
        <w:rPr>
          <w:rFonts w:hint="eastAsia" w:ascii="仿宋" w:hAnsi="仿宋" w:eastAsia="仿宋" w:cs="仿宋"/>
          <w:b/>
          <w:bCs/>
          <w:sz w:val="21"/>
          <w:szCs w:val="21"/>
        </w:rPr>
        <w:t>）供应商需要说明的其他文件和材料。</w:t>
      </w:r>
    </w:p>
    <w:p w14:paraId="5E07A488">
      <w:pPr>
        <w:widowControl/>
        <w:jc w:val="left"/>
        <w:rPr>
          <w:rFonts w:hint="eastAsia" w:ascii="仿宋" w:hAnsi="仿宋" w:eastAsia="仿宋" w:cs="仿宋"/>
          <w:b/>
          <w:spacing w:val="-6"/>
          <w:sz w:val="21"/>
          <w:szCs w:val="21"/>
        </w:rPr>
      </w:pPr>
      <w:r>
        <w:rPr>
          <w:rFonts w:hint="eastAsia" w:ascii="仿宋" w:hAnsi="仿宋" w:eastAsia="仿宋" w:cs="仿宋"/>
          <w:b/>
          <w:spacing w:val="-6"/>
          <w:sz w:val="21"/>
          <w:szCs w:val="21"/>
        </w:rPr>
        <w:br w:type="page"/>
      </w:r>
    </w:p>
    <w:p w14:paraId="1AF9E762">
      <w:pPr>
        <w:adjustRightInd w:val="0"/>
        <w:snapToGrid w:val="0"/>
        <w:spacing w:line="288" w:lineRule="auto"/>
        <w:rPr>
          <w:rFonts w:hint="eastAsia" w:ascii="仿宋" w:hAnsi="仿宋" w:eastAsia="仿宋" w:cs="仿宋"/>
        </w:rPr>
      </w:pPr>
    </w:p>
    <w:p w14:paraId="2BCBECA1">
      <w:pPr>
        <w:adjustRightInd w:val="0"/>
        <w:snapToGrid w:val="0"/>
        <w:spacing w:line="288" w:lineRule="auto"/>
        <w:jc w:val="center"/>
        <w:outlineLvl w:val="1"/>
        <w:rPr>
          <w:rFonts w:hint="eastAsia" w:ascii="仿宋" w:hAnsi="仿宋" w:eastAsia="仿宋" w:cs="仿宋"/>
          <w:b/>
          <w:bCs/>
          <w:sz w:val="84"/>
          <w:szCs w:val="84"/>
        </w:rPr>
      </w:pPr>
      <w:r>
        <w:rPr>
          <w:rFonts w:hint="eastAsia" w:ascii="仿宋" w:hAnsi="仿宋" w:eastAsia="仿宋" w:cs="仿宋"/>
          <w:b/>
          <w:bCs/>
          <w:sz w:val="84"/>
          <w:szCs w:val="84"/>
        </w:rPr>
        <w:t>报价文件</w:t>
      </w:r>
    </w:p>
    <w:p w14:paraId="2EBBA499">
      <w:pPr>
        <w:adjustRightInd w:val="0"/>
        <w:snapToGrid w:val="0"/>
        <w:spacing w:line="288" w:lineRule="auto"/>
        <w:rPr>
          <w:rFonts w:hint="eastAsia" w:ascii="仿宋" w:hAnsi="仿宋" w:eastAsia="仿宋" w:cs="仿宋"/>
        </w:rPr>
      </w:pPr>
      <w:r>
        <w:rPr>
          <w:rFonts w:hint="eastAsia" w:ascii="仿宋" w:hAnsi="仿宋" w:eastAsia="仿宋" w:cs="仿宋"/>
        </w:rPr>
        <w:br w:type="page"/>
      </w:r>
    </w:p>
    <w:p w14:paraId="5184B57D">
      <w:pPr>
        <w:adjustRightInd w:val="0"/>
        <w:snapToGrid w:val="0"/>
        <w:spacing w:line="288" w:lineRule="auto"/>
        <w:jc w:val="center"/>
        <w:outlineLvl w:val="2"/>
        <w:rPr>
          <w:rFonts w:hint="eastAsia" w:ascii="仿宋" w:hAnsi="仿宋" w:eastAsia="仿宋" w:cs="仿宋"/>
          <w:b/>
          <w:bCs/>
          <w:sz w:val="21"/>
          <w:szCs w:val="21"/>
        </w:rPr>
      </w:pPr>
      <w:r>
        <w:rPr>
          <w:rFonts w:hint="eastAsia" w:ascii="仿宋" w:hAnsi="仿宋" w:eastAsia="仿宋" w:cs="仿宋"/>
          <w:b/>
          <w:bCs/>
          <w:sz w:val="21"/>
          <w:szCs w:val="21"/>
        </w:rPr>
        <w:t>（1）初次报价一览表</w:t>
      </w:r>
    </w:p>
    <w:p w14:paraId="42577783">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采 购 人：</w:t>
      </w:r>
      <w:r>
        <w:rPr>
          <w:rFonts w:hint="eastAsia" w:ascii="仿宋" w:hAnsi="仿宋" w:eastAsia="仿宋" w:cs="仿宋"/>
          <w:sz w:val="21"/>
          <w:szCs w:val="21"/>
          <w:lang w:eastAsia="zh-CN"/>
        </w:rPr>
        <w:t>嘉兴市南湖区市场监督管理局</w:t>
      </w:r>
    </w:p>
    <w:p w14:paraId="529F3E05">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2025年度创新管理知识产权国际标准实施重点试点单位指导服务项目</w:t>
      </w:r>
    </w:p>
    <w:p w14:paraId="7F7DB56B">
      <w:pPr>
        <w:adjustRightInd w:val="0"/>
        <w:snapToGrid w:val="0"/>
        <w:spacing w:line="288" w:lineRule="auto"/>
        <w:rPr>
          <w:rFonts w:hint="eastAsia" w:ascii="仿宋" w:hAnsi="仿宋" w:eastAsia="仿宋" w:cs="仿宋"/>
          <w:sz w:val="21"/>
          <w:szCs w:val="21"/>
          <w:lang w:eastAsia="zh-CN"/>
        </w:rPr>
      </w:pPr>
      <w:r>
        <w:rPr>
          <w:rFonts w:hint="eastAsia" w:ascii="仿宋" w:hAnsi="仿宋" w:eastAsia="仿宋" w:cs="仿宋"/>
          <w:sz w:val="21"/>
          <w:szCs w:val="21"/>
        </w:rPr>
        <w:t>项目编号：</w:t>
      </w:r>
      <w:r>
        <w:rPr>
          <w:rFonts w:hint="eastAsia" w:ascii="仿宋" w:hAnsi="仿宋" w:eastAsia="仿宋" w:cs="仿宋"/>
          <w:sz w:val="21"/>
          <w:szCs w:val="21"/>
          <w:lang w:eastAsia="zh-CN"/>
        </w:rPr>
        <w:t>330402250200010000015</w:t>
      </w:r>
    </w:p>
    <w:tbl>
      <w:tblPr>
        <w:tblStyle w:val="1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2B32E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14:paraId="7D6BC1DC">
            <w:pPr>
              <w:adjustRightInd w:val="0"/>
              <w:snapToGrid w:val="0"/>
              <w:spacing w:line="288" w:lineRule="auto"/>
              <w:jc w:val="center"/>
              <w:rPr>
                <w:rFonts w:ascii="仿宋" w:hAnsi="仿宋" w:eastAsia="仿宋" w:cs="仿宋"/>
                <w:b/>
                <w:bCs/>
                <w:sz w:val="21"/>
                <w:szCs w:val="21"/>
                <w:highlight w:val="none"/>
              </w:rPr>
            </w:pPr>
            <w:bookmarkStart w:id="54" w:name="_Hlk97040072"/>
            <w:r>
              <w:rPr>
                <w:rFonts w:hint="eastAsia" w:ascii="仿宋" w:hAnsi="仿宋" w:eastAsia="仿宋" w:cs="仿宋"/>
                <w:b/>
                <w:bCs/>
                <w:sz w:val="21"/>
                <w:szCs w:val="21"/>
                <w:highlight w:val="none"/>
                <w:lang w:val="en-US" w:eastAsia="zh-CN"/>
              </w:rPr>
              <w:t>磋商总报</w:t>
            </w:r>
            <w:r>
              <w:rPr>
                <w:rFonts w:hint="eastAsia" w:ascii="仿宋" w:hAnsi="仿宋" w:eastAsia="仿宋" w:cs="仿宋"/>
                <w:b/>
                <w:bCs/>
                <w:sz w:val="21"/>
                <w:szCs w:val="21"/>
                <w:highlight w:val="none"/>
              </w:rPr>
              <w:t>价（人民币元）</w:t>
            </w:r>
          </w:p>
          <w:p w14:paraId="128CFFE1">
            <w:pPr>
              <w:adjustRightInd w:val="0"/>
              <w:snapToGrid w:val="0"/>
              <w:spacing w:line="288" w:lineRule="auto"/>
              <w:rPr>
                <w:rFonts w:ascii="仿宋" w:hAnsi="仿宋" w:eastAsia="仿宋" w:cs="仿宋"/>
                <w:b/>
                <w:bCs/>
                <w:sz w:val="21"/>
                <w:szCs w:val="21"/>
                <w:highlight w:val="none"/>
              </w:rPr>
            </w:pPr>
          </w:p>
          <w:p w14:paraId="796A7230">
            <w:pPr>
              <w:adjustRightInd w:val="0"/>
              <w:snapToGrid w:val="0"/>
              <w:spacing w:line="288" w:lineRule="auto"/>
              <w:rPr>
                <w:rFonts w:ascii="仿宋" w:hAnsi="仿宋" w:eastAsia="仿宋" w:cs="仿宋"/>
                <w:b/>
                <w:bCs/>
                <w:sz w:val="21"/>
                <w:szCs w:val="21"/>
                <w:highlight w:val="none"/>
              </w:rPr>
            </w:pPr>
            <w:r>
              <w:rPr>
                <w:rFonts w:hint="eastAsia" w:ascii="仿宋" w:hAnsi="仿宋" w:eastAsia="仿宋" w:cs="仿宋"/>
                <w:b/>
                <w:bCs/>
                <w:sz w:val="21"/>
                <w:szCs w:val="21"/>
                <w:highlight w:val="none"/>
              </w:rPr>
              <w:t>小写：_________________________</w:t>
            </w:r>
          </w:p>
          <w:p w14:paraId="1E2BECD0">
            <w:pPr>
              <w:adjustRightInd w:val="0"/>
              <w:snapToGrid w:val="0"/>
              <w:spacing w:line="288" w:lineRule="auto"/>
              <w:rPr>
                <w:rFonts w:ascii="仿宋" w:hAnsi="仿宋" w:eastAsia="仿宋" w:cs="仿宋"/>
                <w:b/>
                <w:bCs/>
                <w:sz w:val="21"/>
                <w:szCs w:val="21"/>
                <w:highlight w:val="none"/>
              </w:rPr>
            </w:pPr>
          </w:p>
          <w:p w14:paraId="2456317D">
            <w:pPr>
              <w:adjustRightInd w:val="0"/>
              <w:snapToGrid w:val="0"/>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大写：_________________________</w:t>
            </w:r>
          </w:p>
          <w:p w14:paraId="0EFD0EEF">
            <w:pPr>
              <w:adjustRightInd w:val="0"/>
              <w:snapToGrid w:val="0"/>
              <w:spacing w:line="288" w:lineRule="auto"/>
              <w:jc w:val="left"/>
            </w:pPr>
            <w:r>
              <w:rPr>
                <w:rFonts w:hint="eastAsia" w:ascii="仿宋" w:hAnsi="仿宋" w:eastAsia="仿宋" w:cs="仿宋"/>
                <w:b/>
                <w:spacing w:val="-6"/>
                <w:sz w:val="21"/>
                <w:szCs w:val="21"/>
                <w:highlight w:val="none"/>
              </w:rPr>
              <w:t>▲说明：采购人将以合同形式有偿取得服务，不接受</w:t>
            </w:r>
            <w:r>
              <w:rPr>
                <w:rFonts w:hint="eastAsia" w:ascii="仿宋" w:hAnsi="仿宋" w:eastAsia="仿宋" w:cs="仿宋"/>
                <w:b/>
                <w:spacing w:val="-6"/>
                <w:sz w:val="21"/>
                <w:szCs w:val="21"/>
                <w:highlight w:val="none"/>
                <w:lang w:eastAsia="zh-CN"/>
              </w:rPr>
              <w:t>供应商</w:t>
            </w:r>
            <w:r>
              <w:rPr>
                <w:rFonts w:hint="eastAsia" w:ascii="仿宋" w:hAnsi="仿宋" w:eastAsia="仿宋" w:cs="仿宋"/>
                <w:b/>
                <w:spacing w:val="-6"/>
                <w:sz w:val="21"/>
                <w:szCs w:val="21"/>
                <w:highlight w:val="none"/>
              </w:rPr>
              <w:t>给予的赠品、回扣或者与采购无关的其他商品、服务。</w:t>
            </w:r>
          </w:p>
        </w:tc>
      </w:tr>
    </w:tbl>
    <w:p w14:paraId="31E43F32">
      <w:pPr>
        <w:adjustRightInd w:val="0"/>
        <w:snapToGrid w:val="0"/>
        <w:spacing w:line="360" w:lineRule="auto"/>
        <w:rPr>
          <w:rFonts w:ascii="仿宋" w:hAnsi="仿宋" w:eastAsia="仿宋" w:cs="仿宋"/>
          <w:spacing w:val="-6"/>
          <w:szCs w:val="21"/>
          <w:highlight w:val="none"/>
        </w:rPr>
      </w:pPr>
    </w:p>
    <w:p w14:paraId="389557A5">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说明：有关本项目实施所涉及的一切费用均计入报价</w:t>
      </w:r>
      <w:r>
        <w:rPr>
          <w:rFonts w:hint="eastAsia" w:ascii="仿宋" w:hAnsi="仿宋" w:eastAsia="仿宋" w:cs="仿宋"/>
          <w:b/>
          <w:bCs/>
          <w:spacing w:val="-6"/>
          <w:sz w:val="18"/>
          <w:szCs w:val="18"/>
          <w:highlight w:val="none"/>
          <w:lang w:eastAsia="zh-CN"/>
        </w:rPr>
        <w:t>，</w:t>
      </w:r>
      <w:r>
        <w:rPr>
          <w:rFonts w:hint="eastAsia" w:ascii="仿宋" w:hAnsi="仿宋" w:eastAsia="仿宋" w:cs="仿宋"/>
          <w:b/>
          <w:bCs/>
          <w:spacing w:val="-6"/>
          <w:sz w:val="18"/>
          <w:szCs w:val="18"/>
          <w:highlight w:val="none"/>
        </w:rPr>
        <w:t>不得出现“0元”“免费赠送”等形式的无偿报价，否则视为</w:t>
      </w:r>
      <w:r>
        <w:rPr>
          <w:rFonts w:hint="eastAsia" w:ascii="仿宋" w:hAnsi="仿宋" w:eastAsia="仿宋" w:cs="仿宋"/>
          <w:b/>
          <w:bCs/>
          <w:spacing w:val="-6"/>
          <w:sz w:val="18"/>
          <w:szCs w:val="18"/>
          <w:highlight w:val="none"/>
          <w:lang w:eastAsia="zh-CN"/>
        </w:rPr>
        <w:t>响应文件</w:t>
      </w:r>
      <w:r>
        <w:rPr>
          <w:rFonts w:hint="eastAsia" w:ascii="仿宋" w:hAnsi="仿宋" w:eastAsia="仿宋" w:cs="仿宋"/>
          <w:b/>
          <w:bCs/>
          <w:spacing w:val="-6"/>
          <w:sz w:val="18"/>
          <w:szCs w:val="18"/>
          <w:highlight w:val="none"/>
        </w:rPr>
        <w:t>含有采购人不能接受的附加条件；</w:t>
      </w:r>
    </w:p>
    <w:p w14:paraId="0A51477A">
      <w:pPr>
        <w:adjustRightInd w:val="0"/>
        <w:snapToGrid w:val="0"/>
        <w:spacing w:line="288" w:lineRule="auto"/>
        <w:rPr>
          <w:rFonts w:hint="eastAsia" w:ascii="仿宋" w:hAnsi="仿宋" w:eastAsia="仿宋" w:cs="仿宋"/>
          <w:sz w:val="21"/>
          <w:szCs w:val="21"/>
        </w:rPr>
      </w:pPr>
    </w:p>
    <w:p w14:paraId="728B78EB">
      <w:pPr>
        <w:adjustRightInd w:val="0"/>
        <w:snapToGrid w:val="0"/>
        <w:spacing w:line="288" w:lineRule="auto"/>
        <w:rPr>
          <w:rFonts w:hint="eastAsia" w:ascii="仿宋" w:hAnsi="仿宋" w:eastAsia="仿宋" w:cs="仿宋"/>
          <w:sz w:val="21"/>
          <w:szCs w:val="21"/>
        </w:rPr>
      </w:pPr>
    </w:p>
    <w:p w14:paraId="1E2488BC">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供应商名称（电子签名/公章）：</w:t>
      </w:r>
    </w:p>
    <w:p w14:paraId="317A65E7">
      <w:pPr>
        <w:adjustRightInd w:val="0"/>
        <w:snapToGrid w:val="0"/>
        <w:spacing w:line="288" w:lineRule="auto"/>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bookmarkEnd w:id="54"/>
    <w:p w14:paraId="797A3D4D">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br w:type="page"/>
      </w:r>
    </w:p>
    <w:p w14:paraId="54F380FD">
      <w:pPr>
        <w:adjustRightInd w:val="0"/>
        <w:snapToGrid w:val="0"/>
        <w:spacing w:line="288" w:lineRule="auto"/>
        <w:outlineLvl w:val="2"/>
        <w:rPr>
          <w:rFonts w:hint="eastAsia" w:ascii="仿宋" w:hAnsi="仿宋" w:eastAsia="仿宋" w:cs="仿宋"/>
          <w:b/>
          <w:bCs/>
          <w:sz w:val="21"/>
          <w:szCs w:val="21"/>
        </w:rPr>
      </w:pPr>
      <w:r>
        <w:rPr>
          <w:rFonts w:hint="eastAsia" w:ascii="仿宋" w:hAnsi="仿宋" w:eastAsia="仿宋" w:cs="仿宋"/>
          <w:b/>
          <w:spacing w:val="-6"/>
          <w:sz w:val="21"/>
          <w:szCs w:val="21"/>
        </w:rPr>
        <w:t>附件1：</w:t>
      </w:r>
      <w:r>
        <w:rPr>
          <w:rFonts w:hint="eastAsia" w:ascii="仿宋" w:hAnsi="仿宋" w:eastAsia="仿宋" w:cs="仿宋"/>
          <w:b/>
          <w:bCs/>
          <w:sz w:val="21"/>
          <w:szCs w:val="21"/>
        </w:rPr>
        <w:t>业务专用章使用说明函</w:t>
      </w:r>
    </w:p>
    <w:p w14:paraId="23CA2884">
      <w:pPr>
        <w:snapToGrid w:val="0"/>
        <w:spacing w:line="288" w:lineRule="auto"/>
        <w:rPr>
          <w:rFonts w:hint="eastAsia" w:ascii="仿宋" w:hAnsi="仿宋" w:eastAsia="仿宋" w:cs="仿宋"/>
          <w:sz w:val="21"/>
          <w:szCs w:val="21"/>
          <w:u w:val="single"/>
        </w:rPr>
      </w:pPr>
    </w:p>
    <w:p w14:paraId="33740DBF">
      <w:pPr>
        <w:snapToGrid w:val="0"/>
        <w:spacing w:line="288" w:lineRule="auto"/>
        <w:rPr>
          <w:rFonts w:hint="eastAsia" w:ascii="仿宋" w:hAnsi="仿宋" w:eastAsia="仿宋" w:cs="仿宋"/>
          <w:sz w:val="21"/>
          <w:szCs w:val="21"/>
        </w:rPr>
      </w:pPr>
      <w:r>
        <w:rPr>
          <w:rFonts w:hint="eastAsia" w:ascii="仿宋" w:hAnsi="仿宋" w:eastAsia="仿宋" w:cs="仿宋"/>
          <w:sz w:val="21"/>
          <w:szCs w:val="21"/>
          <w:u w:val="single"/>
        </w:rPr>
        <w:t>（采购人）、（采购代理机构）</w:t>
      </w:r>
    </w:p>
    <w:p w14:paraId="41DFAF28">
      <w:pPr>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kern w:val="0"/>
          <w:sz w:val="21"/>
          <w:szCs w:val="21"/>
          <w:lang w:val="zh-CN"/>
        </w:rPr>
        <w:t>我方</w:t>
      </w:r>
      <w:r>
        <w:rPr>
          <w:rFonts w:hint="eastAsia" w:ascii="仿宋" w:hAnsi="仿宋" w:eastAsia="仿宋" w:cs="仿宋"/>
          <w:kern w:val="0"/>
          <w:sz w:val="21"/>
          <w:szCs w:val="21"/>
          <w:u w:val="single"/>
          <w:lang w:val="zh-CN"/>
        </w:rPr>
        <w:t xml:space="preserve">                         </w:t>
      </w:r>
      <w:r>
        <w:rPr>
          <w:rFonts w:hint="eastAsia" w:ascii="仿宋" w:hAnsi="仿宋" w:eastAsia="仿宋" w:cs="仿宋"/>
          <w:sz w:val="21"/>
          <w:szCs w:val="21"/>
        </w:rPr>
        <w:t>(供应商全称)是中华人民共和国依法登记注册的合法企业，</w:t>
      </w:r>
      <w:r>
        <w:rPr>
          <w:rFonts w:hint="eastAsia" w:ascii="仿宋" w:hAnsi="仿宋" w:eastAsia="仿宋" w:cs="仿宋"/>
          <w:bCs/>
          <w:sz w:val="21"/>
          <w:szCs w:val="21"/>
        </w:rPr>
        <w:t>在参加</w:t>
      </w:r>
      <w:r>
        <w:rPr>
          <w:rFonts w:hint="eastAsia" w:ascii="仿宋" w:hAnsi="仿宋" w:eastAsia="仿宋" w:cs="仿宋"/>
          <w:sz w:val="21"/>
          <w:szCs w:val="21"/>
        </w:rPr>
        <w:t>你方组织的</w:t>
      </w:r>
      <w:r>
        <w:rPr>
          <w:rFonts w:hint="eastAsia" w:ascii="仿宋" w:hAnsi="仿宋" w:eastAsia="仿宋" w:cs="仿宋"/>
          <w:sz w:val="21"/>
          <w:szCs w:val="21"/>
          <w:u w:val="single"/>
        </w:rPr>
        <w:t>（项目名称）</w:t>
      </w:r>
      <w:r>
        <w:rPr>
          <w:rFonts w:hint="eastAsia" w:ascii="仿宋" w:hAnsi="仿宋" w:eastAsia="仿宋" w:cs="仿宋"/>
          <w:sz w:val="21"/>
          <w:szCs w:val="21"/>
        </w:rPr>
        <w:t>项目</w:t>
      </w:r>
      <w:r>
        <w:rPr>
          <w:rFonts w:hint="eastAsia" w:ascii="仿宋" w:hAnsi="仿宋" w:eastAsia="仿宋" w:cs="仿宋"/>
          <w:sz w:val="21"/>
          <w:szCs w:val="21"/>
          <w:u w:val="single"/>
        </w:rPr>
        <w:t>（项目编号）</w:t>
      </w:r>
      <w:r>
        <w:rPr>
          <w:rFonts w:hint="eastAsia" w:ascii="仿宋" w:hAnsi="仿宋" w:eastAsia="仿宋" w:cs="仿宋"/>
          <w:bCs/>
          <w:sz w:val="21"/>
          <w:szCs w:val="21"/>
        </w:rPr>
        <w:t>响应（响应）活动中作如下说明：</w:t>
      </w:r>
      <w:r>
        <w:rPr>
          <w:rFonts w:hint="eastAsia" w:ascii="仿宋" w:hAnsi="仿宋" w:eastAsia="仿宋" w:cs="仿宋"/>
          <w:sz w:val="21"/>
          <w:szCs w:val="21"/>
        </w:rPr>
        <w:t>我方所使用的</w:t>
      </w:r>
      <w:r>
        <w:rPr>
          <w:rFonts w:hint="eastAsia" w:ascii="仿宋" w:hAnsi="仿宋" w:eastAsia="仿宋" w:cs="仿宋"/>
          <w:sz w:val="21"/>
          <w:szCs w:val="21"/>
          <w:u w:val="single"/>
        </w:rPr>
        <w:t>“XX专用章”</w:t>
      </w:r>
      <w:r>
        <w:rPr>
          <w:rFonts w:hint="eastAsia" w:ascii="仿宋" w:hAnsi="仿宋" w:eastAsia="仿宋" w:cs="仿宋"/>
          <w:sz w:val="21"/>
          <w:szCs w:val="21"/>
        </w:rPr>
        <w:t>与法定名称章具有同等的法律效力，对使用</w:t>
      </w:r>
      <w:r>
        <w:rPr>
          <w:rFonts w:hint="eastAsia" w:ascii="仿宋" w:hAnsi="仿宋" w:eastAsia="仿宋" w:cs="仿宋"/>
          <w:sz w:val="21"/>
          <w:szCs w:val="21"/>
          <w:u w:val="single"/>
        </w:rPr>
        <w:t>“XX专用章”</w:t>
      </w:r>
      <w:r>
        <w:rPr>
          <w:rFonts w:hint="eastAsia" w:ascii="仿宋" w:hAnsi="仿宋" w:eastAsia="仿宋" w:cs="仿宋"/>
          <w:sz w:val="21"/>
          <w:szCs w:val="21"/>
        </w:rPr>
        <w:t>的行为予以完全承认，并愿意承担相应责任。</w:t>
      </w:r>
    </w:p>
    <w:p w14:paraId="3EE5DF5D">
      <w:pPr>
        <w:snapToGrid w:val="0"/>
        <w:spacing w:line="288" w:lineRule="auto"/>
        <w:ind w:firstLine="424" w:firstLineChars="202"/>
        <w:rPr>
          <w:rFonts w:hint="eastAsia" w:ascii="仿宋" w:hAnsi="仿宋" w:eastAsia="仿宋" w:cs="仿宋"/>
          <w:sz w:val="21"/>
          <w:szCs w:val="21"/>
        </w:rPr>
      </w:pPr>
      <w:r>
        <w:rPr>
          <w:rFonts w:hint="eastAsia" w:ascii="仿宋" w:hAnsi="仿宋" w:eastAsia="仿宋" w:cs="仿宋"/>
          <w:sz w:val="21"/>
          <w:szCs w:val="21"/>
        </w:rPr>
        <w:t>特此说明。</w:t>
      </w:r>
    </w:p>
    <w:p w14:paraId="454441E0">
      <w:pPr>
        <w:snapToGrid w:val="0"/>
        <w:spacing w:line="288" w:lineRule="auto"/>
        <w:ind w:right="480" w:firstLine="424" w:firstLineChars="202"/>
        <w:rPr>
          <w:rFonts w:hint="eastAsia" w:ascii="仿宋" w:hAnsi="仿宋" w:eastAsia="仿宋" w:cs="仿宋"/>
          <w:sz w:val="21"/>
          <w:szCs w:val="21"/>
        </w:rPr>
      </w:pPr>
      <w:r>
        <w:rPr>
          <w:rFonts w:hint="eastAsia" w:ascii="仿宋" w:hAnsi="仿宋" w:eastAsia="仿宋" w:cs="仿宋"/>
          <w:sz w:val="21"/>
          <w:szCs w:val="21"/>
        </w:rPr>
        <w:t>供应商（法定名称章）：</w:t>
      </w:r>
    </w:p>
    <w:p w14:paraId="6BA61898">
      <w:pPr>
        <w:snapToGrid w:val="0"/>
        <w:spacing w:line="288" w:lineRule="auto"/>
        <w:ind w:right="1440" w:firstLine="424" w:firstLineChars="202"/>
        <w:rPr>
          <w:rFonts w:hint="eastAsia" w:ascii="仿宋" w:hAnsi="仿宋" w:eastAsia="仿宋" w:cs="仿宋"/>
          <w:sz w:val="21"/>
          <w:szCs w:val="21"/>
        </w:rPr>
      </w:pPr>
      <w:r>
        <w:rPr>
          <w:rFonts w:hint="eastAsia" w:ascii="仿宋" w:hAnsi="仿宋" w:eastAsia="仿宋" w:cs="仿宋"/>
          <w:sz w:val="21"/>
          <w:szCs w:val="21"/>
        </w:rPr>
        <w:t>日期：       年     月     日</w:t>
      </w:r>
    </w:p>
    <w:p w14:paraId="19527ECB">
      <w:pPr>
        <w:snapToGrid w:val="0"/>
        <w:spacing w:line="288" w:lineRule="auto"/>
        <w:rPr>
          <w:rFonts w:hint="eastAsia" w:ascii="仿宋" w:hAnsi="仿宋" w:eastAsia="仿宋" w:cs="仿宋"/>
          <w:b/>
          <w:bCs/>
          <w:sz w:val="21"/>
          <w:szCs w:val="21"/>
        </w:rPr>
      </w:pPr>
    </w:p>
    <w:p w14:paraId="4D2E5B19">
      <w:pPr>
        <w:snapToGrid w:val="0"/>
        <w:spacing w:line="288" w:lineRule="auto"/>
        <w:rPr>
          <w:rFonts w:hint="eastAsia" w:ascii="仿宋" w:hAnsi="仿宋" w:eastAsia="仿宋" w:cs="仿宋"/>
          <w:sz w:val="21"/>
          <w:szCs w:val="21"/>
        </w:rPr>
      </w:pPr>
      <w:r>
        <w:rPr>
          <w:rFonts w:hint="eastAsia" w:ascii="仿宋" w:hAnsi="仿宋" w:eastAsia="仿宋" w:cs="仿宋"/>
          <w:b/>
          <w:bCs/>
          <w:sz w:val="21"/>
          <w:szCs w:val="21"/>
        </w:rPr>
        <w:t>附：</w:t>
      </w:r>
      <w:r>
        <w:rPr>
          <w:rFonts w:hint="eastAsia" w:ascii="仿宋" w:hAnsi="仿宋" w:eastAsia="仿宋" w:cs="仿宋"/>
          <w:sz w:val="21"/>
          <w:szCs w:val="21"/>
        </w:rPr>
        <w:t>供应商法定名称章（印模）                供应商“XX专用章”（印模）</w:t>
      </w:r>
    </w:p>
    <w:p w14:paraId="39E446DA">
      <w:pPr>
        <w:snapToGrid w:val="0"/>
        <w:spacing w:line="288" w:lineRule="auto"/>
        <w:rPr>
          <w:rFonts w:hint="eastAsia" w:ascii="仿宋" w:hAnsi="仿宋" w:eastAsia="仿宋" w:cs="仿宋"/>
          <w:sz w:val="21"/>
          <w:szCs w:val="21"/>
        </w:rPr>
      </w:pPr>
      <w:r>
        <w:rPr>
          <w:rFonts w:hint="eastAsia" w:ascii="仿宋" w:hAnsi="仿宋" w:eastAsia="仿宋" w:cs="仿宋"/>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sz w:val="21"/>
          <w:szCs w:val="21"/>
        </w:rPr>
        <w:t xml:space="preserve"> </w:t>
      </w:r>
      <w:r>
        <w:rPr>
          <w:rFonts w:hint="eastAsia" w:ascii="仿宋" w:hAnsi="仿宋" w:eastAsia="仿宋" w:cs="仿宋"/>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rFonts w:hint="eastAsia" w:ascii="仿宋" w:hAnsi="仿宋" w:eastAsia="仿宋" w:cs="仿宋"/>
          <w:b/>
          <w:spacing w:val="-6"/>
          <w:sz w:val="21"/>
          <w:szCs w:val="21"/>
        </w:rPr>
      </w:pPr>
      <w:r>
        <w:rPr>
          <w:rFonts w:hint="eastAsia" w:ascii="仿宋" w:hAnsi="仿宋" w:eastAsia="仿宋" w:cs="仿宋"/>
          <w:b/>
          <w:spacing w:val="-6"/>
          <w:sz w:val="21"/>
          <w:szCs w:val="21"/>
        </w:rPr>
        <w:br w:type="page"/>
      </w:r>
    </w:p>
    <w:p w14:paraId="0AB921C0">
      <w:pPr>
        <w:snapToGrid w:val="0"/>
        <w:spacing w:line="288" w:lineRule="auto"/>
        <w:jc w:val="both"/>
        <w:outlineLvl w:val="2"/>
        <w:rPr>
          <w:rFonts w:hint="eastAsia" w:ascii="仿宋" w:hAnsi="仿宋" w:eastAsia="仿宋" w:cs="仿宋"/>
          <w:b/>
          <w:kern w:val="0"/>
          <w:sz w:val="21"/>
          <w:szCs w:val="21"/>
          <w:lang w:val="zh-CN"/>
        </w:rPr>
      </w:pPr>
      <w:r>
        <w:rPr>
          <w:rFonts w:hint="eastAsia" w:ascii="仿宋" w:hAnsi="仿宋" w:eastAsia="仿宋" w:cs="仿宋"/>
          <w:b/>
          <w:kern w:val="0"/>
          <w:sz w:val="21"/>
          <w:szCs w:val="21"/>
          <w:lang w:val="zh-CN"/>
        </w:rPr>
        <w:t>附件2：联合协议</w:t>
      </w:r>
    </w:p>
    <w:p w14:paraId="323D19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联合协议</w:t>
      </w:r>
    </w:p>
    <w:p w14:paraId="612B7441">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highlight w:val="none"/>
        </w:rPr>
      </w:pPr>
      <w:r>
        <w:rPr>
          <w:rFonts w:hint="eastAsia" w:ascii="仿宋" w:hAnsi="仿宋" w:eastAsia="仿宋" w:cs="仿宋"/>
          <w:b/>
          <w:sz w:val="18"/>
          <w:szCs w:val="18"/>
          <w:highlight w:val="none"/>
        </w:rPr>
        <w:t>（以联合体形式投标的提供联合协议</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rPr>
        <w:t>项目不接受联合体投标或</w:t>
      </w:r>
      <w:r>
        <w:rPr>
          <w:rFonts w:hint="eastAsia" w:ascii="仿宋" w:hAnsi="仿宋" w:eastAsia="仿宋" w:cs="仿宋"/>
          <w:b/>
          <w:sz w:val="18"/>
          <w:szCs w:val="18"/>
          <w:highlight w:val="none"/>
          <w:lang w:val="en-US" w:eastAsia="zh-CN"/>
        </w:rPr>
        <w:t>供应商</w:t>
      </w:r>
      <w:r>
        <w:rPr>
          <w:rFonts w:hint="eastAsia" w:ascii="仿宋" w:hAnsi="仿宋" w:eastAsia="仿宋" w:cs="仿宋"/>
          <w:b/>
          <w:sz w:val="18"/>
          <w:szCs w:val="18"/>
          <w:highlight w:val="none"/>
        </w:rPr>
        <w:t>不以联合体形式投标的则不需要提供）</w:t>
      </w:r>
    </w:p>
    <w:p w14:paraId="4F9FE2B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u w:val="single"/>
        </w:rPr>
        <w:t>（联合体所有成员名称）</w:t>
      </w:r>
      <w:r>
        <w:rPr>
          <w:rFonts w:hint="eastAsia" w:ascii="仿宋" w:hAnsi="仿宋" w:eastAsia="仿宋" w:cs="仿宋"/>
          <w:kern w:val="0"/>
          <w:sz w:val="21"/>
          <w:szCs w:val="21"/>
          <w:highlight w:val="none"/>
        </w:rPr>
        <w:t>自愿</w:t>
      </w:r>
      <w:r>
        <w:rPr>
          <w:rFonts w:hint="eastAsia" w:ascii="仿宋" w:hAnsi="仿宋" w:eastAsia="仿宋" w:cs="仿宋"/>
          <w:kern w:val="0"/>
          <w:sz w:val="21"/>
          <w:szCs w:val="21"/>
          <w:highlight w:val="none"/>
          <w:lang w:val="zh-CN"/>
        </w:rPr>
        <w:t>组成一个联合体，以一个</w:t>
      </w:r>
      <w:r>
        <w:rPr>
          <w:rFonts w:hint="eastAsia" w:ascii="仿宋" w:hAnsi="仿宋" w:eastAsia="仿宋" w:cs="仿宋"/>
          <w:kern w:val="0"/>
          <w:sz w:val="21"/>
          <w:szCs w:val="21"/>
          <w:highlight w:val="none"/>
          <w:lang w:val="en-US" w:eastAsia="zh-CN"/>
        </w:rPr>
        <w:t>供应商</w:t>
      </w:r>
      <w:r>
        <w:rPr>
          <w:rFonts w:hint="eastAsia" w:ascii="仿宋" w:hAnsi="仿宋" w:eastAsia="仿宋" w:cs="仿宋"/>
          <w:kern w:val="0"/>
          <w:sz w:val="21"/>
          <w:szCs w:val="21"/>
          <w:highlight w:val="none"/>
          <w:lang w:val="zh-CN"/>
        </w:rPr>
        <w:t>的身份</w:t>
      </w:r>
      <w:r>
        <w:rPr>
          <w:rFonts w:hint="eastAsia" w:ascii="仿宋" w:hAnsi="仿宋" w:eastAsia="仿宋" w:cs="仿宋"/>
          <w:kern w:val="0"/>
          <w:sz w:val="21"/>
          <w:szCs w:val="21"/>
          <w:highlight w:val="none"/>
        </w:rPr>
        <w:t>参加2025年度创新管理知识产权国际标准实施重点试点单位指导服务项目</w:t>
      </w: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lang w:eastAsia="zh-CN"/>
        </w:rPr>
        <w:t>330402250200010000015</w:t>
      </w: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val="en-US" w:eastAsia="zh-CN"/>
        </w:rPr>
        <w:t>磋商</w:t>
      </w:r>
      <w:r>
        <w:rPr>
          <w:rFonts w:hint="eastAsia" w:ascii="仿宋" w:hAnsi="仿宋" w:eastAsia="仿宋" w:cs="仿宋"/>
          <w:kern w:val="0"/>
          <w:sz w:val="21"/>
          <w:szCs w:val="21"/>
          <w:highlight w:val="none"/>
          <w:lang w:val="zh-CN"/>
        </w:rPr>
        <w:t>。</w:t>
      </w:r>
    </w:p>
    <w:p w14:paraId="5829AF6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一、各方一致决定，</w:t>
      </w:r>
      <w:r>
        <w:rPr>
          <w:rFonts w:hint="eastAsia" w:ascii="仿宋" w:hAnsi="仿宋" w:eastAsia="仿宋" w:cs="仿宋"/>
          <w:kern w:val="0"/>
          <w:sz w:val="21"/>
          <w:szCs w:val="21"/>
          <w:highlight w:val="none"/>
          <w:u w:val="single"/>
        </w:rPr>
        <w:t>（某联合体成员名称）</w:t>
      </w:r>
      <w:r>
        <w:rPr>
          <w:rFonts w:hint="eastAsia" w:ascii="仿宋" w:hAnsi="仿宋" w:eastAsia="仿宋" w:cs="仿宋"/>
          <w:kern w:val="0"/>
          <w:sz w:val="21"/>
          <w:szCs w:val="21"/>
          <w:highlight w:val="none"/>
        </w:rPr>
        <w:t>为联合体</w:t>
      </w:r>
      <w:r>
        <w:rPr>
          <w:rFonts w:hint="eastAsia" w:ascii="仿宋" w:hAnsi="仿宋" w:eastAsia="仿宋" w:cs="仿宋"/>
          <w:kern w:val="0"/>
          <w:sz w:val="21"/>
          <w:szCs w:val="21"/>
          <w:highlight w:val="none"/>
          <w:lang w:val="zh-CN"/>
        </w:rPr>
        <w:t>牵头人</w:t>
      </w:r>
      <w:r>
        <w:rPr>
          <w:rFonts w:hint="eastAsia" w:ascii="仿宋" w:hAnsi="仿宋" w:eastAsia="仿宋" w:cs="仿宋"/>
          <w:sz w:val="21"/>
          <w:szCs w:val="21"/>
          <w:highlight w:val="none"/>
        </w:rPr>
        <w:t>，代表所有联合体成员负责</w:t>
      </w:r>
      <w:r>
        <w:rPr>
          <w:rFonts w:hint="eastAsia" w:ascii="仿宋" w:hAnsi="仿宋" w:eastAsia="仿宋" w:cs="仿宋"/>
          <w:sz w:val="21"/>
          <w:szCs w:val="21"/>
          <w:highlight w:val="none"/>
          <w:lang w:val="en-US" w:eastAsia="zh-CN"/>
        </w:rPr>
        <w:t>磋商</w:t>
      </w:r>
      <w:r>
        <w:rPr>
          <w:rFonts w:hint="eastAsia" w:ascii="仿宋" w:hAnsi="仿宋" w:eastAsia="仿宋" w:cs="仿宋"/>
          <w:sz w:val="21"/>
          <w:szCs w:val="21"/>
          <w:highlight w:val="none"/>
        </w:rPr>
        <w:t>和合同实施阶段的主办、协调工作</w:t>
      </w:r>
      <w:r>
        <w:rPr>
          <w:rFonts w:hint="eastAsia" w:ascii="仿宋" w:hAnsi="仿宋" w:eastAsia="仿宋" w:cs="仿宋"/>
          <w:kern w:val="0"/>
          <w:sz w:val="21"/>
          <w:szCs w:val="21"/>
          <w:highlight w:val="none"/>
          <w:lang w:val="zh-CN"/>
        </w:rPr>
        <w:t>。</w:t>
      </w:r>
    </w:p>
    <w:p w14:paraId="6AF3FC6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二、</w:t>
      </w:r>
      <w:r>
        <w:rPr>
          <w:rFonts w:hint="eastAsia" w:ascii="仿宋" w:hAnsi="仿宋" w:eastAsia="仿宋" w:cs="仿宋"/>
          <w:sz w:val="21"/>
          <w:szCs w:val="21"/>
          <w:highlight w:val="none"/>
        </w:rPr>
        <w:t>所有联合体成员各方签署授权书，授权书载明的</w:t>
      </w:r>
      <w:r>
        <w:rPr>
          <w:rFonts w:hint="eastAsia" w:ascii="仿宋" w:hAnsi="仿宋" w:eastAsia="仿宋" w:cs="仿宋"/>
          <w:kern w:val="0"/>
          <w:sz w:val="21"/>
          <w:szCs w:val="21"/>
          <w:highlight w:val="none"/>
          <w:lang w:val="zh-CN"/>
        </w:rPr>
        <w:t>授权代表根据磋商文件规定及</w:t>
      </w:r>
      <w:r>
        <w:rPr>
          <w:rFonts w:hint="eastAsia" w:ascii="仿宋" w:hAnsi="仿宋" w:eastAsia="仿宋" w:cs="仿宋"/>
          <w:kern w:val="0"/>
          <w:sz w:val="21"/>
          <w:szCs w:val="21"/>
          <w:highlight w:val="none"/>
          <w:lang w:val="en-US" w:eastAsia="zh-CN"/>
        </w:rPr>
        <w:t>响应</w:t>
      </w:r>
      <w:r>
        <w:rPr>
          <w:rFonts w:hint="eastAsia" w:ascii="仿宋" w:hAnsi="仿宋" w:eastAsia="仿宋" w:cs="仿宋"/>
          <w:kern w:val="0"/>
          <w:sz w:val="21"/>
          <w:szCs w:val="21"/>
          <w:highlight w:val="none"/>
          <w:lang w:val="zh-CN"/>
        </w:rPr>
        <w:t>内容而对采购人、采购代理机构所作的任何合法承诺，包括书面澄清及</w:t>
      </w:r>
      <w:r>
        <w:rPr>
          <w:rFonts w:hint="eastAsia" w:ascii="仿宋" w:hAnsi="仿宋" w:eastAsia="仿宋" w:cs="仿宋"/>
          <w:kern w:val="0"/>
          <w:sz w:val="21"/>
          <w:szCs w:val="21"/>
          <w:highlight w:val="none"/>
          <w:lang w:val="en-US" w:eastAsia="zh-CN"/>
        </w:rPr>
        <w:t>响应</w:t>
      </w:r>
      <w:r>
        <w:rPr>
          <w:rFonts w:hint="eastAsia" w:ascii="仿宋" w:hAnsi="仿宋" w:eastAsia="仿宋" w:cs="仿宋"/>
          <w:kern w:val="0"/>
          <w:sz w:val="21"/>
          <w:szCs w:val="21"/>
          <w:highlight w:val="none"/>
          <w:lang w:val="zh-CN"/>
        </w:rPr>
        <w:t>等均对联合投标各方产生约束力。</w:t>
      </w:r>
    </w:p>
    <w:p w14:paraId="2BBB0D0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三、本次联合投标中，分工如下：</w:t>
      </w:r>
      <w:r>
        <w:rPr>
          <w:rFonts w:hint="eastAsia" w:ascii="仿宋" w:hAnsi="仿宋" w:eastAsia="仿宋" w:cs="仿宋"/>
          <w:kern w:val="0"/>
          <w:sz w:val="21"/>
          <w:szCs w:val="21"/>
          <w:highlight w:val="none"/>
          <w:u w:val="single"/>
        </w:rPr>
        <w:t>（联合体其中一方成员名称）</w:t>
      </w:r>
      <w:r>
        <w:rPr>
          <w:rFonts w:hint="eastAsia" w:ascii="仿宋" w:hAnsi="仿宋" w:eastAsia="仿宋" w:cs="仿宋"/>
          <w:kern w:val="0"/>
          <w:sz w:val="21"/>
          <w:szCs w:val="21"/>
          <w:highlight w:val="none"/>
          <w:lang w:val="zh-CN"/>
        </w:rPr>
        <w:t>承担的工作和义务为：</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lang w:val="zh-CN"/>
        </w:rPr>
        <w:t>；……。</w:t>
      </w:r>
    </w:p>
    <w:p w14:paraId="1D473E1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四、</w:t>
      </w:r>
      <w:r>
        <w:rPr>
          <w:rFonts w:hint="eastAsia" w:ascii="仿宋" w:hAnsi="仿宋" w:eastAsia="仿宋" w:cs="仿宋"/>
          <w:kern w:val="0"/>
          <w:sz w:val="21"/>
          <w:szCs w:val="21"/>
          <w:highlight w:val="none"/>
          <w:u w:val="single"/>
        </w:rPr>
        <w:t>（联合体其中一方成员名称）</w:t>
      </w:r>
      <w:r>
        <w:rPr>
          <w:rFonts w:hint="eastAsia" w:ascii="仿宋" w:hAnsi="仿宋" w:eastAsia="仿宋" w:cs="仿宋"/>
          <w:kern w:val="0"/>
          <w:sz w:val="21"/>
          <w:szCs w:val="21"/>
          <w:highlight w:val="none"/>
        </w:rPr>
        <w:t>提供的</w:t>
      </w:r>
      <w:r>
        <w:rPr>
          <w:rFonts w:hint="eastAsia" w:ascii="仿宋" w:hAnsi="仿宋" w:eastAsia="仿宋" w:cs="仿宋"/>
          <w:kern w:val="0"/>
          <w:sz w:val="21"/>
          <w:szCs w:val="21"/>
          <w:highlight w:val="none"/>
          <w:u w:val="none"/>
          <w:lang w:val="en-US" w:eastAsia="zh-CN"/>
        </w:rPr>
        <w:t>服务</w:t>
      </w:r>
      <w:r>
        <w:rPr>
          <w:rFonts w:hint="eastAsia" w:ascii="仿宋" w:hAnsi="仿宋" w:eastAsia="仿宋" w:cs="仿宋"/>
          <w:kern w:val="0"/>
          <w:sz w:val="21"/>
          <w:szCs w:val="21"/>
          <w:highlight w:val="none"/>
          <w:u w:val="none"/>
        </w:rPr>
        <w:t>由小微企业</w:t>
      </w:r>
      <w:r>
        <w:rPr>
          <w:rFonts w:hint="eastAsia" w:ascii="仿宋" w:hAnsi="仿宋" w:eastAsia="仿宋" w:cs="仿宋"/>
          <w:kern w:val="0"/>
          <w:sz w:val="21"/>
          <w:szCs w:val="21"/>
          <w:highlight w:val="none"/>
          <w:u w:val="none"/>
          <w:lang w:val="en-US" w:eastAsia="zh-CN"/>
        </w:rPr>
        <w:t>承接</w:t>
      </w:r>
      <w:r>
        <w:rPr>
          <w:rFonts w:hint="eastAsia" w:ascii="仿宋" w:hAnsi="仿宋" w:eastAsia="仿宋" w:cs="仿宋"/>
          <w:kern w:val="0"/>
          <w:sz w:val="21"/>
          <w:szCs w:val="21"/>
          <w:highlight w:val="none"/>
        </w:rPr>
        <w:t>，其合同份额占到合同总金额</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%以上；</w:t>
      </w:r>
      <w:r>
        <w:rPr>
          <w:rFonts w:hint="eastAsia" w:ascii="仿宋" w:hAnsi="仿宋" w:eastAsia="仿宋" w:cs="仿宋"/>
          <w:kern w:val="0"/>
          <w:sz w:val="21"/>
          <w:szCs w:val="21"/>
          <w:highlight w:val="none"/>
          <w:lang w:val="zh-CN"/>
        </w:rPr>
        <w:t>……。</w:t>
      </w:r>
    </w:p>
    <w:p w14:paraId="29EBC50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五、如果</w:t>
      </w:r>
      <w:r>
        <w:rPr>
          <w:rFonts w:hint="eastAsia" w:ascii="仿宋" w:hAnsi="仿宋" w:eastAsia="仿宋" w:cs="仿宋"/>
          <w:kern w:val="0"/>
          <w:sz w:val="21"/>
          <w:szCs w:val="21"/>
          <w:highlight w:val="none"/>
          <w:lang w:val="en-US" w:eastAsia="zh-CN"/>
        </w:rPr>
        <w:t>成交</w:t>
      </w:r>
      <w:r>
        <w:rPr>
          <w:rFonts w:hint="eastAsia" w:ascii="仿宋" w:hAnsi="仿宋" w:eastAsia="仿宋" w:cs="仿宋"/>
          <w:kern w:val="0"/>
          <w:sz w:val="21"/>
          <w:szCs w:val="21"/>
          <w:highlight w:val="none"/>
          <w:lang w:val="zh-CN"/>
        </w:rPr>
        <w:t>，</w:t>
      </w:r>
      <w:r>
        <w:rPr>
          <w:rFonts w:hint="eastAsia" w:ascii="仿宋" w:hAnsi="仿宋" w:eastAsia="仿宋" w:cs="仿宋"/>
          <w:sz w:val="21"/>
          <w:szCs w:val="21"/>
          <w:highlight w:val="none"/>
        </w:rPr>
        <w:t>联合体各成员方共同</w:t>
      </w:r>
      <w:r>
        <w:rPr>
          <w:rFonts w:hint="eastAsia" w:ascii="仿宋" w:hAnsi="仿宋" w:eastAsia="仿宋" w:cs="仿宋"/>
          <w:sz w:val="21"/>
          <w:szCs w:val="21"/>
          <w:highlight w:val="none"/>
          <w:lang w:val="en-US" w:eastAsia="zh-CN"/>
        </w:rPr>
        <w:t>或授权联合体牵头人</w:t>
      </w:r>
      <w:r>
        <w:rPr>
          <w:rFonts w:hint="eastAsia" w:ascii="仿宋" w:hAnsi="仿宋" w:eastAsia="仿宋" w:cs="仿宋"/>
          <w:sz w:val="21"/>
          <w:szCs w:val="21"/>
          <w:highlight w:val="none"/>
        </w:rPr>
        <w:t>与采购人签订合同，并就采购合同约定的事项对采购人承担连带责任。</w:t>
      </w:r>
    </w:p>
    <w:p w14:paraId="45F4650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六、有关本次联合投标的其他事宜：</w:t>
      </w:r>
    </w:p>
    <w:p w14:paraId="265E7F5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1、联合体各方不再单独参加或者与其他供应商另外组成联合体参加同一合同项下的政府采购活动</w:t>
      </w:r>
      <w:r>
        <w:rPr>
          <w:rFonts w:hint="eastAsia" w:ascii="仿宋" w:hAnsi="仿宋" w:eastAsia="仿宋" w:cs="仿宋"/>
          <w:kern w:val="0"/>
          <w:sz w:val="21"/>
          <w:szCs w:val="21"/>
          <w:highlight w:val="none"/>
          <w:lang w:val="en-US" w:eastAsia="zh-CN"/>
        </w:rPr>
        <w:t>;</w:t>
      </w:r>
    </w:p>
    <w:p w14:paraId="5271B12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2、联合体中有同类资质的各方按照联合体分工承担相同工作的，按照资质等级较低的供应商确定资质等级</w:t>
      </w:r>
      <w:r>
        <w:rPr>
          <w:rFonts w:hint="eastAsia" w:ascii="仿宋" w:hAnsi="仿宋" w:eastAsia="仿宋" w:cs="仿宋"/>
          <w:kern w:val="0"/>
          <w:sz w:val="21"/>
          <w:szCs w:val="21"/>
          <w:highlight w:val="none"/>
          <w:lang w:val="en-US" w:eastAsia="zh-CN"/>
        </w:rPr>
        <w:t>;</w:t>
      </w:r>
    </w:p>
    <w:p w14:paraId="060BDA0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3、本协议提交采购人、采购代理机构后，联合体各方不得以任何形式对上述内容进行修改或撤销。</w:t>
      </w:r>
    </w:p>
    <w:p w14:paraId="797AA36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p>
    <w:p w14:paraId="11A0C16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p>
    <w:p w14:paraId="2607159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 w:val="21"/>
          <w:szCs w:val="21"/>
          <w:highlight w:val="none"/>
          <w:lang w:val="zh-CN"/>
        </w:rPr>
      </w:pPr>
    </w:p>
    <w:p w14:paraId="3FF9DFC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联合体成员名称(电子签名/公章)：</w:t>
      </w:r>
    </w:p>
    <w:p w14:paraId="3B9D281C">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4940F82E">
      <w:pPr>
        <w:widowControl/>
        <w:jc w:val="left"/>
        <w:rPr>
          <w:rFonts w:hint="eastAsia" w:ascii="仿宋" w:hAnsi="仿宋" w:eastAsia="仿宋" w:cs="仿宋"/>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9075B"/>
    <w:rsid w:val="000A696F"/>
    <w:rsid w:val="000E015C"/>
    <w:rsid w:val="000E4B39"/>
    <w:rsid w:val="00103286"/>
    <w:rsid w:val="001101B8"/>
    <w:rsid w:val="00120B93"/>
    <w:rsid w:val="001344C6"/>
    <w:rsid w:val="00135034"/>
    <w:rsid w:val="00135905"/>
    <w:rsid w:val="00155438"/>
    <w:rsid w:val="001619EB"/>
    <w:rsid w:val="001669D4"/>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17EF4"/>
    <w:rsid w:val="00425942"/>
    <w:rsid w:val="0048526C"/>
    <w:rsid w:val="00494ECD"/>
    <w:rsid w:val="004B1ED6"/>
    <w:rsid w:val="004C7C81"/>
    <w:rsid w:val="004D62CC"/>
    <w:rsid w:val="004E43BF"/>
    <w:rsid w:val="004F0091"/>
    <w:rsid w:val="00505CF1"/>
    <w:rsid w:val="00511E9E"/>
    <w:rsid w:val="0055045F"/>
    <w:rsid w:val="00551DAC"/>
    <w:rsid w:val="00565520"/>
    <w:rsid w:val="005758DD"/>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33E26"/>
    <w:rsid w:val="00742B14"/>
    <w:rsid w:val="0076422D"/>
    <w:rsid w:val="00792093"/>
    <w:rsid w:val="007A10F7"/>
    <w:rsid w:val="007D5140"/>
    <w:rsid w:val="007E55F1"/>
    <w:rsid w:val="008102F1"/>
    <w:rsid w:val="00813E3D"/>
    <w:rsid w:val="00834B9A"/>
    <w:rsid w:val="00835A1C"/>
    <w:rsid w:val="008543A5"/>
    <w:rsid w:val="00855401"/>
    <w:rsid w:val="008772E5"/>
    <w:rsid w:val="00882AEA"/>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66CA9"/>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42B17"/>
    <w:rsid w:val="00D51B1F"/>
    <w:rsid w:val="00D52A86"/>
    <w:rsid w:val="00D92B74"/>
    <w:rsid w:val="00D961D0"/>
    <w:rsid w:val="00D9733D"/>
    <w:rsid w:val="00DB5D1B"/>
    <w:rsid w:val="00DB7C4C"/>
    <w:rsid w:val="00DE0C5F"/>
    <w:rsid w:val="00DE56BC"/>
    <w:rsid w:val="00DF5A9F"/>
    <w:rsid w:val="00E22C25"/>
    <w:rsid w:val="00E371FE"/>
    <w:rsid w:val="00E4559E"/>
    <w:rsid w:val="00E52B31"/>
    <w:rsid w:val="00E70D67"/>
    <w:rsid w:val="00E8510B"/>
    <w:rsid w:val="00EB1C8D"/>
    <w:rsid w:val="00EB700F"/>
    <w:rsid w:val="00EC091A"/>
    <w:rsid w:val="00ED1230"/>
    <w:rsid w:val="00ED1E2A"/>
    <w:rsid w:val="00F156DB"/>
    <w:rsid w:val="00F55B07"/>
    <w:rsid w:val="00F61206"/>
    <w:rsid w:val="00F71A17"/>
    <w:rsid w:val="00F91463"/>
    <w:rsid w:val="00FA22BD"/>
    <w:rsid w:val="00FC2099"/>
    <w:rsid w:val="00FC2885"/>
    <w:rsid w:val="01017684"/>
    <w:rsid w:val="01070366"/>
    <w:rsid w:val="0127533C"/>
    <w:rsid w:val="019F1377"/>
    <w:rsid w:val="01B52C2D"/>
    <w:rsid w:val="01D453F0"/>
    <w:rsid w:val="02060962"/>
    <w:rsid w:val="02184C85"/>
    <w:rsid w:val="02714395"/>
    <w:rsid w:val="031C2553"/>
    <w:rsid w:val="034321D6"/>
    <w:rsid w:val="03547F3F"/>
    <w:rsid w:val="03681C3C"/>
    <w:rsid w:val="03A34A22"/>
    <w:rsid w:val="03AD764F"/>
    <w:rsid w:val="04185410"/>
    <w:rsid w:val="042B5143"/>
    <w:rsid w:val="044A6E71"/>
    <w:rsid w:val="04583A5F"/>
    <w:rsid w:val="04700DA8"/>
    <w:rsid w:val="047563BF"/>
    <w:rsid w:val="04A60DCB"/>
    <w:rsid w:val="04AB1DE0"/>
    <w:rsid w:val="04C64299"/>
    <w:rsid w:val="05120E5B"/>
    <w:rsid w:val="05281683"/>
    <w:rsid w:val="05340028"/>
    <w:rsid w:val="05393890"/>
    <w:rsid w:val="05461B09"/>
    <w:rsid w:val="054933A7"/>
    <w:rsid w:val="057228FE"/>
    <w:rsid w:val="05832D5D"/>
    <w:rsid w:val="05A0746B"/>
    <w:rsid w:val="05A97689"/>
    <w:rsid w:val="05CF1AFF"/>
    <w:rsid w:val="0616597F"/>
    <w:rsid w:val="0616772D"/>
    <w:rsid w:val="062956B3"/>
    <w:rsid w:val="065D535C"/>
    <w:rsid w:val="06846D8D"/>
    <w:rsid w:val="06AC1E40"/>
    <w:rsid w:val="06B34F7C"/>
    <w:rsid w:val="06C86CD6"/>
    <w:rsid w:val="06C929F2"/>
    <w:rsid w:val="06C96F42"/>
    <w:rsid w:val="06F25FCE"/>
    <w:rsid w:val="06F34474"/>
    <w:rsid w:val="070457D8"/>
    <w:rsid w:val="070E6657"/>
    <w:rsid w:val="07131EBF"/>
    <w:rsid w:val="07177C01"/>
    <w:rsid w:val="073836D3"/>
    <w:rsid w:val="07794418"/>
    <w:rsid w:val="07866B35"/>
    <w:rsid w:val="0790350F"/>
    <w:rsid w:val="079C3C62"/>
    <w:rsid w:val="079E5C2C"/>
    <w:rsid w:val="07A5520D"/>
    <w:rsid w:val="07B2792A"/>
    <w:rsid w:val="07B45450"/>
    <w:rsid w:val="07CB4548"/>
    <w:rsid w:val="07D72E27"/>
    <w:rsid w:val="07DC6755"/>
    <w:rsid w:val="0808754A"/>
    <w:rsid w:val="083939F9"/>
    <w:rsid w:val="08564759"/>
    <w:rsid w:val="08601134"/>
    <w:rsid w:val="086E3851"/>
    <w:rsid w:val="087B3B3C"/>
    <w:rsid w:val="08EB6C4F"/>
    <w:rsid w:val="09067F2D"/>
    <w:rsid w:val="09092DE7"/>
    <w:rsid w:val="09104908"/>
    <w:rsid w:val="09475E50"/>
    <w:rsid w:val="095A2027"/>
    <w:rsid w:val="09734E97"/>
    <w:rsid w:val="09862E1C"/>
    <w:rsid w:val="098A290C"/>
    <w:rsid w:val="09941BAA"/>
    <w:rsid w:val="09DE536D"/>
    <w:rsid w:val="0A1421D6"/>
    <w:rsid w:val="0A4F320E"/>
    <w:rsid w:val="0A8B6BDA"/>
    <w:rsid w:val="0AA90B70"/>
    <w:rsid w:val="0AC202F5"/>
    <w:rsid w:val="0AD35BED"/>
    <w:rsid w:val="0ADA51CD"/>
    <w:rsid w:val="0B143B8D"/>
    <w:rsid w:val="0B1701D0"/>
    <w:rsid w:val="0B53470F"/>
    <w:rsid w:val="0B5A4560"/>
    <w:rsid w:val="0B6B051B"/>
    <w:rsid w:val="0B705B32"/>
    <w:rsid w:val="0B705C98"/>
    <w:rsid w:val="0B9D61FB"/>
    <w:rsid w:val="0BC419DA"/>
    <w:rsid w:val="0BCD6AE0"/>
    <w:rsid w:val="0BE107DE"/>
    <w:rsid w:val="0BE5207C"/>
    <w:rsid w:val="0C030754"/>
    <w:rsid w:val="0C1C7A68"/>
    <w:rsid w:val="0C452B1A"/>
    <w:rsid w:val="0CA56ECF"/>
    <w:rsid w:val="0CBB4B8B"/>
    <w:rsid w:val="0CC954FA"/>
    <w:rsid w:val="0CEE4F60"/>
    <w:rsid w:val="0CF34325"/>
    <w:rsid w:val="0CF62067"/>
    <w:rsid w:val="0D075AA7"/>
    <w:rsid w:val="0D186481"/>
    <w:rsid w:val="0D1A5D55"/>
    <w:rsid w:val="0D3C2777"/>
    <w:rsid w:val="0D8633EB"/>
    <w:rsid w:val="0D984ECC"/>
    <w:rsid w:val="0DA10224"/>
    <w:rsid w:val="0DC7755F"/>
    <w:rsid w:val="0DD405FA"/>
    <w:rsid w:val="0E214EC1"/>
    <w:rsid w:val="0E2D7D0A"/>
    <w:rsid w:val="0E3E3CC5"/>
    <w:rsid w:val="0E3E5A73"/>
    <w:rsid w:val="0E5139F9"/>
    <w:rsid w:val="0E811E04"/>
    <w:rsid w:val="0EA33B28"/>
    <w:rsid w:val="0EB818FA"/>
    <w:rsid w:val="0ECC7523"/>
    <w:rsid w:val="0ED14B39"/>
    <w:rsid w:val="0ED42D25"/>
    <w:rsid w:val="0F515C7A"/>
    <w:rsid w:val="0F5B4403"/>
    <w:rsid w:val="0F5D461F"/>
    <w:rsid w:val="0F6310DF"/>
    <w:rsid w:val="0F694D72"/>
    <w:rsid w:val="0FD0094D"/>
    <w:rsid w:val="0FD92550"/>
    <w:rsid w:val="0FDA7A1E"/>
    <w:rsid w:val="0FDB1837"/>
    <w:rsid w:val="103709CC"/>
    <w:rsid w:val="10521CAA"/>
    <w:rsid w:val="10593038"/>
    <w:rsid w:val="10702130"/>
    <w:rsid w:val="108F25B6"/>
    <w:rsid w:val="10A834A6"/>
    <w:rsid w:val="10DB5932"/>
    <w:rsid w:val="10F93ED3"/>
    <w:rsid w:val="11005262"/>
    <w:rsid w:val="110D797F"/>
    <w:rsid w:val="1122342A"/>
    <w:rsid w:val="11465C73"/>
    <w:rsid w:val="118E286E"/>
    <w:rsid w:val="11DC5CCF"/>
    <w:rsid w:val="11E323CE"/>
    <w:rsid w:val="12046FD4"/>
    <w:rsid w:val="120B0362"/>
    <w:rsid w:val="124D2289"/>
    <w:rsid w:val="126637EB"/>
    <w:rsid w:val="12865C3B"/>
    <w:rsid w:val="129739A4"/>
    <w:rsid w:val="12C0114D"/>
    <w:rsid w:val="12CC7AF2"/>
    <w:rsid w:val="12CE31C0"/>
    <w:rsid w:val="12DC585B"/>
    <w:rsid w:val="12ED7A68"/>
    <w:rsid w:val="12F47048"/>
    <w:rsid w:val="12F9465F"/>
    <w:rsid w:val="131012E1"/>
    <w:rsid w:val="13385187"/>
    <w:rsid w:val="135950FD"/>
    <w:rsid w:val="1360023A"/>
    <w:rsid w:val="13675A6C"/>
    <w:rsid w:val="136E0C91"/>
    <w:rsid w:val="136E2957"/>
    <w:rsid w:val="13A86397"/>
    <w:rsid w:val="13CF716E"/>
    <w:rsid w:val="14196F70"/>
    <w:rsid w:val="14213E6D"/>
    <w:rsid w:val="14302302"/>
    <w:rsid w:val="14382F65"/>
    <w:rsid w:val="14581832"/>
    <w:rsid w:val="146E6986"/>
    <w:rsid w:val="14891A12"/>
    <w:rsid w:val="149E726C"/>
    <w:rsid w:val="14A66120"/>
    <w:rsid w:val="14C173FE"/>
    <w:rsid w:val="14D5616E"/>
    <w:rsid w:val="14D56A06"/>
    <w:rsid w:val="14F7697C"/>
    <w:rsid w:val="14F96B98"/>
    <w:rsid w:val="15155054"/>
    <w:rsid w:val="15190FE8"/>
    <w:rsid w:val="151A266A"/>
    <w:rsid w:val="152717B5"/>
    <w:rsid w:val="15273F31"/>
    <w:rsid w:val="15363948"/>
    <w:rsid w:val="157B57FF"/>
    <w:rsid w:val="15910B7E"/>
    <w:rsid w:val="159D7523"/>
    <w:rsid w:val="15BB487B"/>
    <w:rsid w:val="15C54CCC"/>
    <w:rsid w:val="15ED232D"/>
    <w:rsid w:val="16C3745D"/>
    <w:rsid w:val="16DF3B6C"/>
    <w:rsid w:val="17011D34"/>
    <w:rsid w:val="1703785A"/>
    <w:rsid w:val="17345C65"/>
    <w:rsid w:val="17546308"/>
    <w:rsid w:val="17654071"/>
    <w:rsid w:val="17884203"/>
    <w:rsid w:val="179E7583"/>
    <w:rsid w:val="17B943BD"/>
    <w:rsid w:val="17CE60BA"/>
    <w:rsid w:val="17D80CE7"/>
    <w:rsid w:val="17DA1F39"/>
    <w:rsid w:val="17E458DD"/>
    <w:rsid w:val="17EF7DDE"/>
    <w:rsid w:val="1807337A"/>
    <w:rsid w:val="18730A0F"/>
    <w:rsid w:val="18893D8F"/>
    <w:rsid w:val="18A8282E"/>
    <w:rsid w:val="19006747"/>
    <w:rsid w:val="1934019F"/>
    <w:rsid w:val="193D11DB"/>
    <w:rsid w:val="193E101D"/>
    <w:rsid w:val="19481E9C"/>
    <w:rsid w:val="194F5AB1"/>
    <w:rsid w:val="1988673C"/>
    <w:rsid w:val="199804CB"/>
    <w:rsid w:val="19A22C52"/>
    <w:rsid w:val="19C21C4E"/>
    <w:rsid w:val="19C239FC"/>
    <w:rsid w:val="1A0C111B"/>
    <w:rsid w:val="1A1B135F"/>
    <w:rsid w:val="1A206975"/>
    <w:rsid w:val="1A491500"/>
    <w:rsid w:val="1A9B5FFB"/>
    <w:rsid w:val="1ADA4D76"/>
    <w:rsid w:val="1AE96D67"/>
    <w:rsid w:val="1B027E29"/>
    <w:rsid w:val="1B634D6B"/>
    <w:rsid w:val="1B886580"/>
    <w:rsid w:val="1BB92BDD"/>
    <w:rsid w:val="1BEC2FB3"/>
    <w:rsid w:val="1BF956CF"/>
    <w:rsid w:val="1BFB57F1"/>
    <w:rsid w:val="1BFD0D1C"/>
    <w:rsid w:val="1C0E2F29"/>
    <w:rsid w:val="1C1E234D"/>
    <w:rsid w:val="1C346708"/>
    <w:rsid w:val="1CC72D6E"/>
    <w:rsid w:val="1CD23654"/>
    <w:rsid w:val="1CEE2D5A"/>
    <w:rsid w:val="1CF10155"/>
    <w:rsid w:val="1CF739BD"/>
    <w:rsid w:val="1D022362"/>
    <w:rsid w:val="1D0D1432"/>
    <w:rsid w:val="1D104A7F"/>
    <w:rsid w:val="1D121E99"/>
    <w:rsid w:val="1D340697"/>
    <w:rsid w:val="1D880AB9"/>
    <w:rsid w:val="1DAB47A7"/>
    <w:rsid w:val="1DBA49EB"/>
    <w:rsid w:val="1DFC3255"/>
    <w:rsid w:val="1E05210A"/>
    <w:rsid w:val="1E4A3FC0"/>
    <w:rsid w:val="1E4C7D38"/>
    <w:rsid w:val="1E652BA8"/>
    <w:rsid w:val="1EAC4C7B"/>
    <w:rsid w:val="1EB458DE"/>
    <w:rsid w:val="1EC73863"/>
    <w:rsid w:val="1ECB5101"/>
    <w:rsid w:val="1EDA5344"/>
    <w:rsid w:val="1EE73F05"/>
    <w:rsid w:val="1EEB7551"/>
    <w:rsid w:val="1EF06C7E"/>
    <w:rsid w:val="1F301408"/>
    <w:rsid w:val="1F30765A"/>
    <w:rsid w:val="1F3A5DE3"/>
    <w:rsid w:val="1F8C2F94"/>
    <w:rsid w:val="1FC61D6D"/>
    <w:rsid w:val="1FD06747"/>
    <w:rsid w:val="1FE346CD"/>
    <w:rsid w:val="1FE521F3"/>
    <w:rsid w:val="20012DA5"/>
    <w:rsid w:val="20166850"/>
    <w:rsid w:val="20542ED4"/>
    <w:rsid w:val="20A43E5C"/>
    <w:rsid w:val="20AC4ABE"/>
    <w:rsid w:val="20C31E08"/>
    <w:rsid w:val="20C4005A"/>
    <w:rsid w:val="211C14B5"/>
    <w:rsid w:val="214C004F"/>
    <w:rsid w:val="21537630"/>
    <w:rsid w:val="21556F04"/>
    <w:rsid w:val="218D2B42"/>
    <w:rsid w:val="21C81DCC"/>
    <w:rsid w:val="22244B28"/>
    <w:rsid w:val="224B0307"/>
    <w:rsid w:val="22732EF1"/>
    <w:rsid w:val="230A01C2"/>
    <w:rsid w:val="23362D65"/>
    <w:rsid w:val="23377209"/>
    <w:rsid w:val="23675615"/>
    <w:rsid w:val="236D7858"/>
    <w:rsid w:val="237B69CA"/>
    <w:rsid w:val="239F6B5C"/>
    <w:rsid w:val="23A75A11"/>
    <w:rsid w:val="23AD1279"/>
    <w:rsid w:val="23B73EA6"/>
    <w:rsid w:val="23C14D25"/>
    <w:rsid w:val="23C71C0F"/>
    <w:rsid w:val="23ED1676"/>
    <w:rsid w:val="23F92711"/>
    <w:rsid w:val="23FF75FB"/>
    <w:rsid w:val="2423778D"/>
    <w:rsid w:val="24316936"/>
    <w:rsid w:val="244514B2"/>
    <w:rsid w:val="24482D50"/>
    <w:rsid w:val="245A1090"/>
    <w:rsid w:val="245B6F27"/>
    <w:rsid w:val="247E4FED"/>
    <w:rsid w:val="248A0515"/>
    <w:rsid w:val="24BE361B"/>
    <w:rsid w:val="24F5112A"/>
    <w:rsid w:val="250824DF"/>
    <w:rsid w:val="250D6DDF"/>
    <w:rsid w:val="25473008"/>
    <w:rsid w:val="254A0D4A"/>
    <w:rsid w:val="25590984"/>
    <w:rsid w:val="255B4D05"/>
    <w:rsid w:val="259E5605"/>
    <w:rsid w:val="25B032A3"/>
    <w:rsid w:val="25B06DFF"/>
    <w:rsid w:val="260809E9"/>
    <w:rsid w:val="260D5FFF"/>
    <w:rsid w:val="26235823"/>
    <w:rsid w:val="26ED7BDF"/>
    <w:rsid w:val="272F6449"/>
    <w:rsid w:val="273E20CA"/>
    <w:rsid w:val="27B801ED"/>
    <w:rsid w:val="27CB7F20"/>
    <w:rsid w:val="27FD02F5"/>
    <w:rsid w:val="28017DE6"/>
    <w:rsid w:val="28220306"/>
    <w:rsid w:val="28277120"/>
    <w:rsid w:val="28441A80"/>
    <w:rsid w:val="285C6DCA"/>
    <w:rsid w:val="28D15A0A"/>
    <w:rsid w:val="29226266"/>
    <w:rsid w:val="293B7327"/>
    <w:rsid w:val="29565F0F"/>
    <w:rsid w:val="29671ECA"/>
    <w:rsid w:val="29736AC1"/>
    <w:rsid w:val="297E4A9C"/>
    <w:rsid w:val="29927525"/>
    <w:rsid w:val="29AA1DB7"/>
    <w:rsid w:val="29B8773C"/>
    <w:rsid w:val="29C235A5"/>
    <w:rsid w:val="29C54E43"/>
    <w:rsid w:val="29F85218"/>
    <w:rsid w:val="2A043BBD"/>
    <w:rsid w:val="2A53244F"/>
    <w:rsid w:val="2A8D770F"/>
    <w:rsid w:val="2AE13EFE"/>
    <w:rsid w:val="2AEA2DB3"/>
    <w:rsid w:val="2B083239"/>
    <w:rsid w:val="2B084FE7"/>
    <w:rsid w:val="2B0F6C61"/>
    <w:rsid w:val="2B597F39"/>
    <w:rsid w:val="2B710DDE"/>
    <w:rsid w:val="2B731BD4"/>
    <w:rsid w:val="2B9845BD"/>
    <w:rsid w:val="2B9920E3"/>
    <w:rsid w:val="2BB4516F"/>
    <w:rsid w:val="2BFA0DD4"/>
    <w:rsid w:val="2BFA7026"/>
    <w:rsid w:val="2C016A47"/>
    <w:rsid w:val="2C1A76C8"/>
    <w:rsid w:val="2C3A1B18"/>
    <w:rsid w:val="2C414C55"/>
    <w:rsid w:val="2C4643B2"/>
    <w:rsid w:val="2C5867E5"/>
    <w:rsid w:val="2C7548FE"/>
    <w:rsid w:val="2CA86A82"/>
    <w:rsid w:val="2CAD22EA"/>
    <w:rsid w:val="2CFA4E04"/>
    <w:rsid w:val="2D4D13D7"/>
    <w:rsid w:val="2D594220"/>
    <w:rsid w:val="2D5C7FE7"/>
    <w:rsid w:val="2D8748E9"/>
    <w:rsid w:val="2DA41116"/>
    <w:rsid w:val="2DB63420"/>
    <w:rsid w:val="2DC72F38"/>
    <w:rsid w:val="2DCA6C2D"/>
    <w:rsid w:val="2DE74C9D"/>
    <w:rsid w:val="2E1937DF"/>
    <w:rsid w:val="2E2627B5"/>
    <w:rsid w:val="2E3067EF"/>
    <w:rsid w:val="2E496043"/>
    <w:rsid w:val="2E652751"/>
    <w:rsid w:val="2E9077CD"/>
    <w:rsid w:val="2EA20BA6"/>
    <w:rsid w:val="2EC67693"/>
    <w:rsid w:val="2EDF0755"/>
    <w:rsid w:val="2F45680A"/>
    <w:rsid w:val="2F4F7689"/>
    <w:rsid w:val="2F794705"/>
    <w:rsid w:val="2FAF0127"/>
    <w:rsid w:val="2FBD0A96"/>
    <w:rsid w:val="2FC06F8F"/>
    <w:rsid w:val="2FC260AC"/>
    <w:rsid w:val="301D32E3"/>
    <w:rsid w:val="30390071"/>
    <w:rsid w:val="305807BF"/>
    <w:rsid w:val="30647A33"/>
    <w:rsid w:val="308B0B94"/>
    <w:rsid w:val="30A9101A"/>
    <w:rsid w:val="30DA5678"/>
    <w:rsid w:val="317F1D7B"/>
    <w:rsid w:val="318921E5"/>
    <w:rsid w:val="318B6972"/>
    <w:rsid w:val="319A0963"/>
    <w:rsid w:val="31AA329C"/>
    <w:rsid w:val="31B732C3"/>
    <w:rsid w:val="31FD161E"/>
    <w:rsid w:val="322F37A1"/>
    <w:rsid w:val="323112C7"/>
    <w:rsid w:val="32566F80"/>
    <w:rsid w:val="325D20BC"/>
    <w:rsid w:val="32672F3B"/>
    <w:rsid w:val="326C67A3"/>
    <w:rsid w:val="3273368E"/>
    <w:rsid w:val="32747406"/>
    <w:rsid w:val="32780CA4"/>
    <w:rsid w:val="32931F82"/>
    <w:rsid w:val="32B83797"/>
    <w:rsid w:val="32BC3287"/>
    <w:rsid w:val="33337DE1"/>
    <w:rsid w:val="337376BE"/>
    <w:rsid w:val="33947D60"/>
    <w:rsid w:val="33F407FF"/>
    <w:rsid w:val="340842AA"/>
    <w:rsid w:val="351759D1"/>
    <w:rsid w:val="352E5F92"/>
    <w:rsid w:val="3538296D"/>
    <w:rsid w:val="3577501F"/>
    <w:rsid w:val="357E0CC8"/>
    <w:rsid w:val="358A766C"/>
    <w:rsid w:val="35C64A29"/>
    <w:rsid w:val="36176A26"/>
    <w:rsid w:val="36203B2D"/>
    <w:rsid w:val="365E4655"/>
    <w:rsid w:val="367E0853"/>
    <w:rsid w:val="369B1CCD"/>
    <w:rsid w:val="36C50230"/>
    <w:rsid w:val="36E27034"/>
    <w:rsid w:val="3724764D"/>
    <w:rsid w:val="375A4E1C"/>
    <w:rsid w:val="37621F23"/>
    <w:rsid w:val="377C4D93"/>
    <w:rsid w:val="37AA0086"/>
    <w:rsid w:val="37AD7642"/>
    <w:rsid w:val="3809239F"/>
    <w:rsid w:val="381274A5"/>
    <w:rsid w:val="38172D0E"/>
    <w:rsid w:val="382B1748"/>
    <w:rsid w:val="382B67B9"/>
    <w:rsid w:val="38305B7D"/>
    <w:rsid w:val="38820F96"/>
    <w:rsid w:val="38A547BD"/>
    <w:rsid w:val="38A722E3"/>
    <w:rsid w:val="391B05DB"/>
    <w:rsid w:val="394F0285"/>
    <w:rsid w:val="396A50BF"/>
    <w:rsid w:val="397D0DC9"/>
    <w:rsid w:val="39822409"/>
    <w:rsid w:val="399D7242"/>
    <w:rsid w:val="39D4540A"/>
    <w:rsid w:val="39F5707E"/>
    <w:rsid w:val="3A5C70FE"/>
    <w:rsid w:val="3A992100"/>
    <w:rsid w:val="3ABC7B9C"/>
    <w:rsid w:val="3AE3337B"/>
    <w:rsid w:val="3B1A3241"/>
    <w:rsid w:val="3B247C1B"/>
    <w:rsid w:val="3B554279"/>
    <w:rsid w:val="3B585B17"/>
    <w:rsid w:val="3B660234"/>
    <w:rsid w:val="3B800BCA"/>
    <w:rsid w:val="3B862684"/>
    <w:rsid w:val="3B8B1A48"/>
    <w:rsid w:val="3B984165"/>
    <w:rsid w:val="3BAC19BF"/>
    <w:rsid w:val="3BF770DE"/>
    <w:rsid w:val="3C1C6B44"/>
    <w:rsid w:val="3C3025F0"/>
    <w:rsid w:val="3C5462DE"/>
    <w:rsid w:val="3CA8487C"/>
    <w:rsid w:val="3CAB0A39"/>
    <w:rsid w:val="3CC722DD"/>
    <w:rsid w:val="3CE55188"/>
    <w:rsid w:val="3D143CBF"/>
    <w:rsid w:val="3D597924"/>
    <w:rsid w:val="3D5D5666"/>
    <w:rsid w:val="3D5E4F3B"/>
    <w:rsid w:val="3D6954E4"/>
    <w:rsid w:val="3D8449A1"/>
    <w:rsid w:val="3DC92CFC"/>
    <w:rsid w:val="3DD376D7"/>
    <w:rsid w:val="3DD82F3F"/>
    <w:rsid w:val="3E79027E"/>
    <w:rsid w:val="3E94330A"/>
    <w:rsid w:val="3EA82911"/>
    <w:rsid w:val="3ED25BE0"/>
    <w:rsid w:val="3EE6343A"/>
    <w:rsid w:val="3F087854"/>
    <w:rsid w:val="3F122481"/>
    <w:rsid w:val="3F1C50AD"/>
    <w:rsid w:val="3F253AD3"/>
    <w:rsid w:val="3F5E1222"/>
    <w:rsid w:val="3F6A5E19"/>
    <w:rsid w:val="3F870779"/>
    <w:rsid w:val="3F8E1B07"/>
    <w:rsid w:val="3F8F762D"/>
    <w:rsid w:val="3F917849"/>
    <w:rsid w:val="3FB34C03"/>
    <w:rsid w:val="3FBE7F13"/>
    <w:rsid w:val="3FD31C10"/>
    <w:rsid w:val="3FD634AE"/>
    <w:rsid w:val="3FE16D38"/>
    <w:rsid w:val="3FF34060"/>
    <w:rsid w:val="402266F3"/>
    <w:rsid w:val="40A35A86"/>
    <w:rsid w:val="40C477AB"/>
    <w:rsid w:val="40D73687"/>
    <w:rsid w:val="40E67721"/>
    <w:rsid w:val="412E149E"/>
    <w:rsid w:val="416C40CA"/>
    <w:rsid w:val="420460B1"/>
    <w:rsid w:val="420A743F"/>
    <w:rsid w:val="42502D37"/>
    <w:rsid w:val="427D5E63"/>
    <w:rsid w:val="428B4A24"/>
    <w:rsid w:val="429A07C3"/>
    <w:rsid w:val="42A17DA3"/>
    <w:rsid w:val="42C02EB8"/>
    <w:rsid w:val="42C615B8"/>
    <w:rsid w:val="42FF3E34"/>
    <w:rsid w:val="4320516C"/>
    <w:rsid w:val="432B58BF"/>
    <w:rsid w:val="434263FD"/>
    <w:rsid w:val="435412BA"/>
    <w:rsid w:val="435941F1"/>
    <w:rsid w:val="437D25BE"/>
    <w:rsid w:val="437E00E5"/>
    <w:rsid w:val="43B753A5"/>
    <w:rsid w:val="43B81849"/>
    <w:rsid w:val="43D63A7D"/>
    <w:rsid w:val="44332C7D"/>
    <w:rsid w:val="44472BCC"/>
    <w:rsid w:val="44511355"/>
    <w:rsid w:val="44784B34"/>
    <w:rsid w:val="44827761"/>
    <w:rsid w:val="448636F5"/>
    <w:rsid w:val="44B10046"/>
    <w:rsid w:val="44C45FCB"/>
    <w:rsid w:val="44CD30D2"/>
    <w:rsid w:val="44CE0BF8"/>
    <w:rsid w:val="44DF4BB3"/>
    <w:rsid w:val="44E103F4"/>
    <w:rsid w:val="44E93C84"/>
    <w:rsid w:val="45012D7B"/>
    <w:rsid w:val="45062140"/>
    <w:rsid w:val="4513485D"/>
    <w:rsid w:val="45240818"/>
    <w:rsid w:val="452B7DF8"/>
    <w:rsid w:val="453B44DF"/>
    <w:rsid w:val="4543796E"/>
    <w:rsid w:val="456B4699"/>
    <w:rsid w:val="45790B64"/>
    <w:rsid w:val="457C0654"/>
    <w:rsid w:val="458C4D3B"/>
    <w:rsid w:val="45A35BE1"/>
    <w:rsid w:val="460A5C60"/>
    <w:rsid w:val="461E795D"/>
    <w:rsid w:val="466730B2"/>
    <w:rsid w:val="46742991"/>
    <w:rsid w:val="46753001"/>
    <w:rsid w:val="46780E1B"/>
    <w:rsid w:val="469320F9"/>
    <w:rsid w:val="46955E71"/>
    <w:rsid w:val="469D4D26"/>
    <w:rsid w:val="46A61E2C"/>
    <w:rsid w:val="46BF49BA"/>
    <w:rsid w:val="46DC75FC"/>
    <w:rsid w:val="46E75FA1"/>
    <w:rsid w:val="46F56910"/>
    <w:rsid w:val="46FA5CD4"/>
    <w:rsid w:val="47095F17"/>
    <w:rsid w:val="471825FE"/>
    <w:rsid w:val="472114B3"/>
    <w:rsid w:val="472965B9"/>
    <w:rsid w:val="476615BC"/>
    <w:rsid w:val="47D26C51"/>
    <w:rsid w:val="47E524E0"/>
    <w:rsid w:val="47E66258"/>
    <w:rsid w:val="48194880"/>
    <w:rsid w:val="48211CD3"/>
    <w:rsid w:val="482820EC"/>
    <w:rsid w:val="48594C7C"/>
    <w:rsid w:val="48651873"/>
    <w:rsid w:val="487B4BF3"/>
    <w:rsid w:val="4893018E"/>
    <w:rsid w:val="48945CB4"/>
    <w:rsid w:val="489A151D"/>
    <w:rsid w:val="48D507A7"/>
    <w:rsid w:val="49125E6F"/>
    <w:rsid w:val="49246A8D"/>
    <w:rsid w:val="49695393"/>
    <w:rsid w:val="497F6965"/>
    <w:rsid w:val="49AD1724"/>
    <w:rsid w:val="49F96717"/>
    <w:rsid w:val="4A0A0924"/>
    <w:rsid w:val="4A325785"/>
    <w:rsid w:val="4A4F4589"/>
    <w:rsid w:val="4A7C3BA7"/>
    <w:rsid w:val="4A8E5FA5"/>
    <w:rsid w:val="4AA85A47"/>
    <w:rsid w:val="4AD9013D"/>
    <w:rsid w:val="4B0A35E8"/>
    <w:rsid w:val="4B460B4B"/>
    <w:rsid w:val="4B7342A7"/>
    <w:rsid w:val="4B7F0E9E"/>
    <w:rsid w:val="4BA821A3"/>
    <w:rsid w:val="4BB52B12"/>
    <w:rsid w:val="4BC259ED"/>
    <w:rsid w:val="4BD016F9"/>
    <w:rsid w:val="4BD43EDE"/>
    <w:rsid w:val="4BD837C8"/>
    <w:rsid w:val="4BF2341E"/>
    <w:rsid w:val="4BF52F0E"/>
    <w:rsid w:val="4C15535E"/>
    <w:rsid w:val="4C1B2975"/>
    <w:rsid w:val="4C2C4B82"/>
    <w:rsid w:val="4C3055D3"/>
    <w:rsid w:val="4C7622A1"/>
    <w:rsid w:val="4C793DF2"/>
    <w:rsid w:val="4C856040"/>
    <w:rsid w:val="4D1879C1"/>
    <w:rsid w:val="4D737A85"/>
    <w:rsid w:val="4DB210B7"/>
    <w:rsid w:val="4DB56DF9"/>
    <w:rsid w:val="4DC66910"/>
    <w:rsid w:val="4DD059E1"/>
    <w:rsid w:val="4DFF1E22"/>
    <w:rsid w:val="4E191136"/>
    <w:rsid w:val="4E7D6D7D"/>
    <w:rsid w:val="4E826B08"/>
    <w:rsid w:val="4EA76741"/>
    <w:rsid w:val="4EAB1D8D"/>
    <w:rsid w:val="4EAF1A9A"/>
    <w:rsid w:val="4EAF3848"/>
    <w:rsid w:val="4EB366DF"/>
    <w:rsid w:val="4EB66985"/>
    <w:rsid w:val="4EDE5EDB"/>
    <w:rsid w:val="4F053468"/>
    <w:rsid w:val="4F8151E4"/>
    <w:rsid w:val="4F844CD5"/>
    <w:rsid w:val="4F8627FB"/>
    <w:rsid w:val="4FA62E9D"/>
    <w:rsid w:val="4FA72F23"/>
    <w:rsid w:val="4FAE1D52"/>
    <w:rsid w:val="4FB37368"/>
    <w:rsid w:val="4FF27E90"/>
    <w:rsid w:val="5027364C"/>
    <w:rsid w:val="506D5769"/>
    <w:rsid w:val="506F14E1"/>
    <w:rsid w:val="507C3BFE"/>
    <w:rsid w:val="50811214"/>
    <w:rsid w:val="508825A3"/>
    <w:rsid w:val="50CC6933"/>
    <w:rsid w:val="50F1639A"/>
    <w:rsid w:val="513B7615"/>
    <w:rsid w:val="514A5AAA"/>
    <w:rsid w:val="51665039"/>
    <w:rsid w:val="51782617"/>
    <w:rsid w:val="51826FF2"/>
    <w:rsid w:val="51942202"/>
    <w:rsid w:val="51A27694"/>
    <w:rsid w:val="51B01DB1"/>
    <w:rsid w:val="51B178D7"/>
    <w:rsid w:val="51F55A16"/>
    <w:rsid w:val="51FD48CA"/>
    <w:rsid w:val="51FF0643"/>
    <w:rsid w:val="522E2CD6"/>
    <w:rsid w:val="52320A18"/>
    <w:rsid w:val="52344790"/>
    <w:rsid w:val="523D116B"/>
    <w:rsid w:val="5257047F"/>
    <w:rsid w:val="5288688A"/>
    <w:rsid w:val="528F19C6"/>
    <w:rsid w:val="52972F71"/>
    <w:rsid w:val="52DB7463"/>
    <w:rsid w:val="52FE4D9E"/>
    <w:rsid w:val="53081779"/>
    <w:rsid w:val="534C3D5B"/>
    <w:rsid w:val="537A4F37"/>
    <w:rsid w:val="53933738"/>
    <w:rsid w:val="53D0673A"/>
    <w:rsid w:val="53E21FCA"/>
    <w:rsid w:val="540C383F"/>
    <w:rsid w:val="541C372E"/>
    <w:rsid w:val="543640C4"/>
    <w:rsid w:val="543C3DD0"/>
    <w:rsid w:val="54422A68"/>
    <w:rsid w:val="54745318"/>
    <w:rsid w:val="54A61249"/>
    <w:rsid w:val="54B25E40"/>
    <w:rsid w:val="54B27BEE"/>
    <w:rsid w:val="54FF6E59"/>
    <w:rsid w:val="55222FC6"/>
    <w:rsid w:val="554F7B33"/>
    <w:rsid w:val="55810352"/>
    <w:rsid w:val="55A35789"/>
    <w:rsid w:val="55DA73FC"/>
    <w:rsid w:val="56551179"/>
    <w:rsid w:val="56552F27"/>
    <w:rsid w:val="56723AD9"/>
    <w:rsid w:val="567315FF"/>
    <w:rsid w:val="56835CE6"/>
    <w:rsid w:val="56A25A40"/>
    <w:rsid w:val="56AF6ADB"/>
    <w:rsid w:val="56BE4337"/>
    <w:rsid w:val="572052E3"/>
    <w:rsid w:val="572D5C52"/>
    <w:rsid w:val="573A3ECB"/>
    <w:rsid w:val="575431DF"/>
    <w:rsid w:val="578E4942"/>
    <w:rsid w:val="57961A49"/>
    <w:rsid w:val="57A852D8"/>
    <w:rsid w:val="57BE68AA"/>
    <w:rsid w:val="57CC546B"/>
    <w:rsid w:val="57DD31D4"/>
    <w:rsid w:val="57F360FF"/>
    <w:rsid w:val="58214F74"/>
    <w:rsid w:val="58A75590"/>
    <w:rsid w:val="58AD704A"/>
    <w:rsid w:val="58B8154B"/>
    <w:rsid w:val="58B9257D"/>
    <w:rsid w:val="58C223CA"/>
    <w:rsid w:val="58D04AE7"/>
    <w:rsid w:val="58E97957"/>
    <w:rsid w:val="59011144"/>
    <w:rsid w:val="590B5B1F"/>
    <w:rsid w:val="593626CC"/>
    <w:rsid w:val="59433CDD"/>
    <w:rsid w:val="594B23BF"/>
    <w:rsid w:val="595E0345"/>
    <w:rsid w:val="597E4543"/>
    <w:rsid w:val="5996337C"/>
    <w:rsid w:val="59967ADE"/>
    <w:rsid w:val="59A87812"/>
    <w:rsid w:val="59B91A1F"/>
    <w:rsid w:val="59BB7545"/>
    <w:rsid w:val="59DD570D"/>
    <w:rsid w:val="59EE0AA2"/>
    <w:rsid w:val="5A3B0686"/>
    <w:rsid w:val="5A3F1F24"/>
    <w:rsid w:val="5A4D7877"/>
    <w:rsid w:val="5A820063"/>
    <w:rsid w:val="5A8C2D02"/>
    <w:rsid w:val="5AA1498D"/>
    <w:rsid w:val="5AF2343A"/>
    <w:rsid w:val="5AF96577"/>
    <w:rsid w:val="5B060C94"/>
    <w:rsid w:val="5B2472F7"/>
    <w:rsid w:val="5B270CC2"/>
    <w:rsid w:val="5B2A2BD4"/>
    <w:rsid w:val="5B3C2907"/>
    <w:rsid w:val="5B445318"/>
    <w:rsid w:val="5B5E15D6"/>
    <w:rsid w:val="5B7E6A7C"/>
    <w:rsid w:val="5BCC5A39"/>
    <w:rsid w:val="5BFD69A3"/>
    <w:rsid w:val="5C090A3C"/>
    <w:rsid w:val="5C205D85"/>
    <w:rsid w:val="5C514191"/>
    <w:rsid w:val="5C5872CD"/>
    <w:rsid w:val="5C6519EA"/>
    <w:rsid w:val="5CA00C74"/>
    <w:rsid w:val="5D094A6B"/>
    <w:rsid w:val="5D292A17"/>
    <w:rsid w:val="5D355860"/>
    <w:rsid w:val="5D3A4C25"/>
    <w:rsid w:val="5D3D64C3"/>
    <w:rsid w:val="5D41435A"/>
    <w:rsid w:val="5D755C5D"/>
    <w:rsid w:val="5DBC1ADE"/>
    <w:rsid w:val="5DD72473"/>
    <w:rsid w:val="5DE52DE2"/>
    <w:rsid w:val="5DE66B5A"/>
    <w:rsid w:val="5E36034D"/>
    <w:rsid w:val="5E4C2E61"/>
    <w:rsid w:val="5E6737F7"/>
    <w:rsid w:val="5E7F3237"/>
    <w:rsid w:val="5E8A5738"/>
    <w:rsid w:val="5EB97DCB"/>
    <w:rsid w:val="5EBD7CBB"/>
    <w:rsid w:val="5F3A53B0"/>
    <w:rsid w:val="5F4B4EC7"/>
    <w:rsid w:val="5F5F4E16"/>
    <w:rsid w:val="5FAC3308"/>
    <w:rsid w:val="5FB011CE"/>
    <w:rsid w:val="5FC92290"/>
    <w:rsid w:val="5FF94923"/>
    <w:rsid w:val="600F4147"/>
    <w:rsid w:val="602D7F7A"/>
    <w:rsid w:val="604255B0"/>
    <w:rsid w:val="607E5A53"/>
    <w:rsid w:val="608C1C3B"/>
    <w:rsid w:val="60AE7E03"/>
    <w:rsid w:val="60E03D35"/>
    <w:rsid w:val="60FB291D"/>
    <w:rsid w:val="61120392"/>
    <w:rsid w:val="61453B98"/>
    <w:rsid w:val="615D7134"/>
    <w:rsid w:val="617C580C"/>
    <w:rsid w:val="61BA27D8"/>
    <w:rsid w:val="61C13B66"/>
    <w:rsid w:val="61C96577"/>
    <w:rsid w:val="62035F2D"/>
    <w:rsid w:val="620677CB"/>
    <w:rsid w:val="62257C51"/>
    <w:rsid w:val="623954AB"/>
    <w:rsid w:val="625642AF"/>
    <w:rsid w:val="62570027"/>
    <w:rsid w:val="6265548D"/>
    <w:rsid w:val="626562A0"/>
    <w:rsid w:val="62764951"/>
    <w:rsid w:val="62DD22DA"/>
    <w:rsid w:val="62FF4946"/>
    <w:rsid w:val="63072608"/>
    <w:rsid w:val="63147CC6"/>
    <w:rsid w:val="63440231"/>
    <w:rsid w:val="638B7F88"/>
    <w:rsid w:val="63957059"/>
    <w:rsid w:val="63A252D2"/>
    <w:rsid w:val="63CB2A7A"/>
    <w:rsid w:val="63DA4A6C"/>
    <w:rsid w:val="63F41FD1"/>
    <w:rsid w:val="63FC0E86"/>
    <w:rsid w:val="643979E4"/>
    <w:rsid w:val="648F3AA8"/>
    <w:rsid w:val="64986C27"/>
    <w:rsid w:val="649C61C5"/>
    <w:rsid w:val="64C574CA"/>
    <w:rsid w:val="64DD0CB7"/>
    <w:rsid w:val="64EB75BC"/>
    <w:rsid w:val="64F733FB"/>
    <w:rsid w:val="65876E75"/>
    <w:rsid w:val="65DF0A5F"/>
    <w:rsid w:val="65E47E23"/>
    <w:rsid w:val="65F362B8"/>
    <w:rsid w:val="66106E6A"/>
    <w:rsid w:val="666972ED"/>
    <w:rsid w:val="66726B28"/>
    <w:rsid w:val="66C814F3"/>
    <w:rsid w:val="66CE5F3A"/>
    <w:rsid w:val="66FB3677"/>
    <w:rsid w:val="670A7F0C"/>
    <w:rsid w:val="671169F6"/>
    <w:rsid w:val="67362901"/>
    <w:rsid w:val="67580AC9"/>
    <w:rsid w:val="678216A2"/>
    <w:rsid w:val="67A529E5"/>
    <w:rsid w:val="67E97973"/>
    <w:rsid w:val="68594AF9"/>
    <w:rsid w:val="686E1C26"/>
    <w:rsid w:val="68D93CAA"/>
    <w:rsid w:val="68E02B24"/>
    <w:rsid w:val="690A194F"/>
    <w:rsid w:val="691A74E1"/>
    <w:rsid w:val="69362744"/>
    <w:rsid w:val="694035C3"/>
    <w:rsid w:val="694E3F32"/>
    <w:rsid w:val="695D5F23"/>
    <w:rsid w:val="69690D6B"/>
    <w:rsid w:val="699D0A15"/>
    <w:rsid w:val="699D27C3"/>
    <w:rsid w:val="69C02956"/>
    <w:rsid w:val="69C266CE"/>
    <w:rsid w:val="69D34437"/>
    <w:rsid w:val="69FC4283"/>
    <w:rsid w:val="6A00049E"/>
    <w:rsid w:val="6A3F7D1E"/>
    <w:rsid w:val="6A9F256B"/>
    <w:rsid w:val="6AE82164"/>
    <w:rsid w:val="6AF40B09"/>
    <w:rsid w:val="6AF6662F"/>
    <w:rsid w:val="6B0C2303"/>
    <w:rsid w:val="6B0F5943"/>
    <w:rsid w:val="6B6F1F3D"/>
    <w:rsid w:val="6B721BC5"/>
    <w:rsid w:val="6BA37E39"/>
    <w:rsid w:val="6BB9765C"/>
    <w:rsid w:val="6BED6C25"/>
    <w:rsid w:val="6BF035C7"/>
    <w:rsid w:val="6BFD579B"/>
    <w:rsid w:val="6BFF59B7"/>
    <w:rsid w:val="6C223454"/>
    <w:rsid w:val="6C5D623A"/>
    <w:rsid w:val="6C7D068A"/>
    <w:rsid w:val="6C9476D9"/>
    <w:rsid w:val="6CC83FFB"/>
    <w:rsid w:val="6CC9154D"/>
    <w:rsid w:val="6CF50B68"/>
    <w:rsid w:val="6CFA128D"/>
    <w:rsid w:val="6D4318D3"/>
    <w:rsid w:val="6D4D4500"/>
    <w:rsid w:val="6D94212F"/>
    <w:rsid w:val="6DB602F7"/>
    <w:rsid w:val="6DF8446C"/>
    <w:rsid w:val="6E032A97"/>
    <w:rsid w:val="6E0A419F"/>
    <w:rsid w:val="6E142639"/>
    <w:rsid w:val="6E290AC9"/>
    <w:rsid w:val="6E3A4A84"/>
    <w:rsid w:val="6E5F098F"/>
    <w:rsid w:val="6E7F06E9"/>
    <w:rsid w:val="6E801395"/>
    <w:rsid w:val="6E825BB4"/>
    <w:rsid w:val="6E9028F6"/>
    <w:rsid w:val="6EC03A0B"/>
    <w:rsid w:val="6ED053E9"/>
    <w:rsid w:val="6ED3687D"/>
    <w:rsid w:val="6ED529FF"/>
    <w:rsid w:val="6EEA564F"/>
    <w:rsid w:val="6F042891"/>
    <w:rsid w:val="6F1352D6"/>
    <w:rsid w:val="6F1B2B08"/>
    <w:rsid w:val="6F282B2F"/>
    <w:rsid w:val="6F7915DC"/>
    <w:rsid w:val="6F80296B"/>
    <w:rsid w:val="6F8E2F5C"/>
    <w:rsid w:val="6FB678FF"/>
    <w:rsid w:val="6FCA62DC"/>
    <w:rsid w:val="6FCD36D6"/>
    <w:rsid w:val="6FEEBB57"/>
    <w:rsid w:val="6FEF189F"/>
    <w:rsid w:val="70550D0E"/>
    <w:rsid w:val="70666005"/>
    <w:rsid w:val="7075449A"/>
    <w:rsid w:val="7089584F"/>
    <w:rsid w:val="70B56644"/>
    <w:rsid w:val="70CC1BE0"/>
    <w:rsid w:val="70CE7706"/>
    <w:rsid w:val="70DC1E23"/>
    <w:rsid w:val="70EE5FFA"/>
    <w:rsid w:val="715E4F2E"/>
    <w:rsid w:val="71723296"/>
    <w:rsid w:val="71775FF0"/>
    <w:rsid w:val="71810C1C"/>
    <w:rsid w:val="719B17F0"/>
    <w:rsid w:val="71C50B09"/>
    <w:rsid w:val="71CD79BE"/>
    <w:rsid w:val="71CF667C"/>
    <w:rsid w:val="71D368CA"/>
    <w:rsid w:val="71FD64F5"/>
    <w:rsid w:val="7202789C"/>
    <w:rsid w:val="72203F91"/>
    <w:rsid w:val="722717C4"/>
    <w:rsid w:val="722905FA"/>
    <w:rsid w:val="724F0D1A"/>
    <w:rsid w:val="727027C4"/>
    <w:rsid w:val="72C07522"/>
    <w:rsid w:val="72CB5037"/>
    <w:rsid w:val="72E43211"/>
    <w:rsid w:val="72F84F0E"/>
    <w:rsid w:val="73045661"/>
    <w:rsid w:val="73076EFF"/>
    <w:rsid w:val="732857F3"/>
    <w:rsid w:val="73397787"/>
    <w:rsid w:val="737629FD"/>
    <w:rsid w:val="73794C1A"/>
    <w:rsid w:val="73B274A0"/>
    <w:rsid w:val="73BB6668"/>
    <w:rsid w:val="73C073AE"/>
    <w:rsid w:val="73D74B24"/>
    <w:rsid w:val="73DE5EB2"/>
    <w:rsid w:val="73FE47A6"/>
    <w:rsid w:val="74364910"/>
    <w:rsid w:val="74962C31"/>
    <w:rsid w:val="74990315"/>
    <w:rsid w:val="74A52E74"/>
    <w:rsid w:val="74BA691F"/>
    <w:rsid w:val="74E120FE"/>
    <w:rsid w:val="753164B5"/>
    <w:rsid w:val="754C32EF"/>
    <w:rsid w:val="75502345"/>
    <w:rsid w:val="756725B0"/>
    <w:rsid w:val="75703482"/>
    <w:rsid w:val="75706FDE"/>
    <w:rsid w:val="75CB690A"/>
    <w:rsid w:val="75DA6B4D"/>
    <w:rsid w:val="75E83018"/>
    <w:rsid w:val="75EA008C"/>
    <w:rsid w:val="76116A13"/>
    <w:rsid w:val="76132D7E"/>
    <w:rsid w:val="766A1C7F"/>
    <w:rsid w:val="76764AC8"/>
    <w:rsid w:val="76797A09"/>
    <w:rsid w:val="76BB24DB"/>
    <w:rsid w:val="76C53359"/>
    <w:rsid w:val="773A6661"/>
    <w:rsid w:val="775E5E41"/>
    <w:rsid w:val="77844FC2"/>
    <w:rsid w:val="779571D0"/>
    <w:rsid w:val="77AE3DED"/>
    <w:rsid w:val="77CA50CB"/>
    <w:rsid w:val="77F02658"/>
    <w:rsid w:val="780B56E4"/>
    <w:rsid w:val="78163D51"/>
    <w:rsid w:val="78210A63"/>
    <w:rsid w:val="785E5813"/>
    <w:rsid w:val="78686692"/>
    <w:rsid w:val="78762B5D"/>
    <w:rsid w:val="78857244"/>
    <w:rsid w:val="78911745"/>
    <w:rsid w:val="78C7785D"/>
    <w:rsid w:val="794C2F0D"/>
    <w:rsid w:val="796C5D0E"/>
    <w:rsid w:val="79A90D10"/>
    <w:rsid w:val="79F44681"/>
    <w:rsid w:val="7A0E5017"/>
    <w:rsid w:val="7A293BFF"/>
    <w:rsid w:val="7A3A3172"/>
    <w:rsid w:val="7A41719B"/>
    <w:rsid w:val="7A747570"/>
    <w:rsid w:val="7ACE4ED2"/>
    <w:rsid w:val="7ACF47A6"/>
    <w:rsid w:val="7AEC5358"/>
    <w:rsid w:val="7AF34939"/>
    <w:rsid w:val="7B0A57DF"/>
    <w:rsid w:val="7BBF0CBF"/>
    <w:rsid w:val="7BBF2A6D"/>
    <w:rsid w:val="7BC260B9"/>
    <w:rsid w:val="7BCE166E"/>
    <w:rsid w:val="7C09018C"/>
    <w:rsid w:val="7C136915"/>
    <w:rsid w:val="7C4D0079"/>
    <w:rsid w:val="7C4D62CB"/>
    <w:rsid w:val="7C7E0232"/>
    <w:rsid w:val="7C887303"/>
    <w:rsid w:val="7CA12173"/>
    <w:rsid w:val="7CBD6F32"/>
    <w:rsid w:val="7CCF6CE0"/>
    <w:rsid w:val="7D032E2D"/>
    <w:rsid w:val="7D074354"/>
    <w:rsid w:val="7D126BCC"/>
    <w:rsid w:val="7D272678"/>
    <w:rsid w:val="7D5B7817"/>
    <w:rsid w:val="7D7837BE"/>
    <w:rsid w:val="7D8C697F"/>
    <w:rsid w:val="7DAA1373"/>
    <w:rsid w:val="7DB008BF"/>
    <w:rsid w:val="7DDB3462"/>
    <w:rsid w:val="7DEE3196"/>
    <w:rsid w:val="7E175980"/>
    <w:rsid w:val="7E1F5A45"/>
    <w:rsid w:val="7E266DD3"/>
    <w:rsid w:val="7E464D80"/>
    <w:rsid w:val="7E5971A9"/>
    <w:rsid w:val="7E68119A"/>
    <w:rsid w:val="7EA013D5"/>
    <w:rsid w:val="7EB919F5"/>
    <w:rsid w:val="7ED54355"/>
    <w:rsid w:val="7EDB5E10"/>
    <w:rsid w:val="7F253C46"/>
    <w:rsid w:val="7F2D5F40"/>
    <w:rsid w:val="7F6A1EDE"/>
    <w:rsid w:val="7F6F0306"/>
    <w:rsid w:val="7F743C46"/>
    <w:rsid w:val="7FB126CD"/>
    <w:rsid w:val="7FC468A4"/>
    <w:rsid w:val="7FF56A5D"/>
    <w:rsid w:val="7FFD5912"/>
    <w:rsid w:val="FFBB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spacing w:after="120"/>
    </w:pPr>
  </w:style>
  <w:style w:type="paragraph" w:styleId="4">
    <w:name w:val="annotation text"/>
    <w:basedOn w:val="1"/>
    <w:link w:val="21"/>
    <w:unhideWhenUsed/>
    <w:qFormat/>
    <w:uiPriority w:val="99"/>
    <w:pPr>
      <w:jc w:val="left"/>
    </w:pPr>
    <w:rPr>
      <w:rFonts w:ascii="Times New Roman" w:hAnsi="Times New Roman" w:cs="Times New Roman"/>
      <w:sz w:val="28"/>
    </w:rPr>
  </w:style>
  <w:style w:type="paragraph" w:styleId="5">
    <w:name w:val="Body Text Indent"/>
    <w:basedOn w:val="1"/>
    <w:link w:val="24"/>
    <w:qFormat/>
    <w:uiPriority w:val="0"/>
    <w:pPr>
      <w:spacing w:line="200" w:lineRule="atLeast"/>
      <w:ind w:firstLine="301"/>
    </w:pPr>
    <w:rPr>
      <w:rFonts w:hAnsi="Courier New" w:cs="Times New Roman"/>
      <w:spacing w:val="-4"/>
      <w:sz w:val="18"/>
      <w:szCs w:val="20"/>
    </w:rPr>
  </w:style>
  <w:style w:type="paragraph" w:styleId="6">
    <w:name w:val="Plain Text"/>
    <w:basedOn w:val="1"/>
    <w:link w:val="34"/>
    <w:semiHidden/>
    <w:unhideWhenUsed/>
    <w:qFormat/>
    <w:uiPriority w:val="99"/>
    <w:rPr>
      <w:rFonts w:hAnsi="Courier New" w:cs="Courier New" w:asciiTheme="minorEastAsia" w:eastAsiaTheme="minorEastAsia"/>
    </w:rPr>
  </w:style>
  <w:style w:type="paragraph" w:styleId="7">
    <w:name w:val="Balloon Text"/>
    <w:basedOn w:val="1"/>
    <w:link w:val="23"/>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4"/>
    <w:next w:val="4"/>
    <w:link w:val="31"/>
    <w:semiHidden/>
    <w:unhideWhenUsed/>
    <w:qFormat/>
    <w:uiPriority w:val="0"/>
    <w:rPr>
      <w:rFonts w:ascii="宋体" w:hAnsi="宋体" w:cs="宋体"/>
      <w:b/>
      <w:bCs/>
      <w:sz w:val="24"/>
    </w:rPr>
  </w:style>
  <w:style w:type="paragraph" w:styleId="12">
    <w:name w:val="Body Text First Indent"/>
    <w:basedOn w:val="2"/>
    <w:qFormat/>
    <w:uiPriority w:val="0"/>
    <w:pPr>
      <w:autoSpaceDE/>
      <w:autoSpaceDN/>
      <w:adjustRightInd/>
      <w:spacing w:after="120" w:line="240" w:lineRule="auto"/>
      <w:ind w:firstLine="420" w:firstLineChars="100"/>
    </w:pPr>
    <w:rPr>
      <w:rFonts w:ascii="Times New Roman"/>
      <w:sz w:val="21"/>
      <w:szCs w:val="24"/>
      <w:lang w:val="en-US"/>
    </w:rPr>
  </w:style>
  <w:style w:type="table" w:styleId="14">
    <w:name w:val="Table Grid"/>
    <w:basedOn w:val="1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paragraph" w:customStyle="1" w:styleId="18">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文字 字符"/>
    <w:basedOn w:val="15"/>
    <w:link w:val="4"/>
    <w:qFormat/>
    <w:uiPriority w:val="99"/>
    <w:rPr>
      <w:rFonts w:ascii="Times New Roman" w:hAnsi="Times New Roman" w:eastAsia="宋体" w:cs="Times New Roman"/>
      <w:sz w:val="28"/>
      <w:szCs w:val="24"/>
    </w:rPr>
  </w:style>
  <w:style w:type="character" w:customStyle="1" w:styleId="22">
    <w:name w:val="正文文本缩进 字符"/>
    <w:basedOn w:val="15"/>
    <w:qFormat/>
    <w:uiPriority w:val="0"/>
    <w:rPr>
      <w:rFonts w:ascii="宋体" w:hAnsi="宋体" w:eastAsia="宋体" w:cs="宋体"/>
      <w:sz w:val="24"/>
      <w:szCs w:val="24"/>
    </w:rPr>
  </w:style>
  <w:style w:type="character" w:customStyle="1" w:styleId="23">
    <w:name w:val="批注框文本 字符"/>
    <w:basedOn w:val="15"/>
    <w:link w:val="7"/>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5"/>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6"/>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5"/>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1"/>
    <w:semiHidden/>
    <w:qFormat/>
    <w:uiPriority w:val="0"/>
    <w:rPr>
      <w:rFonts w:ascii="宋体" w:hAnsi="宋体" w:eastAsia="宋体" w:cs="宋体"/>
      <w:b/>
      <w:bCs/>
      <w:sz w:val="24"/>
      <w:szCs w:val="24"/>
    </w:rPr>
  </w:style>
  <w:style w:type="character" w:customStyle="1" w:styleId="32">
    <w:name w:val="Unresolved Mention"/>
    <w:basedOn w:val="15"/>
    <w:semiHidden/>
    <w:unhideWhenUsed/>
    <w:qFormat/>
    <w:uiPriority w:val="99"/>
    <w:rPr>
      <w:color w:val="605E5C"/>
      <w:shd w:val="clear" w:color="auto" w:fill="E1DFDD"/>
    </w:rPr>
  </w:style>
  <w:style w:type="character" w:customStyle="1" w:styleId="33">
    <w:name w:val="正文文本 字符"/>
    <w:basedOn w:val="15"/>
    <w:link w:val="2"/>
    <w:qFormat/>
    <w:uiPriority w:val="0"/>
    <w:rPr>
      <w:rFonts w:ascii="宋体" w:hAnsi="宋体" w:eastAsia="宋体" w:cs="宋体"/>
      <w:sz w:val="24"/>
      <w:szCs w:val="24"/>
    </w:rPr>
  </w:style>
  <w:style w:type="character" w:customStyle="1" w:styleId="34">
    <w:name w:val="纯文本 字符2"/>
    <w:basedOn w:val="15"/>
    <w:link w:val="6"/>
    <w:semiHidden/>
    <w:qFormat/>
    <w:uiPriority w:val="99"/>
    <w:rPr>
      <w:rFonts w:hAnsi="Courier New" w:cs="Courier New" w:asciiTheme="minorEastAsia"/>
      <w:sz w:val="24"/>
      <w:szCs w:val="24"/>
    </w:rPr>
  </w:style>
  <w:style w:type="table" w:customStyle="1" w:styleId="35">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无间隔4"/>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16620</Words>
  <Characters>17606</Characters>
  <Lines>223</Lines>
  <Paragraphs>62</Paragraphs>
  <TotalTime>5</TotalTime>
  <ScaleCrop>false</ScaleCrop>
  <LinksUpToDate>false</LinksUpToDate>
  <CharactersWithSpaces>17666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2022-07-12T18:25:00Z</dcterms:created>
  <dc:creator>j hj</dc:creator>
  <cp:lastModifiedBy>马翠翠</cp:lastModifiedBy>
  <dcterms:modified xsi:type="dcterms:W3CDTF">2025-07-01T08:49:41Z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B12E447A0C715B4C243F62682B833D04_43</vt:lpwstr>
  </property>
  <property fmtid="{D5CDD505-2E9C-101B-9397-08002B2CF9AE}" pid="4" name="KSOTemplateDocerSaveRecord">
    <vt:lpwstr>eyJoZGlkIjoiYTczNGZkOTUwZWQ2YzAxMjAxYWRmN2M3YTgzMjk3M2EiLCJ1c2VySWQiOiIxNjYzNDE2MTU5In0=</vt:lpwstr>
  </property>
</Properties>
</file>