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1ABD3">
      <w:pPr>
        <w:adjustRightInd w:val="0"/>
        <w:snapToGrid w:val="0"/>
        <w:spacing w:line="288" w:lineRule="auto"/>
        <w:rPr>
          <w:rFonts w:hint="eastAsia"/>
          <w:b/>
          <w:color w:val="auto"/>
          <w:spacing w:val="-6"/>
          <w:sz w:val="44"/>
          <w:szCs w:val="44"/>
          <w:highlight w:val="none"/>
        </w:rPr>
      </w:pPr>
    </w:p>
    <w:p w14:paraId="5FE8EBC7">
      <w:pPr>
        <w:adjustRightInd w:val="0"/>
        <w:snapToGrid w:val="0"/>
        <w:spacing w:line="288" w:lineRule="auto"/>
        <w:jc w:val="center"/>
        <w:rPr>
          <w:rFonts w:hint="eastAsia"/>
          <w:b/>
          <w:bCs/>
          <w:color w:val="auto"/>
          <w:sz w:val="48"/>
          <w:szCs w:val="48"/>
          <w:highlight w:val="none"/>
        </w:rPr>
      </w:pPr>
      <w:r>
        <w:rPr>
          <w:rFonts w:hint="eastAsia"/>
          <w:b/>
          <w:bCs/>
          <w:color w:val="auto"/>
          <w:sz w:val="48"/>
          <w:szCs w:val="48"/>
          <w:highlight w:val="none"/>
        </w:rPr>
        <w:t>浙江树人学院</w:t>
      </w:r>
    </w:p>
    <w:p w14:paraId="632B6EDA">
      <w:pPr>
        <w:adjustRightInd w:val="0"/>
        <w:snapToGrid w:val="0"/>
        <w:spacing w:line="288" w:lineRule="auto"/>
        <w:jc w:val="center"/>
        <w:rPr>
          <w:rFonts w:hint="eastAsia"/>
          <w:b/>
          <w:bCs/>
          <w:color w:val="auto"/>
          <w:sz w:val="48"/>
          <w:szCs w:val="48"/>
          <w:highlight w:val="none"/>
        </w:rPr>
      </w:pPr>
      <w:r>
        <w:rPr>
          <w:rFonts w:hint="eastAsia"/>
          <w:b/>
          <w:bCs/>
          <w:color w:val="auto"/>
          <w:sz w:val="48"/>
          <w:szCs w:val="48"/>
          <w:highlight w:val="none"/>
          <w:lang w:eastAsia="zh-CN"/>
        </w:rPr>
        <w:t>安全服务链控制器（含应用负载）</w:t>
      </w:r>
      <w:r>
        <w:rPr>
          <w:rFonts w:hint="eastAsia"/>
          <w:b/>
          <w:bCs/>
          <w:color w:val="auto"/>
          <w:sz w:val="48"/>
          <w:szCs w:val="48"/>
          <w:highlight w:val="none"/>
        </w:rPr>
        <w:t>项目</w:t>
      </w:r>
    </w:p>
    <w:p w14:paraId="46C358EF">
      <w:pPr>
        <w:adjustRightInd w:val="0"/>
        <w:snapToGrid w:val="0"/>
        <w:spacing w:line="288" w:lineRule="auto"/>
        <w:jc w:val="center"/>
        <w:rPr>
          <w:rFonts w:hint="eastAsia"/>
          <w:b/>
          <w:bCs/>
          <w:color w:val="auto"/>
          <w:sz w:val="48"/>
          <w:szCs w:val="48"/>
          <w:highlight w:val="none"/>
        </w:rPr>
      </w:pPr>
    </w:p>
    <w:p w14:paraId="3C4D6A8F">
      <w:pPr>
        <w:adjustRightInd w:val="0"/>
        <w:snapToGrid w:val="0"/>
        <w:spacing w:line="288" w:lineRule="auto"/>
        <w:jc w:val="center"/>
        <w:rPr>
          <w:rFonts w:hint="eastAsia"/>
          <w:b/>
          <w:bCs/>
          <w:color w:val="auto"/>
          <w:sz w:val="72"/>
          <w:szCs w:val="72"/>
          <w:highlight w:val="none"/>
        </w:rPr>
      </w:pPr>
      <w:r>
        <w:rPr>
          <w:rFonts w:hint="eastAsia"/>
          <w:b/>
          <w:bCs/>
          <w:color w:val="auto"/>
          <w:sz w:val="72"/>
          <w:szCs w:val="72"/>
          <w:highlight w:val="none"/>
        </w:rPr>
        <w:t>竞争性磋商文件</w:t>
      </w:r>
    </w:p>
    <w:p w14:paraId="097F9BDC">
      <w:pPr>
        <w:adjustRightInd w:val="0"/>
        <w:snapToGrid w:val="0"/>
        <w:spacing w:line="288" w:lineRule="auto"/>
        <w:jc w:val="center"/>
        <w:rPr>
          <w:rFonts w:hint="eastAsia"/>
          <w:b/>
          <w:bCs/>
          <w:color w:val="auto"/>
          <w:sz w:val="36"/>
          <w:szCs w:val="36"/>
          <w:highlight w:val="none"/>
        </w:rPr>
      </w:pPr>
      <w:r>
        <w:rPr>
          <w:rFonts w:hint="eastAsia"/>
          <w:b/>
          <w:bCs/>
          <w:color w:val="auto"/>
          <w:sz w:val="36"/>
          <w:szCs w:val="36"/>
          <w:highlight w:val="none"/>
        </w:rPr>
        <w:t>（线上电子交易）</w:t>
      </w:r>
    </w:p>
    <w:p w14:paraId="3D3691B5">
      <w:pPr>
        <w:adjustRightInd w:val="0"/>
        <w:snapToGrid w:val="0"/>
        <w:spacing w:line="288" w:lineRule="auto"/>
        <w:jc w:val="center"/>
        <w:rPr>
          <w:rFonts w:hint="eastAsia"/>
          <w:b/>
          <w:bCs/>
          <w:color w:val="auto"/>
          <w:sz w:val="36"/>
          <w:szCs w:val="36"/>
          <w:highlight w:val="none"/>
        </w:rPr>
      </w:pPr>
    </w:p>
    <w:p w14:paraId="3E32A077">
      <w:pPr>
        <w:adjustRightInd w:val="0"/>
        <w:snapToGrid w:val="0"/>
        <w:spacing w:line="288" w:lineRule="auto"/>
        <w:jc w:val="center"/>
        <w:rPr>
          <w:rFonts w:hint="eastAsia"/>
          <w:b/>
          <w:bCs/>
          <w:color w:val="auto"/>
          <w:sz w:val="36"/>
          <w:szCs w:val="36"/>
          <w:highlight w:val="none"/>
        </w:rPr>
      </w:pPr>
    </w:p>
    <w:p w14:paraId="54D95204">
      <w:pPr>
        <w:pStyle w:val="24"/>
        <w:rPr>
          <w:color w:val="auto"/>
          <w:highlight w:val="none"/>
        </w:rPr>
      </w:pPr>
    </w:p>
    <w:p w14:paraId="49E666FC">
      <w:pPr>
        <w:adjustRightInd w:val="0"/>
        <w:snapToGrid w:val="0"/>
        <w:spacing w:line="288" w:lineRule="auto"/>
        <w:jc w:val="both"/>
        <w:rPr>
          <w:rFonts w:hint="eastAsia"/>
          <w:b/>
          <w:bCs/>
          <w:color w:val="auto"/>
          <w:sz w:val="36"/>
          <w:szCs w:val="36"/>
          <w:highlight w:val="none"/>
        </w:rPr>
      </w:pPr>
    </w:p>
    <w:p w14:paraId="0E591B9E">
      <w:pPr>
        <w:adjustRightInd w:val="0"/>
        <w:snapToGrid w:val="0"/>
        <w:spacing w:line="288" w:lineRule="auto"/>
        <w:rPr>
          <w:rFonts w:hint="eastAsia"/>
          <w:b/>
          <w:bCs/>
          <w:color w:val="auto"/>
          <w:sz w:val="30"/>
          <w:szCs w:val="30"/>
          <w:highlight w:val="none"/>
        </w:rPr>
      </w:pPr>
    </w:p>
    <w:p w14:paraId="40DD779C">
      <w:pPr>
        <w:adjustRightInd w:val="0"/>
        <w:snapToGrid w:val="0"/>
        <w:spacing w:line="360" w:lineRule="auto"/>
        <w:rPr>
          <w:rFonts w:hint="eastAsia"/>
          <w:b/>
          <w:bCs/>
          <w:color w:val="auto"/>
          <w:sz w:val="30"/>
          <w:szCs w:val="30"/>
          <w:highlight w:val="none"/>
        </w:rPr>
      </w:pPr>
      <w:r>
        <w:rPr>
          <w:rFonts w:hint="eastAsia"/>
          <w:b/>
          <w:bCs/>
          <w:color w:val="auto"/>
          <w:sz w:val="30"/>
          <w:szCs w:val="30"/>
          <w:highlight w:val="none"/>
        </w:rPr>
        <w:t>项目名称：</w:t>
      </w:r>
      <w:r>
        <w:rPr>
          <w:rFonts w:hint="eastAsia"/>
          <w:b/>
          <w:bCs/>
          <w:color w:val="auto"/>
          <w:sz w:val="30"/>
          <w:szCs w:val="30"/>
          <w:highlight w:val="none"/>
          <w:lang w:eastAsia="zh-CN"/>
        </w:rPr>
        <w:t>安全服务链控制器（含应用负载）</w:t>
      </w:r>
      <w:r>
        <w:rPr>
          <w:rFonts w:hint="eastAsia"/>
          <w:b/>
          <w:bCs/>
          <w:color w:val="auto"/>
          <w:sz w:val="30"/>
          <w:szCs w:val="30"/>
          <w:highlight w:val="none"/>
        </w:rPr>
        <w:t>项目</w:t>
      </w:r>
    </w:p>
    <w:p w14:paraId="45C6CE29">
      <w:pPr>
        <w:adjustRightInd w:val="0"/>
        <w:snapToGrid w:val="0"/>
        <w:spacing w:line="360" w:lineRule="auto"/>
        <w:rPr>
          <w:rFonts w:hint="eastAsia" w:eastAsia="宋体"/>
          <w:b/>
          <w:bCs/>
          <w:color w:val="auto"/>
          <w:sz w:val="30"/>
          <w:szCs w:val="30"/>
          <w:highlight w:val="none"/>
          <w:lang w:eastAsia="zh-CN"/>
        </w:rPr>
      </w:pPr>
      <w:r>
        <w:rPr>
          <w:rFonts w:hint="eastAsia"/>
          <w:b/>
          <w:bCs/>
          <w:color w:val="auto"/>
          <w:sz w:val="30"/>
          <w:szCs w:val="30"/>
          <w:highlight w:val="none"/>
        </w:rPr>
        <w:t>项目编号：</w:t>
      </w:r>
      <w:r>
        <w:rPr>
          <w:rFonts w:hint="eastAsia"/>
          <w:b/>
          <w:bCs/>
          <w:color w:val="auto"/>
          <w:sz w:val="30"/>
          <w:szCs w:val="30"/>
          <w:highlight w:val="none"/>
          <w:lang w:eastAsia="zh-CN"/>
        </w:rPr>
        <w:t>QSZBB250113ZHCS</w:t>
      </w:r>
    </w:p>
    <w:p w14:paraId="6F3E3EAB">
      <w:pPr>
        <w:adjustRightInd w:val="0"/>
        <w:snapToGrid w:val="0"/>
        <w:spacing w:line="360" w:lineRule="auto"/>
        <w:rPr>
          <w:rFonts w:hint="eastAsia"/>
          <w:b/>
          <w:bCs/>
          <w:color w:val="auto"/>
          <w:sz w:val="30"/>
          <w:szCs w:val="30"/>
          <w:highlight w:val="none"/>
        </w:rPr>
      </w:pPr>
      <w:r>
        <w:rPr>
          <w:rFonts w:hint="eastAsia"/>
          <w:b/>
          <w:bCs/>
          <w:color w:val="auto"/>
          <w:sz w:val="30"/>
          <w:szCs w:val="30"/>
          <w:highlight w:val="none"/>
        </w:rPr>
        <w:t>采 购 人：浙江树人学院</w:t>
      </w:r>
    </w:p>
    <w:p w14:paraId="1F825B0B">
      <w:pPr>
        <w:adjustRightInd w:val="0"/>
        <w:snapToGrid w:val="0"/>
        <w:spacing w:line="360" w:lineRule="auto"/>
        <w:rPr>
          <w:rFonts w:hint="eastAsia"/>
          <w:b/>
          <w:bCs/>
          <w:color w:val="auto"/>
          <w:sz w:val="30"/>
          <w:szCs w:val="30"/>
          <w:highlight w:val="none"/>
        </w:rPr>
      </w:pPr>
      <w:r>
        <w:rPr>
          <w:rFonts w:hint="eastAsia"/>
          <w:b/>
          <w:bCs/>
          <w:color w:val="auto"/>
          <w:sz w:val="30"/>
          <w:szCs w:val="30"/>
          <w:highlight w:val="none"/>
        </w:rPr>
        <w:t>采购代理机构：浙江求是招标代理有限公司</w:t>
      </w:r>
    </w:p>
    <w:p w14:paraId="52A4280A">
      <w:pPr>
        <w:adjustRightInd w:val="0"/>
        <w:snapToGrid w:val="0"/>
        <w:spacing w:line="360" w:lineRule="auto"/>
        <w:rPr>
          <w:rFonts w:hint="eastAsia" w:eastAsia="宋体"/>
          <w:b/>
          <w:bCs/>
          <w:color w:val="auto"/>
          <w:sz w:val="30"/>
          <w:szCs w:val="30"/>
          <w:highlight w:val="none"/>
          <w:lang w:eastAsia="zh-CN"/>
        </w:rPr>
      </w:pPr>
      <w:r>
        <w:rPr>
          <w:rFonts w:hint="eastAsia"/>
          <w:b/>
          <w:bCs/>
          <w:color w:val="auto"/>
          <w:sz w:val="30"/>
          <w:szCs w:val="30"/>
          <w:highlight w:val="none"/>
        </w:rPr>
        <w:t>采购计划文号：</w:t>
      </w:r>
      <w:r>
        <w:rPr>
          <w:rFonts w:hint="eastAsia"/>
          <w:b/>
          <w:bCs/>
          <w:color w:val="auto"/>
          <w:sz w:val="30"/>
          <w:szCs w:val="30"/>
          <w:highlight w:val="none"/>
          <w:lang w:eastAsia="zh-CN"/>
        </w:rPr>
        <w:t>[2025]42863号</w:t>
      </w:r>
    </w:p>
    <w:p w14:paraId="1B0F47F7">
      <w:pPr>
        <w:adjustRightInd w:val="0"/>
        <w:snapToGrid w:val="0"/>
        <w:spacing w:line="288" w:lineRule="auto"/>
        <w:rPr>
          <w:rFonts w:hint="eastAsia"/>
          <w:b/>
          <w:bCs/>
          <w:color w:val="auto"/>
          <w:sz w:val="30"/>
          <w:szCs w:val="30"/>
          <w:highlight w:val="none"/>
        </w:rPr>
      </w:pPr>
    </w:p>
    <w:p w14:paraId="13FC7E98">
      <w:pPr>
        <w:pStyle w:val="2"/>
        <w:spacing w:before="156" w:after="156"/>
        <w:rPr>
          <w:b/>
          <w:bCs/>
          <w:color w:val="auto"/>
          <w:sz w:val="30"/>
          <w:szCs w:val="30"/>
          <w:highlight w:val="none"/>
        </w:rPr>
      </w:pPr>
    </w:p>
    <w:p w14:paraId="60195D11">
      <w:pPr>
        <w:pStyle w:val="3"/>
        <w:rPr>
          <w:rFonts w:hint="eastAsia"/>
          <w:b/>
          <w:bCs/>
          <w:color w:val="auto"/>
          <w:sz w:val="30"/>
          <w:szCs w:val="30"/>
          <w:highlight w:val="none"/>
        </w:rPr>
      </w:pPr>
    </w:p>
    <w:p w14:paraId="5173327A">
      <w:pPr>
        <w:pStyle w:val="2"/>
        <w:spacing w:before="156" w:after="156"/>
        <w:rPr>
          <w:color w:val="auto"/>
          <w:highlight w:val="none"/>
        </w:rPr>
      </w:pPr>
    </w:p>
    <w:p w14:paraId="3D38F771">
      <w:pPr>
        <w:adjustRightInd w:val="0"/>
        <w:snapToGrid w:val="0"/>
        <w:spacing w:line="288" w:lineRule="auto"/>
        <w:rPr>
          <w:rFonts w:hint="eastAsia"/>
          <w:b/>
          <w:bCs/>
          <w:color w:val="auto"/>
          <w:sz w:val="30"/>
          <w:szCs w:val="30"/>
          <w:highlight w:val="none"/>
        </w:rPr>
      </w:pPr>
    </w:p>
    <w:p w14:paraId="3D3DFB8A">
      <w:pPr>
        <w:adjustRightInd w:val="0"/>
        <w:snapToGrid w:val="0"/>
        <w:spacing w:line="288" w:lineRule="auto"/>
        <w:jc w:val="center"/>
        <w:rPr>
          <w:rFonts w:hint="eastAsia"/>
          <w:b/>
          <w:bCs/>
          <w:color w:val="auto"/>
          <w:sz w:val="30"/>
          <w:szCs w:val="30"/>
          <w:highlight w:val="none"/>
        </w:rPr>
        <w:sectPr>
          <w:headerReference r:id="rId5" w:type="first"/>
          <w:headerReference r:id="rId3" w:type="default"/>
          <w:headerReference r:id="rId4" w:type="even"/>
          <w:footerReference r:id="rId6" w:type="even"/>
          <w:pgSz w:w="11906" w:h="16838"/>
          <w:pgMar w:top="1247" w:right="1247" w:bottom="1247" w:left="1247" w:header="0" w:footer="692" w:gutter="0"/>
          <w:cols w:space="720" w:num="1"/>
          <w:titlePg/>
          <w:docGrid w:type="lines" w:linePitch="312" w:charSpace="0"/>
        </w:sectPr>
      </w:pPr>
      <w:r>
        <w:rPr>
          <w:rFonts w:hint="eastAsia"/>
          <w:b/>
          <w:bCs/>
          <w:color w:val="auto"/>
          <w:sz w:val="30"/>
          <w:szCs w:val="30"/>
          <w:highlight w:val="none"/>
        </w:rPr>
        <w:t>二〇二五年</w:t>
      </w:r>
      <w:r>
        <w:rPr>
          <w:rFonts w:hint="eastAsia"/>
          <w:b/>
          <w:bCs/>
          <w:color w:val="auto"/>
          <w:sz w:val="30"/>
          <w:szCs w:val="30"/>
          <w:highlight w:val="none"/>
          <w:lang w:val="en-US" w:eastAsia="zh-CN"/>
        </w:rPr>
        <w:t>七</w:t>
      </w:r>
      <w:r>
        <w:rPr>
          <w:rFonts w:hint="eastAsia"/>
          <w:b/>
          <w:bCs/>
          <w:color w:val="auto"/>
          <w:sz w:val="30"/>
          <w:szCs w:val="30"/>
          <w:highlight w:val="none"/>
        </w:rPr>
        <w:t>月</w:t>
      </w:r>
    </w:p>
    <w:p w14:paraId="5FB526E6">
      <w:pPr>
        <w:widowControl/>
        <w:adjustRightInd w:val="0"/>
        <w:snapToGrid w:val="0"/>
        <w:spacing w:line="288" w:lineRule="auto"/>
        <w:rPr>
          <w:rFonts w:hint="eastAsia"/>
          <w:b/>
          <w:bCs/>
          <w:color w:val="auto"/>
          <w:sz w:val="21"/>
          <w:szCs w:val="21"/>
          <w:highlight w:val="none"/>
        </w:rPr>
      </w:pPr>
    </w:p>
    <w:p w14:paraId="3EA4E76B">
      <w:pPr>
        <w:jc w:val="center"/>
        <w:rPr>
          <w:rFonts w:hint="eastAsia"/>
          <w:color w:val="auto"/>
          <w:sz w:val="48"/>
          <w:szCs w:val="48"/>
          <w:highlight w:val="none"/>
        </w:rPr>
      </w:pPr>
      <w:r>
        <w:rPr>
          <w:color w:val="auto"/>
          <w:sz w:val="48"/>
          <w:szCs w:val="48"/>
          <w:highlight w:val="none"/>
        </w:rPr>
        <w:t>目录</w:t>
      </w:r>
    </w:p>
    <w:p w14:paraId="65925803">
      <w:pPr>
        <w:pStyle w:val="17"/>
        <w:tabs>
          <w:tab w:val="right" w:leader="dot" w:pos="9412"/>
        </w:tabs>
        <w:spacing w:line="480" w:lineRule="auto"/>
        <w:rPr>
          <w:rFonts w:hint="eastAsia"/>
          <w:color w:val="auto"/>
          <w:highlight w:val="none"/>
        </w:rPr>
      </w:pPr>
      <w:r>
        <w:rPr>
          <w:rFonts w:hint="eastAsia"/>
          <w:b/>
          <w:bCs/>
          <w:color w:val="auto"/>
          <w:sz w:val="28"/>
          <w:szCs w:val="28"/>
          <w:highlight w:val="none"/>
        </w:rPr>
        <w:fldChar w:fldCharType="begin"/>
      </w:r>
      <w:r>
        <w:rPr>
          <w:rFonts w:hint="eastAsia"/>
          <w:b/>
          <w:bCs/>
          <w:color w:val="auto"/>
          <w:sz w:val="28"/>
          <w:szCs w:val="28"/>
          <w:highlight w:val="none"/>
        </w:rPr>
        <w:instrText xml:space="preserve">TOC \o "1-1" \h \u </w:instrText>
      </w:r>
      <w:r>
        <w:rPr>
          <w:rFonts w:hint="eastAsia"/>
          <w:b/>
          <w:bCs/>
          <w:color w:val="auto"/>
          <w:sz w:val="28"/>
          <w:szCs w:val="28"/>
          <w:highlight w:val="none"/>
        </w:rPr>
        <w:fldChar w:fldCharType="separate"/>
      </w:r>
      <w:r>
        <w:rPr>
          <w:color w:val="auto"/>
          <w:highlight w:val="none"/>
        </w:rPr>
        <w:fldChar w:fldCharType="begin"/>
      </w:r>
      <w:r>
        <w:rPr>
          <w:color w:val="auto"/>
          <w:highlight w:val="none"/>
        </w:rPr>
        <w:instrText xml:space="preserve"> HYPERLINK \l "_Toc25916" </w:instrText>
      </w:r>
      <w:r>
        <w:rPr>
          <w:color w:val="auto"/>
          <w:highlight w:val="none"/>
        </w:rPr>
        <w:fldChar w:fldCharType="separate"/>
      </w:r>
      <w:r>
        <w:rPr>
          <w:rFonts w:hint="eastAsia"/>
          <w:bCs/>
          <w:color w:val="auto"/>
          <w:szCs w:val="32"/>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_Toc25916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2F51CBC8">
      <w:pPr>
        <w:pStyle w:val="17"/>
        <w:tabs>
          <w:tab w:val="right" w:leader="dot" w:pos="9412"/>
        </w:tabs>
        <w:spacing w:line="480" w:lineRule="auto"/>
        <w:rPr>
          <w:rFonts w:hint="eastAsia"/>
          <w:color w:val="auto"/>
          <w:highlight w:val="none"/>
        </w:rPr>
      </w:pPr>
      <w:r>
        <w:rPr>
          <w:color w:val="auto"/>
          <w:highlight w:val="none"/>
        </w:rPr>
        <w:fldChar w:fldCharType="begin"/>
      </w:r>
      <w:r>
        <w:rPr>
          <w:color w:val="auto"/>
          <w:highlight w:val="none"/>
        </w:rPr>
        <w:instrText xml:space="preserve"> HYPERLINK \l "_Toc29537" </w:instrText>
      </w:r>
      <w:r>
        <w:rPr>
          <w:color w:val="auto"/>
          <w:highlight w:val="none"/>
        </w:rPr>
        <w:fldChar w:fldCharType="separate"/>
      </w:r>
      <w:r>
        <w:rPr>
          <w:rFonts w:hint="eastAsia"/>
          <w:bCs/>
          <w:color w:val="auto"/>
          <w:szCs w:val="32"/>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_Toc29537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02755B40">
      <w:pPr>
        <w:pStyle w:val="17"/>
        <w:tabs>
          <w:tab w:val="right" w:leader="dot" w:pos="9412"/>
        </w:tabs>
        <w:spacing w:line="480" w:lineRule="auto"/>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"_Toc3747" </w:instrText>
      </w:r>
      <w:r>
        <w:rPr>
          <w:color w:val="auto"/>
          <w:highlight w:val="none"/>
        </w:rPr>
        <w:fldChar w:fldCharType="separate"/>
      </w:r>
      <w:r>
        <w:rPr>
          <w:rFonts w:hint="eastAsia"/>
          <w:bCs/>
          <w:color w:val="auto"/>
          <w:szCs w:val="32"/>
          <w:highlight w:val="none"/>
        </w:rPr>
        <w:t>第三章  供应商须知</w:t>
      </w:r>
      <w:r>
        <w:rPr>
          <w:color w:val="auto"/>
          <w:highlight w:val="none"/>
        </w:rPr>
        <w:tab/>
      </w:r>
      <w:r>
        <w:rPr>
          <w:rFonts w:hint="eastAsia"/>
          <w:color w:val="auto"/>
          <w:highlight w:val="none"/>
          <w:lang w:val="en-US" w:eastAsia="zh-CN"/>
        </w:rPr>
        <w:t>1</w:t>
      </w:r>
      <w:r>
        <w:rPr>
          <w:rFonts w:hint="eastAsia"/>
          <w:color w:val="auto"/>
          <w:highlight w:val="none"/>
        </w:rPr>
        <w:fldChar w:fldCharType="end"/>
      </w:r>
      <w:r>
        <w:rPr>
          <w:rFonts w:hint="eastAsia"/>
          <w:color w:val="auto"/>
          <w:highlight w:val="none"/>
          <w:lang w:val="en-US" w:eastAsia="zh-CN"/>
        </w:rPr>
        <w:t>1</w:t>
      </w:r>
    </w:p>
    <w:p w14:paraId="15A14620">
      <w:pPr>
        <w:pStyle w:val="17"/>
        <w:tabs>
          <w:tab w:val="right" w:leader="dot" w:pos="9412"/>
        </w:tabs>
        <w:spacing w:line="480" w:lineRule="auto"/>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"_Toc2552" </w:instrText>
      </w:r>
      <w:r>
        <w:rPr>
          <w:color w:val="auto"/>
          <w:highlight w:val="none"/>
        </w:rPr>
        <w:fldChar w:fldCharType="separate"/>
      </w:r>
      <w:r>
        <w:rPr>
          <w:rFonts w:hint="eastAsia"/>
          <w:bCs/>
          <w:color w:val="auto"/>
          <w:szCs w:val="32"/>
          <w:highlight w:val="none"/>
        </w:rPr>
        <w:t>第四章  评审方法和评审标准</w:t>
      </w:r>
      <w:r>
        <w:rPr>
          <w:color w:val="auto"/>
          <w:highlight w:val="none"/>
        </w:rPr>
        <w:tab/>
      </w:r>
      <w:r>
        <w:rPr>
          <w:rFonts w:hint="eastAsia"/>
          <w:color w:val="auto"/>
          <w:highlight w:val="none"/>
        </w:rPr>
        <w:t>2</w:t>
      </w:r>
      <w:r>
        <w:rPr>
          <w:rFonts w:hint="eastAsia"/>
          <w:color w:val="auto"/>
          <w:highlight w:val="none"/>
        </w:rPr>
        <w:fldChar w:fldCharType="end"/>
      </w:r>
      <w:r>
        <w:rPr>
          <w:rFonts w:hint="eastAsia"/>
          <w:bCs/>
          <w:color w:val="auto"/>
          <w:szCs w:val="28"/>
          <w:highlight w:val="none"/>
          <w:lang w:val="en-US" w:eastAsia="zh-CN"/>
        </w:rPr>
        <w:t>7</w:t>
      </w:r>
    </w:p>
    <w:p w14:paraId="077345BB">
      <w:pPr>
        <w:pStyle w:val="17"/>
        <w:tabs>
          <w:tab w:val="right" w:leader="dot" w:pos="9412"/>
        </w:tabs>
        <w:spacing w:line="480" w:lineRule="auto"/>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"_Toc5658" </w:instrText>
      </w:r>
      <w:r>
        <w:rPr>
          <w:color w:val="auto"/>
          <w:highlight w:val="none"/>
        </w:rPr>
        <w:fldChar w:fldCharType="separate"/>
      </w:r>
      <w:r>
        <w:rPr>
          <w:rFonts w:hint="eastAsia"/>
          <w:bCs/>
          <w:color w:val="auto"/>
          <w:szCs w:val="32"/>
          <w:highlight w:val="none"/>
        </w:rPr>
        <w:t>第五章  拟签订的合同文本</w:t>
      </w:r>
      <w:r>
        <w:rPr>
          <w:color w:val="auto"/>
          <w:highlight w:val="none"/>
        </w:rPr>
        <w:tab/>
      </w:r>
      <w:r>
        <w:rPr>
          <w:rFonts w:hint="eastAsia"/>
          <w:color w:val="auto"/>
          <w:highlight w:val="none"/>
        </w:rPr>
        <w:t>2</w:t>
      </w:r>
      <w:r>
        <w:rPr>
          <w:rFonts w:hint="eastAsia"/>
          <w:color w:val="auto"/>
          <w:highlight w:val="none"/>
        </w:rPr>
        <w:fldChar w:fldCharType="end"/>
      </w:r>
      <w:r>
        <w:rPr>
          <w:rFonts w:hint="eastAsia"/>
          <w:bCs/>
          <w:color w:val="auto"/>
          <w:szCs w:val="28"/>
          <w:highlight w:val="none"/>
          <w:lang w:val="en-US" w:eastAsia="zh-CN"/>
        </w:rPr>
        <w:t>9</w:t>
      </w:r>
    </w:p>
    <w:p w14:paraId="6F158C63">
      <w:pPr>
        <w:pStyle w:val="17"/>
        <w:tabs>
          <w:tab w:val="right" w:leader="dot" w:pos="9412"/>
        </w:tabs>
        <w:spacing w:line="480" w:lineRule="auto"/>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"_Toc1796" </w:instrText>
      </w:r>
      <w:r>
        <w:rPr>
          <w:color w:val="auto"/>
          <w:highlight w:val="none"/>
        </w:rPr>
        <w:fldChar w:fldCharType="separate"/>
      </w:r>
      <w:r>
        <w:rPr>
          <w:rFonts w:hint="eastAsia"/>
          <w:bCs/>
          <w:color w:val="auto"/>
          <w:szCs w:val="32"/>
          <w:highlight w:val="none"/>
        </w:rPr>
        <w:t>第六章  响应文件格式</w:t>
      </w:r>
      <w:r>
        <w:rPr>
          <w:color w:val="auto"/>
          <w:highlight w:val="none"/>
        </w:rPr>
        <w:tab/>
      </w:r>
      <w:r>
        <w:rPr>
          <w:rFonts w:hint="eastAsia"/>
          <w:color w:val="auto"/>
          <w:highlight w:val="none"/>
        </w:rPr>
        <w:t>3</w:t>
      </w:r>
      <w:r>
        <w:rPr>
          <w:rFonts w:hint="eastAsia"/>
          <w:color w:val="auto"/>
          <w:highlight w:val="none"/>
        </w:rPr>
        <w:fldChar w:fldCharType="end"/>
      </w:r>
      <w:r>
        <w:rPr>
          <w:rFonts w:hint="eastAsia"/>
          <w:bCs/>
          <w:color w:val="auto"/>
          <w:szCs w:val="28"/>
          <w:highlight w:val="none"/>
          <w:lang w:val="en-US" w:eastAsia="zh-CN"/>
        </w:rPr>
        <w:t>3</w:t>
      </w:r>
    </w:p>
    <w:p w14:paraId="1B4BF3BC">
      <w:pPr>
        <w:adjustRightInd w:val="0"/>
        <w:snapToGrid w:val="0"/>
        <w:spacing w:line="480" w:lineRule="auto"/>
        <w:rPr>
          <w:rFonts w:hint="eastAsia"/>
          <w:b/>
          <w:bCs/>
          <w:color w:val="auto"/>
          <w:sz w:val="28"/>
          <w:szCs w:val="28"/>
          <w:highlight w:val="none"/>
        </w:rPr>
      </w:pPr>
      <w:r>
        <w:rPr>
          <w:rFonts w:hint="eastAsia"/>
          <w:bCs/>
          <w:color w:val="auto"/>
          <w:szCs w:val="28"/>
          <w:highlight w:val="none"/>
        </w:rPr>
        <w:fldChar w:fldCharType="end"/>
      </w:r>
    </w:p>
    <w:p w14:paraId="3C369B2B">
      <w:pPr>
        <w:adjustRightInd w:val="0"/>
        <w:snapToGrid w:val="0"/>
        <w:spacing w:line="288" w:lineRule="auto"/>
        <w:rPr>
          <w:rFonts w:hint="eastAsia"/>
          <w:b/>
          <w:bCs/>
          <w:color w:val="auto"/>
          <w:sz w:val="30"/>
          <w:szCs w:val="30"/>
          <w:highlight w:val="none"/>
        </w:rPr>
      </w:pPr>
    </w:p>
    <w:p w14:paraId="6B679C96">
      <w:pPr>
        <w:adjustRightInd w:val="0"/>
        <w:snapToGrid w:val="0"/>
        <w:spacing w:line="288" w:lineRule="auto"/>
        <w:ind w:firstLine="602" w:firstLineChars="200"/>
        <w:rPr>
          <w:rFonts w:hint="eastAsia"/>
          <w:b/>
          <w:bCs/>
          <w:color w:val="auto"/>
          <w:sz w:val="30"/>
          <w:szCs w:val="30"/>
          <w:highlight w:val="none"/>
        </w:rPr>
        <w:sectPr>
          <w:footerReference r:id="rId7" w:type="default"/>
          <w:pgSz w:w="11906" w:h="16838"/>
          <w:pgMar w:top="1247" w:right="1247" w:bottom="1247" w:left="1247" w:header="0" w:footer="692" w:gutter="0"/>
          <w:pgNumType w:start="1"/>
          <w:cols w:space="720" w:num="1"/>
          <w:docGrid w:type="lines" w:linePitch="312" w:charSpace="0"/>
        </w:sectPr>
      </w:pPr>
    </w:p>
    <w:p w14:paraId="004E93E6">
      <w:pPr>
        <w:adjustRightInd w:val="0"/>
        <w:snapToGrid w:val="0"/>
        <w:spacing w:line="288" w:lineRule="auto"/>
        <w:jc w:val="center"/>
        <w:outlineLvl w:val="0"/>
        <w:rPr>
          <w:rFonts w:hint="eastAsia"/>
          <w:color w:val="auto"/>
          <w:sz w:val="21"/>
          <w:szCs w:val="21"/>
          <w:highlight w:val="none"/>
        </w:rPr>
      </w:pPr>
      <w:bookmarkStart w:id="0" w:name="_Toc1455"/>
      <w:bookmarkStart w:id="1" w:name="_Toc25916"/>
      <w:bookmarkStart w:id="2" w:name="_Toc25717"/>
      <w:bookmarkStart w:id="3" w:name="_Toc17664"/>
      <w:bookmarkStart w:id="4" w:name="_Toc1177"/>
      <w:bookmarkStart w:id="5" w:name="_Toc3095"/>
      <w:bookmarkStart w:id="6" w:name="_Toc4348"/>
      <w:r>
        <w:rPr>
          <w:rFonts w:hint="eastAsia"/>
          <w:b/>
          <w:bCs/>
          <w:color w:val="auto"/>
          <w:sz w:val="32"/>
          <w:szCs w:val="32"/>
          <w:highlight w:val="none"/>
        </w:rPr>
        <w:t xml:space="preserve">第一章  </w:t>
      </w:r>
      <w:bookmarkEnd w:id="0"/>
      <w:r>
        <w:rPr>
          <w:rFonts w:hint="eastAsia"/>
          <w:b/>
          <w:bCs/>
          <w:color w:val="auto"/>
          <w:sz w:val="32"/>
          <w:szCs w:val="32"/>
          <w:highlight w:val="none"/>
        </w:rPr>
        <w:t>竞争性磋商公告</w:t>
      </w:r>
      <w:bookmarkEnd w:id="1"/>
      <w:bookmarkEnd w:id="2"/>
      <w:bookmarkEnd w:id="3"/>
      <w:bookmarkEnd w:id="4"/>
      <w:bookmarkEnd w:id="5"/>
      <w:bookmarkEnd w:id="6"/>
    </w:p>
    <w:p w14:paraId="7B456FC7">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b/>
          <w:color w:val="auto"/>
          <w:sz w:val="21"/>
          <w:szCs w:val="21"/>
          <w:highlight w:val="none"/>
        </w:rPr>
      </w:pPr>
      <w:r>
        <w:rPr>
          <w:rFonts w:hint="eastAsia"/>
          <w:b/>
          <w:color w:val="auto"/>
          <w:sz w:val="21"/>
          <w:szCs w:val="21"/>
          <w:highlight w:val="none"/>
        </w:rPr>
        <w:t>项目概况</w:t>
      </w:r>
    </w:p>
    <w:p w14:paraId="67328E1E">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b/>
          <w:color w:val="auto"/>
          <w:sz w:val="21"/>
          <w:szCs w:val="21"/>
          <w:highlight w:val="none"/>
        </w:rPr>
      </w:pPr>
      <w:r>
        <w:rPr>
          <w:rFonts w:hint="eastAsia"/>
          <w:b/>
          <w:color w:val="auto"/>
          <w:sz w:val="21"/>
          <w:szCs w:val="21"/>
          <w:highlight w:val="none"/>
          <w:u w:val="single"/>
        </w:rPr>
        <w:t xml:space="preserve"> 浙江树人学院</w:t>
      </w:r>
      <w:r>
        <w:rPr>
          <w:rFonts w:hint="eastAsia"/>
          <w:b/>
          <w:color w:val="auto"/>
          <w:sz w:val="21"/>
          <w:szCs w:val="21"/>
          <w:highlight w:val="none"/>
          <w:u w:val="single"/>
          <w:lang w:eastAsia="zh-CN"/>
        </w:rPr>
        <w:t>安全服务链控制器（含应用负载）</w:t>
      </w:r>
      <w:r>
        <w:rPr>
          <w:rFonts w:hint="eastAsia"/>
          <w:b/>
          <w:color w:val="auto"/>
          <w:sz w:val="21"/>
          <w:szCs w:val="21"/>
          <w:highlight w:val="none"/>
          <w:u w:val="single"/>
        </w:rPr>
        <w:t xml:space="preserve"> </w:t>
      </w:r>
      <w:r>
        <w:rPr>
          <w:rFonts w:hint="eastAsia"/>
          <w:b/>
          <w:color w:val="auto"/>
          <w:sz w:val="21"/>
          <w:szCs w:val="21"/>
          <w:highlight w:val="none"/>
        </w:rPr>
        <w:t>项目的潜在供应商应在</w:t>
      </w:r>
      <w:r>
        <w:rPr>
          <w:rFonts w:hint="eastAsia"/>
          <w:b/>
          <w:color w:val="auto"/>
          <w:sz w:val="21"/>
          <w:szCs w:val="21"/>
          <w:highlight w:val="none"/>
          <w:u w:val="single"/>
        </w:rPr>
        <w:t xml:space="preserve"> 政府采购云平台（https://www.zcygov.cn） </w:t>
      </w:r>
      <w:r>
        <w:rPr>
          <w:rFonts w:hint="eastAsia"/>
          <w:b/>
          <w:color w:val="auto"/>
          <w:sz w:val="21"/>
          <w:szCs w:val="21"/>
          <w:highlight w:val="none"/>
        </w:rPr>
        <w:t>获取（下载）采购文件，并于</w:t>
      </w:r>
      <w:r>
        <w:rPr>
          <w:rFonts w:hint="eastAsia"/>
          <w:b/>
          <w:color w:val="auto"/>
          <w:sz w:val="21"/>
          <w:szCs w:val="21"/>
          <w:highlight w:val="none"/>
          <w:u w:val="single"/>
        </w:rPr>
        <w:t xml:space="preserve"> 2025年</w:t>
      </w:r>
      <w:r>
        <w:rPr>
          <w:rFonts w:hint="eastAsia"/>
          <w:b/>
          <w:color w:val="auto"/>
          <w:sz w:val="21"/>
          <w:szCs w:val="21"/>
          <w:highlight w:val="none"/>
          <w:u w:val="single"/>
          <w:lang w:eastAsia="zh-CN"/>
        </w:rPr>
        <w:t>7月29日13:30:00</w:t>
      </w:r>
      <w:r>
        <w:rPr>
          <w:rFonts w:hint="eastAsia"/>
          <w:b/>
          <w:color w:val="auto"/>
          <w:sz w:val="21"/>
          <w:szCs w:val="21"/>
          <w:highlight w:val="none"/>
          <w:u w:val="single"/>
        </w:rPr>
        <w:t xml:space="preserve"> </w:t>
      </w:r>
      <w:r>
        <w:rPr>
          <w:rFonts w:hint="eastAsia"/>
          <w:b/>
          <w:bCs/>
          <w:color w:val="auto"/>
          <w:sz w:val="21"/>
          <w:szCs w:val="21"/>
          <w:highlight w:val="none"/>
        </w:rPr>
        <w:t>（北京时间）前提交（上传）响应文件</w:t>
      </w:r>
      <w:r>
        <w:rPr>
          <w:rFonts w:hint="eastAsia"/>
          <w:b/>
          <w:color w:val="auto"/>
          <w:sz w:val="21"/>
          <w:szCs w:val="21"/>
          <w:highlight w:val="none"/>
        </w:rPr>
        <w:t>。</w:t>
      </w:r>
    </w:p>
    <w:p w14:paraId="48B56E63">
      <w:pPr>
        <w:adjustRightInd w:val="0"/>
        <w:snapToGrid w:val="0"/>
        <w:spacing w:line="288" w:lineRule="auto"/>
        <w:rPr>
          <w:rFonts w:hint="eastAsia"/>
          <w:b/>
          <w:color w:val="auto"/>
          <w:sz w:val="21"/>
          <w:szCs w:val="21"/>
          <w:highlight w:val="none"/>
        </w:rPr>
      </w:pPr>
      <w:bookmarkStart w:id="7" w:name="_Toc35393621"/>
      <w:bookmarkStart w:id="8" w:name="_Toc28359002"/>
      <w:bookmarkStart w:id="9" w:name="_Toc35393790"/>
      <w:bookmarkStart w:id="10" w:name="_Toc28359079"/>
      <w:bookmarkStart w:id="11" w:name="_Hlk24379207"/>
      <w:r>
        <w:rPr>
          <w:rFonts w:hint="eastAsia"/>
          <w:b/>
          <w:color w:val="auto"/>
          <w:sz w:val="21"/>
          <w:szCs w:val="21"/>
          <w:highlight w:val="none"/>
        </w:rPr>
        <w:t>一、项目基本情况</w:t>
      </w:r>
      <w:bookmarkEnd w:id="7"/>
      <w:bookmarkEnd w:id="8"/>
      <w:bookmarkEnd w:id="9"/>
      <w:bookmarkEnd w:id="10"/>
    </w:p>
    <w:p w14:paraId="70489525">
      <w:pPr>
        <w:adjustRightInd w:val="0"/>
        <w:snapToGrid w:val="0"/>
        <w:spacing w:line="288" w:lineRule="auto"/>
        <w:ind w:firstLine="420" w:firstLineChars="200"/>
        <w:rPr>
          <w:rFonts w:hint="eastAsia" w:eastAsia="宋体"/>
          <w:color w:val="auto"/>
          <w:sz w:val="21"/>
          <w:szCs w:val="21"/>
          <w:highlight w:val="none"/>
          <w:lang w:eastAsia="zh-CN"/>
        </w:rPr>
      </w:pPr>
      <w:r>
        <w:rPr>
          <w:rFonts w:hint="eastAsia"/>
          <w:color w:val="auto"/>
          <w:sz w:val="21"/>
          <w:szCs w:val="21"/>
          <w:highlight w:val="none"/>
        </w:rPr>
        <w:t>1.项目编号：</w:t>
      </w:r>
      <w:r>
        <w:rPr>
          <w:rFonts w:hint="eastAsia"/>
          <w:bCs/>
          <w:color w:val="auto"/>
          <w:sz w:val="21"/>
          <w:szCs w:val="21"/>
          <w:highlight w:val="none"/>
          <w:lang w:eastAsia="zh-CN"/>
        </w:rPr>
        <w:t>QSZBB250113ZHCS</w:t>
      </w:r>
    </w:p>
    <w:p w14:paraId="0EB5241B">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2.项目名称：</w:t>
      </w:r>
      <w:r>
        <w:rPr>
          <w:rFonts w:hint="eastAsia"/>
          <w:color w:val="auto"/>
          <w:sz w:val="21"/>
          <w:szCs w:val="21"/>
          <w:highlight w:val="none"/>
          <w:lang w:eastAsia="zh-CN"/>
        </w:rPr>
        <w:t>安全服务链控制器（含应用负载）</w:t>
      </w:r>
      <w:r>
        <w:rPr>
          <w:rFonts w:hint="eastAsia"/>
          <w:color w:val="auto"/>
          <w:sz w:val="21"/>
          <w:szCs w:val="21"/>
          <w:highlight w:val="none"/>
        </w:rPr>
        <w:t>项目</w:t>
      </w:r>
    </w:p>
    <w:p w14:paraId="26E4A2CA">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3.采购方式：竞争性磋商</w:t>
      </w:r>
      <w:bookmarkEnd w:id="11"/>
    </w:p>
    <w:p w14:paraId="1749B32B">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4.预算金额（元）：</w:t>
      </w:r>
      <w:r>
        <w:rPr>
          <w:rFonts w:hint="eastAsia"/>
          <w:color w:val="auto"/>
          <w:sz w:val="21"/>
          <w:szCs w:val="21"/>
          <w:highlight w:val="none"/>
          <w:lang w:val="en-US" w:eastAsia="zh-CN"/>
        </w:rPr>
        <w:t>5000</w:t>
      </w:r>
      <w:r>
        <w:rPr>
          <w:rFonts w:hint="eastAsia"/>
          <w:color w:val="auto"/>
          <w:sz w:val="21"/>
          <w:szCs w:val="21"/>
          <w:highlight w:val="none"/>
        </w:rPr>
        <w:t>00元</w:t>
      </w:r>
    </w:p>
    <w:p w14:paraId="2BE141DE">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5.最高限价（元）：500000元，超过此最高限价作无效标处理。</w:t>
      </w:r>
    </w:p>
    <w:p w14:paraId="2ADDB11E">
      <w:pPr>
        <w:adjustRightInd w:val="0"/>
        <w:snapToGrid w:val="0"/>
        <w:spacing w:line="288" w:lineRule="auto"/>
        <w:ind w:firstLine="420" w:firstLineChars="200"/>
        <w:rPr>
          <w:rFonts w:hint="eastAsia"/>
          <w:b/>
          <w:bCs/>
          <w:color w:val="auto"/>
          <w:sz w:val="21"/>
          <w:szCs w:val="21"/>
          <w:highlight w:val="none"/>
        </w:rPr>
      </w:pPr>
      <w:r>
        <w:rPr>
          <w:rFonts w:hint="eastAsia"/>
          <w:color w:val="auto"/>
          <w:sz w:val="21"/>
          <w:szCs w:val="21"/>
          <w:highlight w:val="none"/>
        </w:rPr>
        <w:t>6.简要规格描述</w:t>
      </w:r>
      <w:r>
        <w:rPr>
          <w:rFonts w:hint="eastAsia"/>
          <w:b/>
          <w:bCs/>
          <w:color w:val="auto"/>
          <w:sz w:val="21"/>
          <w:szCs w:val="21"/>
          <w:highlight w:val="none"/>
        </w:rPr>
        <w:t>：</w:t>
      </w:r>
      <w:r>
        <w:rPr>
          <w:rFonts w:hint="eastAsia"/>
          <w:color w:val="auto"/>
          <w:sz w:val="21"/>
          <w:szCs w:val="21"/>
          <w:highlight w:val="none"/>
        </w:rPr>
        <w:t>详见第二章“采购需求”。</w:t>
      </w:r>
    </w:p>
    <w:p w14:paraId="25B6E07D">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7.本项目接受联合体响应。</w:t>
      </w:r>
    </w:p>
    <w:p w14:paraId="0145F434">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8.合同履约期限：</w:t>
      </w:r>
      <w:r>
        <w:rPr>
          <w:rFonts w:hint="eastAsia"/>
          <w:color w:val="auto"/>
          <w:spacing w:val="-6"/>
          <w:sz w:val="21"/>
          <w:szCs w:val="21"/>
          <w:highlight w:val="none"/>
        </w:rPr>
        <w:t>合同签订之日起60日内安装完毕并交付，并提供不少于磋商文件要求的质保期</w:t>
      </w:r>
      <w:r>
        <w:rPr>
          <w:rFonts w:hint="eastAsia"/>
          <w:color w:val="auto"/>
          <w:kern w:val="0"/>
          <w:sz w:val="21"/>
          <w:szCs w:val="21"/>
          <w:highlight w:val="none"/>
        </w:rPr>
        <w:t>。</w:t>
      </w:r>
    </w:p>
    <w:p w14:paraId="3412BFDC">
      <w:pPr>
        <w:adjustRightInd w:val="0"/>
        <w:snapToGrid w:val="0"/>
        <w:spacing w:line="288" w:lineRule="auto"/>
        <w:rPr>
          <w:rFonts w:hint="eastAsia"/>
          <w:b/>
          <w:color w:val="auto"/>
          <w:sz w:val="21"/>
          <w:szCs w:val="21"/>
          <w:highlight w:val="none"/>
        </w:rPr>
      </w:pPr>
      <w:bookmarkStart w:id="12" w:name="_Toc35393791"/>
      <w:bookmarkStart w:id="13" w:name="_Toc28359003"/>
      <w:bookmarkStart w:id="14" w:name="_Toc28359080"/>
      <w:bookmarkStart w:id="15" w:name="_Toc35393622"/>
      <w:r>
        <w:rPr>
          <w:rFonts w:hint="eastAsia"/>
          <w:b/>
          <w:color w:val="auto"/>
          <w:sz w:val="21"/>
          <w:szCs w:val="21"/>
          <w:highlight w:val="none"/>
        </w:rPr>
        <w:t>二、申请人的资格要求：</w:t>
      </w:r>
      <w:bookmarkEnd w:id="12"/>
      <w:bookmarkEnd w:id="13"/>
      <w:bookmarkEnd w:id="14"/>
      <w:bookmarkEnd w:id="15"/>
      <w:r>
        <w:rPr>
          <w:rFonts w:hint="eastAsia"/>
          <w:b/>
          <w:color w:val="auto"/>
          <w:sz w:val="21"/>
          <w:szCs w:val="21"/>
          <w:highlight w:val="none"/>
        </w:rPr>
        <w:tab/>
      </w:r>
    </w:p>
    <w:p w14:paraId="2D52D5CC">
      <w:pPr>
        <w:adjustRightInd w:val="0"/>
        <w:snapToGrid w:val="0"/>
        <w:spacing w:line="288" w:lineRule="auto"/>
        <w:ind w:firstLine="420" w:firstLineChars="200"/>
        <w:jc w:val="left"/>
        <w:rPr>
          <w:rFonts w:hint="eastAsia"/>
          <w:color w:val="auto"/>
          <w:sz w:val="21"/>
          <w:szCs w:val="21"/>
          <w:highlight w:val="none"/>
        </w:rPr>
      </w:pPr>
      <w:bookmarkStart w:id="16" w:name="_Toc28359081"/>
      <w:bookmarkStart w:id="17" w:name="_Toc28359004"/>
      <w:r>
        <w:rPr>
          <w:rFonts w:hint="eastAsia"/>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167362E">
      <w:pPr>
        <w:adjustRightInd w:val="0"/>
        <w:snapToGrid w:val="0"/>
        <w:spacing w:line="288" w:lineRule="auto"/>
        <w:ind w:firstLine="420" w:firstLineChars="200"/>
        <w:rPr>
          <w:rFonts w:hint="eastAsia" w:cs="Times New Roman"/>
          <w:color w:val="auto"/>
          <w:sz w:val="21"/>
          <w:szCs w:val="21"/>
          <w:highlight w:val="none"/>
        </w:rPr>
      </w:pPr>
      <w:r>
        <w:rPr>
          <w:rFonts w:hint="eastAsia"/>
          <w:color w:val="auto"/>
          <w:sz w:val="21"/>
          <w:szCs w:val="21"/>
          <w:highlight w:val="none"/>
        </w:rPr>
        <w:t>2.落实政府采购政策需满足的资格要求：</w:t>
      </w:r>
      <w:r>
        <w:rPr>
          <w:rFonts w:hint="eastAsia"/>
          <w:color w:val="auto"/>
          <w:sz w:val="21"/>
          <w:szCs w:val="21"/>
          <w:highlight w:val="none"/>
          <w:lang w:val="en-US" w:eastAsia="zh-CN"/>
        </w:rPr>
        <w:t>无；</w:t>
      </w:r>
    </w:p>
    <w:p w14:paraId="0A97FDC5">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3.本项目的特定资格要求：无。</w:t>
      </w:r>
    </w:p>
    <w:p w14:paraId="3F9448F2">
      <w:pPr>
        <w:adjustRightInd w:val="0"/>
        <w:snapToGrid w:val="0"/>
        <w:spacing w:line="288" w:lineRule="auto"/>
        <w:rPr>
          <w:rFonts w:hint="eastAsia"/>
          <w:b/>
          <w:color w:val="auto"/>
          <w:sz w:val="21"/>
          <w:szCs w:val="21"/>
          <w:highlight w:val="none"/>
        </w:rPr>
      </w:pPr>
      <w:bookmarkStart w:id="18" w:name="_Toc35393792"/>
      <w:bookmarkStart w:id="19" w:name="_Toc35393623"/>
      <w:r>
        <w:rPr>
          <w:rFonts w:hint="eastAsia"/>
          <w:b/>
          <w:color w:val="auto"/>
          <w:sz w:val="21"/>
          <w:szCs w:val="21"/>
          <w:highlight w:val="none"/>
        </w:rPr>
        <w:t>三、获取（下载）采购文件</w:t>
      </w:r>
      <w:bookmarkEnd w:id="16"/>
      <w:bookmarkEnd w:id="17"/>
      <w:bookmarkEnd w:id="18"/>
      <w:bookmarkEnd w:id="19"/>
    </w:p>
    <w:p w14:paraId="6EB002E9">
      <w:pPr>
        <w:adjustRightInd w:val="0"/>
        <w:snapToGrid w:val="0"/>
        <w:spacing w:line="288" w:lineRule="auto"/>
        <w:ind w:firstLine="420" w:firstLineChars="200"/>
        <w:rPr>
          <w:rFonts w:hint="eastAsia"/>
          <w:color w:val="auto"/>
          <w:sz w:val="21"/>
          <w:szCs w:val="21"/>
          <w:highlight w:val="none"/>
        </w:rPr>
      </w:pPr>
      <w:bookmarkStart w:id="20" w:name="_Toc28359005"/>
      <w:bookmarkStart w:id="21" w:name="_Toc28359082"/>
      <w:bookmarkStart w:id="22" w:name="_Toc35393793"/>
      <w:bookmarkStart w:id="23" w:name="_Toc35393624"/>
      <w:r>
        <w:rPr>
          <w:rFonts w:hint="eastAsia"/>
          <w:color w:val="auto"/>
          <w:sz w:val="21"/>
          <w:szCs w:val="21"/>
          <w:highlight w:val="none"/>
        </w:rPr>
        <w:t>时间：/至2025年</w:t>
      </w:r>
      <w:r>
        <w:rPr>
          <w:rFonts w:hint="eastAsia"/>
          <w:color w:val="auto"/>
          <w:sz w:val="21"/>
          <w:szCs w:val="21"/>
          <w:highlight w:val="none"/>
          <w:lang w:eastAsia="zh-CN"/>
        </w:rPr>
        <w:t>7月29日</w:t>
      </w:r>
      <w:r>
        <w:rPr>
          <w:rFonts w:hint="eastAsia"/>
          <w:color w:val="auto"/>
          <w:sz w:val="21"/>
          <w:szCs w:val="21"/>
          <w:highlight w:val="none"/>
        </w:rPr>
        <w:t>，每天上午00:00至12:00，下午12:00至23:59（北京时间，线上获取法定节假日均可，线下获取文件法定节假日除外）</w:t>
      </w:r>
    </w:p>
    <w:p w14:paraId="260E745E">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地点（网址）：政府采购云平台（https://www.zcygov.cn）</w:t>
      </w:r>
    </w:p>
    <w:p w14:paraId="5EB710F9">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方式：供应商登录政采云平台https://www.zcygov.cn/在线申请获取采购文件（进入“项目采购”应用，在获取采购文件菜单中选择项目，申请获取采购文件）</w:t>
      </w:r>
    </w:p>
    <w:p w14:paraId="4844DF05">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售价（元）：0</w:t>
      </w:r>
    </w:p>
    <w:p w14:paraId="12873913">
      <w:pPr>
        <w:adjustRightInd w:val="0"/>
        <w:snapToGrid w:val="0"/>
        <w:spacing w:line="288" w:lineRule="auto"/>
        <w:rPr>
          <w:rFonts w:hint="eastAsia"/>
          <w:b/>
          <w:color w:val="auto"/>
          <w:sz w:val="21"/>
          <w:szCs w:val="21"/>
          <w:highlight w:val="none"/>
        </w:rPr>
      </w:pPr>
      <w:r>
        <w:rPr>
          <w:rFonts w:hint="eastAsia"/>
          <w:b/>
          <w:color w:val="auto"/>
          <w:sz w:val="21"/>
          <w:szCs w:val="21"/>
          <w:highlight w:val="none"/>
        </w:rPr>
        <w:t>四、</w:t>
      </w:r>
      <w:bookmarkEnd w:id="20"/>
      <w:bookmarkEnd w:id="21"/>
      <w:bookmarkEnd w:id="22"/>
      <w:bookmarkEnd w:id="23"/>
      <w:r>
        <w:rPr>
          <w:rFonts w:hint="eastAsia"/>
          <w:b/>
          <w:color w:val="auto"/>
          <w:sz w:val="21"/>
          <w:szCs w:val="21"/>
          <w:highlight w:val="none"/>
        </w:rPr>
        <w:t>响应文件提交（上传）</w:t>
      </w:r>
    </w:p>
    <w:p w14:paraId="42051D20">
      <w:pPr>
        <w:adjustRightInd w:val="0"/>
        <w:snapToGrid w:val="0"/>
        <w:spacing w:line="288" w:lineRule="auto"/>
        <w:ind w:firstLine="420" w:firstLineChars="200"/>
        <w:rPr>
          <w:rFonts w:hint="eastAsia"/>
          <w:bCs/>
          <w:color w:val="auto"/>
          <w:sz w:val="21"/>
          <w:szCs w:val="21"/>
          <w:highlight w:val="none"/>
        </w:rPr>
      </w:pPr>
      <w:r>
        <w:rPr>
          <w:rFonts w:hint="eastAsia"/>
          <w:bCs/>
          <w:color w:val="auto"/>
          <w:sz w:val="21"/>
          <w:szCs w:val="21"/>
          <w:highlight w:val="none"/>
        </w:rPr>
        <w:t>截止</w:t>
      </w:r>
      <w:r>
        <w:rPr>
          <w:rFonts w:hint="eastAsia"/>
          <w:color w:val="auto"/>
          <w:sz w:val="21"/>
          <w:szCs w:val="21"/>
          <w:highlight w:val="none"/>
        </w:rPr>
        <w:t>时间：2025年</w:t>
      </w:r>
      <w:r>
        <w:rPr>
          <w:rFonts w:hint="eastAsia"/>
          <w:color w:val="auto"/>
          <w:sz w:val="21"/>
          <w:szCs w:val="21"/>
          <w:highlight w:val="none"/>
          <w:lang w:eastAsia="zh-CN"/>
        </w:rPr>
        <w:t>7月29日13:30:00</w:t>
      </w:r>
      <w:r>
        <w:rPr>
          <w:rFonts w:hint="eastAsia"/>
          <w:bCs/>
          <w:color w:val="auto"/>
          <w:sz w:val="21"/>
          <w:szCs w:val="21"/>
          <w:highlight w:val="none"/>
        </w:rPr>
        <w:t>（北京时间）</w:t>
      </w:r>
    </w:p>
    <w:p w14:paraId="5B11C435">
      <w:pPr>
        <w:adjustRightInd w:val="0"/>
        <w:snapToGrid w:val="0"/>
        <w:spacing w:line="288" w:lineRule="auto"/>
        <w:ind w:firstLine="420" w:firstLineChars="200"/>
        <w:rPr>
          <w:rFonts w:hint="eastAsia"/>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w:t>
      </w:r>
    </w:p>
    <w:p w14:paraId="12A585F9">
      <w:pPr>
        <w:adjustRightInd w:val="0"/>
        <w:snapToGrid w:val="0"/>
        <w:spacing w:line="288" w:lineRule="auto"/>
        <w:rPr>
          <w:rFonts w:hint="eastAsia"/>
          <w:b/>
          <w:color w:val="auto"/>
          <w:sz w:val="21"/>
          <w:szCs w:val="21"/>
          <w:highlight w:val="none"/>
        </w:rPr>
      </w:pPr>
      <w:bookmarkStart w:id="24" w:name="_Toc35393794"/>
      <w:bookmarkStart w:id="25" w:name="_Toc35393625"/>
      <w:bookmarkStart w:id="26" w:name="_Toc28359084"/>
      <w:bookmarkStart w:id="27" w:name="_Toc28359007"/>
      <w:r>
        <w:rPr>
          <w:rFonts w:hint="eastAsia"/>
          <w:b/>
          <w:color w:val="auto"/>
          <w:sz w:val="21"/>
          <w:szCs w:val="21"/>
          <w:highlight w:val="none"/>
        </w:rPr>
        <w:t>五、响应文件开启</w:t>
      </w:r>
    </w:p>
    <w:p w14:paraId="1FFFD33D">
      <w:pPr>
        <w:adjustRightInd w:val="0"/>
        <w:snapToGrid w:val="0"/>
        <w:spacing w:line="288" w:lineRule="auto"/>
        <w:ind w:firstLine="420" w:firstLineChars="200"/>
        <w:rPr>
          <w:rFonts w:hint="eastAsia"/>
          <w:bCs/>
          <w:color w:val="auto"/>
          <w:sz w:val="21"/>
          <w:szCs w:val="21"/>
          <w:highlight w:val="none"/>
        </w:rPr>
      </w:pPr>
      <w:r>
        <w:rPr>
          <w:rFonts w:hint="eastAsia"/>
          <w:bCs/>
          <w:color w:val="auto"/>
          <w:sz w:val="21"/>
          <w:szCs w:val="21"/>
          <w:highlight w:val="none"/>
        </w:rPr>
        <w:t>开启时间：2025年</w:t>
      </w:r>
      <w:r>
        <w:rPr>
          <w:rFonts w:hint="eastAsia"/>
          <w:bCs/>
          <w:color w:val="auto"/>
          <w:sz w:val="21"/>
          <w:szCs w:val="21"/>
          <w:highlight w:val="none"/>
          <w:lang w:eastAsia="zh-CN"/>
        </w:rPr>
        <w:t>7月29日13:30:00</w:t>
      </w:r>
      <w:r>
        <w:rPr>
          <w:rFonts w:hint="eastAsia"/>
          <w:bCs/>
          <w:color w:val="auto"/>
          <w:sz w:val="21"/>
          <w:szCs w:val="21"/>
          <w:highlight w:val="none"/>
        </w:rPr>
        <w:t>（北京时间）</w:t>
      </w:r>
    </w:p>
    <w:p w14:paraId="1237C623">
      <w:pPr>
        <w:adjustRightInd w:val="0"/>
        <w:snapToGrid w:val="0"/>
        <w:spacing w:line="288" w:lineRule="auto"/>
        <w:ind w:firstLine="420" w:firstLineChars="200"/>
        <w:rPr>
          <w:rFonts w:hint="eastAsia"/>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（网址）：政府采购云平台（https://www.zcygov.cn）/杭州市西湖区玉古路173号中田大厦</w:t>
      </w:r>
      <w:r>
        <w:rPr>
          <w:rFonts w:hint="eastAsia"/>
          <w:color w:val="auto"/>
          <w:sz w:val="21"/>
          <w:szCs w:val="21"/>
          <w:highlight w:val="none"/>
          <w:lang w:val="en-US" w:eastAsia="zh-CN"/>
        </w:rPr>
        <w:t>16</w:t>
      </w:r>
      <w:r>
        <w:rPr>
          <w:rFonts w:hint="eastAsia"/>
          <w:color w:val="auto"/>
          <w:sz w:val="21"/>
          <w:szCs w:val="21"/>
          <w:highlight w:val="none"/>
        </w:rPr>
        <w:t>楼（求是招标会议室</w:t>
      </w:r>
      <w:r>
        <w:rPr>
          <w:rFonts w:hint="eastAsia"/>
          <w:color w:val="auto"/>
          <w:sz w:val="21"/>
          <w:szCs w:val="21"/>
          <w:highlight w:val="none"/>
          <w:lang w:val="en-US" w:eastAsia="zh-CN"/>
        </w:rPr>
        <w:t>8</w:t>
      </w:r>
      <w:r>
        <w:rPr>
          <w:rFonts w:hint="eastAsia"/>
          <w:color w:val="auto"/>
          <w:sz w:val="21"/>
          <w:szCs w:val="21"/>
          <w:highlight w:val="none"/>
        </w:rPr>
        <w:t>）</w:t>
      </w:r>
    </w:p>
    <w:p w14:paraId="30E2643A">
      <w:pPr>
        <w:adjustRightInd w:val="0"/>
        <w:snapToGrid w:val="0"/>
        <w:spacing w:line="288" w:lineRule="auto"/>
        <w:rPr>
          <w:rFonts w:hint="eastAsia"/>
          <w:b/>
          <w:color w:val="auto"/>
          <w:sz w:val="21"/>
          <w:szCs w:val="21"/>
          <w:highlight w:val="none"/>
        </w:rPr>
      </w:pPr>
      <w:r>
        <w:rPr>
          <w:rFonts w:hint="eastAsia"/>
          <w:b/>
          <w:color w:val="auto"/>
          <w:sz w:val="21"/>
          <w:szCs w:val="21"/>
          <w:highlight w:val="none"/>
        </w:rPr>
        <w:t>六、公告期限</w:t>
      </w:r>
      <w:bookmarkEnd w:id="24"/>
      <w:bookmarkEnd w:id="25"/>
      <w:bookmarkEnd w:id="26"/>
      <w:bookmarkEnd w:id="27"/>
    </w:p>
    <w:p w14:paraId="499786EC">
      <w:pPr>
        <w:adjustRightInd w:val="0"/>
        <w:snapToGrid w:val="0"/>
        <w:spacing w:line="288" w:lineRule="auto"/>
        <w:ind w:firstLine="420" w:firstLineChars="200"/>
        <w:rPr>
          <w:rFonts w:hint="eastAsia"/>
          <w:color w:val="auto"/>
          <w:kern w:val="0"/>
          <w:sz w:val="21"/>
          <w:szCs w:val="21"/>
          <w:highlight w:val="none"/>
        </w:rPr>
      </w:pPr>
      <w:r>
        <w:rPr>
          <w:rFonts w:hint="eastAsia"/>
          <w:color w:val="auto"/>
          <w:kern w:val="0"/>
          <w:sz w:val="21"/>
          <w:szCs w:val="21"/>
          <w:highlight w:val="none"/>
        </w:rPr>
        <w:t>自本公告发布之日起3个工作日。</w:t>
      </w:r>
    </w:p>
    <w:p w14:paraId="44287A0F">
      <w:pPr>
        <w:adjustRightInd w:val="0"/>
        <w:snapToGrid w:val="0"/>
        <w:spacing w:line="288" w:lineRule="auto"/>
        <w:rPr>
          <w:rFonts w:hint="eastAsia"/>
          <w:b/>
          <w:color w:val="auto"/>
          <w:sz w:val="21"/>
          <w:szCs w:val="21"/>
          <w:highlight w:val="none"/>
        </w:rPr>
      </w:pPr>
      <w:bookmarkStart w:id="28" w:name="_Toc35393795"/>
      <w:bookmarkStart w:id="29" w:name="_Toc35393626"/>
      <w:r>
        <w:rPr>
          <w:rFonts w:hint="eastAsia"/>
          <w:b/>
          <w:color w:val="auto"/>
          <w:sz w:val="21"/>
          <w:szCs w:val="21"/>
          <w:highlight w:val="none"/>
        </w:rPr>
        <w:t>七、其他补充事宜</w:t>
      </w:r>
      <w:bookmarkEnd w:id="28"/>
      <w:bookmarkEnd w:id="29"/>
    </w:p>
    <w:p w14:paraId="5C57B2C7">
      <w:pPr>
        <w:adjustRightInd w:val="0"/>
        <w:snapToGrid w:val="0"/>
        <w:spacing w:line="288" w:lineRule="auto"/>
        <w:ind w:firstLine="420" w:firstLineChars="200"/>
        <w:rPr>
          <w:rFonts w:hint="eastAsia"/>
          <w:color w:val="auto"/>
          <w:sz w:val="21"/>
          <w:szCs w:val="21"/>
          <w:highlight w:val="none"/>
        </w:rPr>
      </w:pPr>
      <w:bookmarkStart w:id="30" w:name="_Toc28359085"/>
      <w:bookmarkStart w:id="31" w:name="_Toc35393627"/>
      <w:bookmarkStart w:id="32" w:name="_Toc35393796"/>
      <w:bookmarkStart w:id="33" w:name="_Toc28359008"/>
      <w:r>
        <w:rPr>
          <w:rFonts w:hint="eastAsia"/>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C4F16F3">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color w:val="auto"/>
          <w:sz w:val="21"/>
          <w:szCs w:val="21"/>
          <w:highlight w:val="none"/>
        </w:rPr>
        <w:t>（选择上报采购代理机构）</w:t>
      </w:r>
      <w:r>
        <w:rPr>
          <w:rFonts w:hint="eastAsia"/>
          <w:color w:val="auto"/>
          <w:sz w:val="21"/>
          <w:szCs w:val="21"/>
          <w:highlight w:val="none"/>
        </w:rPr>
        <w:t>:鼓励供应商在线提起质疑，路径为：政采云-项目采购-询问质疑投诉-质疑列表</w:t>
      </w:r>
      <w:r>
        <w:rPr>
          <w:color w:val="auto"/>
          <w:sz w:val="21"/>
          <w:szCs w:val="21"/>
          <w:highlight w:val="none"/>
        </w:rPr>
        <w:t>（选择上报采购代理机构）</w:t>
      </w:r>
      <w:r>
        <w:rPr>
          <w:rFonts w:hint="eastAsia"/>
          <w:color w:val="auto"/>
          <w:sz w:val="21"/>
          <w:szCs w:val="21"/>
          <w:highlight w:val="none"/>
        </w:rPr>
        <w:t>。质疑供应商对在线质疑答复不满意的，可在线提起投诉，路径为：浙江政府服务网-政府采购投诉处理-在线办理。</w:t>
      </w:r>
    </w:p>
    <w:p w14:paraId="34C59C40">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以书面形式向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1933F49">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4.其他事项：</w:t>
      </w:r>
    </w:p>
    <w:p w14:paraId="21715E2A">
      <w:pPr>
        <w:pStyle w:val="24"/>
        <w:rPr>
          <w:color w:val="auto"/>
          <w:highlight w:val="none"/>
        </w:rPr>
      </w:pPr>
      <w:r>
        <w:rPr>
          <w:rFonts w:hint="eastAsia"/>
          <w:color w:val="auto"/>
          <w:sz w:val="21"/>
          <w:szCs w:val="21"/>
          <w:highlight w:val="none"/>
        </w:rPr>
        <w:t>（1）需要落实的政府采购政策：包括节约资源、保护环境、支持科技创新、促进中小企业发展等。详见磋商文件的第三章-采购项目需要落实的政府采购政策。</w:t>
      </w:r>
    </w:p>
    <w:p w14:paraId="082696A3">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w:t>
      </w:r>
      <w:bookmarkStart w:id="34" w:name="_Hlk92271072"/>
      <w:r>
        <w:rPr>
          <w:rFonts w:hint="eastAsia"/>
          <w:color w:val="auto"/>
          <w:sz w:val="21"/>
          <w:szCs w:val="21"/>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34"/>
    </w:p>
    <w:p w14:paraId="6B0E7826">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（3）电子交易的说明: 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响应文件”、“标书关联”、“标书检查”、“电子签名”、“生成电子标书”等操作。5）采购人、采购代理机构将依托政采云平台完成本项目的电子交易活动，平台不接受未按本公告约定方式获取磋商文件的供应商进行响应活动；6）对未按上述方式获取磋商文件的供应商对该文件提出的质疑，采购人或采购代理机构将不予处理；7）不提供磋商文件纸质版；8）响应文件的传输提交：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9）响应文件的解密：供应商按照平台提示和磋商文件的规定在半小时内完成在线解密。通过“政府采购云平台”上传提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采云平台“服务中心-帮助文档-项目采购-操作流程-电子招投标-政府采购项目电子交易管理操作指南-供应商”。</w:t>
      </w:r>
    </w:p>
    <w:p w14:paraId="6136EC39">
      <w:pPr>
        <w:adjustRightInd w:val="0"/>
        <w:snapToGrid w:val="0"/>
        <w:spacing w:line="288" w:lineRule="auto"/>
        <w:rPr>
          <w:rFonts w:hint="eastAsia"/>
          <w:b/>
          <w:color w:val="auto"/>
          <w:sz w:val="21"/>
          <w:szCs w:val="21"/>
          <w:highlight w:val="none"/>
        </w:rPr>
      </w:pPr>
      <w:r>
        <w:rPr>
          <w:rFonts w:hint="eastAsia"/>
          <w:b/>
          <w:color w:val="auto"/>
          <w:sz w:val="21"/>
          <w:szCs w:val="21"/>
          <w:highlight w:val="none"/>
        </w:rPr>
        <w:t>八、凡对本次采购提出询问、质疑、投诉请按以下方式联系</w:t>
      </w:r>
      <w:bookmarkEnd w:id="30"/>
      <w:bookmarkEnd w:id="31"/>
      <w:bookmarkEnd w:id="32"/>
      <w:bookmarkEnd w:id="33"/>
    </w:p>
    <w:p w14:paraId="7C6D6E87">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1.采购人信息</w:t>
      </w:r>
    </w:p>
    <w:p w14:paraId="1CCDF39E">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名称：浙江树人学院</w:t>
      </w:r>
    </w:p>
    <w:p w14:paraId="02D36ED8">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地址：杭州市拱墅区舟山东路19号</w:t>
      </w:r>
    </w:p>
    <w:p w14:paraId="3B2B4ECD">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传真：/</w:t>
      </w:r>
    </w:p>
    <w:p w14:paraId="06B9C596">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项目联系人（询问）：李老师</w:t>
      </w:r>
    </w:p>
    <w:p w14:paraId="7EF4F29C">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项目联系方式（询问）：0571-88283298；0575-85600849</w:t>
      </w:r>
    </w:p>
    <w:p w14:paraId="44606C15">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质疑联系人：傅老师</w:t>
      </w:r>
    </w:p>
    <w:p w14:paraId="137C722C">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质疑联系方式：0571-88297208</w:t>
      </w:r>
    </w:p>
    <w:p w14:paraId="679505C5">
      <w:pPr>
        <w:adjustRightInd w:val="0"/>
        <w:snapToGrid w:val="0"/>
        <w:spacing w:line="288" w:lineRule="auto"/>
        <w:ind w:firstLine="424" w:firstLineChars="202"/>
        <w:rPr>
          <w:rFonts w:hint="eastAsia"/>
          <w:color w:val="auto"/>
          <w:sz w:val="21"/>
          <w:szCs w:val="21"/>
          <w:highlight w:val="none"/>
        </w:rPr>
      </w:pPr>
    </w:p>
    <w:p w14:paraId="7D7BC84C">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2.采购代理机构信息</w:t>
      </w:r>
    </w:p>
    <w:p w14:paraId="3FB4B4C4">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名称：浙江求是招标代理有限公司</w:t>
      </w:r>
    </w:p>
    <w:p w14:paraId="1D29989C">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地址：杭州市西湖区玉古路173号中田大厦21楼</w:t>
      </w:r>
    </w:p>
    <w:p w14:paraId="01CF5F26">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传真：/</w:t>
      </w:r>
    </w:p>
    <w:p w14:paraId="5CA5EEA3">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项目联系人（询问）：陈应俭、俞炳、林心怡</w:t>
      </w:r>
    </w:p>
    <w:p w14:paraId="20078267">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项目联系方式（询问）：0571-87670302</w:t>
      </w:r>
    </w:p>
    <w:p w14:paraId="42FD99EB">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质疑联系人：周安琪</w:t>
      </w:r>
    </w:p>
    <w:p w14:paraId="3A2CAF09">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质疑联系方式：0571-81110356</w:t>
      </w:r>
    </w:p>
    <w:p w14:paraId="029490C9">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质疑邮箱：jdkh@qszb.net</w:t>
      </w:r>
    </w:p>
    <w:p w14:paraId="07A71763">
      <w:pPr>
        <w:adjustRightInd w:val="0"/>
        <w:snapToGrid w:val="0"/>
        <w:spacing w:line="288" w:lineRule="auto"/>
        <w:ind w:firstLine="424" w:firstLineChars="202"/>
        <w:rPr>
          <w:rFonts w:hint="eastAsia"/>
          <w:color w:val="auto"/>
          <w:sz w:val="21"/>
          <w:szCs w:val="21"/>
          <w:highlight w:val="none"/>
        </w:rPr>
      </w:pPr>
    </w:p>
    <w:p w14:paraId="5B06438C">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3.政府采购监督管理部门</w:t>
      </w:r>
    </w:p>
    <w:p w14:paraId="7E0E4298">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名称：浙江树人学院纪委办公室</w:t>
      </w:r>
    </w:p>
    <w:p w14:paraId="51F9234A">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地址：杭州市拱墅区舟山东路19号</w:t>
      </w:r>
    </w:p>
    <w:p w14:paraId="4599670C">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传真：/</w:t>
      </w:r>
    </w:p>
    <w:p w14:paraId="5F7694C5">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联系人：齐老师</w:t>
      </w:r>
    </w:p>
    <w:p w14:paraId="45BDA3A9">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监督投诉电话：0571-88297019</w:t>
      </w:r>
    </w:p>
    <w:p w14:paraId="5E58669F">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该项目由采购人处理采购争议。质疑环节，采购人委托采购代理机构处理的，可由采购代理机构答复。对质疑答复不满意的，向采购人内部设置的采购监督机构反映。</w:t>
      </w:r>
    </w:p>
    <w:p w14:paraId="433D1B79">
      <w:pPr>
        <w:adjustRightInd w:val="0"/>
        <w:snapToGrid w:val="0"/>
        <w:spacing w:line="288" w:lineRule="auto"/>
        <w:ind w:firstLine="424" w:firstLineChars="202"/>
        <w:rPr>
          <w:rFonts w:hint="eastAsia"/>
          <w:color w:val="auto"/>
          <w:kern w:val="0"/>
          <w:sz w:val="21"/>
          <w:szCs w:val="21"/>
          <w:highlight w:val="none"/>
        </w:rPr>
      </w:pPr>
      <w:r>
        <w:rPr>
          <w:rFonts w:hint="eastAsia"/>
          <w:color w:val="auto"/>
          <w:sz w:val="21"/>
          <w:szCs w:val="21"/>
          <w:highlight w:val="none"/>
        </w:rPr>
        <w:t>预算金额未达100万元的采购项目，由采购人处理采购争议。</w:t>
      </w:r>
    </w:p>
    <w:p w14:paraId="01A5D958">
      <w:pPr>
        <w:adjustRightInd w:val="0"/>
        <w:snapToGrid w:val="0"/>
        <w:spacing w:line="288" w:lineRule="auto"/>
        <w:rPr>
          <w:rFonts w:hint="eastAsia"/>
          <w:color w:val="auto"/>
          <w:sz w:val="21"/>
          <w:szCs w:val="21"/>
          <w:highlight w:val="none"/>
        </w:rPr>
      </w:pPr>
    </w:p>
    <w:p w14:paraId="6438180E">
      <w:pPr>
        <w:adjustRightInd w:val="0"/>
        <w:snapToGrid w:val="0"/>
        <w:spacing w:line="288" w:lineRule="auto"/>
        <w:ind w:firstLine="420" w:firstLineChars="200"/>
        <w:rPr>
          <w:rFonts w:hint="eastAsia"/>
          <w:color w:val="auto"/>
          <w:kern w:val="0"/>
          <w:sz w:val="21"/>
          <w:szCs w:val="21"/>
          <w:highlight w:val="none"/>
        </w:rPr>
      </w:pPr>
      <w:r>
        <w:rPr>
          <w:rFonts w:hint="eastAsia"/>
          <w:color w:val="auto"/>
          <w:kern w:val="0"/>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7B79CAB7">
      <w:pPr>
        <w:adjustRightInd w:val="0"/>
        <w:snapToGrid w:val="0"/>
        <w:spacing w:line="288" w:lineRule="auto"/>
        <w:ind w:firstLine="420" w:firstLineChars="200"/>
        <w:rPr>
          <w:rFonts w:hint="eastAsia"/>
          <w:color w:val="auto"/>
          <w:kern w:val="0"/>
          <w:sz w:val="21"/>
          <w:szCs w:val="21"/>
          <w:highlight w:val="none"/>
        </w:rPr>
      </w:pPr>
      <w:r>
        <w:rPr>
          <w:rFonts w:hint="eastAsia"/>
          <w:color w:val="auto"/>
          <w:kern w:val="0"/>
          <w:sz w:val="21"/>
          <w:szCs w:val="21"/>
          <w:highlight w:val="none"/>
        </w:rPr>
        <w:t>CA问题联系电话（人工）：汇信CA 400-888-4636；天谷CA 400-087-8198。</w:t>
      </w:r>
    </w:p>
    <w:p w14:paraId="32257D24">
      <w:pPr>
        <w:adjustRightInd w:val="0"/>
        <w:snapToGrid w:val="0"/>
        <w:spacing w:line="288" w:lineRule="auto"/>
        <w:ind w:firstLine="360" w:firstLineChars="200"/>
        <w:jc w:val="center"/>
        <w:rPr>
          <w:rFonts w:hint="eastAsia"/>
          <w:b/>
          <w:bCs/>
          <w:color w:val="auto"/>
          <w:sz w:val="32"/>
          <w:szCs w:val="32"/>
          <w:highlight w:val="none"/>
        </w:rPr>
      </w:pPr>
      <w:r>
        <w:rPr>
          <w:rFonts w:hint="eastAsia"/>
          <w:color w:val="auto"/>
          <w:sz w:val="18"/>
          <w:szCs w:val="18"/>
          <w:highlight w:val="none"/>
        </w:rPr>
        <w:br w:type="page"/>
      </w:r>
      <w:bookmarkStart w:id="35" w:name="_Toc25784"/>
      <w:bookmarkStart w:id="36" w:name="_Toc11034"/>
      <w:bookmarkStart w:id="37" w:name="_Toc21935"/>
      <w:bookmarkStart w:id="38" w:name="_Toc731"/>
      <w:bookmarkStart w:id="39" w:name="_Toc1636"/>
      <w:bookmarkStart w:id="40" w:name="_Toc28092"/>
      <w:bookmarkStart w:id="41" w:name="_Toc29537"/>
      <w:r>
        <w:rPr>
          <w:rFonts w:hint="eastAsia"/>
          <w:b/>
          <w:bCs/>
          <w:color w:val="auto"/>
          <w:sz w:val="32"/>
          <w:szCs w:val="32"/>
          <w:highlight w:val="none"/>
        </w:rPr>
        <w:t>第二章  采购需求</w:t>
      </w:r>
      <w:bookmarkEnd w:id="35"/>
      <w:bookmarkEnd w:id="36"/>
      <w:bookmarkEnd w:id="37"/>
      <w:bookmarkEnd w:id="38"/>
      <w:bookmarkEnd w:id="39"/>
      <w:bookmarkEnd w:id="40"/>
      <w:bookmarkEnd w:id="41"/>
    </w:p>
    <w:p w14:paraId="0D93678E">
      <w:pPr>
        <w:adjustRightInd w:val="0"/>
        <w:snapToGrid w:val="0"/>
        <w:spacing w:line="288" w:lineRule="auto"/>
        <w:outlineLvl w:val="1"/>
        <w:rPr>
          <w:rFonts w:hint="eastAsia"/>
          <w:b/>
          <w:bCs/>
          <w:color w:val="auto"/>
          <w:sz w:val="21"/>
          <w:szCs w:val="21"/>
          <w:highlight w:val="none"/>
        </w:rPr>
      </w:pPr>
      <w:bookmarkStart w:id="42" w:name="_Toc15290"/>
      <w:bookmarkStart w:id="43" w:name="_Toc4451"/>
      <w:bookmarkStart w:id="44" w:name="_Toc9952"/>
      <w:r>
        <w:rPr>
          <w:rFonts w:hint="eastAsia"/>
          <w:b/>
          <w:bCs/>
          <w:color w:val="auto"/>
          <w:sz w:val="21"/>
          <w:szCs w:val="21"/>
          <w:highlight w:val="none"/>
        </w:rPr>
        <w:t>一、为落实政府采购政策需满足的要求：</w:t>
      </w:r>
      <w:bookmarkEnd w:id="42"/>
      <w:bookmarkEnd w:id="43"/>
      <w:bookmarkEnd w:id="44"/>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3298"/>
        <w:gridCol w:w="5604"/>
      </w:tblGrid>
      <w:tr w14:paraId="723F5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tcBorders>
              <w:tl2br w:val="nil"/>
              <w:tr2bl w:val="nil"/>
            </w:tcBorders>
            <w:vAlign w:val="center"/>
          </w:tcPr>
          <w:p w14:paraId="67695DD9">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bookmarkStart w:id="45" w:name="_Hlk45005599"/>
            <w:r>
              <w:rPr>
                <w:rFonts w:hint="eastAsia"/>
                <w:b/>
                <w:bCs/>
                <w:color w:val="auto"/>
                <w:sz w:val="21"/>
                <w:szCs w:val="21"/>
                <w:highlight w:val="none"/>
              </w:rPr>
              <w:t>序号</w:t>
            </w:r>
          </w:p>
        </w:tc>
        <w:tc>
          <w:tcPr>
            <w:tcW w:w="1714" w:type="pct"/>
            <w:tcBorders>
              <w:tl2br w:val="nil"/>
              <w:tr2bl w:val="nil"/>
            </w:tcBorders>
            <w:vAlign w:val="center"/>
          </w:tcPr>
          <w:p w14:paraId="6189860A">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b/>
                <w:bCs/>
                <w:color w:val="auto"/>
                <w:sz w:val="21"/>
                <w:szCs w:val="21"/>
                <w:highlight w:val="none"/>
              </w:rPr>
              <w:t>政策名称</w:t>
            </w:r>
          </w:p>
        </w:tc>
        <w:tc>
          <w:tcPr>
            <w:tcW w:w="2912" w:type="pct"/>
            <w:tcBorders>
              <w:tl2br w:val="nil"/>
              <w:tr2bl w:val="nil"/>
            </w:tcBorders>
            <w:vAlign w:val="center"/>
          </w:tcPr>
          <w:p w14:paraId="76B68FFE">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b/>
                <w:bCs/>
                <w:color w:val="auto"/>
                <w:sz w:val="21"/>
                <w:szCs w:val="21"/>
                <w:highlight w:val="none"/>
              </w:rPr>
              <w:t>内容</w:t>
            </w:r>
          </w:p>
        </w:tc>
      </w:tr>
      <w:tr w14:paraId="41D8D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tcBorders>
              <w:tl2br w:val="nil"/>
              <w:tr2bl w:val="nil"/>
            </w:tcBorders>
            <w:vAlign w:val="center"/>
          </w:tcPr>
          <w:p w14:paraId="27E36D70">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color w:val="auto"/>
                <w:sz w:val="21"/>
                <w:szCs w:val="21"/>
                <w:highlight w:val="none"/>
              </w:rPr>
              <w:t>1</w:t>
            </w:r>
          </w:p>
        </w:tc>
        <w:tc>
          <w:tcPr>
            <w:tcW w:w="1714" w:type="pct"/>
            <w:tcBorders>
              <w:tl2br w:val="nil"/>
              <w:tr2bl w:val="nil"/>
            </w:tcBorders>
            <w:vAlign w:val="center"/>
          </w:tcPr>
          <w:p w14:paraId="7AEABC10">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color w:val="auto"/>
                <w:sz w:val="21"/>
                <w:szCs w:val="21"/>
                <w:highlight w:val="none"/>
              </w:rPr>
              <w:t>政府采购进口产品</w:t>
            </w:r>
          </w:p>
        </w:tc>
        <w:tc>
          <w:tcPr>
            <w:tcW w:w="2912" w:type="pct"/>
            <w:tcBorders>
              <w:tl2br w:val="nil"/>
              <w:tr2bl w:val="nil"/>
            </w:tcBorders>
            <w:vAlign w:val="center"/>
          </w:tcPr>
          <w:p w14:paraId="43F5A521">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color w:val="auto"/>
                <w:sz w:val="21"/>
                <w:szCs w:val="21"/>
                <w:highlight w:val="none"/>
              </w:rPr>
              <w:t>不允许采购进口产品</w:t>
            </w:r>
          </w:p>
        </w:tc>
      </w:tr>
      <w:tr w14:paraId="7622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tcBorders>
              <w:tl2br w:val="nil"/>
              <w:tr2bl w:val="nil"/>
            </w:tcBorders>
            <w:vAlign w:val="center"/>
          </w:tcPr>
          <w:p w14:paraId="6BB93DBE">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color w:val="auto"/>
                <w:sz w:val="21"/>
                <w:szCs w:val="21"/>
                <w:highlight w:val="none"/>
              </w:rPr>
              <w:t>2</w:t>
            </w:r>
          </w:p>
        </w:tc>
        <w:tc>
          <w:tcPr>
            <w:tcW w:w="1714" w:type="pct"/>
            <w:tcBorders>
              <w:tl2br w:val="nil"/>
              <w:tr2bl w:val="nil"/>
            </w:tcBorders>
            <w:vAlign w:val="center"/>
          </w:tcPr>
          <w:p w14:paraId="53AFE3C5">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color w:val="auto"/>
                <w:sz w:val="21"/>
                <w:szCs w:val="21"/>
                <w:highlight w:val="none"/>
              </w:rPr>
              <w:t>政府强制采购节能产品</w:t>
            </w:r>
          </w:p>
        </w:tc>
        <w:tc>
          <w:tcPr>
            <w:tcW w:w="2912" w:type="pct"/>
            <w:tcBorders>
              <w:tl2br w:val="nil"/>
              <w:tr2bl w:val="nil"/>
            </w:tcBorders>
            <w:vAlign w:val="center"/>
          </w:tcPr>
          <w:p w14:paraId="65205EBF">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color w:val="auto"/>
                <w:sz w:val="21"/>
                <w:szCs w:val="21"/>
                <w:highlight w:val="none"/>
              </w:rPr>
              <w:t>不适用</w:t>
            </w:r>
          </w:p>
        </w:tc>
      </w:tr>
      <w:tr w14:paraId="14EF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tcBorders>
              <w:tl2br w:val="nil"/>
              <w:tr2bl w:val="nil"/>
            </w:tcBorders>
            <w:vAlign w:val="center"/>
          </w:tcPr>
          <w:p w14:paraId="7358FCF8">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color w:val="auto"/>
                <w:sz w:val="21"/>
                <w:szCs w:val="21"/>
                <w:highlight w:val="none"/>
              </w:rPr>
              <w:t>3</w:t>
            </w:r>
          </w:p>
        </w:tc>
        <w:tc>
          <w:tcPr>
            <w:tcW w:w="1714" w:type="pct"/>
            <w:tcBorders>
              <w:tl2br w:val="nil"/>
              <w:tr2bl w:val="nil"/>
            </w:tcBorders>
            <w:vAlign w:val="center"/>
          </w:tcPr>
          <w:p w14:paraId="2F6229A1">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color w:val="auto"/>
                <w:sz w:val="21"/>
                <w:szCs w:val="21"/>
                <w:highlight w:val="none"/>
              </w:rPr>
              <w:t>政府优先采购节能、环保产品</w:t>
            </w:r>
          </w:p>
        </w:tc>
        <w:tc>
          <w:tcPr>
            <w:tcW w:w="2912" w:type="pct"/>
            <w:tcBorders>
              <w:tl2br w:val="nil"/>
              <w:tr2bl w:val="nil"/>
            </w:tcBorders>
            <w:vAlign w:val="center"/>
          </w:tcPr>
          <w:p w14:paraId="54F42931">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color w:val="auto"/>
                <w:sz w:val="21"/>
                <w:szCs w:val="21"/>
                <w:highlight w:val="none"/>
              </w:rPr>
              <w:t>提供材料详见磋商文件第六章“商务技术文件”</w:t>
            </w:r>
          </w:p>
        </w:tc>
      </w:tr>
      <w:tr w14:paraId="4650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tcBorders>
              <w:tl2br w:val="nil"/>
              <w:tr2bl w:val="nil"/>
            </w:tcBorders>
            <w:vAlign w:val="center"/>
          </w:tcPr>
          <w:p w14:paraId="4F02AF8C">
            <w:pPr>
              <w:keepNext w:val="0"/>
              <w:keepLines w:val="0"/>
              <w:suppressLineNumbers w:val="0"/>
              <w:adjustRightInd w:val="0"/>
              <w:snapToGrid w:val="0"/>
              <w:spacing w:before="0" w:beforeAutospacing="0" w:after="0" w:afterAutospacing="0" w:line="288" w:lineRule="auto"/>
              <w:ind w:left="0" w:right="0"/>
              <w:jc w:val="left"/>
              <w:rPr>
                <w:rFonts w:hint="eastAsia"/>
                <w:color w:val="auto"/>
                <w:sz w:val="21"/>
                <w:szCs w:val="21"/>
                <w:highlight w:val="none"/>
              </w:rPr>
            </w:pPr>
            <w:r>
              <w:rPr>
                <w:rFonts w:hint="eastAsia"/>
                <w:color w:val="auto"/>
                <w:sz w:val="21"/>
                <w:szCs w:val="21"/>
                <w:highlight w:val="none"/>
              </w:rPr>
              <w:t>4</w:t>
            </w:r>
          </w:p>
        </w:tc>
        <w:tc>
          <w:tcPr>
            <w:tcW w:w="1714" w:type="pct"/>
            <w:tcBorders>
              <w:tl2br w:val="nil"/>
              <w:tr2bl w:val="nil"/>
            </w:tcBorders>
            <w:vAlign w:val="center"/>
          </w:tcPr>
          <w:p w14:paraId="6A55C323">
            <w:pPr>
              <w:keepNext w:val="0"/>
              <w:keepLines w:val="0"/>
              <w:suppressLineNumbers w:val="0"/>
              <w:adjustRightInd w:val="0"/>
              <w:snapToGrid w:val="0"/>
              <w:spacing w:before="0" w:beforeAutospacing="0" w:after="0" w:afterAutospacing="0" w:line="288" w:lineRule="auto"/>
              <w:ind w:left="0" w:right="0"/>
              <w:jc w:val="left"/>
              <w:rPr>
                <w:rFonts w:hint="eastAsia"/>
                <w:color w:val="auto"/>
                <w:sz w:val="21"/>
                <w:szCs w:val="21"/>
                <w:highlight w:val="none"/>
              </w:rPr>
            </w:pPr>
            <w:r>
              <w:rPr>
                <w:rFonts w:hint="eastAsia"/>
                <w:color w:val="auto"/>
                <w:sz w:val="21"/>
                <w:szCs w:val="21"/>
                <w:highlight w:val="none"/>
              </w:rPr>
              <w:t>政府采购支持科技创新</w:t>
            </w:r>
          </w:p>
        </w:tc>
        <w:tc>
          <w:tcPr>
            <w:tcW w:w="2912" w:type="pct"/>
            <w:tcBorders>
              <w:tl2br w:val="nil"/>
              <w:tr2bl w:val="nil"/>
            </w:tcBorders>
            <w:vAlign w:val="center"/>
          </w:tcPr>
          <w:p w14:paraId="398E2C5D">
            <w:pPr>
              <w:keepNext w:val="0"/>
              <w:keepLines w:val="0"/>
              <w:suppressLineNumbers w:val="0"/>
              <w:adjustRightInd w:val="0"/>
              <w:snapToGrid w:val="0"/>
              <w:spacing w:before="0" w:beforeAutospacing="0" w:after="0" w:afterAutospacing="0" w:line="288" w:lineRule="auto"/>
              <w:ind w:left="0" w:right="0"/>
              <w:jc w:val="left"/>
              <w:rPr>
                <w:rFonts w:hint="eastAsia"/>
                <w:color w:val="auto"/>
                <w:sz w:val="21"/>
                <w:szCs w:val="21"/>
                <w:highlight w:val="none"/>
              </w:rPr>
            </w:pPr>
            <w:r>
              <w:rPr>
                <w:rFonts w:hint="eastAsia"/>
                <w:color w:val="auto"/>
                <w:sz w:val="21"/>
                <w:szCs w:val="21"/>
                <w:highlight w:val="none"/>
              </w:rPr>
              <w:t>提供材料详见磋商文件第六章“商务技术文件”</w:t>
            </w:r>
          </w:p>
        </w:tc>
      </w:tr>
      <w:tr w14:paraId="034F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trPr>
        <w:tc>
          <w:tcPr>
            <w:tcW w:w="372" w:type="pct"/>
            <w:tcBorders>
              <w:tl2br w:val="nil"/>
              <w:tr2bl w:val="nil"/>
            </w:tcBorders>
            <w:vAlign w:val="center"/>
          </w:tcPr>
          <w:p w14:paraId="4D572624">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color w:val="auto"/>
                <w:sz w:val="21"/>
                <w:szCs w:val="21"/>
                <w:highlight w:val="none"/>
              </w:rPr>
              <w:t>5</w:t>
            </w:r>
          </w:p>
        </w:tc>
        <w:tc>
          <w:tcPr>
            <w:tcW w:w="1714" w:type="pct"/>
            <w:tcBorders>
              <w:tl2br w:val="nil"/>
              <w:tr2bl w:val="nil"/>
            </w:tcBorders>
            <w:vAlign w:val="center"/>
          </w:tcPr>
          <w:p w14:paraId="01FE088B">
            <w:pPr>
              <w:keepNext w:val="0"/>
              <w:keepLines w:val="0"/>
              <w:suppressLineNumbers w:val="0"/>
              <w:adjustRightInd w:val="0"/>
              <w:snapToGrid w:val="0"/>
              <w:spacing w:before="0" w:beforeAutospacing="0" w:after="0" w:afterAutospacing="0" w:line="288" w:lineRule="auto"/>
              <w:ind w:left="0" w:right="0"/>
              <w:jc w:val="left"/>
              <w:rPr>
                <w:rFonts w:hint="eastAsia"/>
                <w:color w:val="auto"/>
                <w:sz w:val="21"/>
                <w:szCs w:val="21"/>
                <w:highlight w:val="none"/>
              </w:rPr>
            </w:pPr>
            <w:r>
              <w:rPr>
                <w:rFonts w:hint="eastAsia"/>
                <w:color w:val="auto"/>
                <w:sz w:val="21"/>
                <w:szCs w:val="21"/>
                <w:highlight w:val="none"/>
              </w:rPr>
              <w:t>政府采购促进中小企业发展</w:t>
            </w:r>
          </w:p>
        </w:tc>
        <w:tc>
          <w:tcPr>
            <w:tcW w:w="2912" w:type="pct"/>
            <w:tcBorders>
              <w:tl2br w:val="nil"/>
              <w:tr2bl w:val="nil"/>
            </w:tcBorders>
            <w:vAlign w:val="center"/>
          </w:tcPr>
          <w:p w14:paraId="0AF947B3">
            <w:pPr>
              <w:keepNext w:val="0"/>
              <w:keepLines w:val="0"/>
              <w:suppressLineNumbers w:val="0"/>
              <w:adjustRightInd w:val="0"/>
              <w:snapToGrid w:val="0"/>
              <w:spacing w:before="0" w:beforeAutospacing="0" w:after="0" w:afterAutospacing="0" w:line="288" w:lineRule="auto"/>
              <w:ind w:left="0" w:right="0"/>
              <w:jc w:val="left"/>
              <w:rPr>
                <w:rFonts w:hint="eastAsia"/>
                <w:color w:val="auto"/>
                <w:sz w:val="21"/>
                <w:szCs w:val="21"/>
                <w:highlight w:val="none"/>
              </w:rPr>
            </w:pPr>
            <w:r>
              <w:rPr>
                <w:rFonts w:hint="eastAsia"/>
                <w:color w:val="auto"/>
                <w:sz w:val="21"/>
                <w:szCs w:val="21"/>
                <w:highlight w:val="none"/>
              </w:rPr>
              <w:t>提供材料详见磋商文件第六章“</w:t>
            </w:r>
            <w:r>
              <w:rPr>
                <w:rFonts w:hint="eastAsia"/>
                <w:color w:val="auto"/>
                <w:sz w:val="21"/>
                <w:szCs w:val="21"/>
                <w:highlight w:val="none"/>
                <w:lang w:val="en-US" w:eastAsia="zh-CN"/>
              </w:rPr>
              <w:t>报价</w:t>
            </w:r>
            <w:r>
              <w:rPr>
                <w:rFonts w:hint="eastAsia"/>
                <w:color w:val="auto"/>
                <w:sz w:val="21"/>
                <w:szCs w:val="21"/>
                <w:highlight w:val="none"/>
              </w:rPr>
              <w:t>文件”</w:t>
            </w:r>
          </w:p>
          <w:p w14:paraId="40E029BC">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b/>
                <w:bCs/>
                <w:color w:val="auto"/>
                <w:sz w:val="21"/>
                <w:szCs w:val="21"/>
                <w:highlight w:val="none"/>
              </w:rPr>
              <w:t>本项目属性为：货物</w:t>
            </w:r>
          </w:p>
          <w:p w14:paraId="3923350E">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b/>
                <w:bCs/>
                <w:color w:val="auto"/>
                <w:sz w:val="21"/>
                <w:szCs w:val="21"/>
                <w:highlight w:val="none"/>
              </w:rPr>
              <w:t>采购标的对应的中小企业划分标准所属行业：工业</w:t>
            </w:r>
          </w:p>
          <w:p w14:paraId="6B1D102E">
            <w:pPr>
              <w:keepNext w:val="0"/>
              <w:keepLines w:val="0"/>
              <w:suppressLineNumbers w:val="0"/>
              <w:adjustRightInd w:val="0"/>
              <w:snapToGrid w:val="0"/>
              <w:spacing w:before="0" w:beforeAutospacing="0" w:after="0" w:afterAutospacing="0" w:line="288" w:lineRule="auto"/>
              <w:ind w:left="0" w:right="0"/>
              <w:jc w:val="left"/>
              <w:rPr>
                <w:rFonts w:hint="eastAsia"/>
                <w:color w:val="auto"/>
                <w:highlight w:val="none"/>
              </w:rPr>
            </w:pPr>
            <w:r>
              <w:rPr>
                <w:rFonts w:hint="eastAsia"/>
                <w:b/>
                <w:bCs/>
                <w:color w:val="auto"/>
                <w:sz w:val="21"/>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5DA26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tcBorders>
              <w:tl2br w:val="nil"/>
              <w:tr2bl w:val="nil"/>
            </w:tcBorders>
            <w:vAlign w:val="center"/>
          </w:tcPr>
          <w:p w14:paraId="0320952B">
            <w:pPr>
              <w:keepNext w:val="0"/>
              <w:keepLines w:val="0"/>
              <w:suppressLineNumbers w:val="0"/>
              <w:adjustRightInd w:val="0"/>
              <w:snapToGrid w:val="0"/>
              <w:spacing w:before="0" w:beforeAutospacing="0" w:after="0" w:afterAutospacing="0" w:line="288" w:lineRule="auto"/>
              <w:ind w:left="0" w:right="0"/>
              <w:jc w:val="left"/>
              <w:rPr>
                <w:rFonts w:hint="eastAsia"/>
                <w:color w:val="auto"/>
                <w:sz w:val="21"/>
                <w:szCs w:val="21"/>
                <w:highlight w:val="none"/>
              </w:rPr>
            </w:pPr>
            <w:r>
              <w:rPr>
                <w:rFonts w:hint="eastAsia"/>
                <w:color w:val="auto"/>
                <w:sz w:val="21"/>
                <w:szCs w:val="21"/>
                <w:highlight w:val="none"/>
              </w:rPr>
              <w:t>6</w:t>
            </w:r>
          </w:p>
        </w:tc>
        <w:tc>
          <w:tcPr>
            <w:tcW w:w="1714" w:type="pct"/>
            <w:tcBorders>
              <w:tl2br w:val="nil"/>
              <w:tr2bl w:val="nil"/>
            </w:tcBorders>
            <w:vAlign w:val="center"/>
          </w:tcPr>
          <w:p w14:paraId="24453FFC">
            <w:pPr>
              <w:keepNext w:val="0"/>
              <w:keepLines w:val="0"/>
              <w:suppressLineNumbers w:val="0"/>
              <w:adjustRightInd w:val="0"/>
              <w:snapToGrid w:val="0"/>
              <w:spacing w:before="0" w:beforeAutospacing="0" w:after="0" w:afterAutospacing="0" w:line="288" w:lineRule="auto"/>
              <w:ind w:left="0" w:right="0"/>
              <w:jc w:val="left"/>
              <w:rPr>
                <w:rFonts w:hint="eastAsia"/>
                <w:color w:val="auto"/>
                <w:sz w:val="21"/>
                <w:szCs w:val="21"/>
                <w:highlight w:val="none"/>
              </w:rPr>
            </w:pPr>
            <w:r>
              <w:rPr>
                <w:rFonts w:hint="eastAsia"/>
                <w:color w:val="auto"/>
                <w:sz w:val="21"/>
                <w:szCs w:val="21"/>
                <w:highlight w:val="none"/>
              </w:rPr>
              <w:t>政府采购支持监狱企业发展</w:t>
            </w:r>
          </w:p>
        </w:tc>
        <w:tc>
          <w:tcPr>
            <w:tcW w:w="2912" w:type="pct"/>
            <w:tcBorders>
              <w:tl2br w:val="nil"/>
              <w:tr2bl w:val="nil"/>
            </w:tcBorders>
            <w:vAlign w:val="center"/>
          </w:tcPr>
          <w:p w14:paraId="0ABB1A19">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color w:val="auto"/>
                <w:sz w:val="21"/>
                <w:szCs w:val="21"/>
                <w:highlight w:val="none"/>
              </w:rPr>
              <w:t>提供材料详见磋商文件第六章“报价文件”</w:t>
            </w:r>
          </w:p>
        </w:tc>
      </w:tr>
      <w:tr w14:paraId="6A7D2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tcBorders>
              <w:tl2br w:val="nil"/>
              <w:tr2bl w:val="nil"/>
            </w:tcBorders>
            <w:vAlign w:val="center"/>
          </w:tcPr>
          <w:p w14:paraId="124B01F4">
            <w:pPr>
              <w:keepNext w:val="0"/>
              <w:keepLines w:val="0"/>
              <w:suppressLineNumbers w:val="0"/>
              <w:adjustRightInd w:val="0"/>
              <w:snapToGrid w:val="0"/>
              <w:spacing w:before="0" w:beforeAutospacing="0" w:after="0" w:afterAutospacing="0" w:line="288" w:lineRule="auto"/>
              <w:ind w:left="0" w:right="0"/>
              <w:jc w:val="left"/>
              <w:rPr>
                <w:rFonts w:hint="eastAsia"/>
                <w:color w:val="auto"/>
                <w:sz w:val="21"/>
                <w:szCs w:val="21"/>
                <w:highlight w:val="none"/>
              </w:rPr>
            </w:pPr>
            <w:r>
              <w:rPr>
                <w:rFonts w:hint="eastAsia"/>
                <w:color w:val="auto"/>
                <w:sz w:val="21"/>
                <w:szCs w:val="21"/>
                <w:highlight w:val="none"/>
              </w:rPr>
              <w:t>7</w:t>
            </w:r>
          </w:p>
        </w:tc>
        <w:tc>
          <w:tcPr>
            <w:tcW w:w="1714" w:type="pct"/>
            <w:tcBorders>
              <w:tl2br w:val="nil"/>
              <w:tr2bl w:val="nil"/>
            </w:tcBorders>
            <w:vAlign w:val="center"/>
          </w:tcPr>
          <w:p w14:paraId="0447E524">
            <w:pPr>
              <w:keepNext w:val="0"/>
              <w:keepLines w:val="0"/>
              <w:suppressLineNumbers w:val="0"/>
              <w:adjustRightInd w:val="0"/>
              <w:snapToGrid w:val="0"/>
              <w:spacing w:before="0" w:beforeAutospacing="0" w:after="0" w:afterAutospacing="0" w:line="288" w:lineRule="auto"/>
              <w:ind w:left="0" w:right="0"/>
              <w:jc w:val="left"/>
              <w:rPr>
                <w:rFonts w:hint="eastAsia"/>
                <w:color w:val="auto"/>
                <w:sz w:val="21"/>
                <w:szCs w:val="21"/>
                <w:highlight w:val="none"/>
              </w:rPr>
            </w:pPr>
            <w:r>
              <w:rPr>
                <w:rFonts w:hint="eastAsia"/>
                <w:color w:val="auto"/>
                <w:sz w:val="21"/>
                <w:szCs w:val="21"/>
                <w:highlight w:val="none"/>
              </w:rPr>
              <w:t>政府采购促进残疾人就业</w:t>
            </w:r>
          </w:p>
        </w:tc>
        <w:tc>
          <w:tcPr>
            <w:tcW w:w="2912" w:type="pct"/>
            <w:tcBorders>
              <w:tl2br w:val="nil"/>
              <w:tr2bl w:val="nil"/>
            </w:tcBorders>
            <w:vAlign w:val="center"/>
          </w:tcPr>
          <w:p w14:paraId="3058046A">
            <w:pPr>
              <w:keepNext w:val="0"/>
              <w:keepLines w:val="0"/>
              <w:suppressLineNumbers w:val="0"/>
              <w:adjustRightInd w:val="0"/>
              <w:snapToGrid w:val="0"/>
              <w:spacing w:before="0" w:beforeAutospacing="0" w:after="0" w:afterAutospacing="0" w:line="288" w:lineRule="auto"/>
              <w:ind w:left="0" w:right="0"/>
              <w:jc w:val="left"/>
              <w:rPr>
                <w:rFonts w:hint="eastAsia"/>
                <w:color w:val="auto"/>
                <w:sz w:val="21"/>
                <w:szCs w:val="21"/>
                <w:highlight w:val="none"/>
              </w:rPr>
            </w:pPr>
            <w:r>
              <w:rPr>
                <w:rFonts w:hint="eastAsia"/>
                <w:color w:val="auto"/>
                <w:sz w:val="21"/>
                <w:szCs w:val="21"/>
                <w:highlight w:val="none"/>
              </w:rPr>
              <w:t>提供材料详见磋商文件第六章“报价文件”</w:t>
            </w:r>
          </w:p>
        </w:tc>
      </w:tr>
      <w:bookmarkEnd w:id="45"/>
    </w:tbl>
    <w:p w14:paraId="2A5297B0">
      <w:pPr>
        <w:adjustRightInd w:val="0"/>
        <w:snapToGrid w:val="0"/>
        <w:spacing w:line="288" w:lineRule="auto"/>
        <w:rPr>
          <w:rFonts w:hint="eastAsia"/>
          <w:color w:val="auto"/>
          <w:sz w:val="21"/>
          <w:szCs w:val="21"/>
          <w:highlight w:val="none"/>
        </w:rPr>
      </w:pPr>
    </w:p>
    <w:p w14:paraId="5118B1FE">
      <w:pPr>
        <w:adjustRightInd w:val="0"/>
        <w:snapToGrid w:val="0"/>
        <w:spacing w:line="288" w:lineRule="auto"/>
        <w:outlineLvl w:val="1"/>
        <w:rPr>
          <w:rFonts w:hint="eastAsia"/>
          <w:b/>
          <w:bCs/>
          <w:color w:val="auto"/>
          <w:sz w:val="21"/>
          <w:szCs w:val="21"/>
          <w:highlight w:val="none"/>
        </w:rPr>
      </w:pPr>
      <w:bookmarkStart w:id="46" w:name="_Toc31100"/>
      <w:bookmarkStart w:id="47" w:name="_Toc14478"/>
      <w:r>
        <w:rPr>
          <w:rFonts w:hint="eastAsia"/>
          <w:b/>
          <w:bCs/>
          <w:color w:val="auto"/>
          <w:sz w:val="21"/>
          <w:szCs w:val="21"/>
          <w:highlight w:val="none"/>
        </w:rPr>
        <w:t>二、采购资金的支付方式、时间、条件：</w:t>
      </w:r>
    </w:p>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703"/>
      </w:tblGrid>
      <w:tr w14:paraId="682BB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96" w:type="pct"/>
            <w:tcBorders>
              <w:tl2br w:val="nil"/>
              <w:tr2bl w:val="nil"/>
            </w:tcBorders>
            <w:vAlign w:val="center"/>
          </w:tcPr>
          <w:p w14:paraId="545E969B">
            <w:pPr>
              <w:keepNext w:val="0"/>
              <w:keepLines w:val="0"/>
              <w:suppressLineNumbers w:val="0"/>
              <w:adjustRightInd w:val="0"/>
              <w:snapToGrid w:val="0"/>
              <w:spacing w:before="0" w:beforeAutospacing="0" w:after="0" w:afterAutospacing="0" w:line="288" w:lineRule="auto"/>
              <w:ind w:left="0" w:right="0"/>
              <w:jc w:val="center"/>
              <w:rPr>
                <w:rFonts w:hint="eastAsia"/>
                <w:b/>
                <w:color w:val="auto"/>
                <w:spacing w:val="-6"/>
                <w:sz w:val="21"/>
                <w:szCs w:val="21"/>
                <w:highlight w:val="none"/>
              </w:rPr>
            </w:pPr>
            <w:bookmarkStart w:id="48" w:name="_Hlk45005608"/>
            <w:r>
              <w:rPr>
                <w:rFonts w:hint="eastAsia"/>
                <w:b/>
                <w:color w:val="auto"/>
                <w:spacing w:val="-6"/>
                <w:sz w:val="21"/>
                <w:szCs w:val="21"/>
                <w:highlight w:val="none"/>
              </w:rPr>
              <w:t>▲履约保证金</w:t>
            </w:r>
          </w:p>
        </w:tc>
        <w:tc>
          <w:tcPr>
            <w:tcW w:w="4003" w:type="pct"/>
            <w:tcBorders>
              <w:tl2br w:val="nil"/>
              <w:tr2bl w:val="nil"/>
            </w:tcBorders>
            <w:vAlign w:val="center"/>
          </w:tcPr>
          <w:p w14:paraId="3A85A818">
            <w:pPr>
              <w:keepNext w:val="0"/>
              <w:keepLines w:val="0"/>
              <w:suppressLineNumbers w:val="0"/>
              <w:adjustRightInd w:val="0"/>
              <w:snapToGrid w:val="0"/>
              <w:spacing w:before="0" w:beforeAutospacing="0" w:after="0" w:afterAutospacing="0" w:line="288" w:lineRule="auto"/>
              <w:ind w:left="0" w:right="0"/>
              <w:rPr>
                <w:rFonts w:hint="eastAsia"/>
                <w:color w:val="auto"/>
                <w:spacing w:val="-6"/>
                <w:kern w:val="0"/>
                <w:sz w:val="21"/>
                <w:szCs w:val="21"/>
                <w:highlight w:val="none"/>
              </w:rPr>
            </w:pPr>
            <w:r>
              <w:rPr>
                <w:rFonts w:hint="eastAsia"/>
                <w:color w:val="auto"/>
                <w:spacing w:val="-6"/>
                <w:kern w:val="0"/>
                <w:sz w:val="21"/>
                <w:szCs w:val="21"/>
                <w:highlight w:val="none"/>
              </w:rPr>
              <w:t>1.合同签订时，成交供应商向采购人提交合同总价1%的履约保证金，履约保证金在合同履约期间无违约情形的，项目</w:t>
            </w:r>
            <w:r>
              <w:rPr>
                <w:rFonts w:hint="eastAsia"/>
                <w:color w:val="auto"/>
                <w:spacing w:val="-6"/>
                <w:sz w:val="21"/>
                <w:szCs w:val="21"/>
                <w:highlight w:val="none"/>
              </w:rPr>
              <w:t>履约完成后</w:t>
            </w:r>
            <w:r>
              <w:rPr>
                <w:rFonts w:hint="eastAsia"/>
                <w:color w:val="auto"/>
                <w:spacing w:val="-6"/>
                <w:kern w:val="0"/>
                <w:sz w:val="21"/>
                <w:szCs w:val="21"/>
                <w:highlight w:val="none"/>
              </w:rPr>
              <w:t>，于一周内退还（不计息）；</w:t>
            </w:r>
          </w:p>
          <w:p w14:paraId="7A941629">
            <w:pPr>
              <w:keepNext w:val="0"/>
              <w:keepLines w:val="0"/>
              <w:suppressLineNumbers w:val="0"/>
              <w:adjustRightInd w:val="0"/>
              <w:snapToGrid w:val="0"/>
              <w:spacing w:before="0" w:beforeAutospacing="0" w:after="0" w:afterAutospacing="0" w:line="288" w:lineRule="auto"/>
              <w:ind w:left="0" w:right="0"/>
              <w:rPr>
                <w:rFonts w:hint="eastAsia"/>
                <w:color w:val="auto"/>
                <w:spacing w:val="-6"/>
                <w:kern w:val="0"/>
                <w:sz w:val="21"/>
                <w:szCs w:val="21"/>
                <w:highlight w:val="none"/>
              </w:rPr>
            </w:pPr>
            <w:r>
              <w:rPr>
                <w:rFonts w:hint="eastAsia"/>
                <w:color w:val="auto"/>
                <w:spacing w:val="-6"/>
                <w:kern w:val="0"/>
                <w:sz w:val="21"/>
                <w:szCs w:val="21"/>
                <w:highlight w:val="none"/>
              </w:rPr>
              <w:t>2.提交方式：支票、汇票、本票或金融机构、担保机构出具的保函等非现金形式。</w:t>
            </w:r>
          </w:p>
        </w:tc>
      </w:tr>
      <w:tr w14:paraId="7E662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96" w:type="pct"/>
            <w:tcBorders>
              <w:tl2br w:val="nil"/>
              <w:tr2bl w:val="nil"/>
            </w:tcBorders>
            <w:vAlign w:val="center"/>
          </w:tcPr>
          <w:p w14:paraId="77E80839">
            <w:pPr>
              <w:keepNext w:val="0"/>
              <w:keepLines w:val="0"/>
              <w:suppressLineNumbers w:val="0"/>
              <w:adjustRightInd w:val="0"/>
              <w:snapToGrid w:val="0"/>
              <w:spacing w:before="0" w:beforeAutospacing="0" w:after="0" w:afterAutospacing="0" w:line="288" w:lineRule="auto"/>
              <w:ind w:left="0" w:right="0"/>
              <w:jc w:val="center"/>
              <w:rPr>
                <w:rFonts w:hint="eastAsia"/>
                <w:b/>
                <w:color w:val="auto"/>
                <w:spacing w:val="-6"/>
                <w:sz w:val="21"/>
                <w:szCs w:val="21"/>
                <w:highlight w:val="none"/>
              </w:rPr>
            </w:pPr>
            <w:r>
              <w:rPr>
                <w:rFonts w:hint="eastAsia"/>
                <w:b/>
                <w:color w:val="auto"/>
                <w:spacing w:val="-6"/>
                <w:sz w:val="21"/>
                <w:szCs w:val="21"/>
                <w:highlight w:val="none"/>
              </w:rPr>
              <w:t>▲付款方式</w:t>
            </w:r>
          </w:p>
        </w:tc>
        <w:tc>
          <w:tcPr>
            <w:tcW w:w="4003" w:type="pct"/>
            <w:tcBorders>
              <w:tl2br w:val="nil"/>
              <w:tr2bl w:val="nil"/>
            </w:tcBorders>
            <w:vAlign w:val="center"/>
          </w:tcPr>
          <w:p w14:paraId="07363544">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eastAsia"/>
                <w:color w:val="auto"/>
                <w:spacing w:val="-6"/>
                <w:kern w:val="0"/>
                <w:sz w:val="21"/>
                <w:szCs w:val="21"/>
                <w:highlight w:val="none"/>
              </w:rPr>
            </w:pPr>
            <w:r>
              <w:rPr>
                <w:rFonts w:hint="eastAsia"/>
                <w:color w:val="auto"/>
                <w:spacing w:val="-6"/>
                <w:kern w:val="0"/>
                <w:sz w:val="21"/>
                <w:szCs w:val="21"/>
                <w:highlight w:val="none"/>
              </w:rPr>
              <w:t>供应商为中小企业的，合同生效以及具备实施条件后7个工作日内，且供应商已向采购人提交银行、保险公司等金融机构出具的预付款保函的，采购人向供应商支付合同总价的40%；项目履约完成，经采购人验收合格后，收到发票后7个工作日内，采购人向供应商支付至合同总价的100%。</w:t>
            </w:r>
          </w:p>
          <w:p w14:paraId="71204E4C">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eastAsia"/>
                <w:color w:val="auto"/>
                <w:spacing w:val="-6"/>
                <w:kern w:val="0"/>
                <w:sz w:val="21"/>
                <w:szCs w:val="21"/>
                <w:highlight w:val="none"/>
              </w:rPr>
            </w:pPr>
            <w:r>
              <w:rPr>
                <w:rFonts w:hint="eastAsia"/>
                <w:color w:val="auto"/>
                <w:spacing w:val="-6"/>
                <w:kern w:val="0"/>
                <w:sz w:val="21"/>
                <w:szCs w:val="21"/>
                <w:highlight w:val="none"/>
              </w:rPr>
              <w:t>供应商为大型企业的，项目履约完成，经采购人验收合格后，收到发票后7个工作日内，采购人向供应商支付合同总价的100%。</w:t>
            </w:r>
          </w:p>
          <w:p w14:paraId="77D88B29">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eastAsia"/>
                <w:color w:val="auto"/>
                <w:spacing w:val="-6"/>
                <w:kern w:val="0"/>
                <w:sz w:val="21"/>
                <w:szCs w:val="21"/>
                <w:highlight w:val="none"/>
              </w:rPr>
            </w:pPr>
            <w:r>
              <w:rPr>
                <w:rFonts w:hint="eastAsia"/>
                <w:color w:val="auto"/>
                <w:spacing w:val="-6"/>
                <w:kern w:val="0"/>
                <w:sz w:val="21"/>
                <w:szCs w:val="21"/>
                <w:highlight w:val="none"/>
              </w:rPr>
              <w:t>在签订合同时，供应商明确表示无需预付款或者主动要求降低预付款比例的，可不支付或降低预付款比例（预付款保函同步调整）。</w:t>
            </w:r>
          </w:p>
        </w:tc>
      </w:tr>
      <w:bookmarkEnd w:id="48"/>
    </w:tbl>
    <w:p w14:paraId="315C94D8">
      <w:pPr>
        <w:adjustRightInd w:val="0"/>
        <w:snapToGrid w:val="0"/>
        <w:spacing w:line="288" w:lineRule="auto"/>
        <w:outlineLvl w:val="1"/>
        <w:rPr>
          <w:rFonts w:hint="eastAsia"/>
          <w:b/>
          <w:bCs/>
          <w:color w:val="auto"/>
          <w:sz w:val="21"/>
          <w:szCs w:val="21"/>
          <w:highlight w:val="none"/>
        </w:rPr>
      </w:pPr>
      <w:bookmarkStart w:id="49" w:name="_Toc21207"/>
      <w:bookmarkStart w:id="50" w:name="_Toc3067"/>
      <w:bookmarkStart w:id="51" w:name="_Toc22248"/>
      <w:bookmarkStart w:id="52" w:name="_Toc25406"/>
    </w:p>
    <w:p w14:paraId="5F8ABBCC">
      <w:pPr>
        <w:adjustRightInd w:val="0"/>
        <w:snapToGrid w:val="0"/>
        <w:spacing w:line="288" w:lineRule="auto"/>
        <w:outlineLvl w:val="1"/>
        <w:rPr>
          <w:rFonts w:hint="eastAsia"/>
          <w:b/>
          <w:bCs/>
          <w:color w:val="auto"/>
          <w:sz w:val="21"/>
          <w:szCs w:val="21"/>
          <w:highlight w:val="none"/>
        </w:rPr>
      </w:pPr>
      <w:r>
        <w:rPr>
          <w:rFonts w:hint="eastAsia"/>
          <w:b/>
          <w:bCs/>
          <w:color w:val="auto"/>
          <w:sz w:val="21"/>
          <w:szCs w:val="21"/>
          <w:highlight w:val="none"/>
        </w:rPr>
        <w:t>三、服务要求（技术要求里另有注明的以技术要求为准）：</w:t>
      </w:r>
      <w:bookmarkEnd w:id="49"/>
      <w:bookmarkEnd w:id="50"/>
      <w:bookmarkEnd w:id="51"/>
      <w:bookmarkEnd w:id="52"/>
    </w:p>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5"/>
        <w:gridCol w:w="7755"/>
      </w:tblGrid>
      <w:tr w14:paraId="75F0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9" w:type="pct"/>
            <w:tcBorders>
              <w:tl2br w:val="nil"/>
              <w:tr2bl w:val="nil"/>
            </w:tcBorders>
            <w:vAlign w:val="center"/>
          </w:tcPr>
          <w:p w14:paraId="378C670E">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bookmarkStart w:id="53" w:name="_Hlk97039632"/>
            <w:r>
              <w:rPr>
                <w:rFonts w:hint="eastAsia"/>
                <w:b/>
                <w:bCs/>
                <w:color w:val="auto"/>
                <w:sz w:val="21"/>
                <w:szCs w:val="21"/>
                <w:highlight w:val="none"/>
              </w:rPr>
              <w:t>交付时间</w:t>
            </w:r>
          </w:p>
        </w:tc>
        <w:tc>
          <w:tcPr>
            <w:tcW w:w="4030" w:type="pct"/>
            <w:tcBorders>
              <w:tl2br w:val="nil"/>
              <w:tr2bl w:val="nil"/>
            </w:tcBorders>
            <w:vAlign w:val="center"/>
          </w:tcPr>
          <w:p w14:paraId="5356A17D">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合同签订之日起60日内安装完毕并交付。</w:t>
            </w:r>
          </w:p>
        </w:tc>
      </w:tr>
      <w:tr w14:paraId="33FFC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9" w:type="pct"/>
            <w:tcBorders>
              <w:tl2br w:val="nil"/>
              <w:tr2bl w:val="nil"/>
            </w:tcBorders>
            <w:vAlign w:val="center"/>
          </w:tcPr>
          <w:p w14:paraId="595001EF">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交付地点</w:t>
            </w:r>
          </w:p>
        </w:tc>
        <w:tc>
          <w:tcPr>
            <w:tcW w:w="4030" w:type="pct"/>
            <w:tcBorders>
              <w:tl2br w:val="nil"/>
              <w:tr2bl w:val="nil"/>
            </w:tcBorders>
            <w:vAlign w:val="center"/>
          </w:tcPr>
          <w:p w14:paraId="2533E27A">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采购人指定地点（杭州拱宸桥校区）。</w:t>
            </w:r>
          </w:p>
        </w:tc>
      </w:tr>
      <w:bookmarkEnd w:id="53"/>
      <w:tr w14:paraId="0E16C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969" w:type="pct"/>
            <w:tcBorders>
              <w:tl2br w:val="nil"/>
              <w:tr2bl w:val="nil"/>
            </w:tcBorders>
            <w:vAlign w:val="center"/>
          </w:tcPr>
          <w:p w14:paraId="0D7CD1BA">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color w:val="auto"/>
                <w:sz w:val="21"/>
                <w:szCs w:val="21"/>
                <w:highlight w:val="none"/>
              </w:rPr>
              <w:t>▲</w:t>
            </w:r>
            <w:r>
              <w:rPr>
                <w:rFonts w:hint="eastAsia"/>
                <w:b/>
                <w:bCs/>
                <w:color w:val="auto"/>
                <w:sz w:val="21"/>
                <w:szCs w:val="21"/>
                <w:highlight w:val="none"/>
              </w:rPr>
              <w:t>质保期</w:t>
            </w:r>
          </w:p>
        </w:tc>
        <w:tc>
          <w:tcPr>
            <w:tcW w:w="4030" w:type="pct"/>
            <w:tcBorders>
              <w:tl2br w:val="nil"/>
              <w:tr2bl w:val="nil"/>
            </w:tcBorders>
            <w:vAlign w:val="center"/>
          </w:tcPr>
          <w:p w14:paraId="6B94D466">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lang w:val="en-US" w:eastAsia="zh-CN"/>
              </w:rPr>
              <w:t>3</w:t>
            </w:r>
            <w:r>
              <w:rPr>
                <w:rFonts w:hint="eastAsia"/>
                <w:color w:val="auto"/>
                <w:sz w:val="21"/>
                <w:szCs w:val="21"/>
                <w:highlight w:val="none"/>
              </w:rPr>
              <w:t>年，项目验收合格后开始计算。</w:t>
            </w:r>
          </w:p>
        </w:tc>
      </w:tr>
      <w:tr w14:paraId="3129D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9" w:type="pct"/>
            <w:tcBorders>
              <w:tl2br w:val="nil"/>
              <w:tr2bl w:val="nil"/>
            </w:tcBorders>
            <w:vAlign w:val="center"/>
          </w:tcPr>
          <w:p w14:paraId="757B5B3A">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服务标准、期限、效率</w:t>
            </w:r>
          </w:p>
        </w:tc>
        <w:tc>
          <w:tcPr>
            <w:tcW w:w="4030" w:type="pct"/>
            <w:tcBorders>
              <w:tl2br w:val="nil"/>
              <w:tr2bl w:val="nil"/>
            </w:tcBorders>
            <w:vAlign w:val="center"/>
          </w:tcPr>
          <w:p w14:paraId="16DF4F28">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1.在质保期内，供应商应对货物出现的质量及安全问题负责处理解决并承担一切费用。</w:t>
            </w:r>
          </w:p>
          <w:p w14:paraId="33A3ABB1">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2.质保期内出现无法排除的故障，供应商需无条件更换同型号产品。</w:t>
            </w:r>
          </w:p>
          <w:p w14:paraId="41D32EEC">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3.质保期满后，供应商继续为采购人服务，仅收取零配件成本费。</w:t>
            </w:r>
          </w:p>
          <w:p w14:paraId="01C433D3">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4.因人为因素出现的故障不在免费保修范围内。</w:t>
            </w:r>
          </w:p>
          <w:p w14:paraId="6A5DBE1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5.如在使用过程中发生质量问题，供应商维修响应时间：1小时以内；</w:t>
            </w:r>
          </w:p>
          <w:p w14:paraId="2861EB1F">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ascii="宋体" w:hAnsi="宋体" w:eastAsia="宋体" w:cs="宋体"/>
                <w:color w:val="auto"/>
                <w:sz w:val="21"/>
                <w:szCs w:val="21"/>
                <w:highlight w:val="none"/>
              </w:rPr>
              <w:t>电话技术支持时间：2小时以内；12小时以内到达现场，不超过</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个工作日解决故障。</w:t>
            </w:r>
          </w:p>
        </w:tc>
      </w:tr>
      <w:tr w14:paraId="42BAD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9" w:type="pct"/>
            <w:tcBorders>
              <w:tl2br w:val="nil"/>
              <w:tr2bl w:val="nil"/>
            </w:tcBorders>
            <w:vAlign w:val="center"/>
          </w:tcPr>
          <w:p w14:paraId="188D8048">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验收标准</w:t>
            </w:r>
          </w:p>
        </w:tc>
        <w:tc>
          <w:tcPr>
            <w:tcW w:w="4030" w:type="pct"/>
            <w:tcBorders>
              <w:tl2br w:val="nil"/>
              <w:tr2bl w:val="nil"/>
            </w:tcBorders>
            <w:vAlign w:val="center"/>
          </w:tcPr>
          <w:p w14:paraId="5ADABEFA">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1.验收由采购人负责实施。</w:t>
            </w:r>
          </w:p>
          <w:p w14:paraId="2736896D">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2.验收依据</w:t>
            </w:r>
          </w:p>
          <w:p w14:paraId="3E736AF4">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2.1合同、磋商文件、响应文件；</w:t>
            </w:r>
          </w:p>
          <w:p w14:paraId="28021ED5">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2.2供应商提供的技术规格、经采购人认可的合同货物的有效检验文件；</w:t>
            </w:r>
          </w:p>
          <w:p w14:paraId="1E329F73">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2.3供应商响应文件中提供的经采购人认可的合同货物的验收标准（符合中国有关的国家、地方、行业标准）和检测办法及相应检测手段。</w:t>
            </w:r>
          </w:p>
          <w:p w14:paraId="39792A20">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14:paraId="155444E2">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4.验收合格的条件</w:t>
            </w:r>
          </w:p>
          <w:p w14:paraId="1C9F1539">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4.1所供货物符合产品标准和合同的要求；</w:t>
            </w:r>
          </w:p>
          <w:p w14:paraId="42DB2149">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4.2在进行测试和验收过程中发现的问题已被解决并得到采购人的认可；</w:t>
            </w:r>
          </w:p>
          <w:p w14:paraId="54B715C2">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4.3合同中规定的所有货物和材料均已交付；</w:t>
            </w:r>
          </w:p>
          <w:p w14:paraId="01D111F9">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4.4所供货物已通过使用单位组织的验收；</w:t>
            </w:r>
          </w:p>
          <w:p w14:paraId="1A41A4FC">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4.5所有相关的技术文件及资料均已提交并得到接受。</w:t>
            </w:r>
          </w:p>
        </w:tc>
      </w:tr>
      <w:tr w14:paraId="0FBA0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9" w:type="pct"/>
            <w:tcBorders>
              <w:tl2br w:val="nil"/>
              <w:tr2bl w:val="nil"/>
            </w:tcBorders>
            <w:vAlign w:val="center"/>
          </w:tcPr>
          <w:p w14:paraId="06869D46">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其他技术、服务要求</w:t>
            </w:r>
          </w:p>
        </w:tc>
        <w:tc>
          <w:tcPr>
            <w:tcW w:w="4030" w:type="pct"/>
            <w:tcBorders>
              <w:tl2br w:val="nil"/>
              <w:tr2bl w:val="nil"/>
            </w:tcBorders>
            <w:vAlign w:val="center"/>
          </w:tcPr>
          <w:p w14:paraId="10A02C94">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1.供应商应按磋商文件规定的货物性能、技术要求、质量标准向采购人提供未经使用的全新产品，符合国家法律规定和技术规格、质量标准的出厂原装合格产品。</w:t>
            </w:r>
          </w:p>
          <w:p w14:paraId="647A4D50">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2.技术支持：</w:t>
            </w:r>
          </w:p>
          <w:p w14:paraId="291D4351">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供应商应及时免费提供合同货物软件的升级，免费提供合同货物新功能和应用的资料。</w:t>
            </w:r>
          </w:p>
          <w:p w14:paraId="60652EAF">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 xml:space="preserve">3.安装调试 </w:t>
            </w:r>
          </w:p>
          <w:p w14:paraId="56B572AF">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3.1安装地点：采购人指定地点（杭州拱宸桥校区）；</w:t>
            </w:r>
          </w:p>
          <w:p w14:paraId="2E97577A">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3.2安装完成时间：接到采购人通知后在规定时间内完成安装和调试，如在规定的时间内由于供应商的原因不能完成安装和调试，供应商应承担由此给采购人造成的损失；</w:t>
            </w:r>
          </w:p>
          <w:p w14:paraId="4472AD49">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3.3如供应商委托国内代理（或其他机构）负责安装或配合安装应在签约时指明，但供应商仍要对合同货物及其安装质量负全部责任；</w:t>
            </w:r>
          </w:p>
          <w:p w14:paraId="6A344236">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3.4安装标准：符合我国国家有关技术规范要求和技术标准，所有的软件和硬件必须保证同时安装到位；</w:t>
            </w:r>
          </w:p>
          <w:p w14:paraId="200B3877">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3.5供应商免费提供合同货物的安装服务；</w:t>
            </w:r>
          </w:p>
          <w:p w14:paraId="6ED9C97B">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3.6供应商在响应文件中应提供安装调试计划、对安装场地和环境的要求。</w:t>
            </w:r>
          </w:p>
          <w:p w14:paraId="4AAC6018">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4.供应商应提供质保期满后主要零部件报价单、质保期满后维护费、软件升级及其相关服务内容。</w:t>
            </w:r>
          </w:p>
          <w:p w14:paraId="4AF669B3">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5.供货时提供有关的全套技术文件。</w:t>
            </w:r>
          </w:p>
          <w:p w14:paraId="5706BBBF">
            <w:pPr>
              <w:keepNext w:val="0"/>
              <w:keepLines w:val="0"/>
              <w:suppressLineNumbers w:val="0"/>
              <w:adjustRightInd w:val="0"/>
              <w:snapToGrid w:val="0"/>
              <w:spacing w:before="0" w:beforeAutospacing="0" w:after="0" w:afterAutospacing="0" w:line="288" w:lineRule="auto"/>
              <w:ind w:left="0" w:right="0"/>
              <w:rPr>
                <w:rFonts w:hint="eastAsia"/>
                <w:color w:val="auto"/>
                <w:spacing w:val="-6"/>
                <w:sz w:val="21"/>
                <w:szCs w:val="21"/>
                <w:highlight w:val="none"/>
              </w:rPr>
            </w:pPr>
            <w:r>
              <w:rPr>
                <w:rFonts w:hint="eastAsia"/>
                <w:color w:val="auto"/>
                <w:sz w:val="21"/>
                <w:szCs w:val="21"/>
                <w:highlight w:val="none"/>
              </w:rPr>
              <w:t>6.</w:t>
            </w:r>
            <w:r>
              <w:rPr>
                <w:rFonts w:hint="eastAsia"/>
                <w:color w:val="auto"/>
                <w:spacing w:val="-6"/>
                <w:sz w:val="21"/>
                <w:szCs w:val="21"/>
                <w:highlight w:val="none"/>
              </w:rPr>
              <w:t>供应商应保证所提供的货物或其中任何一部分均不会侵犯第三方的知识产权。</w:t>
            </w:r>
          </w:p>
          <w:p w14:paraId="1F8614A9">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pacing w:val="-6"/>
                <w:sz w:val="21"/>
                <w:szCs w:val="21"/>
                <w:highlight w:val="none"/>
              </w:rPr>
              <w:t>7.供应商在安装调试中造成的人员伤亡及财产损失，由供应商自行承担。</w:t>
            </w:r>
          </w:p>
        </w:tc>
      </w:tr>
      <w:tr w14:paraId="558B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969" w:type="pct"/>
            <w:tcBorders>
              <w:tl2br w:val="nil"/>
              <w:tr2bl w:val="nil"/>
            </w:tcBorders>
            <w:vAlign w:val="center"/>
          </w:tcPr>
          <w:p w14:paraId="76066087">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培训</w:t>
            </w:r>
          </w:p>
        </w:tc>
        <w:tc>
          <w:tcPr>
            <w:tcW w:w="4030" w:type="pct"/>
            <w:tcBorders>
              <w:tl2br w:val="nil"/>
              <w:tr2bl w:val="nil"/>
            </w:tcBorders>
            <w:vAlign w:val="center"/>
          </w:tcPr>
          <w:p w14:paraId="1281FB0D">
            <w:pPr>
              <w:keepNext w:val="0"/>
              <w:keepLines w:val="0"/>
              <w:suppressLineNumbers w:val="0"/>
              <w:adjustRightInd w:val="0"/>
              <w:snapToGrid w:val="0"/>
              <w:spacing w:before="0" w:beforeAutospacing="0" w:after="0" w:afterAutospacing="0" w:line="288" w:lineRule="auto"/>
              <w:ind w:left="0" w:right="0"/>
              <w:rPr>
                <w:rFonts w:hint="eastAsia"/>
                <w:color w:val="auto"/>
                <w:spacing w:val="-6"/>
                <w:sz w:val="21"/>
                <w:szCs w:val="21"/>
                <w:highlight w:val="none"/>
              </w:rPr>
            </w:pPr>
            <w:r>
              <w:rPr>
                <w:rFonts w:hint="eastAsia"/>
                <w:color w:val="auto"/>
                <w:spacing w:val="-6"/>
                <w:sz w:val="21"/>
                <w:szCs w:val="21"/>
                <w:highlight w:val="none"/>
              </w:rPr>
              <w:t>1.供应商应对采购人的操作人员、维修人员免费进行培训；</w:t>
            </w:r>
          </w:p>
          <w:p w14:paraId="33273911">
            <w:pPr>
              <w:keepNext w:val="0"/>
              <w:keepLines w:val="0"/>
              <w:suppressLineNumbers w:val="0"/>
              <w:adjustRightInd w:val="0"/>
              <w:snapToGrid w:val="0"/>
              <w:spacing w:before="0" w:beforeAutospacing="0" w:after="0" w:afterAutospacing="0" w:line="288" w:lineRule="auto"/>
              <w:ind w:left="0" w:right="0"/>
              <w:rPr>
                <w:rFonts w:hint="eastAsia"/>
                <w:color w:val="auto"/>
                <w:spacing w:val="-6"/>
                <w:sz w:val="21"/>
                <w:szCs w:val="21"/>
                <w:highlight w:val="none"/>
              </w:rPr>
            </w:pPr>
            <w:r>
              <w:rPr>
                <w:rFonts w:hint="eastAsia"/>
                <w:color w:val="auto"/>
                <w:spacing w:val="-6"/>
                <w:sz w:val="21"/>
                <w:szCs w:val="21"/>
                <w:highlight w:val="none"/>
              </w:rPr>
              <w:t>2.供应商应提供相应的培训计划；</w:t>
            </w:r>
          </w:p>
          <w:p w14:paraId="2D7FC91B">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pacing w:val="-6"/>
                <w:sz w:val="21"/>
                <w:szCs w:val="21"/>
                <w:highlight w:val="none"/>
              </w:rPr>
              <w:t>3.上述内容的实现方式、时间、地点、人数应在响应文件中详细说明。</w:t>
            </w:r>
          </w:p>
        </w:tc>
      </w:tr>
      <w:tr w14:paraId="3838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65" w:type="dxa"/>
            <w:tcBorders>
              <w:tl2br w:val="nil"/>
              <w:tr2bl w:val="nil"/>
            </w:tcBorders>
            <w:vAlign w:val="center"/>
          </w:tcPr>
          <w:p w14:paraId="0E729C23">
            <w:pPr>
              <w:keepNext w:val="0"/>
              <w:keepLines w:val="0"/>
              <w:widowControl w:val="0"/>
              <w:suppressLineNumbers w:val="0"/>
              <w:adjustRightInd w:val="0"/>
              <w:snapToGrid w:val="0"/>
              <w:spacing w:before="0" w:beforeAutospacing="0" w:after="0" w:afterAutospacing="0" w:line="288" w:lineRule="auto"/>
              <w:ind w:left="0" w:leftChars="0" w:right="0" w:rightChars="0"/>
              <w:jc w:val="center"/>
              <w:rPr>
                <w:rFonts w:hint="eastAsia"/>
                <w:b/>
                <w:bCs/>
                <w:color w:val="auto"/>
                <w:sz w:val="21"/>
                <w:szCs w:val="21"/>
                <w:highlight w:val="none"/>
              </w:rPr>
            </w:pPr>
            <w:r>
              <w:rPr>
                <w:rFonts w:hint="eastAsia" w:ascii="宋体" w:hAnsi="宋体" w:eastAsia="宋体" w:cs="宋体"/>
                <w:b/>
                <w:bCs/>
                <w:color w:val="auto"/>
                <w:kern w:val="2"/>
                <w:sz w:val="21"/>
                <w:szCs w:val="21"/>
                <w:highlight w:val="none"/>
                <w:lang w:val="en-US" w:eastAsia="zh-CN" w:bidi="ar"/>
              </w:rPr>
              <w:t>信息化项目总体技术要求</w:t>
            </w:r>
          </w:p>
        </w:tc>
        <w:tc>
          <w:tcPr>
            <w:tcW w:w="7755" w:type="dxa"/>
            <w:tcBorders>
              <w:tl2br w:val="nil"/>
              <w:tr2bl w:val="nil"/>
            </w:tcBorders>
            <w:vAlign w:val="center"/>
          </w:tcPr>
          <w:p w14:paraId="1DB0D4B8">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1.架构设计：</w:t>
            </w:r>
          </w:p>
          <w:p w14:paraId="643599EE">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1.1 分层架构：</w:t>
            </w:r>
          </w:p>
          <w:p w14:paraId="76A11059">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采用多层架构设计，确保架构科学性、数据结构合理性、核心算法先进性、部署灵活性；</w:t>
            </w:r>
          </w:p>
          <w:p w14:paraId="381C66DE">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平台性能需完全满足学校发展需求，支持高并发、大规模用户访问（用户数/在线用户数/并发量无限制）；</w:t>
            </w:r>
          </w:p>
          <w:p w14:paraId="3F6408D7">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1.2 兼容性要求：</w:t>
            </w:r>
          </w:p>
          <w:p w14:paraId="4C85A635">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PC端兼容Chrome、Edge、Firefox等主流浏览器；</w:t>
            </w:r>
          </w:p>
          <w:p w14:paraId="6C55D6F8">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移动端兼容Android、iOS系统，并集成至校园门户（微信、QQ、钉钉、企业微信号等）；</w:t>
            </w:r>
          </w:p>
          <w:p w14:paraId="15B68D96">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支持国产操作系统（统信UOS、麒麟Kylin等）、数据库（达梦DM8、人大金仓等）等信创要求；</w:t>
            </w:r>
          </w:p>
          <w:p w14:paraId="4DEC4DB3">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2.数据标准规范：</w:t>
            </w:r>
          </w:p>
          <w:p w14:paraId="587D9264">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2.1 数据编码与存储：</w:t>
            </w:r>
          </w:p>
          <w:p w14:paraId="7C1CA730">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严格遵循国家教育信息化标准及校内信息标准（字段表、信息代码库）；</w:t>
            </w:r>
          </w:p>
          <w:p w14:paraId="1ECFEFD1">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数据库与应用分离部署，基础数据（组织机构、师生信息、班级等）需从学校中心数据库实时同步；</w:t>
            </w:r>
          </w:p>
          <w:p w14:paraId="046F18A0">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2.2 数据主权与共享：</w:t>
            </w:r>
          </w:p>
          <w:p w14:paraId="68FDB6A7">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平台数据所有权归学校所有，需实时、完整共享至中心数据库；</w:t>
            </w:r>
          </w:p>
          <w:p w14:paraId="67DB2E5D">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禁止新建跨平台数据交换通道，统一通过学校数据共享交换平台对接；</w:t>
            </w:r>
          </w:p>
          <w:p w14:paraId="68DA55DF">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3.系统集成要求：</w:t>
            </w:r>
          </w:p>
          <w:p w14:paraId="383D185A">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3.1 身份认证与权限：</w:t>
            </w:r>
          </w:p>
          <w:p w14:paraId="40D6AEB1">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统一使用学校身份认证机制，禁止独立用户认证；</w:t>
            </w:r>
          </w:p>
          <w:p w14:paraId="1C27B416">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权限管理需对接学校岗位/角色体系；</w:t>
            </w:r>
          </w:p>
          <w:p w14:paraId="47B90CD7">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3.2 服务对接：</w:t>
            </w:r>
          </w:p>
          <w:p w14:paraId="4FE6F854">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消息通知及待办流程对接并通过学校统一消息平台发送；</w:t>
            </w:r>
          </w:p>
          <w:p w14:paraId="717A0E13">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电子签章、CA认证、缴费充值等需对接学校现有平台，禁止重复建设；</w:t>
            </w:r>
          </w:p>
          <w:p w14:paraId="6D3B7323">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物联设备须符合学校物联网关协议，对接物联中台和数字孪生校园；</w:t>
            </w:r>
          </w:p>
          <w:p w14:paraId="2798B0EC">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3.3 接口开放：</w:t>
            </w:r>
          </w:p>
          <w:p w14:paraId="67F12EBF">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平台源代码（有软著情况除外）及所有接口需向学校开放；</w:t>
            </w:r>
          </w:p>
          <w:p w14:paraId="679D6934">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提供技术文档支持第三方平台功能调用；</w:t>
            </w:r>
          </w:p>
          <w:p w14:paraId="6BC54EEC">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必要时配合学校进行二次开发，确保学校相关平台能够对接；</w:t>
            </w:r>
          </w:p>
          <w:p w14:paraId="291073DC">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4.安全与审计规范：</w:t>
            </w:r>
          </w:p>
          <w:p w14:paraId="5C5FCFCC">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4.1 安全机制：</w:t>
            </w:r>
          </w:p>
          <w:p w14:paraId="565481B2">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角色/表/字段级权限控制；</w:t>
            </w:r>
          </w:p>
          <w:p w14:paraId="29330239">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数据库和数据必须接入学校的数据安全管理平台；</w:t>
            </w:r>
          </w:p>
          <w:p w14:paraId="5445EFAB">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敏感数据需监控预警，操作日志保留≥180天；</w:t>
            </w:r>
          </w:p>
          <w:p w14:paraId="2B0D45D1">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4.2 等保合规：</w:t>
            </w:r>
          </w:p>
          <w:p w14:paraId="46BA6B01">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符合网络安全等级保护2.0要求；</w:t>
            </w:r>
          </w:p>
          <w:p w14:paraId="3CB61BC1">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验收时提供等保测评报告，开放最高权限账号用于审计；</w:t>
            </w:r>
          </w:p>
          <w:p w14:paraId="4476D174">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5.部署与运维：</w:t>
            </w:r>
          </w:p>
          <w:p w14:paraId="16B47AE5">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5.1 部署要求</w:t>
            </w:r>
          </w:p>
          <w:p w14:paraId="147DD389">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优先使用学校现有硬件资源，统一部署至数据中心（保密需求除外）；</w:t>
            </w:r>
          </w:p>
          <w:p w14:paraId="32420148">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学校负责基础设施安全，确保数据保密性、完整性；</w:t>
            </w:r>
          </w:p>
          <w:p w14:paraId="2BADD374">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5.2 功能性要求：</w:t>
            </w:r>
          </w:p>
          <w:p w14:paraId="1087F356">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支持数据流转、关联分析、报表生成能力；</w:t>
            </w:r>
          </w:p>
          <w:p w14:paraId="0E89FCDB">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界面需简洁友好，符合用户体验设计原则；</w:t>
            </w:r>
          </w:p>
          <w:p w14:paraId="4DACE437">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6.知识产权声明：平台使用权及数据资源所有权归浙江树人学院完全所有。</w:t>
            </w:r>
          </w:p>
          <w:p w14:paraId="0E08A9AA">
            <w:pPr>
              <w:keepNext w:val="0"/>
              <w:keepLines w:val="0"/>
              <w:widowControl w:val="0"/>
              <w:suppressLineNumbers w:val="0"/>
              <w:adjustRightInd w:val="0"/>
              <w:snapToGrid w:val="0"/>
              <w:spacing w:before="0" w:beforeAutospacing="0" w:after="0" w:afterAutospacing="0" w:line="288" w:lineRule="auto"/>
              <w:ind w:left="0" w:leftChars="0" w:right="0" w:rightChars="0"/>
              <w:jc w:val="both"/>
              <w:rPr>
                <w:rFonts w:hint="eastAsia"/>
                <w:color w:val="auto"/>
                <w:spacing w:val="-6"/>
                <w:sz w:val="21"/>
                <w:szCs w:val="21"/>
                <w:highlight w:val="none"/>
              </w:rPr>
            </w:pPr>
            <w:r>
              <w:rPr>
                <w:rFonts w:hint="eastAsia" w:ascii="宋体" w:hAnsi="宋体" w:eastAsia="宋体" w:cs="宋体"/>
                <w:color w:val="auto"/>
                <w:spacing w:val="-6"/>
                <w:kern w:val="2"/>
                <w:sz w:val="21"/>
                <w:szCs w:val="21"/>
                <w:highlight w:val="none"/>
                <w:lang w:val="en-US" w:eastAsia="zh-CN" w:bidi="ar"/>
              </w:rPr>
              <w:t>注：以上为采购人信息化项目总体技术要求，最终以项目实际涉及内容执行。</w:t>
            </w:r>
          </w:p>
        </w:tc>
      </w:tr>
      <w:bookmarkEnd w:id="46"/>
      <w:bookmarkEnd w:id="47"/>
    </w:tbl>
    <w:p w14:paraId="3AA01932">
      <w:pPr>
        <w:numPr>
          <w:ilvl w:val="0"/>
          <w:numId w:val="1"/>
        </w:numPr>
        <w:adjustRightInd w:val="0"/>
        <w:snapToGrid w:val="0"/>
        <w:spacing w:line="288" w:lineRule="auto"/>
        <w:outlineLvl w:val="1"/>
        <w:rPr>
          <w:rFonts w:hint="eastAsia"/>
          <w:b/>
          <w:bCs/>
          <w:color w:val="auto"/>
          <w:sz w:val="21"/>
          <w:szCs w:val="21"/>
          <w:highlight w:val="none"/>
        </w:rPr>
      </w:pPr>
      <w:r>
        <w:rPr>
          <w:rFonts w:hint="eastAsia"/>
          <w:b/>
          <w:bCs/>
          <w:color w:val="auto"/>
          <w:sz w:val="21"/>
          <w:szCs w:val="21"/>
          <w:highlight w:val="none"/>
        </w:rPr>
        <w:t>技术要求</w:t>
      </w:r>
    </w:p>
    <w:p w14:paraId="7AB5D2A6">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1.需执行的国家相关标准、行业标准、地方标准或者其他标准、规范：</w:t>
      </w:r>
      <w:r>
        <w:rPr>
          <w:rFonts w:hint="eastAsia"/>
          <w:color w:val="auto"/>
          <w:sz w:val="21"/>
          <w:szCs w:val="21"/>
          <w:highlight w:val="none"/>
        </w:rPr>
        <w:t>如技术要求中未注明需执行的国家相关标准、行业标准、地方标准或者其他标准、规范的，执行最新标准、规范。</w:t>
      </w:r>
    </w:p>
    <w:p w14:paraId="0990327F">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2.需实现的功能或者目标：满足</w:t>
      </w:r>
      <w:r>
        <w:rPr>
          <w:rFonts w:hint="eastAsia"/>
          <w:b/>
          <w:bCs/>
          <w:color w:val="auto"/>
          <w:sz w:val="21"/>
          <w:szCs w:val="21"/>
          <w:highlight w:val="none"/>
          <w:lang w:eastAsia="zh-CN"/>
        </w:rPr>
        <w:t>安全服务链控制器（含应用负载）</w:t>
      </w:r>
      <w:r>
        <w:rPr>
          <w:rFonts w:hint="eastAsia"/>
          <w:b/>
          <w:bCs/>
          <w:color w:val="auto"/>
          <w:sz w:val="21"/>
          <w:szCs w:val="21"/>
          <w:highlight w:val="none"/>
        </w:rPr>
        <w:t>项目的使用需求。</w:t>
      </w:r>
    </w:p>
    <w:p w14:paraId="16773428">
      <w:pPr>
        <w:adjustRightInd w:val="0"/>
        <w:snapToGrid w:val="0"/>
        <w:spacing w:line="288" w:lineRule="auto"/>
        <w:rPr>
          <w:rFonts w:hint="eastAsia"/>
          <w:b/>
          <w:bCs/>
          <w:color w:val="auto"/>
          <w:spacing w:val="-4"/>
          <w:sz w:val="21"/>
          <w:szCs w:val="21"/>
          <w:highlight w:val="none"/>
        </w:rPr>
      </w:pPr>
      <w:r>
        <w:rPr>
          <w:rFonts w:hint="eastAsia"/>
          <w:b/>
          <w:bCs/>
          <w:color w:val="auto"/>
          <w:spacing w:val="-4"/>
          <w:sz w:val="21"/>
          <w:szCs w:val="21"/>
          <w:highlight w:val="none"/>
        </w:rPr>
        <w:t>3.需满足的质量、安全、技术规格、物理特性等要求：</w:t>
      </w:r>
    </w:p>
    <w:tbl>
      <w:tblPr>
        <w:tblStyle w:val="25"/>
        <w:tblW w:w="48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
        <w:gridCol w:w="1490"/>
        <w:gridCol w:w="734"/>
        <w:gridCol w:w="653"/>
        <w:gridCol w:w="6074"/>
      </w:tblGrid>
      <w:tr w14:paraId="4FB7E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42" w:type="pct"/>
            <w:vAlign w:val="center"/>
          </w:tcPr>
          <w:p w14:paraId="13B17A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color w:val="auto"/>
                <w:kern w:val="0"/>
                <w:sz w:val="21"/>
                <w:szCs w:val="21"/>
                <w:highlight w:val="none"/>
                <w:lang w:bidi="ar"/>
              </w:rPr>
              <w:t>序号</w:t>
            </w:r>
          </w:p>
        </w:tc>
        <w:tc>
          <w:tcPr>
            <w:tcW w:w="792" w:type="pct"/>
            <w:vAlign w:val="center"/>
          </w:tcPr>
          <w:p w14:paraId="2E19F2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color w:val="auto"/>
                <w:kern w:val="0"/>
                <w:sz w:val="21"/>
                <w:szCs w:val="21"/>
                <w:highlight w:val="none"/>
                <w:lang w:bidi="ar"/>
              </w:rPr>
              <w:t>名称</w:t>
            </w:r>
          </w:p>
        </w:tc>
        <w:tc>
          <w:tcPr>
            <w:tcW w:w="390" w:type="pct"/>
            <w:vAlign w:val="center"/>
          </w:tcPr>
          <w:p w14:paraId="5D5AE0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color w:val="auto"/>
                <w:kern w:val="0"/>
                <w:sz w:val="21"/>
                <w:szCs w:val="21"/>
                <w:highlight w:val="none"/>
                <w:lang w:bidi="ar"/>
              </w:rPr>
              <w:t>数量</w:t>
            </w:r>
          </w:p>
        </w:tc>
        <w:tc>
          <w:tcPr>
            <w:tcW w:w="347" w:type="pct"/>
            <w:vAlign w:val="center"/>
          </w:tcPr>
          <w:p w14:paraId="31C0EB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color w:val="auto"/>
                <w:kern w:val="0"/>
                <w:sz w:val="21"/>
                <w:szCs w:val="21"/>
                <w:highlight w:val="none"/>
                <w:lang w:bidi="ar"/>
              </w:rPr>
              <w:t>单位</w:t>
            </w:r>
          </w:p>
        </w:tc>
        <w:tc>
          <w:tcPr>
            <w:tcW w:w="3228" w:type="pct"/>
            <w:vAlign w:val="center"/>
          </w:tcPr>
          <w:p w14:paraId="355DD4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color w:val="auto"/>
                <w:kern w:val="0"/>
                <w:sz w:val="21"/>
                <w:szCs w:val="21"/>
                <w:highlight w:val="none"/>
                <w:lang w:bidi="ar"/>
              </w:rPr>
              <w:t>（功能或者目标）、质量、安全、技术规格、物理特性等要求</w:t>
            </w:r>
          </w:p>
        </w:tc>
      </w:tr>
      <w:tr w14:paraId="07E3E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jc w:val="center"/>
        </w:trPr>
        <w:tc>
          <w:tcPr>
            <w:tcW w:w="242" w:type="pct"/>
            <w:vAlign w:val="center"/>
          </w:tcPr>
          <w:p w14:paraId="60C782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kern w:val="0"/>
                <w:sz w:val="21"/>
                <w:szCs w:val="21"/>
                <w:highlight w:val="none"/>
                <w:lang w:bidi="ar"/>
              </w:rPr>
            </w:pPr>
            <w:r>
              <w:rPr>
                <w:rFonts w:hint="eastAsia" w:ascii="宋体" w:hAnsi="宋体" w:eastAsia="宋体" w:cs="宋体"/>
                <w:b/>
                <w:color w:val="auto"/>
                <w:kern w:val="0"/>
                <w:sz w:val="21"/>
                <w:szCs w:val="21"/>
                <w:highlight w:val="none"/>
                <w:lang w:bidi="ar"/>
              </w:rPr>
              <w:t>1</w:t>
            </w:r>
          </w:p>
        </w:tc>
        <w:tc>
          <w:tcPr>
            <w:tcW w:w="792" w:type="pct"/>
            <w:vAlign w:val="center"/>
          </w:tcPr>
          <w:p w14:paraId="089571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kern w:val="0"/>
                <w:sz w:val="21"/>
                <w:szCs w:val="21"/>
                <w:highlight w:val="none"/>
                <w:lang w:bidi="ar"/>
              </w:rPr>
            </w:pPr>
            <w:r>
              <w:rPr>
                <w:rFonts w:hint="eastAsia" w:ascii="宋体" w:hAnsi="宋体" w:eastAsia="宋体" w:cs="宋体"/>
                <w:b/>
                <w:color w:val="auto"/>
                <w:kern w:val="0"/>
                <w:sz w:val="21"/>
                <w:szCs w:val="21"/>
                <w:highlight w:val="none"/>
                <w:lang w:bidi="ar"/>
              </w:rPr>
              <w:t>安全服务链控制器</w:t>
            </w:r>
          </w:p>
        </w:tc>
        <w:tc>
          <w:tcPr>
            <w:tcW w:w="390" w:type="pct"/>
            <w:vAlign w:val="center"/>
          </w:tcPr>
          <w:p w14:paraId="40AC47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kern w:val="0"/>
                <w:sz w:val="21"/>
                <w:szCs w:val="21"/>
                <w:highlight w:val="none"/>
                <w:lang w:val="en-US" w:eastAsia="zh-CN" w:bidi="ar"/>
              </w:rPr>
            </w:pPr>
            <w:r>
              <w:rPr>
                <w:rFonts w:hint="eastAsia" w:cs="宋体"/>
                <w:b/>
                <w:color w:val="auto"/>
                <w:kern w:val="0"/>
                <w:sz w:val="21"/>
                <w:szCs w:val="21"/>
                <w:highlight w:val="none"/>
                <w:lang w:val="en-US" w:eastAsia="zh-CN" w:bidi="ar"/>
              </w:rPr>
              <w:t>1</w:t>
            </w:r>
          </w:p>
        </w:tc>
        <w:tc>
          <w:tcPr>
            <w:tcW w:w="347" w:type="pct"/>
            <w:vAlign w:val="center"/>
          </w:tcPr>
          <w:p w14:paraId="68AE60F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kern w:val="0"/>
                <w:sz w:val="21"/>
                <w:szCs w:val="21"/>
                <w:highlight w:val="none"/>
                <w:lang w:val="en-US" w:eastAsia="zh-CN" w:bidi="ar"/>
              </w:rPr>
            </w:pPr>
            <w:r>
              <w:rPr>
                <w:rFonts w:hint="eastAsia" w:cs="宋体"/>
                <w:b/>
                <w:color w:val="auto"/>
                <w:kern w:val="0"/>
                <w:sz w:val="21"/>
                <w:szCs w:val="21"/>
                <w:highlight w:val="none"/>
                <w:lang w:val="en-US" w:eastAsia="zh-CN" w:bidi="ar"/>
              </w:rPr>
              <w:t>套</w:t>
            </w:r>
          </w:p>
        </w:tc>
        <w:tc>
          <w:tcPr>
            <w:tcW w:w="3228" w:type="pct"/>
            <w:vAlign w:val="center"/>
          </w:tcPr>
          <w:p w14:paraId="5490BEBF">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▲1.硬件规格：2U，CPU：12核24线程，≥2个千兆电口，≥12个万兆光口（支持两对Bypass）满配光模块，≥128G内存，2TB硬盘，2*USB3.0,2个拓展槽，支持网络层吞吐≥10Gbps，冗余550W电源</w:t>
            </w:r>
            <w:r>
              <w:rPr>
                <w:rFonts w:hint="eastAsia" w:cs="宋体"/>
                <w:color w:val="auto"/>
                <w:sz w:val="21"/>
                <w:szCs w:val="21"/>
                <w:highlight w:val="none"/>
                <w:lang w:val="en-US" w:eastAsia="zh-CN"/>
              </w:rPr>
              <w:t>；</w:t>
            </w:r>
          </w:p>
          <w:p w14:paraId="6B6085C8">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★2.支持应用识别，应用特征≥7000个，可识别主流http应用，支持自定义应用，包括但不限于IP地址、端口、协议、支持将识别的出http流量调度转发或者镜像至第三方设备进行编排</w:t>
            </w:r>
            <w:r>
              <w:rPr>
                <w:rFonts w:hint="eastAsia"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提供证明材料</w:t>
            </w:r>
            <w:r>
              <w:rPr>
                <w:rFonts w:hint="eastAsia" w:cs="宋体"/>
                <w:b/>
                <w:bCs/>
                <w:color w:val="auto"/>
                <w:sz w:val="21"/>
                <w:szCs w:val="21"/>
                <w:highlight w:val="none"/>
                <w:lang w:val="en-US" w:eastAsia="zh-CN"/>
              </w:rPr>
              <w:t>）</w:t>
            </w:r>
            <w:r>
              <w:rPr>
                <w:rFonts w:hint="eastAsia" w:cs="宋体"/>
                <w:color w:val="auto"/>
                <w:sz w:val="21"/>
                <w:szCs w:val="21"/>
                <w:highlight w:val="none"/>
                <w:lang w:val="en-US" w:eastAsia="zh-CN"/>
              </w:rPr>
              <w:t>；</w:t>
            </w:r>
          </w:p>
          <w:p w14:paraId="710B87D3">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支持上传商密的证书（支持格式包括pem、crt等）、证书密钥（支持格式包括key、pem等）；国密证书的签名证书（支持格式包括pem、crt等）、签名密钥（支持格式包括key、pem等）、加密证书（支持格式包括pem、crt等）、加密密钥（支持格式包括key、pem等）</w:t>
            </w:r>
            <w:r>
              <w:rPr>
                <w:rFonts w:hint="eastAsia"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提供证明材料</w:t>
            </w:r>
            <w:r>
              <w:rPr>
                <w:rFonts w:hint="eastAsia" w:cs="宋体"/>
                <w:b/>
                <w:bCs/>
                <w:color w:val="auto"/>
                <w:sz w:val="21"/>
                <w:szCs w:val="21"/>
                <w:highlight w:val="none"/>
                <w:lang w:val="en-US" w:eastAsia="zh-CN"/>
              </w:rPr>
              <w:t>）；</w:t>
            </w:r>
          </w:p>
          <w:p w14:paraId="43803D38">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▲4.虚拟化解密网元/加密网元可弹性扩容，提升解密和加密性能；加解密网元扩展数量均不低3个</w:t>
            </w:r>
            <w:r>
              <w:rPr>
                <w:rFonts w:hint="eastAsia" w:cs="宋体"/>
                <w:color w:val="auto"/>
                <w:sz w:val="21"/>
                <w:szCs w:val="21"/>
                <w:highlight w:val="none"/>
                <w:lang w:val="en-US" w:eastAsia="zh-CN"/>
              </w:rPr>
              <w:t>；</w:t>
            </w:r>
          </w:p>
          <w:p w14:paraId="2BBE195A">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★5.支持将内部虚拟化安全网元和外部硬件安全网元组成网元组，编排进服务链；外部硬件安全设备类别不限制</w:t>
            </w:r>
            <w:r>
              <w:rPr>
                <w:rFonts w:hint="eastAsia"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提供证明材料</w:t>
            </w:r>
            <w:r>
              <w:rPr>
                <w:rFonts w:hint="eastAsia" w:cs="宋体"/>
                <w:b/>
                <w:bCs/>
                <w:color w:val="auto"/>
                <w:sz w:val="21"/>
                <w:szCs w:val="21"/>
                <w:highlight w:val="none"/>
                <w:lang w:val="en-US" w:eastAsia="zh-CN"/>
              </w:rPr>
              <w:t>）；</w:t>
            </w:r>
          </w:p>
          <w:p w14:paraId="6EA2EC2C">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6.支持集群部署方式，可通过集群功能负载流量</w:t>
            </w:r>
            <w:r>
              <w:rPr>
                <w:rFonts w:hint="eastAsia" w:cs="宋体"/>
                <w:color w:val="auto"/>
                <w:sz w:val="21"/>
                <w:szCs w:val="21"/>
                <w:highlight w:val="none"/>
                <w:lang w:val="en-US" w:eastAsia="zh-CN"/>
              </w:rPr>
              <w:t>；</w:t>
            </w:r>
          </w:p>
          <w:p w14:paraId="673BCCC2">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7.设备支持透明串接部署、路由部署、镜像部署、以及混合部署。</w:t>
            </w:r>
          </w:p>
          <w:p w14:paraId="093C71C2">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8.支持创建网元模板，支持选择类型包括：容器、虚拟机；支持网元类型包括：流量型、非流量型；支持防护类型选择包括：旁路、串接；支持网络模式包括：桥接、路由；支持引用已创建的主机模板</w:t>
            </w:r>
            <w:r>
              <w:rPr>
                <w:rFonts w:hint="eastAsia" w:cs="宋体"/>
                <w:color w:val="auto"/>
                <w:sz w:val="21"/>
                <w:szCs w:val="21"/>
                <w:highlight w:val="none"/>
                <w:lang w:val="en-US" w:eastAsia="zh-CN"/>
              </w:rPr>
              <w:t>；</w:t>
            </w:r>
          </w:p>
          <w:p w14:paraId="6C445573">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★9.支持配置安全网元部署参数,包括cpu核数、内存大小、系统盘大小、数据盘大小、支持设置网卡类型包括PCI直通、linux brdge、vroute，任意增删增加网卡数量</w:t>
            </w:r>
            <w:r>
              <w:rPr>
                <w:rFonts w:hint="eastAsia" w:ascii="宋体" w:hAnsi="宋体" w:eastAsia="宋体" w:cs="宋体"/>
                <w:b/>
                <w:bCs/>
                <w:color w:val="auto"/>
                <w:sz w:val="21"/>
                <w:szCs w:val="21"/>
                <w:highlight w:val="none"/>
                <w:lang w:val="en-US" w:eastAsia="zh-CN"/>
              </w:rPr>
              <w:t>（提供证明材料）</w:t>
            </w:r>
            <w:r>
              <w:rPr>
                <w:rFonts w:hint="eastAsia" w:ascii="宋体" w:hAnsi="宋体" w:eastAsia="宋体" w:cs="宋体"/>
                <w:color w:val="auto"/>
                <w:sz w:val="21"/>
                <w:szCs w:val="21"/>
                <w:highlight w:val="none"/>
                <w:lang w:val="en-US" w:eastAsia="zh-CN"/>
              </w:rPr>
              <w:t>；</w:t>
            </w:r>
          </w:p>
          <w:p w14:paraId="550E0272">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10.支持网元组管理，包括网元组名称、安全能力、网元类型、防护类型、关联网元、权重比例，是否关键网元组；网元组关联网元网元数量不少于3个</w:t>
            </w:r>
            <w:r>
              <w:rPr>
                <w:rFonts w:hint="eastAsia" w:cs="宋体"/>
                <w:color w:val="auto"/>
                <w:sz w:val="21"/>
                <w:szCs w:val="21"/>
                <w:highlight w:val="none"/>
                <w:lang w:val="en-US" w:eastAsia="zh-CN"/>
              </w:rPr>
              <w:t>；</w:t>
            </w:r>
          </w:p>
          <w:p w14:paraId="549EFC44">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11.支持新建加速服务，包括服务名称、选择加密或者解密、被加速IP和端口；支持将服务下发至多个加解密网元</w:t>
            </w:r>
            <w:r>
              <w:rPr>
                <w:rFonts w:hint="eastAsia" w:cs="宋体"/>
                <w:color w:val="auto"/>
                <w:sz w:val="21"/>
                <w:szCs w:val="21"/>
                <w:highlight w:val="none"/>
                <w:lang w:val="en-US" w:eastAsia="zh-CN"/>
              </w:rPr>
              <w:t>；</w:t>
            </w:r>
          </w:p>
          <w:p w14:paraId="4594BFC1">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12.支持设置被防护资产（需要流量编排的目标），资产类型包括：HOST、子网、端口、vlan等</w:t>
            </w:r>
            <w:r>
              <w:rPr>
                <w:rFonts w:hint="eastAsia" w:cs="宋体"/>
                <w:color w:val="auto"/>
                <w:sz w:val="21"/>
                <w:szCs w:val="21"/>
                <w:highlight w:val="none"/>
                <w:lang w:val="en-US" w:eastAsia="zh-CN"/>
              </w:rPr>
              <w:t>；</w:t>
            </w:r>
          </w:p>
          <w:p w14:paraId="21ACAB7F">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13.支持配置流量编排策略名称、默认编排策略，启用或禁用智能优化、自定义优化端口、引流主机、网口、网元组等关键信息，支持编排策略内指定负载算法，算法种类不限于哈希、加权哈希、轮询、加权轮询。</w:t>
            </w:r>
          </w:p>
        </w:tc>
      </w:tr>
      <w:tr w14:paraId="72D85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9" w:hRule="atLeast"/>
          <w:jc w:val="center"/>
        </w:trPr>
        <w:tc>
          <w:tcPr>
            <w:tcW w:w="242" w:type="pct"/>
            <w:vAlign w:val="center"/>
          </w:tcPr>
          <w:p w14:paraId="0EBE9B94">
            <w:pPr>
              <w:pStyle w:val="5"/>
              <w:suppressLineNumbers w:val="0"/>
              <w:tabs>
                <w:tab w:val="left" w:pos="432"/>
              </w:tabs>
              <w:spacing w:before="0" w:beforeAutospacing="0" w:after="0" w:afterAutospacing="0" w:line="240" w:lineRule="auto"/>
              <w:ind w:left="0" w:right="0" w:firstLine="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792" w:type="pct"/>
            <w:vAlign w:val="center"/>
          </w:tcPr>
          <w:p w14:paraId="764DDC6E">
            <w:pPr>
              <w:pStyle w:val="5"/>
              <w:suppressLineNumbers w:val="0"/>
              <w:tabs>
                <w:tab w:val="left" w:pos="432"/>
              </w:tabs>
              <w:spacing w:before="0" w:beforeAutospacing="0" w:after="0" w:afterAutospacing="0" w:line="240" w:lineRule="auto"/>
              <w:ind w:left="0" w:right="0" w:firstLine="0"/>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负载均衡</w:t>
            </w:r>
          </w:p>
        </w:tc>
        <w:tc>
          <w:tcPr>
            <w:tcW w:w="390" w:type="pct"/>
            <w:vAlign w:val="center"/>
          </w:tcPr>
          <w:p w14:paraId="6EC01B83">
            <w:pPr>
              <w:pStyle w:val="5"/>
              <w:suppressLineNumbers w:val="0"/>
              <w:tabs>
                <w:tab w:val="left" w:pos="432"/>
              </w:tabs>
              <w:spacing w:before="0" w:beforeAutospacing="0" w:after="0" w:afterAutospacing="0" w:line="240" w:lineRule="auto"/>
              <w:ind w:left="0" w:right="0" w:firstLine="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347" w:type="pct"/>
            <w:vAlign w:val="center"/>
          </w:tcPr>
          <w:p w14:paraId="52ECFF09">
            <w:pPr>
              <w:pStyle w:val="5"/>
              <w:suppressLineNumbers w:val="0"/>
              <w:tabs>
                <w:tab w:val="left" w:pos="432"/>
              </w:tabs>
              <w:spacing w:before="0" w:beforeAutospacing="0" w:after="0" w:afterAutospacing="0" w:line="240" w:lineRule="auto"/>
              <w:ind w:left="0" w:right="0" w:firstLine="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套</w:t>
            </w:r>
          </w:p>
        </w:tc>
        <w:tc>
          <w:tcPr>
            <w:tcW w:w="3228" w:type="pct"/>
            <w:vAlign w:val="center"/>
          </w:tcPr>
          <w:p w14:paraId="26AE71FE">
            <w:pPr>
              <w:pStyle w:val="5"/>
              <w:suppressLineNumbers w:val="0"/>
              <w:tabs>
                <w:tab w:val="left" w:pos="432"/>
              </w:tabs>
              <w:spacing w:before="0" w:beforeAutospacing="0" w:after="0" w:afterAutospacing="0" w:line="240" w:lineRule="auto"/>
              <w:ind w:left="0" w:right="0" w:firstLine="0"/>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bidi="ar"/>
              </w:rPr>
              <w:t>▲</w:t>
            </w:r>
            <w:r>
              <w:rPr>
                <w:rFonts w:hint="eastAsia" w:ascii="宋体" w:hAnsi="宋体" w:eastAsia="宋体" w:cs="宋体"/>
                <w:b w:val="0"/>
                <w:bCs w:val="0"/>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bidi="ar"/>
              </w:rPr>
              <w:t>.设备配置：千兆电口≥4个；千兆光口≥4个；万兆光口≥8个；吞吐量≥40 Gbps；并发会话数≥4000万；四层新建能力（CPS）≥100万；七层新建能力（RPS）≥120万</w:t>
            </w:r>
            <w:r>
              <w:rPr>
                <w:rFonts w:hint="eastAsia" w:ascii="宋体" w:hAnsi="宋体" w:eastAsia="宋体" w:cs="宋体"/>
                <w:b w:val="0"/>
                <w:bCs w:val="0"/>
                <w:color w:val="auto"/>
                <w:kern w:val="0"/>
                <w:sz w:val="21"/>
                <w:szCs w:val="21"/>
                <w:highlight w:val="none"/>
                <w:lang w:eastAsia="zh-CN" w:bidi="ar"/>
              </w:rPr>
              <w:t>；</w:t>
            </w:r>
          </w:p>
          <w:p w14:paraId="537C28CA">
            <w:pPr>
              <w:pStyle w:val="5"/>
              <w:suppressLineNumbers w:val="0"/>
              <w:tabs>
                <w:tab w:val="left" w:pos="432"/>
              </w:tabs>
              <w:spacing w:before="0" w:beforeAutospacing="0" w:after="0" w:afterAutospacing="0" w:line="240" w:lineRule="auto"/>
              <w:ind w:left="0" w:right="0" w:firstLine="0"/>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bidi="ar"/>
              </w:rPr>
              <w:t>.部署方式：支持串接部署方式和旁路部署方式，支持三角传输模式</w:t>
            </w:r>
            <w:r>
              <w:rPr>
                <w:rFonts w:hint="eastAsia" w:ascii="宋体" w:hAnsi="宋体" w:eastAsia="宋体" w:cs="宋体"/>
                <w:b w:val="0"/>
                <w:bCs w:val="0"/>
                <w:color w:val="auto"/>
                <w:kern w:val="0"/>
                <w:sz w:val="21"/>
                <w:szCs w:val="21"/>
                <w:highlight w:val="none"/>
                <w:lang w:eastAsia="zh-CN" w:bidi="ar"/>
              </w:rPr>
              <w:t>；</w:t>
            </w:r>
          </w:p>
          <w:p w14:paraId="52BB37E8">
            <w:pPr>
              <w:pStyle w:val="5"/>
              <w:suppressLineNumbers w:val="0"/>
              <w:tabs>
                <w:tab w:val="left" w:pos="432"/>
              </w:tabs>
              <w:spacing w:before="0" w:beforeAutospacing="0" w:after="0" w:afterAutospacing="0" w:line="240" w:lineRule="auto"/>
              <w:ind w:left="0" w:right="0" w:firstLine="0"/>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val="en-US" w:eastAsia="zh-CN" w:bidi="ar"/>
              </w:rPr>
              <w:t>3</w:t>
            </w:r>
            <w:r>
              <w:rPr>
                <w:rFonts w:hint="eastAsia" w:ascii="宋体" w:hAnsi="宋体" w:eastAsia="宋体" w:cs="宋体"/>
                <w:b w:val="0"/>
                <w:bCs w:val="0"/>
                <w:color w:val="auto"/>
                <w:kern w:val="0"/>
                <w:sz w:val="21"/>
                <w:szCs w:val="21"/>
                <w:highlight w:val="none"/>
                <w:lang w:bidi="ar"/>
              </w:rPr>
              <w:t>.多合一功能集成：单一设备可同时支持包括链路负载均衡、全局负载均衡和服务器负载均衡的功能。三种功能同时处于激活可使用状态，无需额外购买相应授权</w:t>
            </w:r>
            <w:r>
              <w:rPr>
                <w:rFonts w:hint="eastAsia" w:ascii="宋体" w:hAnsi="宋体" w:eastAsia="宋体" w:cs="宋体"/>
                <w:b w:val="0"/>
                <w:bCs w:val="0"/>
                <w:color w:val="auto"/>
                <w:kern w:val="0"/>
                <w:sz w:val="21"/>
                <w:szCs w:val="21"/>
                <w:highlight w:val="none"/>
                <w:lang w:eastAsia="zh-CN" w:bidi="ar"/>
              </w:rPr>
              <w:t>；</w:t>
            </w:r>
          </w:p>
          <w:p w14:paraId="0D11F081">
            <w:pPr>
              <w:pStyle w:val="5"/>
              <w:suppressLineNumbers w:val="0"/>
              <w:tabs>
                <w:tab w:val="left" w:pos="432"/>
              </w:tabs>
              <w:spacing w:before="0" w:beforeAutospacing="0" w:after="0" w:afterAutospacing="0" w:line="240" w:lineRule="auto"/>
              <w:ind w:left="0" w:right="0" w:firstLine="0"/>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w:t>
            </w:r>
            <w:r>
              <w:rPr>
                <w:rFonts w:hint="eastAsia" w:ascii="宋体" w:hAnsi="宋体" w:eastAsia="宋体" w:cs="宋体"/>
                <w:b w:val="0"/>
                <w:bCs w:val="0"/>
                <w:color w:val="auto"/>
                <w:kern w:val="0"/>
                <w:sz w:val="21"/>
                <w:szCs w:val="21"/>
                <w:highlight w:val="none"/>
                <w:lang w:val="en-US" w:eastAsia="zh-CN" w:bidi="ar"/>
              </w:rPr>
              <w:t>4</w:t>
            </w:r>
            <w:r>
              <w:rPr>
                <w:rFonts w:hint="eastAsia" w:ascii="宋体" w:hAnsi="宋体" w:eastAsia="宋体" w:cs="宋体"/>
                <w:b w:val="0"/>
                <w:bCs w:val="0"/>
                <w:color w:val="auto"/>
                <w:kern w:val="0"/>
                <w:sz w:val="21"/>
                <w:szCs w:val="21"/>
                <w:highlight w:val="none"/>
                <w:lang w:bidi="ar"/>
              </w:rPr>
              <w:t>.兼容性：本次采购设备应在技术性能、功能特性和迁移能力方面均表现出色，能够与原有设备良好兼容，为满足业务稳定性需求，要求支持与我单位原有设备实现配置互导，确保业务的连续性和稳定性</w:t>
            </w:r>
            <w:r>
              <w:rPr>
                <w:rFonts w:hint="eastAsia" w:ascii="宋体" w:hAnsi="宋体" w:eastAsia="宋体" w:cs="宋体"/>
                <w:b/>
                <w:bCs/>
                <w:color w:val="auto"/>
                <w:sz w:val="21"/>
                <w:szCs w:val="21"/>
                <w:highlight w:val="none"/>
                <w:lang w:val="en-US" w:eastAsia="zh-CN"/>
              </w:rPr>
              <w:t>（提供证明材料）</w:t>
            </w:r>
            <w:r>
              <w:rPr>
                <w:rFonts w:hint="eastAsia" w:ascii="宋体" w:hAnsi="宋体" w:eastAsia="宋体" w:cs="宋体"/>
                <w:color w:val="auto"/>
                <w:sz w:val="21"/>
                <w:szCs w:val="21"/>
                <w:highlight w:val="none"/>
                <w:lang w:val="en-US" w:eastAsia="zh-CN"/>
              </w:rPr>
              <w:t>；</w:t>
            </w:r>
          </w:p>
          <w:p w14:paraId="37DE7966">
            <w:pPr>
              <w:pStyle w:val="5"/>
              <w:suppressLineNumbers w:val="0"/>
              <w:tabs>
                <w:tab w:val="left" w:pos="432"/>
              </w:tabs>
              <w:spacing w:before="0" w:beforeAutospacing="0" w:after="0" w:afterAutospacing="0" w:line="240" w:lineRule="auto"/>
              <w:ind w:left="0" w:right="0" w:firstLine="0"/>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w:t>
            </w:r>
            <w:r>
              <w:rPr>
                <w:rFonts w:hint="eastAsia" w:ascii="宋体" w:hAnsi="宋体" w:eastAsia="宋体" w:cs="宋体"/>
                <w:b w:val="0"/>
                <w:bCs w:val="0"/>
                <w:color w:val="auto"/>
                <w:kern w:val="0"/>
                <w:sz w:val="21"/>
                <w:szCs w:val="21"/>
                <w:highlight w:val="none"/>
                <w:lang w:val="en-US" w:eastAsia="zh-CN" w:bidi="ar"/>
              </w:rPr>
              <w:t>5</w:t>
            </w:r>
            <w:r>
              <w:rPr>
                <w:rFonts w:hint="eastAsia" w:ascii="宋体" w:hAnsi="宋体" w:eastAsia="宋体" w:cs="宋体"/>
                <w:b w:val="0"/>
                <w:bCs w:val="0"/>
                <w:color w:val="auto"/>
                <w:kern w:val="0"/>
                <w:sz w:val="21"/>
                <w:szCs w:val="21"/>
                <w:highlight w:val="none"/>
                <w:lang w:bidi="ar"/>
              </w:rPr>
              <w:t>.支持轮询、加权轮询、按主机加权轮询、加权最小连接、按主机加权最小连接、动态反馈、最快响应时间、加权最小流量、最小流量、最少连接、主机-最小流量、主机-最少连接调度、动态反馈、按主机加权最小流量、源IP源端口哈希、源IP哈希、URI哈希和HOST哈希等</w:t>
            </w:r>
            <w:r>
              <w:rPr>
                <w:rFonts w:hint="eastAsia" w:ascii="宋体" w:hAnsi="宋体" w:eastAsia="宋体" w:cs="宋体"/>
                <w:b/>
                <w:bCs/>
                <w:color w:val="auto"/>
                <w:sz w:val="21"/>
                <w:szCs w:val="21"/>
                <w:highlight w:val="none"/>
                <w:lang w:val="en-US" w:eastAsia="zh-CN"/>
              </w:rPr>
              <w:t>（提供证明材料）</w:t>
            </w:r>
            <w:r>
              <w:rPr>
                <w:rFonts w:hint="eastAsia" w:ascii="宋体" w:hAnsi="宋体" w:eastAsia="宋体" w:cs="宋体"/>
                <w:color w:val="auto"/>
                <w:sz w:val="21"/>
                <w:szCs w:val="21"/>
                <w:highlight w:val="none"/>
                <w:lang w:val="en-US" w:eastAsia="zh-CN"/>
              </w:rPr>
              <w:t>；</w:t>
            </w:r>
          </w:p>
          <w:p w14:paraId="0A8BC647">
            <w:pPr>
              <w:pStyle w:val="5"/>
              <w:suppressLineNumbers w:val="0"/>
              <w:tabs>
                <w:tab w:val="left" w:pos="432"/>
              </w:tabs>
              <w:spacing w:before="0" w:beforeAutospacing="0" w:after="0" w:afterAutospacing="0" w:line="240" w:lineRule="auto"/>
              <w:ind w:left="0" w:right="0" w:firstLine="0"/>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val="en-US" w:eastAsia="zh-CN" w:bidi="ar"/>
              </w:rPr>
              <w:t>6</w:t>
            </w:r>
            <w:r>
              <w:rPr>
                <w:rFonts w:hint="eastAsia" w:ascii="宋体" w:hAnsi="宋体" w:eastAsia="宋体" w:cs="宋体"/>
                <w:b w:val="0"/>
                <w:bCs w:val="0"/>
                <w:color w:val="auto"/>
                <w:kern w:val="0"/>
                <w:sz w:val="21"/>
                <w:szCs w:val="21"/>
                <w:highlight w:val="none"/>
                <w:lang w:bidi="ar"/>
              </w:rPr>
              <w:t>.支持多种语言的脚本功能，包括LUA和TCL等，实现兼容主流厂商的脚本</w:t>
            </w:r>
            <w:r>
              <w:rPr>
                <w:rFonts w:hint="eastAsia" w:ascii="宋体" w:hAnsi="宋体" w:eastAsia="宋体" w:cs="宋体"/>
                <w:b w:val="0"/>
                <w:bCs w:val="0"/>
                <w:color w:val="auto"/>
                <w:kern w:val="0"/>
                <w:sz w:val="21"/>
                <w:szCs w:val="21"/>
                <w:highlight w:val="none"/>
                <w:lang w:eastAsia="zh-CN" w:bidi="ar"/>
              </w:rPr>
              <w:t>；</w:t>
            </w:r>
          </w:p>
          <w:p w14:paraId="63FDC785">
            <w:pPr>
              <w:pStyle w:val="5"/>
              <w:suppressLineNumbers w:val="0"/>
              <w:tabs>
                <w:tab w:val="left" w:pos="432"/>
              </w:tabs>
              <w:spacing w:before="0" w:beforeAutospacing="0" w:after="0" w:afterAutospacing="0" w:line="240" w:lineRule="auto"/>
              <w:ind w:left="0" w:right="0" w:firstLine="0"/>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val="en-US" w:eastAsia="zh-CN" w:bidi="ar"/>
              </w:rPr>
              <w:t>7</w:t>
            </w:r>
            <w:r>
              <w:rPr>
                <w:rFonts w:hint="eastAsia" w:ascii="宋体" w:hAnsi="宋体" w:eastAsia="宋体" w:cs="宋体"/>
                <w:b w:val="0"/>
                <w:bCs w:val="0"/>
                <w:color w:val="auto"/>
                <w:kern w:val="0"/>
                <w:sz w:val="21"/>
                <w:szCs w:val="21"/>
                <w:highlight w:val="none"/>
                <w:lang w:bidi="ar"/>
              </w:rPr>
              <w:t>.支持HTTP、TCP、HTTPS、SIP-TCP、SIP-UDP、8583、DNS等服务类型</w:t>
            </w:r>
            <w:r>
              <w:rPr>
                <w:rFonts w:hint="eastAsia" w:ascii="宋体" w:hAnsi="宋体" w:eastAsia="宋体" w:cs="宋体"/>
                <w:b w:val="0"/>
                <w:bCs w:val="0"/>
                <w:color w:val="auto"/>
                <w:kern w:val="0"/>
                <w:sz w:val="21"/>
                <w:szCs w:val="21"/>
                <w:highlight w:val="none"/>
                <w:lang w:eastAsia="zh-CN" w:bidi="ar"/>
              </w:rPr>
              <w:t>；</w:t>
            </w:r>
          </w:p>
          <w:p w14:paraId="13D44EAB">
            <w:pPr>
              <w:pStyle w:val="5"/>
              <w:suppressLineNumbers w:val="0"/>
              <w:tabs>
                <w:tab w:val="left" w:pos="432"/>
              </w:tabs>
              <w:spacing w:before="0" w:beforeAutospacing="0" w:after="0" w:afterAutospacing="0" w:line="240" w:lineRule="auto"/>
              <w:ind w:left="0" w:right="0" w:firstLine="0"/>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val="en-US" w:eastAsia="zh-CN" w:bidi="ar"/>
              </w:rPr>
              <w:t>8</w:t>
            </w:r>
            <w:r>
              <w:rPr>
                <w:rFonts w:hint="eastAsia" w:ascii="宋体" w:hAnsi="宋体" w:eastAsia="宋体" w:cs="宋体"/>
                <w:b w:val="0"/>
                <w:bCs w:val="0"/>
                <w:color w:val="auto"/>
                <w:kern w:val="0"/>
                <w:sz w:val="21"/>
                <w:szCs w:val="21"/>
                <w:highlight w:val="none"/>
                <w:lang w:bidi="ar"/>
              </w:rPr>
              <w:t>.支持配置每台的业务主机的并发连接数、新建连接数和每秒请求数限制，同时可配置每个虚拟服务的单个IP或所有IP的最大新建和最大并发限制</w:t>
            </w:r>
            <w:r>
              <w:rPr>
                <w:rFonts w:hint="eastAsia" w:ascii="宋体" w:hAnsi="宋体" w:eastAsia="宋体" w:cs="宋体"/>
                <w:b w:val="0"/>
                <w:bCs w:val="0"/>
                <w:color w:val="auto"/>
                <w:kern w:val="0"/>
                <w:sz w:val="21"/>
                <w:szCs w:val="21"/>
                <w:highlight w:val="none"/>
                <w:lang w:eastAsia="zh-CN" w:bidi="ar"/>
              </w:rPr>
              <w:t>；</w:t>
            </w:r>
          </w:p>
          <w:p w14:paraId="0D339FE6">
            <w:pPr>
              <w:pStyle w:val="5"/>
              <w:suppressLineNumbers w:val="0"/>
              <w:tabs>
                <w:tab w:val="left" w:pos="432"/>
              </w:tabs>
              <w:spacing w:before="0" w:beforeAutospacing="0" w:after="0" w:afterAutospacing="0" w:line="240" w:lineRule="auto"/>
              <w:ind w:left="0" w:right="0" w:firstLine="0"/>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val="en-US" w:eastAsia="zh-CN" w:bidi="ar"/>
              </w:rPr>
              <w:t>9</w:t>
            </w:r>
            <w:r>
              <w:rPr>
                <w:rFonts w:hint="eastAsia" w:ascii="宋体" w:hAnsi="宋体" w:eastAsia="宋体" w:cs="宋体"/>
                <w:b w:val="0"/>
                <w:bCs w:val="0"/>
                <w:color w:val="auto"/>
                <w:kern w:val="0"/>
                <w:sz w:val="21"/>
                <w:szCs w:val="21"/>
                <w:highlight w:val="none"/>
                <w:lang w:bidi="ar"/>
              </w:rPr>
              <w:t>.支持SIP开启/禁用插入Via头部和开启/禁用插入Record-Route 头部等策略</w:t>
            </w:r>
            <w:r>
              <w:rPr>
                <w:rFonts w:hint="eastAsia" w:ascii="宋体" w:hAnsi="宋体" w:eastAsia="宋体" w:cs="宋体"/>
                <w:b w:val="0"/>
                <w:bCs w:val="0"/>
                <w:color w:val="auto"/>
                <w:kern w:val="0"/>
                <w:sz w:val="21"/>
                <w:szCs w:val="21"/>
                <w:highlight w:val="none"/>
                <w:lang w:eastAsia="zh-CN" w:bidi="ar"/>
              </w:rPr>
              <w:t>；</w:t>
            </w:r>
          </w:p>
          <w:p w14:paraId="0E30D99E">
            <w:pPr>
              <w:pStyle w:val="5"/>
              <w:suppressLineNumbers w:val="0"/>
              <w:tabs>
                <w:tab w:val="left" w:pos="432"/>
              </w:tabs>
              <w:spacing w:before="0" w:beforeAutospacing="0" w:after="0" w:afterAutospacing="0" w:line="240" w:lineRule="auto"/>
              <w:ind w:left="0" w:right="0" w:firstLine="0"/>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bidi="ar"/>
              </w:rPr>
              <w:t>1</w:t>
            </w:r>
            <w:r>
              <w:rPr>
                <w:rFonts w:hint="eastAsia" w:ascii="宋体" w:hAnsi="宋体" w:eastAsia="宋体" w:cs="宋体"/>
                <w:b w:val="0"/>
                <w:bCs w:val="0"/>
                <w:color w:val="auto"/>
                <w:kern w:val="0"/>
                <w:sz w:val="21"/>
                <w:szCs w:val="21"/>
                <w:highlight w:val="none"/>
                <w:lang w:val="en-US" w:eastAsia="zh-CN" w:bidi="ar"/>
              </w:rPr>
              <w:t>0</w:t>
            </w:r>
            <w:r>
              <w:rPr>
                <w:rFonts w:hint="eastAsia" w:ascii="宋体" w:hAnsi="宋体" w:eastAsia="宋体" w:cs="宋体"/>
                <w:b w:val="0"/>
                <w:bCs w:val="0"/>
                <w:color w:val="auto"/>
                <w:kern w:val="0"/>
                <w:sz w:val="21"/>
                <w:szCs w:val="21"/>
                <w:highlight w:val="none"/>
                <w:lang w:bidi="ar"/>
              </w:rPr>
              <w:t>.支持图片优化技术，通过对图片格式的转换，减少传输流量，提升web页面加载速度。无需改动服务器端的图片源文件，可根据浏览器种类自动识别转换类型，将图片转换为对应支持的WebP或JPEG格式，优化加速效果</w:t>
            </w:r>
            <w:r>
              <w:rPr>
                <w:rFonts w:hint="eastAsia" w:ascii="宋体" w:hAnsi="宋体" w:eastAsia="宋体" w:cs="宋体"/>
                <w:b w:val="0"/>
                <w:bCs w:val="0"/>
                <w:color w:val="auto"/>
                <w:kern w:val="0"/>
                <w:sz w:val="21"/>
                <w:szCs w:val="21"/>
                <w:highlight w:val="none"/>
                <w:lang w:eastAsia="zh-CN" w:bidi="ar"/>
              </w:rPr>
              <w:t>；</w:t>
            </w:r>
          </w:p>
          <w:p w14:paraId="30C549C0">
            <w:pPr>
              <w:pStyle w:val="5"/>
              <w:suppressLineNumbers w:val="0"/>
              <w:tabs>
                <w:tab w:val="left" w:pos="432"/>
              </w:tabs>
              <w:spacing w:before="0" w:beforeAutospacing="0" w:after="0" w:afterAutospacing="0" w:line="240" w:lineRule="auto"/>
              <w:ind w:left="0" w:right="0" w:firstLine="0"/>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★1</w:t>
            </w:r>
            <w:r>
              <w:rPr>
                <w:rFonts w:hint="eastAsia" w:ascii="宋体" w:hAnsi="宋体" w:eastAsia="宋体" w:cs="宋体"/>
                <w:b w:val="0"/>
                <w:bCs w:val="0"/>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bidi="ar"/>
              </w:rPr>
              <w:t>.支持虚拟服务地图方式展示VS和Pool与Memeber的关联关系以及对应的状态信息，可按虚拟服务名称或者状态来进行排序，同时也能根据虚拟服务/节点池/节点/主机的状态来进行过滤展示，可在不跳转页面的情况下通过对象名称快捷查看其详细配置信息，以及虚拟服务的性能压力统计数据</w:t>
            </w:r>
            <w:r>
              <w:rPr>
                <w:rFonts w:hint="eastAsia" w:ascii="宋体" w:hAnsi="宋体" w:eastAsia="宋体" w:cs="宋体"/>
                <w:b/>
                <w:bCs/>
                <w:color w:val="auto"/>
                <w:sz w:val="21"/>
                <w:szCs w:val="21"/>
                <w:highlight w:val="none"/>
                <w:lang w:val="en-US" w:eastAsia="zh-CN"/>
              </w:rPr>
              <w:t>（提供证明材料）</w:t>
            </w:r>
            <w:r>
              <w:rPr>
                <w:rFonts w:hint="eastAsia" w:ascii="宋体" w:hAnsi="宋体" w:eastAsia="宋体" w:cs="宋体"/>
                <w:color w:val="auto"/>
                <w:sz w:val="21"/>
                <w:szCs w:val="21"/>
                <w:highlight w:val="none"/>
                <w:lang w:val="en-US" w:eastAsia="zh-CN"/>
              </w:rPr>
              <w:t>；</w:t>
            </w:r>
          </w:p>
          <w:p w14:paraId="6026C8CE">
            <w:pPr>
              <w:pStyle w:val="5"/>
              <w:suppressLineNumbers w:val="0"/>
              <w:tabs>
                <w:tab w:val="left" w:pos="432"/>
              </w:tabs>
              <w:spacing w:before="0" w:beforeAutospacing="0" w:after="0" w:afterAutospacing="0" w:line="240" w:lineRule="auto"/>
              <w:ind w:left="0" w:right="0" w:firstLine="0"/>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bidi="ar"/>
              </w:rPr>
              <w:t>1</w:t>
            </w:r>
            <w:r>
              <w:rPr>
                <w:rFonts w:hint="eastAsia" w:ascii="宋体" w:hAnsi="宋体" w:eastAsia="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bidi="ar"/>
              </w:rPr>
              <w:t>.服务器负载状态支持投屏展示，能够显示设备的电源状态、风扇转速、磁盘温度、CPU温度、CPU和内存占用率、新建连接数、并发连接数、吞吐情况、SSL新建和SSL吞吐数据、压缩优化和缓存优化数据；业务的健康状态、新建连接数、并发连接数、上下行流量、每秒请求数；节点池的调度算法、健康状态、新建连接数、并发连接数、上下行流量</w:t>
            </w:r>
            <w:r>
              <w:rPr>
                <w:rFonts w:hint="eastAsia" w:ascii="宋体" w:hAnsi="宋体" w:eastAsia="宋体" w:cs="宋体"/>
                <w:b w:val="0"/>
                <w:bCs w:val="0"/>
                <w:color w:val="auto"/>
                <w:kern w:val="0"/>
                <w:sz w:val="21"/>
                <w:szCs w:val="21"/>
                <w:highlight w:val="none"/>
                <w:lang w:eastAsia="zh-CN" w:bidi="ar"/>
              </w:rPr>
              <w:t>；</w:t>
            </w:r>
          </w:p>
          <w:p w14:paraId="3849BE2F">
            <w:pPr>
              <w:pStyle w:val="5"/>
              <w:suppressLineNumbers w:val="0"/>
              <w:tabs>
                <w:tab w:val="left" w:pos="432"/>
              </w:tabs>
              <w:spacing w:before="0" w:beforeAutospacing="0" w:after="0" w:afterAutospacing="0" w:line="240" w:lineRule="auto"/>
              <w:ind w:left="0" w:right="0" w:firstLine="0"/>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bidi="ar"/>
              </w:rPr>
              <w:t>1</w:t>
            </w:r>
            <w:r>
              <w:rPr>
                <w:rFonts w:hint="eastAsia" w:ascii="宋体" w:hAnsi="宋体" w:eastAsia="宋体" w:cs="宋体"/>
                <w:b w:val="0"/>
                <w:bCs w:val="0"/>
                <w:color w:val="auto"/>
                <w:kern w:val="0"/>
                <w:sz w:val="21"/>
                <w:szCs w:val="21"/>
                <w:highlight w:val="none"/>
                <w:lang w:val="en-US" w:eastAsia="zh-CN" w:bidi="ar"/>
              </w:rPr>
              <w:t>3</w:t>
            </w:r>
            <w:r>
              <w:rPr>
                <w:rFonts w:hint="eastAsia" w:ascii="宋体" w:hAnsi="宋体" w:eastAsia="宋体" w:cs="宋体"/>
                <w:b w:val="0"/>
                <w:bCs w:val="0"/>
                <w:color w:val="auto"/>
                <w:kern w:val="0"/>
                <w:sz w:val="21"/>
                <w:szCs w:val="21"/>
                <w:highlight w:val="none"/>
                <w:lang w:bidi="ar"/>
              </w:rPr>
              <w:t>.IPv6改造方案能够解决天窗问题，支持一条策略匹配多个外链网站，同时外链和网站子链发生修改时支持自动识别并做主动修改，不允许通过人工解析配置的方式解决天窗问题</w:t>
            </w:r>
            <w:r>
              <w:rPr>
                <w:rFonts w:hint="eastAsia" w:ascii="宋体" w:hAnsi="宋体" w:eastAsia="宋体" w:cs="宋体"/>
                <w:b w:val="0"/>
                <w:bCs w:val="0"/>
                <w:color w:val="auto"/>
                <w:kern w:val="0"/>
                <w:sz w:val="21"/>
                <w:szCs w:val="21"/>
                <w:highlight w:val="none"/>
                <w:lang w:eastAsia="zh-CN" w:bidi="ar"/>
              </w:rPr>
              <w:t>；</w:t>
            </w:r>
          </w:p>
          <w:p w14:paraId="4325F611">
            <w:pPr>
              <w:pStyle w:val="5"/>
              <w:suppressLineNumbers w:val="0"/>
              <w:tabs>
                <w:tab w:val="left" w:pos="432"/>
              </w:tabs>
              <w:spacing w:before="0" w:beforeAutospacing="0" w:after="0" w:afterAutospacing="0" w:line="240" w:lineRule="auto"/>
              <w:ind w:left="0" w:right="0" w:firstLine="0"/>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★1</w:t>
            </w:r>
            <w:r>
              <w:rPr>
                <w:rFonts w:hint="eastAsia" w:ascii="宋体" w:hAnsi="宋体" w:eastAsia="宋体" w:cs="宋体"/>
                <w:b w:val="0"/>
                <w:bCs w:val="0"/>
                <w:color w:val="auto"/>
                <w:kern w:val="0"/>
                <w:sz w:val="21"/>
                <w:szCs w:val="21"/>
                <w:highlight w:val="none"/>
                <w:lang w:val="en-US" w:eastAsia="zh-CN" w:bidi="ar"/>
              </w:rPr>
              <w:t>4</w:t>
            </w:r>
            <w:r>
              <w:rPr>
                <w:rFonts w:hint="eastAsia" w:ascii="宋体" w:hAnsi="宋体" w:eastAsia="宋体" w:cs="宋体"/>
                <w:b w:val="0"/>
                <w:bCs w:val="0"/>
                <w:color w:val="auto"/>
                <w:kern w:val="0"/>
                <w:sz w:val="21"/>
                <w:szCs w:val="21"/>
                <w:highlight w:val="none"/>
                <w:lang w:bidi="ar"/>
              </w:rPr>
              <w:t>.支持网站页面IP形式和域名形式外部链接的正常访问；支持静态和动态网站页面静态和动态引用站外内容的正常显示；支持静态和动态网站页面静态和动态外部链接的无限级正常跳转</w:t>
            </w:r>
            <w:r>
              <w:rPr>
                <w:rFonts w:hint="eastAsia" w:ascii="宋体" w:hAnsi="宋体" w:eastAsia="宋体" w:cs="宋体"/>
                <w:b/>
                <w:bCs/>
                <w:color w:val="auto"/>
                <w:sz w:val="21"/>
                <w:szCs w:val="21"/>
                <w:highlight w:val="none"/>
                <w:lang w:val="en-US" w:eastAsia="zh-CN"/>
              </w:rPr>
              <w:t>（提供证明材料）</w:t>
            </w:r>
            <w:r>
              <w:rPr>
                <w:rFonts w:hint="eastAsia" w:ascii="宋体" w:hAnsi="宋体" w:eastAsia="宋体" w:cs="宋体"/>
                <w:color w:val="auto"/>
                <w:sz w:val="21"/>
                <w:szCs w:val="21"/>
                <w:highlight w:val="none"/>
                <w:lang w:val="en-US" w:eastAsia="zh-CN"/>
              </w:rPr>
              <w:t>；</w:t>
            </w:r>
          </w:p>
          <w:p w14:paraId="43989DDA">
            <w:pPr>
              <w:pStyle w:val="5"/>
              <w:suppressLineNumbers w:val="0"/>
              <w:tabs>
                <w:tab w:val="left" w:pos="432"/>
              </w:tabs>
              <w:spacing w:before="0" w:beforeAutospacing="0" w:after="0" w:afterAutospacing="0" w:line="240" w:lineRule="auto"/>
              <w:ind w:left="0" w:right="0" w:firstLine="0"/>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bidi="ar"/>
              </w:rPr>
              <w:t>1</w:t>
            </w:r>
            <w:r>
              <w:rPr>
                <w:rFonts w:hint="eastAsia" w:ascii="宋体" w:hAnsi="宋体" w:eastAsia="宋体" w:cs="宋体"/>
                <w:b w:val="0"/>
                <w:bCs w:val="0"/>
                <w:color w:val="auto"/>
                <w:kern w:val="0"/>
                <w:sz w:val="21"/>
                <w:szCs w:val="21"/>
                <w:highlight w:val="none"/>
                <w:lang w:val="en-US" w:eastAsia="zh-CN" w:bidi="ar"/>
              </w:rPr>
              <w:t>5</w:t>
            </w:r>
            <w:r>
              <w:rPr>
                <w:rFonts w:hint="eastAsia" w:ascii="宋体" w:hAnsi="宋体" w:eastAsia="宋体" w:cs="宋体"/>
                <w:b w:val="0"/>
                <w:bCs w:val="0"/>
                <w:color w:val="auto"/>
                <w:kern w:val="0"/>
                <w:sz w:val="21"/>
                <w:szCs w:val="21"/>
                <w:highlight w:val="none"/>
                <w:lang w:bidi="ar"/>
              </w:rPr>
              <w:t>.支持通过syslog的方式实现IPv4/IPv6协议转换日志功能，累积存储和查询3个月内数据；提供IPv6/IPv4协议翻译和互通的日志信息，包括源/目的IP地址和端口，被访问的URL等信息，并在需要的情况下，回溯查询用户信息</w:t>
            </w:r>
            <w:r>
              <w:rPr>
                <w:rFonts w:hint="eastAsia" w:ascii="宋体" w:hAnsi="宋体" w:eastAsia="宋体" w:cs="宋体"/>
                <w:b w:val="0"/>
                <w:bCs w:val="0"/>
                <w:color w:val="auto"/>
                <w:kern w:val="0"/>
                <w:sz w:val="21"/>
                <w:szCs w:val="21"/>
                <w:highlight w:val="none"/>
                <w:lang w:eastAsia="zh-CN" w:bidi="ar"/>
              </w:rPr>
              <w:t>；</w:t>
            </w:r>
          </w:p>
          <w:p w14:paraId="4731A612">
            <w:pPr>
              <w:pStyle w:val="5"/>
              <w:suppressLineNumbers w:val="0"/>
              <w:tabs>
                <w:tab w:val="left" w:pos="432"/>
              </w:tabs>
              <w:spacing w:before="0" w:beforeAutospacing="0" w:after="0" w:afterAutospacing="0" w:line="240" w:lineRule="auto"/>
              <w:ind w:left="0" w:right="0" w:firstLine="0"/>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bidi="ar"/>
              </w:rPr>
              <w:t>1</w:t>
            </w:r>
            <w:r>
              <w:rPr>
                <w:rFonts w:hint="eastAsia" w:ascii="宋体" w:hAnsi="宋体" w:eastAsia="宋体" w:cs="宋体"/>
                <w:b w:val="0"/>
                <w:bCs w:val="0"/>
                <w:color w:val="auto"/>
                <w:kern w:val="0"/>
                <w:sz w:val="21"/>
                <w:szCs w:val="21"/>
                <w:highlight w:val="none"/>
                <w:lang w:val="en-US" w:eastAsia="zh-CN" w:bidi="ar"/>
              </w:rPr>
              <w:t>6</w:t>
            </w:r>
            <w:r>
              <w:rPr>
                <w:rFonts w:hint="eastAsia" w:ascii="宋体" w:hAnsi="宋体" w:eastAsia="宋体" w:cs="宋体"/>
                <w:b w:val="0"/>
                <w:bCs w:val="0"/>
                <w:color w:val="auto"/>
                <w:kern w:val="0"/>
                <w:sz w:val="21"/>
                <w:szCs w:val="21"/>
                <w:highlight w:val="none"/>
                <w:lang w:bidi="ar"/>
              </w:rPr>
              <w:t>.支持双机热备部署方式，可自动同步配置并提供连接会话的镜像功能，实现无缝故障切换；支持基于链路流量进行有效性判断，能够在预设时间内进行主动探测；支持高可用集群N+M部署方式，单集群支持16台设备，可自动同步配置并提供连接会话的镜像功能，实现无缝故障切换</w:t>
            </w:r>
            <w:r>
              <w:rPr>
                <w:rFonts w:hint="eastAsia" w:ascii="宋体" w:hAnsi="宋体" w:eastAsia="宋体" w:cs="宋体"/>
                <w:b w:val="0"/>
                <w:bCs w:val="0"/>
                <w:color w:val="auto"/>
                <w:kern w:val="0"/>
                <w:sz w:val="21"/>
                <w:szCs w:val="21"/>
                <w:highlight w:val="none"/>
                <w:lang w:eastAsia="zh-CN" w:bidi="ar"/>
              </w:rPr>
              <w:t>；</w:t>
            </w:r>
          </w:p>
          <w:p w14:paraId="5210DCDB">
            <w:pPr>
              <w:pStyle w:val="5"/>
              <w:suppressLineNumbers w:val="0"/>
              <w:tabs>
                <w:tab w:val="left" w:pos="432"/>
              </w:tabs>
              <w:spacing w:before="0" w:beforeAutospacing="0" w:after="0" w:afterAutospacing="0" w:line="240" w:lineRule="auto"/>
              <w:ind w:left="0" w:right="0" w:firstLine="0"/>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bidi="ar"/>
              </w:rPr>
              <w:t>1</w:t>
            </w:r>
            <w:r>
              <w:rPr>
                <w:rFonts w:hint="eastAsia" w:ascii="宋体" w:hAnsi="宋体" w:eastAsia="宋体" w:cs="宋体"/>
                <w:b w:val="0"/>
                <w:bCs w:val="0"/>
                <w:color w:val="auto"/>
                <w:kern w:val="0"/>
                <w:sz w:val="21"/>
                <w:szCs w:val="21"/>
                <w:highlight w:val="none"/>
                <w:lang w:val="en-US" w:eastAsia="zh-CN" w:bidi="ar"/>
              </w:rPr>
              <w:t>7</w:t>
            </w:r>
            <w:r>
              <w:rPr>
                <w:rFonts w:hint="eastAsia" w:ascii="宋体" w:hAnsi="宋体" w:eastAsia="宋体" w:cs="宋体"/>
                <w:b w:val="0"/>
                <w:bCs w:val="0"/>
                <w:color w:val="auto"/>
                <w:kern w:val="0"/>
                <w:sz w:val="21"/>
                <w:szCs w:val="21"/>
                <w:highlight w:val="none"/>
                <w:lang w:bidi="ar"/>
              </w:rPr>
              <w:t>.支持会话保持表项与连接表项独立同步功能，可根据使用需要定义同步的会话保持表</w:t>
            </w:r>
            <w:r>
              <w:rPr>
                <w:rFonts w:hint="eastAsia" w:ascii="宋体" w:hAnsi="宋体" w:eastAsia="宋体" w:cs="宋体"/>
                <w:b w:val="0"/>
                <w:bCs w:val="0"/>
                <w:color w:val="auto"/>
                <w:kern w:val="0"/>
                <w:sz w:val="21"/>
                <w:szCs w:val="21"/>
                <w:highlight w:val="none"/>
                <w:lang w:eastAsia="zh-CN" w:bidi="ar"/>
              </w:rPr>
              <w:t>；</w:t>
            </w:r>
          </w:p>
          <w:p w14:paraId="407CD5F0">
            <w:pPr>
              <w:pStyle w:val="5"/>
              <w:suppressLineNumbers w:val="0"/>
              <w:tabs>
                <w:tab w:val="left" w:pos="432"/>
              </w:tabs>
              <w:spacing w:before="0" w:beforeAutospacing="0" w:after="0" w:afterAutospacing="0" w:line="240" w:lineRule="auto"/>
              <w:ind w:left="0" w:right="0" w:firstLine="0"/>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val="en-US" w:eastAsia="zh-CN" w:bidi="ar"/>
              </w:rPr>
              <w:t>18</w:t>
            </w:r>
            <w:r>
              <w:rPr>
                <w:rFonts w:hint="eastAsia" w:ascii="宋体" w:hAnsi="宋体" w:eastAsia="宋体" w:cs="宋体"/>
                <w:b w:val="0"/>
                <w:bCs w:val="0"/>
                <w:color w:val="auto"/>
                <w:kern w:val="0"/>
                <w:sz w:val="21"/>
                <w:szCs w:val="21"/>
                <w:highlight w:val="none"/>
                <w:lang w:bidi="ar"/>
              </w:rPr>
              <w:t>.支持基于vlan链路的零流量状态来进行高可用故障切换</w:t>
            </w:r>
            <w:r>
              <w:rPr>
                <w:rFonts w:hint="eastAsia" w:ascii="宋体" w:hAnsi="宋体" w:eastAsia="宋体" w:cs="宋体"/>
                <w:b w:val="0"/>
                <w:bCs w:val="0"/>
                <w:color w:val="auto"/>
                <w:kern w:val="0"/>
                <w:sz w:val="21"/>
                <w:szCs w:val="21"/>
                <w:highlight w:val="none"/>
                <w:lang w:eastAsia="zh-CN" w:bidi="ar"/>
              </w:rPr>
              <w:t>；</w:t>
            </w:r>
          </w:p>
          <w:p w14:paraId="4402DDE8">
            <w:pPr>
              <w:pStyle w:val="5"/>
              <w:suppressLineNumbers w:val="0"/>
              <w:tabs>
                <w:tab w:val="left" w:pos="432"/>
              </w:tabs>
              <w:spacing w:before="0" w:beforeAutospacing="0" w:after="0" w:afterAutospacing="0" w:line="240" w:lineRule="auto"/>
              <w:ind w:left="0" w:right="0" w:firstLine="0"/>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w:t>
            </w:r>
            <w:r>
              <w:rPr>
                <w:rFonts w:hint="eastAsia" w:ascii="宋体" w:hAnsi="宋体" w:eastAsia="宋体" w:cs="宋体"/>
                <w:b w:val="0"/>
                <w:bCs w:val="0"/>
                <w:color w:val="auto"/>
                <w:kern w:val="0"/>
                <w:sz w:val="21"/>
                <w:szCs w:val="21"/>
                <w:highlight w:val="none"/>
                <w:lang w:val="en-US" w:eastAsia="zh-CN" w:bidi="ar"/>
              </w:rPr>
              <w:t>19</w:t>
            </w:r>
            <w:r>
              <w:rPr>
                <w:rFonts w:hint="eastAsia" w:ascii="宋体" w:hAnsi="宋体" w:eastAsia="宋体" w:cs="宋体"/>
                <w:b w:val="0"/>
                <w:bCs w:val="0"/>
                <w:color w:val="auto"/>
                <w:kern w:val="0"/>
                <w:sz w:val="21"/>
                <w:szCs w:val="21"/>
                <w:highlight w:val="none"/>
                <w:lang w:bidi="ar"/>
              </w:rPr>
              <w:t>.支持全中文管理界面HTTPS方式登录、SSH命令行方式管理、用户角色管理、多级授权管理，HTTPS登陆时可设置TLS协议版本SSH登陆时可设置加密算法、SSH MAC算法和SSH密钥交换算法</w:t>
            </w:r>
            <w:r>
              <w:rPr>
                <w:rFonts w:hint="eastAsia" w:ascii="宋体" w:hAnsi="宋体" w:eastAsia="宋体" w:cs="宋体"/>
                <w:b/>
                <w:bCs/>
                <w:color w:val="auto"/>
                <w:sz w:val="21"/>
                <w:szCs w:val="21"/>
                <w:highlight w:val="none"/>
                <w:lang w:val="en-US" w:eastAsia="zh-CN"/>
              </w:rPr>
              <w:t>（提供证明材料）</w:t>
            </w:r>
            <w:r>
              <w:rPr>
                <w:rFonts w:hint="eastAsia" w:ascii="宋体" w:hAnsi="宋体" w:eastAsia="宋体" w:cs="宋体"/>
                <w:color w:val="auto"/>
                <w:sz w:val="21"/>
                <w:szCs w:val="21"/>
                <w:highlight w:val="none"/>
                <w:lang w:val="en-US" w:eastAsia="zh-CN"/>
              </w:rPr>
              <w:t>；</w:t>
            </w:r>
          </w:p>
          <w:p w14:paraId="5A43962D">
            <w:pPr>
              <w:pStyle w:val="5"/>
              <w:suppressLineNumbers w:val="0"/>
              <w:tabs>
                <w:tab w:val="left" w:pos="432"/>
              </w:tabs>
              <w:spacing w:before="0" w:beforeAutospacing="0" w:after="0" w:afterAutospacing="0" w:line="240" w:lineRule="auto"/>
              <w:ind w:left="0" w:right="0" w:firstLine="0"/>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bidi="ar"/>
              </w:rPr>
              <w:t>2</w:t>
            </w:r>
            <w:r>
              <w:rPr>
                <w:rFonts w:hint="eastAsia" w:ascii="宋体" w:hAnsi="宋体" w:eastAsia="宋体" w:cs="宋体"/>
                <w:b w:val="0"/>
                <w:bCs w:val="0"/>
                <w:color w:val="auto"/>
                <w:kern w:val="0"/>
                <w:sz w:val="21"/>
                <w:szCs w:val="21"/>
                <w:highlight w:val="none"/>
                <w:lang w:val="en-US" w:eastAsia="zh-CN" w:bidi="ar"/>
              </w:rPr>
              <w:t>0</w:t>
            </w:r>
            <w:r>
              <w:rPr>
                <w:rFonts w:hint="eastAsia" w:ascii="宋体" w:hAnsi="宋体" w:eastAsia="宋体" w:cs="宋体"/>
                <w:b w:val="0"/>
                <w:bCs w:val="0"/>
                <w:color w:val="auto"/>
                <w:kern w:val="0"/>
                <w:sz w:val="21"/>
                <w:szCs w:val="21"/>
                <w:highlight w:val="none"/>
                <w:lang w:bidi="ar"/>
              </w:rPr>
              <w:t>.支持大数据输出功能，输出必须包括客户端IP、x-forwarded-For IP、访问时间、访问IP、访问URL、响应时间和资源大小</w:t>
            </w:r>
            <w:r>
              <w:rPr>
                <w:rFonts w:hint="eastAsia" w:ascii="宋体" w:hAnsi="宋体" w:eastAsia="宋体" w:cs="宋体"/>
                <w:b w:val="0"/>
                <w:bCs w:val="0"/>
                <w:color w:val="auto"/>
                <w:kern w:val="0"/>
                <w:sz w:val="21"/>
                <w:szCs w:val="21"/>
                <w:highlight w:val="none"/>
                <w:lang w:eastAsia="zh-CN" w:bidi="ar"/>
              </w:rPr>
              <w:t>；</w:t>
            </w:r>
          </w:p>
          <w:p w14:paraId="24A0C9D8">
            <w:pPr>
              <w:pStyle w:val="5"/>
              <w:suppressLineNumbers w:val="0"/>
              <w:tabs>
                <w:tab w:val="left" w:pos="432"/>
              </w:tabs>
              <w:spacing w:before="0" w:beforeAutospacing="0" w:after="0" w:afterAutospacing="0" w:line="240" w:lineRule="auto"/>
              <w:ind w:left="0" w:right="0" w:firstLine="0"/>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bidi="ar"/>
              </w:rPr>
              <w:t>2</w:t>
            </w:r>
            <w:r>
              <w:rPr>
                <w:rFonts w:hint="eastAsia" w:ascii="宋体" w:hAnsi="宋体" w:eastAsia="宋体" w:cs="宋体"/>
                <w:b w:val="0"/>
                <w:bCs w:val="0"/>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bidi="ar"/>
              </w:rPr>
              <w:t>.支持启用RAS事件告警，当设备PCIE或内存出现硬件故障时发送RAS告警</w:t>
            </w:r>
            <w:r>
              <w:rPr>
                <w:rFonts w:hint="eastAsia" w:ascii="宋体" w:hAnsi="宋体" w:eastAsia="宋体" w:cs="宋体"/>
                <w:b w:val="0"/>
                <w:bCs w:val="0"/>
                <w:color w:val="auto"/>
                <w:kern w:val="0"/>
                <w:sz w:val="21"/>
                <w:szCs w:val="21"/>
                <w:highlight w:val="none"/>
                <w:lang w:eastAsia="zh-CN" w:bidi="ar"/>
              </w:rPr>
              <w:t>；</w:t>
            </w:r>
          </w:p>
          <w:p w14:paraId="3CAD9C41">
            <w:pPr>
              <w:pStyle w:val="5"/>
              <w:suppressLineNumbers w:val="0"/>
              <w:tabs>
                <w:tab w:val="left" w:pos="432"/>
              </w:tabs>
              <w:spacing w:before="0" w:beforeAutospacing="0" w:after="0" w:afterAutospacing="0" w:line="240" w:lineRule="auto"/>
              <w:ind w:left="0" w:right="0" w:firstLine="0"/>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bidi="ar"/>
              </w:rPr>
              <w:t>2</w:t>
            </w:r>
            <w:r>
              <w:rPr>
                <w:rFonts w:hint="eastAsia" w:ascii="宋体" w:hAnsi="宋体" w:eastAsia="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bidi="ar"/>
              </w:rPr>
              <w:t>.支持设备巡检功能，被检测设备无需访问互联网，实现离线巡检，并且可针对安全巡检、功能巡检以及健康巡检等多场景进行需要巡检的模块</w:t>
            </w:r>
            <w:r>
              <w:rPr>
                <w:rFonts w:hint="eastAsia" w:ascii="宋体" w:hAnsi="宋体" w:eastAsia="宋体" w:cs="宋体"/>
                <w:b w:val="0"/>
                <w:bCs w:val="0"/>
                <w:color w:val="auto"/>
                <w:kern w:val="0"/>
                <w:sz w:val="21"/>
                <w:szCs w:val="21"/>
                <w:highlight w:val="none"/>
                <w:lang w:eastAsia="zh-CN" w:bidi="ar"/>
              </w:rPr>
              <w:t>；</w:t>
            </w:r>
          </w:p>
          <w:p w14:paraId="0AAFE9F5">
            <w:pPr>
              <w:pStyle w:val="5"/>
              <w:suppressLineNumbers w:val="0"/>
              <w:tabs>
                <w:tab w:val="left" w:pos="432"/>
              </w:tabs>
              <w:spacing w:before="0" w:beforeAutospacing="0" w:after="0" w:afterAutospacing="0" w:line="240" w:lineRule="auto"/>
              <w:ind w:left="0" w:right="0" w:firstLine="0"/>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bidi="ar"/>
              </w:rPr>
              <w:t>2</w:t>
            </w:r>
            <w:r>
              <w:rPr>
                <w:rFonts w:hint="eastAsia" w:ascii="宋体" w:hAnsi="宋体" w:eastAsia="宋体" w:cs="宋体"/>
                <w:b w:val="0"/>
                <w:bCs w:val="0"/>
                <w:color w:val="auto"/>
                <w:kern w:val="0"/>
                <w:sz w:val="21"/>
                <w:szCs w:val="21"/>
                <w:highlight w:val="none"/>
                <w:lang w:val="en-US" w:eastAsia="zh-CN" w:bidi="ar"/>
              </w:rPr>
              <w:t>3</w:t>
            </w:r>
            <w:r>
              <w:rPr>
                <w:rFonts w:hint="eastAsia" w:ascii="宋体" w:hAnsi="宋体" w:eastAsia="宋体" w:cs="宋体"/>
                <w:b w:val="0"/>
                <w:bCs w:val="0"/>
                <w:color w:val="auto"/>
                <w:kern w:val="0"/>
                <w:sz w:val="21"/>
                <w:szCs w:val="21"/>
                <w:highlight w:val="none"/>
                <w:lang w:bidi="ar"/>
              </w:rPr>
              <w:t>.支持端口枯竭告警功能，并支持针对告警阈值和告警间隔时间进行设置</w:t>
            </w:r>
            <w:r>
              <w:rPr>
                <w:rFonts w:hint="eastAsia" w:ascii="宋体" w:hAnsi="宋体" w:eastAsia="宋体" w:cs="宋体"/>
                <w:b w:val="0"/>
                <w:bCs w:val="0"/>
                <w:color w:val="auto"/>
                <w:kern w:val="0"/>
                <w:sz w:val="21"/>
                <w:szCs w:val="21"/>
                <w:highlight w:val="none"/>
                <w:lang w:eastAsia="zh-CN" w:bidi="ar"/>
              </w:rPr>
              <w:t>；</w:t>
            </w:r>
          </w:p>
          <w:p w14:paraId="442D3C28">
            <w:pPr>
              <w:pStyle w:val="5"/>
              <w:suppressLineNumbers w:val="0"/>
              <w:tabs>
                <w:tab w:val="left" w:pos="432"/>
              </w:tabs>
              <w:spacing w:before="0" w:beforeAutospacing="0" w:after="0" w:afterAutospacing="0" w:line="240" w:lineRule="auto"/>
              <w:ind w:left="0" w:right="0" w:firstLine="0"/>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2</w:t>
            </w:r>
            <w:r>
              <w:rPr>
                <w:rFonts w:hint="eastAsia" w:ascii="宋体" w:hAnsi="宋体" w:eastAsia="宋体" w:cs="宋体"/>
                <w:b w:val="0"/>
                <w:bCs w:val="0"/>
                <w:color w:val="auto"/>
                <w:kern w:val="0"/>
                <w:sz w:val="21"/>
                <w:szCs w:val="21"/>
                <w:highlight w:val="none"/>
                <w:lang w:val="en-US" w:eastAsia="zh-CN" w:bidi="ar"/>
              </w:rPr>
              <w:t>4</w:t>
            </w:r>
            <w:r>
              <w:rPr>
                <w:rFonts w:hint="eastAsia" w:ascii="宋体" w:hAnsi="宋体" w:eastAsia="宋体" w:cs="宋体"/>
                <w:b w:val="0"/>
                <w:bCs w:val="0"/>
                <w:color w:val="auto"/>
                <w:kern w:val="0"/>
                <w:sz w:val="21"/>
                <w:szCs w:val="21"/>
                <w:highlight w:val="none"/>
                <w:lang w:bidi="ar"/>
              </w:rPr>
              <w:t>.支持对设备的管理日志进行新旧配置对比，及时发现设备管理上的变化。</w:t>
            </w:r>
          </w:p>
        </w:tc>
      </w:tr>
      <w:tr w14:paraId="05CE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5"/>
            <w:vAlign w:val="center"/>
          </w:tcPr>
          <w:p w14:paraId="5A72B88F">
            <w:pPr>
              <w:pStyle w:val="5"/>
              <w:suppressLineNumbers w:val="0"/>
              <w:tabs>
                <w:tab w:val="left" w:pos="432"/>
              </w:tabs>
              <w:spacing w:before="0" w:beforeAutospacing="0" w:after="0" w:afterAutospacing="0" w:line="240" w:lineRule="auto"/>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注：以上设备均为国产产品。</w:t>
            </w:r>
          </w:p>
        </w:tc>
      </w:tr>
    </w:tbl>
    <w:p w14:paraId="2051AA48">
      <w:pPr>
        <w:adjustRightInd w:val="0"/>
        <w:snapToGrid w:val="0"/>
        <w:spacing w:line="288" w:lineRule="auto"/>
        <w:jc w:val="center"/>
        <w:outlineLvl w:val="0"/>
        <w:rPr>
          <w:rFonts w:hint="eastAsia"/>
          <w:b/>
          <w:bCs/>
          <w:color w:val="auto"/>
          <w:sz w:val="32"/>
          <w:szCs w:val="32"/>
          <w:highlight w:val="none"/>
        </w:rPr>
      </w:pPr>
      <w:r>
        <w:rPr>
          <w:rFonts w:hint="eastAsia"/>
          <w:b/>
          <w:bCs/>
          <w:color w:val="auto"/>
          <w:highlight w:val="none"/>
        </w:rPr>
        <w:br w:type="page"/>
      </w:r>
      <w:bookmarkStart w:id="54" w:name="_Toc31552"/>
      <w:bookmarkStart w:id="55" w:name="_Toc4159"/>
      <w:bookmarkStart w:id="56" w:name="_Toc2083"/>
      <w:bookmarkStart w:id="57" w:name="_Toc2599"/>
      <w:bookmarkStart w:id="58" w:name="_Toc3307"/>
      <w:bookmarkStart w:id="59" w:name="_Toc31862"/>
      <w:bookmarkStart w:id="60" w:name="_Toc3747"/>
      <w:r>
        <w:rPr>
          <w:rFonts w:hint="eastAsia"/>
          <w:b/>
          <w:bCs/>
          <w:color w:val="auto"/>
          <w:sz w:val="32"/>
          <w:szCs w:val="32"/>
          <w:highlight w:val="none"/>
        </w:rPr>
        <w:t>第三章  供应商须知</w:t>
      </w:r>
      <w:bookmarkEnd w:id="54"/>
      <w:bookmarkEnd w:id="55"/>
      <w:bookmarkEnd w:id="56"/>
      <w:bookmarkEnd w:id="57"/>
      <w:bookmarkEnd w:id="58"/>
      <w:bookmarkEnd w:id="59"/>
      <w:bookmarkEnd w:id="60"/>
    </w:p>
    <w:p w14:paraId="57A19F6E">
      <w:pPr>
        <w:adjustRightInd w:val="0"/>
        <w:snapToGrid w:val="0"/>
        <w:spacing w:line="288" w:lineRule="auto"/>
        <w:jc w:val="center"/>
        <w:outlineLvl w:val="1"/>
        <w:rPr>
          <w:rFonts w:hint="eastAsia"/>
          <w:b/>
          <w:bCs/>
          <w:color w:val="auto"/>
          <w:sz w:val="21"/>
          <w:szCs w:val="21"/>
          <w:highlight w:val="none"/>
        </w:rPr>
      </w:pPr>
      <w:bookmarkStart w:id="61" w:name="_Toc19309"/>
      <w:bookmarkStart w:id="62" w:name="_Toc32532"/>
      <w:bookmarkStart w:id="63" w:name="_Toc31020"/>
      <w:r>
        <w:rPr>
          <w:rFonts w:hint="eastAsia"/>
          <w:b/>
          <w:bCs/>
          <w:color w:val="auto"/>
          <w:sz w:val="21"/>
          <w:szCs w:val="21"/>
          <w:highlight w:val="none"/>
        </w:rPr>
        <w:t>供应商须知前附表</w:t>
      </w:r>
      <w:bookmarkEnd w:id="61"/>
      <w:bookmarkEnd w:id="62"/>
      <w:bookmarkEnd w:id="63"/>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1749"/>
        <w:gridCol w:w="6470"/>
      </w:tblGrid>
      <w:tr w14:paraId="74FF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65AB69D9">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条款号</w:t>
            </w:r>
          </w:p>
        </w:tc>
        <w:tc>
          <w:tcPr>
            <w:tcW w:w="909" w:type="pct"/>
            <w:vAlign w:val="center"/>
          </w:tcPr>
          <w:p w14:paraId="5B90536F">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内容</w:t>
            </w:r>
          </w:p>
        </w:tc>
        <w:tc>
          <w:tcPr>
            <w:tcW w:w="3362" w:type="pct"/>
            <w:vAlign w:val="center"/>
          </w:tcPr>
          <w:p w14:paraId="15F0E276">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说明与要求</w:t>
            </w:r>
          </w:p>
        </w:tc>
      </w:tr>
      <w:tr w14:paraId="34B4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4126154E">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（一）</w:t>
            </w:r>
          </w:p>
        </w:tc>
        <w:tc>
          <w:tcPr>
            <w:tcW w:w="909" w:type="pct"/>
            <w:vAlign w:val="center"/>
          </w:tcPr>
          <w:p w14:paraId="171E8084">
            <w:pPr>
              <w:keepNext w:val="0"/>
              <w:keepLines w:val="0"/>
              <w:suppressLineNumbers w:val="0"/>
              <w:snapToGrid w:val="0"/>
              <w:spacing w:before="0" w:beforeAutospacing="0" w:after="0" w:afterAutospacing="0" w:line="288" w:lineRule="auto"/>
              <w:ind w:left="0" w:right="0"/>
              <w:jc w:val="center"/>
              <w:rPr>
                <w:rFonts w:hint="eastAsia"/>
                <w:b/>
                <w:color w:val="auto"/>
                <w:sz w:val="21"/>
                <w:szCs w:val="21"/>
                <w:highlight w:val="none"/>
              </w:rPr>
            </w:pPr>
            <w:r>
              <w:rPr>
                <w:rFonts w:hint="eastAsia"/>
                <w:b/>
                <w:color w:val="auto"/>
                <w:sz w:val="21"/>
                <w:szCs w:val="21"/>
                <w:highlight w:val="none"/>
              </w:rPr>
              <w:t>项目属性与核心产品</w:t>
            </w:r>
          </w:p>
        </w:tc>
        <w:tc>
          <w:tcPr>
            <w:tcW w:w="3362" w:type="pct"/>
            <w:vAlign w:val="center"/>
          </w:tcPr>
          <w:p w14:paraId="3CB4E45A">
            <w:pPr>
              <w:keepNext w:val="0"/>
              <w:keepLines w:val="0"/>
              <w:suppressLineNumbers w:val="0"/>
              <w:spacing w:before="0" w:beforeAutospacing="0" w:after="0" w:afterAutospacing="0" w:line="288" w:lineRule="auto"/>
              <w:ind w:left="0" w:right="0"/>
              <w:rPr>
                <w:rFonts w:hint="eastAsia"/>
                <w:color w:val="auto"/>
                <w:sz w:val="21"/>
                <w:szCs w:val="21"/>
                <w:highlight w:val="none"/>
              </w:rPr>
            </w:pPr>
            <w:r>
              <w:rPr>
                <w:rFonts w:hint="eastAsia"/>
                <w:color w:val="auto"/>
                <w:kern w:val="0"/>
                <w:sz w:val="21"/>
                <w:szCs w:val="21"/>
                <w:highlight w:val="none"/>
              </w:rPr>
              <w:sym w:font="Wingdings" w:char="00FE"/>
            </w:r>
            <w:r>
              <w:rPr>
                <w:rFonts w:hint="eastAsia"/>
                <w:color w:val="auto"/>
                <w:kern w:val="0"/>
                <w:sz w:val="21"/>
                <w:szCs w:val="21"/>
                <w:highlight w:val="none"/>
              </w:rPr>
              <w:t xml:space="preserve"> A</w:t>
            </w:r>
            <w:r>
              <w:rPr>
                <w:rFonts w:hint="eastAsia"/>
                <w:color w:val="auto"/>
                <w:sz w:val="21"/>
                <w:szCs w:val="21"/>
                <w:highlight w:val="none"/>
              </w:rPr>
              <w:t>货物类，单一产品或</w:t>
            </w:r>
            <w:r>
              <w:rPr>
                <w:rFonts w:hint="eastAsia"/>
                <w:color w:val="auto"/>
                <w:kern w:val="0"/>
                <w:sz w:val="21"/>
                <w:szCs w:val="21"/>
                <w:highlight w:val="none"/>
              </w:rPr>
              <w:t>核心产品为：</w:t>
            </w:r>
            <w:r>
              <w:rPr>
                <w:rFonts w:hint="eastAsia"/>
                <w:color w:val="auto"/>
                <w:kern w:val="0"/>
                <w:sz w:val="21"/>
                <w:szCs w:val="21"/>
                <w:highlight w:val="none"/>
                <w:u w:val="single"/>
              </w:rPr>
              <w:t>安全服务链控制器</w:t>
            </w:r>
          </w:p>
          <w:p w14:paraId="54C2192E">
            <w:pPr>
              <w:keepNext w:val="0"/>
              <w:keepLines w:val="0"/>
              <w:suppressLineNumbers w:val="0"/>
              <w:spacing w:before="0" w:beforeAutospacing="0" w:after="0" w:afterAutospacing="0" w:line="288" w:lineRule="auto"/>
              <w:ind w:left="0" w:right="0"/>
              <w:rPr>
                <w:rFonts w:hint="eastAsia"/>
                <w:color w:val="auto"/>
                <w:sz w:val="21"/>
                <w:szCs w:val="21"/>
                <w:highlight w:val="none"/>
              </w:rPr>
            </w:pPr>
            <w:r>
              <w:rPr>
                <w:rFonts w:hint="eastAsia"/>
                <w:color w:val="auto"/>
                <w:kern w:val="0"/>
                <w:sz w:val="21"/>
                <w:szCs w:val="21"/>
                <w:highlight w:val="none"/>
              </w:rPr>
              <w:sym w:font="Wingdings" w:char="00A8"/>
            </w:r>
            <w:r>
              <w:rPr>
                <w:rFonts w:hint="eastAsia"/>
                <w:color w:val="auto"/>
                <w:kern w:val="0"/>
                <w:sz w:val="21"/>
                <w:szCs w:val="21"/>
                <w:highlight w:val="none"/>
              </w:rPr>
              <w:t xml:space="preserve"> B</w:t>
            </w:r>
            <w:r>
              <w:rPr>
                <w:rFonts w:hint="eastAsia"/>
                <w:color w:val="auto"/>
                <w:sz w:val="21"/>
                <w:szCs w:val="21"/>
                <w:highlight w:val="none"/>
              </w:rPr>
              <w:t>服务类。</w:t>
            </w:r>
          </w:p>
        </w:tc>
      </w:tr>
      <w:tr w14:paraId="74C22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71ADC875">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（二）</w:t>
            </w:r>
          </w:p>
        </w:tc>
        <w:tc>
          <w:tcPr>
            <w:tcW w:w="909" w:type="pct"/>
            <w:vAlign w:val="center"/>
          </w:tcPr>
          <w:p w14:paraId="20F4112E">
            <w:pPr>
              <w:keepNext w:val="0"/>
              <w:keepLines w:val="0"/>
              <w:suppressLineNumbers w:val="0"/>
              <w:snapToGrid w:val="0"/>
              <w:spacing w:before="0" w:beforeAutospacing="0" w:after="0" w:afterAutospacing="0" w:line="288" w:lineRule="auto"/>
              <w:ind w:left="0" w:right="0"/>
              <w:jc w:val="center"/>
              <w:rPr>
                <w:rFonts w:hint="eastAsia"/>
                <w:b/>
                <w:color w:val="auto"/>
                <w:sz w:val="21"/>
                <w:szCs w:val="21"/>
                <w:highlight w:val="none"/>
              </w:rPr>
            </w:pPr>
            <w:r>
              <w:rPr>
                <w:rFonts w:hint="eastAsia"/>
                <w:b/>
                <w:color w:val="auto"/>
                <w:sz w:val="21"/>
                <w:szCs w:val="21"/>
                <w:highlight w:val="none"/>
              </w:rPr>
              <w:t>采购标的对应的中小企业划分标准所属行业</w:t>
            </w:r>
          </w:p>
        </w:tc>
        <w:tc>
          <w:tcPr>
            <w:tcW w:w="3362" w:type="pct"/>
            <w:vAlign w:val="center"/>
          </w:tcPr>
          <w:p w14:paraId="4FBDA2C2">
            <w:pPr>
              <w:keepNext w:val="0"/>
              <w:keepLines w:val="0"/>
              <w:widowControl w:val="0"/>
              <w:suppressLineNumbers w:val="0"/>
              <w:spacing w:before="0" w:beforeAutospacing="0" w:after="0" w:afterAutospacing="0"/>
              <w:ind w:left="0" w:right="0"/>
              <w:jc w:val="both"/>
              <w:rPr>
                <w:rFonts w:hint="eastAsia" w:eastAsia="宋体"/>
                <w:color w:val="auto"/>
                <w:highlight w:val="none"/>
                <w:lang w:eastAsia="zh-CN"/>
              </w:rPr>
            </w:pPr>
            <w:r>
              <w:rPr>
                <w:rFonts w:hint="eastAsia"/>
                <w:color w:val="auto"/>
                <w:kern w:val="0"/>
                <w:sz w:val="21"/>
                <w:szCs w:val="21"/>
                <w:highlight w:val="none"/>
              </w:rPr>
              <w:t>标的：</w:t>
            </w:r>
            <w:r>
              <w:rPr>
                <w:rFonts w:hint="eastAsia"/>
                <w:color w:val="auto"/>
                <w:kern w:val="0"/>
                <w:sz w:val="21"/>
                <w:szCs w:val="21"/>
                <w:highlight w:val="none"/>
                <w:u w:val="single"/>
              </w:rPr>
              <w:t>安全服务链控制器</w:t>
            </w:r>
            <w:r>
              <w:rPr>
                <w:rFonts w:hint="eastAsia"/>
                <w:color w:val="auto"/>
                <w:kern w:val="0"/>
                <w:sz w:val="21"/>
                <w:szCs w:val="21"/>
                <w:highlight w:val="none"/>
                <w:u w:val="single"/>
                <w:lang w:eastAsia="zh-CN"/>
              </w:rPr>
              <w:t>、</w:t>
            </w:r>
            <w:r>
              <w:rPr>
                <w:rFonts w:hint="eastAsia"/>
                <w:color w:val="auto"/>
                <w:kern w:val="0"/>
                <w:sz w:val="21"/>
                <w:szCs w:val="21"/>
                <w:highlight w:val="none"/>
                <w:u w:val="single"/>
                <w:lang w:val="en-US" w:eastAsia="zh-CN"/>
              </w:rPr>
              <w:t>负载均衡</w:t>
            </w:r>
            <w:r>
              <w:rPr>
                <w:rFonts w:hint="eastAsia"/>
                <w:color w:val="auto"/>
                <w:kern w:val="0"/>
                <w:sz w:val="21"/>
                <w:szCs w:val="21"/>
                <w:highlight w:val="none"/>
              </w:rPr>
              <w:t>，属于</w:t>
            </w:r>
            <w:r>
              <w:rPr>
                <w:rFonts w:hint="eastAsia"/>
                <w:color w:val="auto"/>
                <w:kern w:val="0"/>
                <w:sz w:val="21"/>
                <w:szCs w:val="21"/>
                <w:highlight w:val="none"/>
                <w:u w:val="single"/>
                <w:lang w:val="en-US" w:eastAsia="zh-CN"/>
              </w:rPr>
              <w:t>工业</w:t>
            </w:r>
            <w:r>
              <w:rPr>
                <w:rFonts w:hint="eastAsia" w:cs="宋体"/>
                <w:color w:val="auto"/>
                <w:kern w:val="0"/>
                <w:sz w:val="21"/>
                <w:szCs w:val="21"/>
                <w:highlight w:val="none"/>
                <w:u w:val="single"/>
                <w:lang w:val="en-US" w:eastAsia="zh-CN" w:bidi="ar"/>
              </w:rPr>
              <w:t>。</w:t>
            </w:r>
          </w:p>
        </w:tc>
      </w:tr>
      <w:tr w14:paraId="102F1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1952B898">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（三）</w:t>
            </w:r>
          </w:p>
        </w:tc>
        <w:tc>
          <w:tcPr>
            <w:tcW w:w="909" w:type="pct"/>
            <w:vAlign w:val="center"/>
          </w:tcPr>
          <w:p w14:paraId="290AE9E6">
            <w:pPr>
              <w:keepNext w:val="0"/>
              <w:keepLines w:val="0"/>
              <w:suppressLineNumbers w:val="0"/>
              <w:snapToGrid w:val="0"/>
              <w:spacing w:before="0" w:beforeAutospacing="0" w:after="0" w:afterAutospacing="0" w:line="288" w:lineRule="auto"/>
              <w:ind w:left="0" w:right="0"/>
              <w:jc w:val="center"/>
              <w:rPr>
                <w:rFonts w:hint="eastAsia"/>
                <w:b/>
                <w:color w:val="auto"/>
                <w:sz w:val="21"/>
                <w:szCs w:val="21"/>
                <w:highlight w:val="none"/>
              </w:rPr>
            </w:pPr>
            <w:r>
              <w:rPr>
                <w:rFonts w:hint="eastAsia"/>
                <w:b/>
                <w:color w:val="auto"/>
                <w:sz w:val="21"/>
                <w:szCs w:val="21"/>
                <w:highlight w:val="none"/>
              </w:rPr>
              <w:t>是否允许采购进口产品</w:t>
            </w:r>
          </w:p>
        </w:tc>
        <w:tc>
          <w:tcPr>
            <w:tcW w:w="3362" w:type="pct"/>
            <w:vAlign w:val="center"/>
          </w:tcPr>
          <w:p w14:paraId="0336EF49">
            <w:pPr>
              <w:keepNext w:val="0"/>
              <w:keepLines w:val="0"/>
              <w:suppressLineNumbers w:val="0"/>
              <w:spacing w:before="0" w:beforeAutospacing="0" w:after="0" w:afterAutospacing="0" w:line="288" w:lineRule="auto"/>
              <w:ind w:left="0" w:right="0"/>
              <w:rPr>
                <w:rFonts w:hint="eastAsia"/>
                <w:color w:val="auto"/>
                <w:kern w:val="0"/>
                <w:sz w:val="21"/>
                <w:szCs w:val="21"/>
                <w:highlight w:val="none"/>
              </w:rPr>
            </w:pPr>
            <w:r>
              <w:rPr>
                <w:rFonts w:hint="eastAsia"/>
                <w:color w:val="auto"/>
                <w:kern w:val="0"/>
                <w:sz w:val="21"/>
                <w:szCs w:val="21"/>
                <w:highlight w:val="none"/>
              </w:rPr>
              <w:sym w:font="Wingdings" w:char="00FE"/>
            </w:r>
            <w:r>
              <w:rPr>
                <w:rFonts w:hint="eastAsia"/>
                <w:color w:val="auto"/>
                <w:kern w:val="0"/>
                <w:sz w:val="21"/>
                <w:szCs w:val="21"/>
                <w:highlight w:val="none"/>
              </w:rPr>
              <w:t>本项目不允许采购进口产品。</w:t>
            </w:r>
          </w:p>
          <w:p w14:paraId="319E8AB8">
            <w:pPr>
              <w:keepNext w:val="0"/>
              <w:keepLines w:val="0"/>
              <w:suppressLineNumbers w:val="0"/>
              <w:spacing w:before="0" w:beforeAutospacing="0" w:after="0" w:afterAutospacing="0" w:line="288" w:lineRule="auto"/>
              <w:ind w:left="0" w:right="0"/>
              <w:rPr>
                <w:rFonts w:hint="eastAsia"/>
                <w:color w:val="auto"/>
                <w:sz w:val="21"/>
                <w:szCs w:val="21"/>
                <w:highlight w:val="none"/>
              </w:rPr>
            </w:pPr>
            <w:r>
              <w:rPr>
                <w:rFonts w:hint="eastAsia"/>
                <w:color w:val="auto"/>
                <w:kern w:val="0"/>
                <w:sz w:val="21"/>
                <w:szCs w:val="21"/>
                <w:highlight w:val="none"/>
              </w:rPr>
              <w:sym w:font="Wingdings" w:char="00A8"/>
            </w:r>
            <w:r>
              <w:rPr>
                <w:rFonts w:hint="eastAsia"/>
                <w:color w:val="auto"/>
                <w:kern w:val="0"/>
                <w:sz w:val="21"/>
                <w:szCs w:val="21"/>
                <w:highlight w:val="none"/>
              </w:rPr>
              <w:t>可以就</w:t>
            </w:r>
            <w:r>
              <w:rPr>
                <w:rFonts w:hint="eastAsia"/>
                <w:color w:val="auto"/>
                <w:kern w:val="0"/>
                <w:sz w:val="21"/>
                <w:szCs w:val="21"/>
                <w:highlight w:val="none"/>
                <w:u w:val="single"/>
              </w:rPr>
              <w:t>/</w:t>
            </w:r>
            <w:r>
              <w:rPr>
                <w:rFonts w:hint="eastAsia"/>
                <w:color w:val="auto"/>
                <w:kern w:val="0"/>
                <w:sz w:val="21"/>
                <w:szCs w:val="21"/>
                <w:highlight w:val="none"/>
              </w:rPr>
              <w:t>采购进口产品。</w:t>
            </w:r>
          </w:p>
        </w:tc>
      </w:tr>
      <w:tr w14:paraId="0B2A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39EA6F5E">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（四）</w:t>
            </w:r>
          </w:p>
        </w:tc>
        <w:tc>
          <w:tcPr>
            <w:tcW w:w="909" w:type="pct"/>
            <w:vAlign w:val="center"/>
          </w:tcPr>
          <w:p w14:paraId="3573E354">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适用范围</w:t>
            </w:r>
          </w:p>
        </w:tc>
        <w:tc>
          <w:tcPr>
            <w:tcW w:w="3362" w:type="pct"/>
            <w:vAlign w:val="center"/>
          </w:tcPr>
          <w:p w14:paraId="39C31592">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本磋商文件适用于浙江树人学院</w:t>
            </w:r>
            <w:r>
              <w:rPr>
                <w:rFonts w:hint="eastAsia"/>
                <w:color w:val="auto"/>
                <w:sz w:val="21"/>
                <w:szCs w:val="21"/>
                <w:highlight w:val="none"/>
                <w:lang w:eastAsia="zh-CN"/>
              </w:rPr>
              <w:t>安全服务链控制器（含应用负载）</w:t>
            </w:r>
            <w:r>
              <w:rPr>
                <w:rFonts w:hint="eastAsia"/>
                <w:color w:val="auto"/>
                <w:sz w:val="21"/>
                <w:szCs w:val="21"/>
                <w:highlight w:val="none"/>
              </w:rPr>
              <w:t>项目的磋商、评审、成交、验收、合同履约、付款等（法律、法规另有规定的，从其规定）。</w:t>
            </w:r>
          </w:p>
        </w:tc>
      </w:tr>
      <w:tr w14:paraId="002E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475A730C">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（五）</w:t>
            </w:r>
          </w:p>
        </w:tc>
        <w:tc>
          <w:tcPr>
            <w:tcW w:w="909" w:type="pct"/>
            <w:vAlign w:val="center"/>
          </w:tcPr>
          <w:p w14:paraId="79DF6A7A">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采购方式</w:t>
            </w:r>
          </w:p>
        </w:tc>
        <w:tc>
          <w:tcPr>
            <w:tcW w:w="3362" w:type="pct"/>
            <w:vAlign w:val="center"/>
          </w:tcPr>
          <w:p w14:paraId="34809871">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本次采购采用竞争性磋商（线上电子交易）方式进行。</w:t>
            </w:r>
          </w:p>
        </w:tc>
      </w:tr>
      <w:tr w14:paraId="67D22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4B935B76">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（六）</w:t>
            </w:r>
          </w:p>
        </w:tc>
        <w:tc>
          <w:tcPr>
            <w:tcW w:w="909" w:type="pct"/>
            <w:vAlign w:val="center"/>
          </w:tcPr>
          <w:p w14:paraId="7415D01E">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竞争性磋商委托</w:t>
            </w:r>
          </w:p>
        </w:tc>
        <w:tc>
          <w:tcPr>
            <w:tcW w:w="3362" w:type="pct"/>
            <w:vAlign w:val="center"/>
          </w:tcPr>
          <w:p w14:paraId="65B56FBA">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1.▲供应商授权代表必须为供应商本单位在职职工，并提供2024年7月1日至今任意一月社保缴纳证明（授权代表为法定代表人可不提供）。</w:t>
            </w:r>
          </w:p>
          <w:p w14:paraId="5CFA9D5B">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2.如供应商代表不是法定代表人，须提供法定代表人授权委托书（格式详见磋商文件第六章）。</w:t>
            </w:r>
          </w:p>
        </w:tc>
      </w:tr>
      <w:tr w14:paraId="470E7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307D7BE0">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（七）</w:t>
            </w:r>
          </w:p>
        </w:tc>
        <w:tc>
          <w:tcPr>
            <w:tcW w:w="909" w:type="pct"/>
            <w:vAlign w:val="center"/>
          </w:tcPr>
          <w:p w14:paraId="7DFCCC3B">
            <w:pPr>
              <w:keepNext w:val="0"/>
              <w:keepLines w:val="0"/>
              <w:suppressLineNumbers w:val="0"/>
              <w:adjustRightInd w:val="0"/>
              <w:snapToGrid w:val="0"/>
              <w:spacing w:before="0" w:beforeAutospacing="0" w:after="0" w:afterAutospacing="0" w:line="288" w:lineRule="auto"/>
              <w:ind w:left="0" w:right="0"/>
              <w:jc w:val="center"/>
              <w:rPr>
                <w:rFonts w:hint="eastAsia" w:ascii="仿宋_GB2312" w:hAnsi="仿宋" w:eastAsia="仿宋_GB2312" w:cs="仿宋_GB2312"/>
                <w:b/>
                <w:color w:val="auto"/>
                <w:highlight w:val="none"/>
              </w:rPr>
            </w:pPr>
            <w:r>
              <w:rPr>
                <w:rFonts w:hint="eastAsia"/>
                <w:bCs/>
                <w:color w:val="auto"/>
                <w:sz w:val="21"/>
                <w:szCs w:val="21"/>
                <w:highlight w:val="none"/>
              </w:rPr>
              <w:t>样品提供</w:t>
            </w:r>
          </w:p>
        </w:tc>
        <w:tc>
          <w:tcPr>
            <w:tcW w:w="3362" w:type="pct"/>
            <w:vAlign w:val="center"/>
          </w:tcPr>
          <w:p w14:paraId="6F5FCBFA">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kern w:val="0"/>
                <w:sz w:val="21"/>
                <w:szCs w:val="21"/>
                <w:highlight w:val="none"/>
              </w:rPr>
              <w:sym w:font="Wingdings" w:char="00FE"/>
            </w:r>
            <w:r>
              <w:rPr>
                <w:rFonts w:hint="eastAsia"/>
                <w:color w:val="auto"/>
                <w:kern w:val="0"/>
                <w:sz w:val="21"/>
                <w:szCs w:val="21"/>
                <w:highlight w:val="none"/>
              </w:rPr>
              <w:t xml:space="preserve"> A</w:t>
            </w:r>
            <w:r>
              <w:rPr>
                <w:rFonts w:hint="eastAsia"/>
                <w:color w:val="auto"/>
                <w:sz w:val="21"/>
                <w:szCs w:val="21"/>
                <w:highlight w:val="none"/>
              </w:rPr>
              <w:t>不要求提供。</w:t>
            </w:r>
          </w:p>
          <w:p w14:paraId="1C6CB3C6">
            <w:pPr>
              <w:keepNext w:val="0"/>
              <w:keepLines w:val="0"/>
              <w:suppressLineNumbers w:val="0"/>
              <w:spacing w:before="0" w:beforeAutospacing="0" w:after="0" w:afterAutospacing="0"/>
              <w:ind w:left="0" w:right="0"/>
              <w:rPr>
                <w:rFonts w:hint="eastAsia"/>
                <w:color w:val="auto"/>
                <w:kern w:val="0"/>
                <w:sz w:val="21"/>
                <w:szCs w:val="21"/>
                <w:highlight w:val="none"/>
              </w:rPr>
            </w:pPr>
            <w:r>
              <w:rPr>
                <w:rFonts w:hint="eastAsia"/>
                <w:color w:val="auto"/>
                <w:kern w:val="0"/>
                <w:sz w:val="21"/>
                <w:szCs w:val="21"/>
                <w:highlight w:val="none"/>
              </w:rPr>
              <w:sym w:font="Wingdings 2" w:char="00A3"/>
            </w:r>
            <w:r>
              <w:rPr>
                <w:rFonts w:hint="eastAsia"/>
                <w:color w:val="auto"/>
                <w:kern w:val="0"/>
                <w:sz w:val="21"/>
                <w:szCs w:val="21"/>
                <w:highlight w:val="none"/>
              </w:rPr>
              <w:t>B要求提供，（未提供样品或提供样品不满足采购需求实质性条件的供应商，响应无效）</w:t>
            </w:r>
          </w:p>
          <w:p w14:paraId="6F6B69D3">
            <w:pPr>
              <w:keepNext w:val="0"/>
              <w:keepLines w:val="0"/>
              <w:suppressLineNumbers w:val="0"/>
              <w:adjustRightInd w:val="0"/>
              <w:snapToGrid w:val="0"/>
              <w:spacing w:before="0" w:beforeAutospacing="0" w:after="0" w:afterAutospacing="0" w:line="288" w:lineRule="auto"/>
              <w:ind w:left="0" w:right="0"/>
              <w:rPr>
                <w:rFonts w:hint="eastAsia"/>
                <w:color w:val="auto"/>
                <w:kern w:val="0"/>
                <w:sz w:val="21"/>
                <w:szCs w:val="21"/>
                <w:highlight w:val="none"/>
              </w:rPr>
            </w:pPr>
            <w:r>
              <w:rPr>
                <w:rFonts w:hint="eastAsia"/>
                <w:snapToGrid w:val="0"/>
                <w:color w:val="auto"/>
                <w:kern w:val="28"/>
                <w:sz w:val="21"/>
                <w:szCs w:val="21"/>
                <w:highlight w:val="none"/>
              </w:rPr>
              <w:t>（1）样品：</w:t>
            </w:r>
            <w:r>
              <w:rPr>
                <w:rFonts w:hint="eastAsia"/>
                <w:color w:val="auto"/>
                <w:sz w:val="21"/>
                <w:szCs w:val="21"/>
                <w:highlight w:val="none"/>
                <w:u w:val="single"/>
              </w:rPr>
              <w:t xml:space="preserve">             </w:t>
            </w:r>
            <w:r>
              <w:rPr>
                <w:rFonts w:hint="eastAsia"/>
                <w:color w:val="auto"/>
                <w:kern w:val="0"/>
                <w:sz w:val="21"/>
                <w:szCs w:val="21"/>
                <w:highlight w:val="none"/>
              </w:rPr>
              <w:t>；</w:t>
            </w:r>
          </w:p>
          <w:p w14:paraId="581030F9">
            <w:pPr>
              <w:keepNext w:val="0"/>
              <w:keepLines w:val="0"/>
              <w:suppressLineNumbers w:val="0"/>
              <w:adjustRightInd w:val="0"/>
              <w:snapToGrid w:val="0"/>
              <w:spacing w:before="0" w:beforeAutospacing="0" w:after="0" w:afterAutospacing="0" w:line="288" w:lineRule="auto"/>
              <w:ind w:left="0" w:right="0"/>
              <w:rPr>
                <w:rFonts w:hint="eastAsia"/>
                <w:snapToGrid w:val="0"/>
                <w:color w:val="auto"/>
                <w:kern w:val="28"/>
                <w:sz w:val="21"/>
                <w:szCs w:val="21"/>
                <w:highlight w:val="none"/>
              </w:rPr>
            </w:pPr>
            <w:r>
              <w:rPr>
                <w:rFonts w:hint="eastAsia"/>
                <w:snapToGrid w:val="0"/>
                <w:color w:val="auto"/>
                <w:kern w:val="28"/>
                <w:sz w:val="21"/>
                <w:szCs w:val="21"/>
                <w:highlight w:val="none"/>
              </w:rPr>
              <w:t>样品制作的标准和要求：</w:t>
            </w:r>
            <w:r>
              <w:rPr>
                <w:rFonts w:hint="eastAsia"/>
                <w:color w:val="auto"/>
                <w:sz w:val="21"/>
                <w:szCs w:val="21"/>
                <w:highlight w:val="none"/>
                <w:u w:val="single"/>
              </w:rPr>
              <w:t xml:space="preserve">             </w:t>
            </w:r>
            <w:r>
              <w:rPr>
                <w:rFonts w:hint="eastAsia"/>
                <w:color w:val="auto"/>
                <w:kern w:val="0"/>
                <w:sz w:val="21"/>
                <w:szCs w:val="21"/>
                <w:highlight w:val="none"/>
              </w:rPr>
              <w:t>；</w:t>
            </w:r>
          </w:p>
          <w:p w14:paraId="3DA34D68">
            <w:pPr>
              <w:keepNext w:val="0"/>
              <w:keepLines w:val="0"/>
              <w:suppressLineNumbers w:val="0"/>
              <w:adjustRightInd w:val="0"/>
              <w:snapToGrid w:val="0"/>
              <w:spacing w:before="0" w:beforeAutospacing="0" w:after="0" w:afterAutospacing="0" w:line="288" w:lineRule="auto"/>
              <w:ind w:left="0" w:right="0"/>
              <w:rPr>
                <w:rFonts w:hint="eastAsia"/>
                <w:snapToGrid w:val="0"/>
                <w:color w:val="auto"/>
                <w:kern w:val="28"/>
                <w:sz w:val="21"/>
                <w:szCs w:val="21"/>
                <w:highlight w:val="none"/>
              </w:rPr>
            </w:pPr>
            <w:r>
              <w:rPr>
                <w:rFonts w:hint="eastAsia"/>
                <w:snapToGrid w:val="0"/>
                <w:color w:val="auto"/>
                <w:kern w:val="28"/>
                <w:sz w:val="21"/>
                <w:szCs w:val="21"/>
                <w:highlight w:val="none"/>
              </w:rPr>
              <w:t>（2）样品的评审方法以及评审标准：</w:t>
            </w:r>
          </w:p>
          <w:p w14:paraId="25211800">
            <w:pPr>
              <w:keepNext w:val="0"/>
              <w:keepLines w:val="0"/>
              <w:suppressLineNumbers w:val="0"/>
              <w:adjustRightInd w:val="0"/>
              <w:snapToGrid w:val="0"/>
              <w:spacing w:before="0" w:beforeAutospacing="0" w:after="0" w:afterAutospacing="0" w:line="288" w:lineRule="auto"/>
              <w:ind w:left="0" w:right="0"/>
              <w:rPr>
                <w:rFonts w:hint="eastAsia"/>
                <w:snapToGrid w:val="0"/>
                <w:color w:val="auto"/>
                <w:kern w:val="28"/>
                <w:sz w:val="21"/>
                <w:szCs w:val="21"/>
                <w:highlight w:val="none"/>
              </w:rPr>
            </w:pPr>
            <w:r>
              <w:rPr>
                <w:rFonts w:hint="eastAsia"/>
                <w:color w:val="auto"/>
                <w:kern w:val="0"/>
                <w:sz w:val="21"/>
                <w:szCs w:val="21"/>
                <w:highlight w:val="none"/>
              </w:rPr>
              <w:sym w:font="Wingdings" w:char="00FE"/>
            </w:r>
            <w:r>
              <w:rPr>
                <w:rFonts w:hint="eastAsia"/>
                <w:snapToGrid w:val="0"/>
                <w:color w:val="auto"/>
                <w:kern w:val="28"/>
                <w:sz w:val="21"/>
                <w:szCs w:val="21"/>
                <w:highlight w:val="none"/>
              </w:rPr>
              <w:t>样品分未超过价格分的50%；</w:t>
            </w:r>
          </w:p>
          <w:p w14:paraId="1D618BBE">
            <w:pPr>
              <w:keepNext w:val="0"/>
              <w:keepLines w:val="0"/>
              <w:suppressLineNumbers w:val="0"/>
              <w:adjustRightInd w:val="0"/>
              <w:snapToGrid w:val="0"/>
              <w:spacing w:before="0" w:beforeAutospacing="0" w:after="0" w:afterAutospacing="0" w:line="288" w:lineRule="auto"/>
              <w:ind w:left="0" w:right="0"/>
              <w:rPr>
                <w:rFonts w:hint="eastAsia"/>
                <w:snapToGrid w:val="0"/>
                <w:color w:val="auto"/>
                <w:kern w:val="28"/>
                <w:sz w:val="21"/>
                <w:szCs w:val="21"/>
                <w:highlight w:val="none"/>
              </w:rPr>
            </w:pPr>
            <w:r>
              <w:rPr>
                <w:rFonts w:hint="eastAsia"/>
                <w:snapToGrid w:val="0"/>
                <w:color w:val="auto"/>
                <w:kern w:val="28"/>
                <w:sz w:val="21"/>
                <w:szCs w:val="21"/>
                <w:highlight w:val="none"/>
              </w:rPr>
              <w:t>☐样品分超过价格分的50%，理由</w:t>
            </w:r>
            <w:r>
              <w:rPr>
                <w:rFonts w:hint="eastAsia"/>
                <w:snapToGrid w:val="0"/>
                <w:color w:val="auto"/>
                <w:kern w:val="28"/>
                <w:sz w:val="21"/>
                <w:szCs w:val="21"/>
                <w:highlight w:val="none"/>
                <w:u w:val="single"/>
              </w:rPr>
              <w:t xml:space="preserve">            </w:t>
            </w:r>
            <w:r>
              <w:rPr>
                <w:rFonts w:hint="eastAsia"/>
                <w:snapToGrid w:val="0"/>
                <w:color w:val="auto"/>
                <w:kern w:val="28"/>
                <w:sz w:val="21"/>
                <w:szCs w:val="21"/>
                <w:highlight w:val="none"/>
              </w:rPr>
              <w:t>。</w:t>
            </w:r>
          </w:p>
          <w:p w14:paraId="25F51B9F">
            <w:pPr>
              <w:keepNext w:val="0"/>
              <w:keepLines w:val="0"/>
              <w:suppressLineNumbers w:val="0"/>
              <w:adjustRightInd w:val="0"/>
              <w:snapToGrid w:val="0"/>
              <w:spacing w:before="0" w:beforeAutospacing="0" w:after="0" w:afterAutospacing="0" w:line="288" w:lineRule="auto"/>
              <w:ind w:left="0" w:right="0"/>
              <w:rPr>
                <w:rFonts w:hint="eastAsia"/>
                <w:color w:val="auto"/>
                <w:kern w:val="0"/>
                <w:sz w:val="21"/>
                <w:szCs w:val="21"/>
                <w:highlight w:val="none"/>
              </w:rPr>
            </w:pPr>
            <w:r>
              <w:rPr>
                <w:rFonts w:hint="eastAsia"/>
                <w:snapToGrid w:val="0"/>
                <w:color w:val="auto"/>
                <w:kern w:val="28"/>
                <w:sz w:val="21"/>
                <w:szCs w:val="21"/>
                <w:highlight w:val="none"/>
              </w:rPr>
              <w:t>详见</w:t>
            </w:r>
            <w:r>
              <w:rPr>
                <w:rFonts w:hint="eastAsia"/>
                <w:color w:val="auto"/>
                <w:sz w:val="21"/>
                <w:szCs w:val="21"/>
                <w:highlight w:val="none"/>
                <w:u w:val="single"/>
              </w:rPr>
              <w:t>评标办法</w:t>
            </w:r>
            <w:r>
              <w:rPr>
                <w:rFonts w:hint="eastAsia"/>
                <w:color w:val="auto"/>
                <w:kern w:val="0"/>
                <w:sz w:val="21"/>
                <w:szCs w:val="21"/>
                <w:highlight w:val="none"/>
              </w:rPr>
              <w:t>；</w:t>
            </w:r>
          </w:p>
          <w:p w14:paraId="33CAE9CE">
            <w:pPr>
              <w:keepNext w:val="0"/>
              <w:keepLines w:val="0"/>
              <w:suppressLineNumbers w:val="0"/>
              <w:adjustRightInd w:val="0"/>
              <w:snapToGrid w:val="0"/>
              <w:spacing w:before="0" w:beforeAutospacing="0" w:after="0" w:afterAutospacing="0" w:line="288" w:lineRule="auto"/>
              <w:ind w:left="0" w:right="0"/>
              <w:rPr>
                <w:rFonts w:hint="eastAsia"/>
                <w:color w:val="auto"/>
                <w:kern w:val="0"/>
                <w:sz w:val="21"/>
                <w:szCs w:val="21"/>
                <w:highlight w:val="none"/>
              </w:rPr>
            </w:pPr>
            <w:r>
              <w:rPr>
                <w:rFonts w:hint="eastAsia"/>
                <w:color w:val="auto"/>
                <w:kern w:val="0"/>
                <w:sz w:val="21"/>
                <w:szCs w:val="21"/>
                <w:highlight w:val="none"/>
              </w:rPr>
              <w:t>（3）是否需要随样品提交检测报告：</w:t>
            </w:r>
            <w:r>
              <w:rPr>
                <w:rFonts w:hint="eastAsia"/>
                <w:color w:val="auto"/>
                <w:kern w:val="0"/>
                <w:sz w:val="21"/>
                <w:szCs w:val="21"/>
                <w:highlight w:val="none"/>
              </w:rPr>
              <w:sym w:font="Wingdings 2" w:char="0052"/>
            </w:r>
            <w:r>
              <w:rPr>
                <w:rFonts w:hint="eastAsia"/>
                <w:color w:val="auto"/>
                <w:kern w:val="0"/>
                <w:sz w:val="21"/>
                <w:szCs w:val="21"/>
                <w:highlight w:val="none"/>
              </w:rPr>
              <w:t>否；☐是，检测机构的要求</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kern w:val="0"/>
                <w:sz w:val="21"/>
                <w:szCs w:val="21"/>
                <w:highlight w:val="none"/>
              </w:rPr>
              <w:t>；检测内容</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kern w:val="0"/>
                <w:sz w:val="21"/>
                <w:szCs w:val="21"/>
                <w:highlight w:val="none"/>
              </w:rPr>
              <w:t>。</w:t>
            </w:r>
          </w:p>
          <w:p w14:paraId="2A07BC6A">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（4）提供样品的截止时间：</w:t>
            </w:r>
            <w:r>
              <w:rPr>
                <w:rFonts w:hint="eastAsia"/>
                <w:color w:val="auto"/>
                <w:sz w:val="21"/>
                <w:szCs w:val="21"/>
                <w:highlight w:val="none"/>
                <w:u w:val="single"/>
              </w:rPr>
              <w:t xml:space="preserve">                 </w:t>
            </w:r>
            <w:r>
              <w:rPr>
                <w:rFonts w:hint="eastAsia"/>
                <w:color w:val="auto"/>
                <w:kern w:val="0"/>
                <w:sz w:val="21"/>
                <w:szCs w:val="21"/>
                <w:highlight w:val="none"/>
              </w:rPr>
              <w:t>；地点：</w:t>
            </w:r>
            <w:r>
              <w:rPr>
                <w:rFonts w:hint="eastAsia"/>
                <w:color w:val="auto"/>
                <w:sz w:val="21"/>
                <w:szCs w:val="21"/>
                <w:highlight w:val="none"/>
                <w:u w:val="single"/>
              </w:rPr>
              <w:t xml:space="preserve">                 </w:t>
            </w:r>
            <w:r>
              <w:rPr>
                <w:rFonts w:hint="eastAsia"/>
                <w:color w:val="auto"/>
                <w:kern w:val="0"/>
                <w:sz w:val="21"/>
                <w:szCs w:val="21"/>
                <w:highlight w:val="none"/>
              </w:rPr>
              <w:t>；联系人</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rPr>
              <w:t>，</w:t>
            </w:r>
            <w:r>
              <w:rPr>
                <w:rFonts w:hint="eastAsia"/>
                <w:color w:val="auto"/>
                <w:kern w:val="28"/>
                <w:sz w:val="21"/>
                <w:szCs w:val="21"/>
                <w:highlight w:val="none"/>
              </w:rPr>
              <w:t>联系电话：</w:t>
            </w:r>
            <w:r>
              <w:rPr>
                <w:rFonts w:hint="eastAsia"/>
                <w:color w:val="auto"/>
                <w:sz w:val="21"/>
                <w:szCs w:val="21"/>
                <w:highlight w:val="none"/>
                <w:u w:val="single"/>
              </w:rPr>
              <w:t xml:space="preserve">             </w:t>
            </w:r>
            <w:r>
              <w:rPr>
                <w:rFonts w:hint="eastAsia"/>
                <w:color w:val="auto"/>
                <w:sz w:val="21"/>
                <w:szCs w:val="21"/>
                <w:highlight w:val="none"/>
              </w:rPr>
              <w:t>。请供应商在上述时间内提供样品并按规定位置安装完毕。超过截止时间的，采购人或采购代理机构将不予接收，并将清场并封闭样品现场。</w:t>
            </w:r>
          </w:p>
          <w:p w14:paraId="3531EE65">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5）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78D706B3">
            <w:pPr>
              <w:keepNext w:val="0"/>
              <w:keepLines w:val="0"/>
              <w:suppressLineNumbers w:val="0"/>
              <w:adjustRightInd w:val="0"/>
              <w:snapToGrid w:val="0"/>
              <w:spacing w:before="0" w:beforeAutospacing="0" w:after="0" w:afterAutospacing="0" w:line="288" w:lineRule="auto"/>
              <w:ind w:left="0" w:right="0"/>
              <w:rPr>
                <w:rFonts w:hint="eastAsia"/>
                <w:b/>
                <w:color w:val="auto"/>
                <w:sz w:val="21"/>
                <w:szCs w:val="21"/>
                <w:highlight w:val="none"/>
              </w:rPr>
            </w:pPr>
            <w:r>
              <w:rPr>
                <w:rFonts w:hint="eastAsia"/>
                <w:color w:val="auto"/>
                <w:sz w:val="21"/>
                <w:szCs w:val="21"/>
                <w:highlight w:val="none"/>
              </w:rPr>
              <w:t>（6）制作、运输、安装和保管样品所发生的一切费用由供应商自理。</w:t>
            </w:r>
          </w:p>
        </w:tc>
      </w:tr>
      <w:tr w14:paraId="1792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7F02C488">
            <w:pPr>
              <w:keepNext w:val="0"/>
              <w:keepLines w:val="0"/>
              <w:suppressLineNumbers w:val="0"/>
              <w:adjustRightInd w:val="0"/>
              <w:snapToGrid w:val="0"/>
              <w:spacing w:before="0" w:beforeAutospacing="0" w:after="0" w:afterAutospacing="0" w:line="288" w:lineRule="auto"/>
              <w:ind w:left="0" w:right="0"/>
              <w:jc w:val="center"/>
              <w:rPr>
                <w:rFonts w:hint="eastAsia"/>
                <w:color w:val="auto"/>
                <w:highlight w:val="none"/>
              </w:rPr>
            </w:pPr>
            <w:r>
              <w:rPr>
                <w:rFonts w:hint="eastAsia"/>
                <w:color w:val="auto"/>
                <w:highlight w:val="none"/>
              </w:rPr>
              <w:t>（八）</w:t>
            </w:r>
          </w:p>
        </w:tc>
        <w:tc>
          <w:tcPr>
            <w:tcW w:w="909" w:type="pct"/>
            <w:vAlign w:val="center"/>
          </w:tcPr>
          <w:p w14:paraId="4EB83898">
            <w:pPr>
              <w:keepNext w:val="0"/>
              <w:keepLines w:val="0"/>
              <w:suppressLineNumbers w:val="0"/>
              <w:adjustRightInd w:val="0"/>
              <w:snapToGrid w:val="0"/>
              <w:spacing w:before="0" w:beforeAutospacing="0" w:after="0" w:afterAutospacing="0" w:line="288" w:lineRule="auto"/>
              <w:ind w:left="0" w:right="0"/>
              <w:jc w:val="center"/>
              <w:rPr>
                <w:rFonts w:hint="eastAsia" w:ascii="仿宋_GB2312" w:hAnsi="仿宋" w:eastAsia="仿宋_GB2312" w:cs="仿宋_GB2312"/>
                <w:bCs/>
                <w:color w:val="auto"/>
                <w:highlight w:val="none"/>
              </w:rPr>
            </w:pPr>
            <w:r>
              <w:rPr>
                <w:rFonts w:hint="eastAsia"/>
                <w:bCs/>
                <w:color w:val="auto"/>
                <w:sz w:val="21"/>
                <w:szCs w:val="21"/>
                <w:highlight w:val="none"/>
              </w:rPr>
              <w:t>讲解演示</w:t>
            </w:r>
          </w:p>
        </w:tc>
        <w:tc>
          <w:tcPr>
            <w:tcW w:w="3362" w:type="pct"/>
            <w:vAlign w:val="center"/>
          </w:tcPr>
          <w:p w14:paraId="5A0228B8">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kern w:val="0"/>
                <w:sz w:val="21"/>
                <w:szCs w:val="21"/>
                <w:highlight w:val="none"/>
              </w:rPr>
              <w:sym w:font="Wingdings" w:char="00FE"/>
            </w:r>
            <w:r>
              <w:rPr>
                <w:rFonts w:hint="eastAsia"/>
                <w:color w:val="auto"/>
                <w:kern w:val="0"/>
                <w:sz w:val="21"/>
                <w:szCs w:val="21"/>
                <w:highlight w:val="none"/>
              </w:rPr>
              <w:t xml:space="preserve"> </w:t>
            </w:r>
            <w:r>
              <w:rPr>
                <w:rFonts w:hint="eastAsia"/>
                <w:color w:val="auto"/>
                <w:sz w:val="21"/>
                <w:szCs w:val="21"/>
                <w:highlight w:val="none"/>
              </w:rPr>
              <w:t>A不组织。</w:t>
            </w:r>
          </w:p>
          <w:p w14:paraId="013F62CB">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sym w:font="Wingdings 2" w:char="00A3"/>
            </w:r>
            <w:r>
              <w:rPr>
                <w:rFonts w:hint="eastAsia"/>
                <w:color w:val="auto"/>
                <w:sz w:val="21"/>
                <w:szCs w:val="21"/>
                <w:highlight w:val="none"/>
              </w:rPr>
              <w:t>B组织。</w:t>
            </w:r>
          </w:p>
          <w:p w14:paraId="5FFCB27D">
            <w:pPr>
              <w:keepNext w:val="0"/>
              <w:keepLines w:val="0"/>
              <w:suppressLineNumbers w:val="0"/>
              <w:autoSpaceDE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lang w:bidi="ar"/>
              </w:rPr>
              <w:t>采用“不见面”形式演示。供应商在磋商截止时间前，递交自行录制的“音视频文件”，演示内容时长不</w:t>
            </w:r>
            <w:r>
              <w:rPr>
                <w:rFonts w:hint="default"/>
                <w:color w:val="auto"/>
                <w:sz w:val="21"/>
                <w:szCs w:val="21"/>
                <w:highlight w:val="none"/>
                <w:lang w:bidi="ar"/>
              </w:rPr>
              <w:t>超过</w:t>
            </w:r>
            <w:r>
              <w:rPr>
                <w:rFonts w:hint="eastAsia"/>
                <w:color w:val="auto"/>
                <w:sz w:val="21"/>
                <w:szCs w:val="21"/>
                <w:highlight w:val="none"/>
                <w:lang w:bidi="ar"/>
              </w:rPr>
              <w:t>10分钟。磋商小组在评审现场对其进行播放并以此作为与方案演示有关评审内容的评分依据。各供应商递交的音视频文件光盘或U盘中应有确保文件正常打开的播放器。</w:t>
            </w:r>
          </w:p>
          <w:p w14:paraId="60D8F3FD">
            <w:pPr>
              <w:keepNext w:val="0"/>
              <w:keepLines w:val="0"/>
              <w:suppressLineNumbers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lang w:bidi="ar"/>
              </w:rPr>
              <w:t>注：因供应商自身原因导致无法演示或者演示效果不理想的，责任自负。因平台原因导致本项目方案讲解演示环节无法顺利开展，按照《浙江省政府采购项目电子交易管理暂行办法》相关规定执行。</w:t>
            </w:r>
          </w:p>
        </w:tc>
      </w:tr>
      <w:tr w14:paraId="08FE3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7D217582">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（九）</w:t>
            </w:r>
          </w:p>
        </w:tc>
        <w:tc>
          <w:tcPr>
            <w:tcW w:w="909" w:type="pct"/>
            <w:vAlign w:val="center"/>
          </w:tcPr>
          <w:p w14:paraId="65DA3D6C">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磋商费用</w:t>
            </w:r>
          </w:p>
        </w:tc>
        <w:tc>
          <w:tcPr>
            <w:tcW w:w="3362" w:type="pct"/>
            <w:vAlign w:val="center"/>
          </w:tcPr>
          <w:p w14:paraId="51887881">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1.不论磋商结果如何，供应商均应自行承担所有与磋商有关的全部费用。</w:t>
            </w:r>
          </w:p>
          <w:p w14:paraId="11AE148D">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14:paraId="0F9DCFA9">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73E9DAF9">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bookmarkStart w:id="64" w:name="_Hlk71808378"/>
            <w:r>
              <w:rPr>
                <w:rFonts w:hint="eastAsia"/>
                <w:color w:val="auto"/>
                <w:sz w:val="21"/>
                <w:szCs w:val="21"/>
                <w:highlight w:val="none"/>
              </w:rPr>
              <w:t>4.代理服务费收费标准（差额累进）：</w:t>
            </w:r>
          </w:p>
          <w:bookmarkEnd w:id="64"/>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0"/>
              <w:gridCol w:w="2338"/>
            </w:tblGrid>
            <w:tr w14:paraId="3939C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14:paraId="03F69C26">
                  <w:pPr>
                    <w:keepNext w:val="0"/>
                    <w:keepLines w:val="0"/>
                    <w:suppressLineNumbers w:val="0"/>
                    <w:adjustRightInd w:val="0"/>
                    <w:snapToGrid w:val="0"/>
                    <w:spacing w:before="0" w:beforeAutospacing="0" w:after="0" w:afterAutospacing="0" w:line="288" w:lineRule="auto"/>
                    <w:ind w:left="0" w:right="0"/>
                    <w:jc w:val="center"/>
                    <w:rPr>
                      <w:rFonts w:hint="eastAsia"/>
                      <w:b/>
                      <w:color w:val="auto"/>
                      <w:sz w:val="21"/>
                      <w:szCs w:val="21"/>
                      <w:highlight w:val="none"/>
                    </w:rPr>
                  </w:pPr>
                  <w:r>
                    <w:rPr>
                      <w:rFonts w:hint="eastAsia"/>
                      <w:b/>
                      <w:color w:val="auto"/>
                      <w:sz w:val="21"/>
                      <w:szCs w:val="21"/>
                      <w:highlight w:val="none"/>
                    </w:rPr>
                    <w:t>成交金额（万元）</w:t>
                  </w:r>
                </w:p>
              </w:tc>
              <w:tc>
                <w:tcPr>
                  <w:tcW w:w="2338" w:type="dxa"/>
                  <w:tcBorders>
                    <w:top w:val="single" w:color="auto" w:sz="4" w:space="0"/>
                    <w:left w:val="nil"/>
                    <w:bottom w:val="single" w:color="auto" w:sz="4" w:space="0"/>
                    <w:right w:val="single" w:color="auto" w:sz="4" w:space="0"/>
                  </w:tcBorders>
                  <w:vAlign w:val="center"/>
                </w:tcPr>
                <w:p w14:paraId="0079BBF9">
                  <w:pPr>
                    <w:keepNext w:val="0"/>
                    <w:keepLines w:val="0"/>
                    <w:suppressLineNumbers w:val="0"/>
                    <w:adjustRightInd w:val="0"/>
                    <w:snapToGrid w:val="0"/>
                    <w:spacing w:before="0" w:beforeAutospacing="0" w:after="0" w:afterAutospacing="0" w:line="288" w:lineRule="auto"/>
                    <w:ind w:left="0" w:right="0"/>
                    <w:jc w:val="center"/>
                    <w:rPr>
                      <w:rFonts w:hint="eastAsia"/>
                      <w:b/>
                      <w:color w:val="auto"/>
                      <w:sz w:val="21"/>
                      <w:szCs w:val="21"/>
                      <w:highlight w:val="none"/>
                    </w:rPr>
                  </w:pPr>
                  <w:r>
                    <w:rPr>
                      <w:rFonts w:hint="eastAsia"/>
                      <w:b/>
                      <w:color w:val="auto"/>
                      <w:sz w:val="21"/>
                      <w:szCs w:val="21"/>
                      <w:highlight w:val="none"/>
                    </w:rPr>
                    <w:t>收费标准（费率，%）</w:t>
                  </w:r>
                </w:p>
              </w:tc>
            </w:tr>
            <w:tr w14:paraId="48BA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14:paraId="7309E082">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100以下</w:t>
                  </w:r>
                </w:p>
              </w:tc>
              <w:tc>
                <w:tcPr>
                  <w:tcW w:w="2338" w:type="dxa"/>
                  <w:tcBorders>
                    <w:top w:val="single" w:color="auto" w:sz="4" w:space="0"/>
                    <w:left w:val="nil"/>
                    <w:bottom w:val="single" w:color="auto" w:sz="4" w:space="0"/>
                    <w:right w:val="single" w:color="auto" w:sz="4" w:space="0"/>
                  </w:tcBorders>
                  <w:vAlign w:val="center"/>
                </w:tcPr>
                <w:p w14:paraId="60A950FB">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1.2</w:t>
                  </w:r>
                </w:p>
              </w:tc>
            </w:tr>
            <w:tr w14:paraId="44AB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14:paraId="73764BE5">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lang w:bidi="ar"/>
                    </w:rPr>
                  </w:pPr>
                  <w:r>
                    <w:rPr>
                      <w:rFonts w:hint="eastAsia"/>
                      <w:color w:val="auto"/>
                      <w:sz w:val="21"/>
                      <w:szCs w:val="21"/>
                      <w:highlight w:val="none"/>
                    </w:rPr>
                    <w:t>100-500部分</w:t>
                  </w:r>
                </w:p>
              </w:tc>
              <w:tc>
                <w:tcPr>
                  <w:tcW w:w="2338" w:type="dxa"/>
                  <w:tcBorders>
                    <w:top w:val="single" w:color="auto" w:sz="4" w:space="0"/>
                    <w:left w:val="nil"/>
                    <w:bottom w:val="single" w:color="auto" w:sz="4" w:space="0"/>
                    <w:right w:val="single" w:color="auto" w:sz="4" w:space="0"/>
                  </w:tcBorders>
                  <w:vAlign w:val="center"/>
                </w:tcPr>
                <w:p w14:paraId="6CA6744B">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lang w:bidi="ar"/>
                    </w:rPr>
                  </w:pPr>
                  <w:r>
                    <w:rPr>
                      <w:rFonts w:hint="eastAsia"/>
                      <w:color w:val="auto"/>
                      <w:sz w:val="21"/>
                      <w:szCs w:val="21"/>
                      <w:highlight w:val="none"/>
                    </w:rPr>
                    <w:t>0.88</w:t>
                  </w:r>
                </w:p>
              </w:tc>
            </w:tr>
          </w:tbl>
          <w:p w14:paraId="34965479">
            <w:pPr>
              <w:keepNext w:val="0"/>
              <w:keepLines w:val="0"/>
              <w:suppressLineNumbers w:val="0"/>
              <w:adjustRightInd w:val="0"/>
              <w:snapToGrid w:val="0"/>
              <w:spacing w:before="0" w:beforeAutospacing="0" w:after="0" w:afterAutospacing="0" w:line="288" w:lineRule="auto"/>
              <w:ind w:left="0" w:right="0" w:firstLine="420" w:firstLineChars="200"/>
              <w:jc w:val="center"/>
              <w:rPr>
                <w:rFonts w:hint="eastAsia"/>
                <w:color w:val="auto"/>
                <w:sz w:val="21"/>
                <w:szCs w:val="21"/>
                <w:highlight w:val="none"/>
                <w:lang w:bidi="ar"/>
              </w:rPr>
            </w:pPr>
            <w:r>
              <w:rPr>
                <w:rFonts w:hint="eastAsia"/>
                <w:color w:val="auto"/>
                <w:sz w:val="21"/>
                <w:szCs w:val="21"/>
                <w:highlight w:val="none"/>
                <w:lang w:bidi="ar"/>
              </w:rPr>
              <w:t>代理服务费不足3000元的按3000元计。</w:t>
            </w:r>
          </w:p>
          <w:p w14:paraId="16B26BC6">
            <w:pPr>
              <w:keepNext w:val="0"/>
              <w:keepLines w:val="0"/>
              <w:suppressLineNumbers w:val="0"/>
              <w:adjustRightInd w:val="0"/>
              <w:snapToGrid w:val="0"/>
              <w:spacing w:before="0" w:beforeAutospacing="0" w:after="0" w:afterAutospacing="0" w:line="288" w:lineRule="auto"/>
              <w:ind w:left="0" w:right="0"/>
              <w:jc w:val="left"/>
              <w:rPr>
                <w:rFonts w:hint="eastAsia"/>
                <w:color w:val="auto"/>
                <w:sz w:val="21"/>
                <w:szCs w:val="21"/>
                <w:highlight w:val="none"/>
                <w:lang w:bidi="ar"/>
              </w:rPr>
            </w:pPr>
            <w:r>
              <w:rPr>
                <w:rFonts w:hint="eastAsia"/>
                <w:color w:val="auto"/>
                <w:sz w:val="21"/>
                <w:szCs w:val="21"/>
                <w:highlight w:val="none"/>
                <w:lang w:bidi="ar"/>
              </w:rPr>
              <w:t>采购代理服务费由</w:t>
            </w:r>
            <w:r>
              <w:rPr>
                <w:rFonts w:hint="eastAsia"/>
                <w:color w:val="auto"/>
                <w:sz w:val="21"/>
                <w:szCs w:val="21"/>
                <w:highlight w:val="none"/>
              </w:rPr>
              <w:t>成交通知书发出之日起七个工作日内</w:t>
            </w:r>
            <w:r>
              <w:rPr>
                <w:rFonts w:hint="eastAsia"/>
                <w:color w:val="auto"/>
                <w:sz w:val="21"/>
                <w:szCs w:val="21"/>
                <w:highlight w:val="none"/>
                <w:lang w:bidi="ar"/>
              </w:rPr>
              <w:t>向采购代理机构支付。汇入以下账户 ：</w:t>
            </w:r>
          </w:p>
          <w:p w14:paraId="608DC024">
            <w:pPr>
              <w:keepNext w:val="0"/>
              <w:keepLines w:val="0"/>
              <w:suppressLineNumbers w:val="0"/>
              <w:adjustRightInd w:val="0"/>
              <w:snapToGrid w:val="0"/>
              <w:spacing w:before="0" w:beforeAutospacing="0" w:after="0" w:afterAutospacing="0" w:line="288" w:lineRule="auto"/>
              <w:ind w:left="0" w:right="0"/>
              <w:jc w:val="left"/>
              <w:rPr>
                <w:rFonts w:hint="eastAsia"/>
                <w:color w:val="auto"/>
                <w:sz w:val="21"/>
                <w:szCs w:val="21"/>
                <w:highlight w:val="none"/>
                <w:lang w:bidi="ar"/>
              </w:rPr>
            </w:pPr>
            <w:r>
              <w:rPr>
                <w:rFonts w:hint="eastAsia"/>
                <w:color w:val="auto"/>
                <w:sz w:val="21"/>
                <w:szCs w:val="21"/>
                <w:highlight w:val="none"/>
                <w:lang w:bidi="ar"/>
              </w:rPr>
              <w:t>户 名：浙江求是招标代理有限公司</w:t>
            </w:r>
          </w:p>
          <w:p w14:paraId="6E8EDA26">
            <w:pPr>
              <w:keepNext w:val="0"/>
              <w:keepLines w:val="0"/>
              <w:suppressLineNumbers w:val="0"/>
              <w:adjustRightInd w:val="0"/>
              <w:snapToGrid w:val="0"/>
              <w:spacing w:before="0" w:beforeAutospacing="0" w:after="0" w:afterAutospacing="0" w:line="288" w:lineRule="auto"/>
              <w:ind w:left="0" w:right="0"/>
              <w:jc w:val="left"/>
              <w:rPr>
                <w:rFonts w:hint="eastAsia"/>
                <w:color w:val="auto"/>
                <w:sz w:val="21"/>
                <w:szCs w:val="21"/>
                <w:highlight w:val="none"/>
                <w:lang w:bidi="ar"/>
              </w:rPr>
            </w:pPr>
            <w:r>
              <w:rPr>
                <w:rFonts w:hint="eastAsia"/>
                <w:color w:val="auto"/>
                <w:sz w:val="21"/>
                <w:szCs w:val="21"/>
                <w:highlight w:val="none"/>
                <w:lang w:bidi="ar"/>
              </w:rPr>
              <w:t xml:space="preserve">开 户：工行浙大支行 </w:t>
            </w:r>
          </w:p>
          <w:p w14:paraId="6A688DB9">
            <w:pPr>
              <w:keepNext w:val="0"/>
              <w:keepLines w:val="0"/>
              <w:suppressLineNumbers w:val="0"/>
              <w:adjustRightInd w:val="0"/>
              <w:snapToGrid w:val="0"/>
              <w:spacing w:before="0" w:beforeAutospacing="0" w:after="0" w:afterAutospacing="0" w:line="288" w:lineRule="auto"/>
              <w:ind w:left="0" w:right="0"/>
              <w:jc w:val="left"/>
              <w:rPr>
                <w:rFonts w:hint="eastAsia"/>
                <w:color w:val="auto"/>
                <w:sz w:val="21"/>
                <w:szCs w:val="21"/>
                <w:highlight w:val="none"/>
              </w:rPr>
            </w:pPr>
            <w:r>
              <w:rPr>
                <w:rFonts w:hint="eastAsia"/>
                <w:color w:val="auto"/>
                <w:sz w:val="21"/>
                <w:szCs w:val="21"/>
                <w:highlight w:val="none"/>
                <w:lang w:bidi="ar"/>
              </w:rPr>
              <w:t>账 号：1202024609900033043</w:t>
            </w:r>
          </w:p>
        </w:tc>
      </w:tr>
      <w:tr w14:paraId="193D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139EA5B5">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（十）</w:t>
            </w:r>
          </w:p>
        </w:tc>
        <w:tc>
          <w:tcPr>
            <w:tcW w:w="909" w:type="pct"/>
            <w:vAlign w:val="center"/>
          </w:tcPr>
          <w:p w14:paraId="22421A49">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pacing w:val="-6"/>
                <w:sz w:val="21"/>
                <w:szCs w:val="21"/>
                <w:highlight w:val="none"/>
              </w:rPr>
              <w:t>磋商保证金（元）</w:t>
            </w:r>
          </w:p>
        </w:tc>
        <w:tc>
          <w:tcPr>
            <w:tcW w:w="3362" w:type="pct"/>
            <w:vAlign w:val="center"/>
          </w:tcPr>
          <w:p w14:paraId="45418FED">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pacing w:val="-6"/>
                <w:sz w:val="21"/>
                <w:szCs w:val="21"/>
                <w:highlight w:val="none"/>
              </w:rPr>
              <w:t>无。</w:t>
            </w:r>
          </w:p>
        </w:tc>
      </w:tr>
      <w:tr w14:paraId="4845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65DF1070">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（十一）</w:t>
            </w:r>
          </w:p>
        </w:tc>
        <w:tc>
          <w:tcPr>
            <w:tcW w:w="909" w:type="pct"/>
            <w:vAlign w:val="center"/>
          </w:tcPr>
          <w:p w14:paraId="364483B5">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联合体响应</w:t>
            </w:r>
          </w:p>
        </w:tc>
        <w:tc>
          <w:tcPr>
            <w:tcW w:w="3362" w:type="pct"/>
            <w:vAlign w:val="center"/>
          </w:tcPr>
          <w:p w14:paraId="5C27BB55">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本项目接受联合体响应。</w:t>
            </w:r>
          </w:p>
        </w:tc>
      </w:tr>
      <w:tr w14:paraId="3335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1290AF4E">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（十二）</w:t>
            </w:r>
          </w:p>
        </w:tc>
        <w:tc>
          <w:tcPr>
            <w:tcW w:w="909" w:type="pct"/>
            <w:vAlign w:val="center"/>
          </w:tcPr>
          <w:p w14:paraId="50194ECE">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转包与分包</w:t>
            </w:r>
          </w:p>
        </w:tc>
        <w:tc>
          <w:tcPr>
            <w:tcW w:w="3362" w:type="pct"/>
            <w:vAlign w:val="center"/>
          </w:tcPr>
          <w:p w14:paraId="3820054D">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1.本项目不允许转包。</w:t>
            </w:r>
          </w:p>
          <w:p w14:paraId="4F3A59D9">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2.本项目允许分包，可以分包履行的（非主体、非关键性的工作）具体内容、金额或者比例：货物运输。</w:t>
            </w:r>
          </w:p>
          <w:p w14:paraId="58EF160F">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说明：供应商根据磋商文件的规定和采购项目的实际情况，拟在成交后将成交项目的非主体、非关键性工作分包的，应当在响应文件中载明分包承担主体，分包承担主体应当具备相应资质条件且不得再次分包。</w:t>
            </w:r>
          </w:p>
        </w:tc>
      </w:tr>
      <w:tr w14:paraId="45792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64781E62">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（十三）</w:t>
            </w:r>
          </w:p>
        </w:tc>
        <w:tc>
          <w:tcPr>
            <w:tcW w:w="909" w:type="pct"/>
            <w:vAlign w:val="center"/>
          </w:tcPr>
          <w:p w14:paraId="57253F9D">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节能产品、环境标志产品</w:t>
            </w:r>
          </w:p>
        </w:tc>
        <w:tc>
          <w:tcPr>
            <w:tcW w:w="3362" w:type="pct"/>
            <w:vAlign w:val="center"/>
          </w:tcPr>
          <w:p w14:paraId="769C572A">
            <w:pPr>
              <w:keepNext w:val="0"/>
              <w:keepLines w:val="0"/>
              <w:suppressLineNumbers w:val="0"/>
              <w:adjustRightInd w:val="0"/>
              <w:snapToGrid w:val="0"/>
              <w:spacing w:before="0" w:beforeAutospacing="0" w:after="0" w:afterAutospacing="0" w:line="288" w:lineRule="auto"/>
              <w:ind w:left="0" w:right="0"/>
              <w:jc w:val="left"/>
              <w:rPr>
                <w:rFonts w:hint="eastAsia"/>
                <w:color w:val="auto"/>
                <w:sz w:val="21"/>
                <w:szCs w:val="21"/>
                <w:highlight w:val="none"/>
              </w:rPr>
            </w:pPr>
            <w:r>
              <w:rPr>
                <w:rFonts w:hint="eastAsia"/>
                <w:color w:val="auto"/>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1D0F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61983DAD">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（十四）</w:t>
            </w:r>
          </w:p>
        </w:tc>
        <w:tc>
          <w:tcPr>
            <w:tcW w:w="909" w:type="pct"/>
            <w:vAlign w:val="center"/>
          </w:tcPr>
          <w:p w14:paraId="47574ED6">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b/>
                <w:bCs/>
                <w:color w:val="auto"/>
                <w:sz w:val="21"/>
                <w:szCs w:val="21"/>
                <w:highlight w:val="none"/>
              </w:rPr>
              <w:t>信用记录</w:t>
            </w:r>
          </w:p>
        </w:tc>
        <w:tc>
          <w:tcPr>
            <w:tcW w:w="3362" w:type="pct"/>
            <w:vAlign w:val="center"/>
          </w:tcPr>
          <w:p w14:paraId="44E565F9">
            <w:pPr>
              <w:keepNext w:val="0"/>
              <w:keepLines w:val="0"/>
              <w:suppressLineNumbers w:val="0"/>
              <w:adjustRightInd w:val="0"/>
              <w:snapToGrid w:val="0"/>
              <w:spacing w:before="0" w:beforeAutospacing="0" w:after="0" w:afterAutospacing="0" w:line="288" w:lineRule="auto"/>
              <w:ind w:left="0" w:right="0"/>
              <w:rPr>
                <w:rFonts w:hint="eastAsia"/>
                <w:bCs/>
                <w:color w:val="auto"/>
                <w:sz w:val="21"/>
                <w:szCs w:val="21"/>
                <w:highlight w:val="none"/>
              </w:rPr>
            </w:pPr>
            <w:bookmarkStart w:id="65" w:name="_Hlk71808489"/>
            <w:r>
              <w:rPr>
                <w:rFonts w:hint="eastAsia"/>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color w:val="auto"/>
                <w:sz w:val="21"/>
                <w:szCs w:val="21"/>
                <w:highlight w:val="none"/>
              </w:rPr>
              <w:t>信息查询的截止时点：响应截止时间；</w:t>
            </w:r>
          </w:p>
          <w:bookmarkEnd w:id="65"/>
          <w:p w14:paraId="5EC41EDF">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（1）查询渠道：“信用中国”（www.creditchina.gov.cn）、“中国政府采购网”（www.ccgp.gov.cn）；</w:t>
            </w:r>
          </w:p>
          <w:p w14:paraId="465B9E45">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（2）信用信息查询记录和证据留存具体方式：现场查询的供应商的信用记录、查询结果经确认后将与采购文件一起存档；</w:t>
            </w:r>
          </w:p>
          <w:p w14:paraId="76E8A563">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（3）信用信息的使用规则：供应商被列入失信被执行人、重大税收违法案件当事人名单、政府采购严重违法失信行为记录名单的，拒绝其参与政府采购活动。</w:t>
            </w:r>
          </w:p>
          <w:p w14:paraId="57125DD9">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31003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4AAEBA61">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（十五）</w:t>
            </w:r>
          </w:p>
        </w:tc>
        <w:tc>
          <w:tcPr>
            <w:tcW w:w="909" w:type="pct"/>
            <w:vAlign w:val="center"/>
          </w:tcPr>
          <w:p w14:paraId="312785CB">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资格审查要求的资格证明材料</w:t>
            </w:r>
          </w:p>
        </w:tc>
        <w:tc>
          <w:tcPr>
            <w:tcW w:w="3362" w:type="pct"/>
            <w:vAlign w:val="center"/>
          </w:tcPr>
          <w:p w14:paraId="60A5DE11">
            <w:pPr>
              <w:keepNext w:val="0"/>
              <w:keepLines w:val="0"/>
              <w:suppressLineNumbers w:val="0"/>
              <w:adjustRightInd w:val="0"/>
              <w:snapToGrid w:val="0"/>
              <w:spacing w:before="0" w:beforeAutospacing="0" w:after="0" w:afterAutospacing="0" w:line="288" w:lineRule="auto"/>
              <w:ind w:left="0" w:right="0"/>
              <w:rPr>
                <w:rFonts w:hint="eastAsia"/>
                <w:b/>
                <w:bCs/>
                <w:color w:val="auto"/>
                <w:sz w:val="21"/>
                <w:szCs w:val="21"/>
                <w:highlight w:val="none"/>
              </w:rPr>
            </w:pPr>
            <w:r>
              <w:rPr>
                <w:rFonts w:hint="eastAsia"/>
                <w:b/>
                <w:bCs/>
                <w:color w:val="auto"/>
                <w:sz w:val="21"/>
                <w:szCs w:val="21"/>
                <w:highlight w:val="none"/>
              </w:rPr>
              <w:t>资格审查要求的资格证明材料(均需加盖公章)：</w:t>
            </w:r>
          </w:p>
          <w:p w14:paraId="7531F7A3">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（1）有效的法人或者其他组织的营业执照等证明文件，自然人的身份证明；</w:t>
            </w:r>
          </w:p>
          <w:p w14:paraId="7A33FAC9">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（2）符合参加政府采购活动应当具备的一般条件的承诺函；</w:t>
            </w:r>
          </w:p>
          <w:p w14:paraId="1F3FBCA8">
            <w:pPr>
              <w:keepNext w:val="0"/>
              <w:keepLines w:val="0"/>
              <w:suppressLineNumbers w:val="0"/>
              <w:adjustRightInd w:val="0"/>
              <w:snapToGrid w:val="0"/>
              <w:spacing w:before="0" w:beforeAutospacing="0" w:after="0" w:afterAutospacing="0" w:line="288" w:lineRule="auto"/>
              <w:ind w:left="0" w:right="0"/>
              <w:rPr>
                <w:rFonts w:hint="eastAsia" w:eastAsia="宋体"/>
                <w:color w:val="auto"/>
                <w:sz w:val="21"/>
                <w:szCs w:val="21"/>
                <w:highlight w:val="none"/>
                <w:lang w:val="en-US" w:eastAsia="zh-CN"/>
              </w:rPr>
            </w:pPr>
            <w:r>
              <w:rPr>
                <w:rFonts w:hint="eastAsia"/>
                <w:color w:val="auto"/>
                <w:sz w:val="21"/>
                <w:szCs w:val="21"/>
                <w:highlight w:val="none"/>
              </w:rPr>
              <w:t>（3）落实政府采购政策需满足的资格要求：</w:t>
            </w:r>
            <w:r>
              <w:rPr>
                <w:rFonts w:hint="eastAsia"/>
                <w:color w:val="auto"/>
                <w:sz w:val="21"/>
                <w:szCs w:val="21"/>
                <w:highlight w:val="none"/>
                <w:lang w:val="en-US" w:eastAsia="zh-CN"/>
              </w:rPr>
              <w:t>无</w:t>
            </w:r>
          </w:p>
          <w:p w14:paraId="78069692">
            <w:pPr>
              <w:keepNext w:val="0"/>
              <w:keepLines w:val="0"/>
              <w:suppressLineNumbers w:val="0"/>
              <w:adjustRightInd w:val="0"/>
              <w:snapToGrid w:val="0"/>
              <w:spacing w:before="0" w:beforeAutospacing="0" w:after="0" w:afterAutospacing="0" w:line="288" w:lineRule="auto"/>
              <w:ind w:left="0" w:right="0"/>
              <w:rPr>
                <w:rFonts w:hint="eastAsia"/>
                <w:b/>
                <w:bCs/>
                <w:color w:val="auto"/>
                <w:sz w:val="21"/>
                <w:szCs w:val="21"/>
                <w:highlight w:val="none"/>
              </w:rPr>
            </w:pPr>
            <w:r>
              <w:rPr>
                <w:rFonts w:hint="eastAsia"/>
                <w:color w:val="auto"/>
                <w:sz w:val="21"/>
                <w:szCs w:val="21"/>
                <w:highlight w:val="none"/>
              </w:rPr>
              <w:t>（4）本项目的特定资格要求证明材料：无。</w:t>
            </w:r>
          </w:p>
        </w:tc>
      </w:tr>
      <w:tr w14:paraId="147AD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2968C502">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（十六）</w:t>
            </w:r>
          </w:p>
        </w:tc>
        <w:tc>
          <w:tcPr>
            <w:tcW w:w="909" w:type="pct"/>
            <w:vAlign w:val="center"/>
          </w:tcPr>
          <w:p w14:paraId="41424CCF">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b/>
                <w:bCs/>
                <w:color w:val="auto"/>
                <w:sz w:val="21"/>
                <w:szCs w:val="21"/>
                <w:highlight w:val="none"/>
              </w:rPr>
              <w:t>响应文件份数</w:t>
            </w:r>
          </w:p>
        </w:tc>
        <w:tc>
          <w:tcPr>
            <w:tcW w:w="3362" w:type="pct"/>
            <w:vAlign w:val="center"/>
          </w:tcPr>
          <w:p w14:paraId="48AAD5C0">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b/>
                <w:bCs/>
                <w:color w:val="auto"/>
                <w:sz w:val="21"/>
                <w:szCs w:val="21"/>
                <w:highlight w:val="none"/>
              </w:rPr>
              <w:t>电子加密响应文件：政府采购云平台在线上传一份；备份响应文件：响应文件开启时间前送达（邮寄地址：杭州市西湖区玉古路173号中田大厦21楼，浙江求是招标代理有限公司（俞炳）收，电话：0571-87670302，寄出后将（快递单号、项目名称、公司名称、联系方式等相关信息）发至：zb02@qszb.net，以便查收）。</w:t>
            </w:r>
          </w:p>
          <w:p w14:paraId="76F3457F">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b/>
                <w:bCs/>
                <w:color w:val="auto"/>
                <w:sz w:val="21"/>
                <w:szCs w:val="21"/>
                <w:highlight w:val="none"/>
              </w:rPr>
              <w:t>特别说明：双休日和法定节假日不收件，供应商自行承担邮寄风险。采购人、采购机构不强制或变相强制投标人提交备份投标文件。</w:t>
            </w:r>
          </w:p>
        </w:tc>
      </w:tr>
      <w:tr w14:paraId="14D8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63ADE608">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（十七）</w:t>
            </w:r>
          </w:p>
        </w:tc>
        <w:tc>
          <w:tcPr>
            <w:tcW w:w="909" w:type="pct"/>
            <w:vAlign w:val="center"/>
          </w:tcPr>
          <w:p w14:paraId="4B382E4D">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b/>
                <w:bCs/>
                <w:color w:val="auto"/>
                <w:sz w:val="21"/>
                <w:szCs w:val="21"/>
                <w:highlight w:val="none"/>
              </w:rPr>
              <w:t>磋商报价</w:t>
            </w:r>
          </w:p>
        </w:tc>
        <w:tc>
          <w:tcPr>
            <w:tcW w:w="3362" w:type="pct"/>
            <w:vAlign w:val="center"/>
          </w:tcPr>
          <w:p w14:paraId="161AB00F">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1.报价应按磋商文件要求的格式编制、填写报价内容（可自行增行），未按磋商文件要求编制、填写的响应文件可能被拒绝；</w:t>
            </w:r>
          </w:p>
          <w:p w14:paraId="2A74B11E">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2.本次磋商采用人民币报价；</w:t>
            </w:r>
          </w:p>
          <w:p w14:paraId="6693C1F6">
            <w:pPr>
              <w:keepNext w:val="0"/>
              <w:keepLines w:val="0"/>
              <w:suppressLineNumbers w:val="0"/>
              <w:adjustRightInd w:val="0"/>
              <w:snapToGrid w:val="0"/>
              <w:spacing w:before="0" w:beforeAutospacing="0" w:after="0" w:afterAutospacing="0" w:line="288" w:lineRule="auto"/>
              <w:ind w:left="0" w:right="0"/>
              <w:rPr>
                <w:rFonts w:hint="eastAsia"/>
                <w:color w:val="auto"/>
                <w:highlight w:val="none"/>
              </w:rPr>
            </w:pPr>
            <w:r>
              <w:rPr>
                <w:rFonts w:hint="eastAsia"/>
                <w:color w:val="auto"/>
                <w:sz w:val="21"/>
                <w:szCs w:val="21"/>
                <w:highlight w:val="none"/>
              </w:rPr>
              <w:t>3.最后磋商报价是履行合同的最终价格。</w:t>
            </w:r>
          </w:p>
          <w:p w14:paraId="43A9E15D">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▲4.采购人将以合同形式有偿取得货物或服务，不接受供应商给予的赠品、回扣或者与采购无关的其他商品、服务。</w:t>
            </w:r>
          </w:p>
          <w:p w14:paraId="08EFA285">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w:t>
            </w:r>
            <w:r>
              <w:rPr>
                <w:rFonts w:hint="eastAsia"/>
                <w:b/>
                <w:bCs/>
                <w:color w:val="auto"/>
                <w:sz w:val="21"/>
                <w:szCs w:val="21"/>
                <w:highlight w:val="none"/>
              </w:rPr>
              <w:t>5.供应商初次报价低于项目预算50%的，应当在报价文件中提供“报价不影响产品质量或者诚信履约”的说明材料；最终报价低于50%的，应当在最终报价环节提供“报价不影响产品质量或者诚信履约”的说明材料。</w:t>
            </w:r>
          </w:p>
        </w:tc>
      </w:tr>
      <w:tr w14:paraId="55240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49259A37">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（十八）</w:t>
            </w:r>
          </w:p>
        </w:tc>
        <w:tc>
          <w:tcPr>
            <w:tcW w:w="909" w:type="pct"/>
            <w:vAlign w:val="center"/>
          </w:tcPr>
          <w:p w14:paraId="780F2EEF">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b/>
                <w:bCs/>
                <w:color w:val="auto"/>
                <w:sz w:val="21"/>
                <w:szCs w:val="21"/>
                <w:highlight w:val="none"/>
              </w:rPr>
              <w:t>响应有效期</w:t>
            </w:r>
          </w:p>
        </w:tc>
        <w:tc>
          <w:tcPr>
            <w:tcW w:w="3362" w:type="pct"/>
            <w:vAlign w:val="center"/>
          </w:tcPr>
          <w:p w14:paraId="6C964547">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tc>
      </w:tr>
      <w:tr w14:paraId="74F5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3FD2C5BB">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（十九）</w:t>
            </w:r>
          </w:p>
        </w:tc>
        <w:tc>
          <w:tcPr>
            <w:tcW w:w="909" w:type="pct"/>
            <w:vAlign w:val="center"/>
          </w:tcPr>
          <w:p w14:paraId="2E2680CD">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评审方法和评审标准</w:t>
            </w:r>
          </w:p>
        </w:tc>
        <w:tc>
          <w:tcPr>
            <w:tcW w:w="3362" w:type="pct"/>
            <w:vAlign w:val="center"/>
          </w:tcPr>
          <w:p w14:paraId="662CCA74">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详见“第四章  评审方法和评审标准”。</w:t>
            </w:r>
          </w:p>
        </w:tc>
      </w:tr>
      <w:tr w14:paraId="6F9B1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78499720">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（二十）</w:t>
            </w:r>
          </w:p>
        </w:tc>
        <w:tc>
          <w:tcPr>
            <w:tcW w:w="909" w:type="pct"/>
            <w:vAlign w:val="center"/>
          </w:tcPr>
          <w:p w14:paraId="6752A855">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评审结果公示</w:t>
            </w:r>
          </w:p>
        </w:tc>
        <w:tc>
          <w:tcPr>
            <w:tcW w:w="3362" w:type="pct"/>
            <w:vAlign w:val="center"/>
          </w:tcPr>
          <w:p w14:paraId="46671AB9">
            <w:pPr>
              <w:keepNext w:val="0"/>
              <w:keepLines w:val="0"/>
              <w:suppressLineNumbers w:val="0"/>
              <w:adjustRightInd w:val="0"/>
              <w:snapToGrid w:val="0"/>
              <w:spacing w:before="0" w:beforeAutospacing="0" w:after="0" w:afterAutospacing="0" w:line="288" w:lineRule="auto"/>
              <w:ind w:left="0" w:right="0"/>
              <w:jc w:val="left"/>
              <w:rPr>
                <w:rFonts w:hint="eastAsia"/>
                <w:color w:val="auto"/>
                <w:sz w:val="21"/>
                <w:szCs w:val="21"/>
                <w:highlight w:val="none"/>
              </w:rPr>
            </w:pPr>
            <w:r>
              <w:rPr>
                <w:rFonts w:hint="eastAsia"/>
                <w:color w:val="auto"/>
                <w:sz w:val="21"/>
                <w:szCs w:val="21"/>
                <w:highlight w:val="none"/>
              </w:rPr>
              <w:t>评审结果公示媒体：浙江政府采购网（http://zfcg.czt.zj.gov.cn）。</w:t>
            </w:r>
          </w:p>
        </w:tc>
      </w:tr>
      <w:tr w14:paraId="1156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5895997E">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（二十一）</w:t>
            </w:r>
          </w:p>
        </w:tc>
        <w:tc>
          <w:tcPr>
            <w:tcW w:w="909" w:type="pct"/>
            <w:vAlign w:val="center"/>
          </w:tcPr>
          <w:p w14:paraId="01097C93">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签订合同</w:t>
            </w:r>
          </w:p>
        </w:tc>
        <w:tc>
          <w:tcPr>
            <w:tcW w:w="3362" w:type="pct"/>
            <w:vAlign w:val="center"/>
          </w:tcPr>
          <w:p w14:paraId="287F364E">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成交通知书发出之日起30日内。</w:t>
            </w:r>
          </w:p>
        </w:tc>
      </w:tr>
      <w:tr w14:paraId="2DAE9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3A38D676">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（二十二）</w:t>
            </w:r>
          </w:p>
        </w:tc>
        <w:tc>
          <w:tcPr>
            <w:tcW w:w="909" w:type="pct"/>
            <w:vAlign w:val="center"/>
          </w:tcPr>
          <w:p w14:paraId="0F136F24">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采购计划文号</w:t>
            </w:r>
          </w:p>
        </w:tc>
        <w:tc>
          <w:tcPr>
            <w:tcW w:w="3362" w:type="pct"/>
            <w:vAlign w:val="center"/>
          </w:tcPr>
          <w:p w14:paraId="79BF29EB">
            <w:pPr>
              <w:keepNext w:val="0"/>
              <w:keepLines w:val="0"/>
              <w:suppressLineNumbers w:val="0"/>
              <w:adjustRightInd w:val="0"/>
              <w:snapToGrid w:val="0"/>
              <w:spacing w:before="0" w:beforeAutospacing="0" w:after="0" w:afterAutospacing="0" w:line="288" w:lineRule="auto"/>
              <w:ind w:left="0" w:right="0"/>
              <w:rPr>
                <w:rFonts w:hint="eastAsia" w:eastAsia="宋体"/>
                <w:color w:val="auto"/>
                <w:sz w:val="21"/>
                <w:szCs w:val="21"/>
                <w:highlight w:val="none"/>
                <w:lang w:eastAsia="zh-CN"/>
              </w:rPr>
            </w:pPr>
            <w:r>
              <w:rPr>
                <w:rFonts w:hint="eastAsia"/>
                <w:color w:val="auto"/>
                <w:sz w:val="21"/>
                <w:szCs w:val="21"/>
                <w:highlight w:val="none"/>
                <w:lang w:eastAsia="zh-CN"/>
              </w:rPr>
              <w:t>[2025]42863号</w:t>
            </w:r>
          </w:p>
        </w:tc>
      </w:tr>
      <w:tr w14:paraId="1BC6E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Merge w:val="restart"/>
            <w:vAlign w:val="center"/>
          </w:tcPr>
          <w:p w14:paraId="2847B261">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（二十三）</w:t>
            </w:r>
          </w:p>
        </w:tc>
        <w:tc>
          <w:tcPr>
            <w:tcW w:w="909" w:type="pct"/>
            <w:vMerge w:val="restart"/>
            <w:vAlign w:val="center"/>
          </w:tcPr>
          <w:p w14:paraId="730F2957">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b/>
                <w:color w:val="auto"/>
                <w:sz w:val="21"/>
                <w:szCs w:val="21"/>
                <w:highlight w:val="none"/>
              </w:rPr>
              <w:t>特别说明</w:t>
            </w:r>
          </w:p>
        </w:tc>
        <w:tc>
          <w:tcPr>
            <w:tcW w:w="3362" w:type="pct"/>
            <w:vAlign w:val="center"/>
          </w:tcPr>
          <w:p w14:paraId="3EAB881D">
            <w:pPr>
              <w:keepNext w:val="0"/>
              <w:keepLines w:val="0"/>
              <w:suppressLineNumbers w:val="0"/>
              <w:spacing w:before="0" w:beforeAutospacing="0" w:after="0" w:afterAutospacing="0" w:line="288" w:lineRule="auto"/>
              <w:ind w:left="0" w:right="0"/>
              <w:rPr>
                <w:rFonts w:hint="eastAsia"/>
                <w:snapToGrid w:val="0"/>
                <w:color w:val="auto"/>
                <w:kern w:val="28"/>
                <w:sz w:val="21"/>
                <w:szCs w:val="21"/>
                <w:highlight w:val="none"/>
              </w:rPr>
            </w:pPr>
            <w:r>
              <w:rPr>
                <w:rFonts w:hint="eastAsia"/>
                <w:snapToGrid w:val="0"/>
                <w:color w:val="auto"/>
                <w:kern w:val="28"/>
                <w:sz w:val="21"/>
                <w:szCs w:val="21"/>
                <w:highlight w:val="none"/>
              </w:rPr>
              <w:sym w:font="Wingdings 2" w:char="0052"/>
            </w:r>
            <w:r>
              <w:rPr>
                <w:rFonts w:hint="eastAsia"/>
                <w:snapToGrid w:val="0"/>
                <w:color w:val="auto"/>
                <w:kern w:val="28"/>
                <w:sz w:val="21"/>
                <w:szCs w:val="21"/>
                <w:highlight w:val="none"/>
              </w:rPr>
              <w:t>联合体投标的，联合体各方分别提供与联合体协议中规定的分工内容相应的业绩证明材料，业绩数量以提供材料较少的一方为准。</w:t>
            </w:r>
          </w:p>
          <w:p w14:paraId="5EA3FED7">
            <w:pPr>
              <w:keepNext w:val="0"/>
              <w:keepLines w:val="0"/>
              <w:suppressLineNumbers w:val="0"/>
              <w:spacing w:before="0" w:beforeAutospacing="0" w:after="0" w:afterAutospacing="0" w:line="288" w:lineRule="auto"/>
              <w:ind w:left="0" w:right="0"/>
              <w:rPr>
                <w:rFonts w:hint="eastAsia"/>
                <w:color w:val="auto"/>
                <w:highlight w:val="none"/>
              </w:rPr>
            </w:pPr>
            <w:r>
              <w:rPr>
                <w:rFonts w:hint="eastAsia"/>
                <w:color w:val="auto"/>
                <w:kern w:val="28"/>
                <w:sz w:val="21"/>
                <w:szCs w:val="21"/>
                <w:highlight w:val="none"/>
              </w:rPr>
              <w:t>☐联合体投标的，由联合体牵头方出具相应的业绩证明材料。</w:t>
            </w:r>
          </w:p>
        </w:tc>
      </w:tr>
      <w:tr w14:paraId="0EB59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Merge w:val="continue"/>
            <w:vAlign w:val="center"/>
          </w:tcPr>
          <w:p w14:paraId="65943240">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c>
          <w:tcPr>
            <w:tcW w:w="909" w:type="pct"/>
            <w:vMerge w:val="continue"/>
            <w:vAlign w:val="center"/>
          </w:tcPr>
          <w:p w14:paraId="167EBAB8">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c>
          <w:tcPr>
            <w:tcW w:w="3362" w:type="pct"/>
            <w:vAlign w:val="center"/>
          </w:tcPr>
          <w:p w14:paraId="2C508D96">
            <w:pPr>
              <w:keepNext w:val="0"/>
              <w:keepLines w:val="0"/>
              <w:suppressLineNumbers w:val="0"/>
              <w:spacing w:before="0" w:beforeAutospacing="0" w:after="0" w:afterAutospacing="0" w:line="288" w:lineRule="auto"/>
              <w:ind w:left="0" w:right="0"/>
              <w:rPr>
                <w:rFonts w:hint="eastAsia"/>
                <w:snapToGrid w:val="0"/>
                <w:color w:val="auto"/>
                <w:kern w:val="28"/>
                <w:sz w:val="21"/>
                <w:szCs w:val="21"/>
                <w:highlight w:val="none"/>
              </w:rPr>
            </w:pPr>
            <w:r>
              <w:rPr>
                <w:rFonts w:hint="eastAsia"/>
                <w:snapToGrid w:val="0"/>
                <w:color w:val="auto"/>
                <w:kern w:val="28"/>
                <w:sz w:val="21"/>
                <w:szCs w:val="21"/>
                <w:highlight w:val="none"/>
              </w:rPr>
              <w:sym w:font="Wingdings 2" w:char="0052"/>
            </w:r>
            <w:r>
              <w:rPr>
                <w:rFonts w:hint="eastAsia"/>
                <w:snapToGrid w:val="0"/>
                <w:color w:val="auto"/>
                <w:kern w:val="28"/>
                <w:sz w:val="21"/>
                <w:szCs w:val="21"/>
                <w:highlight w:val="none"/>
              </w:rPr>
              <w:t>联合体响应的，联合体各方均需按磋商文件第四部分评审标准要求提供资信证明文件，否则视为不符合相关要求。</w:t>
            </w:r>
          </w:p>
          <w:p w14:paraId="6449F420">
            <w:pPr>
              <w:keepNext w:val="0"/>
              <w:keepLines w:val="0"/>
              <w:suppressLineNumbers w:val="0"/>
              <w:spacing w:before="0" w:beforeAutospacing="0" w:after="0" w:afterAutospacing="0" w:line="288" w:lineRule="auto"/>
              <w:ind w:left="0" w:right="0"/>
              <w:rPr>
                <w:rFonts w:hint="eastAsia"/>
                <w:color w:val="auto"/>
                <w:sz w:val="21"/>
                <w:szCs w:val="21"/>
                <w:highlight w:val="none"/>
              </w:rPr>
            </w:pPr>
            <w:r>
              <w:rPr>
                <w:rFonts w:hint="eastAsia" w:cs="Arial"/>
                <w:color w:val="auto"/>
                <w:kern w:val="0"/>
                <w:sz w:val="21"/>
                <w:szCs w:val="21"/>
                <w:highlight w:val="none"/>
              </w:rPr>
              <w:sym w:font="Wingdings" w:char="00A8"/>
            </w:r>
            <w:r>
              <w:rPr>
                <w:rFonts w:hint="eastAsia"/>
                <w:snapToGrid w:val="0"/>
                <w:color w:val="auto"/>
                <w:kern w:val="28"/>
                <w:sz w:val="21"/>
                <w:szCs w:val="21"/>
                <w:highlight w:val="none"/>
              </w:rPr>
              <w:t>联合体响应的，联合体中有一方或者联合体成员根据分工按磋商文件第四部分评审标准要求提供资信证明文件的，视为符合了相关要求。</w:t>
            </w:r>
          </w:p>
        </w:tc>
      </w:tr>
    </w:tbl>
    <w:p w14:paraId="1E89E566">
      <w:pPr>
        <w:adjustRightInd w:val="0"/>
        <w:snapToGrid w:val="0"/>
        <w:spacing w:line="288" w:lineRule="auto"/>
        <w:jc w:val="center"/>
        <w:outlineLvl w:val="1"/>
        <w:rPr>
          <w:rFonts w:hint="eastAsia"/>
          <w:b/>
          <w:bCs/>
          <w:color w:val="auto"/>
          <w:sz w:val="21"/>
          <w:szCs w:val="21"/>
          <w:highlight w:val="none"/>
        </w:rPr>
      </w:pPr>
      <w:r>
        <w:rPr>
          <w:rFonts w:hint="eastAsia"/>
          <w:color w:val="auto"/>
          <w:sz w:val="21"/>
          <w:szCs w:val="21"/>
          <w:highlight w:val="none"/>
        </w:rPr>
        <w:br w:type="page"/>
      </w:r>
      <w:bookmarkStart w:id="66" w:name="_Toc8486"/>
      <w:bookmarkStart w:id="67" w:name="_Toc20531"/>
      <w:bookmarkStart w:id="68" w:name="_Toc20158"/>
      <w:r>
        <w:rPr>
          <w:rFonts w:hint="eastAsia"/>
          <w:b/>
          <w:bCs/>
          <w:color w:val="auto"/>
          <w:sz w:val="21"/>
          <w:szCs w:val="21"/>
          <w:highlight w:val="none"/>
          <w:lang w:bidi="ar"/>
        </w:rPr>
        <w:t>一、总则</w:t>
      </w:r>
      <w:bookmarkEnd w:id="66"/>
      <w:bookmarkEnd w:id="67"/>
      <w:bookmarkEnd w:id="68"/>
    </w:p>
    <w:p w14:paraId="29198C35">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供应商应仔细阅读磋商文件的所有内容，按照磋商文件的要求提交响应文件，并对所提供的全部资料的真实性承担法律责任。</w:t>
      </w:r>
    </w:p>
    <w:p w14:paraId="01A57C2E">
      <w:pPr>
        <w:adjustRightInd w:val="0"/>
        <w:snapToGrid w:val="0"/>
        <w:spacing w:line="288" w:lineRule="auto"/>
        <w:outlineLvl w:val="2"/>
        <w:rPr>
          <w:rFonts w:hint="eastAsia"/>
          <w:b/>
          <w:bCs/>
          <w:color w:val="auto"/>
          <w:sz w:val="21"/>
          <w:szCs w:val="21"/>
          <w:highlight w:val="none"/>
        </w:rPr>
      </w:pPr>
      <w:bookmarkStart w:id="69" w:name="_Toc20845"/>
      <w:r>
        <w:rPr>
          <w:rFonts w:hint="eastAsia"/>
          <w:b/>
          <w:bCs/>
          <w:color w:val="auto"/>
          <w:sz w:val="21"/>
          <w:szCs w:val="21"/>
          <w:highlight w:val="none"/>
          <w:lang w:bidi="ar"/>
        </w:rPr>
        <w:t>（一）适用范围</w:t>
      </w:r>
      <w:bookmarkEnd w:id="69"/>
    </w:p>
    <w:p w14:paraId="7D509BD9">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本磋商文件适用于浙江树人学院</w:t>
      </w:r>
      <w:r>
        <w:rPr>
          <w:rFonts w:hint="eastAsia"/>
          <w:color w:val="auto"/>
          <w:sz w:val="21"/>
          <w:szCs w:val="21"/>
          <w:highlight w:val="none"/>
          <w:lang w:eastAsia="zh-CN" w:bidi="ar"/>
        </w:rPr>
        <w:t>安全服务链控制器（含应用负载）</w:t>
      </w:r>
      <w:r>
        <w:rPr>
          <w:rFonts w:hint="eastAsia"/>
          <w:color w:val="auto"/>
          <w:sz w:val="21"/>
          <w:szCs w:val="21"/>
          <w:highlight w:val="none"/>
          <w:lang w:bidi="ar"/>
        </w:rPr>
        <w:t>项目的磋商、评审、成交、验收、合同履约、付款等（法律、法规另有规定的，从其规定）。</w:t>
      </w:r>
    </w:p>
    <w:p w14:paraId="64AA596A">
      <w:pPr>
        <w:adjustRightInd w:val="0"/>
        <w:snapToGrid w:val="0"/>
        <w:spacing w:line="288" w:lineRule="auto"/>
        <w:outlineLvl w:val="2"/>
        <w:rPr>
          <w:rFonts w:hint="eastAsia"/>
          <w:b/>
          <w:bCs/>
          <w:color w:val="auto"/>
          <w:sz w:val="21"/>
          <w:szCs w:val="21"/>
          <w:highlight w:val="none"/>
        </w:rPr>
      </w:pPr>
      <w:bookmarkStart w:id="70" w:name="_Toc1771"/>
      <w:r>
        <w:rPr>
          <w:rFonts w:hint="eastAsia"/>
          <w:b/>
          <w:bCs/>
          <w:color w:val="auto"/>
          <w:sz w:val="21"/>
          <w:szCs w:val="21"/>
          <w:highlight w:val="none"/>
          <w:lang w:bidi="ar"/>
        </w:rPr>
        <w:t>（二）定义</w:t>
      </w:r>
      <w:bookmarkEnd w:id="70"/>
    </w:p>
    <w:p w14:paraId="340DA212">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1.“采购人”系指浙江树人学院。</w:t>
      </w:r>
    </w:p>
    <w:p w14:paraId="51EA76F5">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2.“采购代理机构”系指组织本次竞争性磋商的浙江求是招标代理有限公司。</w:t>
      </w:r>
    </w:p>
    <w:p w14:paraId="3691DA54">
      <w:pPr>
        <w:adjustRightInd w:val="0"/>
        <w:snapToGrid w:val="0"/>
        <w:spacing w:line="288" w:lineRule="auto"/>
        <w:ind w:firstLine="420" w:firstLineChars="200"/>
        <w:rPr>
          <w:rFonts w:hint="eastAsia"/>
          <w:color w:val="auto"/>
          <w:sz w:val="21"/>
          <w:szCs w:val="21"/>
          <w:highlight w:val="none"/>
          <w:lang w:bidi="ar"/>
        </w:rPr>
      </w:pPr>
      <w:r>
        <w:rPr>
          <w:rFonts w:hint="eastAsia"/>
          <w:color w:val="auto"/>
          <w:sz w:val="21"/>
          <w:szCs w:val="21"/>
          <w:highlight w:val="none"/>
          <w:lang w:bidi="ar"/>
        </w:rPr>
        <w:t>3.“供应商”系指提交响应文件和报价、参与竞争性磋商采购活动的法人、其他组织或者自然人。</w:t>
      </w:r>
    </w:p>
    <w:p w14:paraId="3C538B2E">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4.“负责人”系指法人企业的法定负责人，或其他组织为法律、行政法规规定代表单位行使职权的主要负责人，或自然人本人。</w:t>
      </w:r>
    </w:p>
    <w:p w14:paraId="18456F9D">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5.“书面形式”包括合同书、信件和数据电文(包括电报、电传、传真、电子数据交换和电子邮件)等可以有形地表现所载内容的形式。</w:t>
      </w:r>
    </w:p>
    <w:p w14:paraId="0D39D98E">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6.“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14:paraId="76E36E9C">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lang w:bidi="ar"/>
        </w:rPr>
        <w:t>7.“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1）。</w:t>
      </w:r>
    </w:p>
    <w:p w14:paraId="3F7CC87D">
      <w:pPr>
        <w:adjustRightInd w:val="0"/>
        <w:snapToGrid w:val="0"/>
        <w:spacing w:line="288" w:lineRule="auto"/>
        <w:ind w:firstLine="396" w:firstLineChars="200"/>
        <w:jc w:val="left"/>
        <w:rPr>
          <w:rFonts w:hint="eastAsia"/>
          <w:color w:val="auto"/>
          <w:spacing w:val="-6"/>
          <w:sz w:val="21"/>
          <w:szCs w:val="21"/>
          <w:highlight w:val="none"/>
        </w:rPr>
      </w:pPr>
      <w:r>
        <w:rPr>
          <w:rFonts w:hint="eastAsia"/>
          <w:color w:val="auto"/>
          <w:spacing w:val="-6"/>
          <w:sz w:val="21"/>
          <w:szCs w:val="21"/>
          <w:highlight w:val="none"/>
          <w:lang w:bidi="ar"/>
        </w:rPr>
        <w:t>磋商文件对响应文件签署、盖章的要求适用于电子签名。</w:t>
      </w:r>
    </w:p>
    <w:p w14:paraId="1C56B195">
      <w:pPr>
        <w:adjustRightInd w:val="0"/>
        <w:snapToGrid w:val="0"/>
        <w:spacing w:line="288" w:lineRule="auto"/>
        <w:ind w:firstLine="420" w:firstLineChars="200"/>
        <w:jc w:val="left"/>
        <w:rPr>
          <w:rFonts w:hint="eastAsia"/>
          <w:color w:val="auto"/>
          <w:sz w:val="21"/>
          <w:szCs w:val="21"/>
          <w:highlight w:val="none"/>
          <w:lang w:bidi="ar"/>
        </w:rPr>
      </w:pPr>
      <w:r>
        <w:rPr>
          <w:rFonts w:hint="eastAsia"/>
          <w:color w:val="auto"/>
          <w:sz w:val="21"/>
          <w:szCs w:val="21"/>
          <w:highlight w:val="none"/>
          <w:lang w:bidi="ar"/>
        </w:rPr>
        <w:t>8.“▲” 系指实质性要求条款，“★”系指重要技术指标。</w:t>
      </w:r>
      <w:r>
        <w:rPr>
          <w:rFonts w:hint="eastAsia"/>
          <w:b/>
          <w:bCs/>
          <w:color w:val="auto"/>
          <w:sz w:val="21"/>
          <w:szCs w:val="21"/>
          <w:highlight w:val="none"/>
        </w:rPr>
        <w:t>“</w:t>
      </w:r>
      <w:r>
        <w:rPr>
          <w:rFonts w:hint="eastAsia"/>
          <w:snapToGrid w:val="0"/>
          <w:color w:val="auto"/>
          <w:kern w:val="28"/>
          <w:sz w:val="21"/>
          <w:szCs w:val="21"/>
          <w:highlight w:val="none"/>
        </w:rPr>
        <w:sym w:font="Wingdings 2" w:char="0052"/>
      </w:r>
      <w:r>
        <w:rPr>
          <w:rFonts w:hint="eastAsia"/>
          <w:b/>
          <w:bCs/>
          <w:color w:val="auto"/>
          <w:sz w:val="21"/>
          <w:szCs w:val="21"/>
          <w:highlight w:val="none"/>
        </w:rPr>
        <w:t>” 系指适用本项目的要求，“</w:t>
      </w:r>
      <w:r>
        <w:rPr>
          <w:rFonts w:hint="eastAsia"/>
          <w:b/>
          <w:bCs/>
          <w:color w:val="auto"/>
          <w:kern w:val="0"/>
          <w:sz w:val="21"/>
          <w:szCs w:val="21"/>
          <w:highlight w:val="none"/>
        </w:rPr>
        <w:t>☐</w:t>
      </w:r>
      <w:r>
        <w:rPr>
          <w:rFonts w:hint="eastAsia"/>
          <w:b/>
          <w:bCs/>
          <w:color w:val="auto"/>
          <w:sz w:val="21"/>
          <w:szCs w:val="21"/>
          <w:highlight w:val="none"/>
        </w:rPr>
        <w:t>” 系指不适用本项目的要求。</w:t>
      </w:r>
    </w:p>
    <w:p w14:paraId="54EA103B">
      <w:pPr>
        <w:adjustRightInd w:val="0"/>
        <w:snapToGrid w:val="0"/>
        <w:spacing w:line="288" w:lineRule="auto"/>
        <w:outlineLvl w:val="2"/>
        <w:rPr>
          <w:rFonts w:hint="eastAsia"/>
          <w:b/>
          <w:bCs/>
          <w:color w:val="auto"/>
          <w:sz w:val="21"/>
          <w:szCs w:val="21"/>
          <w:highlight w:val="none"/>
        </w:rPr>
      </w:pPr>
      <w:bookmarkStart w:id="71" w:name="_Toc17284"/>
      <w:r>
        <w:rPr>
          <w:rFonts w:hint="eastAsia"/>
          <w:b/>
          <w:bCs/>
          <w:color w:val="auto"/>
          <w:sz w:val="21"/>
          <w:szCs w:val="21"/>
          <w:highlight w:val="none"/>
          <w:lang w:bidi="ar"/>
        </w:rPr>
        <w:t>（三）采购方式</w:t>
      </w:r>
      <w:bookmarkEnd w:id="71"/>
    </w:p>
    <w:p w14:paraId="498D3741">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本次采购采用竞争性磋商（线上电子交易）方式进行。</w:t>
      </w:r>
    </w:p>
    <w:p w14:paraId="5985A2DB">
      <w:pPr>
        <w:adjustRightInd w:val="0"/>
        <w:snapToGrid w:val="0"/>
        <w:spacing w:line="288" w:lineRule="auto"/>
        <w:outlineLvl w:val="2"/>
        <w:rPr>
          <w:rFonts w:hint="eastAsia"/>
          <w:b/>
          <w:bCs/>
          <w:color w:val="auto"/>
          <w:sz w:val="21"/>
          <w:szCs w:val="21"/>
          <w:highlight w:val="none"/>
        </w:rPr>
      </w:pPr>
      <w:bookmarkStart w:id="72" w:name="_Toc30063"/>
      <w:r>
        <w:rPr>
          <w:rFonts w:hint="eastAsia"/>
          <w:b/>
          <w:bCs/>
          <w:color w:val="auto"/>
          <w:sz w:val="21"/>
          <w:szCs w:val="21"/>
          <w:highlight w:val="none"/>
          <w:lang w:bidi="ar"/>
        </w:rPr>
        <w:t>（四）竞争性磋商委托</w:t>
      </w:r>
      <w:bookmarkEnd w:id="72"/>
    </w:p>
    <w:p w14:paraId="6005E861">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1.▲供应商授权代表必须为供应商本单位在职职工，并提供2024年7月1日至今任意一月社保缴纳证明（授权代表为法定代表人可不提供）。</w:t>
      </w:r>
    </w:p>
    <w:p w14:paraId="7B069F66">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2.▲如供应商代表不是法定代表人，须提供法定代表人授权委托书（格式详见磋商文件第六章）。</w:t>
      </w:r>
    </w:p>
    <w:p w14:paraId="0FE771CB">
      <w:pPr>
        <w:adjustRightInd w:val="0"/>
        <w:snapToGrid w:val="0"/>
        <w:spacing w:line="288" w:lineRule="auto"/>
        <w:outlineLvl w:val="2"/>
        <w:rPr>
          <w:rFonts w:hint="eastAsia"/>
          <w:b/>
          <w:bCs/>
          <w:color w:val="auto"/>
          <w:sz w:val="21"/>
          <w:szCs w:val="21"/>
          <w:highlight w:val="none"/>
        </w:rPr>
      </w:pPr>
      <w:bookmarkStart w:id="73" w:name="_Toc27578"/>
      <w:r>
        <w:rPr>
          <w:rFonts w:hint="eastAsia"/>
          <w:b/>
          <w:bCs/>
          <w:color w:val="auto"/>
          <w:sz w:val="21"/>
          <w:szCs w:val="21"/>
          <w:highlight w:val="none"/>
          <w:lang w:bidi="ar"/>
        </w:rPr>
        <w:t>（五）磋商费用</w:t>
      </w:r>
      <w:bookmarkEnd w:id="73"/>
    </w:p>
    <w:p w14:paraId="5634C982">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1.不论磋商结果如何，供应商均应自行承担所有与磋商有关的全部费用。</w:t>
      </w:r>
    </w:p>
    <w:p w14:paraId="73952547">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2.成交供应商在成交通知书发出之日起七个工作日内，向采购代理机构交纳代理服务费。</w:t>
      </w:r>
    </w:p>
    <w:p w14:paraId="5AB414E9">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1DE6526C">
      <w:pPr>
        <w:adjustRightInd w:val="0"/>
        <w:snapToGrid w:val="0"/>
        <w:spacing w:line="288" w:lineRule="auto"/>
        <w:ind w:firstLine="420" w:firstLineChars="200"/>
        <w:rPr>
          <w:rFonts w:hint="eastAsia"/>
          <w:color w:val="auto"/>
          <w:sz w:val="21"/>
          <w:szCs w:val="21"/>
          <w:highlight w:val="none"/>
          <w:lang w:bidi="ar"/>
        </w:rPr>
      </w:pPr>
      <w:r>
        <w:rPr>
          <w:rFonts w:hint="eastAsia"/>
          <w:color w:val="auto"/>
          <w:sz w:val="21"/>
          <w:szCs w:val="21"/>
          <w:highlight w:val="none"/>
          <w:lang w:bidi="ar"/>
        </w:rPr>
        <w:t>4.代理服务费收费标准（差额累进）：详见须知前附表。</w:t>
      </w:r>
    </w:p>
    <w:p w14:paraId="1FE0569C">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5.磋商保证金（元）：无。</w:t>
      </w:r>
    </w:p>
    <w:p w14:paraId="4FFFA0F7">
      <w:pPr>
        <w:adjustRightInd w:val="0"/>
        <w:snapToGrid w:val="0"/>
        <w:spacing w:line="288" w:lineRule="auto"/>
        <w:outlineLvl w:val="2"/>
        <w:rPr>
          <w:rFonts w:hint="eastAsia"/>
          <w:b/>
          <w:bCs/>
          <w:color w:val="auto"/>
          <w:sz w:val="21"/>
          <w:szCs w:val="21"/>
          <w:highlight w:val="none"/>
        </w:rPr>
      </w:pPr>
      <w:bookmarkStart w:id="74" w:name="_Toc23335"/>
      <w:r>
        <w:rPr>
          <w:rFonts w:hint="eastAsia"/>
          <w:b/>
          <w:bCs/>
          <w:color w:val="auto"/>
          <w:sz w:val="21"/>
          <w:szCs w:val="21"/>
          <w:highlight w:val="none"/>
          <w:lang w:bidi="ar"/>
        </w:rPr>
        <w:t>（六）联合体响应</w:t>
      </w:r>
      <w:bookmarkEnd w:id="74"/>
    </w:p>
    <w:p w14:paraId="43AB9E18">
      <w:pPr>
        <w:adjustRightInd w:val="0"/>
        <w:snapToGrid w:val="0"/>
        <w:spacing w:line="288" w:lineRule="auto"/>
        <w:ind w:firstLine="420" w:firstLineChars="200"/>
        <w:rPr>
          <w:rFonts w:hint="eastAsia"/>
          <w:color w:val="auto"/>
          <w:sz w:val="21"/>
          <w:szCs w:val="21"/>
          <w:highlight w:val="none"/>
          <w:lang w:bidi="ar"/>
        </w:rPr>
      </w:pPr>
      <w:bookmarkStart w:id="75" w:name="_Toc29347"/>
      <w:r>
        <w:rPr>
          <w:rFonts w:hint="eastAsia"/>
          <w:color w:val="auto"/>
          <w:sz w:val="21"/>
          <w:szCs w:val="21"/>
          <w:highlight w:val="none"/>
          <w:lang w:bidi="ar"/>
        </w:rPr>
        <w:t>1.是否接受联合体响应：详见《第一章 竞争性磋商公告》。</w:t>
      </w:r>
    </w:p>
    <w:p w14:paraId="30D69DBD">
      <w:pPr>
        <w:adjustRightInd w:val="0"/>
        <w:snapToGrid w:val="0"/>
        <w:spacing w:line="288" w:lineRule="auto"/>
        <w:ind w:firstLine="420" w:firstLineChars="200"/>
        <w:rPr>
          <w:rFonts w:hint="eastAsia"/>
          <w:color w:val="auto"/>
          <w:sz w:val="21"/>
          <w:szCs w:val="21"/>
          <w:highlight w:val="none"/>
          <w:lang w:bidi="ar"/>
        </w:rPr>
      </w:pPr>
      <w:r>
        <w:rPr>
          <w:rFonts w:hint="eastAsia"/>
          <w:color w:val="auto"/>
          <w:sz w:val="21"/>
          <w:szCs w:val="21"/>
          <w:highlight w:val="none"/>
          <w:lang w:bidi="ar"/>
        </w:rPr>
        <w:t>2.接受联合体响应的，组成联合体的各方应遵守以下规定：</w:t>
      </w:r>
    </w:p>
    <w:p w14:paraId="5346FEAE">
      <w:pPr>
        <w:adjustRightInd w:val="0"/>
        <w:snapToGrid w:val="0"/>
        <w:spacing w:line="288" w:lineRule="auto"/>
        <w:ind w:firstLine="420" w:firstLineChars="200"/>
        <w:rPr>
          <w:rFonts w:hint="eastAsia"/>
          <w:color w:val="auto"/>
          <w:sz w:val="21"/>
          <w:szCs w:val="21"/>
          <w:highlight w:val="none"/>
          <w:lang w:bidi="ar"/>
        </w:rPr>
      </w:pPr>
      <w:r>
        <w:rPr>
          <w:rFonts w:hint="eastAsia"/>
          <w:color w:val="auto"/>
          <w:sz w:val="21"/>
          <w:szCs w:val="21"/>
          <w:highlight w:val="none"/>
          <w:lang w:bidi="ar"/>
        </w:rPr>
        <w:t>（1）两个以上的自然人、法人或者其他组织可以组成一个联合体，以一个供应商的身份共同参加政府采购。以联合体形式参加政府采购的，应当在响应文件中提交《联合协议》，载明联合体各方承担的工作和义务。未提交有效的《联合协议》的联合体投标无效；</w:t>
      </w:r>
    </w:p>
    <w:p w14:paraId="3B89EA7E">
      <w:pPr>
        <w:adjustRightInd w:val="0"/>
        <w:snapToGrid w:val="0"/>
        <w:spacing w:line="288" w:lineRule="auto"/>
        <w:ind w:firstLine="420" w:firstLineChars="200"/>
        <w:rPr>
          <w:rFonts w:hint="eastAsia"/>
          <w:color w:val="auto"/>
          <w:sz w:val="21"/>
          <w:szCs w:val="21"/>
          <w:highlight w:val="none"/>
          <w:lang w:bidi="ar"/>
        </w:rPr>
      </w:pPr>
      <w:r>
        <w:rPr>
          <w:rFonts w:hint="eastAsia"/>
          <w:color w:val="auto"/>
          <w:sz w:val="21"/>
          <w:szCs w:val="21"/>
          <w:highlight w:val="none"/>
          <w:lang w:bidi="ar"/>
        </w:rPr>
        <w:t>（2）联合体各方应当共同与采购人签订采购合同，就采购合同约定的事项对采购人承担连带责任；</w:t>
      </w:r>
    </w:p>
    <w:p w14:paraId="41E14989">
      <w:pPr>
        <w:adjustRightInd w:val="0"/>
        <w:snapToGrid w:val="0"/>
        <w:spacing w:line="288" w:lineRule="auto"/>
        <w:ind w:firstLine="420" w:firstLineChars="200"/>
        <w:rPr>
          <w:rFonts w:hint="eastAsia"/>
          <w:color w:val="auto"/>
          <w:sz w:val="21"/>
          <w:szCs w:val="21"/>
          <w:highlight w:val="none"/>
          <w:lang w:bidi="ar"/>
        </w:rPr>
      </w:pPr>
      <w:r>
        <w:rPr>
          <w:rFonts w:hint="eastAsia"/>
          <w:color w:val="auto"/>
          <w:sz w:val="21"/>
          <w:szCs w:val="21"/>
          <w:highlight w:val="none"/>
          <w:lang w:bidi="ar"/>
        </w:rPr>
        <w:t>（3）联合体中有同类资质的供应商按照联合体分工承担相同工作的，按照资质等级较低的供应商确定资质等级（联合体投标的，联合体各方分别提供与联合体协议中规定的分工内容相应的业绩证明材料，业绩数量以提供材料较少的一方为准）；以联合体形式参加政府采购活动的，联合体各方不得再单独参加或者与其他供应商另外组成联合体参加同一合同项下的政府采购活动；以联合体形式参加政府采购活动，联合体各方均为中小企业的，联合体视同中小企业。其中，联合体各方均为小微企业的，联合体视同小微企业；</w:t>
      </w:r>
    </w:p>
    <w:p w14:paraId="46FCEDF6">
      <w:pPr>
        <w:adjustRightInd w:val="0"/>
        <w:snapToGrid w:val="0"/>
        <w:spacing w:line="288" w:lineRule="auto"/>
        <w:ind w:firstLine="420" w:firstLineChars="200"/>
        <w:rPr>
          <w:rFonts w:hint="eastAsia"/>
          <w:color w:val="auto"/>
          <w:sz w:val="21"/>
          <w:szCs w:val="21"/>
          <w:highlight w:val="none"/>
          <w:lang w:bidi="ar"/>
        </w:rPr>
      </w:pPr>
      <w:r>
        <w:rPr>
          <w:rFonts w:hint="eastAsia"/>
          <w:color w:val="auto"/>
          <w:sz w:val="21"/>
          <w:szCs w:val="21"/>
          <w:highlight w:val="none"/>
          <w:lang w:bidi="ar"/>
        </w:rPr>
        <w:t>（4）联合体形式参加政府采购的，采购文件中有明确规定联合体各方均须提供的材料应当由联合体各成员共同签、章（或分别提供各自签、章）；采购文件没有明确规定联合体各方均须提供的材料可以由联合投标协议书中载明的牵头人（主办方）按规定进行签、章，牵头人（主办方）代表联合体签、章的，对联合体各成员方同样具有约束力；</w:t>
      </w:r>
    </w:p>
    <w:p w14:paraId="34885617">
      <w:pPr>
        <w:adjustRightInd w:val="0"/>
        <w:snapToGrid w:val="0"/>
        <w:spacing w:line="288" w:lineRule="auto"/>
        <w:ind w:firstLine="420" w:firstLineChars="200"/>
        <w:rPr>
          <w:rFonts w:hint="eastAsia"/>
          <w:color w:val="auto"/>
          <w:sz w:val="21"/>
          <w:szCs w:val="21"/>
          <w:highlight w:val="none"/>
          <w:lang w:bidi="ar"/>
        </w:rPr>
      </w:pPr>
      <w:r>
        <w:rPr>
          <w:rFonts w:hint="eastAsia"/>
          <w:color w:val="auto"/>
          <w:sz w:val="21"/>
          <w:szCs w:val="21"/>
          <w:highlight w:val="none"/>
          <w:lang w:bidi="ar"/>
        </w:rPr>
        <w:t>（5）联合体形式参加政府采购的，履约保证金、采购代理服务费可由牵头人（主办方）一方缴纳，也可以由联合体各方按联合投标协议书约定共同缴纳。</w:t>
      </w:r>
    </w:p>
    <w:p w14:paraId="32AB0AF6">
      <w:pPr>
        <w:adjustRightInd w:val="0"/>
        <w:snapToGrid w:val="0"/>
        <w:spacing w:line="288" w:lineRule="auto"/>
        <w:outlineLvl w:val="2"/>
        <w:rPr>
          <w:rFonts w:hint="eastAsia"/>
          <w:b/>
          <w:bCs/>
          <w:color w:val="auto"/>
          <w:sz w:val="21"/>
          <w:szCs w:val="21"/>
          <w:highlight w:val="none"/>
        </w:rPr>
      </w:pPr>
      <w:r>
        <w:rPr>
          <w:rFonts w:hint="eastAsia"/>
          <w:b/>
          <w:bCs/>
          <w:color w:val="auto"/>
          <w:sz w:val="21"/>
          <w:szCs w:val="21"/>
          <w:highlight w:val="none"/>
          <w:lang w:bidi="ar"/>
        </w:rPr>
        <w:t>（七）转包与分包</w:t>
      </w:r>
      <w:bookmarkEnd w:id="75"/>
    </w:p>
    <w:p w14:paraId="7C626DCB">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1.本项目不允许转包。</w:t>
      </w:r>
    </w:p>
    <w:p w14:paraId="312A1E34">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2.供应商根据磋商文件的规定和采购项目的实际情况，拟在成交后将成交项目的非主体、非关键性工作分包的，应当在响应文件中载明分包承担主体，分包承担主体应当具备相应资质条件且不得再次分包。</w:t>
      </w:r>
      <w:r>
        <w:rPr>
          <w:rFonts w:hint="eastAsia"/>
          <w:color w:val="auto"/>
          <w:sz w:val="21"/>
          <w:szCs w:val="21"/>
          <w:highlight w:val="none"/>
        </w:rPr>
        <w:t>同意将非主体、非关键性的</w:t>
      </w:r>
      <w:r>
        <w:rPr>
          <w:rFonts w:hint="eastAsia"/>
          <w:color w:val="auto"/>
          <w:sz w:val="21"/>
          <w:szCs w:val="21"/>
          <w:highlight w:val="none"/>
          <w:u w:val="single"/>
        </w:rPr>
        <w:t>货物运输</w:t>
      </w:r>
      <w:r>
        <w:rPr>
          <w:rFonts w:hint="eastAsia"/>
          <w:color w:val="auto"/>
          <w:sz w:val="21"/>
          <w:szCs w:val="21"/>
          <w:highlight w:val="none"/>
        </w:rPr>
        <w:t>工作分包。</w:t>
      </w:r>
    </w:p>
    <w:p w14:paraId="04C08706">
      <w:pPr>
        <w:adjustRightInd w:val="0"/>
        <w:snapToGrid w:val="0"/>
        <w:spacing w:line="288" w:lineRule="auto"/>
        <w:outlineLvl w:val="2"/>
        <w:rPr>
          <w:rFonts w:hint="eastAsia"/>
          <w:b/>
          <w:bCs/>
          <w:color w:val="auto"/>
          <w:sz w:val="21"/>
          <w:szCs w:val="21"/>
          <w:highlight w:val="none"/>
        </w:rPr>
      </w:pPr>
      <w:bookmarkStart w:id="76" w:name="_Toc9434"/>
      <w:r>
        <w:rPr>
          <w:rFonts w:hint="eastAsia"/>
          <w:b/>
          <w:bCs/>
          <w:color w:val="auto"/>
          <w:sz w:val="21"/>
          <w:szCs w:val="21"/>
          <w:highlight w:val="none"/>
          <w:lang w:bidi="ar"/>
        </w:rPr>
        <w:t>（八）质疑和投诉</w:t>
      </w:r>
      <w:bookmarkEnd w:id="76"/>
    </w:p>
    <w:p w14:paraId="2B047816">
      <w:pPr>
        <w:adjustRightInd w:val="0"/>
        <w:snapToGrid w:val="0"/>
        <w:spacing w:line="288" w:lineRule="auto"/>
        <w:ind w:firstLine="396" w:firstLineChars="200"/>
        <w:jc w:val="left"/>
        <w:rPr>
          <w:rFonts w:hint="eastAsia"/>
          <w:color w:val="auto"/>
          <w:spacing w:val="-6"/>
          <w:sz w:val="21"/>
          <w:szCs w:val="21"/>
          <w:highlight w:val="none"/>
        </w:rPr>
      </w:pPr>
      <w:r>
        <w:rPr>
          <w:rFonts w:hint="eastAsia"/>
          <w:color w:val="auto"/>
          <w:spacing w:val="-6"/>
          <w:sz w:val="21"/>
          <w:szCs w:val="21"/>
          <w:highlight w:val="none"/>
          <w:lang w:bidi="ar"/>
        </w:rPr>
        <w:t>1.供应商认为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采购公告中载明的政府采购监督管理部门提起投诉。</w:t>
      </w:r>
    </w:p>
    <w:p w14:paraId="48C0E738">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lang w:bidi="ar"/>
        </w:rPr>
        <w:t>2.供应商提出质疑应当提交质疑函和必要的证明材料，质疑函范本、投诉书范本请到浙江政府采购网下载专区下载。质疑函应当包括下列内容：</w:t>
      </w:r>
    </w:p>
    <w:p w14:paraId="43711C99">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（1）供应商的姓名或者名称、地址、邮编、联系人及联系电话；</w:t>
      </w:r>
    </w:p>
    <w:p w14:paraId="02463C69">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（2）质疑项目的名称、编号；</w:t>
      </w:r>
    </w:p>
    <w:p w14:paraId="2CDDB394">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（3）具体、明确的质疑事项和与质疑事项相关的请求；</w:t>
      </w:r>
    </w:p>
    <w:p w14:paraId="07BAAA61">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（4）事实依据；</w:t>
      </w:r>
    </w:p>
    <w:p w14:paraId="7AF8EEF5">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（5）必要的法律依据；</w:t>
      </w:r>
    </w:p>
    <w:p w14:paraId="2F445516">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（6）提出质疑的日期。</w:t>
      </w:r>
    </w:p>
    <w:p w14:paraId="2C8E8730">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供应商为自然人的，应当由本人签名；供应商为法人或者其他组织的，应当由法定代表人、主要负责人，或者其授权代表签名或者盖章，并加盖公章。</w:t>
      </w:r>
    </w:p>
    <w:p w14:paraId="1F43F42B">
      <w:pPr>
        <w:adjustRightInd w:val="0"/>
        <w:snapToGrid w:val="0"/>
        <w:spacing w:line="288" w:lineRule="auto"/>
        <w:ind w:firstLine="420" w:firstLineChars="200"/>
        <w:rPr>
          <w:rFonts w:hint="eastAsia"/>
          <w:b/>
          <w:bCs/>
          <w:color w:val="auto"/>
          <w:sz w:val="21"/>
          <w:szCs w:val="21"/>
          <w:highlight w:val="none"/>
        </w:rPr>
      </w:pPr>
      <w:r>
        <w:rPr>
          <w:rFonts w:hint="eastAsia"/>
          <w:color w:val="auto"/>
          <w:sz w:val="21"/>
          <w:szCs w:val="21"/>
          <w:highlight w:val="none"/>
          <w:lang w:bidi="ar"/>
        </w:rPr>
        <w:t>3.提出质疑的供应商应当是参与本项目磋商响应活动的供应商。</w:t>
      </w:r>
      <w:r>
        <w:rPr>
          <w:rFonts w:hint="eastAsia"/>
          <w:b/>
          <w:bCs/>
          <w:color w:val="auto"/>
          <w:sz w:val="21"/>
          <w:szCs w:val="21"/>
          <w:highlight w:val="none"/>
          <w:lang w:bidi="ar"/>
        </w:rPr>
        <w:t>供应商在法定质疑期内应一次性提出针对同一采购程序环节的质疑。</w:t>
      </w:r>
    </w:p>
    <w:p w14:paraId="6F82E6A2">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4.根据《政府采购质疑和投诉办法》第三十七条的规定，投诉人在全国范围12个月内三次以上投诉查无实据的，由财政部门列入不良行为记录名单。</w:t>
      </w:r>
    </w:p>
    <w:p w14:paraId="1BBB1E23">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投诉人有下列行为之一的，属于虚假、恶意投诉，由财政部门列入不良行为记录名单，禁止其1至3年内参加政府采购活动：</w:t>
      </w:r>
    </w:p>
    <w:p w14:paraId="05452312">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（1）捏造事实；</w:t>
      </w:r>
    </w:p>
    <w:p w14:paraId="7C80B8FF">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（2）提供虚假材料；</w:t>
      </w:r>
    </w:p>
    <w:p w14:paraId="61F616E5">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（3）以非法手段取得证明材料。证据来源的合法性存在明显疑问，投诉人无法证明其取得方式合法的，视为以非法手段取得证明材料。</w:t>
      </w:r>
    </w:p>
    <w:p w14:paraId="45ABEAF6">
      <w:pPr>
        <w:adjustRightInd w:val="0"/>
        <w:snapToGrid w:val="0"/>
        <w:spacing w:line="288" w:lineRule="auto"/>
        <w:outlineLvl w:val="2"/>
        <w:rPr>
          <w:rFonts w:hint="eastAsia"/>
          <w:b/>
          <w:color w:val="auto"/>
          <w:spacing w:val="-6"/>
          <w:kern w:val="0"/>
          <w:sz w:val="21"/>
          <w:szCs w:val="21"/>
          <w:highlight w:val="none"/>
        </w:rPr>
      </w:pPr>
      <w:bookmarkStart w:id="77" w:name="_Toc26211"/>
      <w:r>
        <w:rPr>
          <w:rFonts w:hint="eastAsia"/>
          <w:b/>
          <w:color w:val="auto"/>
          <w:spacing w:val="-6"/>
          <w:kern w:val="0"/>
          <w:sz w:val="21"/>
          <w:szCs w:val="21"/>
          <w:highlight w:val="none"/>
          <w:lang w:bidi="ar"/>
        </w:rPr>
        <w:t>（九）采购项目需要落实的政府采购政策</w:t>
      </w:r>
      <w:bookmarkEnd w:id="77"/>
    </w:p>
    <w:p w14:paraId="6FF90D61">
      <w:pPr>
        <w:adjustRightInd w:val="0"/>
        <w:snapToGrid w:val="0"/>
        <w:spacing w:line="288" w:lineRule="auto"/>
        <w:ind w:firstLine="398" w:firstLineChars="200"/>
        <w:jc w:val="left"/>
        <w:rPr>
          <w:rFonts w:hint="eastAsia"/>
          <w:color w:val="auto"/>
          <w:spacing w:val="-6"/>
          <w:sz w:val="21"/>
          <w:szCs w:val="21"/>
          <w:highlight w:val="none"/>
        </w:rPr>
      </w:pPr>
      <w:r>
        <w:rPr>
          <w:rFonts w:hint="eastAsia"/>
          <w:b/>
          <w:bCs/>
          <w:color w:val="auto"/>
          <w:spacing w:val="-6"/>
          <w:sz w:val="21"/>
          <w:szCs w:val="21"/>
          <w:highlight w:val="none"/>
          <w:lang w:bidi="ar"/>
        </w:rPr>
        <w:t>1.</w:t>
      </w:r>
      <w:r>
        <w:rPr>
          <w:rFonts w:hint="eastAsia"/>
          <w:color w:val="auto"/>
          <w:spacing w:val="-6"/>
          <w:sz w:val="21"/>
          <w:szCs w:val="21"/>
          <w:highlight w:val="none"/>
          <w:lang w:bidi="ar"/>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10DBCB2A">
      <w:pPr>
        <w:adjustRightInd w:val="0"/>
        <w:snapToGrid w:val="0"/>
        <w:spacing w:line="288" w:lineRule="auto"/>
        <w:ind w:firstLine="398" w:firstLineChars="200"/>
        <w:jc w:val="left"/>
        <w:rPr>
          <w:rFonts w:hint="eastAsia"/>
          <w:b/>
          <w:bCs/>
          <w:color w:val="auto"/>
          <w:spacing w:val="-6"/>
          <w:sz w:val="21"/>
          <w:szCs w:val="21"/>
          <w:highlight w:val="none"/>
        </w:rPr>
      </w:pPr>
      <w:r>
        <w:rPr>
          <w:rFonts w:hint="eastAsia"/>
          <w:b/>
          <w:bCs/>
          <w:color w:val="auto"/>
          <w:spacing w:val="-6"/>
          <w:sz w:val="21"/>
          <w:szCs w:val="21"/>
          <w:highlight w:val="none"/>
          <w:lang w:bidi="ar"/>
        </w:rPr>
        <w:t>2.支持中小企业发展</w:t>
      </w:r>
    </w:p>
    <w:p w14:paraId="62108C32">
      <w:pPr>
        <w:adjustRightInd w:val="0"/>
        <w:snapToGrid w:val="0"/>
        <w:spacing w:line="288" w:lineRule="auto"/>
        <w:ind w:firstLine="396" w:firstLineChars="200"/>
        <w:jc w:val="left"/>
        <w:rPr>
          <w:rFonts w:hint="eastAsia"/>
          <w:color w:val="auto"/>
          <w:spacing w:val="-6"/>
          <w:sz w:val="21"/>
          <w:szCs w:val="21"/>
          <w:highlight w:val="none"/>
        </w:rPr>
      </w:pPr>
      <w:r>
        <w:rPr>
          <w:rFonts w:hint="eastAsia"/>
          <w:color w:val="auto"/>
          <w:spacing w:val="-6"/>
          <w:sz w:val="21"/>
          <w:szCs w:val="21"/>
          <w:highlight w:val="none"/>
          <w:lang w:bidi="ar"/>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361E0E0">
      <w:pPr>
        <w:adjustRightInd w:val="0"/>
        <w:snapToGrid w:val="0"/>
        <w:spacing w:line="288" w:lineRule="auto"/>
        <w:ind w:firstLine="396" w:firstLineChars="200"/>
        <w:jc w:val="left"/>
        <w:rPr>
          <w:rFonts w:hint="eastAsia"/>
          <w:color w:val="auto"/>
          <w:spacing w:val="-6"/>
          <w:sz w:val="21"/>
          <w:szCs w:val="21"/>
          <w:highlight w:val="none"/>
        </w:rPr>
      </w:pPr>
      <w:r>
        <w:rPr>
          <w:rFonts w:hint="eastAsia"/>
          <w:color w:val="auto"/>
          <w:spacing w:val="-6"/>
          <w:sz w:val="21"/>
          <w:szCs w:val="21"/>
          <w:highlight w:val="none"/>
          <w:lang w:bidi="ar"/>
        </w:rPr>
        <w:t>符合中小企业划分标准的个体工商户，在政府采购活动中视同中小企业。</w:t>
      </w:r>
    </w:p>
    <w:p w14:paraId="6082057A">
      <w:pPr>
        <w:adjustRightInd w:val="0"/>
        <w:snapToGrid w:val="0"/>
        <w:spacing w:line="288" w:lineRule="auto"/>
        <w:ind w:firstLine="396" w:firstLineChars="200"/>
        <w:jc w:val="left"/>
        <w:rPr>
          <w:rFonts w:hint="eastAsia"/>
          <w:color w:val="auto"/>
          <w:spacing w:val="-6"/>
          <w:sz w:val="21"/>
          <w:szCs w:val="21"/>
          <w:highlight w:val="none"/>
        </w:rPr>
      </w:pPr>
      <w:r>
        <w:rPr>
          <w:rFonts w:hint="eastAsia"/>
          <w:color w:val="auto"/>
          <w:spacing w:val="-6"/>
          <w:sz w:val="21"/>
          <w:szCs w:val="21"/>
          <w:highlight w:val="none"/>
          <w:lang w:bidi="ar"/>
        </w:rPr>
        <w:t>在政府采购活动中，供应商提供的货物、工程或者服务符合下列情形的，享受中小企业扶持政策：</w:t>
      </w:r>
    </w:p>
    <w:p w14:paraId="4B754914">
      <w:pPr>
        <w:adjustRightInd w:val="0"/>
        <w:snapToGrid w:val="0"/>
        <w:spacing w:line="288" w:lineRule="auto"/>
        <w:ind w:firstLine="396" w:firstLineChars="200"/>
        <w:jc w:val="left"/>
        <w:rPr>
          <w:rFonts w:hint="eastAsia"/>
          <w:color w:val="auto"/>
          <w:spacing w:val="-6"/>
          <w:sz w:val="21"/>
          <w:szCs w:val="21"/>
          <w:highlight w:val="none"/>
        </w:rPr>
      </w:pPr>
      <w:r>
        <w:rPr>
          <w:rFonts w:hint="eastAsia"/>
          <w:color w:val="auto"/>
          <w:spacing w:val="-6"/>
          <w:sz w:val="21"/>
          <w:szCs w:val="21"/>
          <w:highlight w:val="none"/>
          <w:lang w:bidi="ar"/>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28ACA0D8">
      <w:pPr>
        <w:adjustRightInd w:val="0"/>
        <w:snapToGrid w:val="0"/>
        <w:spacing w:line="288" w:lineRule="auto"/>
        <w:ind w:firstLine="396" w:firstLineChars="200"/>
        <w:jc w:val="left"/>
        <w:rPr>
          <w:rFonts w:hint="eastAsia"/>
          <w:color w:val="auto"/>
          <w:spacing w:val="-6"/>
          <w:sz w:val="21"/>
          <w:szCs w:val="21"/>
          <w:highlight w:val="none"/>
        </w:rPr>
      </w:pPr>
      <w:r>
        <w:rPr>
          <w:rFonts w:hint="eastAsia"/>
          <w:color w:val="auto"/>
          <w:spacing w:val="-6"/>
          <w:sz w:val="21"/>
          <w:szCs w:val="21"/>
          <w:highlight w:val="none"/>
          <w:lang w:bidi="ar"/>
        </w:rPr>
        <w:t>在货物采购项目中，供应商提供的货物既有中小企业制造货物，也有大型企业制造货物的，不享受中小企业扶持政策。</w:t>
      </w:r>
    </w:p>
    <w:p w14:paraId="40AA7C4E">
      <w:pPr>
        <w:adjustRightInd w:val="0"/>
        <w:snapToGrid w:val="0"/>
        <w:spacing w:line="288" w:lineRule="auto"/>
        <w:ind w:firstLine="396" w:firstLineChars="200"/>
        <w:jc w:val="left"/>
        <w:rPr>
          <w:rFonts w:hint="eastAsia"/>
          <w:color w:val="auto"/>
          <w:spacing w:val="-6"/>
          <w:sz w:val="21"/>
          <w:szCs w:val="21"/>
          <w:highlight w:val="none"/>
        </w:rPr>
      </w:pPr>
      <w:r>
        <w:rPr>
          <w:rFonts w:hint="eastAsia"/>
          <w:color w:val="auto"/>
          <w:spacing w:val="-6"/>
          <w:sz w:val="21"/>
          <w:szCs w:val="21"/>
          <w:highlight w:val="none"/>
          <w:lang w:bidi="ar"/>
        </w:rPr>
        <w:t>以联合体形式参加政府采购活动，联合体各方均为中小企业的，联合体视同中小企业。其中，联合体各方均为小微企业的，联合体视同小微企业。</w:t>
      </w:r>
    </w:p>
    <w:p w14:paraId="2B4431C5">
      <w:pPr>
        <w:adjustRightInd w:val="0"/>
        <w:snapToGrid w:val="0"/>
        <w:spacing w:line="288" w:lineRule="auto"/>
        <w:ind w:firstLine="396" w:firstLineChars="200"/>
        <w:jc w:val="left"/>
        <w:rPr>
          <w:rFonts w:hint="eastAsia"/>
          <w:color w:val="auto"/>
          <w:spacing w:val="-6"/>
          <w:sz w:val="21"/>
          <w:szCs w:val="21"/>
          <w:highlight w:val="none"/>
        </w:rPr>
      </w:pPr>
      <w:r>
        <w:rPr>
          <w:rFonts w:hint="eastAsia"/>
          <w:color w:val="auto"/>
          <w:spacing w:val="-6"/>
          <w:sz w:val="21"/>
          <w:szCs w:val="21"/>
          <w:highlight w:val="none"/>
          <w:lang w:bidi="ar"/>
        </w:rPr>
        <w:t>对于未预留份额专门面向中小企业的政府采购货物或服务项目，以及预留份额政府采购货物或服务项目中的非预留部分标项，对小型和微型企业的最后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183F66F">
      <w:pPr>
        <w:adjustRightInd w:val="0"/>
        <w:snapToGrid w:val="0"/>
        <w:spacing w:line="288" w:lineRule="auto"/>
        <w:ind w:firstLine="396" w:firstLineChars="200"/>
        <w:jc w:val="left"/>
        <w:rPr>
          <w:rFonts w:hint="eastAsia"/>
          <w:color w:val="auto"/>
          <w:spacing w:val="-6"/>
          <w:sz w:val="21"/>
          <w:szCs w:val="21"/>
          <w:highlight w:val="none"/>
          <w:u w:val="single"/>
        </w:rPr>
      </w:pPr>
      <w:r>
        <w:rPr>
          <w:rFonts w:hint="eastAsia"/>
          <w:color w:val="auto"/>
          <w:spacing w:val="-6"/>
          <w:sz w:val="21"/>
          <w:szCs w:val="21"/>
          <w:highlight w:val="none"/>
          <w:u w:val="single"/>
          <w:lang w:bidi="ar"/>
        </w:rPr>
        <w:t>符合《关于促进残疾人就业政府采购政策的通知》（财库〔2017〕141号）规定的条件并提供《残疾人福利性单位声明函》的残疾人福利性单位视同小型、微型企业；</w:t>
      </w:r>
    </w:p>
    <w:p w14:paraId="45FA9E75">
      <w:pPr>
        <w:adjustRightInd w:val="0"/>
        <w:snapToGrid w:val="0"/>
        <w:spacing w:line="288" w:lineRule="auto"/>
        <w:ind w:firstLine="396" w:firstLineChars="200"/>
        <w:jc w:val="left"/>
        <w:rPr>
          <w:rFonts w:hint="eastAsia"/>
          <w:color w:val="auto"/>
          <w:spacing w:val="-6"/>
          <w:sz w:val="21"/>
          <w:szCs w:val="21"/>
          <w:highlight w:val="none"/>
          <w:u w:val="single"/>
        </w:rPr>
      </w:pPr>
      <w:r>
        <w:rPr>
          <w:rFonts w:hint="eastAsia"/>
          <w:color w:val="auto"/>
          <w:spacing w:val="-6"/>
          <w:sz w:val="21"/>
          <w:szCs w:val="21"/>
          <w:highlight w:val="none"/>
          <w:u w:val="single"/>
          <w:lang w:bidi="ar"/>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38ED9E1F">
      <w:pPr>
        <w:adjustRightInd w:val="0"/>
        <w:snapToGrid w:val="0"/>
        <w:spacing w:line="288" w:lineRule="auto"/>
        <w:ind w:firstLine="396" w:firstLineChars="200"/>
        <w:jc w:val="left"/>
        <w:rPr>
          <w:rFonts w:hint="eastAsia"/>
          <w:color w:val="auto"/>
          <w:spacing w:val="-6"/>
          <w:sz w:val="21"/>
          <w:szCs w:val="21"/>
          <w:highlight w:val="none"/>
        </w:rPr>
      </w:pPr>
      <w:r>
        <w:rPr>
          <w:rFonts w:hint="eastAsia"/>
          <w:color w:val="auto"/>
          <w:spacing w:val="-6"/>
          <w:sz w:val="21"/>
          <w:szCs w:val="21"/>
          <w:highlight w:val="none"/>
          <w:lang w:bidi="ar"/>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744B8BB6">
      <w:pPr>
        <w:adjustRightInd w:val="0"/>
        <w:snapToGrid w:val="0"/>
        <w:spacing w:line="288" w:lineRule="auto"/>
        <w:ind w:firstLine="396" w:firstLineChars="200"/>
        <w:jc w:val="left"/>
        <w:rPr>
          <w:rFonts w:hint="eastAsia"/>
          <w:color w:val="auto"/>
          <w:spacing w:val="-6"/>
          <w:sz w:val="21"/>
          <w:szCs w:val="21"/>
          <w:highlight w:val="none"/>
        </w:rPr>
      </w:pPr>
      <w:r>
        <w:rPr>
          <w:rFonts w:hint="eastAsia"/>
          <w:color w:val="auto"/>
          <w:spacing w:val="-6"/>
          <w:sz w:val="21"/>
          <w:szCs w:val="21"/>
          <w:highlight w:val="none"/>
          <w:lang w:bidi="ar"/>
        </w:rPr>
        <w:t>中小企业享受扶持政策获得政府采购合同的，小微企业不得将合同分包给大中型企业，中型企业不得将合同分包给大型企业。</w:t>
      </w:r>
    </w:p>
    <w:p w14:paraId="4CFD6A83">
      <w:pPr>
        <w:adjustRightInd w:val="0"/>
        <w:snapToGrid w:val="0"/>
        <w:spacing w:line="288" w:lineRule="auto"/>
        <w:ind w:firstLine="396" w:firstLineChars="200"/>
        <w:jc w:val="left"/>
        <w:rPr>
          <w:rFonts w:hint="eastAsia"/>
          <w:color w:val="auto"/>
          <w:spacing w:val="-6"/>
          <w:sz w:val="21"/>
          <w:szCs w:val="21"/>
          <w:highlight w:val="none"/>
        </w:rPr>
      </w:pPr>
      <w:r>
        <w:rPr>
          <w:rFonts w:hint="eastAsia"/>
          <w:color w:val="auto"/>
          <w:spacing w:val="-6"/>
          <w:sz w:val="21"/>
          <w:szCs w:val="21"/>
          <w:highlight w:val="none"/>
          <w:lang w:bidi="ar"/>
        </w:rPr>
        <w:t>除财库《政府采购促进中小企业发展管理办法》（财库〔2020〕46号）、《关于促进残疾人就业政府采购政策的通知》（财库〔2017〕141号）、《关于政府采购支持监狱企业发展有关问题的通知》（财库[2014]68号）规定企业类型以外的供应商不享受中小企业扶持政策。</w:t>
      </w:r>
    </w:p>
    <w:p w14:paraId="1F15A967">
      <w:pPr>
        <w:adjustRightInd w:val="0"/>
        <w:snapToGrid w:val="0"/>
        <w:spacing w:line="288" w:lineRule="auto"/>
        <w:ind w:firstLine="398" w:firstLineChars="200"/>
        <w:jc w:val="left"/>
        <w:rPr>
          <w:rFonts w:hint="eastAsia"/>
          <w:b/>
          <w:bCs/>
          <w:color w:val="auto"/>
          <w:spacing w:val="-6"/>
          <w:sz w:val="21"/>
          <w:szCs w:val="21"/>
          <w:highlight w:val="none"/>
          <w:lang w:bidi="ar"/>
        </w:rPr>
      </w:pPr>
      <w:r>
        <w:rPr>
          <w:rFonts w:hint="eastAsia"/>
          <w:b/>
          <w:bCs/>
          <w:color w:val="auto"/>
          <w:spacing w:val="-6"/>
          <w:sz w:val="21"/>
          <w:szCs w:val="21"/>
          <w:highlight w:val="none"/>
          <w:lang w:bidi="ar"/>
        </w:rPr>
        <w:t>3.支持绿色发展</w:t>
      </w:r>
    </w:p>
    <w:p w14:paraId="22177077">
      <w:pPr>
        <w:adjustRightInd w:val="0"/>
        <w:snapToGrid w:val="0"/>
        <w:spacing w:line="288" w:lineRule="auto"/>
        <w:ind w:firstLine="396" w:firstLineChars="200"/>
        <w:jc w:val="left"/>
        <w:rPr>
          <w:rFonts w:hint="eastAsia"/>
          <w:color w:val="auto"/>
          <w:spacing w:val="-6"/>
          <w:sz w:val="21"/>
          <w:szCs w:val="21"/>
          <w:highlight w:val="none"/>
          <w:lang w:bidi="ar"/>
        </w:rPr>
      </w:pPr>
      <w:r>
        <w:rPr>
          <w:rFonts w:hint="eastAsia"/>
          <w:color w:val="auto"/>
          <w:spacing w:val="-6"/>
          <w:sz w:val="21"/>
          <w:szCs w:val="21"/>
          <w:highlight w:val="none"/>
          <w:lang w:bidi="ar"/>
        </w:rPr>
        <w:t>3.1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p>
    <w:p w14:paraId="248ABCEB">
      <w:pPr>
        <w:adjustRightInd w:val="0"/>
        <w:snapToGrid w:val="0"/>
        <w:spacing w:line="288" w:lineRule="auto"/>
        <w:ind w:firstLine="396" w:firstLineChars="200"/>
        <w:jc w:val="left"/>
        <w:rPr>
          <w:rFonts w:hint="eastAsia"/>
          <w:color w:val="auto"/>
          <w:spacing w:val="-6"/>
          <w:sz w:val="21"/>
          <w:szCs w:val="21"/>
          <w:highlight w:val="none"/>
          <w:lang w:bidi="ar"/>
        </w:rPr>
      </w:pPr>
      <w:r>
        <w:rPr>
          <w:rFonts w:hint="eastAsia"/>
          <w:color w:val="auto"/>
          <w:spacing w:val="-6"/>
          <w:sz w:val="21"/>
          <w:szCs w:val="21"/>
          <w:highlight w:val="none"/>
          <w:lang w:bidi="ar"/>
        </w:rPr>
        <w:t>▲采购人拟采购的产品属于政府强制采购的节能产品品目清单范围的，供应商相应的响应产品未获得国家确定的认证机构出具的、处于有效期之内的节能产品认证证书的，响应无效。</w:t>
      </w:r>
    </w:p>
    <w:p w14:paraId="5EB163CF">
      <w:pPr>
        <w:adjustRightInd w:val="0"/>
        <w:snapToGrid w:val="0"/>
        <w:spacing w:line="288" w:lineRule="auto"/>
        <w:ind w:firstLine="396" w:firstLineChars="200"/>
        <w:jc w:val="left"/>
        <w:rPr>
          <w:rFonts w:hint="eastAsia"/>
          <w:color w:val="auto"/>
          <w:spacing w:val="-6"/>
          <w:sz w:val="21"/>
          <w:szCs w:val="21"/>
          <w:highlight w:val="none"/>
          <w:lang w:bidi="ar"/>
        </w:rPr>
      </w:pPr>
      <w:r>
        <w:rPr>
          <w:rFonts w:hint="eastAsia"/>
          <w:color w:val="auto"/>
          <w:spacing w:val="-6"/>
          <w:sz w:val="21"/>
          <w:szCs w:val="21"/>
          <w:highlight w:val="none"/>
          <w:lang w:bidi="ar"/>
        </w:rPr>
        <w:t>3.2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0BE9DD5">
      <w:pPr>
        <w:adjustRightInd w:val="0"/>
        <w:snapToGrid w:val="0"/>
        <w:spacing w:line="288" w:lineRule="auto"/>
        <w:ind w:firstLine="396" w:firstLineChars="200"/>
        <w:jc w:val="left"/>
        <w:rPr>
          <w:rFonts w:hint="eastAsia"/>
          <w:color w:val="auto"/>
          <w:spacing w:val="-6"/>
          <w:sz w:val="21"/>
          <w:szCs w:val="21"/>
          <w:highlight w:val="none"/>
          <w:lang w:bidi="ar"/>
        </w:rPr>
      </w:pPr>
      <w:r>
        <w:rPr>
          <w:rFonts w:hint="eastAsia"/>
          <w:color w:val="auto"/>
          <w:spacing w:val="-6"/>
          <w:sz w:val="21"/>
          <w:szCs w:val="21"/>
          <w:highlight w:val="none"/>
          <w:lang w:bidi="ar"/>
        </w:rPr>
        <w:t>3.3鼓励供应商在参加政府采购过程中开展绿色设计、选择绿色材料、打造绿色制造工艺、开展绿色运输、做好废弃产品回收处理，实现产品全周期的绿色环保。</w:t>
      </w:r>
    </w:p>
    <w:p w14:paraId="763636C7">
      <w:pPr>
        <w:adjustRightInd w:val="0"/>
        <w:snapToGrid w:val="0"/>
        <w:spacing w:line="288" w:lineRule="auto"/>
        <w:ind w:firstLine="398" w:firstLineChars="200"/>
        <w:jc w:val="left"/>
        <w:rPr>
          <w:rFonts w:hint="eastAsia"/>
          <w:b/>
          <w:bCs/>
          <w:color w:val="auto"/>
          <w:spacing w:val="-6"/>
          <w:sz w:val="21"/>
          <w:szCs w:val="21"/>
          <w:highlight w:val="none"/>
          <w:lang w:bidi="ar"/>
        </w:rPr>
      </w:pPr>
      <w:r>
        <w:rPr>
          <w:rFonts w:hint="eastAsia"/>
          <w:b/>
          <w:bCs/>
          <w:color w:val="auto"/>
          <w:spacing w:val="-6"/>
          <w:sz w:val="21"/>
          <w:szCs w:val="21"/>
          <w:highlight w:val="none"/>
          <w:lang w:bidi="ar"/>
        </w:rPr>
        <w:t>4.支持创新发展</w:t>
      </w:r>
    </w:p>
    <w:p w14:paraId="311E4073">
      <w:pPr>
        <w:adjustRightInd w:val="0"/>
        <w:snapToGrid w:val="0"/>
        <w:spacing w:line="288" w:lineRule="auto"/>
        <w:ind w:firstLine="396" w:firstLineChars="200"/>
        <w:jc w:val="left"/>
        <w:rPr>
          <w:rFonts w:hint="eastAsia"/>
          <w:color w:val="auto"/>
          <w:spacing w:val="-6"/>
          <w:sz w:val="21"/>
          <w:szCs w:val="21"/>
          <w:highlight w:val="none"/>
          <w:lang w:bidi="ar"/>
        </w:rPr>
      </w:pPr>
      <w:r>
        <w:rPr>
          <w:rFonts w:hint="eastAsia"/>
          <w:color w:val="auto"/>
          <w:spacing w:val="-6"/>
          <w:sz w:val="21"/>
          <w:szCs w:val="21"/>
          <w:highlight w:val="none"/>
          <w:lang w:bidi="ar"/>
        </w:rPr>
        <w:t>4.1 采购人优先采购被认定为首台套产品和“制造精品”的自主创新产品。</w:t>
      </w:r>
    </w:p>
    <w:p w14:paraId="635465D9">
      <w:pPr>
        <w:adjustRightInd w:val="0"/>
        <w:snapToGrid w:val="0"/>
        <w:spacing w:line="288" w:lineRule="auto"/>
        <w:ind w:firstLine="396" w:firstLineChars="200"/>
        <w:jc w:val="left"/>
        <w:rPr>
          <w:rFonts w:hint="eastAsia"/>
          <w:color w:val="auto"/>
          <w:spacing w:val="-6"/>
          <w:sz w:val="21"/>
          <w:szCs w:val="21"/>
          <w:highlight w:val="none"/>
          <w:lang w:bidi="ar"/>
        </w:rPr>
      </w:pPr>
      <w:r>
        <w:rPr>
          <w:rFonts w:hint="eastAsia"/>
          <w:color w:val="auto"/>
          <w:spacing w:val="-6"/>
          <w:sz w:val="21"/>
          <w:szCs w:val="21"/>
          <w:highlight w:val="none"/>
          <w:lang w:bidi="ar"/>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987B3EB">
      <w:pPr>
        <w:adjustRightInd w:val="0"/>
        <w:snapToGrid w:val="0"/>
        <w:spacing w:line="288" w:lineRule="auto"/>
        <w:jc w:val="center"/>
        <w:rPr>
          <w:rFonts w:hint="eastAsia"/>
          <w:b/>
          <w:bCs/>
          <w:color w:val="auto"/>
          <w:sz w:val="21"/>
          <w:szCs w:val="21"/>
          <w:highlight w:val="none"/>
        </w:rPr>
      </w:pPr>
      <w:r>
        <w:rPr>
          <w:rFonts w:hint="eastAsia"/>
          <w:color w:val="auto"/>
          <w:sz w:val="21"/>
          <w:szCs w:val="21"/>
          <w:highlight w:val="none"/>
          <w:lang w:bidi="ar"/>
        </w:rPr>
        <w:br w:type="page"/>
      </w:r>
      <w:bookmarkStart w:id="78" w:name="_Toc22518"/>
      <w:bookmarkStart w:id="79" w:name="_Toc4366"/>
      <w:bookmarkStart w:id="80" w:name="_Toc4778"/>
      <w:r>
        <w:rPr>
          <w:rFonts w:hint="eastAsia"/>
          <w:b/>
          <w:bCs/>
          <w:color w:val="auto"/>
          <w:sz w:val="21"/>
          <w:szCs w:val="21"/>
          <w:highlight w:val="none"/>
          <w:lang w:bidi="ar"/>
        </w:rPr>
        <w:t>二、磋商文件</w:t>
      </w:r>
      <w:bookmarkEnd w:id="78"/>
      <w:bookmarkEnd w:id="79"/>
      <w:bookmarkEnd w:id="80"/>
    </w:p>
    <w:p w14:paraId="13A784F3">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lang w:bidi="ar"/>
        </w:rPr>
        <w:t>（一）磋商文件的构成</w:t>
      </w:r>
    </w:p>
    <w:p w14:paraId="4EFEE180">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本磋商文件由以下部分组成：</w:t>
      </w:r>
    </w:p>
    <w:p w14:paraId="25730875">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1.采购邀请；</w:t>
      </w:r>
    </w:p>
    <w:p w14:paraId="57602BC2">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2.采购需求；</w:t>
      </w:r>
    </w:p>
    <w:p w14:paraId="5D178B33">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3.供应商须知</w:t>
      </w:r>
    </w:p>
    <w:p w14:paraId="0E2F6737">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4.评审方法和评审标准；</w:t>
      </w:r>
    </w:p>
    <w:p w14:paraId="02A6F9CE">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5.拟签订的合同文本；</w:t>
      </w:r>
    </w:p>
    <w:p w14:paraId="58AF8980">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6.响应文件格式；</w:t>
      </w:r>
    </w:p>
    <w:p w14:paraId="11CF2E7D">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7.本项目磋商文件的澄清、答复、修改、补充的内容。</w:t>
      </w:r>
    </w:p>
    <w:p w14:paraId="215FF124">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lang w:bidi="ar"/>
        </w:rPr>
        <w:t>（二）供应商的风险</w:t>
      </w:r>
    </w:p>
    <w:p w14:paraId="64992505">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供应商没有按照磋商文件要求提供全部资料，或者供应商没有对磋商文件在各方面作出实质性响应是供应商的风险，并可能导致其响应被拒绝。</w:t>
      </w:r>
    </w:p>
    <w:p w14:paraId="07C53AA0">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lang w:bidi="ar"/>
        </w:rPr>
        <w:t>（三）磋商文件的澄清与修改</w:t>
      </w:r>
    </w:p>
    <w:p w14:paraId="3A5579F3">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1.已获取采购文件的潜在供应商，若有问题需要澄清，应于响应文件提交（上传）截止时间前，以书面形式向采购代理机构提出。</w:t>
      </w:r>
    </w:p>
    <w:p w14:paraId="1213EB3E">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2.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7DAA2CD2">
      <w:pPr>
        <w:adjustRightInd w:val="0"/>
        <w:snapToGrid w:val="0"/>
        <w:spacing w:line="288" w:lineRule="auto"/>
        <w:ind w:firstLine="420" w:firstLineChars="200"/>
        <w:rPr>
          <w:rFonts w:hint="eastAsia"/>
          <w:b/>
          <w:bCs/>
          <w:color w:val="auto"/>
          <w:sz w:val="21"/>
          <w:szCs w:val="21"/>
          <w:highlight w:val="none"/>
          <w:lang w:bidi="ar"/>
        </w:rPr>
      </w:pPr>
      <w:r>
        <w:rPr>
          <w:rFonts w:hint="eastAsia"/>
          <w:color w:val="auto"/>
          <w:sz w:val="21"/>
          <w:szCs w:val="21"/>
          <w:highlight w:val="none"/>
          <w:lang w:bidi="ar"/>
        </w:rPr>
        <w:t>3.磋商文件澄清、答复、修改、补充的内容为磋商文件的组成部分。当磋商文件与磋商文件的答复、澄清、修改、补充通知就同一内容的表述不一致时，以最后发出的文件为准。</w:t>
      </w:r>
    </w:p>
    <w:p w14:paraId="3C4E21DB">
      <w:pPr>
        <w:adjustRightInd w:val="0"/>
        <w:snapToGrid w:val="0"/>
        <w:spacing w:line="288" w:lineRule="auto"/>
        <w:ind w:firstLine="420" w:firstLineChars="200"/>
        <w:rPr>
          <w:rFonts w:hint="eastAsia"/>
          <w:color w:val="auto"/>
          <w:sz w:val="21"/>
          <w:szCs w:val="21"/>
          <w:highlight w:val="none"/>
          <w:lang w:bidi="ar"/>
        </w:rPr>
      </w:pPr>
      <w:r>
        <w:rPr>
          <w:rFonts w:hint="eastAsia"/>
          <w:color w:val="auto"/>
          <w:sz w:val="21"/>
          <w:szCs w:val="21"/>
          <w:highlight w:val="none"/>
          <w:lang w:bidi="ar"/>
        </w:rPr>
        <w:t>4.磋商文件的澄清、答复、修改、补充都应该通过本采购代理机构以法定形式发布，采购人非通过本机构，不得擅自澄清、答复、修改、补充磋商文件。</w:t>
      </w:r>
    </w:p>
    <w:p w14:paraId="32A074C6">
      <w:pPr>
        <w:adjustRightInd w:val="0"/>
        <w:snapToGrid w:val="0"/>
        <w:spacing w:line="288" w:lineRule="auto"/>
        <w:ind w:firstLine="422" w:firstLineChars="200"/>
        <w:jc w:val="left"/>
        <w:rPr>
          <w:rFonts w:hint="eastAsia"/>
          <w:b/>
          <w:bCs/>
          <w:color w:val="auto"/>
          <w:sz w:val="21"/>
          <w:szCs w:val="21"/>
          <w:highlight w:val="none"/>
          <w:lang w:bidi="ar"/>
        </w:rPr>
      </w:pPr>
      <w:r>
        <w:rPr>
          <w:rFonts w:hint="eastAsia"/>
          <w:b/>
          <w:bCs/>
          <w:color w:val="auto"/>
          <w:sz w:val="21"/>
          <w:szCs w:val="21"/>
          <w:highlight w:val="none"/>
          <w:lang w:bidi="ar"/>
        </w:rPr>
        <w:t>5.▲响应文件未按磋商文件的澄清、修改的内容编制，又不符合实质性要求的，响应无效。</w:t>
      </w:r>
    </w:p>
    <w:p w14:paraId="6418DC51">
      <w:pPr>
        <w:adjustRightInd w:val="0"/>
        <w:snapToGrid w:val="0"/>
        <w:spacing w:line="288" w:lineRule="auto"/>
        <w:ind w:firstLine="420" w:firstLineChars="200"/>
        <w:jc w:val="center"/>
        <w:rPr>
          <w:rFonts w:hint="eastAsia"/>
          <w:b/>
          <w:bCs/>
          <w:color w:val="auto"/>
          <w:sz w:val="21"/>
          <w:szCs w:val="21"/>
          <w:highlight w:val="none"/>
        </w:rPr>
      </w:pPr>
      <w:r>
        <w:rPr>
          <w:rFonts w:hint="eastAsia"/>
          <w:color w:val="auto"/>
          <w:sz w:val="21"/>
          <w:szCs w:val="21"/>
          <w:highlight w:val="none"/>
          <w:lang w:bidi="ar"/>
        </w:rPr>
        <w:br w:type="page"/>
      </w:r>
      <w:bookmarkStart w:id="81" w:name="_Toc9298"/>
      <w:bookmarkStart w:id="82" w:name="_Toc18945"/>
      <w:bookmarkStart w:id="83" w:name="_Toc3808"/>
      <w:r>
        <w:rPr>
          <w:rFonts w:hint="eastAsia"/>
          <w:b/>
          <w:bCs/>
          <w:color w:val="auto"/>
          <w:sz w:val="21"/>
          <w:szCs w:val="21"/>
          <w:highlight w:val="none"/>
          <w:lang w:bidi="ar"/>
        </w:rPr>
        <w:t>三、响应文件的编制</w:t>
      </w:r>
      <w:bookmarkEnd w:id="81"/>
      <w:bookmarkEnd w:id="82"/>
      <w:bookmarkEnd w:id="83"/>
    </w:p>
    <w:p w14:paraId="63CF78D0">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lang w:bidi="ar"/>
        </w:rPr>
        <w:t>（一）响应文件的组成</w:t>
      </w:r>
    </w:p>
    <w:p w14:paraId="2B82CB07">
      <w:pPr>
        <w:adjustRightInd w:val="0"/>
        <w:snapToGrid w:val="0"/>
        <w:spacing w:line="288" w:lineRule="auto"/>
        <w:ind w:firstLine="396" w:firstLineChars="200"/>
        <w:jc w:val="left"/>
        <w:rPr>
          <w:rFonts w:hint="eastAsia"/>
          <w:color w:val="auto"/>
          <w:spacing w:val="-6"/>
          <w:sz w:val="21"/>
          <w:szCs w:val="21"/>
          <w:highlight w:val="none"/>
        </w:rPr>
      </w:pPr>
      <w:r>
        <w:rPr>
          <w:rFonts w:hint="eastAsia"/>
          <w:color w:val="auto"/>
          <w:spacing w:val="-6"/>
          <w:sz w:val="21"/>
          <w:szCs w:val="21"/>
          <w:highlight w:val="none"/>
          <w:lang w:bidi="ar"/>
        </w:rPr>
        <w:t>响应文件（电子加密响应文件）由</w:t>
      </w:r>
      <w:r>
        <w:rPr>
          <w:rFonts w:hint="eastAsia"/>
          <w:b/>
          <w:color w:val="auto"/>
          <w:spacing w:val="-6"/>
          <w:sz w:val="21"/>
          <w:szCs w:val="21"/>
          <w:highlight w:val="none"/>
          <w:lang w:bidi="ar"/>
        </w:rPr>
        <w:t>资格文件、报价文件、商务技术文件三部分</w:t>
      </w:r>
      <w:r>
        <w:rPr>
          <w:rFonts w:hint="eastAsia"/>
          <w:bCs/>
          <w:color w:val="auto"/>
          <w:spacing w:val="-6"/>
          <w:sz w:val="21"/>
          <w:szCs w:val="21"/>
          <w:highlight w:val="none"/>
          <w:lang w:bidi="ar"/>
        </w:rPr>
        <w:t>组成（格式详见磋商文件第六章）。供应商应将响应文件各部分</w:t>
      </w:r>
      <w:r>
        <w:rPr>
          <w:rFonts w:hint="eastAsia"/>
          <w:b/>
          <w:color w:val="auto"/>
          <w:spacing w:val="-6"/>
          <w:sz w:val="21"/>
          <w:szCs w:val="21"/>
          <w:highlight w:val="none"/>
          <w:lang w:bidi="ar"/>
        </w:rPr>
        <w:t>分别上传</w:t>
      </w:r>
      <w:r>
        <w:rPr>
          <w:rFonts w:hint="eastAsia"/>
          <w:bCs/>
          <w:color w:val="auto"/>
          <w:spacing w:val="-6"/>
          <w:sz w:val="21"/>
          <w:szCs w:val="21"/>
          <w:highlight w:val="none"/>
          <w:lang w:bidi="ar"/>
        </w:rPr>
        <w:t>至政府采购云平台指定位置。</w:t>
      </w:r>
    </w:p>
    <w:p w14:paraId="70125134">
      <w:pPr>
        <w:adjustRightInd w:val="0"/>
        <w:snapToGrid w:val="0"/>
        <w:spacing w:line="288" w:lineRule="auto"/>
        <w:ind w:firstLine="396" w:firstLineChars="200"/>
        <w:jc w:val="left"/>
        <w:rPr>
          <w:rFonts w:hint="eastAsia"/>
          <w:color w:val="auto"/>
          <w:spacing w:val="-6"/>
          <w:sz w:val="21"/>
          <w:szCs w:val="21"/>
          <w:highlight w:val="none"/>
        </w:rPr>
      </w:pPr>
      <w:r>
        <w:rPr>
          <w:rFonts w:hint="eastAsia"/>
          <w:color w:val="auto"/>
          <w:spacing w:val="-6"/>
          <w:sz w:val="21"/>
          <w:szCs w:val="21"/>
          <w:highlight w:val="none"/>
          <w:lang w:bidi="ar"/>
        </w:rPr>
        <w:t>响应文件组成：详见“第六章  响应文件格式”目录。</w:t>
      </w:r>
    </w:p>
    <w:p w14:paraId="37BD71CF">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lang w:bidi="ar"/>
        </w:rPr>
        <w:t>（二）响应文件的签署和份数</w:t>
      </w:r>
    </w:p>
    <w:p w14:paraId="0CABE64E">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75E90C00">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2.响应文件须由供应商在规定位置加盖公章，供应商应写全称。</w:t>
      </w:r>
    </w:p>
    <w:p w14:paraId="444C7E5D">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3.响应文件不得涂改，若有修改错漏处，须由供应商加盖公章，或者由法定代表人或其授权的代表签名。响应文件因字迹潦草或表达不清所引起的后果由供应商负责。</w:t>
      </w:r>
    </w:p>
    <w:p w14:paraId="63602F70">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lang w:bidi="ar"/>
        </w:rPr>
        <w:t>4.响应文件份数：</w:t>
      </w:r>
    </w:p>
    <w:p w14:paraId="4F6DEDFF">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lang w:bidi="ar"/>
        </w:rPr>
        <w:t>电子加密响应文件：政府采购云平台在线上传一份；备份响应文件：密封包装后EMS或顺丰邮寄形式递交一份（邮寄地址：杭州市西湖区玉古路173号中田大厦21楼，浙江求是招标代理有限公司（俞炳）收，电话：0571-87670302，寄出后将（快递单号、项目名称、公司名称、联系方式等相关信息）发至：zb02@qszb.net，以便查收）。</w:t>
      </w:r>
    </w:p>
    <w:p w14:paraId="5A97F838">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lang w:bidi="ar"/>
        </w:rPr>
        <w:t>特别说明：双休日和法定节假日不收件，供应商自行承担邮寄风险。</w:t>
      </w:r>
    </w:p>
    <w:p w14:paraId="2CA16B1D">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lang w:bidi="ar"/>
        </w:rPr>
        <w:t>备注：</w:t>
      </w:r>
      <w:r>
        <w:rPr>
          <w:rFonts w:hint="eastAsia"/>
          <w:b/>
          <w:bCs/>
          <w:color w:val="auto"/>
          <w:sz w:val="21"/>
          <w:szCs w:val="21"/>
          <w:highlight w:val="none"/>
        </w:rPr>
        <w:t>采购人、采购机构不强制或变相强制投标人提交备份投标文件。</w:t>
      </w:r>
    </w:p>
    <w:p w14:paraId="7E302FBD">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lang w:bidi="ar"/>
        </w:rPr>
        <w:t>（三）响应文件的上传、递交、修改和撤回</w:t>
      </w:r>
    </w:p>
    <w:p w14:paraId="3D832838">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1.响应文件的上传、递交：</w:t>
      </w:r>
    </w:p>
    <w:p w14:paraId="652C09A1">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（1）电子加密响应文件的上传：</w:t>
      </w:r>
    </w:p>
    <w:p w14:paraId="13C0CF1A">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▲1）供应商应在响应文件提交截止时间前将电子加密响应文件成功上传至政府采购云平台，否则响应无效；</w:t>
      </w:r>
    </w:p>
    <w:p w14:paraId="789EF2E8">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2）电子加密响应文件成功上传后，供应商可自行打印响应文件接收回执。</w:t>
      </w:r>
    </w:p>
    <w:p w14:paraId="26881671">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（2）备份响应文件的密封包装、递交：</w:t>
      </w:r>
    </w:p>
    <w:p w14:paraId="762C6048">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1）供应商在政府采购云平台完成电子加密响应文件的上传后，可以EMS或顺丰邮寄形式在响应文件提交截止时间前递交以介质（U盘）存储的数据电文形式的备份响应文件；</w:t>
      </w:r>
    </w:p>
    <w:p w14:paraId="7F10B3AC">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2）备份响应文件应当密封包装并在包装上标注响应项目名称、供应商名称并加盖公章（非电子签章），供应商逾期送达或者未密封包装的备份响应文件采购代理机构将予以拒收；</w:t>
      </w:r>
    </w:p>
    <w:p w14:paraId="7767B8A1">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▲3）通过政府采购云平台成功上传的电子加密响应文件已按时解密的，备份响应文件自动失效。</w:t>
      </w:r>
    </w:p>
    <w:p w14:paraId="19A39EBD">
      <w:pPr>
        <w:adjustRightInd w:val="0"/>
        <w:snapToGrid w:val="0"/>
        <w:spacing w:line="288" w:lineRule="auto"/>
        <w:ind w:firstLine="396" w:firstLineChars="200"/>
        <w:jc w:val="left"/>
        <w:rPr>
          <w:rFonts w:hint="eastAsia"/>
          <w:color w:val="auto"/>
          <w:spacing w:val="-6"/>
          <w:sz w:val="21"/>
          <w:szCs w:val="21"/>
          <w:highlight w:val="none"/>
        </w:rPr>
      </w:pPr>
      <w:r>
        <w:rPr>
          <w:rFonts w:hint="eastAsia"/>
          <w:color w:val="auto"/>
          <w:spacing w:val="-6"/>
          <w:sz w:val="21"/>
          <w:szCs w:val="21"/>
          <w:highlight w:val="none"/>
          <w:lang w:bidi="ar"/>
        </w:rPr>
        <w:t>▲4）响应截止时间前，供应商仅递交备份响应文件而未将电子加密响应文件成功上传至政府采购云平台的，响应无效。</w:t>
      </w:r>
    </w:p>
    <w:p w14:paraId="32D4BFEC">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2.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7BDF8BF6">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3.供应商因未在线参加开标而导致电子加密响应文件无法按时解密等一切后果由供应商自行承担。</w:t>
      </w:r>
    </w:p>
    <w:p w14:paraId="5F329B6B">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4.供应商应按照磋商文件和政府采购云平台的要求，根据响应文件的组成规定的内容及顺序通过政采云电子交易客户端（政采云响应客户端）编制加密响应文件。</w:t>
      </w:r>
    </w:p>
    <w:p w14:paraId="19542C2D">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lang w:bidi="ar"/>
        </w:rPr>
        <w:t>备注：</w:t>
      </w:r>
    </w:p>
    <w:p w14:paraId="62E899B8">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lang w:bidi="ar"/>
        </w:rPr>
        <w:t>供应商可通过浙江省“电子交易/不见面开评标”学习专题提前进行专题学习，熟悉操作，避免影响采购活动（https://edu.zcygov.cn/luban/e-biding）。</w:t>
      </w:r>
    </w:p>
    <w:p w14:paraId="0C9BBA6B">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lang w:bidi="ar"/>
        </w:rPr>
        <w:t>（四）响应文件的语言及计量</w:t>
      </w:r>
    </w:p>
    <w:p w14:paraId="75BBC832">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19645247">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lang w:bidi="ar"/>
        </w:rPr>
        <w:t>（五）磋商报价</w:t>
      </w:r>
    </w:p>
    <w:p w14:paraId="3DF55964">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1.报价应按磋商文件要求的格式编制、填写报价内容（可自行增行），未按磋商文件要求编制、填写的响应文件可能被拒绝。</w:t>
      </w:r>
    </w:p>
    <w:p w14:paraId="3E9C58BD">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2.本次磋商采用人民币报价。</w:t>
      </w:r>
    </w:p>
    <w:p w14:paraId="317283F5">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3.最后磋商报价是履行合同的最终价格，有关本项目实施所涉及的一切费用均计入报价。</w:t>
      </w:r>
    </w:p>
    <w:p w14:paraId="25616D43">
      <w:pPr>
        <w:pStyle w:val="20"/>
        <w:widowControl w:val="0"/>
        <w:adjustRightInd w:val="0"/>
        <w:snapToGrid w:val="0"/>
        <w:spacing w:before="0" w:beforeAutospacing="0" w:after="0" w:afterAutospacing="0" w:line="288" w:lineRule="auto"/>
        <w:ind w:firstLine="210" w:firstLineChars="100"/>
        <w:rPr>
          <w:rFonts w:hint="eastAsia"/>
          <w:color w:val="auto"/>
          <w:kern w:val="2"/>
          <w:sz w:val="21"/>
          <w:szCs w:val="21"/>
          <w:highlight w:val="none"/>
        </w:rPr>
      </w:pPr>
      <w:r>
        <w:rPr>
          <w:rFonts w:hint="eastAsia"/>
          <w:color w:val="auto"/>
          <w:kern w:val="2"/>
          <w:sz w:val="21"/>
          <w:szCs w:val="21"/>
          <w:highlight w:val="none"/>
          <w:lang w:bidi="ar"/>
        </w:rPr>
        <w:t>▲4.采购人将以合同形式有偿取得货物或服务，不接受供应商给予的赠品、回扣或者与采购无关的其他商品、服务。</w:t>
      </w:r>
    </w:p>
    <w:p w14:paraId="6C5DAC17">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lang w:bidi="ar"/>
        </w:rPr>
        <w:t>（六）响应有效期</w:t>
      </w:r>
    </w:p>
    <w:p w14:paraId="5A574D51">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▲从提交响应文件的截止之日起90天。在原响应有效期满之前，如果出现特殊情况，采购人或采购代理机构以书面形式通知供应商延长响应有效期。</w:t>
      </w:r>
    </w:p>
    <w:p w14:paraId="18CC49CE">
      <w:pPr>
        <w:widowControl/>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lang w:bidi="ar"/>
        </w:rPr>
        <w:br w:type="page"/>
      </w:r>
      <w:bookmarkStart w:id="84" w:name="_Toc25348"/>
      <w:bookmarkStart w:id="85" w:name="_Toc23561"/>
      <w:bookmarkStart w:id="86" w:name="_Toc214"/>
      <w:r>
        <w:rPr>
          <w:rFonts w:hint="eastAsia"/>
          <w:b/>
          <w:bCs/>
          <w:color w:val="auto"/>
          <w:sz w:val="21"/>
          <w:szCs w:val="21"/>
          <w:highlight w:val="none"/>
          <w:lang w:bidi="ar"/>
        </w:rPr>
        <w:t>四、响应无效的情形</w:t>
      </w:r>
      <w:bookmarkEnd w:id="84"/>
      <w:bookmarkEnd w:id="85"/>
      <w:bookmarkEnd w:id="86"/>
    </w:p>
    <w:p w14:paraId="6BD739A5">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lang w:bidi="ar"/>
        </w:rPr>
        <w:t>1.在资格审查时，如发现下列情形之一的，响应文件将被视为无效</w:t>
      </w:r>
    </w:p>
    <w:p w14:paraId="29761570">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（1）资格证明材料不全的，或者不符合磋商文件要求的；</w:t>
      </w:r>
    </w:p>
    <w:p w14:paraId="12F3FF41">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（2）供应商不具备磋商文件中规定的资格要求的；</w:t>
      </w:r>
    </w:p>
    <w:p w14:paraId="1F10FCE5">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（3）资格文件未按要求签署、盖章的。</w:t>
      </w:r>
    </w:p>
    <w:p w14:paraId="2F62D206">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lang w:bidi="ar"/>
        </w:rPr>
        <w:t>2.在符合性审查、商务技术评审时，如发现下列情形之一的，响应文件将被视为无效</w:t>
      </w:r>
    </w:p>
    <w:p w14:paraId="54C2CF2B">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lang w:bidi="ar"/>
        </w:rPr>
        <w:t>（1）商务技术文件未按要求签署、盖章的；</w:t>
      </w:r>
    </w:p>
    <w:p w14:paraId="6D3D0FD9">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lang w:bidi="ar"/>
        </w:rPr>
        <w:t>（2）未提供或未按要求提供响应函、法定代表人授权委托书；</w:t>
      </w:r>
    </w:p>
    <w:p w14:paraId="1890EADE">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lang w:bidi="ar"/>
        </w:rPr>
        <w:t>（3）法定代表人委托授权代表参加响应但未提供符合要求的授权代表社保缴纳证明的；</w:t>
      </w:r>
    </w:p>
    <w:p w14:paraId="551C6BD7">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lang w:bidi="ar"/>
        </w:rPr>
        <w:t>（4）未提供采购需求偏离表的；</w:t>
      </w:r>
    </w:p>
    <w:p w14:paraId="47C90F06">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lang w:bidi="ar"/>
        </w:rPr>
        <w:t>（5）明显不符合磋商文件要求，</w:t>
      </w:r>
      <w:r>
        <w:rPr>
          <w:rFonts w:hint="eastAsia"/>
          <w:color w:val="auto"/>
          <w:spacing w:val="-6"/>
          <w:sz w:val="21"/>
          <w:szCs w:val="21"/>
          <w:highlight w:val="none"/>
          <w:lang w:bidi="ar"/>
        </w:rPr>
        <w:t>或</w:t>
      </w:r>
      <w:r>
        <w:rPr>
          <w:rFonts w:hint="eastAsia"/>
          <w:color w:val="auto"/>
          <w:sz w:val="21"/>
          <w:szCs w:val="21"/>
          <w:highlight w:val="none"/>
          <w:lang w:bidi="ar"/>
        </w:rPr>
        <w:t>负偏离达到规定数目的</w:t>
      </w:r>
      <w:r>
        <w:rPr>
          <w:rFonts w:hint="eastAsia"/>
          <w:color w:val="auto"/>
          <w:spacing w:val="-6"/>
          <w:sz w:val="21"/>
          <w:szCs w:val="21"/>
          <w:highlight w:val="none"/>
          <w:lang w:bidi="ar"/>
        </w:rPr>
        <w:t>；</w:t>
      </w:r>
    </w:p>
    <w:p w14:paraId="29B3DE59">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lang w:bidi="ar"/>
        </w:rPr>
        <w:t>（6）响应技术方案不明确，存在一个或一个以上备选（替代）供应商案的；</w:t>
      </w:r>
    </w:p>
    <w:p w14:paraId="2B8FED86">
      <w:pPr>
        <w:adjustRightInd w:val="0"/>
        <w:snapToGrid w:val="0"/>
        <w:spacing w:line="288" w:lineRule="auto"/>
        <w:ind w:firstLine="420" w:firstLineChars="200"/>
        <w:rPr>
          <w:rFonts w:hint="eastAsia"/>
          <w:color w:val="auto"/>
          <w:sz w:val="21"/>
          <w:szCs w:val="21"/>
          <w:highlight w:val="none"/>
          <w:lang w:bidi="ar"/>
        </w:rPr>
      </w:pPr>
      <w:r>
        <w:rPr>
          <w:rFonts w:hint="eastAsia"/>
          <w:color w:val="auto"/>
          <w:sz w:val="21"/>
          <w:szCs w:val="21"/>
          <w:highlight w:val="none"/>
          <w:lang w:bidi="ar"/>
        </w:rPr>
        <w:t>（7）响应文件含有采购人不能接受的附加条件的；</w:t>
      </w:r>
    </w:p>
    <w:p w14:paraId="3967A44B">
      <w:pPr>
        <w:adjustRightInd w:val="0"/>
        <w:snapToGrid w:val="0"/>
        <w:spacing w:line="288" w:lineRule="auto"/>
        <w:ind w:firstLine="420" w:firstLineChars="200"/>
        <w:rPr>
          <w:rFonts w:hint="eastAsia"/>
          <w:color w:val="auto"/>
          <w:sz w:val="21"/>
          <w:szCs w:val="21"/>
          <w:highlight w:val="none"/>
          <w:lang w:bidi="ar"/>
        </w:rPr>
      </w:pPr>
      <w:r>
        <w:rPr>
          <w:rFonts w:hint="eastAsia"/>
          <w:color w:val="auto"/>
          <w:sz w:val="21"/>
          <w:szCs w:val="21"/>
          <w:highlight w:val="none"/>
          <w:lang w:bidi="ar"/>
        </w:rPr>
        <w:t>（8）响应文件中法人授权书所载内容与本项目内容有异的；</w:t>
      </w:r>
    </w:p>
    <w:p w14:paraId="2D7C149A">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（9）未响应磋商文件“▲”标记条款要求的，响应无效。</w:t>
      </w:r>
    </w:p>
    <w:p w14:paraId="116AD43B">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lang w:bidi="ar"/>
        </w:rPr>
        <w:t>（10）法律、法规和磋商文件规定的其他无效情形。</w:t>
      </w:r>
    </w:p>
    <w:p w14:paraId="25CDE67C">
      <w:pPr>
        <w:adjustRightInd w:val="0"/>
        <w:snapToGrid w:val="0"/>
        <w:spacing w:line="288" w:lineRule="auto"/>
        <w:ind w:firstLine="422" w:firstLineChars="200"/>
        <w:jc w:val="left"/>
        <w:rPr>
          <w:rFonts w:hint="eastAsia"/>
          <w:b/>
          <w:bCs/>
          <w:color w:val="auto"/>
          <w:sz w:val="21"/>
          <w:szCs w:val="21"/>
          <w:highlight w:val="none"/>
          <w:lang w:bidi="ar"/>
        </w:rPr>
      </w:pPr>
      <w:r>
        <w:rPr>
          <w:b/>
          <w:bCs/>
          <w:color w:val="auto"/>
          <w:sz w:val="21"/>
          <w:szCs w:val="21"/>
          <w:highlight w:val="none"/>
          <w:lang w:bidi="ar"/>
        </w:rPr>
        <w:t>3.在磋商评审时，如发现下列情形之一的，视为退出磋商，响应无效</w:t>
      </w:r>
    </w:p>
    <w:p w14:paraId="7B7F5373">
      <w:pPr>
        <w:adjustRightInd w:val="0"/>
        <w:snapToGrid w:val="0"/>
        <w:spacing w:line="288" w:lineRule="auto"/>
        <w:ind w:firstLine="420" w:firstLineChars="200"/>
        <w:rPr>
          <w:rFonts w:hint="eastAsia"/>
          <w:color w:val="auto"/>
          <w:sz w:val="21"/>
          <w:szCs w:val="21"/>
          <w:highlight w:val="none"/>
          <w:lang w:bidi="ar"/>
        </w:rPr>
      </w:pPr>
      <w:r>
        <w:rPr>
          <w:rFonts w:hint="eastAsia"/>
          <w:color w:val="auto"/>
          <w:sz w:val="21"/>
          <w:szCs w:val="21"/>
          <w:highlight w:val="none"/>
          <w:lang w:bidi="ar"/>
        </w:rPr>
        <w:t>（1）未按规定时间提交磋商记录；</w:t>
      </w:r>
    </w:p>
    <w:p w14:paraId="188055C6">
      <w:pPr>
        <w:adjustRightInd w:val="0"/>
        <w:snapToGrid w:val="0"/>
        <w:spacing w:line="288" w:lineRule="auto"/>
        <w:ind w:firstLine="420" w:firstLineChars="200"/>
        <w:jc w:val="left"/>
        <w:rPr>
          <w:rFonts w:hint="eastAsia"/>
          <w:color w:val="auto"/>
          <w:sz w:val="21"/>
          <w:szCs w:val="21"/>
          <w:highlight w:val="none"/>
          <w:lang w:bidi="ar"/>
        </w:rPr>
      </w:pPr>
      <w:r>
        <w:rPr>
          <w:rFonts w:hint="eastAsia"/>
          <w:color w:val="auto"/>
          <w:sz w:val="21"/>
          <w:szCs w:val="21"/>
          <w:highlight w:val="none"/>
          <w:lang w:bidi="ar"/>
        </w:rPr>
        <w:t>（2）磋商记录未响应磋商内容或要求的。</w:t>
      </w:r>
    </w:p>
    <w:p w14:paraId="173BF2A2">
      <w:pPr>
        <w:adjustRightInd w:val="0"/>
        <w:snapToGrid w:val="0"/>
        <w:spacing w:line="288" w:lineRule="auto"/>
        <w:ind w:firstLine="422" w:firstLineChars="200"/>
        <w:jc w:val="left"/>
        <w:rPr>
          <w:rFonts w:hint="eastAsia"/>
          <w:b/>
          <w:bCs/>
          <w:color w:val="auto"/>
          <w:sz w:val="21"/>
          <w:szCs w:val="21"/>
          <w:highlight w:val="none"/>
        </w:rPr>
      </w:pPr>
      <w:r>
        <w:rPr>
          <w:rFonts w:hint="eastAsia"/>
          <w:b/>
          <w:bCs/>
          <w:color w:val="auto"/>
          <w:sz w:val="21"/>
          <w:szCs w:val="21"/>
          <w:highlight w:val="none"/>
          <w:lang w:bidi="ar"/>
        </w:rPr>
        <w:t>4.在报价评审时，如发现下列情形之一的，响应文件将被视为无效</w:t>
      </w:r>
    </w:p>
    <w:p w14:paraId="220D7930">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lang w:bidi="ar"/>
        </w:rPr>
        <w:t>（1）最后报价超过磋商文件中规定的预算金额或最高限价的；</w:t>
      </w:r>
    </w:p>
    <w:p w14:paraId="540504CB">
      <w:pPr>
        <w:adjustRightInd w:val="0"/>
        <w:snapToGrid w:val="0"/>
        <w:spacing w:line="288" w:lineRule="auto"/>
        <w:ind w:firstLine="420" w:firstLineChars="200"/>
        <w:rPr>
          <w:rFonts w:hint="eastAsia"/>
          <w:color w:val="auto"/>
          <w:sz w:val="21"/>
          <w:szCs w:val="21"/>
          <w:highlight w:val="none"/>
          <w:lang w:bidi="ar"/>
        </w:rPr>
      </w:pPr>
      <w:r>
        <w:rPr>
          <w:rFonts w:hint="eastAsia"/>
          <w:color w:val="auto"/>
          <w:sz w:val="21"/>
          <w:szCs w:val="21"/>
          <w:highlight w:val="none"/>
          <w:lang w:bidi="ar"/>
        </w:rPr>
        <w:t>（2）所提交的最后报价中出现不是唯一的、有选择性的报价的；</w:t>
      </w:r>
    </w:p>
    <w:p w14:paraId="285DD723">
      <w:pPr>
        <w:adjustRightInd w:val="0"/>
        <w:snapToGrid w:val="0"/>
        <w:spacing w:line="288" w:lineRule="auto"/>
        <w:ind w:firstLine="420" w:firstLineChars="200"/>
        <w:rPr>
          <w:rFonts w:hint="eastAsia"/>
          <w:color w:val="auto"/>
          <w:sz w:val="21"/>
          <w:szCs w:val="21"/>
          <w:highlight w:val="none"/>
          <w:lang w:bidi="ar"/>
        </w:rPr>
      </w:pPr>
      <w:r>
        <w:rPr>
          <w:rFonts w:hint="eastAsia"/>
          <w:color w:val="auto"/>
          <w:sz w:val="21"/>
          <w:szCs w:val="21"/>
          <w:highlight w:val="none"/>
          <w:lang w:bidi="ar"/>
        </w:rPr>
        <w:t>（3）最后报价填写不完整或字迹不能辨认或有漏项的；</w:t>
      </w:r>
    </w:p>
    <w:p w14:paraId="11C82DA2">
      <w:pPr>
        <w:adjustRightInd w:val="0"/>
        <w:snapToGrid w:val="0"/>
        <w:spacing w:line="288" w:lineRule="auto"/>
        <w:ind w:firstLine="420" w:firstLineChars="200"/>
        <w:rPr>
          <w:rFonts w:hint="eastAsia"/>
          <w:color w:val="auto"/>
          <w:sz w:val="21"/>
          <w:szCs w:val="21"/>
          <w:highlight w:val="none"/>
          <w:lang w:bidi="ar"/>
        </w:rPr>
      </w:pPr>
      <w:r>
        <w:rPr>
          <w:rFonts w:hint="eastAsia"/>
          <w:color w:val="auto"/>
          <w:sz w:val="21"/>
          <w:szCs w:val="21"/>
          <w:highlight w:val="none"/>
          <w:lang w:bidi="ar"/>
        </w:rPr>
        <w:t>（4）供应商对根据修正原则修正后的最后报价不确认的；</w:t>
      </w:r>
    </w:p>
    <w:p w14:paraId="245B9A54">
      <w:pPr>
        <w:adjustRightInd w:val="0"/>
        <w:snapToGrid w:val="0"/>
        <w:spacing w:line="288" w:lineRule="auto"/>
        <w:ind w:firstLine="420" w:firstLineChars="200"/>
        <w:rPr>
          <w:rFonts w:hint="eastAsia"/>
          <w:color w:val="auto"/>
          <w:sz w:val="21"/>
          <w:szCs w:val="21"/>
          <w:highlight w:val="none"/>
          <w:lang w:bidi="ar"/>
        </w:rPr>
      </w:pPr>
      <w:r>
        <w:rPr>
          <w:rFonts w:hint="eastAsia"/>
          <w:color w:val="auto"/>
          <w:sz w:val="21"/>
          <w:szCs w:val="21"/>
          <w:highlight w:val="none"/>
          <w:lang w:bidi="ar"/>
        </w:rPr>
        <w:t>（5）未按规定提交最后报价的，视为退出磋商，响应无效。</w:t>
      </w:r>
    </w:p>
    <w:p w14:paraId="082D0907">
      <w:pPr>
        <w:widowControl/>
        <w:adjustRightInd w:val="0"/>
        <w:snapToGrid w:val="0"/>
        <w:spacing w:line="288" w:lineRule="auto"/>
        <w:ind w:firstLine="396" w:firstLineChars="200"/>
        <w:jc w:val="left"/>
        <w:rPr>
          <w:rFonts w:hint="eastAsia"/>
          <w:color w:val="auto"/>
          <w:spacing w:val="-6"/>
          <w:sz w:val="21"/>
          <w:szCs w:val="21"/>
          <w:highlight w:val="none"/>
        </w:rPr>
      </w:pPr>
      <w:r>
        <w:rPr>
          <w:rFonts w:hint="eastAsia"/>
          <w:color w:val="auto"/>
          <w:spacing w:val="-6"/>
          <w:sz w:val="21"/>
          <w:szCs w:val="21"/>
          <w:highlight w:val="none"/>
          <w:lang w:bidi="ar"/>
        </w:rPr>
        <w:t>特别说明：磋商小组认为供应商的最后报价明显低于其他供应商最后报价，有可能影响产品质量或者不能诚信履约的，应当要求其在磋商小组要求的时间内提供书面说明，必要时提交相关证明材料；供应商不能证明其最后报价合理性的，磋商小组应当将其作为无效响应处理。</w:t>
      </w:r>
    </w:p>
    <w:p w14:paraId="7C7489F8">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lang w:bidi="ar"/>
        </w:rPr>
        <w:t>5.有下列情形之一的，视为供应商串通，其响应无效</w:t>
      </w:r>
    </w:p>
    <w:p w14:paraId="46DBCFC9">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（1）不同供应商的响应文件由同一单位或者个人编制；</w:t>
      </w:r>
    </w:p>
    <w:p w14:paraId="3EF1FB95">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（2）不同供应商委托同一单位或者个人办理磋商事宜；</w:t>
      </w:r>
    </w:p>
    <w:p w14:paraId="155CB688">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（3）不同供应商的响应文件载明的项目管理成员或者联系人员为同一人；</w:t>
      </w:r>
    </w:p>
    <w:p w14:paraId="1CC71758">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（4）不同供应商的响应文件异常一致或者最后报价呈规律性差异；</w:t>
      </w:r>
    </w:p>
    <w:p w14:paraId="6E673E21">
      <w:pPr>
        <w:widowControl/>
        <w:adjustRightInd w:val="0"/>
        <w:snapToGrid w:val="0"/>
        <w:spacing w:line="288" w:lineRule="auto"/>
        <w:ind w:firstLine="420" w:firstLineChars="200"/>
        <w:jc w:val="left"/>
        <w:rPr>
          <w:rFonts w:hint="eastAsia"/>
          <w:color w:val="auto"/>
          <w:sz w:val="21"/>
          <w:szCs w:val="21"/>
          <w:highlight w:val="none"/>
          <w:lang w:bidi="ar"/>
        </w:rPr>
      </w:pPr>
      <w:r>
        <w:rPr>
          <w:rFonts w:hint="eastAsia"/>
          <w:color w:val="auto"/>
          <w:sz w:val="21"/>
          <w:szCs w:val="21"/>
          <w:highlight w:val="none"/>
          <w:lang w:bidi="ar"/>
        </w:rPr>
        <w:t>（5）不同供应商的响应文件相互混装。</w:t>
      </w:r>
    </w:p>
    <w:p w14:paraId="40712050">
      <w:pPr>
        <w:widowControl/>
        <w:adjustRightInd w:val="0"/>
        <w:snapToGrid w:val="0"/>
        <w:spacing w:line="288" w:lineRule="auto"/>
        <w:ind w:firstLine="398" w:firstLineChars="200"/>
        <w:jc w:val="left"/>
        <w:rPr>
          <w:rFonts w:hint="eastAsia"/>
          <w:b/>
          <w:color w:val="auto"/>
          <w:spacing w:val="-6"/>
          <w:sz w:val="21"/>
          <w:szCs w:val="21"/>
          <w:highlight w:val="none"/>
        </w:rPr>
      </w:pPr>
      <w:r>
        <w:rPr>
          <w:rFonts w:hint="eastAsia"/>
          <w:b/>
          <w:color w:val="auto"/>
          <w:spacing w:val="-6"/>
          <w:sz w:val="21"/>
          <w:szCs w:val="21"/>
          <w:highlight w:val="none"/>
        </w:rPr>
        <w:t>6.参与同一个采购包（标项）的供应商存在下列情形之一的，其响应文件无效：</w:t>
      </w:r>
    </w:p>
    <w:p w14:paraId="4E2A51E9">
      <w:pPr>
        <w:widowControl/>
        <w:adjustRightInd w:val="0"/>
        <w:snapToGrid w:val="0"/>
        <w:spacing w:line="288" w:lineRule="auto"/>
        <w:ind w:firstLine="396" w:firstLineChars="200"/>
        <w:jc w:val="left"/>
        <w:rPr>
          <w:rFonts w:hint="eastAsia"/>
          <w:color w:val="auto"/>
          <w:spacing w:val="-6"/>
          <w:sz w:val="21"/>
          <w:szCs w:val="21"/>
          <w:highlight w:val="none"/>
        </w:rPr>
      </w:pPr>
      <w:r>
        <w:rPr>
          <w:rFonts w:hint="eastAsia"/>
          <w:color w:val="auto"/>
          <w:spacing w:val="-6"/>
          <w:sz w:val="21"/>
          <w:szCs w:val="21"/>
          <w:highlight w:val="none"/>
        </w:rPr>
        <w:t>（1）不同供应商的电子响应文件上传计算机的网卡MAC地址、CPU序列号或硬盘序列号等硬件信息相同的；</w:t>
      </w:r>
    </w:p>
    <w:p w14:paraId="5EE72B7F">
      <w:pPr>
        <w:widowControl/>
        <w:adjustRightInd w:val="0"/>
        <w:snapToGrid w:val="0"/>
        <w:spacing w:line="288" w:lineRule="auto"/>
        <w:ind w:firstLine="396" w:firstLineChars="200"/>
        <w:jc w:val="left"/>
        <w:rPr>
          <w:rFonts w:hint="eastAsia"/>
          <w:color w:val="auto"/>
          <w:spacing w:val="-6"/>
          <w:sz w:val="21"/>
          <w:szCs w:val="21"/>
          <w:highlight w:val="none"/>
        </w:rPr>
      </w:pPr>
      <w:r>
        <w:rPr>
          <w:rFonts w:hint="eastAsia"/>
          <w:color w:val="auto"/>
          <w:spacing w:val="-6"/>
          <w:sz w:val="21"/>
          <w:szCs w:val="21"/>
          <w:highlight w:val="none"/>
        </w:rPr>
        <w:t>（2）上传的电子响应文件若出现使用本项目其他响应供应商的数字证书加密的，或者加盖本项目其他响应供应商的电子印章的；</w:t>
      </w:r>
    </w:p>
    <w:p w14:paraId="1547A409">
      <w:pPr>
        <w:widowControl/>
        <w:adjustRightInd w:val="0"/>
        <w:snapToGrid w:val="0"/>
        <w:spacing w:line="288" w:lineRule="auto"/>
        <w:ind w:firstLine="396" w:firstLineChars="200"/>
        <w:jc w:val="left"/>
        <w:rPr>
          <w:rFonts w:hint="eastAsia"/>
          <w:color w:val="auto"/>
          <w:spacing w:val="-6"/>
          <w:sz w:val="21"/>
          <w:szCs w:val="21"/>
          <w:highlight w:val="none"/>
        </w:rPr>
      </w:pPr>
      <w:r>
        <w:rPr>
          <w:rFonts w:hint="eastAsia"/>
          <w:color w:val="auto"/>
          <w:spacing w:val="-6"/>
          <w:sz w:val="21"/>
          <w:szCs w:val="21"/>
          <w:highlight w:val="none"/>
        </w:rPr>
        <w:t>（3）不同供应商的响应文件的内容存在三处（含）以上错误一致，且无法合理解释的；</w:t>
      </w:r>
    </w:p>
    <w:p w14:paraId="2EA852C1">
      <w:pPr>
        <w:adjustRightInd w:val="0"/>
        <w:snapToGrid w:val="0"/>
        <w:spacing w:line="288" w:lineRule="auto"/>
        <w:ind w:firstLine="396" w:firstLineChars="200"/>
        <w:rPr>
          <w:rFonts w:hint="eastAsia"/>
          <w:color w:val="auto"/>
          <w:sz w:val="21"/>
          <w:szCs w:val="21"/>
          <w:highlight w:val="none"/>
        </w:rPr>
      </w:pPr>
      <w:r>
        <w:rPr>
          <w:rFonts w:hint="eastAsia"/>
          <w:color w:val="auto"/>
          <w:spacing w:val="-6"/>
          <w:sz w:val="21"/>
          <w:szCs w:val="21"/>
          <w:highlight w:val="none"/>
        </w:rPr>
        <w:t>（4）不同供应商联系人为同一人或不同联系人的联系电话一致，且无法合理解释的。</w:t>
      </w:r>
    </w:p>
    <w:p w14:paraId="4AE8B868">
      <w:pPr>
        <w:adjustRightInd w:val="0"/>
        <w:snapToGrid w:val="0"/>
        <w:spacing w:line="288" w:lineRule="auto"/>
        <w:jc w:val="center"/>
        <w:rPr>
          <w:rFonts w:hint="eastAsia"/>
          <w:b/>
          <w:bCs/>
          <w:color w:val="auto"/>
          <w:sz w:val="21"/>
          <w:szCs w:val="21"/>
          <w:highlight w:val="none"/>
        </w:rPr>
      </w:pPr>
      <w:r>
        <w:rPr>
          <w:rFonts w:hint="eastAsia"/>
          <w:color w:val="auto"/>
          <w:sz w:val="21"/>
          <w:szCs w:val="21"/>
          <w:highlight w:val="none"/>
          <w:lang w:bidi="ar"/>
        </w:rPr>
        <w:br w:type="page"/>
      </w:r>
      <w:bookmarkStart w:id="87" w:name="_Toc8287"/>
      <w:bookmarkStart w:id="88" w:name="_Toc1084"/>
      <w:bookmarkStart w:id="89" w:name="_Toc3984"/>
      <w:r>
        <w:rPr>
          <w:rFonts w:hint="eastAsia"/>
          <w:b/>
          <w:bCs/>
          <w:color w:val="auto"/>
          <w:sz w:val="21"/>
          <w:szCs w:val="21"/>
          <w:highlight w:val="none"/>
          <w:lang w:bidi="ar"/>
        </w:rPr>
        <w:t>五、响应文件开启</w:t>
      </w:r>
      <w:bookmarkEnd w:id="87"/>
      <w:bookmarkEnd w:id="88"/>
      <w:bookmarkEnd w:id="89"/>
    </w:p>
    <w:p w14:paraId="3F799D35">
      <w:pPr>
        <w:autoSpaceDE w:val="0"/>
        <w:autoSpaceDN w:val="0"/>
        <w:adjustRightInd w:val="0"/>
        <w:snapToGrid w:val="0"/>
        <w:spacing w:line="288" w:lineRule="auto"/>
        <w:ind w:firstLine="420" w:firstLineChars="200"/>
        <w:rPr>
          <w:rFonts w:hint="eastAsia"/>
          <w:color w:val="auto"/>
          <w:kern w:val="0"/>
          <w:sz w:val="21"/>
          <w:szCs w:val="21"/>
          <w:highlight w:val="none"/>
        </w:rPr>
      </w:pPr>
      <w:r>
        <w:rPr>
          <w:rFonts w:hint="eastAsia"/>
          <w:color w:val="auto"/>
          <w:kern w:val="0"/>
          <w:sz w:val="21"/>
          <w:szCs w:val="21"/>
          <w:highlight w:val="none"/>
          <w:lang w:bidi="ar"/>
        </w:rPr>
        <w:t>采购代理机构按照磋商文件规定的时间通过电子交易平台组织开启，所有供应商均应当准时在线参加。供应商不足3家的，不得开启。</w:t>
      </w:r>
    </w:p>
    <w:p w14:paraId="3B5A4F24">
      <w:pPr>
        <w:autoSpaceDE w:val="0"/>
        <w:autoSpaceDN w:val="0"/>
        <w:adjustRightInd w:val="0"/>
        <w:snapToGrid w:val="0"/>
        <w:spacing w:line="288" w:lineRule="auto"/>
        <w:ind w:firstLine="420" w:firstLineChars="200"/>
        <w:rPr>
          <w:rFonts w:hint="eastAsia"/>
          <w:color w:val="auto"/>
          <w:kern w:val="0"/>
          <w:sz w:val="21"/>
          <w:szCs w:val="21"/>
          <w:highlight w:val="none"/>
        </w:rPr>
      </w:pPr>
      <w:r>
        <w:rPr>
          <w:rFonts w:hint="eastAsia"/>
          <w:color w:val="auto"/>
          <w:kern w:val="0"/>
          <w:sz w:val="21"/>
          <w:szCs w:val="21"/>
          <w:highlight w:val="none"/>
          <w:lang w:bidi="ar"/>
        </w:rPr>
        <w:t>开启时，电子交易平台按开启时间自动提取所有响应文件。采购人或代理机构依托电子交易平台发起开始解密指令，供应商按照平台提示和磋商文件的规定在半小时内完成在线解密。</w:t>
      </w:r>
    </w:p>
    <w:p w14:paraId="3CA12BC1">
      <w:pPr>
        <w:adjustRightInd w:val="0"/>
        <w:snapToGrid w:val="0"/>
        <w:spacing w:line="288" w:lineRule="auto"/>
        <w:ind w:firstLine="422" w:firstLineChars="200"/>
        <w:rPr>
          <w:rFonts w:hint="eastAsia"/>
          <w:b/>
          <w:color w:val="auto"/>
          <w:sz w:val="21"/>
          <w:szCs w:val="21"/>
          <w:highlight w:val="none"/>
        </w:rPr>
      </w:pPr>
      <w:r>
        <w:rPr>
          <w:rFonts w:hint="eastAsia"/>
          <w:b/>
          <w:color w:val="auto"/>
          <w:sz w:val="21"/>
          <w:szCs w:val="21"/>
          <w:highlight w:val="none"/>
          <w:lang w:bidi="ar"/>
        </w:rPr>
        <w:t>响应文件未按时解密，供应商提供了备份响应文件的，以备份响应文件作为依据，否则视为响应文件撤回。响应文件已按时解密的，备份响应文件自动失效。</w:t>
      </w:r>
    </w:p>
    <w:p w14:paraId="341F9E21">
      <w:pPr>
        <w:adjustRightInd w:val="0"/>
        <w:snapToGrid w:val="0"/>
        <w:spacing w:line="288" w:lineRule="auto"/>
        <w:ind w:firstLine="398" w:firstLineChars="200"/>
        <w:rPr>
          <w:rFonts w:hint="eastAsia"/>
          <w:b/>
          <w:bCs/>
          <w:color w:val="auto"/>
          <w:spacing w:val="-6"/>
          <w:sz w:val="21"/>
          <w:szCs w:val="21"/>
          <w:highlight w:val="none"/>
        </w:rPr>
      </w:pPr>
      <w:r>
        <w:rPr>
          <w:rFonts w:hint="eastAsia"/>
          <w:b/>
          <w:bCs/>
          <w:color w:val="auto"/>
          <w:spacing w:val="-6"/>
          <w:sz w:val="21"/>
          <w:szCs w:val="21"/>
          <w:highlight w:val="none"/>
          <w:lang w:bidi="ar"/>
        </w:rPr>
        <w:t xml:space="preserve"> </w:t>
      </w:r>
    </w:p>
    <w:p w14:paraId="3806E404">
      <w:pPr>
        <w:adjustRightInd w:val="0"/>
        <w:snapToGrid w:val="0"/>
        <w:spacing w:line="288" w:lineRule="auto"/>
        <w:ind w:firstLine="398" w:firstLineChars="200"/>
        <w:rPr>
          <w:rFonts w:hint="eastAsia"/>
          <w:b/>
          <w:bCs/>
          <w:color w:val="auto"/>
          <w:spacing w:val="-6"/>
          <w:sz w:val="21"/>
          <w:szCs w:val="21"/>
          <w:highlight w:val="none"/>
        </w:rPr>
      </w:pPr>
      <w:r>
        <w:rPr>
          <w:rFonts w:hint="eastAsia"/>
          <w:b/>
          <w:bCs/>
          <w:color w:val="auto"/>
          <w:spacing w:val="-6"/>
          <w:sz w:val="21"/>
          <w:szCs w:val="21"/>
          <w:highlight w:val="none"/>
          <w:lang w:bidi="ar"/>
        </w:rPr>
        <w:t>特别说明：如遇政府采购云平台电子化开启或评审程序调整的，按调整后程序执行。</w:t>
      </w:r>
    </w:p>
    <w:p w14:paraId="067090E3">
      <w:pPr>
        <w:adjustRightInd w:val="0"/>
        <w:snapToGrid w:val="0"/>
        <w:spacing w:line="288" w:lineRule="auto"/>
        <w:jc w:val="center"/>
        <w:rPr>
          <w:rFonts w:hint="eastAsia"/>
          <w:b/>
          <w:bCs/>
          <w:color w:val="auto"/>
          <w:sz w:val="21"/>
          <w:szCs w:val="21"/>
          <w:highlight w:val="none"/>
        </w:rPr>
      </w:pPr>
      <w:r>
        <w:rPr>
          <w:rFonts w:hint="eastAsia"/>
          <w:color w:val="auto"/>
          <w:sz w:val="21"/>
          <w:szCs w:val="21"/>
          <w:highlight w:val="none"/>
          <w:lang w:bidi="ar"/>
        </w:rPr>
        <w:br w:type="page"/>
      </w:r>
      <w:bookmarkStart w:id="90" w:name="_Toc5170"/>
      <w:bookmarkStart w:id="91" w:name="_Toc15451"/>
      <w:bookmarkStart w:id="92" w:name="_Toc23435"/>
      <w:r>
        <w:rPr>
          <w:rFonts w:hint="eastAsia"/>
          <w:b/>
          <w:bCs/>
          <w:color w:val="auto"/>
          <w:sz w:val="21"/>
          <w:szCs w:val="21"/>
          <w:highlight w:val="none"/>
          <w:lang w:bidi="ar"/>
        </w:rPr>
        <w:t>六、评审程序</w:t>
      </w:r>
      <w:bookmarkEnd w:id="90"/>
      <w:bookmarkEnd w:id="91"/>
      <w:bookmarkEnd w:id="92"/>
    </w:p>
    <w:p w14:paraId="033A538D">
      <w:pPr>
        <w:adjustRightInd w:val="0"/>
        <w:snapToGrid w:val="0"/>
        <w:spacing w:line="288" w:lineRule="auto"/>
        <w:ind w:firstLine="420" w:firstLineChars="200"/>
        <w:rPr>
          <w:rFonts w:hint="eastAsia"/>
          <w:color w:val="auto"/>
          <w:kern w:val="0"/>
          <w:sz w:val="21"/>
          <w:szCs w:val="21"/>
          <w:highlight w:val="none"/>
        </w:rPr>
      </w:pPr>
      <w:r>
        <w:rPr>
          <w:rFonts w:hint="eastAsia"/>
          <w:color w:val="auto"/>
          <w:kern w:val="0"/>
          <w:sz w:val="21"/>
          <w:szCs w:val="21"/>
          <w:highlight w:val="none"/>
          <w:lang w:bidi="ar"/>
        </w:rPr>
        <w:t>磋商小组成员应当按照客观、公正、审慎的原则，根据磋商文件规定的评审程序、评审方法和评审标准进行独立评审。磋商文件内容违反国家有关强制性规定的，磋商小组应当停止评审并向采购人或者采购代理机构说明情况。</w:t>
      </w:r>
    </w:p>
    <w:p w14:paraId="0AC5C2B2">
      <w:pPr>
        <w:widowControl/>
        <w:adjustRightInd w:val="0"/>
        <w:snapToGrid w:val="0"/>
        <w:spacing w:line="288" w:lineRule="auto"/>
        <w:ind w:firstLine="422" w:firstLineChars="200"/>
        <w:jc w:val="left"/>
        <w:rPr>
          <w:rFonts w:hint="eastAsia"/>
          <w:b/>
          <w:color w:val="auto"/>
          <w:sz w:val="21"/>
          <w:szCs w:val="21"/>
          <w:highlight w:val="none"/>
          <w:lang w:bidi="ar"/>
        </w:rPr>
      </w:pPr>
      <w:r>
        <w:rPr>
          <w:rFonts w:hint="eastAsia"/>
          <w:b/>
          <w:color w:val="auto"/>
          <w:sz w:val="21"/>
          <w:szCs w:val="21"/>
          <w:highlight w:val="none"/>
          <w:lang w:bidi="ar"/>
        </w:rPr>
        <w:t>（一）磋商小组的组成</w:t>
      </w:r>
    </w:p>
    <w:p w14:paraId="29F32DA8">
      <w:pPr>
        <w:adjustRightInd w:val="0"/>
        <w:snapToGrid w:val="0"/>
        <w:spacing w:line="288" w:lineRule="auto"/>
        <w:ind w:firstLine="420"/>
        <w:rPr>
          <w:rFonts w:hint="eastAsia"/>
          <w:color w:val="auto"/>
          <w:kern w:val="0"/>
          <w:sz w:val="21"/>
          <w:szCs w:val="21"/>
          <w:highlight w:val="none"/>
          <w:lang w:bidi="ar"/>
        </w:rPr>
      </w:pPr>
      <w:r>
        <w:rPr>
          <w:rFonts w:hint="eastAsia"/>
          <w:color w:val="auto"/>
          <w:kern w:val="0"/>
          <w:sz w:val="21"/>
          <w:szCs w:val="21"/>
          <w:highlight w:val="none"/>
          <w:lang w:bidi="ar"/>
        </w:rPr>
        <w:t>磋商小组由采购人代表和评审专家共5人及以上单数组成，其中评审专家人数不得少于磋商小组成员总数的2/3。</w:t>
      </w:r>
    </w:p>
    <w:p w14:paraId="6C5D32A6">
      <w:pPr>
        <w:widowControl/>
        <w:adjustRightInd w:val="0"/>
        <w:snapToGrid w:val="0"/>
        <w:spacing w:line="288" w:lineRule="auto"/>
        <w:ind w:firstLine="422" w:firstLineChars="200"/>
        <w:jc w:val="left"/>
        <w:rPr>
          <w:rFonts w:hint="eastAsia"/>
          <w:b/>
          <w:color w:val="auto"/>
          <w:sz w:val="21"/>
          <w:szCs w:val="21"/>
          <w:highlight w:val="none"/>
        </w:rPr>
      </w:pPr>
      <w:r>
        <w:rPr>
          <w:rFonts w:hint="eastAsia"/>
          <w:b/>
          <w:color w:val="auto"/>
          <w:sz w:val="21"/>
          <w:szCs w:val="21"/>
          <w:highlight w:val="none"/>
          <w:lang w:bidi="ar"/>
        </w:rPr>
        <w:t>（二）资格审查</w:t>
      </w:r>
    </w:p>
    <w:p w14:paraId="06F396E2">
      <w:pPr>
        <w:adjustRightInd w:val="0"/>
        <w:snapToGrid w:val="0"/>
        <w:spacing w:line="288" w:lineRule="auto"/>
        <w:ind w:firstLine="420" w:firstLineChars="200"/>
        <w:rPr>
          <w:rFonts w:hint="eastAsia"/>
          <w:color w:val="auto"/>
          <w:sz w:val="21"/>
          <w:szCs w:val="21"/>
          <w:highlight w:val="none"/>
        </w:rPr>
      </w:pPr>
      <w:r>
        <w:rPr>
          <w:rFonts w:hint="eastAsia"/>
          <w:color w:val="auto"/>
          <w:kern w:val="0"/>
          <w:sz w:val="21"/>
          <w:szCs w:val="21"/>
          <w:highlight w:val="none"/>
          <w:lang w:bidi="ar"/>
        </w:rPr>
        <w:t>响应文件开启后，</w:t>
      </w:r>
      <w:r>
        <w:rPr>
          <w:rFonts w:hint="eastAsia"/>
          <w:color w:val="auto"/>
          <w:sz w:val="21"/>
          <w:szCs w:val="21"/>
          <w:highlight w:val="none"/>
          <w:lang w:bidi="ar"/>
        </w:rPr>
        <w:t>磋商小组依据法律法规和磋商文件的规定，对供应商的资格条件进行审查。</w:t>
      </w:r>
    </w:p>
    <w:p w14:paraId="7CF0A93E">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对未通过资格审查的供应商，磋商小组告知其未通过的原因。</w:t>
      </w:r>
    </w:p>
    <w:p w14:paraId="1F05806B">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通过资格审查的供应商不足3家的，不再评标。</w:t>
      </w:r>
    </w:p>
    <w:p w14:paraId="48F09E0E">
      <w:pPr>
        <w:adjustRightInd w:val="0"/>
        <w:snapToGrid w:val="0"/>
        <w:spacing w:line="288" w:lineRule="auto"/>
        <w:ind w:firstLine="422" w:firstLineChars="200"/>
        <w:rPr>
          <w:rFonts w:hint="eastAsia"/>
          <w:b/>
          <w:color w:val="auto"/>
          <w:sz w:val="21"/>
          <w:szCs w:val="21"/>
          <w:highlight w:val="none"/>
        </w:rPr>
      </w:pPr>
      <w:r>
        <w:rPr>
          <w:rFonts w:hint="eastAsia"/>
          <w:b/>
          <w:color w:val="auto"/>
          <w:sz w:val="21"/>
          <w:szCs w:val="21"/>
          <w:highlight w:val="none"/>
          <w:lang w:bidi="ar"/>
        </w:rPr>
        <w:t>（三）信用信息查询</w:t>
      </w:r>
    </w:p>
    <w:p w14:paraId="5317D7F6">
      <w:pPr>
        <w:adjustRightInd w:val="0"/>
        <w:snapToGrid w:val="0"/>
        <w:spacing w:line="288" w:lineRule="auto"/>
        <w:ind w:firstLine="420" w:firstLineChars="200"/>
        <w:rPr>
          <w:rFonts w:hint="eastAsia"/>
          <w:color w:val="auto"/>
          <w:kern w:val="0"/>
          <w:sz w:val="21"/>
          <w:szCs w:val="21"/>
          <w:highlight w:val="none"/>
        </w:rPr>
      </w:pPr>
      <w:r>
        <w:rPr>
          <w:rFonts w:hint="eastAsia"/>
          <w:color w:val="auto"/>
          <w:kern w:val="0"/>
          <w:sz w:val="21"/>
          <w:szCs w:val="21"/>
          <w:highlight w:val="none"/>
          <w:lang w:bidi="ar"/>
        </w:rPr>
        <w:t>根据财库[2016]125号《关于在政府采购活动中查询及使用信用记录有关问题的通知》要求，采购代理机构会对供应商信用记录进行查询并甄别。信用信息查询的截止时点：响应截止时间；</w:t>
      </w:r>
    </w:p>
    <w:p w14:paraId="0A4BDCF5">
      <w:pPr>
        <w:adjustRightInd w:val="0"/>
        <w:snapToGrid w:val="0"/>
        <w:spacing w:line="288" w:lineRule="auto"/>
        <w:ind w:firstLine="420" w:firstLineChars="200"/>
        <w:rPr>
          <w:rFonts w:hint="eastAsia"/>
          <w:color w:val="auto"/>
          <w:kern w:val="0"/>
          <w:sz w:val="21"/>
          <w:szCs w:val="21"/>
          <w:highlight w:val="none"/>
        </w:rPr>
      </w:pPr>
      <w:r>
        <w:rPr>
          <w:rFonts w:hint="eastAsia"/>
          <w:color w:val="auto"/>
          <w:kern w:val="0"/>
          <w:sz w:val="21"/>
          <w:szCs w:val="21"/>
          <w:highlight w:val="none"/>
          <w:lang w:bidi="ar"/>
        </w:rPr>
        <w:t>（1）查询渠道：“信用中国”（www.creditchina.gov.cn）、“中国政府采购网”（www.ccgp.gov.cn）。</w:t>
      </w:r>
    </w:p>
    <w:p w14:paraId="52CA5367">
      <w:pPr>
        <w:adjustRightInd w:val="0"/>
        <w:snapToGrid w:val="0"/>
        <w:spacing w:line="288" w:lineRule="auto"/>
        <w:ind w:firstLine="420" w:firstLineChars="200"/>
        <w:rPr>
          <w:rFonts w:hint="eastAsia"/>
          <w:color w:val="auto"/>
          <w:kern w:val="0"/>
          <w:sz w:val="21"/>
          <w:szCs w:val="21"/>
          <w:highlight w:val="none"/>
        </w:rPr>
      </w:pPr>
      <w:r>
        <w:rPr>
          <w:rFonts w:hint="eastAsia"/>
          <w:color w:val="auto"/>
          <w:kern w:val="0"/>
          <w:sz w:val="21"/>
          <w:szCs w:val="21"/>
          <w:highlight w:val="none"/>
          <w:lang w:bidi="ar"/>
        </w:rPr>
        <w:t>（2）</w:t>
      </w:r>
      <w:r>
        <w:rPr>
          <w:rFonts w:hint="eastAsia"/>
          <w:color w:val="auto"/>
          <w:sz w:val="21"/>
          <w:szCs w:val="21"/>
          <w:highlight w:val="none"/>
        </w:rPr>
        <w:t>信用信息查询记录和证据留存具体方式：现场查询的供应商的信用记录、查询结果经确认后将与采购文件一起存档</w:t>
      </w:r>
      <w:r>
        <w:rPr>
          <w:rFonts w:hint="eastAsia"/>
          <w:color w:val="auto"/>
          <w:kern w:val="0"/>
          <w:sz w:val="21"/>
          <w:szCs w:val="21"/>
          <w:highlight w:val="none"/>
          <w:lang w:bidi="ar"/>
        </w:rPr>
        <w:t>。</w:t>
      </w:r>
    </w:p>
    <w:p w14:paraId="5D85B2DB">
      <w:pPr>
        <w:adjustRightInd w:val="0"/>
        <w:snapToGrid w:val="0"/>
        <w:spacing w:line="288" w:lineRule="auto"/>
        <w:ind w:firstLine="420" w:firstLineChars="200"/>
        <w:rPr>
          <w:rFonts w:hint="eastAsia"/>
          <w:color w:val="auto"/>
          <w:kern w:val="0"/>
          <w:sz w:val="21"/>
          <w:szCs w:val="21"/>
          <w:highlight w:val="none"/>
        </w:rPr>
      </w:pPr>
      <w:r>
        <w:rPr>
          <w:rFonts w:hint="eastAsia"/>
          <w:color w:val="auto"/>
          <w:kern w:val="0"/>
          <w:sz w:val="21"/>
          <w:szCs w:val="21"/>
          <w:highlight w:val="none"/>
          <w:lang w:bidi="ar"/>
        </w:rPr>
        <w:t>（3）信用信息的使用规则：供应商被列入失信被执行人、重大税收违法案件当事人名单、政府采购严重违法失信行为记录名单的，拒绝其参与政府采购活动。</w:t>
      </w:r>
    </w:p>
    <w:p w14:paraId="5A2194D2">
      <w:pPr>
        <w:adjustRightInd w:val="0"/>
        <w:snapToGrid w:val="0"/>
        <w:spacing w:line="288" w:lineRule="auto"/>
        <w:ind w:firstLine="420" w:firstLineChars="200"/>
        <w:rPr>
          <w:rFonts w:hint="eastAsia"/>
          <w:color w:val="auto"/>
          <w:kern w:val="0"/>
          <w:sz w:val="21"/>
          <w:szCs w:val="21"/>
          <w:highlight w:val="none"/>
        </w:rPr>
      </w:pPr>
      <w:r>
        <w:rPr>
          <w:rFonts w:hint="eastAsia"/>
          <w:color w:val="auto"/>
          <w:kern w:val="0"/>
          <w:sz w:val="21"/>
          <w:szCs w:val="21"/>
          <w:highlight w:val="none"/>
          <w:lang w:bidi="ar"/>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6582F17">
      <w:pPr>
        <w:adjustRightInd w:val="0"/>
        <w:snapToGrid w:val="0"/>
        <w:spacing w:line="288" w:lineRule="auto"/>
        <w:ind w:firstLine="426" w:firstLineChars="202"/>
        <w:rPr>
          <w:rFonts w:hint="eastAsia"/>
          <w:b/>
          <w:color w:val="auto"/>
          <w:kern w:val="0"/>
          <w:sz w:val="21"/>
          <w:szCs w:val="21"/>
          <w:highlight w:val="none"/>
        </w:rPr>
      </w:pPr>
      <w:r>
        <w:rPr>
          <w:rFonts w:hint="eastAsia"/>
          <w:b/>
          <w:color w:val="auto"/>
          <w:kern w:val="0"/>
          <w:sz w:val="21"/>
          <w:szCs w:val="21"/>
          <w:highlight w:val="none"/>
          <w:lang w:bidi="ar"/>
        </w:rPr>
        <w:t>（四）符合性审查</w:t>
      </w:r>
    </w:p>
    <w:p w14:paraId="03096EFD">
      <w:pPr>
        <w:adjustRightInd w:val="0"/>
        <w:snapToGrid w:val="0"/>
        <w:spacing w:line="288" w:lineRule="auto"/>
        <w:ind w:firstLine="424" w:firstLineChars="202"/>
        <w:rPr>
          <w:rFonts w:hint="eastAsia"/>
          <w:color w:val="auto"/>
          <w:kern w:val="0"/>
          <w:sz w:val="21"/>
          <w:szCs w:val="21"/>
          <w:highlight w:val="none"/>
        </w:rPr>
      </w:pPr>
      <w:r>
        <w:rPr>
          <w:rFonts w:hint="eastAsia"/>
          <w:color w:val="auto"/>
          <w:kern w:val="0"/>
          <w:sz w:val="21"/>
          <w:szCs w:val="21"/>
          <w:highlight w:val="none"/>
          <w:lang w:bidi="ar"/>
        </w:rPr>
        <w:t>磋商小组对符合资格的供应商的响应文件进行符合性审查，以确定其是否满足磋商文件的符合性审查要求。</w:t>
      </w:r>
    </w:p>
    <w:p w14:paraId="07B56237">
      <w:pPr>
        <w:adjustRightInd w:val="0"/>
        <w:snapToGrid w:val="0"/>
        <w:spacing w:line="288" w:lineRule="auto"/>
        <w:ind w:firstLine="426" w:firstLineChars="202"/>
        <w:rPr>
          <w:rFonts w:hint="eastAsia"/>
          <w:b/>
          <w:bCs/>
          <w:color w:val="auto"/>
          <w:kern w:val="0"/>
          <w:sz w:val="21"/>
          <w:szCs w:val="21"/>
          <w:highlight w:val="none"/>
        </w:rPr>
      </w:pPr>
      <w:r>
        <w:rPr>
          <w:rFonts w:hint="eastAsia"/>
          <w:b/>
          <w:bCs/>
          <w:color w:val="auto"/>
          <w:kern w:val="0"/>
          <w:sz w:val="21"/>
          <w:szCs w:val="21"/>
          <w:highlight w:val="none"/>
          <w:lang w:bidi="ar"/>
        </w:rPr>
        <w:t>（五）磋商</w:t>
      </w:r>
    </w:p>
    <w:p w14:paraId="3F61AED2">
      <w:pPr>
        <w:adjustRightInd w:val="0"/>
        <w:snapToGrid w:val="0"/>
        <w:spacing w:line="288" w:lineRule="auto"/>
        <w:ind w:firstLine="424" w:firstLineChars="202"/>
        <w:rPr>
          <w:rFonts w:hint="eastAsia"/>
          <w:color w:val="auto"/>
          <w:kern w:val="0"/>
          <w:sz w:val="21"/>
          <w:szCs w:val="21"/>
          <w:highlight w:val="none"/>
        </w:rPr>
      </w:pPr>
      <w:r>
        <w:rPr>
          <w:rFonts w:hint="eastAsia"/>
          <w:color w:val="auto"/>
          <w:kern w:val="0"/>
          <w:sz w:val="21"/>
          <w:szCs w:val="21"/>
          <w:highlight w:val="none"/>
          <w:lang w:bidi="ar"/>
        </w:rPr>
        <w:t>磋商小组所有成员应当集中与单一供应商分别进行磋商，并给予所有参加磋商的供应商平等的磋商机会。</w:t>
      </w:r>
    </w:p>
    <w:p w14:paraId="1AD4ABE1">
      <w:pPr>
        <w:adjustRightInd w:val="0"/>
        <w:snapToGrid w:val="0"/>
        <w:spacing w:line="288" w:lineRule="auto"/>
        <w:ind w:firstLine="424" w:firstLineChars="202"/>
        <w:rPr>
          <w:rFonts w:hint="eastAsia"/>
          <w:color w:val="auto"/>
          <w:kern w:val="0"/>
          <w:sz w:val="21"/>
          <w:szCs w:val="21"/>
          <w:highlight w:val="none"/>
        </w:rPr>
      </w:pPr>
      <w:r>
        <w:rPr>
          <w:rFonts w:hint="eastAsia"/>
          <w:color w:val="auto"/>
          <w:kern w:val="0"/>
          <w:sz w:val="21"/>
          <w:szCs w:val="21"/>
          <w:highlight w:val="none"/>
          <w:lang w:bidi="ar"/>
        </w:rPr>
        <w:t>在磋商过程中，磋商小组可以根据磋商文件和磋商情况实质性变动采购需求中的技术、服务要求以及合同草案条款，但不得变动磋商文件中的其他内容。实质性变动的内容，须经采购人代表确认。</w:t>
      </w:r>
    </w:p>
    <w:p w14:paraId="3DF558A5">
      <w:pPr>
        <w:adjustRightInd w:val="0"/>
        <w:snapToGrid w:val="0"/>
        <w:spacing w:line="288" w:lineRule="auto"/>
        <w:ind w:firstLine="424" w:firstLineChars="202"/>
        <w:rPr>
          <w:rFonts w:hint="eastAsia"/>
          <w:color w:val="auto"/>
          <w:kern w:val="0"/>
          <w:sz w:val="21"/>
          <w:szCs w:val="21"/>
          <w:highlight w:val="none"/>
        </w:rPr>
      </w:pPr>
      <w:r>
        <w:rPr>
          <w:rFonts w:hint="eastAsia"/>
          <w:color w:val="auto"/>
          <w:kern w:val="0"/>
          <w:sz w:val="21"/>
          <w:szCs w:val="21"/>
          <w:highlight w:val="none"/>
          <w:lang w:bidi="ar"/>
        </w:rPr>
        <w:t>对磋商文件作出的实质性变动是磋商文件的有效组成部分，磋商小组通过政府采购云平台以书面形式同时通知所有参加磋商的供应商。</w:t>
      </w:r>
    </w:p>
    <w:p w14:paraId="6033679E">
      <w:pPr>
        <w:adjustRightInd w:val="0"/>
        <w:snapToGrid w:val="0"/>
        <w:spacing w:line="288" w:lineRule="auto"/>
        <w:ind w:firstLine="424" w:firstLineChars="202"/>
        <w:rPr>
          <w:rFonts w:hint="eastAsia"/>
          <w:color w:val="auto"/>
          <w:kern w:val="0"/>
          <w:sz w:val="21"/>
          <w:szCs w:val="21"/>
          <w:highlight w:val="none"/>
        </w:rPr>
      </w:pPr>
      <w:r>
        <w:rPr>
          <w:rFonts w:hint="eastAsia"/>
          <w:color w:val="auto"/>
          <w:kern w:val="0"/>
          <w:sz w:val="21"/>
          <w:szCs w:val="21"/>
          <w:highlight w:val="none"/>
          <w:lang w:bidi="ar"/>
        </w:rPr>
        <w:t>供应商应当按照磋商文件的变动情况和磋商小组的要求通过政府采购云平台提交磋商记录，并由其法定代表人或授权代表签名或者加盖公章。</w:t>
      </w:r>
    </w:p>
    <w:p w14:paraId="33FA5B49">
      <w:pPr>
        <w:adjustRightInd w:val="0"/>
        <w:snapToGrid w:val="0"/>
        <w:spacing w:line="288" w:lineRule="auto"/>
        <w:ind w:firstLine="426" w:firstLineChars="202"/>
        <w:rPr>
          <w:rFonts w:hint="eastAsia"/>
          <w:b/>
          <w:bCs/>
          <w:color w:val="auto"/>
          <w:kern w:val="0"/>
          <w:sz w:val="21"/>
          <w:szCs w:val="21"/>
          <w:highlight w:val="none"/>
        </w:rPr>
      </w:pPr>
      <w:r>
        <w:rPr>
          <w:rFonts w:hint="eastAsia"/>
          <w:b/>
          <w:bCs/>
          <w:color w:val="auto"/>
          <w:kern w:val="0"/>
          <w:sz w:val="21"/>
          <w:szCs w:val="21"/>
          <w:highlight w:val="none"/>
          <w:lang w:bidi="ar"/>
        </w:rPr>
        <w:t>（六）最后报价</w:t>
      </w:r>
    </w:p>
    <w:p w14:paraId="0E073703">
      <w:pPr>
        <w:adjustRightInd w:val="0"/>
        <w:snapToGrid w:val="0"/>
        <w:spacing w:line="288" w:lineRule="auto"/>
        <w:ind w:firstLine="424" w:firstLineChars="202"/>
        <w:rPr>
          <w:rFonts w:hint="eastAsia"/>
          <w:color w:val="auto"/>
          <w:kern w:val="0"/>
          <w:sz w:val="21"/>
          <w:szCs w:val="21"/>
          <w:highlight w:val="none"/>
        </w:rPr>
      </w:pPr>
      <w:r>
        <w:rPr>
          <w:rFonts w:hint="eastAsia"/>
          <w:color w:val="auto"/>
          <w:kern w:val="0"/>
          <w:sz w:val="21"/>
          <w:szCs w:val="21"/>
          <w:highlight w:val="none"/>
          <w:lang w:bidi="ar"/>
        </w:rPr>
        <w:t>磋商文件能够详细列明采购标的的技术、服务要求的，磋商结束后，磋商小组应当要求所有实质性响应的供应商在规定时间内提交最后报价，提交最后报价的供应商不得少于3家。</w:t>
      </w:r>
    </w:p>
    <w:p w14:paraId="497D4575">
      <w:pPr>
        <w:adjustRightInd w:val="0"/>
        <w:snapToGrid w:val="0"/>
        <w:spacing w:line="288" w:lineRule="auto"/>
        <w:ind w:firstLine="424" w:firstLineChars="202"/>
        <w:rPr>
          <w:rFonts w:hint="eastAsia"/>
          <w:color w:val="auto"/>
          <w:kern w:val="0"/>
          <w:sz w:val="21"/>
          <w:szCs w:val="21"/>
          <w:highlight w:val="none"/>
        </w:rPr>
      </w:pPr>
      <w:r>
        <w:rPr>
          <w:rFonts w:hint="eastAsia"/>
          <w:color w:val="auto"/>
          <w:kern w:val="0"/>
          <w:sz w:val="21"/>
          <w:szCs w:val="21"/>
          <w:highlight w:val="none"/>
          <w:lang w:bidi="ar"/>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BEF001D">
      <w:pPr>
        <w:adjustRightInd w:val="0"/>
        <w:snapToGrid w:val="0"/>
        <w:spacing w:line="288" w:lineRule="auto"/>
        <w:ind w:firstLine="424" w:firstLineChars="202"/>
        <w:rPr>
          <w:rFonts w:hint="eastAsia"/>
          <w:color w:val="auto"/>
          <w:kern w:val="0"/>
          <w:sz w:val="21"/>
          <w:szCs w:val="21"/>
          <w:highlight w:val="none"/>
          <w:lang w:bidi="ar"/>
        </w:rPr>
      </w:pPr>
      <w:r>
        <w:rPr>
          <w:rFonts w:hint="eastAsia"/>
          <w:color w:val="auto"/>
          <w:kern w:val="0"/>
          <w:sz w:val="21"/>
          <w:szCs w:val="21"/>
          <w:highlight w:val="none"/>
          <w:lang w:bidi="ar"/>
        </w:rPr>
        <w:t>最后报价是供应商响应文件的有效组成部分。符合《政府采购竞争性磋商采购方式管理暂行办法》（财库〔2014〕214号）第三条第一、四项情形的，提交最后报价的供应商可以为2家。</w:t>
      </w:r>
    </w:p>
    <w:p w14:paraId="2C2C49FE">
      <w:pPr>
        <w:adjustRightInd w:val="0"/>
        <w:snapToGrid w:val="0"/>
        <w:spacing w:line="288" w:lineRule="auto"/>
        <w:ind w:firstLine="424" w:firstLineChars="202"/>
        <w:rPr>
          <w:rFonts w:hint="eastAsia"/>
          <w:color w:val="auto"/>
          <w:kern w:val="0"/>
          <w:sz w:val="21"/>
          <w:szCs w:val="21"/>
          <w:highlight w:val="none"/>
          <w:lang w:bidi="ar"/>
        </w:rPr>
      </w:pPr>
      <w:r>
        <w:rPr>
          <w:rFonts w:hint="eastAsia"/>
          <w:color w:val="auto"/>
          <w:kern w:val="0"/>
          <w:sz w:val="21"/>
          <w:szCs w:val="21"/>
          <w:highlight w:val="none"/>
          <w:lang w:bidi="ar"/>
        </w:rPr>
        <w:t>最后报价的修正原则：</w:t>
      </w:r>
    </w:p>
    <w:p w14:paraId="7361EBAF">
      <w:pPr>
        <w:adjustRightInd w:val="0"/>
        <w:snapToGrid w:val="0"/>
        <w:spacing w:line="288" w:lineRule="auto"/>
        <w:ind w:firstLine="424" w:firstLineChars="202"/>
        <w:rPr>
          <w:rFonts w:hint="eastAsia"/>
          <w:color w:val="auto"/>
          <w:kern w:val="0"/>
          <w:sz w:val="21"/>
          <w:szCs w:val="21"/>
          <w:highlight w:val="none"/>
          <w:lang w:bidi="ar"/>
        </w:rPr>
      </w:pPr>
      <w:r>
        <w:rPr>
          <w:rFonts w:hint="eastAsia"/>
          <w:color w:val="auto"/>
          <w:kern w:val="0"/>
          <w:sz w:val="21"/>
          <w:szCs w:val="21"/>
          <w:highlight w:val="none"/>
          <w:lang w:bidi="ar"/>
        </w:rPr>
        <w:t>磋商小组对响应文件的最后报价进行审核，对发现计算、书写等错误的，按以下原则进行修正：</w:t>
      </w:r>
    </w:p>
    <w:p w14:paraId="501290D3">
      <w:pPr>
        <w:adjustRightInd w:val="0"/>
        <w:snapToGrid w:val="0"/>
        <w:spacing w:line="288" w:lineRule="auto"/>
        <w:ind w:firstLine="420" w:firstLineChars="200"/>
        <w:rPr>
          <w:rFonts w:hint="eastAsia"/>
          <w:color w:val="auto"/>
          <w:kern w:val="0"/>
          <w:sz w:val="21"/>
          <w:szCs w:val="21"/>
          <w:highlight w:val="none"/>
          <w:lang w:bidi="ar"/>
        </w:rPr>
      </w:pPr>
      <w:r>
        <w:rPr>
          <w:rFonts w:hint="eastAsia"/>
          <w:color w:val="auto"/>
          <w:kern w:val="0"/>
          <w:sz w:val="21"/>
          <w:szCs w:val="21"/>
          <w:highlight w:val="none"/>
          <w:lang w:bidi="ar"/>
        </w:rPr>
        <w:t>1.《最后报价一览表》与响应文件中响应内容不一致的，以《最后报价一览表》为准。</w:t>
      </w:r>
    </w:p>
    <w:p w14:paraId="5B147647">
      <w:pPr>
        <w:adjustRightInd w:val="0"/>
        <w:snapToGrid w:val="0"/>
        <w:spacing w:line="288" w:lineRule="auto"/>
        <w:ind w:firstLine="424" w:firstLineChars="202"/>
        <w:rPr>
          <w:rFonts w:hint="eastAsia"/>
          <w:color w:val="auto"/>
          <w:kern w:val="0"/>
          <w:sz w:val="21"/>
          <w:szCs w:val="21"/>
          <w:highlight w:val="none"/>
          <w:lang w:bidi="ar"/>
        </w:rPr>
      </w:pPr>
      <w:r>
        <w:rPr>
          <w:rFonts w:hint="eastAsia"/>
          <w:color w:val="auto"/>
          <w:kern w:val="0"/>
          <w:sz w:val="21"/>
          <w:szCs w:val="21"/>
          <w:highlight w:val="none"/>
          <w:lang w:bidi="ar"/>
        </w:rPr>
        <w:t>2.大写金额和小写金额不一致的，以大写金额为准。</w:t>
      </w:r>
    </w:p>
    <w:p w14:paraId="716F475E">
      <w:pPr>
        <w:adjustRightInd w:val="0"/>
        <w:snapToGrid w:val="0"/>
        <w:spacing w:line="288" w:lineRule="auto"/>
        <w:ind w:firstLine="424" w:firstLineChars="202"/>
        <w:rPr>
          <w:rFonts w:hint="eastAsia"/>
          <w:color w:val="auto"/>
          <w:kern w:val="0"/>
          <w:sz w:val="21"/>
          <w:szCs w:val="21"/>
          <w:highlight w:val="none"/>
          <w:lang w:bidi="ar"/>
        </w:rPr>
      </w:pPr>
      <w:r>
        <w:rPr>
          <w:rFonts w:hint="eastAsia"/>
          <w:color w:val="auto"/>
          <w:kern w:val="0"/>
          <w:sz w:val="21"/>
          <w:szCs w:val="21"/>
          <w:highlight w:val="none"/>
          <w:lang w:bidi="ar"/>
        </w:rPr>
        <w:t>3.单价金额小数点或者百分比有明显错位的，以《最后报价一览表》的总价为准，并修改单价。</w:t>
      </w:r>
    </w:p>
    <w:p w14:paraId="332F726A">
      <w:pPr>
        <w:adjustRightInd w:val="0"/>
        <w:snapToGrid w:val="0"/>
        <w:spacing w:line="288" w:lineRule="auto"/>
        <w:ind w:firstLine="424" w:firstLineChars="202"/>
        <w:rPr>
          <w:rFonts w:hint="eastAsia"/>
          <w:color w:val="auto"/>
          <w:kern w:val="0"/>
          <w:sz w:val="21"/>
          <w:szCs w:val="21"/>
          <w:highlight w:val="none"/>
          <w:lang w:bidi="ar"/>
        </w:rPr>
      </w:pPr>
      <w:r>
        <w:rPr>
          <w:rFonts w:hint="eastAsia"/>
          <w:color w:val="auto"/>
          <w:kern w:val="0"/>
          <w:sz w:val="21"/>
          <w:szCs w:val="21"/>
          <w:highlight w:val="none"/>
          <w:lang w:bidi="ar"/>
        </w:rPr>
        <w:t>4.总价金额与按单价汇总金额不一致的，以单价金额计算结果为准。</w:t>
      </w:r>
    </w:p>
    <w:p w14:paraId="11F97EA4">
      <w:pPr>
        <w:adjustRightInd w:val="0"/>
        <w:snapToGrid w:val="0"/>
        <w:spacing w:line="288" w:lineRule="auto"/>
        <w:ind w:firstLine="424" w:firstLineChars="202"/>
        <w:rPr>
          <w:rFonts w:hint="eastAsia"/>
          <w:color w:val="auto"/>
          <w:kern w:val="0"/>
          <w:sz w:val="21"/>
          <w:szCs w:val="21"/>
          <w:highlight w:val="none"/>
          <w:lang w:bidi="ar"/>
        </w:rPr>
      </w:pPr>
      <w:r>
        <w:rPr>
          <w:rFonts w:hint="eastAsia"/>
          <w:color w:val="auto"/>
          <w:kern w:val="0"/>
          <w:sz w:val="21"/>
          <w:szCs w:val="21"/>
          <w:highlight w:val="none"/>
          <w:lang w:bidi="ar"/>
        </w:rPr>
        <w:t>5.同时出现两种以上不一致的，按照前款规定的顺序修正。</w:t>
      </w:r>
    </w:p>
    <w:p w14:paraId="52E1D9D2">
      <w:pPr>
        <w:adjustRightInd w:val="0"/>
        <w:snapToGrid w:val="0"/>
        <w:spacing w:line="288" w:lineRule="auto"/>
        <w:ind w:firstLine="424" w:firstLineChars="202"/>
        <w:rPr>
          <w:rFonts w:hint="eastAsia"/>
          <w:color w:val="auto"/>
          <w:kern w:val="0"/>
          <w:sz w:val="21"/>
          <w:szCs w:val="21"/>
          <w:highlight w:val="none"/>
          <w:lang w:bidi="ar"/>
        </w:rPr>
      </w:pPr>
      <w:r>
        <w:rPr>
          <w:rFonts w:hint="eastAsia"/>
          <w:color w:val="auto"/>
          <w:kern w:val="0"/>
          <w:sz w:val="21"/>
          <w:szCs w:val="21"/>
          <w:highlight w:val="none"/>
          <w:lang w:bidi="ar"/>
        </w:rPr>
        <w:t>6.以修正后的总价作为最后报价。</w:t>
      </w:r>
    </w:p>
    <w:p w14:paraId="5D107041">
      <w:pPr>
        <w:adjustRightInd w:val="0"/>
        <w:snapToGrid w:val="0"/>
        <w:spacing w:line="288" w:lineRule="auto"/>
        <w:ind w:firstLine="424" w:firstLineChars="202"/>
        <w:rPr>
          <w:rFonts w:hint="eastAsia"/>
          <w:color w:val="auto"/>
          <w:kern w:val="0"/>
          <w:sz w:val="21"/>
          <w:szCs w:val="21"/>
          <w:highlight w:val="none"/>
        </w:rPr>
      </w:pPr>
      <w:r>
        <w:rPr>
          <w:rFonts w:hint="eastAsia"/>
          <w:color w:val="auto"/>
          <w:kern w:val="0"/>
          <w:sz w:val="21"/>
          <w:szCs w:val="21"/>
          <w:highlight w:val="none"/>
          <w:lang w:bidi="ar"/>
        </w:rPr>
        <w:t>▲供应商对根据修正原则修正后的最后报价不确认的，响应无效。</w:t>
      </w:r>
    </w:p>
    <w:p w14:paraId="3F0D86BE">
      <w:pPr>
        <w:adjustRightInd w:val="0"/>
        <w:snapToGrid w:val="0"/>
        <w:spacing w:line="288" w:lineRule="auto"/>
        <w:ind w:firstLine="426" w:firstLineChars="202"/>
        <w:rPr>
          <w:rFonts w:hint="eastAsia"/>
          <w:b/>
          <w:color w:val="auto"/>
          <w:kern w:val="0"/>
          <w:sz w:val="21"/>
          <w:szCs w:val="21"/>
          <w:highlight w:val="none"/>
        </w:rPr>
      </w:pPr>
      <w:r>
        <w:rPr>
          <w:rFonts w:hint="eastAsia"/>
          <w:b/>
          <w:color w:val="auto"/>
          <w:kern w:val="0"/>
          <w:sz w:val="21"/>
          <w:szCs w:val="21"/>
          <w:highlight w:val="none"/>
          <w:lang w:bidi="ar"/>
        </w:rPr>
        <w:t>（七）综合评分</w:t>
      </w:r>
    </w:p>
    <w:p w14:paraId="495C383B">
      <w:pPr>
        <w:adjustRightInd w:val="0"/>
        <w:snapToGrid w:val="0"/>
        <w:spacing w:line="288" w:lineRule="auto"/>
        <w:ind w:firstLine="424" w:firstLineChars="202"/>
        <w:rPr>
          <w:rFonts w:hint="eastAsia"/>
          <w:color w:val="auto"/>
          <w:kern w:val="0"/>
          <w:sz w:val="21"/>
          <w:szCs w:val="21"/>
          <w:highlight w:val="none"/>
        </w:rPr>
      </w:pPr>
      <w:r>
        <w:rPr>
          <w:rFonts w:hint="eastAsia"/>
          <w:color w:val="auto"/>
          <w:kern w:val="0"/>
          <w:sz w:val="21"/>
          <w:szCs w:val="21"/>
          <w:highlight w:val="none"/>
          <w:lang w:bidi="ar"/>
        </w:rPr>
        <w:t>经磋商确定最终采购需求和提交最后报价的供应商后，由磋商小组采用</w:t>
      </w:r>
      <w:r>
        <w:rPr>
          <w:rFonts w:hint="eastAsia"/>
          <w:b/>
          <w:bCs/>
          <w:color w:val="auto"/>
          <w:kern w:val="0"/>
          <w:sz w:val="21"/>
          <w:szCs w:val="21"/>
          <w:highlight w:val="none"/>
          <w:lang w:bidi="ar"/>
        </w:rPr>
        <w:t>综合评分法</w:t>
      </w:r>
      <w:r>
        <w:rPr>
          <w:rFonts w:hint="eastAsia"/>
          <w:color w:val="auto"/>
          <w:kern w:val="0"/>
          <w:sz w:val="21"/>
          <w:szCs w:val="21"/>
          <w:highlight w:val="none"/>
          <w:lang w:bidi="ar"/>
        </w:rPr>
        <w:t>对提交最后报价的供应商的响应文件和最后报价进行综合评分。</w:t>
      </w:r>
    </w:p>
    <w:p w14:paraId="31E6F1C6">
      <w:pPr>
        <w:adjustRightInd w:val="0"/>
        <w:snapToGrid w:val="0"/>
        <w:spacing w:line="288" w:lineRule="auto"/>
        <w:ind w:firstLine="426" w:firstLineChars="202"/>
        <w:rPr>
          <w:rFonts w:hint="eastAsia"/>
          <w:b/>
          <w:color w:val="auto"/>
          <w:kern w:val="0"/>
          <w:sz w:val="21"/>
          <w:szCs w:val="21"/>
          <w:highlight w:val="none"/>
        </w:rPr>
      </w:pPr>
      <w:r>
        <w:rPr>
          <w:rFonts w:hint="eastAsia"/>
          <w:b/>
          <w:color w:val="auto"/>
          <w:kern w:val="0"/>
          <w:sz w:val="21"/>
          <w:szCs w:val="21"/>
          <w:highlight w:val="none"/>
          <w:lang w:bidi="ar"/>
        </w:rPr>
        <w:t>（八）汇总商务技术得分</w:t>
      </w:r>
    </w:p>
    <w:p w14:paraId="44444676">
      <w:pPr>
        <w:adjustRightInd w:val="0"/>
        <w:snapToGrid w:val="0"/>
        <w:spacing w:line="288" w:lineRule="auto"/>
        <w:ind w:firstLine="424" w:firstLineChars="202"/>
        <w:rPr>
          <w:rFonts w:hint="eastAsia"/>
          <w:color w:val="auto"/>
          <w:kern w:val="0"/>
          <w:sz w:val="21"/>
          <w:szCs w:val="21"/>
          <w:highlight w:val="none"/>
        </w:rPr>
      </w:pPr>
      <w:r>
        <w:rPr>
          <w:rFonts w:hint="eastAsia"/>
          <w:color w:val="auto"/>
          <w:kern w:val="0"/>
          <w:sz w:val="21"/>
          <w:szCs w:val="21"/>
          <w:highlight w:val="none"/>
          <w:lang w:bidi="ar"/>
        </w:rPr>
        <w:t>磋商小组各成员独立对提交最后报价的供应商的商务技术文件进行评价，并汇总商务技术得分情况。</w:t>
      </w:r>
    </w:p>
    <w:p w14:paraId="1C0F4EAB">
      <w:pPr>
        <w:adjustRightInd w:val="0"/>
        <w:snapToGrid w:val="0"/>
        <w:spacing w:line="288" w:lineRule="auto"/>
        <w:ind w:firstLine="424" w:firstLineChars="202"/>
        <w:rPr>
          <w:rFonts w:hint="eastAsia"/>
          <w:color w:val="auto"/>
          <w:kern w:val="0"/>
          <w:sz w:val="21"/>
          <w:szCs w:val="21"/>
          <w:highlight w:val="none"/>
        </w:rPr>
      </w:pPr>
      <w:r>
        <w:rPr>
          <w:rFonts w:hint="eastAsia"/>
          <w:color w:val="auto"/>
          <w:kern w:val="0"/>
          <w:sz w:val="21"/>
          <w:szCs w:val="21"/>
          <w:highlight w:val="none"/>
          <w:lang w:bidi="ar"/>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6DE84D2">
      <w:pPr>
        <w:adjustRightInd w:val="0"/>
        <w:snapToGrid w:val="0"/>
        <w:spacing w:line="288" w:lineRule="auto"/>
        <w:ind w:firstLine="426" w:firstLineChars="202"/>
        <w:rPr>
          <w:rFonts w:hint="eastAsia"/>
          <w:b/>
          <w:color w:val="auto"/>
          <w:kern w:val="0"/>
          <w:sz w:val="21"/>
          <w:szCs w:val="21"/>
          <w:highlight w:val="none"/>
        </w:rPr>
      </w:pPr>
      <w:r>
        <w:rPr>
          <w:rFonts w:hint="eastAsia"/>
          <w:b/>
          <w:color w:val="auto"/>
          <w:kern w:val="0"/>
          <w:sz w:val="21"/>
          <w:szCs w:val="21"/>
          <w:highlight w:val="none"/>
          <w:lang w:bidi="ar"/>
        </w:rPr>
        <w:t>（九）排序与推荐</w:t>
      </w:r>
    </w:p>
    <w:p w14:paraId="03A02306">
      <w:pPr>
        <w:adjustRightInd w:val="0"/>
        <w:snapToGrid w:val="0"/>
        <w:spacing w:line="288" w:lineRule="auto"/>
        <w:ind w:firstLine="424" w:firstLineChars="202"/>
        <w:rPr>
          <w:rFonts w:hint="eastAsia"/>
          <w:color w:val="auto"/>
          <w:kern w:val="0"/>
          <w:sz w:val="21"/>
          <w:szCs w:val="21"/>
          <w:highlight w:val="none"/>
        </w:rPr>
      </w:pPr>
      <w:r>
        <w:rPr>
          <w:rFonts w:hint="eastAsia"/>
          <w:color w:val="auto"/>
          <w:kern w:val="0"/>
          <w:sz w:val="21"/>
          <w:szCs w:val="21"/>
          <w:highlight w:val="none"/>
          <w:lang w:bidi="ar"/>
        </w:rPr>
        <w:t>磋商小组应当根据综合评分情况，按照评审得分由高到低顺序推荐3名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由磋商小组举手表决，按少数服从多数原则最终确定排名顺序。</w:t>
      </w:r>
    </w:p>
    <w:p w14:paraId="00A65EB0">
      <w:pPr>
        <w:adjustRightInd w:val="0"/>
        <w:snapToGrid w:val="0"/>
        <w:spacing w:line="288" w:lineRule="auto"/>
        <w:ind w:firstLine="424" w:firstLineChars="202"/>
        <w:rPr>
          <w:rFonts w:hint="eastAsia"/>
          <w:color w:val="auto"/>
          <w:kern w:val="0"/>
          <w:sz w:val="21"/>
          <w:szCs w:val="21"/>
          <w:highlight w:val="none"/>
        </w:rPr>
      </w:pPr>
      <w:r>
        <w:rPr>
          <w:rFonts w:hint="eastAsia"/>
          <w:color w:val="auto"/>
          <w:kern w:val="0"/>
          <w:sz w:val="21"/>
          <w:szCs w:val="21"/>
          <w:highlight w:val="none"/>
          <w:lang w:bidi="ar"/>
        </w:rPr>
        <w:t>提供相同品牌产品且通过资格审查、符合性审查的不同供应商参加同一合同项下磋商的，按一家供应商计算，评审后得分最高的同品牌供应商获得成交供应商推荐资格；评审得分相同的，由采磋商小组按照磋商文件规定的方式确定一个供应商获得成交供应商推荐资格，磋商文件未规定的采取随机抽取方式确定，其他同品牌供应商不作为成交候选人。</w:t>
      </w:r>
    </w:p>
    <w:p w14:paraId="5084B4A5">
      <w:pPr>
        <w:adjustRightInd w:val="0"/>
        <w:snapToGrid w:val="0"/>
        <w:spacing w:line="288" w:lineRule="auto"/>
        <w:ind w:firstLine="424" w:firstLineChars="202"/>
        <w:rPr>
          <w:rFonts w:hint="eastAsia"/>
          <w:color w:val="auto"/>
          <w:kern w:val="0"/>
          <w:sz w:val="21"/>
          <w:szCs w:val="21"/>
          <w:highlight w:val="none"/>
        </w:rPr>
      </w:pPr>
      <w:r>
        <w:rPr>
          <w:rFonts w:hint="eastAsia"/>
          <w:color w:val="auto"/>
          <w:kern w:val="0"/>
          <w:sz w:val="21"/>
          <w:szCs w:val="21"/>
          <w:highlight w:val="none"/>
          <w:lang w:bidi="ar"/>
        </w:rPr>
        <w:t>非单一产品采购项目，采购人应当根据采购项目技术构成、产品价格比重等合理确定核心产品，并在磋商文件中载明。多家供应商提供的核心产品品牌相同的，按前款规定处理。</w:t>
      </w:r>
    </w:p>
    <w:p w14:paraId="792E74A7">
      <w:pPr>
        <w:adjustRightInd w:val="0"/>
        <w:snapToGrid w:val="0"/>
        <w:spacing w:line="288" w:lineRule="auto"/>
        <w:ind w:firstLine="426" w:firstLineChars="202"/>
        <w:rPr>
          <w:rFonts w:hint="eastAsia"/>
          <w:b/>
          <w:color w:val="auto"/>
          <w:kern w:val="0"/>
          <w:sz w:val="21"/>
          <w:szCs w:val="21"/>
          <w:highlight w:val="none"/>
        </w:rPr>
      </w:pPr>
      <w:r>
        <w:rPr>
          <w:rFonts w:hint="eastAsia"/>
          <w:b/>
          <w:color w:val="auto"/>
          <w:kern w:val="0"/>
          <w:sz w:val="21"/>
          <w:szCs w:val="21"/>
          <w:highlight w:val="none"/>
          <w:lang w:bidi="ar"/>
        </w:rPr>
        <w:t>（十）编写评标报告</w:t>
      </w:r>
    </w:p>
    <w:p w14:paraId="539C206D">
      <w:pPr>
        <w:adjustRightInd w:val="0"/>
        <w:snapToGrid w:val="0"/>
        <w:spacing w:line="288" w:lineRule="auto"/>
        <w:ind w:firstLine="424" w:firstLineChars="202"/>
        <w:rPr>
          <w:rFonts w:hint="eastAsia"/>
          <w:color w:val="auto"/>
          <w:kern w:val="0"/>
          <w:sz w:val="21"/>
          <w:szCs w:val="21"/>
          <w:highlight w:val="none"/>
        </w:rPr>
      </w:pPr>
      <w:r>
        <w:rPr>
          <w:rFonts w:hint="eastAsia"/>
          <w:color w:val="auto"/>
          <w:kern w:val="0"/>
          <w:sz w:val="21"/>
          <w:szCs w:val="21"/>
          <w:highlight w:val="none"/>
          <w:lang w:bidi="ar"/>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68E0613B">
      <w:pPr>
        <w:widowControl/>
        <w:adjustRightInd w:val="0"/>
        <w:snapToGrid w:val="0"/>
        <w:spacing w:line="288" w:lineRule="auto"/>
        <w:jc w:val="center"/>
        <w:rPr>
          <w:rFonts w:hint="eastAsia"/>
          <w:b/>
          <w:color w:val="auto"/>
          <w:spacing w:val="-6"/>
          <w:sz w:val="21"/>
          <w:szCs w:val="21"/>
          <w:highlight w:val="none"/>
        </w:rPr>
      </w:pPr>
      <w:r>
        <w:rPr>
          <w:rFonts w:hint="eastAsia"/>
          <w:b/>
          <w:color w:val="auto"/>
          <w:spacing w:val="-6"/>
          <w:sz w:val="21"/>
          <w:szCs w:val="21"/>
          <w:highlight w:val="none"/>
          <w:lang w:bidi="ar"/>
        </w:rPr>
        <w:br w:type="page"/>
      </w:r>
      <w:bookmarkStart w:id="93" w:name="_Toc25991"/>
      <w:bookmarkStart w:id="94" w:name="_Toc10268"/>
      <w:bookmarkStart w:id="95" w:name="_Toc23275"/>
      <w:r>
        <w:rPr>
          <w:rFonts w:hint="eastAsia"/>
          <w:b/>
          <w:color w:val="auto"/>
          <w:spacing w:val="-6"/>
          <w:sz w:val="21"/>
          <w:szCs w:val="21"/>
          <w:highlight w:val="none"/>
          <w:lang w:bidi="ar"/>
        </w:rPr>
        <w:t>七、成交与合同</w:t>
      </w:r>
      <w:bookmarkEnd w:id="93"/>
      <w:bookmarkEnd w:id="94"/>
      <w:bookmarkEnd w:id="95"/>
    </w:p>
    <w:p w14:paraId="6FF906B6">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lang w:bidi="ar"/>
        </w:rPr>
        <w:t>（一）成交</w:t>
      </w:r>
    </w:p>
    <w:p w14:paraId="4DBBCA14">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41A7716">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2.采购代理机构在成交供应商确定后2个工作日内公告成交结果，同时向成交供应商发出成交通知书，并将磋商文件随成交结果同时公告。</w:t>
      </w:r>
    </w:p>
    <w:p w14:paraId="73593D43">
      <w:pPr>
        <w:adjustRightInd w:val="0"/>
        <w:snapToGrid w:val="0"/>
        <w:spacing w:line="288" w:lineRule="auto"/>
        <w:ind w:firstLine="420" w:firstLineChars="200"/>
        <w:rPr>
          <w:rFonts w:hint="eastAsia"/>
          <w:b/>
          <w:bCs/>
          <w:color w:val="auto"/>
          <w:sz w:val="21"/>
          <w:szCs w:val="21"/>
          <w:highlight w:val="none"/>
        </w:rPr>
      </w:pPr>
      <w:r>
        <w:rPr>
          <w:rFonts w:hint="eastAsia"/>
          <w:color w:val="auto"/>
          <w:sz w:val="21"/>
          <w:szCs w:val="21"/>
          <w:highlight w:val="none"/>
          <w:lang w:bidi="ar"/>
        </w:rPr>
        <w:t>3.评审结果公示媒体：浙江政府采购网（http://zfcg.czt.zj.gov.cn）。</w:t>
      </w:r>
    </w:p>
    <w:p w14:paraId="036DA67D">
      <w:pPr>
        <w:adjustRightInd w:val="0"/>
        <w:snapToGrid w:val="0"/>
        <w:spacing w:line="288" w:lineRule="auto"/>
        <w:jc w:val="left"/>
        <w:rPr>
          <w:rFonts w:hint="eastAsia"/>
          <w:b/>
          <w:bCs/>
          <w:color w:val="auto"/>
          <w:sz w:val="21"/>
          <w:szCs w:val="21"/>
          <w:highlight w:val="none"/>
        </w:rPr>
      </w:pPr>
      <w:r>
        <w:rPr>
          <w:rFonts w:hint="eastAsia"/>
          <w:b/>
          <w:bCs/>
          <w:color w:val="auto"/>
          <w:sz w:val="21"/>
          <w:szCs w:val="21"/>
          <w:highlight w:val="none"/>
          <w:lang w:bidi="ar"/>
        </w:rPr>
        <w:t>（二）合同授予</w:t>
      </w:r>
    </w:p>
    <w:p w14:paraId="643E6161">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lang w:bidi="ar"/>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00D16DF1">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lang w:bidi="ar"/>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6EF65EF0">
      <w:pPr>
        <w:adjustRightInd w:val="0"/>
        <w:snapToGrid w:val="0"/>
        <w:spacing w:line="288" w:lineRule="auto"/>
        <w:rPr>
          <w:rFonts w:hint="eastAsia"/>
          <w:color w:val="auto"/>
          <w:sz w:val="21"/>
          <w:szCs w:val="21"/>
          <w:highlight w:val="none"/>
        </w:rPr>
      </w:pPr>
      <w:r>
        <w:rPr>
          <w:rFonts w:hint="eastAsia"/>
          <w:color w:val="auto"/>
          <w:sz w:val="21"/>
          <w:szCs w:val="21"/>
          <w:highlight w:val="none"/>
          <w:lang w:bidi="ar"/>
        </w:rPr>
        <w:t xml:space="preserve"> </w:t>
      </w:r>
    </w:p>
    <w:p w14:paraId="1F490294">
      <w:pPr>
        <w:adjustRightInd w:val="0"/>
        <w:snapToGrid w:val="0"/>
        <w:spacing w:line="288" w:lineRule="auto"/>
        <w:jc w:val="center"/>
        <w:outlineLvl w:val="1"/>
        <w:rPr>
          <w:rFonts w:hint="eastAsia"/>
          <w:b/>
          <w:color w:val="auto"/>
          <w:spacing w:val="-6"/>
          <w:sz w:val="21"/>
          <w:szCs w:val="21"/>
          <w:highlight w:val="none"/>
        </w:rPr>
      </w:pPr>
      <w:bookmarkStart w:id="96" w:name="_Toc28309"/>
      <w:bookmarkStart w:id="97" w:name="_Toc30128"/>
      <w:bookmarkStart w:id="98" w:name="_Toc14986"/>
      <w:r>
        <w:rPr>
          <w:rFonts w:hint="eastAsia"/>
          <w:b/>
          <w:color w:val="auto"/>
          <w:spacing w:val="-6"/>
          <w:sz w:val="21"/>
          <w:szCs w:val="21"/>
          <w:highlight w:val="none"/>
          <w:lang w:bidi="ar"/>
        </w:rPr>
        <w:t>八、验  收</w:t>
      </w:r>
      <w:bookmarkEnd w:id="96"/>
      <w:bookmarkEnd w:id="97"/>
      <w:bookmarkEnd w:id="98"/>
    </w:p>
    <w:p w14:paraId="2F7310D5">
      <w:pPr>
        <w:adjustRightInd w:val="0"/>
        <w:snapToGrid w:val="0"/>
        <w:spacing w:line="288" w:lineRule="auto"/>
        <w:ind w:firstLine="420" w:firstLineChars="200"/>
        <w:rPr>
          <w:rFonts w:hint="eastAsia"/>
          <w:color w:val="auto"/>
          <w:kern w:val="0"/>
          <w:sz w:val="21"/>
          <w:szCs w:val="21"/>
          <w:highlight w:val="none"/>
        </w:rPr>
      </w:pPr>
      <w:r>
        <w:rPr>
          <w:rFonts w:hint="eastAsia"/>
          <w:color w:val="auto"/>
          <w:kern w:val="0"/>
          <w:sz w:val="21"/>
          <w:szCs w:val="21"/>
          <w:highlight w:val="none"/>
          <w:lang w:bidi="ar"/>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713E3C06">
      <w:pPr>
        <w:adjustRightInd w:val="0"/>
        <w:snapToGrid w:val="0"/>
        <w:spacing w:line="288" w:lineRule="auto"/>
        <w:ind w:firstLine="420" w:firstLineChars="200"/>
        <w:rPr>
          <w:rFonts w:hint="eastAsia"/>
          <w:color w:val="auto"/>
          <w:kern w:val="0"/>
          <w:sz w:val="21"/>
          <w:szCs w:val="21"/>
          <w:highlight w:val="none"/>
        </w:rPr>
      </w:pPr>
      <w:r>
        <w:rPr>
          <w:rFonts w:hint="eastAsia"/>
          <w:color w:val="auto"/>
          <w:kern w:val="0"/>
          <w:sz w:val="21"/>
          <w:szCs w:val="21"/>
          <w:highlight w:val="none"/>
          <w:lang w:bidi="ar"/>
        </w:rPr>
        <w:t>采购人可以邀请参加本项目的其他供应商或者第三方机构参与验收。参与验收的供应商或者第三方机构的意见作为验收书的参考资料一并存档。</w:t>
      </w:r>
    </w:p>
    <w:p w14:paraId="0535F0D4">
      <w:pPr>
        <w:adjustRightInd w:val="0"/>
        <w:snapToGrid w:val="0"/>
        <w:spacing w:line="288" w:lineRule="auto"/>
        <w:ind w:firstLine="420" w:firstLineChars="200"/>
        <w:rPr>
          <w:rFonts w:hint="eastAsia"/>
          <w:color w:val="auto"/>
          <w:kern w:val="0"/>
          <w:sz w:val="21"/>
          <w:szCs w:val="21"/>
          <w:highlight w:val="none"/>
        </w:rPr>
      </w:pPr>
      <w:r>
        <w:rPr>
          <w:rFonts w:hint="eastAsia"/>
          <w:color w:val="auto"/>
          <w:kern w:val="0"/>
          <w:sz w:val="21"/>
          <w:szCs w:val="21"/>
          <w:highlight w:val="none"/>
          <w:lang w:bidi="ar"/>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7865C3E">
      <w:pPr>
        <w:adjustRightInd w:val="0"/>
        <w:snapToGrid w:val="0"/>
        <w:spacing w:line="288" w:lineRule="auto"/>
        <w:ind w:firstLine="420" w:firstLineChars="200"/>
        <w:rPr>
          <w:rFonts w:hint="eastAsia"/>
          <w:color w:val="auto"/>
          <w:kern w:val="0"/>
          <w:sz w:val="21"/>
          <w:szCs w:val="21"/>
          <w:highlight w:val="none"/>
        </w:rPr>
      </w:pPr>
      <w:r>
        <w:rPr>
          <w:rFonts w:hint="eastAsia"/>
          <w:color w:val="auto"/>
          <w:kern w:val="0"/>
          <w:sz w:val="21"/>
          <w:szCs w:val="21"/>
          <w:highlight w:val="none"/>
          <w:lang w:bidi="ar"/>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A5BEAF2">
      <w:pPr>
        <w:adjustRightInd w:val="0"/>
        <w:snapToGrid w:val="0"/>
        <w:spacing w:line="288" w:lineRule="auto"/>
        <w:rPr>
          <w:rFonts w:hint="eastAsia"/>
          <w:color w:val="auto"/>
          <w:sz w:val="21"/>
          <w:szCs w:val="21"/>
          <w:highlight w:val="none"/>
        </w:rPr>
      </w:pPr>
      <w:r>
        <w:rPr>
          <w:rFonts w:hint="eastAsia"/>
          <w:color w:val="auto"/>
          <w:sz w:val="21"/>
          <w:szCs w:val="21"/>
          <w:highlight w:val="none"/>
          <w:lang w:bidi="ar"/>
        </w:rPr>
        <w:t xml:space="preserve"> </w:t>
      </w:r>
    </w:p>
    <w:p w14:paraId="1299C30C">
      <w:pPr>
        <w:adjustRightInd w:val="0"/>
        <w:snapToGrid w:val="0"/>
        <w:spacing w:line="288" w:lineRule="auto"/>
        <w:jc w:val="center"/>
        <w:outlineLvl w:val="1"/>
        <w:rPr>
          <w:rFonts w:hint="eastAsia"/>
          <w:b/>
          <w:bCs/>
          <w:color w:val="auto"/>
          <w:sz w:val="21"/>
          <w:szCs w:val="21"/>
          <w:highlight w:val="none"/>
        </w:rPr>
      </w:pPr>
      <w:bookmarkStart w:id="99" w:name="_Toc2819"/>
      <w:bookmarkStart w:id="100" w:name="_Toc14993"/>
      <w:bookmarkStart w:id="101" w:name="_Toc10913"/>
      <w:r>
        <w:rPr>
          <w:rFonts w:hint="eastAsia"/>
          <w:b/>
          <w:bCs/>
          <w:color w:val="auto"/>
          <w:sz w:val="21"/>
          <w:szCs w:val="21"/>
          <w:highlight w:val="none"/>
          <w:lang w:bidi="ar"/>
        </w:rPr>
        <w:t>九、可中止电子交易活动的情形</w:t>
      </w:r>
      <w:bookmarkEnd w:id="99"/>
      <w:bookmarkEnd w:id="100"/>
      <w:bookmarkEnd w:id="101"/>
    </w:p>
    <w:p w14:paraId="76FEE5B2">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采购过程中出现以下情形，导致电子交易平台无法正常运行，或者无法保证电子交易的公平、公正和安全时，采购代理机构可中止电子交易活动。</w:t>
      </w:r>
    </w:p>
    <w:p w14:paraId="5F597D2C">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1.电子交易平台发生故障而无法登录访问的；</w:t>
      </w:r>
    </w:p>
    <w:p w14:paraId="536A0A33">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2.电子交易平台应用或数据库出现错误，不能进行正常操作的；</w:t>
      </w:r>
    </w:p>
    <w:p w14:paraId="341EC949">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3.电子交易平台发现严重安全漏洞，有潜在泄密危险的；</w:t>
      </w:r>
    </w:p>
    <w:p w14:paraId="3AA33624">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4.病毒发作导致不能进行正常操作的；</w:t>
      </w:r>
    </w:p>
    <w:p w14:paraId="1197E0CC">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bidi="ar"/>
        </w:rPr>
        <w:t>5.其他无法保证电子交易的公平、公正和安全的情况。</w:t>
      </w:r>
    </w:p>
    <w:p w14:paraId="61EB87BB">
      <w:pPr>
        <w:spacing w:line="288" w:lineRule="auto"/>
        <w:ind w:firstLine="420" w:firstLineChars="200"/>
        <w:rPr>
          <w:rFonts w:hint="eastAsia"/>
          <w:color w:val="auto"/>
          <w:sz w:val="21"/>
          <w:szCs w:val="21"/>
          <w:highlight w:val="none"/>
          <w:lang w:bidi="ar"/>
        </w:rPr>
        <w:sectPr>
          <w:footerReference r:id="rId9" w:type="first"/>
          <w:footerReference r:id="rId8" w:type="default"/>
          <w:pgSz w:w="11900" w:h="16840"/>
          <w:pgMar w:top="1247" w:right="1247" w:bottom="1247" w:left="1247" w:header="0" w:footer="692" w:gutter="0"/>
          <w:cols w:space="720" w:num="1"/>
          <w:titlePg/>
          <w:docGrid w:linePitch="326" w:charSpace="0"/>
        </w:sectPr>
      </w:pPr>
      <w:r>
        <w:rPr>
          <w:rFonts w:hint="eastAsia"/>
          <w:color w:val="auto"/>
          <w:sz w:val="21"/>
          <w:szCs w:val="21"/>
          <w:highlight w:val="none"/>
          <w:lang w:bidi="ar"/>
        </w:rPr>
        <w:t>出现前款规定情形，不影响采购公平、公正性的，采购代理机构可以待上述情形消除后继续组织电子交易活动；影响或可能影响采购公平、公正性的，应当重新采购。</w:t>
      </w:r>
      <w:bookmarkStart w:id="102" w:name="_Toc29975"/>
      <w:bookmarkStart w:id="103" w:name="_Toc2552"/>
      <w:bookmarkStart w:id="104" w:name="_Toc566"/>
      <w:bookmarkStart w:id="105" w:name="_Toc148"/>
      <w:bookmarkStart w:id="106" w:name="_Toc30075"/>
      <w:bookmarkStart w:id="107" w:name="_Toc11891"/>
      <w:bookmarkStart w:id="108" w:name="_Toc17065"/>
    </w:p>
    <w:p w14:paraId="779EE4BB">
      <w:pPr>
        <w:spacing w:line="288" w:lineRule="auto"/>
        <w:ind w:firstLine="643" w:firstLineChars="200"/>
        <w:jc w:val="center"/>
        <w:rPr>
          <w:rFonts w:hint="eastAsia"/>
          <w:b/>
          <w:bCs/>
          <w:color w:val="auto"/>
          <w:sz w:val="32"/>
          <w:szCs w:val="32"/>
          <w:highlight w:val="none"/>
        </w:rPr>
      </w:pPr>
      <w:r>
        <w:rPr>
          <w:rFonts w:hint="eastAsia"/>
          <w:b/>
          <w:bCs/>
          <w:color w:val="auto"/>
          <w:sz w:val="32"/>
          <w:szCs w:val="32"/>
          <w:highlight w:val="none"/>
        </w:rPr>
        <w:t>第四章  评审方法和评审标准</w:t>
      </w:r>
      <w:bookmarkEnd w:id="102"/>
      <w:bookmarkEnd w:id="103"/>
      <w:bookmarkEnd w:id="104"/>
      <w:bookmarkEnd w:id="105"/>
      <w:bookmarkEnd w:id="106"/>
      <w:bookmarkEnd w:id="107"/>
      <w:bookmarkEnd w:id="108"/>
    </w:p>
    <w:p w14:paraId="373E16BB">
      <w:pPr>
        <w:adjustRightInd w:val="0"/>
        <w:snapToGrid w:val="0"/>
        <w:spacing w:line="288" w:lineRule="auto"/>
        <w:outlineLvl w:val="1"/>
        <w:rPr>
          <w:rFonts w:hint="eastAsia"/>
          <w:b/>
          <w:bCs/>
          <w:color w:val="auto"/>
          <w:sz w:val="21"/>
          <w:szCs w:val="21"/>
          <w:highlight w:val="none"/>
        </w:rPr>
      </w:pPr>
      <w:bookmarkStart w:id="109" w:name="_Toc27117"/>
      <w:bookmarkStart w:id="110" w:name="_Toc31576"/>
      <w:bookmarkStart w:id="111" w:name="_Toc11056"/>
      <w:r>
        <w:rPr>
          <w:rFonts w:hint="eastAsia"/>
          <w:b/>
          <w:bCs/>
          <w:color w:val="auto"/>
          <w:sz w:val="21"/>
          <w:szCs w:val="21"/>
          <w:highlight w:val="none"/>
        </w:rPr>
        <w:t>一、评审方法</w:t>
      </w:r>
      <w:bookmarkEnd w:id="109"/>
      <w:bookmarkEnd w:id="110"/>
      <w:bookmarkEnd w:id="111"/>
    </w:p>
    <w:p w14:paraId="64AFF17C">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本次评审采用综合评分法，总分为100分。评分过程中采用四舍五入法，并保留小数2位。</w:t>
      </w:r>
    </w:p>
    <w:p w14:paraId="5D871BF7">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供应商评审综合得分=商务分+技术分+价格分</w:t>
      </w:r>
    </w:p>
    <w:p w14:paraId="7C612B5F">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商务分、技术分按照磋商小组成员的独立评分结果的算术平均分计算，计算公式为：商务分、技术分=（磋商小组所有成员评分合计数）/（磋商小组组成人员数）。</w:t>
      </w:r>
    </w:p>
    <w:p w14:paraId="572FD09C">
      <w:pPr>
        <w:numPr>
          <w:ilvl w:val="0"/>
          <w:numId w:val="2"/>
        </w:numPr>
        <w:adjustRightInd w:val="0"/>
        <w:snapToGrid w:val="0"/>
        <w:spacing w:line="288" w:lineRule="auto"/>
        <w:outlineLvl w:val="1"/>
        <w:rPr>
          <w:rFonts w:hint="eastAsia"/>
          <w:b/>
          <w:bCs/>
          <w:color w:val="auto"/>
          <w:sz w:val="21"/>
          <w:szCs w:val="21"/>
          <w:highlight w:val="none"/>
        </w:rPr>
      </w:pPr>
      <w:bookmarkStart w:id="112" w:name="_Toc20584"/>
      <w:bookmarkStart w:id="113" w:name="_Toc12885"/>
      <w:bookmarkStart w:id="114" w:name="_Toc24337"/>
      <w:r>
        <w:rPr>
          <w:rFonts w:hint="eastAsia"/>
          <w:b/>
          <w:bCs/>
          <w:color w:val="auto"/>
          <w:sz w:val="21"/>
          <w:szCs w:val="21"/>
          <w:highlight w:val="none"/>
        </w:rPr>
        <w:t>评审标准</w:t>
      </w:r>
      <w:bookmarkEnd w:id="112"/>
      <w:bookmarkEnd w:id="113"/>
      <w:bookmarkEnd w:id="114"/>
    </w:p>
    <w:tbl>
      <w:tblPr>
        <w:tblStyle w:val="25"/>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665"/>
        <w:gridCol w:w="7507"/>
      </w:tblGrid>
      <w:tr w14:paraId="61005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48" w:type="pct"/>
            <w:noWrap w:val="0"/>
            <w:vAlign w:val="center"/>
          </w:tcPr>
          <w:p w14:paraId="3C665A2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346" w:type="pct"/>
            <w:noWrap w:val="0"/>
            <w:vAlign w:val="center"/>
          </w:tcPr>
          <w:p w14:paraId="415ACBB2">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3904" w:type="pct"/>
            <w:noWrap w:val="0"/>
            <w:vAlign w:val="center"/>
          </w:tcPr>
          <w:p w14:paraId="08D9715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评分细则</w:t>
            </w:r>
          </w:p>
        </w:tc>
      </w:tr>
      <w:tr w14:paraId="1079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00" w:type="pct"/>
            <w:gridSpan w:val="3"/>
            <w:noWrap w:val="0"/>
            <w:vAlign w:val="center"/>
          </w:tcPr>
          <w:p w14:paraId="3956FB92">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价格分（30）</w:t>
            </w:r>
          </w:p>
        </w:tc>
      </w:tr>
      <w:tr w14:paraId="3DB7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pct"/>
            <w:noWrap w:val="0"/>
            <w:vAlign w:val="center"/>
          </w:tcPr>
          <w:p w14:paraId="5789B2B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最后磋商报价</w:t>
            </w:r>
          </w:p>
        </w:tc>
        <w:tc>
          <w:tcPr>
            <w:tcW w:w="346" w:type="pct"/>
            <w:noWrap w:val="0"/>
            <w:vAlign w:val="center"/>
          </w:tcPr>
          <w:p w14:paraId="130A5DC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30</w:t>
            </w:r>
          </w:p>
        </w:tc>
        <w:tc>
          <w:tcPr>
            <w:tcW w:w="3904" w:type="pct"/>
            <w:noWrap w:val="0"/>
            <w:vAlign w:val="center"/>
          </w:tcPr>
          <w:p w14:paraId="12404A25">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价格分统一采用低价优先法计算，即满足磋商文件要求且最后报价最低的供应商的价格为磋商基准价，其价格分为满分。其他供应商的价格分统一按照下列公式计算：</w:t>
            </w:r>
          </w:p>
          <w:p w14:paraId="4A3597AB">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磋商报价得分=（磋商基准价/最后磋商报价）×30%×100</w:t>
            </w:r>
          </w:p>
        </w:tc>
      </w:tr>
      <w:tr w14:paraId="093F4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00" w:type="pct"/>
            <w:gridSpan w:val="3"/>
            <w:noWrap w:val="0"/>
            <w:vAlign w:val="center"/>
          </w:tcPr>
          <w:p w14:paraId="1028D2B6">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商务分（</w:t>
            </w:r>
            <w:r>
              <w:rPr>
                <w:rFonts w:hint="eastAsia" w:cs="宋体"/>
                <w:b/>
                <w:bCs/>
                <w:color w:val="auto"/>
                <w:sz w:val="21"/>
                <w:szCs w:val="21"/>
                <w:highlight w:val="none"/>
                <w:lang w:val="en-US" w:eastAsia="zh-CN"/>
              </w:rPr>
              <w:t>5</w:t>
            </w:r>
            <w:r>
              <w:rPr>
                <w:rFonts w:hint="eastAsia" w:ascii="宋体" w:hAnsi="宋体" w:eastAsia="宋体" w:cs="宋体"/>
                <w:b/>
                <w:bCs/>
                <w:color w:val="auto"/>
                <w:sz w:val="21"/>
                <w:szCs w:val="21"/>
                <w:highlight w:val="none"/>
              </w:rPr>
              <w:t>）</w:t>
            </w:r>
          </w:p>
        </w:tc>
      </w:tr>
      <w:tr w14:paraId="4995A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48" w:type="pct"/>
            <w:noWrap w:val="0"/>
            <w:vAlign w:val="center"/>
          </w:tcPr>
          <w:p w14:paraId="3EC6CBFA">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b/>
                <w:bCs/>
                <w:strike w:val="0"/>
                <w:color w:val="auto"/>
                <w:sz w:val="21"/>
                <w:szCs w:val="21"/>
                <w:highlight w:val="none"/>
              </w:rPr>
            </w:pPr>
            <w:r>
              <w:rPr>
                <w:rFonts w:hint="eastAsia" w:ascii="宋体" w:hAnsi="宋体" w:eastAsia="宋体" w:cs="宋体"/>
                <w:b/>
                <w:bCs/>
                <w:strike w:val="0"/>
                <w:color w:val="auto"/>
                <w:sz w:val="21"/>
                <w:szCs w:val="21"/>
                <w:highlight w:val="none"/>
              </w:rPr>
              <w:t>业绩</w:t>
            </w:r>
          </w:p>
        </w:tc>
        <w:tc>
          <w:tcPr>
            <w:tcW w:w="346" w:type="pct"/>
            <w:noWrap w:val="0"/>
            <w:vAlign w:val="center"/>
          </w:tcPr>
          <w:p w14:paraId="0026081E">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b/>
                <w:bCs/>
                <w:strike w:val="0"/>
                <w:color w:val="auto"/>
                <w:sz w:val="21"/>
                <w:szCs w:val="21"/>
                <w:highlight w:val="none"/>
              </w:rPr>
            </w:pPr>
            <w:r>
              <w:rPr>
                <w:rFonts w:hint="eastAsia" w:ascii="宋体" w:hAnsi="宋体" w:eastAsia="宋体" w:cs="宋体"/>
                <w:b/>
                <w:bCs/>
                <w:strike w:val="0"/>
                <w:color w:val="auto"/>
                <w:sz w:val="21"/>
                <w:szCs w:val="21"/>
                <w:highlight w:val="none"/>
              </w:rPr>
              <w:t>3</w:t>
            </w:r>
          </w:p>
        </w:tc>
        <w:tc>
          <w:tcPr>
            <w:tcW w:w="3904" w:type="pct"/>
            <w:noWrap w:val="0"/>
            <w:vAlign w:val="center"/>
          </w:tcPr>
          <w:p w14:paraId="2CBF8B6D">
            <w:pPr>
              <w:keepNext w:val="0"/>
              <w:keepLines w:val="0"/>
              <w:suppressLineNumbers w:val="0"/>
              <w:adjustRightInd w:val="0"/>
              <w:snapToGrid w:val="0"/>
              <w:spacing w:before="0" w:beforeAutospacing="0" w:after="0" w:afterAutospacing="0" w:line="240" w:lineRule="auto"/>
              <w:ind w:left="0" w:right="0"/>
              <w:rPr>
                <w:rFonts w:hint="default"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【客观分】供应商自202</w:t>
            </w:r>
            <w:r>
              <w:rPr>
                <w:rFonts w:hint="eastAsia" w:ascii="宋体" w:hAnsi="宋体" w:eastAsia="宋体" w:cs="宋体"/>
                <w:strike w:val="0"/>
                <w:color w:val="auto"/>
                <w:sz w:val="21"/>
                <w:szCs w:val="21"/>
                <w:highlight w:val="none"/>
                <w:lang w:val="en-US" w:eastAsia="zh-CN"/>
              </w:rPr>
              <w:t>2</w:t>
            </w:r>
            <w:r>
              <w:rPr>
                <w:rFonts w:hint="eastAsia" w:ascii="宋体" w:hAnsi="宋体" w:eastAsia="宋体" w:cs="宋体"/>
                <w:strike w:val="0"/>
                <w:color w:val="auto"/>
                <w:sz w:val="21"/>
                <w:szCs w:val="21"/>
                <w:highlight w:val="none"/>
              </w:rPr>
              <w:t>年1月1日以来（以合同签订时间为准）同类合同业绩（以提供的完整合同扫描件为准）：每提供1份完整合同业绩得</w:t>
            </w:r>
            <w:r>
              <w:rPr>
                <w:rFonts w:hint="eastAsia" w:ascii="宋体" w:hAnsi="宋体" w:eastAsia="宋体" w:cs="宋体"/>
                <w:strike w:val="0"/>
                <w:color w:val="auto"/>
                <w:sz w:val="21"/>
                <w:szCs w:val="21"/>
                <w:highlight w:val="none"/>
                <w:lang w:val="en-US" w:eastAsia="zh-CN"/>
              </w:rPr>
              <w:t>1</w:t>
            </w:r>
            <w:r>
              <w:rPr>
                <w:rFonts w:hint="eastAsia" w:ascii="宋体" w:hAnsi="宋体" w:eastAsia="宋体" w:cs="宋体"/>
                <w:strike w:val="0"/>
                <w:color w:val="auto"/>
                <w:sz w:val="21"/>
                <w:szCs w:val="21"/>
                <w:highlight w:val="none"/>
              </w:rPr>
              <w:t>分，最高得3分。</w:t>
            </w:r>
          </w:p>
        </w:tc>
      </w:tr>
      <w:tr w14:paraId="672F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48" w:type="pct"/>
            <w:noWrap w:val="0"/>
            <w:vAlign w:val="center"/>
          </w:tcPr>
          <w:p w14:paraId="2705F75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政策功能</w:t>
            </w:r>
          </w:p>
        </w:tc>
        <w:tc>
          <w:tcPr>
            <w:tcW w:w="346" w:type="pct"/>
            <w:noWrap w:val="0"/>
            <w:vAlign w:val="center"/>
          </w:tcPr>
          <w:p w14:paraId="6AC611EE">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c>
          <w:tcPr>
            <w:tcW w:w="3904" w:type="pct"/>
            <w:noWrap w:val="0"/>
            <w:vAlign w:val="center"/>
          </w:tcPr>
          <w:p w14:paraId="175AE374">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14:paraId="14A08224">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响应产品属于品目清单范围且提供国家确定的认证机构出具的有效的节能产品认证证书（扫描件）的得1分；</w:t>
            </w:r>
          </w:p>
          <w:p w14:paraId="37ACD658">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响应产品属于品目清单范围且提供国家确定的认证机构出具的有效的环境标志产品认证证书（扫描件）的得1分。</w:t>
            </w:r>
          </w:p>
          <w:p w14:paraId="19BA2D08">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注：政府强制采购的节能产品的除外。</w:t>
            </w:r>
          </w:p>
        </w:tc>
      </w:tr>
      <w:tr w14:paraId="7087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00" w:type="pct"/>
            <w:gridSpan w:val="3"/>
            <w:noWrap w:val="0"/>
            <w:vAlign w:val="center"/>
          </w:tcPr>
          <w:p w14:paraId="635F8632">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技术分（6</w:t>
            </w:r>
            <w:r>
              <w:rPr>
                <w:rFonts w:hint="eastAsia" w:cs="宋体"/>
                <w:b/>
                <w:bCs/>
                <w:color w:val="auto"/>
                <w:sz w:val="21"/>
                <w:szCs w:val="21"/>
                <w:highlight w:val="none"/>
                <w:lang w:val="en-US" w:eastAsia="zh-CN"/>
              </w:rPr>
              <w:t>5</w:t>
            </w:r>
            <w:r>
              <w:rPr>
                <w:rFonts w:hint="eastAsia" w:ascii="宋体" w:hAnsi="宋体" w:eastAsia="宋体" w:cs="宋体"/>
                <w:b/>
                <w:bCs/>
                <w:color w:val="auto"/>
                <w:sz w:val="21"/>
                <w:szCs w:val="21"/>
                <w:highlight w:val="none"/>
              </w:rPr>
              <w:t>）</w:t>
            </w:r>
          </w:p>
        </w:tc>
      </w:tr>
      <w:tr w14:paraId="28944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48" w:type="pct"/>
            <w:noWrap w:val="0"/>
            <w:vAlign w:val="center"/>
          </w:tcPr>
          <w:p w14:paraId="415EE0B9">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产品响应程度</w:t>
            </w:r>
          </w:p>
        </w:tc>
        <w:tc>
          <w:tcPr>
            <w:tcW w:w="346" w:type="pct"/>
            <w:noWrap w:val="0"/>
            <w:vAlign w:val="center"/>
          </w:tcPr>
          <w:p w14:paraId="21EF6F92">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38</w:t>
            </w:r>
          </w:p>
        </w:tc>
        <w:tc>
          <w:tcPr>
            <w:tcW w:w="3904" w:type="pct"/>
            <w:noWrap w:val="0"/>
            <w:vAlign w:val="center"/>
          </w:tcPr>
          <w:p w14:paraId="5F909A68">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14:paraId="279BB108">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不符合（负偏离）技术要求中标注“▲”条款（不可偏离）的响应文件无效，满足或明显优于磋商文件明确的全部技术条款要求的该项得满分；</w:t>
            </w:r>
          </w:p>
          <w:p w14:paraId="61A0E2AC">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允许偏离的功能、性能和技术指标低于</w:t>
            </w:r>
            <w:r>
              <w:rPr>
                <w:rFonts w:hint="eastAsia" w:cs="宋体"/>
                <w:color w:val="auto"/>
                <w:sz w:val="21"/>
                <w:szCs w:val="21"/>
                <w:highlight w:val="none"/>
                <w:lang w:val="en-US" w:eastAsia="zh-CN"/>
              </w:rPr>
              <w:t>采购</w:t>
            </w:r>
            <w:bookmarkStart w:id="193" w:name="_GoBack"/>
            <w:bookmarkEnd w:id="193"/>
            <w:r>
              <w:rPr>
                <w:rFonts w:hint="eastAsia" w:ascii="宋体" w:hAnsi="宋体" w:eastAsia="宋体" w:cs="宋体"/>
                <w:color w:val="auto"/>
                <w:sz w:val="21"/>
                <w:szCs w:val="21"/>
                <w:highlight w:val="none"/>
              </w:rPr>
              <w:t>需求（负偏离）的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标注“★”的</w:t>
            </w:r>
            <w:r>
              <w:rPr>
                <w:rFonts w:hint="eastAsia" w:ascii="宋体" w:hAnsi="宋体" w:eastAsia="宋体" w:cs="宋体"/>
                <w:color w:val="auto"/>
                <w:sz w:val="21"/>
                <w:szCs w:val="21"/>
                <w:highlight w:val="none"/>
              </w:rPr>
              <w:t>每项扣</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rPr>
              <w:t>标注“★”的每项扣</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1B57DD42">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val="en-US" w:eastAsia="zh-CN"/>
              </w:rPr>
              <w:t>扣分</w:t>
            </w:r>
            <w:r>
              <w:rPr>
                <w:rFonts w:hint="eastAsia" w:cs="宋体"/>
                <w:color w:val="auto"/>
                <w:sz w:val="21"/>
                <w:szCs w:val="21"/>
                <w:highlight w:val="none"/>
                <w:lang w:val="en-US" w:eastAsia="zh-CN"/>
              </w:rPr>
              <w:t>38</w:t>
            </w:r>
            <w:r>
              <w:rPr>
                <w:rFonts w:hint="eastAsia" w:ascii="宋体" w:hAnsi="宋体" w:eastAsia="宋体" w:cs="宋体"/>
                <w:color w:val="auto"/>
                <w:sz w:val="21"/>
                <w:szCs w:val="21"/>
                <w:highlight w:val="none"/>
                <w:lang w:val="en-US" w:eastAsia="zh-CN"/>
              </w:rPr>
              <w:t>分及以上</w:t>
            </w:r>
            <w:r>
              <w:rPr>
                <w:rFonts w:hint="eastAsia" w:ascii="宋体" w:hAnsi="宋体" w:eastAsia="宋体" w:cs="宋体"/>
                <w:color w:val="auto"/>
                <w:sz w:val="21"/>
                <w:szCs w:val="21"/>
                <w:highlight w:val="none"/>
              </w:rPr>
              <w:t>的响应文件无效。</w:t>
            </w:r>
          </w:p>
        </w:tc>
      </w:tr>
      <w:tr w14:paraId="5B9C7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48" w:type="pct"/>
            <w:noWrap w:val="0"/>
            <w:vAlign w:val="center"/>
          </w:tcPr>
          <w:p w14:paraId="65E16F20">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产品功能及配置</w:t>
            </w:r>
          </w:p>
        </w:tc>
        <w:tc>
          <w:tcPr>
            <w:tcW w:w="346" w:type="pct"/>
            <w:noWrap w:val="0"/>
            <w:vAlign w:val="center"/>
          </w:tcPr>
          <w:p w14:paraId="7CCF5AC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p>
        </w:tc>
        <w:tc>
          <w:tcPr>
            <w:tcW w:w="3904" w:type="pct"/>
            <w:noWrap w:val="0"/>
            <w:vAlign w:val="center"/>
          </w:tcPr>
          <w:p w14:paraId="7B6CDC07">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【主观分】产品功能、配置的先进性、完整性和适用性（评分范围：5,4,3,2,1,0）。</w:t>
            </w:r>
          </w:p>
        </w:tc>
      </w:tr>
      <w:tr w14:paraId="0F614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48" w:type="pct"/>
            <w:noWrap w:val="0"/>
            <w:vAlign w:val="center"/>
          </w:tcPr>
          <w:p w14:paraId="128042E8">
            <w:pPr>
              <w:keepNext w:val="0"/>
              <w:keepLines w:val="0"/>
              <w:widowControl/>
              <w:suppressLineNumbers w:val="0"/>
              <w:autoSpaceDE w:val="0"/>
              <w:autoSpaceDN w:val="0"/>
              <w:spacing w:before="0" w:beforeAutospacing="0" w:after="0" w:afterAutospacing="0" w:line="240" w:lineRule="auto"/>
              <w:ind w:left="0" w:leftChars="0" w:right="0" w:rightChars="0"/>
              <w:jc w:val="center"/>
              <w:textAlignment w:val="center"/>
              <w:rPr>
                <w:rFonts w:hint="eastAsia" w:ascii="宋体" w:hAnsi="宋体" w:eastAsia="宋体" w:cs="宋体"/>
                <w:b/>
                <w:bCs/>
                <w:color w:val="auto"/>
                <w:sz w:val="21"/>
                <w:szCs w:val="21"/>
                <w:highlight w:val="none"/>
              </w:rPr>
            </w:pPr>
            <w:r>
              <w:rPr>
                <w:rFonts w:hint="eastAsia" w:cs="宋体"/>
                <w:b/>
                <w:bCs/>
                <w:color w:val="auto"/>
                <w:kern w:val="0"/>
                <w:sz w:val="21"/>
                <w:szCs w:val="21"/>
                <w:highlight w:val="none"/>
                <w:lang w:val="en-US" w:eastAsia="zh-CN" w:bidi="ar"/>
              </w:rPr>
              <w:t>技术方案</w:t>
            </w:r>
          </w:p>
        </w:tc>
        <w:tc>
          <w:tcPr>
            <w:tcW w:w="346" w:type="pct"/>
            <w:noWrap w:val="0"/>
            <w:vAlign w:val="center"/>
          </w:tcPr>
          <w:p w14:paraId="0F003A26">
            <w:pPr>
              <w:keepNext w:val="0"/>
              <w:keepLines w:val="0"/>
              <w:widowControl/>
              <w:suppressLineNumbers w:val="0"/>
              <w:autoSpaceDE w:val="0"/>
              <w:autoSpaceDN w:val="0"/>
              <w:spacing w:before="0" w:beforeAutospacing="0" w:after="0" w:afterAutospacing="0" w:line="240" w:lineRule="auto"/>
              <w:ind w:left="0" w:leftChars="0" w:right="0" w:rightChars="0"/>
              <w:jc w:val="center"/>
              <w:textAlignment w:val="center"/>
              <w:rPr>
                <w:rFonts w:hint="eastAsia" w:ascii="宋体" w:hAnsi="宋体" w:eastAsia="宋体" w:cs="宋体"/>
                <w:b/>
                <w:bCs/>
                <w:color w:val="auto"/>
                <w:sz w:val="21"/>
                <w:szCs w:val="21"/>
                <w:highlight w:val="none"/>
              </w:rPr>
            </w:pPr>
            <w:r>
              <w:rPr>
                <w:rFonts w:hint="eastAsia" w:cs="宋体"/>
                <w:b/>
                <w:bCs/>
                <w:color w:val="auto"/>
                <w:kern w:val="0"/>
                <w:sz w:val="21"/>
                <w:szCs w:val="21"/>
                <w:highlight w:val="none"/>
                <w:lang w:val="en-US" w:eastAsia="zh-CN" w:bidi="ar"/>
              </w:rPr>
              <w:t>5</w:t>
            </w:r>
          </w:p>
        </w:tc>
        <w:tc>
          <w:tcPr>
            <w:tcW w:w="3904" w:type="pct"/>
            <w:noWrap w:val="0"/>
            <w:vAlign w:val="center"/>
          </w:tcPr>
          <w:p w14:paraId="63A267F3">
            <w:pPr>
              <w:keepNext w:val="0"/>
              <w:keepLines w:val="0"/>
              <w:widowControl/>
              <w:suppressLineNumbers w:val="0"/>
              <w:autoSpaceDE w:val="0"/>
              <w:autoSpaceDN w:val="0"/>
              <w:spacing w:before="0" w:beforeAutospacing="0" w:after="0" w:afterAutospacing="0" w:line="240" w:lineRule="auto"/>
              <w:ind w:left="0" w:leftChars="0" w:right="0" w:right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【主观分】技术方案整体描述、服务项目完善、服务内容描述</w:t>
            </w:r>
            <w:r>
              <w:rPr>
                <w:rFonts w:hint="eastAsia" w:cs="宋体"/>
                <w:color w:val="auto"/>
                <w:kern w:val="0"/>
                <w:sz w:val="21"/>
                <w:szCs w:val="21"/>
                <w:highlight w:val="none"/>
                <w:lang w:val="en-US" w:eastAsia="zh-CN" w:bidi="ar"/>
              </w:rPr>
              <w:t>情况</w:t>
            </w:r>
            <w:r>
              <w:rPr>
                <w:rFonts w:hint="eastAsia" w:ascii="宋体" w:hAnsi="宋体" w:eastAsia="宋体" w:cs="宋体"/>
                <w:color w:val="auto"/>
                <w:kern w:val="0"/>
                <w:sz w:val="21"/>
                <w:szCs w:val="21"/>
                <w:highlight w:val="none"/>
                <w:lang w:val="en-US" w:eastAsia="zh-CN" w:bidi="ar"/>
              </w:rPr>
              <w:t>（评分范围：5,4,3,2,1,0）。</w:t>
            </w:r>
          </w:p>
        </w:tc>
      </w:tr>
      <w:tr w14:paraId="4DDD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48" w:type="pct"/>
            <w:noWrap w:val="0"/>
            <w:vAlign w:val="center"/>
          </w:tcPr>
          <w:p w14:paraId="56AB315A">
            <w:pPr>
              <w:keepNext w:val="0"/>
              <w:keepLines w:val="0"/>
              <w:widowControl/>
              <w:suppressLineNumbers w:val="0"/>
              <w:autoSpaceDE w:val="0"/>
              <w:autoSpaceDN w:val="0"/>
              <w:spacing w:before="0" w:beforeAutospacing="0" w:after="0" w:afterAutospacing="0" w:line="240" w:lineRule="auto"/>
              <w:ind w:left="0" w:leftChars="0" w:right="0" w:rightChars="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售后服务方案</w:t>
            </w:r>
          </w:p>
        </w:tc>
        <w:tc>
          <w:tcPr>
            <w:tcW w:w="346" w:type="pct"/>
            <w:noWrap w:val="0"/>
            <w:vAlign w:val="center"/>
          </w:tcPr>
          <w:p w14:paraId="3597A695">
            <w:pPr>
              <w:keepNext w:val="0"/>
              <w:keepLines w:val="0"/>
              <w:widowControl/>
              <w:suppressLineNumbers w:val="0"/>
              <w:autoSpaceDE w:val="0"/>
              <w:autoSpaceDN w:val="0"/>
              <w:spacing w:before="0" w:beforeAutospacing="0" w:after="0" w:afterAutospacing="0" w:line="240" w:lineRule="auto"/>
              <w:ind w:left="0" w:leftChars="0" w:right="0" w:rightChars="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cs="宋体"/>
                <w:b/>
                <w:bCs/>
                <w:color w:val="auto"/>
                <w:kern w:val="0"/>
                <w:sz w:val="21"/>
                <w:szCs w:val="21"/>
                <w:highlight w:val="none"/>
                <w:lang w:val="en-US" w:eastAsia="zh-CN" w:bidi="ar"/>
              </w:rPr>
              <w:t>5</w:t>
            </w:r>
          </w:p>
        </w:tc>
        <w:tc>
          <w:tcPr>
            <w:tcW w:w="3904" w:type="pct"/>
            <w:noWrap w:val="0"/>
            <w:vAlign w:val="center"/>
          </w:tcPr>
          <w:p w14:paraId="092FE693">
            <w:pPr>
              <w:keepNext w:val="0"/>
              <w:keepLines w:val="0"/>
              <w:widowControl/>
              <w:suppressLineNumbers w:val="0"/>
              <w:autoSpaceDE w:val="0"/>
              <w:autoSpaceDN w:val="0"/>
              <w:spacing w:before="0" w:beforeAutospacing="0" w:after="0" w:afterAutospacing="0" w:line="240" w:lineRule="auto"/>
              <w:ind w:left="0" w:leftChars="0" w:right="0" w:rightChars="0"/>
              <w:jc w:val="both"/>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【主观分】</w:t>
            </w:r>
            <w:r>
              <w:rPr>
                <w:rFonts w:hint="eastAsia" w:cs="宋体"/>
                <w:color w:val="auto"/>
                <w:kern w:val="0"/>
                <w:sz w:val="21"/>
                <w:szCs w:val="21"/>
                <w:highlight w:val="none"/>
                <w:lang w:val="en-US" w:eastAsia="zh-CN" w:bidi="ar"/>
              </w:rPr>
              <w:t>供应商</w:t>
            </w:r>
            <w:r>
              <w:rPr>
                <w:rFonts w:hint="eastAsia" w:ascii="宋体" w:hAnsi="宋体" w:eastAsia="宋体" w:cs="宋体"/>
                <w:color w:val="auto"/>
                <w:kern w:val="0"/>
                <w:sz w:val="21"/>
                <w:szCs w:val="21"/>
                <w:highlight w:val="none"/>
                <w:lang w:val="en-US" w:eastAsia="zh-CN" w:bidi="ar"/>
              </w:rPr>
              <w:t>针对本项目提供的售后服务方案中售后服务能力、提供的技术支持（评分范围：5,4,3,2,1,0）。</w:t>
            </w:r>
          </w:p>
        </w:tc>
      </w:tr>
      <w:tr w14:paraId="7357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48" w:type="pct"/>
            <w:noWrap w:val="0"/>
            <w:vAlign w:val="center"/>
          </w:tcPr>
          <w:p w14:paraId="400D5C35">
            <w:pPr>
              <w:keepNext w:val="0"/>
              <w:keepLines w:val="0"/>
              <w:widowControl/>
              <w:suppressLineNumbers w:val="0"/>
              <w:autoSpaceDE w:val="0"/>
              <w:autoSpaceDN w:val="0"/>
              <w:spacing w:before="0" w:beforeAutospacing="0" w:after="0" w:afterAutospacing="0" w:line="240" w:lineRule="auto"/>
              <w:ind w:left="0" w:leftChars="0" w:right="0" w:rightChars="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技术服务、培训</w:t>
            </w:r>
          </w:p>
        </w:tc>
        <w:tc>
          <w:tcPr>
            <w:tcW w:w="346" w:type="pct"/>
            <w:noWrap w:val="0"/>
            <w:vAlign w:val="center"/>
          </w:tcPr>
          <w:p w14:paraId="400F1F59">
            <w:pPr>
              <w:keepNext w:val="0"/>
              <w:keepLines w:val="0"/>
              <w:widowControl/>
              <w:suppressLineNumbers w:val="0"/>
              <w:autoSpaceDE w:val="0"/>
              <w:autoSpaceDN w:val="0"/>
              <w:spacing w:before="0" w:beforeAutospacing="0" w:after="0" w:afterAutospacing="0" w:line="240" w:lineRule="auto"/>
              <w:ind w:left="0" w:leftChars="0" w:right="0" w:rightChars="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4</w:t>
            </w:r>
          </w:p>
        </w:tc>
        <w:tc>
          <w:tcPr>
            <w:tcW w:w="3904" w:type="pct"/>
            <w:noWrap w:val="0"/>
            <w:vAlign w:val="center"/>
          </w:tcPr>
          <w:p w14:paraId="0CA78298">
            <w:pPr>
              <w:keepNext w:val="0"/>
              <w:keepLines w:val="0"/>
              <w:widowControl/>
              <w:suppressLineNumbers w:val="0"/>
              <w:autoSpaceDE w:val="0"/>
              <w:autoSpaceDN w:val="0"/>
              <w:spacing w:before="0" w:beforeAutospacing="0" w:after="0" w:afterAutospacing="0" w:line="240" w:lineRule="auto"/>
              <w:ind w:left="0" w:leftChars="0" w:right="0" w:rightChars="0"/>
              <w:jc w:val="both"/>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【主观分】</w:t>
            </w:r>
            <w:r>
              <w:rPr>
                <w:rFonts w:hint="eastAsia" w:cs="宋体"/>
                <w:color w:val="auto"/>
                <w:kern w:val="0"/>
                <w:sz w:val="21"/>
                <w:szCs w:val="21"/>
                <w:highlight w:val="none"/>
                <w:lang w:val="en-US" w:eastAsia="zh-CN" w:bidi="ar"/>
              </w:rPr>
              <w:t>供应商</w:t>
            </w:r>
            <w:r>
              <w:rPr>
                <w:rFonts w:hint="eastAsia" w:ascii="宋体" w:hAnsi="宋体" w:eastAsia="宋体" w:cs="宋体"/>
                <w:color w:val="auto"/>
                <w:kern w:val="0"/>
                <w:sz w:val="21"/>
                <w:szCs w:val="21"/>
                <w:highlight w:val="none"/>
                <w:lang w:val="en-US" w:eastAsia="zh-CN" w:bidi="ar"/>
              </w:rPr>
              <w:t>针对本项目提供的培训方案，包括但不限于培训计划、培训内容、培训课程等内容是否完整、科学合理（评分范围：4,3,2,1,0）。</w:t>
            </w:r>
          </w:p>
        </w:tc>
      </w:tr>
      <w:tr w14:paraId="0182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48" w:type="pct"/>
            <w:noWrap w:val="0"/>
            <w:vAlign w:val="center"/>
          </w:tcPr>
          <w:p w14:paraId="481E5F1D">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安装调试</w:t>
            </w:r>
          </w:p>
        </w:tc>
        <w:tc>
          <w:tcPr>
            <w:tcW w:w="346" w:type="pct"/>
            <w:noWrap w:val="0"/>
            <w:vAlign w:val="center"/>
          </w:tcPr>
          <w:p w14:paraId="1C711CE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eastAsia="zh-CN"/>
              </w:rPr>
            </w:pPr>
            <w:r>
              <w:rPr>
                <w:rFonts w:hint="eastAsia" w:cs="宋体"/>
                <w:b/>
                <w:bCs/>
                <w:color w:val="auto"/>
                <w:sz w:val="21"/>
                <w:szCs w:val="21"/>
                <w:highlight w:val="none"/>
                <w:lang w:val="en-US" w:eastAsia="zh-CN"/>
              </w:rPr>
              <w:t>4</w:t>
            </w:r>
          </w:p>
        </w:tc>
        <w:tc>
          <w:tcPr>
            <w:tcW w:w="3904" w:type="pct"/>
            <w:noWrap w:val="0"/>
            <w:vAlign w:val="top"/>
          </w:tcPr>
          <w:p w14:paraId="5441D635">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【主观分】安装、调试方法或方案的详细完整度、合理可行性（评分范围：4,3,2,1,0）。</w:t>
            </w:r>
          </w:p>
        </w:tc>
      </w:tr>
      <w:tr w14:paraId="6125B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48" w:type="pct"/>
            <w:noWrap w:val="0"/>
            <w:vAlign w:val="center"/>
          </w:tcPr>
          <w:p w14:paraId="709F74EE">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配件耗材</w:t>
            </w:r>
          </w:p>
        </w:tc>
        <w:tc>
          <w:tcPr>
            <w:tcW w:w="346" w:type="pct"/>
            <w:noWrap w:val="0"/>
            <w:vAlign w:val="center"/>
          </w:tcPr>
          <w:p w14:paraId="25FF0EF8">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eastAsia="zh-CN"/>
              </w:rPr>
            </w:pPr>
            <w:r>
              <w:rPr>
                <w:rFonts w:hint="eastAsia" w:cs="宋体"/>
                <w:b/>
                <w:bCs/>
                <w:color w:val="auto"/>
                <w:sz w:val="21"/>
                <w:szCs w:val="21"/>
                <w:highlight w:val="none"/>
                <w:lang w:val="en-US" w:eastAsia="zh-CN"/>
              </w:rPr>
              <w:t>4</w:t>
            </w:r>
          </w:p>
        </w:tc>
        <w:tc>
          <w:tcPr>
            <w:tcW w:w="3904" w:type="pct"/>
            <w:noWrap w:val="0"/>
            <w:vAlign w:val="top"/>
          </w:tcPr>
          <w:p w14:paraId="5056BB20">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【主观分】质保期满后配件、附件、备品备件的准备和保障措施（评分范围：4,3,2,1,0）。</w:t>
            </w:r>
          </w:p>
        </w:tc>
      </w:tr>
    </w:tbl>
    <w:p w14:paraId="7CA846CA">
      <w:pPr>
        <w:adjustRightInd w:val="0"/>
        <w:snapToGrid w:val="0"/>
        <w:spacing w:line="288" w:lineRule="auto"/>
        <w:jc w:val="left"/>
        <w:rPr>
          <w:b/>
          <w:color w:val="auto"/>
          <w:sz w:val="21"/>
          <w:szCs w:val="21"/>
          <w:highlight w:val="none"/>
        </w:rPr>
      </w:pPr>
      <w:r>
        <w:rPr>
          <w:rFonts w:hint="eastAsia"/>
          <w:b/>
          <w:color w:val="auto"/>
          <w:sz w:val="21"/>
          <w:szCs w:val="21"/>
          <w:highlight w:val="none"/>
        </w:rPr>
        <w:t>说明</w:t>
      </w:r>
      <w:r>
        <w:rPr>
          <w:b/>
          <w:color w:val="auto"/>
          <w:sz w:val="21"/>
          <w:szCs w:val="21"/>
          <w:highlight w:val="none"/>
        </w:rPr>
        <w:t>：</w:t>
      </w:r>
    </w:p>
    <w:p w14:paraId="44E3C639">
      <w:pPr>
        <w:adjustRightInd w:val="0"/>
        <w:snapToGrid w:val="0"/>
        <w:spacing w:line="288" w:lineRule="auto"/>
        <w:ind w:firstLine="422" w:firstLineChars="200"/>
        <w:jc w:val="left"/>
        <w:rPr>
          <w:rFonts w:cs="Times New Roman"/>
          <w:b/>
          <w:color w:val="auto"/>
          <w:sz w:val="21"/>
          <w:szCs w:val="21"/>
          <w:highlight w:val="none"/>
        </w:rPr>
      </w:pPr>
      <w:r>
        <w:rPr>
          <w:rFonts w:cs="Times New Roman"/>
          <w:b/>
          <w:color w:val="auto"/>
          <w:sz w:val="21"/>
          <w:szCs w:val="21"/>
          <w:highlight w:val="none"/>
        </w:rPr>
        <w:t>1.</w:t>
      </w:r>
      <w:r>
        <w:rPr>
          <w:rFonts w:hint="eastAsia" w:cs="Times New Roman"/>
          <w:b/>
          <w:color w:val="auto"/>
          <w:sz w:val="21"/>
          <w:szCs w:val="21"/>
          <w:highlight w:val="none"/>
        </w:rPr>
        <w:t>根据《政府采购促进中小企业发展管理办法》（财库〔2020〕46号）、《关于进一步加大政府采购支持中小企业力度的通知》（财库〔</w:t>
      </w:r>
      <w:r>
        <w:rPr>
          <w:rFonts w:cs="Times New Roman"/>
          <w:b/>
          <w:color w:val="auto"/>
          <w:sz w:val="21"/>
          <w:szCs w:val="21"/>
          <w:highlight w:val="none"/>
        </w:rPr>
        <w:t>2022〕19号）</w:t>
      </w:r>
      <w:r>
        <w:rPr>
          <w:rFonts w:hint="eastAsia" w:cs="Times New Roman"/>
          <w:b/>
          <w:color w:val="auto"/>
          <w:sz w:val="21"/>
          <w:szCs w:val="21"/>
          <w:highlight w:val="none"/>
        </w:rPr>
        <w:t>的规定：对符合规定的小微企业报价给予</w:t>
      </w:r>
      <w:r>
        <w:rPr>
          <w:rFonts w:hint="eastAsia" w:cs="Times New Roman"/>
          <w:b/>
          <w:color w:val="auto"/>
          <w:sz w:val="21"/>
          <w:szCs w:val="21"/>
          <w:highlight w:val="none"/>
          <w:lang w:eastAsia="zh-CN"/>
        </w:rPr>
        <w:t>10%</w:t>
      </w:r>
      <w:r>
        <w:rPr>
          <w:rFonts w:hint="eastAsia" w:cs="Times New Roman"/>
          <w:b/>
          <w:color w:val="auto"/>
          <w:sz w:val="21"/>
          <w:szCs w:val="21"/>
          <w:highlight w:val="none"/>
        </w:rPr>
        <w:t>的扣除后计算价格得分。</w:t>
      </w:r>
    </w:p>
    <w:p w14:paraId="08C2559A">
      <w:pPr>
        <w:adjustRightInd w:val="0"/>
        <w:snapToGrid w:val="0"/>
        <w:spacing w:line="288" w:lineRule="auto"/>
        <w:ind w:firstLine="396" w:firstLineChars="200"/>
        <w:jc w:val="left"/>
        <w:rPr>
          <w:b/>
          <w:color w:val="auto"/>
          <w:sz w:val="21"/>
          <w:szCs w:val="21"/>
          <w:highlight w:val="none"/>
        </w:rPr>
      </w:pPr>
      <w:r>
        <w:rPr>
          <w:rFonts w:hint="eastAsia" w:cs="Times New Roman"/>
          <w:color w:val="auto"/>
          <w:spacing w:val="-6"/>
          <w:sz w:val="21"/>
          <w:szCs w:val="21"/>
          <w:highlight w:val="none"/>
          <w:u w:val="single"/>
        </w:rPr>
        <w:t>注：对于联合协议或者分包意向协议约定小微企业的合同份额占到合同总金额30%以上的，对联合体或者大中型企业的报价给予</w:t>
      </w:r>
      <w:r>
        <w:rPr>
          <w:rFonts w:hint="eastAsia" w:cs="Times New Roman"/>
          <w:color w:val="auto"/>
          <w:spacing w:val="-6"/>
          <w:sz w:val="21"/>
          <w:szCs w:val="21"/>
          <w:highlight w:val="none"/>
          <w:u w:val="single"/>
          <w:lang w:eastAsia="zh-CN"/>
        </w:rPr>
        <w:t>4%</w:t>
      </w:r>
      <w:r>
        <w:rPr>
          <w:rFonts w:hint="eastAsia" w:cs="Times New Roman"/>
          <w:color w:val="auto"/>
          <w:spacing w:val="-6"/>
          <w:sz w:val="21"/>
          <w:szCs w:val="21"/>
          <w:highlight w:val="none"/>
          <w:u w:val="single"/>
        </w:rPr>
        <w:t>的扣除，用扣除后的价格参加评审。组成联合体或者接受分包的小微企业与联合体内其他企业、分包企业之间存在直接控股、管理关系的，不享受价格扣除优惠政策。</w:t>
      </w:r>
    </w:p>
    <w:p w14:paraId="5F364800">
      <w:pPr>
        <w:adjustRightInd w:val="0"/>
        <w:snapToGrid w:val="0"/>
        <w:spacing w:line="288" w:lineRule="auto"/>
        <w:rPr>
          <w:rFonts w:cs="Times New Roman"/>
          <w:b/>
          <w:bCs/>
          <w:color w:val="auto"/>
          <w:spacing w:val="-6"/>
          <w:sz w:val="21"/>
          <w:szCs w:val="21"/>
          <w:highlight w:val="none"/>
        </w:rPr>
      </w:pPr>
      <w:bookmarkStart w:id="115" w:name="_Hlk81817373"/>
      <w:bookmarkStart w:id="116" w:name="_Hlk81817387"/>
      <w:r>
        <w:rPr>
          <w:rFonts w:hint="eastAsia" w:cs="Times New Roman"/>
          <w:b/>
          <w:bCs/>
          <w:color w:val="auto"/>
          <w:spacing w:val="-6"/>
          <w:sz w:val="21"/>
          <w:szCs w:val="21"/>
          <w:highlight w:val="none"/>
        </w:rPr>
        <w:t>2</w:t>
      </w:r>
      <w:r>
        <w:rPr>
          <w:rFonts w:cs="Times New Roman"/>
          <w:b/>
          <w:bCs/>
          <w:color w:val="auto"/>
          <w:spacing w:val="-6"/>
          <w:sz w:val="21"/>
          <w:szCs w:val="21"/>
          <w:highlight w:val="none"/>
        </w:rPr>
        <w:t>.</w:t>
      </w:r>
      <w:r>
        <w:rPr>
          <w:rFonts w:hint="eastAsia" w:cs="Times New Roman"/>
          <w:b/>
          <w:bCs/>
          <w:color w:val="auto"/>
          <w:spacing w:val="-6"/>
          <w:sz w:val="21"/>
          <w:szCs w:val="21"/>
          <w:highlight w:val="none"/>
        </w:rPr>
        <w:t>根据《</w:t>
      </w:r>
      <w:r>
        <w:rPr>
          <w:rFonts w:cs="Times New Roman"/>
          <w:b/>
          <w:bCs/>
          <w:color w:val="auto"/>
          <w:spacing w:val="-6"/>
          <w:sz w:val="21"/>
          <w:szCs w:val="21"/>
          <w:highlight w:val="none"/>
        </w:rPr>
        <w:t>关于政府采购支持监狱企业发展有关问题的通知</w:t>
      </w:r>
      <w:r>
        <w:rPr>
          <w:rFonts w:hint="eastAsia" w:cs="Times New Roman"/>
          <w:b/>
          <w:bCs/>
          <w:color w:val="auto"/>
          <w:spacing w:val="-6"/>
          <w:sz w:val="21"/>
          <w:szCs w:val="21"/>
          <w:highlight w:val="none"/>
        </w:rPr>
        <w:t>》（</w:t>
      </w:r>
      <w:r>
        <w:rPr>
          <w:rFonts w:cs="Times New Roman"/>
          <w:b/>
          <w:bCs/>
          <w:color w:val="auto"/>
          <w:spacing w:val="-6"/>
          <w:sz w:val="21"/>
          <w:szCs w:val="21"/>
          <w:highlight w:val="none"/>
        </w:rPr>
        <w:t>财库[2014]68号</w:t>
      </w:r>
      <w:r>
        <w:rPr>
          <w:rFonts w:hint="eastAsia" w:cs="Times New Roman"/>
          <w:b/>
          <w:bCs/>
          <w:color w:val="auto"/>
          <w:spacing w:val="-6"/>
          <w:sz w:val="21"/>
          <w:szCs w:val="21"/>
          <w:highlight w:val="none"/>
        </w:rPr>
        <w:t>）的规定，</w:t>
      </w:r>
      <w:r>
        <w:rPr>
          <w:rFonts w:hint="eastAsia"/>
          <w:color w:val="auto"/>
          <w:kern w:val="0"/>
          <w:sz w:val="21"/>
          <w:szCs w:val="21"/>
          <w:highlight w:val="none"/>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115"/>
    <w:p w14:paraId="68EAC47C">
      <w:pPr>
        <w:adjustRightInd w:val="0"/>
        <w:snapToGrid w:val="0"/>
        <w:spacing w:line="288" w:lineRule="auto"/>
        <w:rPr>
          <w:rFonts w:hint="eastAsia"/>
          <w:b/>
          <w:color w:val="auto"/>
          <w:sz w:val="21"/>
          <w:szCs w:val="21"/>
          <w:highlight w:val="none"/>
        </w:rPr>
      </w:pPr>
      <w:r>
        <w:rPr>
          <w:rFonts w:hint="eastAsia" w:cs="Times New Roman"/>
          <w:b/>
          <w:bCs/>
          <w:color w:val="auto"/>
          <w:spacing w:val="-6"/>
          <w:sz w:val="21"/>
          <w:szCs w:val="21"/>
          <w:highlight w:val="none"/>
        </w:rPr>
        <w:t>3</w:t>
      </w:r>
      <w:r>
        <w:rPr>
          <w:rFonts w:cs="Times New Roman"/>
          <w:b/>
          <w:bCs/>
          <w:color w:val="auto"/>
          <w:spacing w:val="-6"/>
          <w:sz w:val="21"/>
          <w:szCs w:val="21"/>
          <w:highlight w:val="none"/>
        </w:rPr>
        <w:t>.</w:t>
      </w:r>
      <w:r>
        <w:rPr>
          <w:rFonts w:hint="eastAsia" w:cs="Times New Roman"/>
          <w:b/>
          <w:bCs/>
          <w:color w:val="auto"/>
          <w:spacing w:val="-6"/>
          <w:sz w:val="21"/>
          <w:szCs w:val="21"/>
          <w:highlight w:val="none"/>
        </w:rPr>
        <w:t>根据《关于促进残疾人就业政府采购政策的通知》（财库[2017]141号）的规定，</w:t>
      </w:r>
      <w:r>
        <w:rPr>
          <w:rFonts w:hint="eastAsia"/>
          <w:color w:val="auto"/>
          <w:sz w:val="21"/>
          <w:szCs w:val="21"/>
          <w:highlight w:val="none"/>
        </w:rPr>
        <w:t>符合条件的残疾人福利性单位在参加政府采购活动时，提供财库</w:t>
      </w:r>
      <w:r>
        <w:rPr>
          <w:color w:val="auto"/>
          <w:sz w:val="21"/>
          <w:szCs w:val="21"/>
          <w:highlight w:val="none"/>
        </w:rPr>
        <w:t>[2017]141号</w:t>
      </w:r>
      <w:r>
        <w:rPr>
          <w:rFonts w:hint="eastAsia"/>
          <w:color w:val="auto"/>
          <w:sz w:val="21"/>
          <w:szCs w:val="21"/>
          <w:highlight w:val="none"/>
        </w:rPr>
        <w:t>文件规定的《残疾人福利性单位声明函》的，在政府采购活动中，残疾人福利性单位视同小型、微型企业，享受预留份额、评审中价格扣除等促进中小企业发展的政府采购政策。</w:t>
      </w:r>
      <w:r>
        <w:rPr>
          <w:rFonts w:cs="Times New Roman"/>
          <w:color w:val="auto"/>
          <w:spacing w:val="-6"/>
          <w:sz w:val="21"/>
          <w:szCs w:val="21"/>
          <w:highlight w:val="none"/>
        </w:rPr>
        <w:t>残疾人福利性单位属于小型、微型企业的，不重复享受政策。</w:t>
      </w:r>
      <w:bookmarkEnd w:id="116"/>
    </w:p>
    <w:p w14:paraId="41E25F0C">
      <w:pPr>
        <w:adjustRightInd w:val="0"/>
        <w:snapToGrid w:val="0"/>
        <w:spacing w:line="288" w:lineRule="auto"/>
        <w:jc w:val="center"/>
        <w:rPr>
          <w:rFonts w:hint="eastAsia"/>
          <w:b/>
          <w:bCs/>
          <w:color w:val="auto"/>
          <w:sz w:val="32"/>
          <w:szCs w:val="32"/>
          <w:highlight w:val="none"/>
        </w:rPr>
      </w:pPr>
      <w:r>
        <w:rPr>
          <w:rFonts w:hint="eastAsia"/>
          <w:color w:val="auto"/>
          <w:sz w:val="21"/>
          <w:szCs w:val="21"/>
          <w:highlight w:val="none"/>
        </w:rPr>
        <w:br w:type="page"/>
      </w:r>
      <w:bookmarkStart w:id="117" w:name="_Toc10679"/>
      <w:bookmarkStart w:id="118" w:name="_Toc24744"/>
      <w:bookmarkStart w:id="119" w:name="_Toc5658"/>
      <w:bookmarkStart w:id="120" w:name="_Toc16710"/>
      <w:bookmarkStart w:id="121" w:name="_Toc14756"/>
      <w:bookmarkStart w:id="122" w:name="_Toc25268"/>
      <w:bookmarkStart w:id="123" w:name="_Toc17541"/>
      <w:r>
        <w:rPr>
          <w:rFonts w:hint="eastAsia"/>
          <w:b/>
          <w:bCs/>
          <w:color w:val="auto"/>
          <w:sz w:val="32"/>
          <w:szCs w:val="32"/>
          <w:highlight w:val="none"/>
        </w:rPr>
        <w:t>第五章  拟签订的合同文本</w:t>
      </w:r>
      <w:bookmarkEnd w:id="117"/>
      <w:bookmarkEnd w:id="118"/>
      <w:bookmarkEnd w:id="119"/>
      <w:bookmarkEnd w:id="120"/>
      <w:bookmarkEnd w:id="121"/>
      <w:bookmarkEnd w:id="122"/>
      <w:bookmarkEnd w:id="123"/>
    </w:p>
    <w:p w14:paraId="2B1C56D7">
      <w:pPr>
        <w:adjustRightInd w:val="0"/>
        <w:snapToGrid w:val="0"/>
        <w:spacing w:line="288" w:lineRule="auto"/>
        <w:jc w:val="center"/>
        <w:rPr>
          <w:rFonts w:hint="eastAsia"/>
          <w:b/>
          <w:bCs/>
          <w:color w:val="auto"/>
          <w:sz w:val="21"/>
          <w:szCs w:val="21"/>
          <w:highlight w:val="none"/>
        </w:rPr>
      </w:pPr>
    </w:p>
    <w:p w14:paraId="5708834E">
      <w:pP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lang w:eastAsia="zh-CN"/>
        </w:rPr>
        <w:t>安全服务链控制器（含应用负载）</w:t>
      </w:r>
      <w:r>
        <w:rPr>
          <w:rFonts w:hint="eastAsia"/>
          <w:b/>
          <w:bCs/>
          <w:color w:val="auto"/>
          <w:sz w:val="21"/>
          <w:szCs w:val="21"/>
          <w:highlight w:val="none"/>
        </w:rPr>
        <w:t>政府采购合同</w:t>
      </w:r>
    </w:p>
    <w:p w14:paraId="44D1912C">
      <w:pPr>
        <w:spacing w:line="288" w:lineRule="auto"/>
        <w:rPr>
          <w:rFonts w:hint="eastAsia"/>
          <w:color w:val="auto"/>
          <w:spacing w:val="-6"/>
          <w:sz w:val="21"/>
          <w:szCs w:val="21"/>
          <w:highlight w:val="none"/>
        </w:rPr>
      </w:pPr>
    </w:p>
    <w:p w14:paraId="6A7C28C6">
      <w:pPr>
        <w:spacing w:line="288" w:lineRule="auto"/>
        <w:rPr>
          <w:rFonts w:hint="eastAsia"/>
          <w:color w:val="auto"/>
          <w:spacing w:val="-6"/>
          <w:sz w:val="21"/>
          <w:szCs w:val="21"/>
          <w:highlight w:val="none"/>
        </w:rPr>
      </w:pPr>
      <w:r>
        <w:rPr>
          <w:rFonts w:hint="eastAsia"/>
          <w:color w:val="auto"/>
          <w:spacing w:val="-6"/>
          <w:sz w:val="21"/>
          <w:szCs w:val="21"/>
          <w:highlight w:val="none"/>
        </w:rPr>
        <w:t>确认书编号：</w:t>
      </w:r>
      <w:r>
        <w:rPr>
          <w:rFonts w:hint="eastAsia"/>
          <w:color w:val="auto"/>
          <w:spacing w:val="-6"/>
          <w:sz w:val="21"/>
          <w:szCs w:val="21"/>
          <w:highlight w:val="none"/>
          <w:u w:val="single"/>
          <w:lang w:eastAsia="zh-CN"/>
        </w:rPr>
        <w:t>[2025]42863号</w:t>
      </w:r>
      <w:r>
        <w:rPr>
          <w:rFonts w:hint="eastAsia"/>
          <w:color w:val="auto"/>
          <w:spacing w:val="-6"/>
          <w:sz w:val="21"/>
          <w:szCs w:val="21"/>
          <w:highlight w:val="none"/>
          <w:u w:val="single"/>
        </w:rPr>
        <w:t xml:space="preserve">  </w:t>
      </w:r>
      <w:r>
        <w:rPr>
          <w:rFonts w:hint="eastAsia"/>
          <w:color w:val="auto"/>
          <w:spacing w:val="-6"/>
          <w:sz w:val="21"/>
          <w:szCs w:val="21"/>
          <w:highlight w:val="none"/>
        </w:rPr>
        <w:t xml:space="preserve"> 合同编号</w:t>
      </w:r>
    </w:p>
    <w:p w14:paraId="05DAFDDB">
      <w:pPr>
        <w:spacing w:line="288" w:lineRule="auto"/>
        <w:rPr>
          <w:rFonts w:hint="eastAsia"/>
          <w:color w:val="auto"/>
          <w:spacing w:val="-6"/>
          <w:sz w:val="21"/>
          <w:szCs w:val="21"/>
          <w:highlight w:val="none"/>
          <w:u w:val="single"/>
        </w:rPr>
      </w:pPr>
      <w:r>
        <w:rPr>
          <w:rFonts w:hint="eastAsia"/>
          <w:color w:val="auto"/>
          <w:spacing w:val="-6"/>
          <w:sz w:val="21"/>
          <w:szCs w:val="21"/>
          <w:highlight w:val="none"/>
        </w:rPr>
        <w:t xml:space="preserve">甲方（需方）： </w:t>
      </w:r>
      <w:r>
        <w:rPr>
          <w:rFonts w:hint="eastAsia"/>
          <w:color w:val="auto"/>
          <w:spacing w:val="-6"/>
          <w:sz w:val="21"/>
          <w:szCs w:val="21"/>
          <w:highlight w:val="none"/>
          <w:u w:val="single"/>
        </w:rPr>
        <w:t xml:space="preserve">      浙江树人学院       </w:t>
      </w:r>
    </w:p>
    <w:p w14:paraId="5A9F2D9D">
      <w:pPr>
        <w:snapToGrid w:val="0"/>
        <w:spacing w:line="288" w:lineRule="auto"/>
        <w:rPr>
          <w:rFonts w:hint="eastAsia"/>
          <w:color w:val="auto"/>
          <w:spacing w:val="-6"/>
          <w:sz w:val="21"/>
          <w:szCs w:val="21"/>
          <w:highlight w:val="none"/>
          <w:u w:val="single"/>
        </w:rPr>
      </w:pPr>
      <w:r>
        <w:rPr>
          <w:rFonts w:hint="eastAsia"/>
          <w:color w:val="auto"/>
          <w:spacing w:val="-6"/>
          <w:sz w:val="21"/>
          <w:szCs w:val="21"/>
          <w:highlight w:val="none"/>
        </w:rPr>
        <w:t xml:space="preserve">乙方（供方）： </w:t>
      </w:r>
      <w:r>
        <w:rPr>
          <w:rFonts w:hint="eastAsia"/>
          <w:color w:val="auto"/>
          <w:spacing w:val="-6"/>
          <w:sz w:val="21"/>
          <w:szCs w:val="21"/>
          <w:highlight w:val="none"/>
          <w:u w:val="single"/>
        </w:rPr>
        <w:t xml:space="preserve">                          </w:t>
      </w:r>
    </w:p>
    <w:p w14:paraId="1A3FD331">
      <w:pPr>
        <w:spacing w:line="288" w:lineRule="auto"/>
        <w:rPr>
          <w:rFonts w:hint="eastAsia"/>
          <w:color w:val="auto"/>
          <w:spacing w:val="-6"/>
          <w:sz w:val="21"/>
          <w:szCs w:val="21"/>
          <w:highlight w:val="none"/>
        </w:rPr>
      </w:pPr>
      <w:r>
        <w:rPr>
          <w:rFonts w:hint="eastAsia"/>
          <w:color w:val="auto"/>
          <w:spacing w:val="-6"/>
          <w:sz w:val="21"/>
          <w:szCs w:val="21"/>
          <w:highlight w:val="none"/>
        </w:rPr>
        <w:t>采购代理机构：浙江求是招标代理有限公司</w:t>
      </w:r>
    </w:p>
    <w:p w14:paraId="1E04CE5E">
      <w:pPr>
        <w:spacing w:line="288" w:lineRule="auto"/>
        <w:rPr>
          <w:rFonts w:hint="eastAsia"/>
          <w:color w:val="auto"/>
          <w:spacing w:val="-6"/>
          <w:sz w:val="21"/>
          <w:szCs w:val="21"/>
          <w:highlight w:val="none"/>
        </w:rPr>
      </w:pPr>
      <w:r>
        <w:rPr>
          <w:rFonts w:hint="eastAsia"/>
          <w:color w:val="auto"/>
          <w:spacing w:val="-6"/>
          <w:sz w:val="21"/>
          <w:szCs w:val="21"/>
          <w:highlight w:val="none"/>
        </w:rPr>
        <w:t>签约时间、地点：年  月   日，</w:t>
      </w:r>
      <w:r>
        <w:rPr>
          <w:rFonts w:hint="eastAsia"/>
          <w:color w:val="auto"/>
          <w:spacing w:val="-6"/>
          <w:sz w:val="21"/>
          <w:szCs w:val="21"/>
          <w:highlight w:val="none"/>
          <w:u w:val="single"/>
        </w:rPr>
        <w:t>杭州</w:t>
      </w:r>
    </w:p>
    <w:p w14:paraId="24C5A1E3">
      <w:pPr>
        <w:spacing w:line="288" w:lineRule="auto"/>
        <w:rPr>
          <w:rFonts w:hint="eastAsia"/>
          <w:color w:val="auto"/>
          <w:spacing w:val="-6"/>
          <w:sz w:val="21"/>
          <w:szCs w:val="21"/>
          <w:highlight w:val="none"/>
          <w:lang w:bidi="ar"/>
        </w:rPr>
      </w:pPr>
      <w:r>
        <w:rPr>
          <w:rFonts w:hint="eastAsia"/>
          <w:b/>
          <w:bCs/>
          <w:color w:val="auto"/>
          <w:spacing w:val="-6"/>
          <w:sz w:val="21"/>
          <w:szCs w:val="21"/>
          <w:highlight w:val="none"/>
        </w:rPr>
        <w:t>政策落实</w:t>
      </w:r>
      <w:r>
        <w:rPr>
          <w:rFonts w:hint="eastAsia"/>
          <w:color w:val="auto"/>
          <w:spacing w:val="-6"/>
          <w:sz w:val="21"/>
          <w:szCs w:val="21"/>
          <w:highlight w:val="none"/>
        </w:rPr>
        <w:t>：</w:t>
      </w:r>
      <w:r>
        <w:rPr>
          <w:rFonts w:hint="eastAsia"/>
          <w:b/>
          <w:bCs/>
          <w:color w:val="auto"/>
          <w:spacing w:val="-6"/>
          <w:sz w:val="21"/>
          <w:szCs w:val="21"/>
          <w:highlight w:val="none"/>
          <w:lang w:bidi="ar"/>
        </w:rPr>
        <w:t>根据《关于印发中小企业划型标准规定的通知》（工信部联企业〔2011〕300号）中的中小微型划分标准，乙方为</w:t>
      </w:r>
      <w:r>
        <w:rPr>
          <w:rFonts w:hint="eastAsia"/>
          <w:b/>
          <w:bCs/>
          <w:color w:val="auto"/>
          <w:spacing w:val="-6"/>
          <w:sz w:val="21"/>
          <w:szCs w:val="21"/>
          <w:highlight w:val="none"/>
          <w:u w:val="single"/>
          <w:lang w:bidi="ar"/>
        </w:rPr>
        <w:t xml:space="preserve">    </w:t>
      </w:r>
      <w:r>
        <w:rPr>
          <w:rFonts w:hint="eastAsia"/>
          <w:b/>
          <w:bCs/>
          <w:color w:val="auto"/>
          <w:spacing w:val="-6"/>
          <w:sz w:val="21"/>
          <w:szCs w:val="21"/>
          <w:highlight w:val="none"/>
          <w:lang w:bidi="ar"/>
        </w:rPr>
        <w:t>型企业，</w:t>
      </w:r>
      <w:r>
        <w:rPr>
          <w:rFonts w:hint="eastAsia"/>
          <w:color w:val="auto"/>
          <w:spacing w:val="-6"/>
          <w:sz w:val="21"/>
          <w:szCs w:val="21"/>
          <w:highlight w:val="none"/>
          <w:u w:val="single"/>
        </w:rPr>
        <w:t>（企业类型：</w:t>
      </w:r>
      <w:r>
        <w:rPr>
          <w:rFonts w:hint="eastAsia"/>
          <w:color w:val="auto"/>
          <w:sz w:val="21"/>
          <w:szCs w:val="21"/>
          <w:highlight w:val="none"/>
          <w:u w:val="single"/>
        </w:rPr>
        <w:sym w:font="Wingdings 2" w:char="00A3"/>
      </w:r>
      <w:r>
        <w:rPr>
          <w:rFonts w:hint="eastAsia"/>
          <w:color w:val="auto"/>
          <w:sz w:val="21"/>
          <w:szCs w:val="21"/>
          <w:highlight w:val="none"/>
          <w:u w:val="single"/>
        </w:rPr>
        <w:t>大型</w:t>
      </w:r>
      <w:r>
        <w:rPr>
          <w:rFonts w:hint="eastAsia"/>
          <w:color w:val="auto"/>
          <w:sz w:val="21"/>
          <w:szCs w:val="21"/>
          <w:highlight w:val="none"/>
          <w:u w:val="single"/>
        </w:rPr>
        <w:sym w:font="Wingdings 2" w:char="00A3"/>
      </w:r>
      <w:r>
        <w:rPr>
          <w:rFonts w:hint="eastAsia"/>
          <w:color w:val="auto"/>
          <w:sz w:val="21"/>
          <w:szCs w:val="21"/>
          <w:highlight w:val="none"/>
          <w:u w:val="single"/>
        </w:rPr>
        <w:t>中型</w:t>
      </w:r>
      <w:r>
        <w:rPr>
          <w:rFonts w:hint="eastAsia"/>
          <w:color w:val="auto"/>
          <w:sz w:val="21"/>
          <w:szCs w:val="21"/>
          <w:highlight w:val="none"/>
          <w:u w:val="single"/>
        </w:rPr>
        <w:sym w:font="Wingdings 2" w:char="00A3"/>
      </w:r>
      <w:r>
        <w:rPr>
          <w:rFonts w:hint="eastAsia"/>
          <w:color w:val="auto"/>
          <w:sz w:val="21"/>
          <w:szCs w:val="21"/>
          <w:highlight w:val="none"/>
          <w:u w:val="single"/>
        </w:rPr>
        <w:t>小微型</w:t>
      </w:r>
      <w:r>
        <w:rPr>
          <w:rFonts w:hint="eastAsia"/>
          <w:color w:val="auto"/>
          <w:spacing w:val="-6"/>
          <w:sz w:val="21"/>
          <w:szCs w:val="21"/>
          <w:highlight w:val="none"/>
          <w:u w:val="single"/>
        </w:rPr>
        <w:t>）</w:t>
      </w:r>
      <w:r>
        <w:rPr>
          <w:rFonts w:hint="eastAsia"/>
          <w:b/>
          <w:bCs/>
          <w:color w:val="auto"/>
          <w:spacing w:val="-6"/>
          <w:sz w:val="21"/>
          <w:szCs w:val="21"/>
          <w:highlight w:val="none"/>
          <w:lang w:bidi="ar"/>
        </w:rPr>
        <w:t>。</w:t>
      </w:r>
    </w:p>
    <w:p w14:paraId="1C8B74C1">
      <w:pPr>
        <w:pStyle w:val="9"/>
        <w:spacing w:line="288" w:lineRule="auto"/>
        <w:rPr>
          <w:rFonts w:hint="eastAsia" w:hAnsi="宋体" w:cs="宋体"/>
          <w:color w:val="auto"/>
          <w:sz w:val="21"/>
          <w:szCs w:val="21"/>
          <w:highlight w:val="none"/>
        </w:rPr>
      </w:pPr>
    </w:p>
    <w:p w14:paraId="01EABD2C">
      <w:pPr>
        <w:pStyle w:val="65"/>
        <w:adjustRightInd w:val="0"/>
        <w:snapToGrid w:val="0"/>
        <w:spacing w:line="288" w:lineRule="auto"/>
        <w:ind w:firstLine="396" w:firstLineChars="200"/>
        <w:rPr>
          <w:rFonts w:hint="eastAsia" w:ascii="宋体" w:hAnsi="宋体" w:eastAsia="宋体" w:cs="宋体"/>
          <w:color w:val="auto"/>
          <w:highlight w:val="none"/>
          <w:lang w:val="zh-TW" w:eastAsia="zh-TW"/>
        </w:rPr>
      </w:pPr>
      <w:r>
        <w:rPr>
          <w:rFonts w:hint="eastAsia" w:ascii="宋体" w:hAnsi="宋体" w:eastAsia="宋体" w:cs="宋体"/>
          <w:color w:val="auto"/>
          <w:spacing w:val="-6"/>
          <w:highlight w:val="none"/>
          <w:u w:val="single"/>
        </w:rPr>
        <w:t>浙江求是招标代理有限公司</w:t>
      </w:r>
      <w:r>
        <w:rPr>
          <w:rFonts w:hint="eastAsia" w:ascii="宋体" w:hAnsi="宋体" w:eastAsia="宋体" w:cs="宋体"/>
          <w:color w:val="auto"/>
          <w:spacing w:val="-6"/>
          <w:highlight w:val="none"/>
        </w:rPr>
        <w:t>受浙江树人学院委托，</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u w:val="single"/>
          <w:lang w:eastAsia="zh-CN"/>
        </w:rPr>
        <w:t>安全服务链控制器（含应用负载）</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（采购编号：</w:t>
      </w:r>
      <w:r>
        <w:rPr>
          <w:rFonts w:hint="eastAsia" w:ascii="宋体" w:hAnsi="宋体" w:eastAsia="宋体" w:cs="宋体"/>
          <w:color w:val="auto"/>
          <w:spacing w:val="-6"/>
          <w:highlight w:val="none"/>
          <w:lang w:eastAsia="zh-CN"/>
        </w:rPr>
        <w:t>QSZBB250113ZHCS</w:t>
      </w:r>
      <w:r>
        <w:rPr>
          <w:rFonts w:hint="eastAsia" w:ascii="宋体" w:hAnsi="宋体" w:eastAsia="宋体" w:cs="宋体"/>
          <w:color w:val="auto"/>
          <w:spacing w:val="-6"/>
          <w:highlight w:val="none"/>
        </w:rPr>
        <w:t xml:space="preserve"> ）项目经</w:t>
      </w:r>
      <w:r>
        <w:rPr>
          <w:rFonts w:hint="eastAsia" w:ascii="宋体" w:hAnsi="宋体" w:eastAsia="宋体" w:cs="宋体"/>
          <w:color w:val="auto"/>
          <w:spacing w:val="-6"/>
          <w:highlight w:val="none"/>
          <w:u w:val="single"/>
        </w:rPr>
        <w:t xml:space="preserve"> 竞争性磋商 </w:t>
      </w:r>
      <w:r>
        <w:rPr>
          <w:rFonts w:hint="eastAsia" w:ascii="宋体" w:hAnsi="宋体" w:eastAsia="宋体" w:cs="宋体"/>
          <w:color w:val="auto"/>
          <w:spacing w:val="-6"/>
          <w:highlight w:val="none"/>
        </w:rPr>
        <w:t>，确定</w:t>
      </w:r>
      <w:r>
        <w:rPr>
          <w:rFonts w:hint="eastAsia" w:ascii="宋体" w:hAnsi="宋体" w:eastAsia="宋体" w:cs="宋体"/>
          <w:color w:val="auto"/>
          <w:spacing w:val="-6"/>
          <w:highlight w:val="none"/>
          <w:u w:val="single"/>
        </w:rPr>
        <w:t xml:space="preserve">   （供应商名称）</w:t>
      </w:r>
      <w:r>
        <w:rPr>
          <w:rFonts w:hint="eastAsia" w:ascii="宋体" w:hAnsi="宋体" w:eastAsia="宋体" w:cs="宋体"/>
          <w:color w:val="auto"/>
          <w:spacing w:val="-6"/>
          <w:highlight w:val="none"/>
        </w:rPr>
        <w:t>为供货单位。依据《中华人民共和国民法典》及相关法律法规，本着相互合作、互利互惠的原则，经充分协商，订立本合同。</w:t>
      </w:r>
      <w:r>
        <w:rPr>
          <w:rFonts w:hint="eastAsia" w:ascii="宋体" w:hAnsi="宋体" w:eastAsia="宋体" w:cs="宋体"/>
          <w:color w:val="auto"/>
          <w:highlight w:val="none"/>
          <w:lang w:val="zh-TW" w:eastAsia="zh-TW"/>
        </w:rPr>
        <w:t>下列文件构成本合同的组成部分，应该认为是一个整体，彼此相互解释，相互补充。</w:t>
      </w:r>
      <w:r>
        <w:rPr>
          <w:rFonts w:hint="eastAsia" w:ascii="宋体" w:hAnsi="宋体" w:eastAsia="宋体" w:cs="宋体"/>
          <w:color w:val="auto"/>
          <w:highlight w:val="none"/>
        </w:rPr>
        <w:t>这些文件包括但不限于：</w:t>
      </w:r>
    </w:p>
    <w:p w14:paraId="3FEC8AE8">
      <w:pPr>
        <w:pStyle w:val="65"/>
        <w:adjustRightInd w:val="0"/>
        <w:snapToGrid w:val="0"/>
        <w:spacing w:line="288"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zh-TW" w:eastAsia="zh-TW"/>
        </w:rPr>
        <w:t>本合同协议书</w:t>
      </w:r>
    </w:p>
    <w:p w14:paraId="5A4E658B">
      <w:pPr>
        <w:pStyle w:val="65"/>
        <w:adjustRightInd w:val="0"/>
        <w:snapToGrid w:val="0"/>
        <w:spacing w:line="288" w:lineRule="auto"/>
        <w:ind w:firstLine="420" w:firstLineChars="200"/>
        <w:rPr>
          <w:rFonts w:hint="eastAsia" w:ascii="宋体" w:hAnsi="宋体" w:eastAsia="宋体" w:cs="宋体"/>
          <w:color w:val="auto"/>
          <w:highlight w:val="none"/>
          <w:lang w:val="zh-TW" w:eastAsia="zh-TW"/>
        </w:rPr>
      </w:pPr>
      <w:r>
        <w:rPr>
          <w:rFonts w:hint="eastAsia" w:ascii="宋体" w:hAnsi="宋体" w:eastAsia="宋体" w:cs="宋体"/>
          <w:color w:val="auto"/>
          <w:highlight w:val="none"/>
        </w:rPr>
        <w:t>2、成交</w:t>
      </w:r>
      <w:r>
        <w:rPr>
          <w:rFonts w:hint="eastAsia" w:ascii="宋体" w:hAnsi="宋体" w:eastAsia="宋体" w:cs="宋体"/>
          <w:color w:val="auto"/>
          <w:highlight w:val="none"/>
          <w:lang w:val="zh-TW" w:eastAsia="zh-TW"/>
        </w:rPr>
        <w:t>通知书</w:t>
      </w:r>
    </w:p>
    <w:p w14:paraId="13DCF82D">
      <w:pPr>
        <w:pStyle w:val="65"/>
        <w:adjustRightInd w:val="0"/>
        <w:snapToGrid w:val="0"/>
        <w:spacing w:line="288" w:lineRule="auto"/>
        <w:ind w:firstLine="420" w:firstLineChars="200"/>
        <w:rPr>
          <w:rFonts w:hint="eastAsia" w:ascii="宋体" w:hAnsi="宋体" w:eastAsia="宋体" w:cs="宋体"/>
          <w:color w:val="auto"/>
          <w:highlight w:val="none"/>
          <w:lang w:val="zh-TW" w:eastAsia="zh-TW"/>
        </w:rPr>
      </w:pPr>
      <w:r>
        <w:rPr>
          <w:rFonts w:hint="eastAsia" w:ascii="宋体" w:hAnsi="宋体" w:eastAsia="宋体" w:cs="宋体"/>
          <w:color w:val="auto"/>
          <w:highlight w:val="none"/>
        </w:rPr>
        <w:t>3、磋商响应</w:t>
      </w:r>
      <w:r>
        <w:rPr>
          <w:rFonts w:hint="eastAsia" w:ascii="宋体" w:hAnsi="宋体" w:eastAsia="宋体" w:cs="宋体"/>
          <w:color w:val="auto"/>
          <w:highlight w:val="none"/>
          <w:lang w:val="zh-TW" w:eastAsia="zh-TW"/>
        </w:rPr>
        <w:t>文件（含</w:t>
      </w:r>
      <w:r>
        <w:rPr>
          <w:rFonts w:hint="eastAsia" w:ascii="宋体" w:hAnsi="宋体" w:eastAsia="宋体" w:cs="宋体"/>
          <w:color w:val="auto"/>
          <w:highlight w:val="none"/>
        </w:rPr>
        <w:t>磋商承诺</w:t>
      </w:r>
      <w:r>
        <w:rPr>
          <w:rFonts w:hint="eastAsia" w:ascii="宋体" w:hAnsi="宋体" w:eastAsia="宋体" w:cs="宋体"/>
          <w:color w:val="auto"/>
          <w:highlight w:val="none"/>
          <w:lang w:val="zh-TW" w:eastAsia="zh-TW"/>
        </w:rPr>
        <w:t>文件）</w:t>
      </w:r>
    </w:p>
    <w:p w14:paraId="61A0B0F3">
      <w:pPr>
        <w:pStyle w:val="65"/>
        <w:adjustRightInd w:val="0"/>
        <w:snapToGrid w:val="0"/>
        <w:spacing w:line="288"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4、竞争性磋商</w:t>
      </w:r>
      <w:r>
        <w:rPr>
          <w:rFonts w:hint="eastAsia" w:ascii="宋体" w:hAnsi="宋体" w:eastAsia="宋体" w:cs="宋体"/>
          <w:color w:val="auto"/>
          <w:highlight w:val="none"/>
          <w:lang w:val="zh-TW" w:eastAsia="zh-TW"/>
        </w:rPr>
        <w:t>文件（含</w:t>
      </w:r>
      <w:r>
        <w:rPr>
          <w:rFonts w:hint="eastAsia" w:ascii="宋体" w:hAnsi="宋体" w:eastAsia="宋体" w:cs="宋体"/>
          <w:color w:val="auto"/>
          <w:highlight w:val="none"/>
          <w:lang w:val="zh-TW"/>
        </w:rPr>
        <w:t>采购</w:t>
      </w:r>
      <w:r>
        <w:rPr>
          <w:rFonts w:hint="eastAsia" w:ascii="宋体" w:hAnsi="宋体" w:eastAsia="宋体" w:cs="宋体"/>
          <w:color w:val="auto"/>
          <w:highlight w:val="none"/>
          <w:lang w:val="zh-TW" w:eastAsia="zh-TW"/>
        </w:rPr>
        <w:t>文件补充）</w:t>
      </w:r>
    </w:p>
    <w:p w14:paraId="76CE11D7">
      <w:pPr>
        <w:pStyle w:val="65"/>
        <w:adjustRightInd w:val="0"/>
        <w:snapToGrid w:val="0"/>
        <w:spacing w:line="288"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val="zh-TW" w:eastAsia="zh-TW"/>
        </w:rPr>
        <w:t>其他合同文件</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p>
    <w:p w14:paraId="30A68FCF">
      <w:pPr>
        <w:pStyle w:val="65"/>
        <w:adjustRightInd w:val="0"/>
        <w:snapToGrid w:val="0"/>
        <w:spacing w:line="288" w:lineRule="auto"/>
        <w:ind w:firstLine="420"/>
        <w:rPr>
          <w:rFonts w:hint="eastAsia"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上述各项合同文件包括合同当事人就该项合同文件所作出的补充和修改，属于同一类内容的文件，应以最新签署的为准。</w:t>
      </w:r>
    </w:p>
    <w:p w14:paraId="0AA2FF3F">
      <w:pPr>
        <w:spacing w:line="288" w:lineRule="auto"/>
        <w:rPr>
          <w:rFonts w:hint="eastAsia"/>
          <w:b/>
          <w:color w:val="auto"/>
          <w:spacing w:val="-6"/>
          <w:sz w:val="21"/>
          <w:szCs w:val="21"/>
          <w:highlight w:val="none"/>
        </w:rPr>
      </w:pPr>
      <w:r>
        <w:rPr>
          <w:rFonts w:hint="eastAsia"/>
          <w:b/>
          <w:color w:val="auto"/>
          <w:spacing w:val="-6"/>
          <w:sz w:val="21"/>
          <w:szCs w:val="21"/>
          <w:highlight w:val="none"/>
        </w:rPr>
        <w:t>第一条：采购商品清单及合同价格</w:t>
      </w:r>
    </w:p>
    <w:tbl>
      <w:tblPr>
        <w:tblStyle w:val="25"/>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679"/>
        <w:gridCol w:w="1481"/>
        <w:gridCol w:w="856"/>
        <w:gridCol w:w="704"/>
        <w:gridCol w:w="927"/>
        <w:gridCol w:w="1065"/>
        <w:gridCol w:w="2138"/>
      </w:tblGrid>
      <w:tr w14:paraId="2BAFD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396" w:type="pct"/>
            <w:tcBorders>
              <w:top w:val="single" w:color="auto" w:sz="4" w:space="0"/>
              <w:left w:val="single" w:color="auto" w:sz="4" w:space="0"/>
              <w:bottom w:val="single" w:color="auto" w:sz="4" w:space="0"/>
              <w:right w:val="single" w:color="auto" w:sz="4" w:space="0"/>
            </w:tcBorders>
            <w:vAlign w:val="center"/>
          </w:tcPr>
          <w:p w14:paraId="6DDEE0CE">
            <w:pPr>
              <w:keepNext w:val="0"/>
              <w:keepLines w:val="0"/>
              <w:suppressLineNumbers w:val="0"/>
              <w:spacing w:before="0" w:beforeAutospacing="0" w:after="0" w:afterAutospacing="0" w:line="288" w:lineRule="auto"/>
              <w:ind w:left="0" w:right="0"/>
              <w:jc w:val="center"/>
              <w:rPr>
                <w:rFonts w:hint="eastAsia"/>
                <w:color w:val="auto"/>
                <w:spacing w:val="-6"/>
                <w:sz w:val="21"/>
                <w:szCs w:val="21"/>
                <w:highlight w:val="none"/>
              </w:rPr>
            </w:pPr>
            <w:r>
              <w:rPr>
                <w:rFonts w:hint="eastAsia"/>
                <w:color w:val="auto"/>
                <w:spacing w:val="-6"/>
                <w:sz w:val="21"/>
                <w:szCs w:val="21"/>
                <w:highlight w:val="none"/>
              </w:rPr>
              <w:t>序号</w:t>
            </w:r>
          </w:p>
        </w:tc>
        <w:tc>
          <w:tcPr>
            <w:tcW w:w="873" w:type="pct"/>
            <w:tcBorders>
              <w:top w:val="single" w:color="auto" w:sz="4" w:space="0"/>
              <w:left w:val="nil"/>
              <w:bottom w:val="single" w:color="auto" w:sz="4" w:space="0"/>
              <w:right w:val="single" w:color="auto" w:sz="4" w:space="0"/>
            </w:tcBorders>
            <w:vAlign w:val="center"/>
          </w:tcPr>
          <w:p w14:paraId="227B1ADA">
            <w:pPr>
              <w:keepNext w:val="0"/>
              <w:keepLines w:val="0"/>
              <w:suppressLineNumbers w:val="0"/>
              <w:spacing w:before="0" w:beforeAutospacing="0" w:after="0" w:afterAutospacing="0" w:line="288" w:lineRule="auto"/>
              <w:ind w:left="0" w:right="0"/>
              <w:jc w:val="center"/>
              <w:rPr>
                <w:rFonts w:hint="eastAsia"/>
                <w:color w:val="auto"/>
                <w:spacing w:val="-6"/>
                <w:sz w:val="21"/>
                <w:szCs w:val="21"/>
                <w:highlight w:val="none"/>
              </w:rPr>
            </w:pPr>
            <w:r>
              <w:rPr>
                <w:rFonts w:hint="eastAsia"/>
                <w:color w:val="auto"/>
                <w:spacing w:val="-6"/>
                <w:sz w:val="21"/>
                <w:szCs w:val="21"/>
                <w:highlight w:val="none"/>
              </w:rPr>
              <w:t>货物名称</w:t>
            </w:r>
          </w:p>
        </w:tc>
        <w:tc>
          <w:tcPr>
            <w:tcW w:w="770" w:type="pct"/>
            <w:tcBorders>
              <w:top w:val="single" w:color="auto" w:sz="4" w:space="0"/>
              <w:left w:val="nil"/>
              <w:bottom w:val="single" w:color="auto" w:sz="4" w:space="0"/>
              <w:right w:val="single" w:color="auto" w:sz="4" w:space="0"/>
            </w:tcBorders>
            <w:vAlign w:val="center"/>
          </w:tcPr>
          <w:p w14:paraId="1671A61F">
            <w:pPr>
              <w:keepNext w:val="0"/>
              <w:keepLines w:val="0"/>
              <w:suppressLineNumbers w:val="0"/>
              <w:spacing w:before="0" w:beforeAutospacing="0" w:after="0" w:afterAutospacing="0" w:line="288" w:lineRule="auto"/>
              <w:ind w:left="0" w:right="0"/>
              <w:jc w:val="center"/>
              <w:rPr>
                <w:rFonts w:hint="eastAsia"/>
                <w:color w:val="auto"/>
                <w:spacing w:val="-6"/>
                <w:sz w:val="21"/>
                <w:szCs w:val="21"/>
                <w:highlight w:val="none"/>
              </w:rPr>
            </w:pPr>
            <w:r>
              <w:rPr>
                <w:rFonts w:hint="eastAsia"/>
                <w:color w:val="auto"/>
                <w:spacing w:val="-6"/>
                <w:sz w:val="21"/>
                <w:szCs w:val="21"/>
                <w:highlight w:val="none"/>
              </w:rPr>
              <w:t>规格型号</w:t>
            </w:r>
          </w:p>
        </w:tc>
        <w:tc>
          <w:tcPr>
            <w:tcW w:w="445" w:type="pct"/>
            <w:tcBorders>
              <w:top w:val="single" w:color="auto" w:sz="4" w:space="0"/>
              <w:left w:val="nil"/>
              <w:bottom w:val="single" w:color="auto" w:sz="4" w:space="0"/>
              <w:right w:val="single" w:color="auto" w:sz="4" w:space="0"/>
            </w:tcBorders>
            <w:vAlign w:val="center"/>
          </w:tcPr>
          <w:p w14:paraId="6A0F3586">
            <w:pPr>
              <w:keepNext w:val="0"/>
              <w:keepLines w:val="0"/>
              <w:suppressLineNumbers w:val="0"/>
              <w:spacing w:before="0" w:beforeAutospacing="0" w:after="0" w:afterAutospacing="0" w:line="288" w:lineRule="auto"/>
              <w:ind w:left="0" w:right="0"/>
              <w:jc w:val="center"/>
              <w:rPr>
                <w:rFonts w:hint="eastAsia"/>
                <w:color w:val="auto"/>
                <w:spacing w:val="-6"/>
                <w:sz w:val="21"/>
                <w:szCs w:val="21"/>
                <w:highlight w:val="none"/>
              </w:rPr>
            </w:pPr>
            <w:r>
              <w:rPr>
                <w:rFonts w:hint="eastAsia"/>
                <w:color w:val="auto"/>
                <w:spacing w:val="-6"/>
                <w:sz w:val="21"/>
                <w:szCs w:val="21"/>
                <w:highlight w:val="none"/>
              </w:rPr>
              <w:t>数量</w:t>
            </w:r>
          </w:p>
        </w:tc>
        <w:tc>
          <w:tcPr>
            <w:tcW w:w="366" w:type="pct"/>
            <w:tcBorders>
              <w:top w:val="single" w:color="auto" w:sz="4" w:space="0"/>
              <w:left w:val="nil"/>
              <w:bottom w:val="single" w:color="auto" w:sz="4" w:space="0"/>
              <w:right w:val="single" w:color="auto" w:sz="4" w:space="0"/>
            </w:tcBorders>
            <w:vAlign w:val="center"/>
          </w:tcPr>
          <w:p w14:paraId="015AAC1B">
            <w:pPr>
              <w:keepNext w:val="0"/>
              <w:keepLines w:val="0"/>
              <w:suppressLineNumbers w:val="0"/>
              <w:spacing w:before="0" w:beforeAutospacing="0" w:after="0" w:afterAutospacing="0" w:line="288" w:lineRule="auto"/>
              <w:ind w:left="0" w:right="0"/>
              <w:jc w:val="center"/>
              <w:rPr>
                <w:rFonts w:hint="eastAsia"/>
                <w:color w:val="auto"/>
                <w:spacing w:val="-6"/>
                <w:sz w:val="21"/>
                <w:szCs w:val="21"/>
                <w:highlight w:val="none"/>
              </w:rPr>
            </w:pPr>
            <w:r>
              <w:rPr>
                <w:rFonts w:hint="eastAsia"/>
                <w:color w:val="auto"/>
                <w:spacing w:val="-6"/>
                <w:sz w:val="21"/>
                <w:szCs w:val="21"/>
                <w:highlight w:val="none"/>
              </w:rPr>
              <w:t>单位</w:t>
            </w:r>
          </w:p>
        </w:tc>
        <w:tc>
          <w:tcPr>
            <w:tcW w:w="481" w:type="pct"/>
            <w:tcBorders>
              <w:top w:val="single" w:color="auto" w:sz="4" w:space="0"/>
              <w:left w:val="nil"/>
              <w:bottom w:val="single" w:color="auto" w:sz="4" w:space="0"/>
              <w:right w:val="single" w:color="auto" w:sz="4" w:space="0"/>
            </w:tcBorders>
            <w:vAlign w:val="center"/>
          </w:tcPr>
          <w:p w14:paraId="30EBFE41">
            <w:pPr>
              <w:keepNext w:val="0"/>
              <w:keepLines w:val="0"/>
              <w:suppressLineNumbers w:val="0"/>
              <w:spacing w:before="0" w:beforeAutospacing="0" w:after="0" w:afterAutospacing="0" w:line="288" w:lineRule="auto"/>
              <w:ind w:left="0" w:right="0"/>
              <w:jc w:val="center"/>
              <w:rPr>
                <w:rFonts w:hint="eastAsia"/>
                <w:color w:val="auto"/>
                <w:spacing w:val="-6"/>
                <w:sz w:val="21"/>
                <w:szCs w:val="21"/>
                <w:highlight w:val="none"/>
              </w:rPr>
            </w:pPr>
            <w:r>
              <w:rPr>
                <w:rFonts w:hint="eastAsia"/>
                <w:color w:val="auto"/>
                <w:spacing w:val="-6"/>
                <w:sz w:val="21"/>
                <w:szCs w:val="21"/>
                <w:highlight w:val="none"/>
              </w:rPr>
              <w:t>单价</w:t>
            </w:r>
          </w:p>
        </w:tc>
        <w:tc>
          <w:tcPr>
            <w:tcW w:w="554" w:type="pct"/>
            <w:tcBorders>
              <w:top w:val="single" w:color="auto" w:sz="4" w:space="0"/>
              <w:left w:val="nil"/>
              <w:bottom w:val="single" w:color="auto" w:sz="4" w:space="0"/>
              <w:right w:val="single" w:color="auto" w:sz="4" w:space="0"/>
            </w:tcBorders>
            <w:vAlign w:val="center"/>
          </w:tcPr>
          <w:p w14:paraId="67F9AF25">
            <w:pPr>
              <w:keepNext w:val="0"/>
              <w:keepLines w:val="0"/>
              <w:suppressLineNumbers w:val="0"/>
              <w:spacing w:before="0" w:beforeAutospacing="0" w:after="0" w:afterAutospacing="0" w:line="288" w:lineRule="auto"/>
              <w:ind w:left="0" w:right="0"/>
              <w:jc w:val="center"/>
              <w:rPr>
                <w:rFonts w:hint="eastAsia"/>
                <w:color w:val="auto"/>
                <w:spacing w:val="-6"/>
                <w:sz w:val="21"/>
                <w:szCs w:val="21"/>
                <w:highlight w:val="none"/>
              </w:rPr>
            </w:pPr>
            <w:r>
              <w:rPr>
                <w:rFonts w:hint="eastAsia"/>
                <w:color w:val="auto"/>
                <w:spacing w:val="-6"/>
                <w:sz w:val="21"/>
                <w:szCs w:val="21"/>
                <w:highlight w:val="none"/>
              </w:rPr>
              <w:t>金额</w:t>
            </w:r>
          </w:p>
        </w:tc>
        <w:tc>
          <w:tcPr>
            <w:tcW w:w="1112" w:type="pct"/>
            <w:tcBorders>
              <w:top w:val="single" w:color="auto" w:sz="4" w:space="0"/>
              <w:left w:val="nil"/>
              <w:bottom w:val="single" w:color="auto" w:sz="4" w:space="0"/>
              <w:right w:val="single" w:color="auto" w:sz="4" w:space="0"/>
            </w:tcBorders>
            <w:vAlign w:val="center"/>
          </w:tcPr>
          <w:p w14:paraId="219E81A4">
            <w:pPr>
              <w:keepNext w:val="0"/>
              <w:keepLines w:val="0"/>
              <w:suppressLineNumbers w:val="0"/>
              <w:spacing w:before="0" w:beforeAutospacing="0" w:after="0" w:afterAutospacing="0" w:line="288" w:lineRule="auto"/>
              <w:ind w:left="0" w:right="0"/>
              <w:jc w:val="center"/>
              <w:rPr>
                <w:rFonts w:hint="eastAsia"/>
                <w:color w:val="auto"/>
                <w:spacing w:val="-6"/>
                <w:sz w:val="21"/>
                <w:szCs w:val="21"/>
                <w:highlight w:val="none"/>
              </w:rPr>
            </w:pPr>
            <w:r>
              <w:rPr>
                <w:rFonts w:hint="eastAsia"/>
                <w:color w:val="auto"/>
                <w:spacing w:val="-6"/>
                <w:sz w:val="21"/>
                <w:szCs w:val="21"/>
                <w:highlight w:val="none"/>
              </w:rPr>
              <w:t>生产厂家</w:t>
            </w:r>
          </w:p>
        </w:tc>
      </w:tr>
      <w:tr w14:paraId="3646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396" w:type="pct"/>
            <w:tcBorders>
              <w:top w:val="single" w:color="auto" w:sz="4" w:space="0"/>
              <w:left w:val="single" w:color="auto" w:sz="4" w:space="0"/>
              <w:bottom w:val="single" w:color="auto" w:sz="4" w:space="0"/>
              <w:right w:val="single" w:color="auto" w:sz="4" w:space="0"/>
            </w:tcBorders>
            <w:vAlign w:val="center"/>
          </w:tcPr>
          <w:p w14:paraId="4A52A8ED">
            <w:pPr>
              <w:keepNext w:val="0"/>
              <w:keepLines w:val="0"/>
              <w:suppressLineNumbers w:val="0"/>
              <w:spacing w:before="0" w:beforeAutospacing="0" w:after="0" w:afterAutospacing="0" w:line="288" w:lineRule="auto"/>
              <w:ind w:left="0" w:right="0"/>
              <w:jc w:val="center"/>
              <w:rPr>
                <w:rFonts w:hint="eastAsia"/>
                <w:color w:val="auto"/>
                <w:spacing w:val="-6"/>
                <w:sz w:val="21"/>
                <w:szCs w:val="21"/>
                <w:highlight w:val="none"/>
              </w:rPr>
            </w:pPr>
            <w:r>
              <w:rPr>
                <w:rFonts w:hint="eastAsia"/>
                <w:color w:val="auto"/>
                <w:spacing w:val="-6"/>
                <w:sz w:val="21"/>
                <w:szCs w:val="21"/>
                <w:highlight w:val="none"/>
              </w:rPr>
              <w:t>1</w:t>
            </w:r>
          </w:p>
        </w:tc>
        <w:tc>
          <w:tcPr>
            <w:tcW w:w="873" w:type="pct"/>
            <w:tcBorders>
              <w:top w:val="single" w:color="auto" w:sz="4" w:space="0"/>
              <w:left w:val="nil"/>
              <w:bottom w:val="single" w:color="auto" w:sz="4" w:space="0"/>
              <w:right w:val="single" w:color="auto" w:sz="4" w:space="0"/>
            </w:tcBorders>
            <w:vAlign w:val="center"/>
          </w:tcPr>
          <w:p w14:paraId="6D54E946">
            <w:pPr>
              <w:keepNext w:val="0"/>
              <w:keepLines w:val="0"/>
              <w:suppressLineNumbers w:val="0"/>
              <w:spacing w:before="0" w:beforeAutospacing="0" w:after="0" w:afterAutospacing="0" w:line="288" w:lineRule="auto"/>
              <w:ind w:left="0" w:right="0"/>
              <w:rPr>
                <w:rFonts w:hint="eastAsia"/>
                <w:color w:val="auto"/>
                <w:spacing w:val="-6"/>
                <w:sz w:val="21"/>
                <w:szCs w:val="21"/>
                <w:highlight w:val="none"/>
              </w:rPr>
            </w:pPr>
          </w:p>
        </w:tc>
        <w:tc>
          <w:tcPr>
            <w:tcW w:w="770" w:type="pct"/>
            <w:tcBorders>
              <w:top w:val="single" w:color="auto" w:sz="4" w:space="0"/>
              <w:left w:val="nil"/>
              <w:bottom w:val="single" w:color="auto" w:sz="4" w:space="0"/>
              <w:right w:val="single" w:color="auto" w:sz="4" w:space="0"/>
            </w:tcBorders>
            <w:vAlign w:val="center"/>
          </w:tcPr>
          <w:p w14:paraId="20AEEAD3">
            <w:pPr>
              <w:keepNext w:val="0"/>
              <w:keepLines w:val="0"/>
              <w:suppressLineNumbers w:val="0"/>
              <w:spacing w:before="0" w:beforeAutospacing="0" w:after="0" w:afterAutospacing="0" w:line="288" w:lineRule="auto"/>
              <w:ind w:left="0" w:right="0"/>
              <w:rPr>
                <w:rFonts w:hint="eastAsia"/>
                <w:color w:val="auto"/>
                <w:spacing w:val="-6"/>
                <w:sz w:val="21"/>
                <w:szCs w:val="21"/>
                <w:highlight w:val="none"/>
              </w:rPr>
            </w:pPr>
          </w:p>
        </w:tc>
        <w:tc>
          <w:tcPr>
            <w:tcW w:w="445" w:type="pct"/>
            <w:tcBorders>
              <w:top w:val="single" w:color="auto" w:sz="4" w:space="0"/>
              <w:left w:val="nil"/>
              <w:bottom w:val="single" w:color="auto" w:sz="4" w:space="0"/>
              <w:right w:val="single" w:color="auto" w:sz="4" w:space="0"/>
            </w:tcBorders>
            <w:vAlign w:val="center"/>
          </w:tcPr>
          <w:p w14:paraId="7B9E3383">
            <w:pPr>
              <w:keepNext w:val="0"/>
              <w:keepLines w:val="0"/>
              <w:suppressLineNumbers w:val="0"/>
              <w:spacing w:before="0" w:beforeAutospacing="0" w:after="0" w:afterAutospacing="0" w:line="288" w:lineRule="auto"/>
              <w:ind w:left="0" w:right="0"/>
              <w:rPr>
                <w:rFonts w:hint="eastAsia"/>
                <w:color w:val="auto"/>
                <w:spacing w:val="-6"/>
                <w:sz w:val="21"/>
                <w:szCs w:val="21"/>
                <w:highlight w:val="none"/>
              </w:rPr>
            </w:pPr>
          </w:p>
        </w:tc>
        <w:tc>
          <w:tcPr>
            <w:tcW w:w="366" w:type="pct"/>
            <w:tcBorders>
              <w:top w:val="single" w:color="auto" w:sz="4" w:space="0"/>
              <w:left w:val="nil"/>
              <w:bottom w:val="single" w:color="auto" w:sz="4" w:space="0"/>
              <w:right w:val="single" w:color="auto" w:sz="4" w:space="0"/>
            </w:tcBorders>
            <w:vAlign w:val="center"/>
          </w:tcPr>
          <w:p w14:paraId="20B988CE">
            <w:pPr>
              <w:keepNext w:val="0"/>
              <w:keepLines w:val="0"/>
              <w:suppressLineNumbers w:val="0"/>
              <w:spacing w:before="0" w:beforeAutospacing="0" w:after="0" w:afterAutospacing="0" w:line="288" w:lineRule="auto"/>
              <w:ind w:left="0" w:right="0"/>
              <w:jc w:val="center"/>
              <w:rPr>
                <w:rFonts w:hint="eastAsia"/>
                <w:color w:val="auto"/>
                <w:spacing w:val="-6"/>
                <w:sz w:val="21"/>
                <w:szCs w:val="21"/>
                <w:highlight w:val="none"/>
              </w:rPr>
            </w:pPr>
          </w:p>
        </w:tc>
        <w:tc>
          <w:tcPr>
            <w:tcW w:w="481" w:type="pct"/>
            <w:tcBorders>
              <w:top w:val="single" w:color="auto" w:sz="4" w:space="0"/>
              <w:left w:val="nil"/>
              <w:bottom w:val="single" w:color="auto" w:sz="4" w:space="0"/>
              <w:right w:val="single" w:color="auto" w:sz="4" w:space="0"/>
            </w:tcBorders>
            <w:vAlign w:val="center"/>
          </w:tcPr>
          <w:p w14:paraId="05246EF8">
            <w:pPr>
              <w:keepNext w:val="0"/>
              <w:keepLines w:val="0"/>
              <w:suppressLineNumbers w:val="0"/>
              <w:spacing w:before="0" w:beforeAutospacing="0" w:after="0" w:afterAutospacing="0" w:line="288" w:lineRule="auto"/>
              <w:ind w:left="0" w:right="0"/>
              <w:rPr>
                <w:rFonts w:hint="eastAsia"/>
                <w:color w:val="auto"/>
                <w:spacing w:val="-6"/>
                <w:sz w:val="21"/>
                <w:szCs w:val="21"/>
                <w:highlight w:val="none"/>
              </w:rPr>
            </w:pPr>
          </w:p>
        </w:tc>
        <w:tc>
          <w:tcPr>
            <w:tcW w:w="554" w:type="pct"/>
            <w:tcBorders>
              <w:top w:val="single" w:color="auto" w:sz="4" w:space="0"/>
              <w:left w:val="nil"/>
              <w:bottom w:val="single" w:color="auto" w:sz="4" w:space="0"/>
              <w:right w:val="single" w:color="auto" w:sz="4" w:space="0"/>
            </w:tcBorders>
            <w:vAlign w:val="center"/>
          </w:tcPr>
          <w:p w14:paraId="3365DAAE">
            <w:pPr>
              <w:keepNext w:val="0"/>
              <w:keepLines w:val="0"/>
              <w:suppressLineNumbers w:val="0"/>
              <w:spacing w:before="0" w:beforeAutospacing="0" w:after="0" w:afterAutospacing="0" w:line="288" w:lineRule="auto"/>
              <w:ind w:left="0" w:right="0"/>
              <w:rPr>
                <w:rFonts w:hint="eastAsia"/>
                <w:color w:val="auto"/>
                <w:spacing w:val="-6"/>
                <w:sz w:val="21"/>
                <w:szCs w:val="21"/>
                <w:highlight w:val="none"/>
              </w:rPr>
            </w:pPr>
          </w:p>
        </w:tc>
        <w:tc>
          <w:tcPr>
            <w:tcW w:w="1112" w:type="pct"/>
            <w:tcBorders>
              <w:top w:val="single" w:color="auto" w:sz="4" w:space="0"/>
              <w:left w:val="nil"/>
              <w:bottom w:val="single" w:color="auto" w:sz="4" w:space="0"/>
              <w:right w:val="single" w:color="auto" w:sz="4" w:space="0"/>
            </w:tcBorders>
            <w:vAlign w:val="center"/>
          </w:tcPr>
          <w:p w14:paraId="6C7632DD">
            <w:pPr>
              <w:keepNext w:val="0"/>
              <w:keepLines w:val="0"/>
              <w:suppressLineNumbers w:val="0"/>
              <w:spacing w:before="0" w:beforeAutospacing="0" w:after="0" w:afterAutospacing="0" w:line="288" w:lineRule="auto"/>
              <w:ind w:left="0" w:right="0"/>
              <w:rPr>
                <w:rFonts w:hint="eastAsia"/>
                <w:color w:val="auto"/>
                <w:spacing w:val="-6"/>
                <w:sz w:val="21"/>
                <w:szCs w:val="21"/>
                <w:highlight w:val="none"/>
              </w:rPr>
            </w:pPr>
          </w:p>
        </w:tc>
      </w:tr>
      <w:tr w14:paraId="3C515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396" w:type="pct"/>
            <w:tcBorders>
              <w:top w:val="single" w:color="auto" w:sz="4" w:space="0"/>
              <w:left w:val="single" w:color="auto" w:sz="4" w:space="0"/>
              <w:bottom w:val="single" w:color="auto" w:sz="4" w:space="0"/>
              <w:right w:val="single" w:color="auto" w:sz="4" w:space="0"/>
            </w:tcBorders>
            <w:vAlign w:val="center"/>
          </w:tcPr>
          <w:p w14:paraId="6EE08C17">
            <w:pPr>
              <w:keepNext w:val="0"/>
              <w:keepLines w:val="0"/>
              <w:suppressLineNumbers w:val="0"/>
              <w:spacing w:before="0" w:beforeAutospacing="0" w:after="0" w:afterAutospacing="0" w:line="288" w:lineRule="auto"/>
              <w:ind w:left="0" w:right="0"/>
              <w:jc w:val="center"/>
              <w:rPr>
                <w:rFonts w:hint="eastAsia"/>
                <w:color w:val="auto"/>
                <w:spacing w:val="-6"/>
                <w:sz w:val="21"/>
                <w:szCs w:val="21"/>
                <w:highlight w:val="none"/>
              </w:rPr>
            </w:pPr>
            <w:r>
              <w:rPr>
                <w:rFonts w:hint="eastAsia"/>
                <w:color w:val="auto"/>
                <w:spacing w:val="-6"/>
                <w:sz w:val="21"/>
                <w:szCs w:val="21"/>
                <w:highlight w:val="none"/>
              </w:rPr>
              <w:t>2</w:t>
            </w:r>
          </w:p>
        </w:tc>
        <w:tc>
          <w:tcPr>
            <w:tcW w:w="873" w:type="pct"/>
            <w:tcBorders>
              <w:top w:val="single" w:color="auto" w:sz="4" w:space="0"/>
              <w:left w:val="nil"/>
              <w:bottom w:val="single" w:color="auto" w:sz="4" w:space="0"/>
              <w:right w:val="single" w:color="auto" w:sz="4" w:space="0"/>
            </w:tcBorders>
            <w:vAlign w:val="center"/>
          </w:tcPr>
          <w:p w14:paraId="254E1E8F">
            <w:pPr>
              <w:keepNext w:val="0"/>
              <w:keepLines w:val="0"/>
              <w:suppressLineNumbers w:val="0"/>
              <w:spacing w:before="0" w:beforeAutospacing="0" w:after="0" w:afterAutospacing="0" w:line="288" w:lineRule="auto"/>
              <w:ind w:left="0" w:right="0"/>
              <w:rPr>
                <w:rFonts w:hint="eastAsia"/>
                <w:color w:val="auto"/>
                <w:spacing w:val="-6"/>
                <w:sz w:val="21"/>
                <w:szCs w:val="21"/>
                <w:highlight w:val="none"/>
              </w:rPr>
            </w:pPr>
          </w:p>
        </w:tc>
        <w:tc>
          <w:tcPr>
            <w:tcW w:w="770" w:type="pct"/>
            <w:tcBorders>
              <w:top w:val="single" w:color="auto" w:sz="4" w:space="0"/>
              <w:left w:val="nil"/>
              <w:bottom w:val="single" w:color="auto" w:sz="4" w:space="0"/>
              <w:right w:val="single" w:color="auto" w:sz="4" w:space="0"/>
            </w:tcBorders>
            <w:vAlign w:val="center"/>
          </w:tcPr>
          <w:p w14:paraId="692A00E7">
            <w:pPr>
              <w:keepNext w:val="0"/>
              <w:keepLines w:val="0"/>
              <w:suppressLineNumbers w:val="0"/>
              <w:spacing w:before="0" w:beforeAutospacing="0" w:after="0" w:afterAutospacing="0" w:line="288" w:lineRule="auto"/>
              <w:ind w:left="0" w:right="0"/>
              <w:rPr>
                <w:rFonts w:hint="eastAsia"/>
                <w:color w:val="auto"/>
                <w:spacing w:val="-6"/>
                <w:sz w:val="21"/>
                <w:szCs w:val="21"/>
                <w:highlight w:val="none"/>
              </w:rPr>
            </w:pPr>
          </w:p>
        </w:tc>
        <w:tc>
          <w:tcPr>
            <w:tcW w:w="445" w:type="pct"/>
            <w:tcBorders>
              <w:top w:val="single" w:color="auto" w:sz="4" w:space="0"/>
              <w:left w:val="nil"/>
              <w:bottom w:val="single" w:color="auto" w:sz="4" w:space="0"/>
              <w:right w:val="single" w:color="auto" w:sz="4" w:space="0"/>
            </w:tcBorders>
            <w:vAlign w:val="center"/>
          </w:tcPr>
          <w:p w14:paraId="384C170A">
            <w:pPr>
              <w:keepNext w:val="0"/>
              <w:keepLines w:val="0"/>
              <w:suppressLineNumbers w:val="0"/>
              <w:spacing w:before="0" w:beforeAutospacing="0" w:after="0" w:afterAutospacing="0" w:line="288" w:lineRule="auto"/>
              <w:ind w:left="0" w:right="0"/>
              <w:rPr>
                <w:rFonts w:hint="eastAsia"/>
                <w:color w:val="auto"/>
                <w:spacing w:val="-6"/>
                <w:sz w:val="21"/>
                <w:szCs w:val="21"/>
                <w:highlight w:val="none"/>
              </w:rPr>
            </w:pPr>
          </w:p>
        </w:tc>
        <w:tc>
          <w:tcPr>
            <w:tcW w:w="366" w:type="pct"/>
            <w:tcBorders>
              <w:top w:val="single" w:color="auto" w:sz="4" w:space="0"/>
              <w:left w:val="nil"/>
              <w:bottom w:val="single" w:color="auto" w:sz="4" w:space="0"/>
              <w:right w:val="single" w:color="auto" w:sz="4" w:space="0"/>
            </w:tcBorders>
            <w:vAlign w:val="center"/>
          </w:tcPr>
          <w:p w14:paraId="201FA39D">
            <w:pPr>
              <w:keepNext w:val="0"/>
              <w:keepLines w:val="0"/>
              <w:suppressLineNumbers w:val="0"/>
              <w:spacing w:before="0" w:beforeAutospacing="0" w:after="0" w:afterAutospacing="0" w:line="288" w:lineRule="auto"/>
              <w:ind w:left="0" w:right="0"/>
              <w:jc w:val="center"/>
              <w:rPr>
                <w:rFonts w:hint="eastAsia"/>
                <w:color w:val="auto"/>
                <w:spacing w:val="-6"/>
                <w:sz w:val="21"/>
                <w:szCs w:val="21"/>
                <w:highlight w:val="none"/>
              </w:rPr>
            </w:pPr>
          </w:p>
        </w:tc>
        <w:tc>
          <w:tcPr>
            <w:tcW w:w="481" w:type="pct"/>
            <w:tcBorders>
              <w:top w:val="single" w:color="auto" w:sz="4" w:space="0"/>
              <w:left w:val="nil"/>
              <w:bottom w:val="single" w:color="auto" w:sz="4" w:space="0"/>
              <w:right w:val="single" w:color="auto" w:sz="4" w:space="0"/>
            </w:tcBorders>
            <w:vAlign w:val="center"/>
          </w:tcPr>
          <w:p w14:paraId="7A5B893F">
            <w:pPr>
              <w:keepNext w:val="0"/>
              <w:keepLines w:val="0"/>
              <w:suppressLineNumbers w:val="0"/>
              <w:spacing w:before="0" w:beforeAutospacing="0" w:after="0" w:afterAutospacing="0" w:line="288" w:lineRule="auto"/>
              <w:ind w:left="0" w:right="0"/>
              <w:rPr>
                <w:rFonts w:hint="eastAsia"/>
                <w:color w:val="auto"/>
                <w:spacing w:val="-6"/>
                <w:sz w:val="21"/>
                <w:szCs w:val="21"/>
                <w:highlight w:val="none"/>
              </w:rPr>
            </w:pPr>
          </w:p>
        </w:tc>
        <w:tc>
          <w:tcPr>
            <w:tcW w:w="554" w:type="pct"/>
            <w:tcBorders>
              <w:top w:val="single" w:color="auto" w:sz="4" w:space="0"/>
              <w:left w:val="nil"/>
              <w:bottom w:val="single" w:color="auto" w:sz="4" w:space="0"/>
              <w:right w:val="single" w:color="auto" w:sz="4" w:space="0"/>
            </w:tcBorders>
            <w:vAlign w:val="center"/>
          </w:tcPr>
          <w:p w14:paraId="554C5535">
            <w:pPr>
              <w:keepNext w:val="0"/>
              <w:keepLines w:val="0"/>
              <w:suppressLineNumbers w:val="0"/>
              <w:spacing w:before="0" w:beforeAutospacing="0" w:after="0" w:afterAutospacing="0" w:line="288" w:lineRule="auto"/>
              <w:ind w:left="0" w:right="0"/>
              <w:rPr>
                <w:rFonts w:hint="eastAsia"/>
                <w:color w:val="auto"/>
                <w:spacing w:val="-6"/>
                <w:sz w:val="21"/>
                <w:szCs w:val="21"/>
                <w:highlight w:val="none"/>
              </w:rPr>
            </w:pPr>
          </w:p>
        </w:tc>
        <w:tc>
          <w:tcPr>
            <w:tcW w:w="1112" w:type="pct"/>
            <w:tcBorders>
              <w:top w:val="single" w:color="auto" w:sz="4" w:space="0"/>
              <w:left w:val="nil"/>
              <w:bottom w:val="single" w:color="auto" w:sz="4" w:space="0"/>
              <w:right w:val="single" w:color="auto" w:sz="4" w:space="0"/>
            </w:tcBorders>
            <w:vAlign w:val="center"/>
          </w:tcPr>
          <w:p w14:paraId="0597607B">
            <w:pPr>
              <w:keepNext w:val="0"/>
              <w:keepLines w:val="0"/>
              <w:suppressLineNumbers w:val="0"/>
              <w:spacing w:before="0" w:beforeAutospacing="0" w:after="0" w:afterAutospacing="0" w:line="288" w:lineRule="auto"/>
              <w:ind w:left="0" w:right="0"/>
              <w:rPr>
                <w:rFonts w:hint="eastAsia"/>
                <w:color w:val="auto"/>
                <w:spacing w:val="-6"/>
                <w:sz w:val="21"/>
                <w:szCs w:val="21"/>
                <w:highlight w:val="none"/>
              </w:rPr>
            </w:pPr>
          </w:p>
        </w:tc>
      </w:tr>
      <w:tr w14:paraId="7763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396" w:type="pct"/>
            <w:tcBorders>
              <w:top w:val="single" w:color="auto" w:sz="4" w:space="0"/>
              <w:left w:val="single" w:color="auto" w:sz="4" w:space="0"/>
              <w:bottom w:val="single" w:color="auto" w:sz="4" w:space="0"/>
              <w:right w:val="single" w:color="auto" w:sz="4" w:space="0"/>
            </w:tcBorders>
            <w:vAlign w:val="center"/>
          </w:tcPr>
          <w:p w14:paraId="4B09CD87">
            <w:pPr>
              <w:keepNext w:val="0"/>
              <w:keepLines w:val="0"/>
              <w:suppressLineNumbers w:val="0"/>
              <w:spacing w:before="0" w:beforeAutospacing="0" w:after="0" w:afterAutospacing="0" w:line="288" w:lineRule="auto"/>
              <w:ind w:left="0" w:right="0"/>
              <w:jc w:val="center"/>
              <w:rPr>
                <w:rFonts w:hint="eastAsia"/>
                <w:color w:val="auto"/>
                <w:spacing w:val="-6"/>
                <w:sz w:val="21"/>
                <w:szCs w:val="21"/>
                <w:highlight w:val="none"/>
              </w:rPr>
            </w:pPr>
            <w:r>
              <w:rPr>
                <w:rFonts w:hint="eastAsia"/>
                <w:color w:val="auto"/>
                <w:spacing w:val="-6"/>
                <w:sz w:val="21"/>
                <w:szCs w:val="21"/>
                <w:highlight w:val="none"/>
              </w:rPr>
              <w:t>3</w:t>
            </w:r>
          </w:p>
        </w:tc>
        <w:tc>
          <w:tcPr>
            <w:tcW w:w="873" w:type="pct"/>
            <w:tcBorders>
              <w:top w:val="single" w:color="auto" w:sz="4" w:space="0"/>
              <w:left w:val="nil"/>
              <w:bottom w:val="single" w:color="auto" w:sz="4" w:space="0"/>
              <w:right w:val="single" w:color="auto" w:sz="4" w:space="0"/>
            </w:tcBorders>
            <w:vAlign w:val="center"/>
          </w:tcPr>
          <w:p w14:paraId="6FD8E0FD">
            <w:pPr>
              <w:keepNext w:val="0"/>
              <w:keepLines w:val="0"/>
              <w:suppressLineNumbers w:val="0"/>
              <w:spacing w:before="0" w:beforeAutospacing="0" w:after="0" w:afterAutospacing="0" w:line="288" w:lineRule="auto"/>
              <w:ind w:left="0" w:right="0"/>
              <w:rPr>
                <w:rFonts w:hint="eastAsia"/>
                <w:color w:val="auto"/>
                <w:spacing w:val="-6"/>
                <w:sz w:val="21"/>
                <w:szCs w:val="21"/>
                <w:highlight w:val="none"/>
              </w:rPr>
            </w:pPr>
          </w:p>
        </w:tc>
        <w:tc>
          <w:tcPr>
            <w:tcW w:w="770" w:type="pct"/>
            <w:tcBorders>
              <w:top w:val="single" w:color="auto" w:sz="4" w:space="0"/>
              <w:left w:val="nil"/>
              <w:bottom w:val="single" w:color="auto" w:sz="4" w:space="0"/>
              <w:right w:val="single" w:color="auto" w:sz="4" w:space="0"/>
            </w:tcBorders>
            <w:vAlign w:val="center"/>
          </w:tcPr>
          <w:p w14:paraId="4BBAF6FE">
            <w:pPr>
              <w:keepNext w:val="0"/>
              <w:keepLines w:val="0"/>
              <w:suppressLineNumbers w:val="0"/>
              <w:spacing w:before="0" w:beforeAutospacing="0" w:after="0" w:afterAutospacing="0" w:line="288" w:lineRule="auto"/>
              <w:ind w:left="0" w:right="0"/>
              <w:rPr>
                <w:rFonts w:hint="eastAsia"/>
                <w:color w:val="auto"/>
                <w:spacing w:val="-6"/>
                <w:sz w:val="21"/>
                <w:szCs w:val="21"/>
                <w:highlight w:val="none"/>
              </w:rPr>
            </w:pPr>
          </w:p>
        </w:tc>
        <w:tc>
          <w:tcPr>
            <w:tcW w:w="445" w:type="pct"/>
            <w:tcBorders>
              <w:top w:val="single" w:color="auto" w:sz="4" w:space="0"/>
              <w:left w:val="nil"/>
              <w:bottom w:val="single" w:color="auto" w:sz="4" w:space="0"/>
              <w:right w:val="single" w:color="auto" w:sz="4" w:space="0"/>
            </w:tcBorders>
            <w:vAlign w:val="center"/>
          </w:tcPr>
          <w:p w14:paraId="036871E4">
            <w:pPr>
              <w:keepNext w:val="0"/>
              <w:keepLines w:val="0"/>
              <w:suppressLineNumbers w:val="0"/>
              <w:spacing w:before="0" w:beforeAutospacing="0" w:after="0" w:afterAutospacing="0" w:line="288" w:lineRule="auto"/>
              <w:ind w:left="0" w:right="0"/>
              <w:rPr>
                <w:rFonts w:hint="eastAsia"/>
                <w:color w:val="auto"/>
                <w:spacing w:val="-6"/>
                <w:sz w:val="21"/>
                <w:szCs w:val="21"/>
                <w:highlight w:val="none"/>
              </w:rPr>
            </w:pPr>
          </w:p>
        </w:tc>
        <w:tc>
          <w:tcPr>
            <w:tcW w:w="366" w:type="pct"/>
            <w:tcBorders>
              <w:top w:val="single" w:color="auto" w:sz="4" w:space="0"/>
              <w:left w:val="nil"/>
              <w:bottom w:val="single" w:color="auto" w:sz="4" w:space="0"/>
              <w:right w:val="single" w:color="auto" w:sz="4" w:space="0"/>
            </w:tcBorders>
            <w:vAlign w:val="center"/>
          </w:tcPr>
          <w:p w14:paraId="6FCD948F">
            <w:pPr>
              <w:keepNext w:val="0"/>
              <w:keepLines w:val="0"/>
              <w:suppressLineNumbers w:val="0"/>
              <w:spacing w:before="0" w:beforeAutospacing="0" w:after="0" w:afterAutospacing="0" w:line="288" w:lineRule="auto"/>
              <w:ind w:left="0" w:right="0"/>
              <w:jc w:val="left"/>
              <w:rPr>
                <w:rFonts w:hint="eastAsia"/>
                <w:color w:val="auto"/>
                <w:spacing w:val="-6"/>
                <w:sz w:val="21"/>
                <w:szCs w:val="21"/>
                <w:highlight w:val="none"/>
              </w:rPr>
            </w:pPr>
          </w:p>
        </w:tc>
        <w:tc>
          <w:tcPr>
            <w:tcW w:w="481" w:type="pct"/>
            <w:tcBorders>
              <w:top w:val="single" w:color="auto" w:sz="4" w:space="0"/>
              <w:left w:val="nil"/>
              <w:bottom w:val="single" w:color="auto" w:sz="4" w:space="0"/>
              <w:right w:val="single" w:color="auto" w:sz="4" w:space="0"/>
            </w:tcBorders>
            <w:vAlign w:val="center"/>
          </w:tcPr>
          <w:p w14:paraId="304FF618">
            <w:pPr>
              <w:keepNext w:val="0"/>
              <w:keepLines w:val="0"/>
              <w:suppressLineNumbers w:val="0"/>
              <w:spacing w:before="0" w:beforeAutospacing="0" w:after="0" w:afterAutospacing="0" w:line="288" w:lineRule="auto"/>
              <w:ind w:left="0" w:right="0"/>
              <w:rPr>
                <w:rFonts w:hint="eastAsia"/>
                <w:color w:val="auto"/>
                <w:spacing w:val="-6"/>
                <w:sz w:val="21"/>
                <w:szCs w:val="21"/>
                <w:highlight w:val="none"/>
              </w:rPr>
            </w:pPr>
          </w:p>
        </w:tc>
        <w:tc>
          <w:tcPr>
            <w:tcW w:w="554" w:type="pct"/>
            <w:tcBorders>
              <w:top w:val="single" w:color="auto" w:sz="4" w:space="0"/>
              <w:left w:val="nil"/>
              <w:bottom w:val="single" w:color="auto" w:sz="4" w:space="0"/>
              <w:right w:val="single" w:color="auto" w:sz="4" w:space="0"/>
            </w:tcBorders>
            <w:vAlign w:val="center"/>
          </w:tcPr>
          <w:p w14:paraId="04EB8111">
            <w:pPr>
              <w:keepNext w:val="0"/>
              <w:keepLines w:val="0"/>
              <w:suppressLineNumbers w:val="0"/>
              <w:spacing w:before="0" w:beforeAutospacing="0" w:after="0" w:afterAutospacing="0" w:line="288" w:lineRule="auto"/>
              <w:ind w:left="0" w:right="0"/>
              <w:rPr>
                <w:rFonts w:hint="eastAsia"/>
                <w:color w:val="auto"/>
                <w:spacing w:val="-6"/>
                <w:sz w:val="21"/>
                <w:szCs w:val="21"/>
                <w:highlight w:val="none"/>
              </w:rPr>
            </w:pPr>
          </w:p>
        </w:tc>
        <w:tc>
          <w:tcPr>
            <w:tcW w:w="1112" w:type="pct"/>
            <w:tcBorders>
              <w:top w:val="single" w:color="auto" w:sz="4" w:space="0"/>
              <w:left w:val="nil"/>
              <w:bottom w:val="single" w:color="auto" w:sz="4" w:space="0"/>
              <w:right w:val="single" w:color="auto" w:sz="4" w:space="0"/>
            </w:tcBorders>
            <w:vAlign w:val="center"/>
          </w:tcPr>
          <w:p w14:paraId="4FABD998">
            <w:pPr>
              <w:keepNext w:val="0"/>
              <w:keepLines w:val="0"/>
              <w:suppressLineNumbers w:val="0"/>
              <w:spacing w:before="0" w:beforeAutospacing="0" w:after="0" w:afterAutospacing="0" w:line="288" w:lineRule="auto"/>
              <w:ind w:left="0" w:right="0"/>
              <w:rPr>
                <w:rFonts w:hint="eastAsia"/>
                <w:color w:val="auto"/>
                <w:spacing w:val="-6"/>
                <w:sz w:val="21"/>
                <w:szCs w:val="21"/>
                <w:highlight w:val="none"/>
              </w:rPr>
            </w:pPr>
          </w:p>
        </w:tc>
      </w:tr>
      <w:tr w14:paraId="5C10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269" w:type="pct"/>
            <w:gridSpan w:val="2"/>
            <w:tcBorders>
              <w:top w:val="single" w:color="auto" w:sz="4" w:space="0"/>
              <w:left w:val="single" w:color="auto" w:sz="4" w:space="0"/>
              <w:bottom w:val="single" w:color="auto" w:sz="4" w:space="0"/>
              <w:right w:val="single" w:color="auto" w:sz="4" w:space="0"/>
            </w:tcBorders>
            <w:vAlign w:val="center"/>
          </w:tcPr>
          <w:p w14:paraId="73670590">
            <w:pPr>
              <w:keepNext w:val="0"/>
              <w:keepLines w:val="0"/>
              <w:suppressLineNumbers w:val="0"/>
              <w:spacing w:before="0" w:beforeAutospacing="0" w:after="0" w:afterAutospacing="0" w:line="288" w:lineRule="auto"/>
              <w:ind w:left="0" w:right="0"/>
              <w:jc w:val="center"/>
              <w:rPr>
                <w:rFonts w:hint="eastAsia"/>
                <w:color w:val="auto"/>
                <w:spacing w:val="-6"/>
                <w:sz w:val="21"/>
                <w:szCs w:val="21"/>
                <w:highlight w:val="none"/>
              </w:rPr>
            </w:pPr>
            <w:r>
              <w:rPr>
                <w:rFonts w:hint="eastAsia"/>
                <w:color w:val="auto"/>
                <w:spacing w:val="-6"/>
                <w:sz w:val="21"/>
                <w:szCs w:val="21"/>
                <w:highlight w:val="none"/>
              </w:rPr>
              <w:t>合同总价（人民币大写）</w:t>
            </w:r>
          </w:p>
        </w:tc>
        <w:tc>
          <w:tcPr>
            <w:tcW w:w="2063" w:type="pct"/>
            <w:gridSpan w:val="4"/>
            <w:tcBorders>
              <w:top w:val="single" w:color="auto" w:sz="4" w:space="0"/>
              <w:left w:val="nil"/>
              <w:bottom w:val="single" w:color="auto" w:sz="4" w:space="0"/>
              <w:right w:val="single" w:color="auto" w:sz="4" w:space="0"/>
            </w:tcBorders>
          </w:tcPr>
          <w:p w14:paraId="2DD147F2">
            <w:pPr>
              <w:keepNext w:val="0"/>
              <w:keepLines w:val="0"/>
              <w:suppressLineNumbers w:val="0"/>
              <w:spacing w:before="0" w:beforeAutospacing="0" w:after="0" w:afterAutospacing="0" w:line="288" w:lineRule="auto"/>
              <w:ind w:left="0" w:right="0"/>
              <w:rPr>
                <w:rFonts w:hint="eastAsia"/>
                <w:color w:val="auto"/>
                <w:spacing w:val="-6"/>
                <w:sz w:val="21"/>
                <w:szCs w:val="21"/>
                <w:highlight w:val="none"/>
              </w:rPr>
            </w:pPr>
          </w:p>
        </w:tc>
        <w:tc>
          <w:tcPr>
            <w:tcW w:w="1666" w:type="pct"/>
            <w:gridSpan w:val="2"/>
            <w:tcBorders>
              <w:top w:val="single" w:color="auto" w:sz="4" w:space="0"/>
              <w:left w:val="nil"/>
              <w:bottom w:val="single" w:color="auto" w:sz="4" w:space="0"/>
              <w:right w:val="single" w:color="auto" w:sz="4" w:space="0"/>
            </w:tcBorders>
            <w:vAlign w:val="center"/>
          </w:tcPr>
          <w:p w14:paraId="1F6173A8">
            <w:pPr>
              <w:keepNext w:val="0"/>
              <w:keepLines w:val="0"/>
              <w:suppressLineNumbers w:val="0"/>
              <w:spacing w:before="0" w:beforeAutospacing="0" w:after="0" w:afterAutospacing="0" w:line="288" w:lineRule="auto"/>
              <w:ind w:left="0" w:right="0"/>
              <w:rPr>
                <w:rFonts w:hint="eastAsia"/>
                <w:color w:val="auto"/>
                <w:spacing w:val="-6"/>
                <w:sz w:val="21"/>
                <w:szCs w:val="21"/>
                <w:highlight w:val="none"/>
              </w:rPr>
            </w:pPr>
            <w:r>
              <w:rPr>
                <w:rFonts w:hint="eastAsia"/>
                <w:color w:val="auto"/>
                <w:spacing w:val="-6"/>
                <w:sz w:val="21"/>
                <w:szCs w:val="21"/>
                <w:highlight w:val="none"/>
              </w:rPr>
              <w:t>小写：</w:t>
            </w:r>
          </w:p>
        </w:tc>
      </w:tr>
    </w:tbl>
    <w:p w14:paraId="6AD7BB68">
      <w:pPr>
        <w:pStyle w:val="65"/>
        <w:adjustRightInd w:val="0"/>
        <w:spacing w:line="288" w:lineRule="auto"/>
        <w:rPr>
          <w:rFonts w:hint="eastAsia" w:ascii="宋体" w:hAnsi="宋体" w:eastAsia="宋体" w:cs="宋体"/>
          <w:color w:val="auto"/>
          <w:highlight w:val="none"/>
        </w:rPr>
      </w:pPr>
      <w:r>
        <w:rPr>
          <w:rFonts w:hint="eastAsia" w:ascii="宋体" w:hAnsi="宋体" w:eastAsia="宋体" w:cs="宋体"/>
          <w:color w:val="auto"/>
          <w:highlight w:val="none"/>
        </w:rPr>
        <w:t>注：1、以上合同总价包括将货物运抵甲方指定地点的运费及安装调试、验收、培训等一切费用。</w:t>
      </w:r>
    </w:p>
    <w:p w14:paraId="6978BD88">
      <w:pPr>
        <w:pStyle w:val="65"/>
        <w:adjustRightInd w:val="0"/>
        <w:spacing w:line="288" w:lineRule="auto"/>
        <w:rPr>
          <w:rFonts w:hint="eastAsia" w:ascii="宋体" w:hAnsi="宋体" w:eastAsia="宋体" w:cs="宋体"/>
          <w:color w:val="auto"/>
          <w:spacing w:val="-6"/>
          <w:highlight w:val="none"/>
        </w:rPr>
      </w:pPr>
      <w:r>
        <w:rPr>
          <w:rFonts w:hint="eastAsia" w:ascii="宋体" w:hAnsi="宋体" w:eastAsia="宋体" w:cs="宋体"/>
          <w:color w:val="auto"/>
          <w:highlight w:val="none"/>
        </w:rPr>
        <w:t>2、技术参数另附（如有）。</w:t>
      </w:r>
    </w:p>
    <w:p w14:paraId="6974390C">
      <w:pPr>
        <w:snapToGrid w:val="0"/>
        <w:spacing w:line="288" w:lineRule="auto"/>
        <w:ind w:firstLine="375"/>
        <w:rPr>
          <w:rFonts w:hint="eastAsia"/>
          <w:color w:val="auto"/>
          <w:spacing w:val="-6"/>
          <w:sz w:val="21"/>
          <w:szCs w:val="21"/>
          <w:highlight w:val="none"/>
        </w:rPr>
      </w:pPr>
    </w:p>
    <w:p w14:paraId="2BCF1F37">
      <w:pPr>
        <w:snapToGrid w:val="0"/>
        <w:spacing w:line="288" w:lineRule="auto"/>
        <w:rPr>
          <w:rFonts w:hint="eastAsia"/>
          <w:b/>
          <w:color w:val="auto"/>
          <w:spacing w:val="-6"/>
          <w:sz w:val="21"/>
          <w:szCs w:val="21"/>
          <w:highlight w:val="none"/>
        </w:rPr>
      </w:pPr>
      <w:r>
        <w:rPr>
          <w:rFonts w:hint="eastAsia"/>
          <w:b/>
          <w:color w:val="auto"/>
          <w:spacing w:val="-6"/>
          <w:sz w:val="21"/>
          <w:szCs w:val="21"/>
          <w:highlight w:val="none"/>
        </w:rPr>
        <w:t>第二条：质量保证</w:t>
      </w:r>
    </w:p>
    <w:p w14:paraId="36056D3E">
      <w:pPr>
        <w:pStyle w:val="65"/>
        <w:adjustRightInd w:val="0"/>
        <w:spacing w:line="288" w:lineRule="auto"/>
        <w:ind w:firstLine="420"/>
        <w:rPr>
          <w:rFonts w:hint="eastAsia"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1、乙方应按采购文件规定的要求，向甲方提供符合技术规格和质量标准的原装合格产品。</w:t>
      </w:r>
    </w:p>
    <w:p w14:paraId="74396489">
      <w:pPr>
        <w:pStyle w:val="65"/>
        <w:adjustRightInd w:val="0"/>
        <w:spacing w:line="288" w:lineRule="auto"/>
        <w:ind w:firstLine="420"/>
        <w:rPr>
          <w:rFonts w:hint="eastAsia"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 xml:space="preserve">2、乙方为合同产品提供自验收合格起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zh-TW" w:eastAsia="zh-TW"/>
        </w:rPr>
        <w:t xml:space="preserve"> </w:t>
      </w:r>
      <w:r>
        <w:rPr>
          <w:rFonts w:hint="eastAsia" w:ascii="宋体" w:hAnsi="宋体" w:eastAsia="宋体" w:cs="宋体"/>
          <w:color w:val="auto"/>
          <w:highlight w:val="none"/>
          <w:lang w:val="zh-TW" w:eastAsia="zh-TW"/>
        </w:rPr>
        <w:t>年的质保期。</w:t>
      </w:r>
    </w:p>
    <w:p w14:paraId="54435014">
      <w:pPr>
        <w:pStyle w:val="65"/>
        <w:adjustRightInd w:val="0"/>
        <w:spacing w:line="288" w:lineRule="auto"/>
        <w:ind w:firstLine="420"/>
        <w:rPr>
          <w:rFonts w:hint="eastAsia"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3、乙方对质保期内合同产品出现的质量及安全问题负责处理解决，并承担一切费用。</w:t>
      </w:r>
    </w:p>
    <w:p w14:paraId="5A72D99E">
      <w:pPr>
        <w:pStyle w:val="65"/>
        <w:adjustRightInd w:val="0"/>
        <w:spacing w:line="288" w:lineRule="auto"/>
        <w:ind w:firstLine="420"/>
        <w:rPr>
          <w:rFonts w:hint="eastAsia"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4、合同产品在质保期内因产品本身的质量问题发生故障，乙方应负责免费更换。对经更换仍达不到技术要求者，可按以下办法处理（由甲方选择）：</w:t>
      </w:r>
    </w:p>
    <w:p w14:paraId="5A7423BD">
      <w:pPr>
        <w:pStyle w:val="65"/>
        <w:adjustRightInd w:val="0"/>
        <w:spacing w:line="288" w:lineRule="auto"/>
        <w:ind w:firstLine="420"/>
        <w:rPr>
          <w:rFonts w:hint="eastAsia"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⑴再次更换：由乙方承担所发生的全部费用。</w:t>
      </w:r>
    </w:p>
    <w:p w14:paraId="342D6374">
      <w:pPr>
        <w:pStyle w:val="65"/>
        <w:adjustRightInd w:val="0"/>
        <w:spacing w:line="288" w:lineRule="auto"/>
        <w:ind w:firstLine="420"/>
        <w:rPr>
          <w:rFonts w:hint="eastAsia"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⑵贬值处理：由甲乙双方合议定价（合议定价范围为原件的5%—50%）。</w:t>
      </w:r>
    </w:p>
    <w:p w14:paraId="54F9C106">
      <w:pPr>
        <w:pStyle w:val="65"/>
        <w:adjustRightInd w:val="0"/>
        <w:spacing w:line="288" w:lineRule="auto"/>
        <w:ind w:firstLine="420"/>
        <w:rPr>
          <w:rFonts w:hint="eastAsia"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⑶退货处理：乙方应退还甲方支付的合同款，同时应承担合同产品的直接费用（运输、保险、检验、货款利息及银行手续费等，其中银行利息按同期银行贷款利率的150%计算）。</w:t>
      </w:r>
    </w:p>
    <w:p w14:paraId="27D6FFC4">
      <w:pPr>
        <w:snapToGrid w:val="0"/>
        <w:spacing w:line="288" w:lineRule="auto"/>
        <w:ind w:firstLine="396" w:firstLineChars="200"/>
        <w:rPr>
          <w:rFonts w:hint="eastAsia"/>
          <w:color w:val="auto"/>
          <w:spacing w:val="-6"/>
          <w:sz w:val="21"/>
          <w:szCs w:val="21"/>
          <w:highlight w:val="none"/>
        </w:rPr>
      </w:pPr>
    </w:p>
    <w:p w14:paraId="309CD79E">
      <w:pPr>
        <w:snapToGrid w:val="0"/>
        <w:spacing w:line="288" w:lineRule="auto"/>
        <w:rPr>
          <w:rFonts w:hint="eastAsia"/>
          <w:b/>
          <w:color w:val="auto"/>
          <w:spacing w:val="-6"/>
          <w:sz w:val="21"/>
          <w:szCs w:val="21"/>
          <w:highlight w:val="none"/>
        </w:rPr>
      </w:pPr>
      <w:r>
        <w:rPr>
          <w:rFonts w:hint="eastAsia"/>
          <w:b/>
          <w:color w:val="auto"/>
          <w:spacing w:val="-6"/>
          <w:sz w:val="21"/>
          <w:szCs w:val="21"/>
          <w:highlight w:val="none"/>
        </w:rPr>
        <w:t>第三条：技术资料</w:t>
      </w:r>
    </w:p>
    <w:p w14:paraId="28D04C65">
      <w:pPr>
        <w:pStyle w:val="65"/>
        <w:adjustRightInd w:val="0"/>
        <w:spacing w:line="288" w:lineRule="auto"/>
        <w:ind w:firstLine="420"/>
        <w:rPr>
          <w:rFonts w:hint="eastAsia"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1、乙方应按采购文件规定的时间向甲方提供使用货物的全部技术资料。</w:t>
      </w:r>
    </w:p>
    <w:p w14:paraId="358BC51E">
      <w:pPr>
        <w:pStyle w:val="65"/>
        <w:adjustRightInd w:val="0"/>
        <w:spacing w:line="288" w:lineRule="auto"/>
        <w:ind w:firstLine="420"/>
        <w:rPr>
          <w:rFonts w:hint="eastAsia"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2、未经事先书面同意，双方不得将有关合同或任何合同条文、规格、计划、图纸、样品或资料提供给与履行本合同无关的任何其他人。即使向履行本合同有关的人员提供，也应注意保密并限于履行合同的必需范围。</w:t>
      </w:r>
    </w:p>
    <w:p w14:paraId="68F17622">
      <w:pPr>
        <w:snapToGrid w:val="0"/>
        <w:spacing w:line="288" w:lineRule="auto"/>
        <w:ind w:firstLine="396" w:firstLineChars="200"/>
        <w:rPr>
          <w:rFonts w:hint="eastAsia"/>
          <w:color w:val="auto"/>
          <w:spacing w:val="-6"/>
          <w:sz w:val="21"/>
          <w:szCs w:val="21"/>
          <w:highlight w:val="none"/>
        </w:rPr>
      </w:pPr>
    </w:p>
    <w:p w14:paraId="1E450283">
      <w:pPr>
        <w:snapToGrid w:val="0"/>
        <w:spacing w:line="288" w:lineRule="auto"/>
        <w:ind w:left="340" w:hanging="340" w:hangingChars="171"/>
        <w:rPr>
          <w:rFonts w:hint="eastAsia"/>
          <w:b/>
          <w:color w:val="auto"/>
          <w:spacing w:val="-6"/>
          <w:sz w:val="21"/>
          <w:szCs w:val="21"/>
          <w:highlight w:val="none"/>
        </w:rPr>
      </w:pPr>
      <w:r>
        <w:rPr>
          <w:rFonts w:hint="eastAsia"/>
          <w:b/>
          <w:color w:val="auto"/>
          <w:spacing w:val="-6"/>
          <w:sz w:val="21"/>
          <w:szCs w:val="21"/>
          <w:highlight w:val="none"/>
        </w:rPr>
        <w:t>第四条：知识产权</w:t>
      </w:r>
    </w:p>
    <w:p w14:paraId="66E1F813">
      <w:pPr>
        <w:pStyle w:val="65"/>
        <w:adjustRightInd w:val="0"/>
        <w:spacing w:line="288" w:lineRule="auto"/>
        <w:ind w:firstLine="420"/>
        <w:rPr>
          <w:rFonts w:hint="eastAsia"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乙方保证所提供的合同产品或其任何一部分均不会侵犯任何第三方的知识产权，如有侵犯知识产权情况发生，乙方应承担全部责任。</w:t>
      </w:r>
    </w:p>
    <w:p w14:paraId="36C8F938">
      <w:pPr>
        <w:snapToGrid w:val="0"/>
        <w:spacing w:line="288" w:lineRule="auto"/>
        <w:ind w:firstLine="396" w:firstLineChars="200"/>
        <w:rPr>
          <w:rFonts w:hint="eastAsia"/>
          <w:color w:val="auto"/>
          <w:spacing w:val="-6"/>
          <w:sz w:val="21"/>
          <w:szCs w:val="21"/>
          <w:highlight w:val="none"/>
        </w:rPr>
      </w:pPr>
    </w:p>
    <w:p w14:paraId="7DA7D62B">
      <w:pPr>
        <w:snapToGrid w:val="0"/>
        <w:spacing w:line="288" w:lineRule="auto"/>
        <w:rPr>
          <w:rFonts w:hint="eastAsia"/>
          <w:b/>
          <w:color w:val="auto"/>
          <w:spacing w:val="-6"/>
          <w:sz w:val="21"/>
          <w:szCs w:val="21"/>
          <w:highlight w:val="none"/>
        </w:rPr>
      </w:pPr>
      <w:r>
        <w:rPr>
          <w:rFonts w:hint="eastAsia"/>
          <w:b/>
          <w:color w:val="auto"/>
          <w:spacing w:val="-6"/>
          <w:sz w:val="21"/>
          <w:szCs w:val="21"/>
          <w:highlight w:val="none"/>
        </w:rPr>
        <w:t>第五条：交货时间、地点</w:t>
      </w:r>
    </w:p>
    <w:p w14:paraId="0C06C5C1">
      <w:pPr>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乙方应于合同签订之日起</w:t>
      </w:r>
      <w:r>
        <w:rPr>
          <w:rFonts w:hint="eastAsia"/>
          <w:color w:val="auto"/>
          <w:spacing w:val="-6"/>
          <w:sz w:val="21"/>
          <w:szCs w:val="21"/>
          <w:highlight w:val="none"/>
          <w:u w:val="single"/>
        </w:rPr>
        <w:t xml:space="preserve">   </w:t>
      </w:r>
      <w:r>
        <w:rPr>
          <w:rFonts w:hint="eastAsia"/>
          <w:color w:val="auto"/>
          <w:spacing w:val="-6"/>
          <w:sz w:val="21"/>
          <w:szCs w:val="21"/>
          <w:highlight w:val="none"/>
        </w:rPr>
        <w:t>日内安装完毕并交付。</w:t>
      </w:r>
    </w:p>
    <w:p w14:paraId="36482055">
      <w:pPr>
        <w:snapToGrid w:val="0"/>
        <w:spacing w:line="288" w:lineRule="auto"/>
        <w:ind w:firstLine="396" w:firstLineChars="200"/>
        <w:rPr>
          <w:rFonts w:hint="eastAsia"/>
          <w:color w:val="auto"/>
          <w:spacing w:val="-6"/>
          <w:sz w:val="21"/>
          <w:szCs w:val="21"/>
          <w:highlight w:val="none"/>
        </w:rPr>
      </w:pPr>
    </w:p>
    <w:p w14:paraId="0EFA2091">
      <w:pPr>
        <w:snapToGrid w:val="0"/>
        <w:spacing w:line="288" w:lineRule="auto"/>
        <w:rPr>
          <w:rFonts w:hint="eastAsia"/>
          <w:b/>
          <w:color w:val="auto"/>
          <w:spacing w:val="-6"/>
          <w:sz w:val="21"/>
          <w:szCs w:val="21"/>
          <w:highlight w:val="none"/>
        </w:rPr>
      </w:pPr>
      <w:r>
        <w:rPr>
          <w:rFonts w:hint="eastAsia"/>
          <w:b/>
          <w:color w:val="auto"/>
          <w:spacing w:val="-6"/>
          <w:sz w:val="21"/>
          <w:szCs w:val="21"/>
          <w:highlight w:val="none"/>
        </w:rPr>
        <w:t>第六条：售后服务</w:t>
      </w:r>
    </w:p>
    <w:p w14:paraId="65EA54E0">
      <w:pPr>
        <w:snapToGrid w:val="0"/>
        <w:spacing w:line="288" w:lineRule="auto"/>
        <w:ind w:firstLine="420"/>
        <w:rPr>
          <w:rFonts w:hint="eastAsia"/>
          <w:color w:val="auto"/>
          <w:spacing w:val="-6"/>
          <w:sz w:val="21"/>
          <w:szCs w:val="21"/>
          <w:highlight w:val="none"/>
        </w:rPr>
      </w:pPr>
      <w:r>
        <w:rPr>
          <w:rFonts w:hint="eastAsia"/>
          <w:color w:val="auto"/>
          <w:spacing w:val="-6"/>
          <w:sz w:val="21"/>
          <w:szCs w:val="21"/>
          <w:highlight w:val="none"/>
        </w:rPr>
        <w:t>1、合同产品自验收合格后起免费保修</w:t>
      </w:r>
      <w:r>
        <w:rPr>
          <w:rFonts w:hint="eastAsia"/>
          <w:color w:val="auto"/>
          <w:spacing w:val="-6"/>
          <w:sz w:val="21"/>
          <w:szCs w:val="21"/>
          <w:highlight w:val="none"/>
          <w:u w:val="single"/>
        </w:rPr>
        <w:t xml:space="preserve">   </w:t>
      </w:r>
      <w:r>
        <w:rPr>
          <w:rFonts w:hint="eastAsia"/>
          <w:color w:val="auto"/>
          <w:spacing w:val="-6"/>
          <w:sz w:val="21"/>
          <w:szCs w:val="21"/>
          <w:highlight w:val="none"/>
        </w:rPr>
        <w:t>年。保修期内出现无法排除的故障，乙方需无条件为甲方更换同型号产品。超过保修期的合同产品，乙方提供终生维修，维修时只收部件（材料）成本费。</w:t>
      </w:r>
    </w:p>
    <w:p w14:paraId="4FFA9898">
      <w:pPr>
        <w:snapToGrid w:val="0"/>
        <w:spacing w:line="288" w:lineRule="auto"/>
        <w:ind w:firstLine="420"/>
        <w:rPr>
          <w:rFonts w:hint="eastAsia"/>
          <w:color w:val="auto"/>
          <w:spacing w:val="-6"/>
          <w:sz w:val="21"/>
          <w:szCs w:val="21"/>
          <w:highlight w:val="none"/>
        </w:rPr>
      </w:pPr>
      <w:r>
        <w:rPr>
          <w:rFonts w:hint="eastAsia"/>
          <w:color w:val="auto"/>
          <w:spacing w:val="-6"/>
          <w:sz w:val="21"/>
          <w:szCs w:val="21"/>
          <w:highlight w:val="none"/>
        </w:rPr>
        <w:t>2、因人为因素出现的故障不在免费保修范围内，乙方同意为甲方进行维修并收取适当的维修费用。</w:t>
      </w:r>
    </w:p>
    <w:p w14:paraId="55DBAAA8">
      <w:pPr>
        <w:snapToGrid w:val="0"/>
        <w:spacing w:line="288" w:lineRule="auto"/>
        <w:ind w:firstLine="420"/>
        <w:rPr>
          <w:rFonts w:hint="eastAsia"/>
          <w:color w:val="auto"/>
          <w:spacing w:val="-6"/>
          <w:sz w:val="21"/>
          <w:szCs w:val="21"/>
          <w:highlight w:val="none"/>
        </w:rPr>
      </w:pPr>
      <w:r>
        <w:rPr>
          <w:rFonts w:hint="eastAsia"/>
          <w:color w:val="auto"/>
          <w:spacing w:val="-6"/>
          <w:sz w:val="21"/>
          <w:szCs w:val="21"/>
          <w:highlight w:val="none"/>
        </w:rPr>
        <w:t>3、维修响应时间：</w:t>
      </w:r>
      <w:r>
        <w:rPr>
          <w:rFonts w:hint="eastAsia"/>
          <w:color w:val="auto"/>
          <w:spacing w:val="-6"/>
          <w:sz w:val="21"/>
          <w:szCs w:val="21"/>
          <w:highlight w:val="none"/>
          <w:u w:val="single"/>
        </w:rPr>
        <w:t xml:space="preserve">   </w:t>
      </w:r>
      <w:r>
        <w:rPr>
          <w:rFonts w:hint="eastAsia"/>
          <w:color w:val="auto"/>
          <w:spacing w:val="-6"/>
          <w:sz w:val="21"/>
          <w:szCs w:val="21"/>
          <w:highlight w:val="none"/>
        </w:rPr>
        <w:t>小时以内，电话技术支持；若需上门维修，则</w:t>
      </w:r>
      <w:r>
        <w:rPr>
          <w:rFonts w:hint="eastAsia"/>
          <w:color w:val="auto"/>
          <w:spacing w:val="-6"/>
          <w:sz w:val="21"/>
          <w:szCs w:val="21"/>
          <w:highlight w:val="none"/>
          <w:u w:val="single"/>
        </w:rPr>
        <w:t xml:space="preserve">   </w:t>
      </w:r>
      <w:r>
        <w:rPr>
          <w:rFonts w:hint="eastAsia"/>
          <w:color w:val="auto"/>
          <w:spacing w:val="-6"/>
          <w:sz w:val="21"/>
          <w:szCs w:val="21"/>
          <w:highlight w:val="none"/>
        </w:rPr>
        <w:t>小时内到达现场并进行维修；</w:t>
      </w:r>
      <w:r>
        <w:rPr>
          <w:rFonts w:hint="eastAsia"/>
          <w:color w:val="auto"/>
          <w:spacing w:val="-6"/>
          <w:sz w:val="21"/>
          <w:szCs w:val="21"/>
          <w:highlight w:val="none"/>
          <w:u w:val="single"/>
        </w:rPr>
        <w:t xml:space="preserve">   </w:t>
      </w:r>
      <w:r>
        <w:rPr>
          <w:rFonts w:hint="eastAsia"/>
          <w:color w:val="auto"/>
          <w:spacing w:val="-6"/>
          <w:sz w:val="21"/>
          <w:szCs w:val="21"/>
          <w:highlight w:val="none"/>
        </w:rPr>
        <w:t>小时内无法修复完成的设备，乙方提供同类型的备用设备以保障学校工作的开展。</w:t>
      </w:r>
    </w:p>
    <w:p w14:paraId="5926ACA8">
      <w:pPr>
        <w:snapToGrid w:val="0"/>
        <w:spacing w:line="288" w:lineRule="auto"/>
        <w:ind w:firstLine="420"/>
        <w:rPr>
          <w:rFonts w:hint="eastAsia"/>
          <w:color w:val="auto"/>
          <w:spacing w:val="-6"/>
          <w:sz w:val="21"/>
          <w:szCs w:val="21"/>
          <w:highlight w:val="none"/>
        </w:rPr>
      </w:pPr>
      <w:r>
        <w:rPr>
          <w:rFonts w:hint="eastAsia"/>
          <w:color w:val="auto"/>
          <w:spacing w:val="-6"/>
          <w:sz w:val="21"/>
          <w:szCs w:val="21"/>
          <w:highlight w:val="none"/>
        </w:rPr>
        <w:t>4、人员培训：乙方承诺提供人次的免费培训（包括非杭州地区培训的交通费、住宿费等）工作。</w:t>
      </w:r>
    </w:p>
    <w:p w14:paraId="61BE1DCE">
      <w:pPr>
        <w:snapToGrid w:val="0"/>
        <w:spacing w:line="288" w:lineRule="auto"/>
        <w:ind w:firstLine="420"/>
        <w:rPr>
          <w:rFonts w:hint="eastAsia"/>
          <w:color w:val="auto"/>
          <w:spacing w:val="-6"/>
          <w:sz w:val="21"/>
          <w:szCs w:val="21"/>
          <w:highlight w:val="none"/>
        </w:rPr>
      </w:pPr>
    </w:p>
    <w:p w14:paraId="0258A143">
      <w:pPr>
        <w:snapToGrid w:val="0"/>
        <w:spacing w:line="288" w:lineRule="auto"/>
        <w:rPr>
          <w:rFonts w:hint="eastAsia"/>
          <w:b/>
          <w:color w:val="auto"/>
          <w:spacing w:val="-6"/>
          <w:sz w:val="21"/>
          <w:szCs w:val="21"/>
          <w:highlight w:val="none"/>
        </w:rPr>
      </w:pPr>
      <w:r>
        <w:rPr>
          <w:rFonts w:hint="eastAsia"/>
          <w:b/>
          <w:color w:val="auto"/>
          <w:spacing w:val="-6"/>
          <w:sz w:val="21"/>
          <w:szCs w:val="21"/>
          <w:highlight w:val="none"/>
        </w:rPr>
        <w:t>第七条：调试与验收</w:t>
      </w:r>
    </w:p>
    <w:p w14:paraId="4D70BCF7">
      <w:pPr>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1、甲方对乙方提交的合同产品依据采购文件上的技术规格要求和国家有关质量标准进行现场签收活动：外观、说明书符合采购文件技术要求的，给予签收，不合格的不予签收。</w:t>
      </w:r>
    </w:p>
    <w:p w14:paraId="692B76C0">
      <w:pPr>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2、乙方交货前应对合同产品作出全面检查，对验收文件进行整理并列出清单，作为甲方收货验收和使用的技术条件依据。</w:t>
      </w:r>
    </w:p>
    <w:p w14:paraId="28627832">
      <w:pPr>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3、甲方对乙方提供的合同产品在进行调试时，乙方需负责安装并培训甲方的使用操作人员，并协助甲方一起调试，直到符合技术要求，甲方才做最终验收。</w:t>
      </w:r>
    </w:p>
    <w:p w14:paraId="34474247">
      <w:pPr>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4、对技术复杂的货物，双方同意请法定的专业检测机构参与验收，并由其出具质量检测报告。</w:t>
      </w:r>
    </w:p>
    <w:p w14:paraId="28407DCB">
      <w:pPr>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5、验收时乙方必须在现场。</w:t>
      </w:r>
    </w:p>
    <w:p w14:paraId="3315DB99">
      <w:pPr>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6、出现重大质量问题分歧时，甲、乙双方同意提请国家法定检测机构进行检测（对检测机构无法经协商达成一致时，由甲方单方委托、乙方给予配合&lt;如提供必要的文件、资料等&gt;；就检测机构的选任进行协商的期限为自出现重大质量问题分歧之日起的三个工作日），检测结果证明产品无质量问题，由甲方承担检测费用并接收合同产品；检测结果证明产品有质量问题，由乙方承担检测费用，并同意甲方无条件退货，同时支付甲方货款总价10％的赔偿金。</w:t>
      </w:r>
    </w:p>
    <w:p w14:paraId="78A06D3F">
      <w:pPr>
        <w:snapToGrid w:val="0"/>
        <w:spacing w:line="288" w:lineRule="auto"/>
        <w:ind w:firstLine="398" w:firstLineChars="200"/>
        <w:rPr>
          <w:rFonts w:hint="eastAsia"/>
          <w:b/>
          <w:color w:val="auto"/>
          <w:spacing w:val="-6"/>
          <w:sz w:val="21"/>
          <w:szCs w:val="21"/>
          <w:highlight w:val="none"/>
        </w:rPr>
      </w:pPr>
      <w:r>
        <w:rPr>
          <w:rFonts w:hint="eastAsia"/>
          <w:b/>
          <w:color w:val="auto"/>
          <w:spacing w:val="-6"/>
          <w:sz w:val="21"/>
          <w:szCs w:val="21"/>
          <w:highlight w:val="none"/>
        </w:rPr>
        <w:t>7、乙方在合同履行中造成的人员伤亡及财产损失，由乙方自行承担。</w:t>
      </w:r>
    </w:p>
    <w:p w14:paraId="4A5623D9">
      <w:pPr>
        <w:snapToGrid w:val="0"/>
        <w:spacing w:line="288" w:lineRule="auto"/>
        <w:ind w:firstLine="396" w:firstLineChars="200"/>
        <w:rPr>
          <w:rFonts w:hint="eastAsia"/>
          <w:color w:val="auto"/>
          <w:spacing w:val="-6"/>
          <w:sz w:val="21"/>
          <w:szCs w:val="21"/>
          <w:highlight w:val="none"/>
        </w:rPr>
      </w:pPr>
    </w:p>
    <w:p w14:paraId="4DAAB0A2">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宋体"/>
          <w:b/>
          <w:bCs w:val="0"/>
          <w:color w:val="auto"/>
          <w:spacing w:val="-6"/>
          <w:kern w:val="2"/>
          <w:sz w:val="21"/>
          <w:szCs w:val="21"/>
          <w:highlight w:val="none"/>
        </w:rPr>
      </w:pPr>
      <w:r>
        <w:rPr>
          <w:rFonts w:hint="eastAsia" w:ascii="宋体" w:hAnsi="宋体" w:eastAsia="宋体" w:cs="宋体"/>
          <w:b/>
          <w:bCs w:val="0"/>
          <w:color w:val="auto"/>
          <w:spacing w:val="-6"/>
          <w:kern w:val="2"/>
          <w:sz w:val="21"/>
          <w:szCs w:val="21"/>
          <w:highlight w:val="none"/>
          <w:lang w:val="en-US" w:eastAsia="zh-CN" w:bidi="ar"/>
        </w:rPr>
        <w:t>第八条：货款的支付</w:t>
      </w:r>
    </w:p>
    <w:p w14:paraId="64BE316F">
      <w:pPr>
        <w:keepNext w:val="0"/>
        <w:keepLines w:val="0"/>
        <w:widowControl w:val="0"/>
        <w:suppressLineNumbers w:val="0"/>
        <w:adjustRightInd w:val="0"/>
        <w:snapToGrid w:val="0"/>
        <w:spacing w:before="0" w:beforeAutospacing="0" w:after="0" w:afterAutospacing="0" w:line="288" w:lineRule="auto"/>
        <w:ind w:left="0" w:right="0" w:firstLine="396" w:firstLineChars="20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1、合同签订时，乙方向甲方提交合同总价1%的履约保证金，履约保证金在合同履约期间无违约情形的，项目履约完成后，于一周内退还（不计息）；提交方式：支票、汇票、本票或金融机构、担保机构出具的保函等非现金形式。</w:t>
      </w:r>
    </w:p>
    <w:p w14:paraId="10B922B5">
      <w:pPr>
        <w:keepNext w:val="0"/>
        <w:keepLines w:val="0"/>
        <w:widowControl w:val="0"/>
        <w:suppressLineNumbers w:val="0"/>
        <w:adjustRightInd w:val="0"/>
        <w:snapToGrid w:val="0"/>
        <w:spacing w:before="0" w:beforeAutospacing="0" w:after="0" w:afterAutospacing="0" w:line="288" w:lineRule="auto"/>
        <w:ind w:left="0" w:right="0" w:firstLine="396" w:firstLineChars="200"/>
        <w:jc w:val="both"/>
        <w:rPr>
          <w:rFonts w:hint="eastAsia" w:ascii="宋体" w:hAnsi="宋体" w:eastAsia="宋体" w:cs="宋体"/>
          <w:color w:val="auto"/>
          <w:spacing w:val="-6"/>
          <w:kern w:val="2"/>
          <w:sz w:val="21"/>
          <w:szCs w:val="21"/>
          <w:highlight w:val="none"/>
          <w:lang w:val="en-US" w:eastAsia="zh-CN" w:bidi="ar"/>
        </w:rPr>
      </w:pPr>
      <w:r>
        <w:rPr>
          <w:rFonts w:hint="eastAsia" w:ascii="宋体" w:hAnsi="宋体" w:eastAsia="宋体" w:cs="宋体"/>
          <w:color w:val="auto"/>
          <w:spacing w:val="-6"/>
          <w:kern w:val="2"/>
          <w:sz w:val="21"/>
          <w:szCs w:val="21"/>
          <w:highlight w:val="none"/>
          <w:lang w:val="en-US" w:eastAsia="zh-CN" w:bidi="ar"/>
        </w:rPr>
        <w:t>2、乙方为中小企业的，合同生效以及具备实施条件后7个工作日内，且乙方已向甲方提交银行、保险公司等金融机构出具的预付款保函的，甲方向乙方支付合同总价的40%；项目履约完成，经甲方验收合格后，收到发票后7个工作日内，甲方向乙方支付至合同总价的100%。</w:t>
      </w:r>
    </w:p>
    <w:p w14:paraId="6F1BFE8B">
      <w:pPr>
        <w:keepNext w:val="0"/>
        <w:keepLines w:val="0"/>
        <w:widowControl w:val="0"/>
        <w:suppressLineNumbers w:val="0"/>
        <w:adjustRightInd w:val="0"/>
        <w:snapToGrid w:val="0"/>
        <w:spacing w:before="0" w:beforeAutospacing="0" w:after="0" w:afterAutospacing="0" w:line="288" w:lineRule="auto"/>
        <w:ind w:left="0" w:right="0" w:firstLine="396" w:firstLineChars="200"/>
        <w:jc w:val="both"/>
        <w:rPr>
          <w:rFonts w:hint="eastAsia" w:ascii="宋体" w:hAnsi="宋体" w:eastAsia="宋体" w:cs="宋体"/>
          <w:color w:val="auto"/>
          <w:spacing w:val="-6"/>
          <w:kern w:val="2"/>
          <w:sz w:val="21"/>
          <w:szCs w:val="21"/>
          <w:highlight w:val="none"/>
          <w:lang w:val="en-US" w:eastAsia="zh-CN" w:bidi="ar"/>
        </w:rPr>
      </w:pPr>
      <w:r>
        <w:rPr>
          <w:rFonts w:hint="eastAsia" w:ascii="宋体" w:hAnsi="宋体" w:eastAsia="宋体" w:cs="宋体"/>
          <w:color w:val="auto"/>
          <w:spacing w:val="-6"/>
          <w:kern w:val="2"/>
          <w:sz w:val="21"/>
          <w:szCs w:val="21"/>
          <w:highlight w:val="none"/>
          <w:lang w:val="en-US" w:eastAsia="zh-CN" w:bidi="ar"/>
        </w:rPr>
        <w:t>乙方为大型企业的，项目履约完成，经甲方验收合格后，收到发票后7个工作日内，甲方向乙方支付合同总价的100%。</w:t>
      </w:r>
    </w:p>
    <w:p w14:paraId="67A40DA5">
      <w:pPr>
        <w:keepNext w:val="0"/>
        <w:keepLines w:val="0"/>
        <w:widowControl w:val="0"/>
        <w:suppressLineNumbers w:val="0"/>
        <w:adjustRightInd w:val="0"/>
        <w:snapToGrid w:val="0"/>
        <w:spacing w:before="0" w:beforeAutospacing="0" w:after="0" w:afterAutospacing="0" w:line="288" w:lineRule="auto"/>
        <w:ind w:left="0" w:right="0" w:firstLine="396" w:firstLineChars="20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在签订合同时，乙方明确表示无需预付款或者主动要求降低预付款比例的，可不支付或降低预付款比例（预付款保函同步调整）。</w:t>
      </w:r>
    </w:p>
    <w:p w14:paraId="43FD80A9">
      <w:pPr>
        <w:keepNext w:val="0"/>
        <w:keepLines w:val="0"/>
        <w:widowControl w:val="0"/>
        <w:suppressLineNumbers w:val="0"/>
        <w:snapToGrid w:val="0"/>
        <w:spacing w:before="0" w:beforeAutospacing="0" w:after="0" w:afterAutospacing="0" w:line="288" w:lineRule="auto"/>
        <w:ind w:left="0" w:right="0" w:firstLine="396" w:firstLineChars="20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 xml:space="preserve"> </w:t>
      </w:r>
    </w:p>
    <w:p w14:paraId="7148C4DD">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宋体"/>
          <w:b/>
          <w:bCs w:val="0"/>
          <w:color w:val="auto"/>
          <w:spacing w:val="-6"/>
          <w:kern w:val="2"/>
          <w:sz w:val="21"/>
          <w:szCs w:val="21"/>
          <w:highlight w:val="none"/>
        </w:rPr>
      </w:pPr>
      <w:r>
        <w:rPr>
          <w:rFonts w:hint="eastAsia" w:ascii="宋体" w:hAnsi="宋体" w:eastAsia="宋体" w:cs="宋体"/>
          <w:b/>
          <w:bCs w:val="0"/>
          <w:color w:val="auto"/>
          <w:spacing w:val="-6"/>
          <w:kern w:val="2"/>
          <w:sz w:val="21"/>
          <w:szCs w:val="21"/>
          <w:highlight w:val="none"/>
          <w:lang w:val="en-US" w:eastAsia="zh-CN" w:bidi="ar"/>
        </w:rPr>
        <w:t>第九条：违约责任</w:t>
      </w:r>
    </w:p>
    <w:p w14:paraId="4E26BA41">
      <w:pPr>
        <w:keepNext w:val="0"/>
        <w:keepLines w:val="0"/>
        <w:widowControl w:val="0"/>
        <w:suppressLineNumbers w:val="0"/>
        <w:snapToGrid w:val="0"/>
        <w:spacing w:before="0" w:beforeAutospacing="0" w:after="0" w:afterAutospacing="0" w:line="288" w:lineRule="auto"/>
        <w:ind w:left="0" w:right="0" w:firstLine="396" w:firstLineChars="20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1、甲方逾期支付货款的，自逾期之日起，向乙方每日偿付未付价款万分之二点一的滞纳金。</w:t>
      </w:r>
    </w:p>
    <w:p w14:paraId="4B29377D">
      <w:pPr>
        <w:keepNext w:val="0"/>
        <w:keepLines w:val="0"/>
        <w:widowControl w:val="0"/>
        <w:suppressLineNumbers w:val="0"/>
        <w:snapToGrid w:val="0"/>
        <w:spacing w:before="0" w:beforeAutospacing="0" w:after="0" w:afterAutospacing="0" w:line="288" w:lineRule="auto"/>
        <w:ind w:left="0" w:right="0" w:firstLine="396" w:firstLineChars="20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2、乙方逾期履行合同的，自逾期之日起，向甲方每日偿付合同总价万分之二点一的滞纳金；逾期个月，乙方需支付合同总额20%作为违约金，同时甲方有权要求终止合同。</w:t>
      </w:r>
    </w:p>
    <w:p w14:paraId="61422BDE">
      <w:pPr>
        <w:keepNext w:val="0"/>
        <w:keepLines w:val="0"/>
        <w:widowControl w:val="0"/>
        <w:suppressLineNumbers w:val="0"/>
        <w:snapToGrid w:val="0"/>
        <w:spacing w:before="0" w:beforeAutospacing="0" w:after="0" w:afterAutospacing="0" w:line="288" w:lineRule="auto"/>
        <w:ind w:left="0" w:right="0" w:firstLine="396" w:firstLineChars="20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1B6A2601">
      <w:pPr>
        <w:keepNext w:val="0"/>
        <w:keepLines w:val="0"/>
        <w:widowControl w:val="0"/>
        <w:suppressLineNumbers w:val="0"/>
        <w:snapToGrid w:val="0"/>
        <w:spacing w:before="0" w:beforeAutospacing="0" w:after="0" w:afterAutospacing="0" w:line="288" w:lineRule="auto"/>
        <w:ind w:left="0" w:right="0" w:firstLine="396" w:firstLineChars="200"/>
        <w:jc w:val="both"/>
        <w:rPr>
          <w:rFonts w:hint="eastAsia"/>
          <w:color w:val="auto"/>
          <w:spacing w:val="-6"/>
          <w:sz w:val="21"/>
          <w:szCs w:val="21"/>
          <w:highlight w:val="none"/>
        </w:rPr>
      </w:pPr>
      <w:r>
        <w:rPr>
          <w:rFonts w:hint="eastAsia" w:ascii="宋体" w:hAnsi="宋体" w:eastAsia="宋体" w:cs="宋体"/>
          <w:color w:val="auto"/>
          <w:spacing w:val="-6"/>
          <w:kern w:val="2"/>
          <w:sz w:val="21"/>
          <w:szCs w:val="21"/>
          <w:highlight w:val="none"/>
          <w:lang w:val="en-US" w:eastAsia="zh-CN" w:bidi="ar"/>
        </w:rPr>
        <w:t>4、乙方所供合同产品不能达到质量功能要求无法通过验收，应在甲方规定的时间内进行整改，经整改后在学校二次验收中继续无法通过，合同产品由乙方在验收后一周内运离安装地点，所需费用由乙方承担。如乙方在一个月内不处理合同产品，视为放弃该产品，甲方有权自行处置。同时，乙方要支付给甲方总货款的20％作为违约赔偿金。</w:t>
      </w:r>
    </w:p>
    <w:p w14:paraId="3EDBF4C8">
      <w:pPr>
        <w:snapToGrid w:val="0"/>
        <w:spacing w:line="288" w:lineRule="auto"/>
        <w:ind w:firstLine="396" w:firstLineChars="200"/>
        <w:rPr>
          <w:rFonts w:hint="eastAsia"/>
          <w:color w:val="auto"/>
          <w:spacing w:val="-6"/>
          <w:sz w:val="21"/>
          <w:szCs w:val="21"/>
          <w:highlight w:val="none"/>
        </w:rPr>
      </w:pPr>
    </w:p>
    <w:p w14:paraId="78C5412E">
      <w:pPr>
        <w:snapToGrid w:val="0"/>
        <w:spacing w:line="288" w:lineRule="auto"/>
        <w:rPr>
          <w:rFonts w:hint="eastAsia"/>
          <w:b/>
          <w:color w:val="auto"/>
          <w:spacing w:val="-6"/>
          <w:sz w:val="21"/>
          <w:szCs w:val="21"/>
          <w:highlight w:val="none"/>
        </w:rPr>
      </w:pPr>
      <w:r>
        <w:rPr>
          <w:rFonts w:hint="eastAsia"/>
          <w:b/>
          <w:color w:val="auto"/>
          <w:spacing w:val="-6"/>
          <w:sz w:val="21"/>
          <w:szCs w:val="21"/>
          <w:highlight w:val="none"/>
        </w:rPr>
        <w:t>第十条：不可抗力事件处理</w:t>
      </w:r>
    </w:p>
    <w:p w14:paraId="27F07841">
      <w:pPr>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1、在合同有效期内，任何一方因不可抗力事件导致不能履行合同，则合同履行期可延长，其延长期与不可抗力影响期相同。</w:t>
      </w:r>
    </w:p>
    <w:p w14:paraId="61DC2AF2">
      <w:pPr>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2、不可抗力事件发生后，应立即通知对方，并寄送有关权威机构出具的证明。</w:t>
      </w:r>
    </w:p>
    <w:p w14:paraId="3D04945A">
      <w:pPr>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3、不可抗力事件延续120天以上，双方通过友好协商，确定是否继续履行合同。</w:t>
      </w:r>
    </w:p>
    <w:p w14:paraId="692EF510">
      <w:pPr>
        <w:snapToGrid w:val="0"/>
        <w:spacing w:line="288" w:lineRule="auto"/>
        <w:ind w:firstLine="396" w:firstLineChars="200"/>
        <w:rPr>
          <w:rFonts w:hint="eastAsia"/>
          <w:color w:val="auto"/>
          <w:spacing w:val="-6"/>
          <w:sz w:val="21"/>
          <w:szCs w:val="21"/>
          <w:highlight w:val="none"/>
        </w:rPr>
      </w:pPr>
    </w:p>
    <w:p w14:paraId="70B99D41">
      <w:pPr>
        <w:snapToGrid w:val="0"/>
        <w:spacing w:line="288" w:lineRule="auto"/>
        <w:rPr>
          <w:rFonts w:hint="eastAsia"/>
          <w:b/>
          <w:color w:val="auto"/>
          <w:spacing w:val="-6"/>
          <w:sz w:val="21"/>
          <w:szCs w:val="21"/>
          <w:highlight w:val="none"/>
        </w:rPr>
      </w:pPr>
      <w:r>
        <w:rPr>
          <w:rFonts w:hint="eastAsia"/>
          <w:b/>
          <w:color w:val="auto"/>
          <w:spacing w:val="-6"/>
          <w:sz w:val="21"/>
          <w:szCs w:val="21"/>
          <w:highlight w:val="none"/>
        </w:rPr>
        <w:t>第十一条：争议解决</w:t>
      </w:r>
    </w:p>
    <w:p w14:paraId="18342B9D">
      <w:pPr>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本合同未尽事宜由三方协商解决，如协商不成，三方同意将本合同引起的争议提交甲方所在地法院解决。</w:t>
      </w:r>
    </w:p>
    <w:p w14:paraId="04ED3A09">
      <w:pPr>
        <w:snapToGrid w:val="0"/>
        <w:spacing w:line="288" w:lineRule="auto"/>
        <w:ind w:firstLine="396" w:firstLineChars="200"/>
        <w:rPr>
          <w:rFonts w:hint="eastAsia"/>
          <w:color w:val="auto"/>
          <w:spacing w:val="-6"/>
          <w:sz w:val="21"/>
          <w:szCs w:val="21"/>
          <w:highlight w:val="none"/>
        </w:rPr>
      </w:pPr>
    </w:p>
    <w:p w14:paraId="5F0447BE">
      <w:pPr>
        <w:snapToGrid w:val="0"/>
        <w:spacing w:line="288" w:lineRule="auto"/>
        <w:rPr>
          <w:rFonts w:hint="eastAsia"/>
          <w:b/>
          <w:color w:val="auto"/>
          <w:spacing w:val="-6"/>
          <w:sz w:val="21"/>
          <w:szCs w:val="21"/>
          <w:highlight w:val="none"/>
        </w:rPr>
      </w:pPr>
      <w:r>
        <w:rPr>
          <w:rFonts w:hint="eastAsia"/>
          <w:b/>
          <w:color w:val="auto"/>
          <w:spacing w:val="-6"/>
          <w:sz w:val="21"/>
          <w:szCs w:val="21"/>
          <w:highlight w:val="none"/>
        </w:rPr>
        <w:t>第十二条：其它</w:t>
      </w:r>
    </w:p>
    <w:p w14:paraId="4CA2622D">
      <w:pPr>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1、本合同所有附件、采购文件、投标文件、中标通知书通知书均为合同的有效组成部分，与本合同具有同等法律效力。</w:t>
      </w:r>
    </w:p>
    <w:p w14:paraId="3B292441">
      <w:pPr>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2、在执行本合同的过程中，所有经双方签署确认的文件（包括会议纪要、补充协议、往来信函）即成为本合同的有效组成部分。</w:t>
      </w:r>
    </w:p>
    <w:p w14:paraId="73ED15A3">
      <w:pPr>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3、如一方地址、电话、传真号码有变更，应在变更当日内书面通知对方，否则，应承担相应责任。</w:t>
      </w:r>
    </w:p>
    <w:p w14:paraId="728D2A40">
      <w:pPr>
        <w:snapToGrid w:val="0"/>
        <w:spacing w:line="288" w:lineRule="auto"/>
        <w:ind w:firstLine="396" w:firstLineChars="200"/>
        <w:rPr>
          <w:rFonts w:hint="eastAsia"/>
          <w:color w:val="auto"/>
          <w:spacing w:val="-6"/>
          <w:sz w:val="21"/>
          <w:szCs w:val="21"/>
          <w:highlight w:val="none"/>
        </w:rPr>
      </w:pPr>
    </w:p>
    <w:p w14:paraId="26B0F617">
      <w:pPr>
        <w:snapToGrid w:val="0"/>
        <w:spacing w:line="288" w:lineRule="auto"/>
        <w:rPr>
          <w:rFonts w:hint="eastAsia"/>
          <w:b/>
          <w:color w:val="auto"/>
          <w:spacing w:val="-6"/>
          <w:sz w:val="21"/>
          <w:szCs w:val="21"/>
          <w:highlight w:val="none"/>
        </w:rPr>
      </w:pPr>
      <w:r>
        <w:rPr>
          <w:rFonts w:hint="eastAsia"/>
          <w:b/>
          <w:color w:val="auto"/>
          <w:spacing w:val="-6"/>
          <w:sz w:val="21"/>
          <w:szCs w:val="21"/>
          <w:highlight w:val="none"/>
        </w:rPr>
        <w:t>第十三条：合同生效</w:t>
      </w:r>
    </w:p>
    <w:p w14:paraId="2370DAD3">
      <w:pPr>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1、合同经三方法定代表人或授权代表签字并加盖单位公章后生效。</w:t>
      </w:r>
    </w:p>
    <w:p w14:paraId="76E02739">
      <w:pPr>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2、合同执行中涉及采购资金和采购内容修改或补充的，须经财政部门审批，并签书面补充协议报政府采购监督管理部门备案，方可作为主合同不可分割的一部分。</w:t>
      </w:r>
    </w:p>
    <w:p w14:paraId="69275F26">
      <w:pPr>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3、本合同未尽事宜，遵照《民法典》有关条文执行。</w:t>
      </w:r>
    </w:p>
    <w:p w14:paraId="322E5AD5">
      <w:pPr>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4、本合同一式</w:t>
      </w:r>
      <w:r>
        <w:rPr>
          <w:rFonts w:hint="eastAsia"/>
          <w:color w:val="auto"/>
          <w:spacing w:val="-6"/>
          <w:sz w:val="21"/>
          <w:szCs w:val="21"/>
          <w:highlight w:val="none"/>
          <w:u w:val="single"/>
        </w:rPr>
        <w:t xml:space="preserve">   </w:t>
      </w:r>
      <w:r>
        <w:rPr>
          <w:rFonts w:hint="eastAsia"/>
          <w:color w:val="auto"/>
          <w:spacing w:val="-6"/>
          <w:sz w:val="21"/>
          <w:szCs w:val="21"/>
          <w:highlight w:val="none"/>
        </w:rPr>
        <w:t>份，甲方执</w:t>
      </w:r>
      <w:r>
        <w:rPr>
          <w:rFonts w:hint="eastAsia"/>
          <w:color w:val="auto"/>
          <w:spacing w:val="-6"/>
          <w:sz w:val="21"/>
          <w:szCs w:val="21"/>
          <w:highlight w:val="none"/>
          <w:u w:val="single"/>
        </w:rPr>
        <w:t xml:space="preserve"> 叁 </w:t>
      </w:r>
      <w:r>
        <w:rPr>
          <w:rFonts w:hint="eastAsia"/>
          <w:color w:val="auto"/>
          <w:spacing w:val="-6"/>
          <w:sz w:val="21"/>
          <w:szCs w:val="21"/>
          <w:highlight w:val="none"/>
        </w:rPr>
        <w:t>份，乙方执</w:t>
      </w:r>
      <w:r>
        <w:rPr>
          <w:rFonts w:hint="eastAsia"/>
          <w:color w:val="auto"/>
          <w:spacing w:val="-6"/>
          <w:sz w:val="21"/>
          <w:szCs w:val="21"/>
          <w:highlight w:val="none"/>
          <w:u w:val="single"/>
        </w:rPr>
        <w:t xml:space="preserve">   </w:t>
      </w:r>
      <w:r>
        <w:rPr>
          <w:rFonts w:hint="eastAsia"/>
          <w:color w:val="auto"/>
          <w:spacing w:val="-6"/>
          <w:sz w:val="21"/>
          <w:szCs w:val="21"/>
          <w:highlight w:val="none"/>
        </w:rPr>
        <w:t>份，采购代理机构执</w:t>
      </w:r>
      <w:r>
        <w:rPr>
          <w:rFonts w:hint="eastAsia"/>
          <w:color w:val="auto"/>
          <w:spacing w:val="-6"/>
          <w:sz w:val="21"/>
          <w:szCs w:val="21"/>
          <w:highlight w:val="none"/>
          <w:u w:val="single"/>
        </w:rPr>
        <w:t xml:space="preserve"> 壹 </w:t>
      </w:r>
      <w:r>
        <w:rPr>
          <w:rFonts w:hint="eastAsia"/>
          <w:color w:val="auto"/>
          <w:spacing w:val="-6"/>
          <w:sz w:val="21"/>
          <w:szCs w:val="21"/>
          <w:highlight w:val="none"/>
        </w:rPr>
        <w:t>份，经三方签字、盖公章并在乙方履约保证金到帐后生效。</w:t>
      </w:r>
    </w:p>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9"/>
        <w:gridCol w:w="4601"/>
      </w:tblGrid>
      <w:tr w14:paraId="1CA4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608" w:type="pct"/>
            <w:tcBorders>
              <w:top w:val="single" w:color="auto" w:sz="4" w:space="0"/>
              <w:left w:val="single" w:color="auto" w:sz="4" w:space="0"/>
              <w:bottom w:val="single" w:color="auto" w:sz="4" w:space="0"/>
              <w:right w:val="single" w:color="auto" w:sz="4" w:space="0"/>
            </w:tcBorders>
            <w:vAlign w:val="center"/>
          </w:tcPr>
          <w:p w14:paraId="4CBDB371">
            <w:pPr>
              <w:keepNext w:val="0"/>
              <w:keepLines w:val="0"/>
              <w:suppressLineNumbers w:val="0"/>
              <w:spacing w:before="0" w:beforeAutospacing="0" w:after="0" w:afterAutospacing="0" w:line="288" w:lineRule="auto"/>
              <w:ind w:left="0" w:right="0"/>
              <w:rPr>
                <w:rFonts w:hint="eastAsia"/>
                <w:color w:val="auto"/>
                <w:spacing w:val="-6"/>
                <w:sz w:val="21"/>
                <w:szCs w:val="21"/>
                <w:highlight w:val="none"/>
              </w:rPr>
            </w:pPr>
            <w:r>
              <w:rPr>
                <w:rFonts w:hint="eastAsia"/>
                <w:color w:val="auto"/>
                <w:spacing w:val="-6"/>
                <w:sz w:val="21"/>
                <w:szCs w:val="21"/>
                <w:highlight w:val="none"/>
              </w:rPr>
              <w:t>甲方（需方）：浙江树人学院（公章）</w:t>
            </w:r>
          </w:p>
        </w:tc>
        <w:tc>
          <w:tcPr>
            <w:tcW w:w="2391" w:type="pct"/>
            <w:tcBorders>
              <w:top w:val="single" w:color="auto" w:sz="4" w:space="0"/>
              <w:left w:val="nil"/>
              <w:bottom w:val="single" w:color="auto" w:sz="4" w:space="0"/>
              <w:right w:val="single" w:color="auto" w:sz="4" w:space="0"/>
            </w:tcBorders>
            <w:vAlign w:val="center"/>
          </w:tcPr>
          <w:p w14:paraId="48B1AE69">
            <w:pPr>
              <w:keepNext w:val="0"/>
              <w:keepLines w:val="0"/>
              <w:suppressLineNumbers w:val="0"/>
              <w:spacing w:before="0" w:beforeAutospacing="0" w:after="0" w:afterAutospacing="0" w:line="288" w:lineRule="auto"/>
              <w:ind w:left="0" w:right="0"/>
              <w:rPr>
                <w:rFonts w:hint="eastAsia"/>
                <w:color w:val="auto"/>
                <w:spacing w:val="-6"/>
                <w:sz w:val="21"/>
                <w:szCs w:val="21"/>
                <w:highlight w:val="none"/>
              </w:rPr>
            </w:pPr>
            <w:r>
              <w:rPr>
                <w:rFonts w:hint="eastAsia"/>
                <w:color w:val="auto"/>
                <w:spacing w:val="-6"/>
                <w:sz w:val="21"/>
                <w:szCs w:val="21"/>
                <w:highlight w:val="none"/>
              </w:rPr>
              <w:t>乙方（供方）：（公章）</w:t>
            </w:r>
          </w:p>
        </w:tc>
      </w:tr>
      <w:tr w14:paraId="39D5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08" w:type="pct"/>
            <w:tcBorders>
              <w:top w:val="single" w:color="auto" w:sz="4" w:space="0"/>
              <w:left w:val="single" w:color="auto" w:sz="4" w:space="0"/>
              <w:bottom w:val="single" w:color="auto" w:sz="4" w:space="0"/>
              <w:right w:val="single" w:color="auto" w:sz="4" w:space="0"/>
            </w:tcBorders>
            <w:vAlign w:val="center"/>
          </w:tcPr>
          <w:p w14:paraId="0DAF7E06">
            <w:pPr>
              <w:keepNext w:val="0"/>
              <w:keepLines w:val="0"/>
              <w:suppressLineNumbers w:val="0"/>
              <w:spacing w:before="0" w:beforeAutospacing="0" w:after="0" w:afterAutospacing="0" w:line="288" w:lineRule="auto"/>
              <w:ind w:left="0" w:right="0"/>
              <w:rPr>
                <w:rFonts w:hint="eastAsia"/>
                <w:color w:val="auto"/>
                <w:spacing w:val="-6"/>
                <w:sz w:val="21"/>
                <w:szCs w:val="21"/>
                <w:highlight w:val="none"/>
              </w:rPr>
            </w:pPr>
            <w:r>
              <w:rPr>
                <w:rFonts w:hint="eastAsia"/>
                <w:color w:val="auto"/>
                <w:spacing w:val="-6"/>
                <w:sz w:val="21"/>
                <w:szCs w:val="21"/>
                <w:highlight w:val="none"/>
              </w:rPr>
              <w:t>甲方代表：</w:t>
            </w:r>
          </w:p>
          <w:p w14:paraId="7C63DE44">
            <w:pPr>
              <w:keepNext w:val="0"/>
              <w:keepLines w:val="0"/>
              <w:suppressLineNumbers w:val="0"/>
              <w:spacing w:before="0" w:beforeAutospacing="0" w:after="0" w:afterAutospacing="0" w:line="288" w:lineRule="auto"/>
              <w:ind w:left="0" w:right="0"/>
              <w:rPr>
                <w:rFonts w:hint="eastAsia"/>
                <w:color w:val="auto"/>
                <w:spacing w:val="-6"/>
                <w:sz w:val="21"/>
                <w:szCs w:val="21"/>
                <w:highlight w:val="none"/>
              </w:rPr>
            </w:pPr>
            <w:r>
              <w:rPr>
                <w:rFonts w:hint="eastAsia"/>
                <w:color w:val="auto"/>
                <w:spacing w:val="-6"/>
                <w:sz w:val="21"/>
                <w:szCs w:val="21"/>
                <w:highlight w:val="none"/>
              </w:rPr>
              <w:t>(签字）</w:t>
            </w:r>
          </w:p>
        </w:tc>
        <w:tc>
          <w:tcPr>
            <w:tcW w:w="2391" w:type="pct"/>
            <w:tcBorders>
              <w:top w:val="single" w:color="auto" w:sz="4" w:space="0"/>
              <w:left w:val="nil"/>
              <w:bottom w:val="single" w:color="auto" w:sz="4" w:space="0"/>
              <w:right w:val="single" w:color="auto" w:sz="4" w:space="0"/>
            </w:tcBorders>
            <w:vAlign w:val="center"/>
          </w:tcPr>
          <w:p w14:paraId="4A333D8B">
            <w:pPr>
              <w:keepNext w:val="0"/>
              <w:keepLines w:val="0"/>
              <w:suppressLineNumbers w:val="0"/>
              <w:spacing w:before="0" w:beforeAutospacing="0" w:after="0" w:afterAutospacing="0" w:line="288" w:lineRule="auto"/>
              <w:ind w:left="0" w:right="0"/>
              <w:rPr>
                <w:rFonts w:hint="eastAsia"/>
                <w:color w:val="auto"/>
                <w:spacing w:val="-6"/>
                <w:sz w:val="21"/>
                <w:szCs w:val="21"/>
                <w:highlight w:val="none"/>
              </w:rPr>
            </w:pPr>
            <w:r>
              <w:rPr>
                <w:rFonts w:hint="eastAsia"/>
                <w:color w:val="auto"/>
                <w:spacing w:val="-6"/>
                <w:sz w:val="21"/>
                <w:szCs w:val="21"/>
                <w:highlight w:val="none"/>
              </w:rPr>
              <w:t>乙方代表：</w:t>
            </w:r>
          </w:p>
          <w:p w14:paraId="21E3885B">
            <w:pPr>
              <w:keepNext w:val="0"/>
              <w:keepLines w:val="0"/>
              <w:suppressLineNumbers w:val="0"/>
              <w:spacing w:before="0" w:beforeAutospacing="0" w:after="0" w:afterAutospacing="0" w:line="288" w:lineRule="auto"/>
              <w:ind w:left="0" w:right="0"/>
              <w:rPr>
                <w:rFonts w:hint="eastAsia"/>
                <w:color w:val="auto"/>
                <w:spacing w:val="-6"/>
                <w:sz w:val="21"/>
                <w:szCs w:val="21"/>
                <w:highlight w:val="none"/>
              </w:rPr>
            </w:pPr>
            <w:r>
              <w:rPr>
                <w:rFonts w:hint="eastAsia"/>
                <w:color w:val="auto"/>
                <w:spacing w:val="-6"/>
                <w:sz w:val="21"/>
                <w:szCs w:val="21"/>
                <w:highlight w:val="none"/>
              </w:rPr>
              <w:t>（签字）</w:t>
            </w:r>
          </w:p>
        </w:tc>
      </w:tr>
      <w:tr w14:paraId="0EBB4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tcBorders>
              <w:top w:val="single" w:color="auto" w:sz="4" w:space="0"/>
              <w:left w:val="single" w:color="auto" w:sz="4" w:space="0"/>
              <w:bottom w:val="single" w:color="auto" w:sz="4" w:space="0"/>
              <w:right w:val="single" w:color="auto" w:sz="4" w:space="0"/>
            </w:tcBorders>
          </w:tcPr>
          <w:p w14:paraId="3969A6D2">
            <w:pPr>
              <w:keepNext w:val="0"/>
              <w:keepLines w:val="0"/>
              <w:suppressLineNumbers w:val="0"/>
              <w:spacing w:before="0" w:beforeAutospacing="0" w:after="0" w:afterAutospacing="0" w:line="288" w:lineRule="auto"/>
              <w:ind w:left="0" w:right="0"/>
              <w:rPr>
                <w:rFonts w:hint="eastAsia"/>
                <w:color w:val="auto"/>
                <w:spacing w:val="-6"/>
                <w:sz w:val="21"/>
                <w:szCs w:val="21"/>
                <w:highlight w:val="none"/>
              </w:rPr>
            </w:pPr>
            <w:r>
              <w:rPr>
                <w:rFonts w:hint="eastAsia"/>
                <w:color w:val="auto"/>
                <w:spacing w:val="-6"/>
                <w:sz w:val="21"/>
                <w:szCs w:val="21"/>
                <w:highlight w:val="none"/>
              </w:rPr>
              <w:t>地址： 杭州市树人街8号</w:t>
            </w:r>
          </w:p>
        </w:tc>
        <w:tc>
          <w:tcPr>
            <w:tcW w:w="2391" w:type="pct"/>
            <w:tcBorders>
              <w:top w:val="single" w:color="auto" w:sz="4" w:space="0"/>
              <w:left w:val="nil"/>
              <w:bottom w:val="single" w:color="auto" w:sz="4" w:space="0"/>
              <w:right w:val="single" w:color="auto" w:sz="4" w:space="0"/>
            </w:tcBorders>
            <w:vAlign w:val="center"/>
          </w:tcPr>
          <w:p w14:paraId="47CF7E14">
            <w:pPr>
              <w:keepNext w:val="0"/>
              <w:keepLines w:val="0"/>
              <w:suppressLineNumbers w:val="0"/>
              <w:spacing w:before="0" w:beforeAutospacing="0" w:after="0" w:afterAutospacing="0" w:line="288" w:lineRule="auto"/>
              <w:ind w:left="0" w:right="0"/>
              <w:rPr>
                <w:rFonts w:hint="eastAsia"/>
                <w:color w:val="auto"/>
                <w:spacing w:val="-6"/>
                <w:sz w:val="21"/>
                <w:szCs w:val="21"/>
                <w:highlight w:val="none"/>
              </w:rPr>
            </w:pPr>
            <w:r>
              <w:rPr>
                <w:rFonts w:hint="eastAsia"/>
                <w:color w:val="auto"/>
                <w:spacing w:val="-6"/>
                <w:sz w:val="21"/>
                <w:szCs w:val="21"/>
                <w:highlight w:val="none"/>
              </w:rPr>
              <w:t>地址：</w:t>
            </w:r>
          </w:p>
        </w:tc>
      </w:tr>
      <w:tr w14:paraId="3AAC3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tcBorders>
              <w:top w:val="single" w:color="auto" w:sz="4" w:space="0"/>
              <w:left w:val="single" w:color="auto" w:sz="4" w:space="0"/>
              <w:bottom w:val="single" w:color="auto" w:sz="4" w:space="0"/>
              <w:right w:val="single" w:color="auto" w:sz="4" w:space="0"/>
            </w:tcBorders>
          </w:tcPr>
          <w:p w14:paraId="0984099B">
            <w:pPr>
              <w:keepNext w:val="0"/>
              <w:keepLines w:val="0"/>
              <w:suppressLineNumbers w:val="0"/>
              <w:spacing w:before="0" w:beforeAutospacing="0" w:after="0" w:afterAutospacing="0" w:line="288" w:lineRule="auto"/>
              <w:ind w:left="0" w:right="0"/>
              <w:rPr>
                <w:rFonts w:hint="eastAsia"/>
                <w:color w:val="auto"/>
                <w:spacing w:val="-6"/>
                <w:sz w:val="21"/>
                <w:szCs w:val="21"/>
                <w:highlight w:val="none"/>
              </w:rPr>
            </w:pPr>
            <w:r>
              <w:rPr>
                <w:rFonts w:hint="eastAsia"/>
                <w:color w:val="auto"/>
                <w:spacing w:val="-6"/>
                <w:sz w:val="21"/>
                <w:szCs w:val="21"/>
                <w:highlight w:val="none"/>
              </w:rPr>
              <w:t>邮编： 310015</w:t>
            </w:r>
          </w:p>
        </w:tc>
        <w:tc>
          <w:tcPr>
            <w:tcW w:w="2391" w:type="pct"/>
            <w:tcBorders>
              <w:top w:val="single" w:color="auto" w:sz="4" w:space="0"/>
              <w:left w:val="nil"/>
              <w:bottom w:val="single" w:color="auto" w:sz="4" w:space="0"/>
              <w:right w:val="single" w:color="auto" w:sz="4" w:space="0"/>
            </w:tcBorders>
            <w:vAlign w:val="center"/>
          </w:tcPr>
          <w:p w14:paraId="204A3C16">
            <w:pPr>
              <w:keepNext w:val="0"/>
              <w:keepLines w:val="0"/>
              <w:suppressLineNumbers w:val="0"/>
              <w:spacing w:before="0" w:beforeAutospacing="0" w:after="0" w:afterAutospacing="0" w:line="288" w:lineRule="auto"/>
              <w:ind w:left="0" w:right="0"/>
              <w:rPr>
                <w:rFonts w:hint="eastAsia"/>
                <w:color w:val="auto"/>
                <w:spacing w:val="-6"/>
                <w:sz w:val="21"/>
                <w:szCs w:val="21"/>
                <w:highlight w:val="none"/>
              </w:rPr>
            </w:pPr>
            <w:r>
              <w:rPr>
                <w:rFonts w:hint="eastAsia"/>
                <w:color w:val="auto"/>
                <w:spacing w:val="-6"/>
                <w:sz w:val="21"/>
                <w:szCs w:val="21"/>
                <w:highlight w:val="none"/>
              </w:rPr>
              <w:t>邮编：</w:t>
            </w:r>
          </w:p>
        </w:tc>
      </w:tr>
      <w:tr w14:paraId="5D409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tcBorders>
              <w:top w:val="single" w:color="auto" w:sz="4" w:space="0"/>
              <w:left w:val="single" w:color="auto" w:sz="4" w:space="0"/>
              <w:bottom w:val="single" w:color="auto" w:sz="4" w:space="0"/>
              <w:right w:val="single" w:color="auto" w:sz="4" w:space="0"/>
            </w:tcBorders>
          </w:tcPr>
          <w:p w14:paraId="7C3D8CD0">
            <w:pPr>
              <w:keepNext w:val="0"/>
              <w:keepLines w:val="0"/>
              <w:suppressLineNumbers w:val="0"/>
              <w:spacing w:before="0" w:beforeAutospacing="0" w:after="0" w:afterAutospacing="0" w:line="288" w:lineRule="auto"/>
              <w:ind w:left="0" w:right="0"/>
              <w:rPr>
                <w:rFonts w:hint="eastAsia"/>
                <w:color w:val="auto"/>
                <w:spacing w:val="-6"/>
                <w:sz w:val="21"/>
                <w:szCs w:val="21"/>
                <w:highlight w:val="none"/>
              </w:rPr>
            </w:pPr>
            <w:r>
              <w:rPr>
                <w:rFonts w:hint="eastAsia"/>
                <w:color w:val="auto"/>
                <w:spacing w:val="-6"/>
                <w:sz w:val="21"/>
                <w:szCs w:val="21"/>
                <w:highlight w:val="none"/>
              </w:rPr>
              <w:t>电话： 0571-88297206</w:t>
            </w:r>
          </w:p>
        </w:tc>
        <w:tc>
          <w:tcPr>
            <w:tcW w:w="2391" w:type="pct"/>
            <w:tcBorders>
              <w:top w:val="single" w:color="auto" w:sz="4" w:space="0"/>
              <w:left w:val="nil"/>
              <w:bottom w:val="single" w:color="auto" w:sz="4" w:space="0"/>
              <w:right w:val="single" w:color="auto" w:sz="4" w:space="0"/>
            </w:tcBorders>
            <w:vAlign w:val="center"/>
          </w:tcPr>
          <w:p w14:paraId="0D3AF05D">
            <w:pPr>
              <w:keepNext w:val="0"/>
              <w:keepLines w:val="0"/>
              <w:suppressLineNumbers w:val="0"/>
              <w:spacing w:before="0" w:beforeAutospacing="0" w:after="0" w:afterAutospacing="0" w:line="288" w:lineRule="auto"/>
              <w:ind w:left="0" w:right="0"/>
              <w:rPr>
                <w:rFonts w:hint="eastAsia"/>
                <w:color w:val="auto"/>
                <w:spacing w:val="-6"/>
                <w:sz w:val="21"/>
                <w:szCs w:val="21"/>
                <w:highlight w:val="none"/>
              </w:rPr>
            </w:pPr>
            <w:r>
              <w:rPr>
                <w:rFonts w:hint="eastAsia"/>
                <w:color w:val="auto"/>
                <w:spacing w:val="-6"/>
                <w:sz w:val="21"/>
                <w:szCs w:val="21"/>
                <w:highlight w:val="none"/>
              </w:rPr>
              <w:t>电话：</w:t>
            </w:r>
          </w:p>
        </w:tc>
      </w:tr>
      <w:tr w14:paraId="2CD18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tcBorders>
              <w:top w:val="single" w:color="auto" w:sz="4" w:space="0"/>
              <w:left w:val="single" w:color="auto" w:sz="4" w:space="0"/>
              <w:bottom w:val="single" w:color="auto" w:sz="4" w:space="0"/>
              <w:right w:val="single" w:color="auto" w:sz="4" w:space="0"/>
            </w:tcBorders>
          </w:tcPr>
          <w:p w14:paraId="0774FCE4">
            <w:pPr>
              <w:keepNext w:val="0"/>
              <w:keepLines w:val="0"/>
              <w:suppressLineNumbers w:val="0"/>
              <w:spacing w:before="0" w:beforeAutospacing="0" w:after="0" w:afterAutospacing="0" w:line="288" w:lineRule="auto"/>
              <w:ind w:left="0" w:right="0"/>
              <w:rPr>
                <w:rFonts w:hint="eastAsia"/>
                <w:color w:val="auto"/>
                <w:spacing w:val="-6"/>
                <w:sz w:val="21"/>
                <w:szCs w:val="21"/>
                <w:highlight w:val="none"/>
              </w:rPr>
            </w:pPr>
            <w:r>
              <w:rPr>
                <w:rFonts w:hint="eastAsia"/>
                <w:color w:val="auto"/>
                <w:spacing w:val="-6"/>
                <w:sz w:val="21"/>
                <w:szCs w:val="21"/>
                <w:highlight w:val="none"/>
              </w:rPr>
              <w:t>传真： 0571-88297206</w:t>
            </w:r>
          </w:p>
        </w:tc>
        <w:tc>
          <w:tcPr>
            <w:tcW w:w="2391" w:type="pct"/>
            <w:tcBorders>
              <w:top w:val="single" w:color="auto" w:sz="4" w:space="0"/>
              <w:left w:val="nil"/>
              <w:bottom w:val="single" w:color="auto" w:sz="4" w:space="0"/>
              <w:right w:val="single" w:color="auto" w:sz="4" w:space="0"/>
            </w:tcBorders>
            <w:vAlign w:val="center"/>
          </w:tcPr>
          <w:p w14:paraId="7C4C94BC">
            <w:pPr>
              <w:keepNext w:val="0"/>
              <w:keepLines w:val="0"/>
              <w:suppressLineNumbers w:val="0"/>
              <w:spacing w:before="0" w:beforeAutospacing="0" w:after="0" w:afterAutospacing="0" w:line="288" w:lineRule="auto"/>
              <w:ind w:left="0" w:right="0"/>
              <w:rPr>
                <w:rFonts w:hint="eastAsia"/>
                <w:color w:val="auto"/>
                <w:spacing w:val="-6"/>
                <w:sz w:val="21"/>
                <w:szCs w:val="21"/>
                <w:highlight w:val="none"/>
              </w:rPr>
            </w:pPr>
            <w:r>
              <w:rPr>
                <w:rFonts w:hint="eastAsia"/>
                <w:color w:val="auto"/>
                <w:spacing w:val="-6"/>
                <w:sz w:val="21"/>
                <w:szCs w:val="21"/>
                <w:highlight w:val="none"/>
              </w:rPr>
              <w:t>传真：</w:t>
            </w:r>
          </w:p>
        </w:tc>
      </w:tr>
      <w:tr w14:paraId="2AC7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tcBorders>
              <w:top w:val="single" w:color="auto" w:sz="4" w:space="0"/>
              <w:left w:val="single" w:color="auto" w:sz="4" w:space="0"/>
              <w:bottom w:val="single" w:color="auto" w:sz="4" w:space="0"/>
              <w:right w:val="single" w:color="auto" w:sz="4" w:space="0"/>
            </w:tcBorders>
          </w:tcPr>
          <w:p w14:paraId="0141ED3B">
            <w:pPr>
              <w:keepNext w:val="0"/>
              <w:keepLines w:val="0"/>
              <w:suppressLineNumbers w:val="0"/>
              <w:spacing w:before="0" w:beforeAutospacing="0" w:after="0" w:afterAutospacing="0" w:line="288" w:lineRule="auto"/>
              <w:ind w:left="0" w:right="0"/>
              <w:rPr>
                <w:rFonts w:hint="eastAsia"/>
                <w:color w:val="auto"/>
                <w:spacing w:val="-6"/>
                <w:sz w:val="21"/>
                <w:szCs w:val="21"/>
                <w:highlight w:val="none"/>
              </w:rPr>
            </w:pPr>
            <w:r>
              <w:rPr>
                <w:rFonts w:hint="eastAsia"/>
                <w:color w:val="auto"/>
                <w:spacing w:val="-6"/>
                <w:sz w:val="21"/>
                <w:szCs w:val="21"/>
                <w:highlight w:val="none"/>
              </w:rPr>
              <w:t>开户银行：工行浙江省分行营业部上塘北路支行</w:t>
            </w:r>
          </w:p>
        </w:tc>
        <w:tc>
          <w:tcPr>
            <w:tcW w:w="2391" w:type="pct"/>
            <w:tcBorders>
              <w:top w:val="single" w:color="auto" w:sz="4" w:space="0"/>
              <w:left w:val="nil"/>
              <w:bottom w:val="single" w:color="auto" w:sz="4" w:space="0"/>
              <w:right w:val="single" w:color="auto" w:sz="4" w:space="0"/>
            </w:tcBorders>
            <w:vAlign w:val="center"/>
          </w:tcPr>
          <w:p w14:paraId="7376FB03">
            <w:pPr>
              <w:keepNext w:val="0"/>
              <w:keepLines w:val="0"/>
              <w:suppressLineNumbers w:val="0"/>
              <w:spacing w:before="0" w:beforeAutospacing="0" w:after="0" w:afterAutospacing="0" w:line="288" w:lineRule="auto"/>
              <w:ind w:left="0" w:right="0"/>
              <w:rPr>
                <w:rFonts w:hint="eastAsia"/>
                <w:color w:val="auto"/>
                <w:spacing w:val="-6"/>
                <w:sz w:val="21"/>
                <w:szCs w:val="21"/>
                <w:highlight w:val="none"/>
              </w:rPr>
            </w:pPr>
            <w:r>
              <w:rPr>
                <w:rFonts w:hint="eastAsia"/>
                <w:color w:val="auto"/>
                <w:spacing w:val="-6"/>
                <w:sz w:val="21"/>
                <w:szCs w:val="21"/>
                <w:highlight w:val="none"/>
              </w:rPr>
              <w:t>开户银行：</w:t>
            </w:r>
          </w:p>
        </w:tc>
      </w:tr>
      <w:tr w14:paraId="7E5B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tcBorders>
              <w:top w:val="single" w:color="auto" w:sz="4" w:space="0"/>
              <w:left w:val="single" w:color="auto" w:sz="4" w:space="0"/>
              <w:bottom w:val="single" w:color="auto" w:sz="4" w:space="0"/>
              <w:right w:val="single" w:color="auto" w:sz="4" w:space="0"/>
            </w:tcBorders>
          </w:tcPr>
          <w:p w14:paraId="38BA8794">
            <w:pPr>
              <w:keepNext w:val="0"/>
              <w:keepLines w:val="0"/>
              <w:suppressLineNumbers w:val="0"/>
              <w:spacing w:before="0" w:beforeAutospacing="0" w:after="0" w:afterAutospacing="0" w:line="288" w:lineRule="auto"/>
              <w:ind w:left="0" w:right="0"/>
              <w:rPr>
                <w:rFonts w:hint="eastAsia"/>
                <w:color w:val="auto"/>
                <w:spacing w:val="-6"/>
                <w:sz w:val="21"/>
                <w:szCs w:val="21"/>
                <w:highlight w:val="none"/>
              </w:rPr>
            </w:pPr>
            <w:r>
              <w:rPr>
                <w:rFonts w:hint="eastAsia"/>
                <w:color w:val="auto"/>
                <w:spacing w:val="-6"/>
                <w:sz w:val="21"/>
                <w:szCs w:val="21"/>
                <w:highlight w:val="none"/>
              </w:rPr>
              <w:t>帐号：1202004809900000177</w:t>
            </w:r>
          </w:p>
        </w:tc>
        <w:tc>
          <w:tcPr>
            <w:tcW w:w="2391" w:type="pct"/>
            <w:tcBorders>
              <w:top w:val="single" w:color="auto" w:sz="4" w:space="0"/>
              <w:left w:val="nil"/>
              <w:bottom w:val="single" w:color="auto" w:sz="4" w:space="0"/>
              <w:right w:val="single" w:color="auto" w:sz="4" w:space="0"/>
            </w:tcBorders>
            <w:vAlign w:val="center"/>
          </w:tcPr>
          <w:p w14:paraId="05EA08C9">
            <w:pPr>
              <w:keepNext w:val="0"/>
              <w:keepLines w:val="0"/>
              <w:suppressLineNumbers w:val="0"/>
              <w:spacing w:before="0" w:beforeAutospacing="0" w:after="0" w:afterAutospacing="0" w:line="288" w:lineRule="auto"/>
              <w:ind w:left="0" w:right="0"/>
              <w:rPr>
                <w:rFonts w:hint="eastAsia"/>
                <w:color w:val="auto"/>
                <w:spacing w:val="-6"/>
                <w:sz w:val="21"/>
                <w:szCs w:val="21"/>
                <w:highlight w:val="none"/>
              </w:rPr>
            </w:pPr>
            <w:r>
              <w:rPr>
                <w:rFonts w:hint="eastAsia"/>
                <w:color w:val="auto"/>
                <w:spacing w:val="-6"/>
                <w:sz w:val="21"/>
                <w:szCs w:val="21"/>
                <w:highlight w:val="none"/>
              </w:rPr>
              <w:t>帐号：</w:t>
            </w:r>
          </w:p>
        </w:tc>
      </w:tr>
      <w:tr w14:paraId="703B2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608" w:type="pct"/>
            <w:tcBorders>
              <w:top w:val="single" w:color="auto" w:sz="4" w:space="0"/>
              <w:left w:val="single" w:color="auto" w:sz="4" w:space="0"/>
              <w:bottom w:val="single" w:color="auto" w:sz="4" w:space="0"/>
              <w:right w:val="single" w:color="auto" w:sz="4" w:space="0"/>
            </w:tcBorders>
            <w:vAlign w:val="center"/>
          </w:tcPr>
          <w:p w14:paraId="2E5FE24B">
            <w:pPr>
              <w:keepNext w:val="0"/>
              <w:keepLines w:val="0"/>
              <w:suppressLineNumbers w:val="0"/>
              <w:spacing w:before="0" w:beforeAutospacing="0" w:after="0" w:afterAutospacing="0" w:line="288" w:lineRule="auto"/>
              <w:ind w:left="0" w:right="0"/>
              <w:rPr>
                <w:rFonts w:hint="eastAsia"/>
                <w:color w:val="auto"/>
                <w:spacing w:val="-6"/>
                <w:sz w:val="21"/>
                <w:szCs w:val="21"/>
                <w:highlight w:val="none"/>
              </w:rPr>
            </w:pPr>
            <w:r>
              <w:rPr>
                <w:rFonts w:hint="eastAsia"/>
                <w:color w:val="auto"/>
                <w:spacing w:val="-6"/>
                <w:sz w:val="21"/>
                <w:szCs w:val="21"/>
                <w:highlight w:val="none"/>
              </w:rPr>
              <w:t>签字日期：        年    月    日</w:t>
            </w:r>
          </w:p>
        </w:tc>
        <w:tc>
          <w:tcPr>
            <w:tcW w:w="2391" w:type="pct"/>
            <w:tcBorders>
              <w:top w:val="single" w:color="auto" w:sz="4" w:space="0"/>
              <w:left w:val="nil"/>
              <w:bottom w:val="single" w:color="auto" w:sz="4" w:space="0"/>
              <w:right w:val="single" w:color="auto" w:sz="4" w:space="0"/>
            </w:tcBorders>
            <w:vAlign w:val="center"/>
          </w:tcPr>
          <w:p w14:paraId="519A27BB">
            <w:pPr>
              <w:keepNext w:val="0"/>
              <w:keepLines w:val="0"/>
              <w:suppressLineNumbers w:val="0"/>
              <w:spacing w:before="0" w:beforeAutospacing="0" w:after="0" w:afterAutospacing="0" w:line="288" w:lineRule="auto"/>
              <w:ind w:left="0" w:right="0"/>
              <w:rPr>
                <w:rFonts w:hint="eastAsia"/>
                <w:color w:val="auto"/>
                <w:spacing w:val="-6"/>
                <w:sz w:val="21"/>
                <w:szCs w:val="21"/>
                <w:highlight w:val="none"/>
              </w:rPr>
            </w:pPr>
            <w:r>
              <w:rPr>
                <w:rFonts w:hint="eastAsia"/>
                <w:color w:val="auto"/>
                <w:spacing w:val="-6"/>
                <w:sz w:val="21"/>
                <w:szCs w:val="21"/>
                <w:highlight w:val="none"/>
              </w:rPr>
              <w:t>签字日期：        年    月    日</w:t>
            </w:r>
          </w:p>
        </w:tc>
      </w:tr>
      <w:tr w14:paraId="6225D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91" w:type="pct"/>
          <w:trHeight w:val="302" w:hRule="atLeast"/>
        </w:trPr>
        <w:tc>
          <w:tcPr>
            <w:tcW w:w="2608" w:type="pct"/>
            <w:tcBorders>
              <w:top w:val="single" w:color="auto" w:sz="4" w:space="0"/>
              <w:left w:val="single" w:color="auto" w:sz="4" w:space="0"/>
              <w:bottom w:val="single" w:color="auto" w:sz="4" w:space="0"/>
              <w:right w:val="single" w:color="auto" w:sz="4" w:space="0"/>
            </w:tcBorders>
            <w:vAlign w:val="center"/>
          </w:tcPr>
          <w:p w14:paraId="39F7A7F5">
            <w:pPr>
              <w:keepNext w:val="0"/>
              <w:keepLines w:val="0"/>
              <w:suppressLineNumbers w:val="0"/>
              <w:spacing w:before="0" w:beforeAutospacing="0" w:after="0" w:afterAutospacing="0" w:line="288" w:lineRule="auto"/>
              <w:ind w:left="0" w:right="0"/>
              <w:rPr>
                <w:rFonts w:hint="eastAsia"/>
                <w:color w:val="auto"/>
                <w:spacing w:val="-6"/>
                <w:sz w:val="21"/>
                <w:szCs w:val="21"/>
                <w:highlight w:val="none"/>
              </w:rPr>
            </w:pPr>
            <w:r>
              <w:rPr>
                <w:rFonts w:hint="eastAsia"/>
                <w:color w:val="auto"/>
                <w:spacing w:val="-6"/>
                <w:sz w:val="21"/>
                <w:szCs w:val="21"/>
                <w:highlight w:val="none"/>
              </w:rPr>
              <w:t>合同鉴证方：     招标代理有限公司（公章）</w:t>
            </w:r>
          </w:p>
        </w:tc>
      </w:tr>
      <w:tr w14:paraId="39AE0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91" w:type="pct"/>
          <w:trHeight w:val="630" w:hRule="atLeast"/>
        </w:trPr>
        <w:tc>
          <w:tcPr>
            <w:tcW w:w="2608" w:type="pct"/>
            <w:tcBorders>
              <w:top w:val="single" w:color="auto" w:sz="4" w:space="0"/>
              <w:left w:val="single" w:color="auto" w:sz="4" w:space="0"/>
              <w:bottom w:val="single" w:color="auto" w:sz="4" w:space="0"/>
              <w:right w:val="single" w:color="auto" w:sz="4" w:space="0"/>
            </w:tcBorders>
            <w:vAlign w:val="center"/>
          </w:tcPr>
          <w:p w14:paraId="5FDF469F">
            <w:pPr>
              <w:keepNext w:val="0"/>
              <w:keepLines w:val="0"/>
              <w:suppressLineNumbers w:val="0"/>
              <w:spacing w:before="0" w:beforeAutospacing="0" w:after="0" w:afterAutospacing="0" w:line="288" w:lineRule="auto"/>
              <w:ind w:left="0" w:right="0"/>
              <w:rPr>
                <w:rFonts w:hint="eastAsia"/>
                <w:color w:val="auto"/>
                <w:spacing w:val="-6"/>
                <w:sz w:val="21"/>
                <w:szCs w:val="21"/>
                <w:highlight w:val="none"/>
              </w:rPr>
            </w:pPr>
            <w:r>
              <w:rPr>
                <w:rFonts w:hint="eastAsia"/>
                <w:color w:val="auto"/>
                <w:spacing w:val="-6"/>
                <w:sz w:val="21"/>
                <w:szCs w:val="21"/>
                <w:highlight w:val="none"/>
              </w:rPr>
              <w:t>法定代表人或主要负责人：</w:t>
            </w:r>
            <w:r>
              <w:rPr>
                <w:rFonts w:hint="eastAsia"/>
                <w:color w:val="auto"/>
                <w:spacing w:val="-6"/>
                <w:sz w:val="21"/>
                <w:szCs w:val="21"/>
                <w:highlight w:val="none"/>
              </w:rPr>
              <w:tab/>
            </w:r>
          </w:p>
          <w:p w14:paraId="1BA180C9">
            <w:pPr>
              <w:keepNext w:val="0"/>
              <w:keepLines w:val="0"/>
              <w:suppressLineNumbers w:val="0"/>
              <w:spacing w:before="0" w:beforeAutospacing="0" w:after="0" w:afterAutospacing="0" w:line="288" w:lineRule="auto"/>
              <w:ind w:left="0" w:right="0"/>
              <w:rPr>
                <w:rFonts w:hint="eastAsia"/>
                <w:color w:val="auto"/>
                <w:spacing w:val="-6"/>
                <w:sz w:val="21"/>
                <w:szCs w:val="21"/>
                <w:highlight w:val="none"/>
              </w:rPr>
            </w:pPr>
            <w:r>
              <w:rPr>
                <w:rFonts w:hint="eastAsia"/>
                <w:color w:val="auto"/>
                <w:spacing w:val="-6"/>
                <w:sz w:val="21"/>
                <w:szCs w:val="21"/>
                <w:highlight w:val="none"/>
              </w:rPr>
              <w:t>（签字）</w:t>
            </w:r>
          </w:p>
        </w:tc>
      </w:tr>
      <w:tr w14:paraId="06C4A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91" w:type="pct"/>
        </w:trPr>
        <w:tc>
          <w:tcPr>
            <w:tcW w:w="2608" w:type="pct"/>
            <w:tcBorders>
              <w:top w:val="single" w:color="auto" w:sz="4" w:space="0"/>
              <w:left w:val="single" w:color="auto" w:sz="4" w:space="0"/>
              <w:bottom w:val="single" w:color="auto" w:sz="4" w:space="0"/>
              <w:right w:val="single" w:color="auto" w:sz="4" w:space="0"/>
            </w:tcBorders>
            <w:vAlign w:val="center"/>
          </w:tcPr>
          <w:p w14:paraId="7EDF7C06">
            <w:pPr>
              <w:keepNext w:val="0"/>
              <w:keepLines w:val="0"/>
              <w:suppressLineNumbers w:val="0"/>
              <w:spacing w:before="0" w:beforeAutospacing="0" w:after="0" w:afterAutospacing="0" w:line="288" w:lineRule="auto"/>
              <w:ind w:left="0" w:right="0"/>
              <w:rPr>
                <w:rFonts w:hint="eastAsia"/>
                <w:color w:val="auto"/>
                <w:spacing w:val="-6"/>
                <w:sz w:val="21"/>
                <w:szCs w:val="21"/>
                <w:highlight w:val="none"/>
              </w:rPr>
            </w:pPr>
            <w:r>
              <w:rPr>
                <w:rFonts w:hint="eastAsia"/>
                <w:color w:val="auto"/>
                <w:spacing w:val="-6"/>
                <w:sz w:val="21"/>
                <w:szCs w:val="21"/>
                <w:highlight w:val="none"/>
              </w:rPr>
              <w:t>鉴证日期：        年    月    日</w:t>
            </w:r>
          </w:p>
        </w:tc>
      </w:tr>
    </w:tbl>
    <w:p w14:paraId="77CAC641">
      <w:pPr>
        <w:adjustRightInd w:val="0"/>
        <w:snapToGrid w:val="0"/>
        <w:spacing w:line="288" w:lineRule="auto"/>
        <w:jc w:val="center"/>
        <w:outlineLvl w:val="0"/>
        <w:rPr>
          <w:rFonts w:hint="eastAsia"/>
          <w:b/>
          <w:bCs/>
          <w:color w:val="auto"/>
          <w:sz w:val="32"/>
          <w:szCs w:val="32"/>
          <w:highlight w:val="none"/>
        </w:rPr>
      </w:pPr>
      <w:r>
        <w:rPr>
          <w:rFonts w:hint="eastAsia"/>
          <w:color w:val="auto"/>
          <w:sz w:val="21"/>
          <w:szCs w:val="21"/>
          <w:highlight w:val="none"/>
        </w:rPr>
        <w:br w:type="page"/>
      </w:r>
      <w:bookmarkStart w:id="124" w:name="_Toc30559"/>
      <w:bookmarkStart w:id="125" w:name="_Toc10393"/>
      <w:bookmarkStart w:id="126" w:name="_Toc29708"/>
      <w:bookmarkStart w:id="127" w:name="_Toc1796"/>
      <w:bookmarkStart w:id="128" w:name="_Toc9363"/>
      <w:bookmarkStart w:id="129" w:name="_Toc29941"/>
      <w:bookmarkStart w:id="130" w:name="_Toc29822"/>
      <w:r>
        <w:rPr>
          <w:rFonts w:hint="eastAsia"/>
          <w:b/>
          <w:bCs/>
          <w:color w:val="auto"/>
          <w:sz w:val="32"/>
          <w:szCs w:val="32"/>
          <w:highlight w:val="none"/>
        </w:rPr>
        <w:t>第六章  响应文件格式</w:t>
      </w:r>
      <w:bookmarkEnd w:id="124"/>
      <w:bookmarkEnd w:id="125"/>
      <w:bookmarkEnd w:id="126"/>
      <w:bookmarkEnd w:id="127"/>
      <w:bookmarkEnd w:id="128"/>
      <w:bookmarkEnd w:id="129"/>
      <w:bookmarkEnd w:id="130"/>
    </w:p>
    <w:p w14:paraId="7F19B2FD">
      <w:pPr>
        <w:adjustRightInd w:val="0"/>
        <w:snapToGrid w:val="0"/>
        <w:spacing w:line="288" w:lineRule="auto"/>
        <w:rPr>
          <w:rFonts w:hint="eastAsia"/>
          <w:color w:val="auto"/>
          <w:sz w:val="21"/>
          <w:szCs w:val="21"/>
          <w:highlight w:val="none"/>
        </w:rPr>
      </w:pPr>
    </w:p>
    <w:p w14:paraId="3527CB8D">
      <w:pP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目  录</w:t>
      </w:r>
    </w:p>
    <w:p w14:paraId="488EF845">
      <w:pPr>
        <w:adjustRightInd w:val="0"/>
        <w:snapToGrid w:val="0"/>
        <w:spacing w:line="288" w:lineRule="auto"/>
        <w:rPr>
          <w:rFonts w:hint="eastAsia"/>
          <w:color w:val="auto"/>
          <w:sz w:val="21"/>
          <w:szCs w:val="21"/>
          <w:highlight w:val="none"/>
        </w:rPr>
      </w:pPr>
    </w:p>
    <w:p w14:paraId="0E18FBBC">
      <w:pPr>
        <w:adjustRightInd w:val="0"/>
        <w:snapToGrid w:val="0"/>
        <w:spacing w:line="288" w:lineRule="auto"/>
        <w:ind w:firstLine="422" w:firstLineChars="200"/>
        <w:rPr>
          <w:rFonts w:hint="eastAsia"/>
          <w:b/>
          <w:bCs/>
          <w:color w:val="auto"/>
          <w:sz w:val="21"/>
          <w:szCs w:val="21"/>
          <w:highlight w:val="none"/>
        </w:rPr>
      </w:pPr>
      <w:bookmarkStart w:id="131" w:name="_Hlk71884160"/>
      <w:r>
        <w:rPr>
          <w:rFonts w:hint="eastAsia"/>
          <w:b/>
          <w:bCs/>
          <w:color w:val="auto"/>
          <w:sz w:val="21"/>
          <w:szCs w:val="21"/>
          <w:highlight w:val="none"/>
        </w:rPr>
        <w:t>▲1.资格文件（单独上传）</w:t>
      </w:r>
    </w:p>
    <w:p w14:paraId="5EBBFBE5">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资格审查要求的资格证明材料(均需加盖公章)：</w:t>
      </w:r>
      <w:bookmarkEnd w:id="131"/>
    </w:p>
    <w:p w14:paraId="0396D6BA">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（1）有效的法人或者其他组织的营业执照等证明文件，自然人的身份证明；</w:t>
      </w:r>
    </w:p>
    <w:p w14:paraId="6346BB48">
      <w:pPr>
        <w:adjustRightInd w:val="0"/>
        <w:snapToGrid w:val="0"/>
        <w:spacing w:line="288" w:lineRule="auto"/>
        <w:ind w:firstLine="422" w:firstLineChars="200"/>
        <w:rPr>
          <w:rFonts w:hint="eastAsia"/>
          <w:b/>
          <w:bCs/>
          <w:color w:val="auto"/>
          <w:sz w:val="21"/>
          <w:szCs w:val="21"/>
          <w:highlight w:val="none"/>
        </w:rPr>
      </w:pPr>
      <w:bookmarkStart w:id="132" w:name="_Hlk71884127"/>
      <w:r>
        <w:rPr>
          <w:rFonts w:hint="eastAsia"/>
          <w:b/>
          <w:bCs/>
          <w:color w:val="auto"/>
          <w:sz w:val="21"/>
          <w:szCs w:val="21"/>
          <w:highlight w:val="none"/>
        </w:rPr>
        <w:t>（2）符合参加政府采购活动应当具备的一般条件的承诺函；</w:t>
      </w:r>
    </w:p>
    <w:p w14:paraId="589F72F4">
      <w:pPr>
        <w:adjustRightInd w:val="0"/>
        <w:snapToGrid w:val="0"/>
        <w:spacing w:line="288" w:lineRule="auto"/>
        <w:ind w:firstLine="422" w:firstLineChars="200"/>
        <w:rPr>
          <w:rFonts w:hint="eastAsia" w:eastAsia="宋体"/>
          <w:b/>
          <w:bCs/>
          <w:color w:val="auto"/>
          <w:sz w:val="21"/>
          <w:szCs w:val="21"/>
          <w:highlight w:val="none"/>
          <w:lang w:val="en-US" w:eastAsia="zh-CN"/>
        </w:rPr>
      </w:pPr>
      <w:r>
        <w:rPr>
          <w:rFonts w:hint="eastAsia"/>
          <w:b/>
          <w:bCs/>
          <w:color w:val="auto"/>
          <w:sz w:val="21"/>
          <w:szCs w:val="21"/>
          <w:highlight w:val="none"/>
        </w:rPr>
        <w:t>（3）落实政府采购政策需满足的资格要求：</w:t>
      </w:r>
      <w:r>
        <w:rPr>
          <w:rFonts w:hint="eastAsia"/>
          <w:b/>
          <w:bCs/>
          <w:color w:val="auto"/>
          <w:sz w:val="21"/>
          <w:szCs w:val="21"/>
          <w:highlight w:val="none"/>
          <w:lang w:val="en-US" w:eastAsia="zh-CN"/>
        </w:rPr>
        <w:t>无</w:t>
      </w:r>
    </w:p>
    <w:p w14:paraId="49D6B55B">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（4）本项目的特定资格要求证明材料：无</w:t>
      </w:r>
      <w:bookmarkEnd w:id="132"/>
      <w:r>
        <w:rPr>
          <w:rFonts w:hint="eastAsia"/>
          <w:b/>
          <w:bCs/>
          <w:color w:val="auto"/>
          <w:sz w:val="21"/>
          <w:szCs w:val="21"/>
          <w:highlight w:val="none"/>
        </w:rPr>
        <w:t>；</w:t>
      </w:r>
    </w:p>
    <w:p w14:paraId="6C09EC90">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（5）</w:t>
      </w:r>
      <w:r>
        <w:rPr>
          <w:rFonts w:hint="eastAsia"/>
          <w:b/>
          <w:color w:val="auto"/>
          <w:spacing w:val="-6"/>
          <w:sz w:val="21"/>
          <w:szCs w:val="21"/>
          <w:highlight w:val="none"/>
        </w:rPr>
        <w:t>以联合体形式响应的，提供联合协议及</w:t>
      </w:r>
      <w:r>
        <w:rPr>
          <w:rFonts w:hint="eastAsia"/>
          <w:b/>
          <w:bCs/>
          <w:color w:val="auto"/>
          <w:sz w:val="21"/>
          <w:szCs w:val="21"/>
          <w:highlight w:val="none"/>
        </w:rPr>
        <w:t>联合体各方均应提供资格文件材料。</w:t>
      </w:r>
    </w:p>
    <w:p w14:paraId="4CB6B2DD">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2.报价文件</w:t>
      </w:r>
    </w:p>
    <w:p w14:paraId="515DD437">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（1）初次报价一览表；</w:t>
      </w:r>
    </w:p>
    <w:p w14:paraId="669CE812">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（2）报价情况说明（如有）；</w:t>
      </w:r>
    </w:p>
    <w:p w14:paraId="5B3B55ED">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（3）中小企业声明函（若属于中小企业）；</w:t>
      </w:r>
    </w:p>
    <w:p w14:paraId="06C9D085">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（4）属于监狱企业的证明文件（若属于监狱企业）；</w:t>
      </w:r>
    </w:p>
    <w:p w14:paraId="16067466">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（5）残疾人福利性单位声明函（若属于残疾人福利性单位）；</w:t>
      </w:r>
    </w:p>
    <w:p w14:paraId="405DDBB9">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3.商务技术文件</w:t>
      </w:r>
    </w:p>
    <w:p w14:paraId="750EEAEF">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（1）响应函；</w:t>
      </w:r>
    </w:p>
    <w:p w14:paraId="29ACB2F4">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（2）授权委托书或法定代表人（单位负责人、自然人本人）身份证明；</w:t>
      </w:r>
    </w:p>
    <w:p w14:paraId="418BABB0">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（3）采购需求偏离表；</w:t>
      </w:r>
    </w:p>
    <w:p w14:paraId="362CBC27">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（4）廉政承诺书；</w:t>
      </w:r>
    </w:p>
    <w:p w14:paraId="56B63AEA">
      <w:pPr>
        <w:adjustRightInd w:val="0"/>
        <w:snapToGrid w:val="0"/>
        <w:spacing w:line="288" w:lineRule="auto"/>
        <w:ind w:firstLine="420" w:firstLineChars="200"/>
        <w:rPr>
          <w:rFonts w:hint="eastAsia"/>
          <w:color w:val="auto"/>
          <w:sz w:val="21"/>
          <w:szCs w:val="21"/>
          <w:highlight w:val="none"/>
        </w:rPr>
      </w:pPr>
      <w:bookmarkStart w:id="133" w:name="_Hlk71884196"/>
      <w:r>
        <w:rPr>
          <w:rFonts w:hint="eastAsia"/>
          <w:color w:val="auto"/>
          <w:sz w:val="21"/>
          <w:szCs w:val="21"/>
          <w:highlight w:val="none"/>
        </w:rPr>
        <w:t>（5）供应商类似业绩一览表；</w:t>
      </w:r>
    </w:p>
    <w:p w14:paraId="61EE1118">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（6）节能环保产品证明材料；</w:t>
      </w:r>
    </w:p>
    <w:p w14:paraId="454C86FF">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（7）技术方案；</w:t>
      </w:r>
    </w:p>
    <w:p w14:paraId="22A226D1">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（8）供应商需要说明的其他文件和材料。</w:t>
      </w:r>
    </w:p>
    <w:bookmarkEnd w:id="133"/>
    <w:p w14:paraId="61337948">
      <w:pP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569786AB">
      <w:pPr>
        <w:adjustRightInd w:val="0"/>
        <w:snapToGrid w:val="0"/>
        <w:spacing w:line="288" w:lineRule="auto"/>
        <w:rPr>
          <w:rFonts w:hint="eastAsia"/>
          <w:color w:val="auto"/>
          <w:highlight w:val="none"/>
        </w:rPr>
      </w:pPr>
    </w:p>
    <w:p w14:paraId="0ACF8011">
      <w:pPr>
        <w:adjustRightInd w:val="0"/>
        <w:snapToGrid w:val="0"/>
        <w:spacing w:line="288" w:lineRule="auto"/>
        <w:jc w:val="center"/>
        <w:outlineLvl w:val="1"/>
        <w:rPr>
          <w:rFonts w:hint="eastAsia"/>
          <w:b/>
          <w:bCs/>
          <w:color w:val="auto"/>
          <w:sz w:val="84"/>
          <w:szCs w:val="84"/>
          <w:highlight w:val="none"/>
        </w:rPr>
      </w:pPr>
      <w:bookmarkStart w:id="134" w:name="_Toc18243"/>
      <w:bookmarkStart w:id="135" w:name="_Toc14812"/>
      <w:bookmarkStart w:id="136" w:name="_Toc19719"/>
      <w:r>
        <w:rPr>
          <w:rFonts w:hint="eastAsia"/>
          <w:b/>
          <w:bCs/>
          <w:color w:val="auto"/>
          <w:sz w:val="84"/>
          <w:szCs w:val="84"/>
          <w:highlight w:val="none"/>
        </w:rPr>
        <w:t>资格文件</w:t>
      </w:r>
      <w:bookmarkEnd w:id="134"/>
      <w:bookmarkEnd w:id="135"/>
      <w:bookmarkEnd w:id="136"/>
    </w:p>
    <w:p w14:paraId="14CF117D">
      <w:pPr>
        <w:adjustRightInd w:val="0"/>
        <w:snapToGrid w:val="0"/>
        <w:spacing w:line="288" w:lineRule="auto"/>
        <w:jc w:val="center"/>
        <w:rPr>
          <w:rFonts w:hint="eastAsia"/>
          <w:b/>
          <w:bCs/>
          <w:color w:val="auto"/>
          <w:sz w:val="21"/>
          <w:szCs w:val="21"/>
          <w:highlight w:val="none"/>
        </w:rPr>
      </w:pPr>
    </w:p>
    <w:p w14:paraId="27B17223">
      <w:pPr>
        <w:adjustRightInd w:val="0"/>
        <w:snapToGrid w:val="0"/>
        <w:spacing w:line="288" w:lineRule="auto"/>
        <w:jc w:val="center"/>
        <w:rPr>
          <w:rFonts w:hint="eastAsia"/>
          <w:b/>
          <w:bCs/>
          <w:color w:val="auto"/>
          <w:sz w:val="21"/>
          <w:szCs w:val="21"/>
          <w:highlight w:val="none"/>
        </w:rPr>
      </w:pPr>
    </w:p>
    <w:p w14:paraId="4596B6E3">
      <w:pPr>
        <w:adjustRightInd w:val="0"/>
        <w:snapToGrid w:val="0"/>
        <w:spacing w:line="288" w:lineRule="auto"/>
        <w:jc w:val="center"/>
        <w:rPr>
          <w:rFonts w:hint="eastAsia"/>
          <w:b/>
          <w:bCs/>
          <w:color w:val="auto"/>
          <w:sz w:val="21"/>
          <w:szCs w:val="21"/>
          <w:highlight w:val="none"/>
        </w:rPr>
      </w:pPr>
      <w:bookmarkStart w:id="137" w:name="_Hlk94097338"/>
      <w:r>
        <w:rPr>
          <w:rFonts w:hint="eastAsia"/>
          <w:b/>
          <w:bCs/>
          <w:color w:val="auto"/>
          <w:sz w:val="21"/>
          <w:szCs w:val="21"/>
          <w:highlight w:val="none"/>
        </w:rPr>
        <w:t>资格审查要求的资格证明材料(均需加盖公章)</w:t>
      </w:r>
      <w:bookmarkEnd w:id="137"/>
    </w:p>
    <w:p w14:paraId="66C779A1">
      <w:pPr>
        <w:adjustRightInd w:val="0"/>
        <w:snapToGrid w:val="0"/>
        <w:spacing w:line="288" w:lineRule="auto"/>
        <w:jc w:val="center"/>
        <w:rPr>
          <w:rFonts w:hint="eastAsia"/>
          <w:b/>
          <w:bCs/>
          <w:color w:val="auto"/>
          <w:sz w:val="21"/>
          <w:szCs w:val="21"/>
          <w:highlight w:val="none"/>
        </w:rPr>
      </w:pPr>
      <w:r>
        <w:rPr>
          <w:rFonts w:hint="eastAsia"/>
          <w:color w:val="auto"/>
          <w:sz w:val="21"/>
          <w:szCs w:val="21"/>
          <w:highlight w:val="none"/>
        </w:rPr>
        <w:br w:type="page"/>
      </w:r>
      <w:bookmarkStart w:id="138" w:name="_Toc11699"/>
      <w:r>
        <w:rPr>
          <w:rFonts w:hint="eastAsia"/>
          <w:b/>
          <w:bCs/>
          <w:color w:val="auto"/>
          <w:sz w:val="21"/>
          <w:szCs w:val="21"/>
          <w:highlight w:val="none"/>
        </w:rPr>
        <w:t>一、有效的法人或者其他组织的营业执照等证明文件，自然人的身份证明</w:t>
      </w:r>
      <w:bookmarkEnd w:id="138"/>
    </w:p>
    <w:p w14:paraId="0D2BD3BE">
      <w:pPr>
        <w:adjustRightInd w:val="0"/>
        <w:snapToGrid w:val="0"/>
        <w:spacing w:line="288" w:lineRule="auto"/>
        <w:rPr>
          <w:rFonts w:hint="eastAsia"/>
          <w:color w:val="auto"/>
          <w:sz w:val="21"/>
          <w:szCs w:val="21"/>
          <w:highlight w:val="none"/>
        </w:rPr>
      </w:pPr>
    </w:p>
    <w:p w14:paraId="74F9BC60">
      <w:pPr>
        <w:adjustRightInd w:val="0"/>
        <w:snapToGrid w:val="0"/>
        <w:spacing w:line="288" w:lineRule="auto"/>
        <w:rPr>
          <w:rFonts w:hint="eastAsia"/>
          <w:color w:val="auto"/>
          <w:sz w:val="21"/>
          <w:szCs w:val="21"/>
          <w:highlight w:val="none"/>
        </w:rPr>
      </w:pPr>
    </w:p>
    <w:p w14:paraId="36E22CA4">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说明：</w:t>
      </w:r>
    </w:p>
    <w:p w14:paraId="383129EC">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1.如供应商是企业（包括合伙企业），提供在工商部门注册的有效“企业法人营业执照”或“营业执照”；</w:t>
      </w:r>
    </w:p>
    <w:p w14:paraId="0A705F30">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2.如供应商是事业单位，提供有效的“事业单位法人证书”；</w:t>
      </w:r>
    </w:p>
    <w:p w14:paraId="6AD09F65">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3.如供应商是非企业专业服务机构的，提供执业许可证等证明文件；</w:t>
      </w:r>
    </w:p>
    <w:p w14:paraId="4D30459C">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4.如供应商是个体工商户，提供有效的“个体工商户营业执照”；</w:t>
      </w:r>
    </w:p>
    <w:p w14:paraId="423C1127">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5.如供应商是自然人，提供有效的自然人身份证明。</w:t>
      </w:r>
    </w:p>
    <w:p w14:paraId="4162433D">
      <w:pPr>
        <w:adjustRightInd w:val="0"/>
        <w:snapToGrid w:val="0"/>
        <w:spacing w:line="288" w:lineRule="auto"/>
        <w:jc w:val="center"/>
        <w:rPr>
          <w:rFonts w:hint="eastAsia"/>
          <w:b/>
          <w:bCs/>
          <w:color w:val="auto"/>
          <w:sz w:val="21"/>
          <w:szCs w:val="21"/>
          <w:highlight w:val="none"/>
          <w:shd w:val="clear" w:color="auto" w:fill="FFFFFF"/>
        </w:rPr>
      </w:pPr>
      <w:r>
        <w:rPr>
          <w:rFonts w:hint="eastAsia"/>
          <w:color w:val="auto"/>
          <w:sz w:val="21"/>
          <w:szCs w:val="21"/>
          <w:highlight w:val="none"/>
        </w:rPr>
        <w:br w:type="page"/>
      </w:r>
      <w:bookmarkStart w:id="139" w:name="_Toc21832"/>
      <w:r>
        <w:rPr>
          <w:rFonts w:hint="eastAsia"/>
          <w:b/>
          <w:color w:val="auto"/>
          <w:spacing w:val="-6"/>
          <w:sz w:val="21"/>
          <w:szCs w:val="21"/>
          <w:highlight w:val="none"/>
        </w:rPr>
        <w:t>二、</w:t>
      </w:r>
      <w:r>
        <w:rPr>
          <w:rFonts w:hint="eastAsia"/>
          <w:b/>
          <w:bCs/>
          <w:color w:val="auto"/>
          <w:sz w:val="21"/>
          <w:szCs w:val="21"/>
          <w:highlight w:val="none"/>
        </w:rPr>
        <w:t>符合参加政府采购活动应当具备的一般条件的承诺函</w:t>
      </w:r>
      <w:bookmarkEnd w:id="139"/>
    </w:p>
    <w:p w14:paraId="2AB3AD90">
      <w:pPr>
        <w:adjustRightInd w:val="0"/>
        <w:snapToGrid w:val="0"/>
        <w:spacing w:line="288" w:lineRule="auto"/>
        <w:rPr>
          <w:rFonts w:hint="eastAsia"/>
          <w:color w:val="auto"/>
          <w:sz w:val="21"/>
          <w:szCs w:val="21"/>
          <w:highlight w:val="none"/>
          <w:shd w:val="clear" w:color="auto" w:fill="FFFFFF"/>
        </w:rPr>
      </w:pPr>
    </w:p>
    <w:p w14:paraId="2DCB4CFF">
      <w:pPr>
        <w:adjustRightInd w:val="0"/>
        <w:snapToGrid w:val="0"/>
        <w:spacing w:line="288" w:lineRule="auto"/>
        <w:rPr>
          <w:rFonts w:hint="eastAsia"/>
          <w:b/>
          <w:bCs/>
          <w:color w:val="auto"/>
          <w:spacing w:val="-6"/>
          <w:sz w:val="21"/>
          <w:szCs w:val="21"/>
          <w:highlight w:val="none"/>
        </w:rPr>
      </w:pPr>
      <w:r>
        <w:rPr>
          <w:rFonts w:hint="eastAsia"/>
          <w:b/>
          <w:bCs/>
          <w:color w:val="auto"/>
          <w:spacing w:val="-6"/>
          <w:sz w:val="21"/>
          <w:szCs w:val="21"/>
          <w:highlight w:val="none"/>
        </w:rPr>
        <w:t>致：浙江树人学院、浙江求是招标代理有限公司：</w:t>
      </w:r>
    </w:p>
    <w:p w14:paraId="7AF8CF07">
      <w:pPr>
        <w:adjustRightInd w:val="0"/>
        <w:snapToGrid w:val="0"/>
        <w:spacing w:line="288" w:lineRule="auto"/>
        <w:rPr>
          <w:rFonts w:hint="eastAsia"/>
          <w:color w:val="auto"/>
          <w:spacing w:val="-6"/>
          <w:sz w:val="21"/>
          <w:szCs w:val="21"/>
          <w:highlight w:val="none"/>
        </w:rPr>
      </w:pPr>
    </w:p>
    <w:p w14:paraId="50E9150B">
      <w:pPr>
        <w:adjustRightInd w:val="0"/>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我方</w:t>
      </w:r>
      <w:r>
        <w:rPr>
          <w:rFonts w:hint="eastAsia"/>
          <w:color w:val="auto"/>
          <w:spacing w:val="-6"/>
          <w:sz w:val="21"/>
          <w:szCs w:val="21"/>
          <w:highlight w:val="none"/>
          <w:u w:val="single"/>
        </w:rPr>
        <w:t xml:space="preserve">（供应商名称）        </w:t>
      </w:r>
      <w:r>
        <w:rPr>
          <w:rFonts w:hint="eastAsia"/>
          <w:color w:val="auto"/>
          <w:spacing w:val="-6"/>
          <w:sz w:val="21"/>
          <w:szCs w:val="21"/>
          <w:highlight w:val="none"/>
        </w:rPr>
        <w:t>参加</w:t>
      </w:r>
      <w:r>
        <w:rPr>
          <w:rFonts w:hint="eastAsia"/>
          <w:color w:val="auto"/>
          <w:spacing w:val="-6"/>
          <w:sz w:val="21"/>
          <w:szCs w:val="21"/>
          <w:highlight w:val="none"/>
          <w:u w:val="single"/>
        </w:rPr>
        <w:t xml:space="preserve">（项目名称）        </w:t>
      </w:r>
      <w:r>
        <w:rPr>
          <w:rFonts w:hint="eastAsia"/>
          <w:color w:val="auto"/>
          <w:spacing w:val="-6"/>
          <w:sz w:val="21"/>
          <w:szCs w:val="21"/>
          <w:highlight w:val="none"/>
        </w:rPr>
        <w:t>项目的采购活动并承诺如下：</w:t>
      </w:r>
    </w:p>
    <w:p w14:paraId="40E24B92">
      <w:pPr>
        <w:adjustRightInd w:val="0"/>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一、我方满足《中华人民共和国政府采购法》第二十二条规定：</w:t>
      </w:r>
    </w:p>
    <w:p w14:paraId="4D518B3D">
      <w:pPr>
        <w:adjustRightInd w:val="0"/>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1、具有独立承担民事责任的能力；</w:t>
      </w:r>
    </w:p>
    <w:p w14:paraId="179C9F24">
      <w:pPr>
        <w:adjustRightInd w:val="0"/>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2、具有良好的商业信誉和健全的财务会计制度；</w:t>
      </w:r>
    </w:p>
    <w:p w14:paraId="76C5A4FF">
      <w:pPr>
        <w:adjustRightInd w:val="0"/>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3、具有履行合同所必需的设备和专业技术能力；</w:t>
      </w:r>
    </w:p>
    <w:p w14:paraId="666C1ABE">
      <w:pPr>
        <w:adjustRightInd w:val="0"/>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4、有依法缴纳税收和社会保障资金的良好记录；</w:t>
      </w:r>
    </w:p>
    <w:p w14:paraId="42ECB4EF">
      <w:pPr>
        <w:adjustRightInd w:val="0"/>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5、参加本项目政府采购活动前三年内，在经营活动中</w:t>
      </w:r>
      <w:r>
        <w:rPr>
          <w:rFonts w:hint="eastAsia"/>
          <w:b/>
          <w:bCs/>
          <w:color w:val="auto"/>
          <w:spacing w:val="-6"/>
          <w:sz w:val="21"/>
          <w:szCs w:val="21"/>
          <w:highlight w:val="none"/>
          <w:u w:val="single"/>
        </w:rPr>
        <w:t xml:space="preserve">  没有  </w:t>
      </w:r>
      <w:r>
        <w:rPr>
          <w:rFonts w:hint="eastAsia"/>
          <w:color w:val="auto"/>
          <w:spacing w:val="-6"/>
          <w:sz w:val="21"/>
          <w:szCs w:val="21"/>
          <w:highlight w:val="none"/>
        </w:rPr>
        <w:t>重大违法记录（重大违法记录是指供应商因违法经营受到刑事处罚或者责令停产停业、吊销许可证或者执照、较大数额罚款等行政处罚）；</w:t>
      </w:r>
    </w:p>
    <w:p w14:paraId="3F220496">
      <w:pPr>
        <w:adjustRightInd w:val="0"/>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6、法律、行政法规规定的其他条件。</w:t>
      </w:r>
    </w:p>
    <w:p w14:paraId="7BF99E89">
      <w:pPr>
        <w:adjustRightInd w:val="0"/>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二、未被信用中国（www.creditchina.gov.cn)、中国政府采购网（www.ccgp.gov.cn）列入失信被执行人、重大税收违法案件当事人名单、政府采购严重违法失信行为记录名单。</w:t>
      </w:r>
    </w:p>
    <w:p w14:paraId="77DE767A">
      <w:pPr>
        <w:adjustRightInd w:val="0"/>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三、不存在以下情况：</w:t>
      </w:r>
    </w:p>
    <w:p w14:paraId="31C18CC8">
      <w:pPr>
        <w:adjustRightInd w:val="0"/>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1、单位负责人为同一人或者存在直接控股、管理关系的不同供应商参加同一合同项下的政府采购活动的；</w:t>
      </w:r>
    </w:p>
    <w:p w14:paraId="79692805">
      <w:pPr>
        <w:adjustRightInd w:val="0"/>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2、为采购项目提供整体设计、规范编制或者项目管理、监理、检测等服务后再参加该采购项目的其他采购活动的。</w:t>
      </w:r>
    </w:p>
    <w:p w14:paraId="6EB3FCE6">
      <w:pPr>
        <w:adjustRightInd w:val="0"/>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四、以上事项如有虚假或隐瞒，我方愿意承担一切后果和责任。</w:t>
      </w:r>
    </w:p>
    <w:p w14:paraId="4CC72155">
      <w:pPr>
        <w:adjustRightInd w:val="0"/>
        <w:snapToGrid w:val="0"/>
        <w:spacing w:line="288" w:lineRule="auto"/>
        <w:rPr>
          <w:rFonts w:hint="eastAsia"/>
          <w:color w:val="auto"/>
          <w:sz w:val="21"/>
          <w:szCs w:val="21"/>
          <w:highlight w:val="none"/>
        </w:rPr>
      </w:pPr>
    </w:p>
    <w:p w14:paraId="4A952124">
      <w:pPr>
        <w:adjustRightInd w:val="0"/>
        <w:snapToGrid w:val="0"/>
        <w:spacing w:line="288" w:lineRule="auto"/>
        <w:rPr>
          <w:rFonts w:hint="eastAsia"/>
          <w:b/>
          <w:bCs/>
          <w:color w:val="auto"/>
          <w:spacing w:val="-6"/>
          <w:sz w:val="21"/>
          <w:szCs w:val="21"/>
          <w:highlight w:val="none"/>
        </w:rPr>
      </w:pPr>
      <w:r>
        <w:rPr>
          <w:rFonts w:hint="eastAsia"/>
          <w:b/>
          <w:bCs/>
          <w:color w:val="auto"/>
          <w:spacing w:val="-6"/>
          <w:sz w:val="21"/>
          <w:szCs w:val="21"/>
          <w:highlight w:val="none"/>
        </w:rPr>
        <w:t>供应商名称（电子签名/公章）：</w:t>
      </w:r>
    </w:p>
    <w:p w14:paraId="091296C5">
      <w:pPr>
        <w:adjustRightInd w:val="0"/>
        <w:snapToGrid w:val="0"/>
        <w:spacing w:line="288" w:lineRule="auto"/>
        <w:rPr>
          <w:rFonts w:hint="eastAsia"/>
          <w:b/>
          <w:bCs/>
          <w:color w:val="auto"/>
          <w:spacing w:val="-6"/>
          <w:sz w:val="21"/>
          <w:szCs w:val="21"/>
          <w:highlight w:val="none"/>
        </w:rPr>
      </w:pPr>
      <w:r>
        <w:rPr>
          <w:rFonts w:hint="eastAsia"/>
          <w:b/>
          <w:bCs/>
          <w:color w:val="auto"/>
          <w:spacing w:val="-6"/>
          <w:sz w:val="21"/>
          <w:szCs w:val="21"/>
          <w:highlight w:val="none"/>
        </w:rPr>
        <w:t>日期：2025年  月  日</w:t>
      </w:r>
    </w:p>
    <w:p w14:paraId="5931D723">
      <w:pPr>
        <w:adjustRightInd w:val="0"/>
        <w:snapToGrid w:val="0"/>
        <w:spacing w:line="288" w:lineRule="auto"/>
        <w:jc w:val="both"/>
        <w:outlineLvl w:val="2"/>
        <w:rPr>
          <w:rFonts w:hint="eastAsia" w:eastAsia="宋体"/>
          <w:b/>
          <w:color w:val="auto"/>
          <w:spacing w:val="-6"/>
          <w:sz w:val="21"/>
          <w:szCs w:val="21"/>
          <w:highlight w:val="none"/>
          <w:lang w:val="en-US" w:eastAsia="zh-CN"/>
        </w:rPr>
      </w:pPr>
      <w:r>
        <w:rPr>
          <w:rFonts w:hint="eastAsia"/>
          <w:color w:val="auto"/>
          <w:sz w:val="21"/>
          <w:szCs w:val="21"/>
          <w:highlight w:val="none"/>
        </w:rPr>
        <w:br w:type="page"/>
      </w:r>
      <w:bookmarkStart w:id="140" w:name="_Toc15019"/>
      <w:r>
        <w:rPr>
          <w:rFonts w:hint="eastAsia"/>
          <w:color w:val="auto"/>
          <w:sz w:val="21"/>
          <w:szCs w:val="21"/>
          <w:highlight w:val="none"/>
        </w:rPr>
        <w:t>三、</w:t>
      </w:r>
      <w:r>
        <w:rPr>
          <w:rFonts w:hint="eastAsia"/>
          <w:b/>
          <w:color w:val="auto"/>
          <w:spacing w:val="-6"/>
          <w:sz w:val="21"/>
          <w:szCs w:val="21"/>
          <w:highlight w:val="none"/>
        </w:rPr>
        <w:t>落实政府采购政策需满足的资格要求：</w:t>
      </w:r>
      <w:bookmarkEnd w:id="140"/>
      <w:r>
        <w:rPr>
          <w:rFonts w:hint="eastAsia"/>
          <w:b/>
          <w:color w:val="auto"/>
          <w:spacing w:val="-6"/>
          <w:sz w:val="21"/>
          <w:szCs w:val="21"/>
          <w:highlight w:val="none"/>
          <w:lang w:val="en-US" w:eastAsia="zh-CN"/>
        </w:rPr>
        <w:t>无</w:t>
      </w:r>
    </w:p>
    <w:p w14:paraId="18C1AC78">
      <w:pPr>
        <w:adjustRightInd w:val="0"/>
        <w:snapToGrid w:val="0"/>
        <w:spacing w:line="360" w:lineRule="auto"/>
        <w:jc w:val="left"/>
        <w:outlineLvl w:val="2"/>
        <w:rPr>
          <w:rFonts w:hint="eastAsia"/>
          <w:b/>
          <w:color w:val="auto"/>
          <w:spacing w:val="-6"/>
          <w:sz w:val="21"/>
          <w:szCs w:val="21"/>
          <w:highlight w:val="none"/>
        </w:rPr>
      </w:pPr>
      <w:bookmarkStart w:id="141" w:name="_Toc23640"/>
      <w:r>
        <w:rPr>
          <w:rFonts w:hint="eastAsia"/>
          <w:b/>
          <w:color w:val="auto"/>
          <w:spacing w:val="-6"/>
          <w:sz w:val="21"/>
          <w:szCs w:val="21"/>
          <w:highlight w:val="none"/>
        </w:rPr>
        <w:t>四、本项目的特定资格要求证明材料：无</w:t>
      </w:r>
      <w:bookmarkEnd w:id="141"/>
      <w:r>
        <w:rPr>
          <w:rFonts w:hint="eastAsia"/>
          <w:b/>
          <w:color w:val="auto"/>
          <w:spacing w:val="-6"/>
          <w:sz w:val="21"/>
          <w:szCs w:val="21"/>
          <w:highlight w:val="none"/>
        </w:rPr>
        <w:t>。</w:t>
      </w:r>
    </w:p>
    <w:p w14:paraId="127E6D4D">
      <w:pPr>
        <w:adjustRightInd w:val="0"/>
        <w:snapToGrid w:val="0"/>
        <w:spacing w:line="360" w:lineRule="auto"/>
        <w:jc w:val="left"/>
        <w:outlineLvl w:val="2"/>
        <w:rPr>
          <w:rFonts w:hint="eastAsia"/>
          <w:color w:val="auto"/>
          <w:sz w:val="21"/>
          <w:szCs w:val="21"/>
          <w:highlight w:val="none"/>
        </w:rPr>
      </w:pPr>
      <w:bookmarkStart w:id="142" w:name="_Toc22219"/>
      <w:r>
        <w:rPr>
          <w:rFonts w:hint="eastAsia"/>
          <w:b/>
          <w:color w:val="auto"/>
          <w:spacing w:val="-6"/>
          <w:sz w:val="21"/>
          <w:szCs w:val="21"/>
          <w:highlight w:val="none"/>
        </w:rPr>
        <w:t>五、以联合体形式参加的，提供联合协议（附件2），联合各方须均为中小企业；供应商不以联合体形式响应的，则不需要提供（格式详见附件）。</w:t>
      </w:r>
      <w:bookmarkEnd w:id="142"/>
      <w:r>
        <w:rPr>
          <w:rFonts w:hint="eastAsia"/>
          <w:b/>
          <w:color w:val="auto"/>
          <w:spacing w:val="-6"/>
          <w:sz w:val="21"/>
          <w:szCs w:val="21"/>
          <w:highlight w:val="none"/>
        </w:rPr>
        <w:t>合同分包的，提供分包意向协议（附件3），分包意向协议中所有供应商须均为中小企业</w:t>
      </w:r>
      <w:r>
        <w:rPr>
          <w:rFonts w:hint="eastAsia"/>
          <w:b/>
          <w:color w:val="auto"/>
          <w:sz w:val="21"/>
          <w:szCs w:val="21"/>
          <w:highlight w:val="none"/>
        </w:rPr>
        <w:t>；采购人不同意分包或者供应商成交后不以分包方式履行合同的，则不需要提供</w:t>
      </w:r>
      <w:r>
        <w:rPr>
          <w:rFonts w:hint="eastAsia"/>
          <w:b/>
          <w:color w:val="auto"/>
          <w:spacing w:val="-6"/>
          <w:sz w:val="21"/>
          <w:szCs w:val="21"/>
          <w:highlight w:val="none"/>
        </w:rPr>
        <w:t>（格式详见附件）</w:t>
      </w:r>
      <w:r>
        <w:rPr>
          <w:rFonts w:hint="eastAsia"/>
          <w:b/>
          <w:color w:val="auto"/>
          <w:sz w:val="21"/>
          <w:szCs w:val="21"/>
          <w:highlight w:val="none"/>
        </w:rPr>
        <w:t>。</w:t>
      </w:r>
      <w:r>
        <w:rPr>
          <w:rFonts w:hint="eastAsia"/>
          <w:color w:val="auto"/>
          <w:sz w:val="21"/>
          <w:szCs w:val="21"/>
          <w:highlight w:val="none"/>
        </w:rPr>
        <w:br w:type="page"/>
      </w:r>
    </w:p>
    <w:p w14:paraId="785396E1">
      <w:pPr>
        <w:adjustRightInd w:val="0"/>
        <w:snapToGrid w:val="0"/>
        <w:spacing w:line="288" w:lineRule="auto"/>
        <w:rPr>
          <w:rFonts w:hint="eastAsia"/>
          <w:color w:val="auto"/>
          <w:highlight w:val="none"/>
        </w:rPr>
      </w:pPr>
    </w:p>
    <w:p w14:paraId="33438169">
      <w:pPr>
        <w:adjustRightInd w:val="0"/>
        <w:snapToGrid w:val="0"/>
        <w:spacing w:line="288" w:lineRule="auto"/>
        <w:jc w:val="center"/>
        <w:outlineLvl w:val="1"/>
        <w:rPr>
          <w:rFonts w:hint="eastAsia"/>
          <w:b/>
          <w:bCs/>
          <w:color w:val="auto"/>
          <w:sz w:val="84"/>
          <w:szCs w:val="84"/>
          <w:highlight w:val="none"/>
        </w:rPr>
      </w:pPr>
      <w:bookmarkStart w:id="143" w:name="_Toc7213"/>
      <w:bookmarkStart w:id="144" w:name="_Toc9903"/>
      <w:bookmarkStart w:id="145" w:name="_Toc11709"/>
      <w:r>
        <w:rPr>
          <w:rFonts w:hint="eastAsia"/>
          <w:b/>
          <w:bCs/>
          <w:color w:val="auto"/>
          <w:sz w:val="84"/>
          <w:szCs w:val="84"/>
          <w:highlight w:val="none"/>
        </w:rPr>
        <w:t>报价文件</w:t>
      </w:r>
      <w:bookmarkEnd w:id="143"/>
      <w:bookmarkEnd w:id="144"/>
      <w:bookmarkEnd w:id="145"/>
    </w:p>
    <w:p w14:paraId="4E9D288C">
      <w:pPr>
        <w:adjustRightInd w:val="0"/>
        <w:snapToGrid w:val="0"/>
        <w:spacing w:line="288" w:lineRule="auto"/>
        <w:jc w:val="center"/>
        <w:rPr>
          <w:rFonts w:hint="eastAsia"/>
          <w:b/>
          <w:bCs/>
          <w:color w:val="auto"/>
          <w:sz w:val="21"/>
          <w:szCs w:val="21"/>
          <w:highlight w:val="none"/>
        </w:rPr>
      </w:pPr>
      <w:r>
        <w:rPr>
          <w:rFonts w:hint="eastAsia"/>
          <w:color w:val="auto"/>
          <w:highlight w:val="none"/>
        </w:rPr>
        <w:br w:type="page"/>
      </w:r>
      <w:bookmarkStart w:id="146" w:name="_Toc9596"/>
      <w:bookmarkStart w:id="147" w:name="_Toc17160"/>
      <w:bookmarkStart w:id="148" w:name="_Toc20328"/>
      <w:bookmarkStart w:id="149" w:name="_Toc290"/>
      <w:r>
        <w:rPr>
          <w:rFonts w:hint="eastAsia"/>
          <w:b/>
          <w:bCs/>
          <w:color w:val="auto"/>
          <w:sz w:val="21"/>
          <w:szCs w:val="21"/>
          <w:highlight w:val="none"/>
        </w:rPr>
        <w:t>一、初次报价一览表</w:t>
      </w:r>
    </w:p>
    <w:p w14:paraId="589C1259">
      <w:pPr>
        <w:adjustRightInd w:val="0"/>
        <w:snapToGrid w:val="0"/>
        <w:spacing w:line="288" w:lineRule="auto"/>
        <w:rPr>
          <w:rFonts w:hint="eastAsia"/>
          <w:color w:val="auto"/>
          <w:sz w:val="21"/>
          <w:szCs w:val="21"/>
          <w:highlight w:val="none"/>
        </w:rPr>
      </w:pPr>
      <w:r>
        <w:rPr>
          <w:rFonts w:hint="eastAsia"/>
          <w:color w:val="auto"/>
          <w:sz w:val="21"/>
          <w:szCs w:val="21"/>
          <w:highlight w:val="none"/>
        </w:rPr>
        <w:t>采 购 人：浙江树人学院</w:t>
      </w:r>
    </w:p>
    <w:p w14:paraId="54B0F5AF">
      <w:pPr>
        <w:adjustRightInd w:val="0"/>
        <w:snapToGrid w:val="0"/>
        <w:spacing w:line="288" w:lineRule="auto"/>
        <w:rPr>
          <w:rFonts w:hint="eastAsia"/>
          <w:color w:val="auto"/>
          <w:sz w:val="21"/>
          <w:szCs w:val="21"/>
          <w:highlight w:val="none"/>
        </w:rPr>
      </w:pPr>
      <w:r>
        <w:rPr>
          <w:rFonts w:hint="eastAsia"/>
          <w:color w:val="auto"/>
          <w:sz w:val="21"/>
          <w:szCs w:val="21"/>
          <w:highlight w:val="none"/>
        </w:rPr>
        <w:t>项目名称：</w:t>
      </w:r>
      <w:r>
        <w:rPr>
          <w:rFonts w:hint="eastAsia"/>
          <w:color w:val="auto"/>
          <w:sz w:val="21"/>
          <w:szCs w:val="21"/>
          <w:highlight w:val="none"/>
          <w:lang w:eastAsia="zh-CN"/>
        </w:rPr>
        <w:t>安全服务链控制器（含应用负载）</w:t>
      </w:r>
      <w:r>
        <w:rPr>
          <w:rFonts w:hint="eastAsia"/>
          <w:color w:val="auto"/>
          <w:sz w:val="21"/>
          <w:szCs w:val="21"/>
          <w:highlight w:val="none"/>
        </w:rPr>
        <w:t>项目</w:t>
      </w:r>
    </w:p>
    <w:p w14:paraId="28EABD57">
      <w:pPr>
        <w:adjustRightInd w:val="0"/>
        <w:snapToGrid w:val="0"/>
        <w:spacing w:line="288" w:lineRule="auto"/>
        <w:rPr>
          <w:rFonts w:hint="eastAsia"/>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QSZBB250113ZHCS</w:t>
      </w:r>
      <w:r>
        <w:rPr>
          <w:rFonts w:hint="eastAsia"/>
          <w:color w:val="auto"/>
          <w:sz w:val="21"/>
          <w:szCs w:val="21"/>
          <w:highlight w:val="none"/>
        </w:rPr>
        <w:t xml:space="preserve">  </w:t>
      </w:r>
    </w:p>
    <w:tbl>
      <w:tblPr>
        <w:tblStyle w:val="25"/>
        <w:tblW w:w="4998" w:type="pct"/>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475"/>
        <w:gridCol w:w="891"/>
        <w:gridCol w:w="1650"/>
        <w:gridCol w:w="733"/>
        <w:gridCol w:w="979"/>
        <w:gridCol w:w="1279"/>
        <w:gridCol w:w="1832"/>
      </w:tblGrid>
      <w:tr w14:paraId="7E1975E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5" w:type="pct"/>
            <w:shd w:val="clear" w:color="auto" w:fill="auto"/>
            <w:vAlign w:val="center"/>
          </w:tcPr>
          <w:p w14:paraId="4F2A9A90">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序号</w:t>
            </w:r>
          </w:p>
        </w:tc>
        <w:tc>
          <w:tcPr>
            <w:tcW w:w="767" w:type="pct"/>
            <w:shd w:val="clear" w:color="auto" w:fill="auto"/>
            <w:vAlign w:val="center"/>
          </w:tcPr>
          <w:p w14:paraId="1B991116">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名称</w:t>
            </w:r>
          </w:p>
        </w:tc>
        <w:tc>
          <w:tcPr>
            <w:tcW w:w="463" w:type="pct"/>
            <w:shd w:val="clear" w:color="auto" w:fill="FFFFFF"/>
            <w:vAlign w:val="center"/>
          </w:tcPr>
          <w:p w14:paraId="74B49052">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品牌</w:t>
            </w:r>
          </w:p>
        </w:tc>
        <w:tc>
          <w:tcPr>
            <w:tcW w:w="858" w:type="pct"/>
            <w:shd w:val="clear" w:color="auto" w:fill="FFFFFF"/>
            <w:vAlign w:val="center"/>
          </w:tcPr>
          <w:p w14:paraId="4FDAAB8C">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规格型号</w:t>
            </w:r>
          </w:p>
          <w:p w14:paraId="0BFA9849">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或具体服务</w:t>
            </w:r>
          </w:p>
        </w:tc>
        <w:tc>
          <w:tcPr>
            <w:tcW w:w="381" w:type="pct"/>
            <w:shd w:val="clear" w:color="auto" w:fill="FFFFFF"/>
            <w:vAlign w:val="center"/>
          </w:tcPr>
          <w:p w14:paraId="66968E9D">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产地</w:t>
            </w:r>
          </w:p>
        </w:tc>
        <w:tc>
          <w:tcPr>
            <w:tcW w:w="509" w:type="pct"/>
            <w:shd w:val="clear" w:color="auto" w:fill="FFFFFF"/>
            <w:vAlign w:val="center"/>
          </w:tcPr>
          <w:p w14:paraId="02D705A3">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数量</w:t>
            </w:r>
          </w:p>
        </w:tc>
        <w:tc>
          <w:tcPr>
            <w:tcW w:w="665" w:type="pct"/>
            <w:vAlign w:val="center"/>
          </w:tcPr>
          <w:p w14:paraId="03536C26">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单价（元）</w:t>
            </w:r>
          </w:p>
        </w:tc>
        <w:tc>
          <w:tcPr>
            <w:tcW w:w="949" w:type="pct"/>
            <w:vAlign w:val="center"/>
          </w:tcPr>
          <w:p w14:paraId="468AA65C">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金额（元）</w:t>
            </w:r>
          </w:p>
        </w:tc>
      </w:tr>
      <w:tr w14:paraId="6B361D1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5" w:type="pct"/>
            <w:shd w:val="clear" w:color="auto" w:fill="auto"/>
            <w:vAlign w:val="center"/>
          </w:tcPr>
          <w:p w14:paraId="35AE678A">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767" w:type="pct"/>
            <w:shd w:val="clear" w:color="auto" w:fill="auto"/>
            <w:vAlign w:val="center"/>
          </w:tcPr>
          <w:p w14:paraId="3B474DE6">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463" w:type="pct"/>
            <w:shd w:val="clear" w:color="auto" w:fill="FFFFFF"/>
            <w:vAlign w:val="center"/>
          </w:tcPr>
          <w:p w14:paraId="6B2A7DB1">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858" w:type="pct"/>
            <w:shd w:val="clear" w:color="auto" w:fill="FFFFFF"/>
            <w:vAlign w:val="center"/>
          </w:tcPr>
          <w:p w14:paraId="620261C5">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381" w:type="pct"/>
            <w:shd w:val="clear" w:color="auto" w:fill="FFFFFF"/>
            <w:vAlign w:val="center"/>
          </w:tcPr>
          <w:p w14:paraId="4E1F65E8">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509" w:type="pct"/>
            <w:shd w:val="clear" w:color="auto" w:fill="FFFFFF"/>
            <w:vAlign w:val="center"/>
          </w:tcPr>
          <w:p w14:paraId="14C479A2">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665" w:type="pct"/>
            <w:vAlign w:val="center"/>
          </w:tcPr>
          <w:p w14:paraId="66DAC462">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949" w:type="pct"/>
            <w:vAlign w:val="center"/>
          </w:tcPr>
          <w:p w14:paraId="6A1A327E">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r>
      <w:tr w14:paraId="1AB45B9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5" w:type="pct"/>
            <w:shd w:val="clear" w:color="auto" w:fill="auto"/>
            <w:vAlign w:val="center"/>
          </w:tcPr>
          <w:p w14:paraId="416405A2">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767" w:type="pct"/>
            <w:shd w:val="clear" w:color="auto" w:fill="auto"/>
            <w:vAlign w:val="center"/>
          </w:tcPr>
          <w:p w14:paraId="639E19AE">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463" w:type="pct"/>
            <w:shd w:val="clear" w:color="auto" w:fill="FFFFFF"/>
            <w:vAlign w:val="center"/>
          </w:tcPr>
          <w:p w14:paraId="5E1331BA">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858" w:type="pct"/>
            <w:shd w:val="clear" w:color="auto" w:fill="FFFFFF"/>
            <w:vAlign w:val="center"/>
          </w:tcPr>
          <w:p w14:paraId="635D01B4">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381" w:type="pct"/>
            <w:shd w:val="clear" w:color="auto" w:fill="FFFFFF"/>
            <w:vAlign w:val="center"/>
          </w:tcPr>
          <w:p w14:paraId="3B5971BD">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509" w:type="pct"/>
            <w:shd w:val="clear" w:color="auto" w:fill="FFFFFF"/>
            <w:vAlign w:val="center"/>
          </w:tcPr>
          <w:p w14:paraId="6B198C4C">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665" w:type="pct"/>
            <w:vAlign w:val="center"/>
          </w:tcPr>
          <w:p w14:paraId="00AAAFE6">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949" w:type="pct"/>
            <w:vAlign w:val="center"/>
          </w:tcPr>
          <w:p w14:paraId="1116C5F2">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r>
      <w:tr w14:paraId="0200B5F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5" w:type="pct"/>
            <w:shd w:val="clear" w:color="auto" w:fill="auto"/>
            <w:vAlign w:val="center"/>
          </w:tcPr>
          <w:p w14:paraId="17E24B6F">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767" w:type="pct"/>
            <w:shd w:val="clear" w:color="auto" w:fill="auto"/>
            <w:vAlign w:val="center"/>
          </w:tcPr>
          <w:p w14:paraId="771FD0E1">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463" w:type="pct"/>
            <w:shd w:val="clear" w:color="auto" w:fill="FFFFFF"/>
            <w:vAlign w:val="center"/>
          </w:tcPr>
          <w:p w14:paraId="56AF0DC1">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858" w:type="pct"/>
            <w:shd w:val="clear" w:color="auto" w:fill="FFFFFF"/>
            <w:vAlign w:val="center"/>
          </w:tcPr>
          <w:p w14:paraId="3A8F57C6">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381" w:type="pct"/>
            <w:shd w:val="clear" w:color="auto" w:fill="FFFFFF"/>
            <w:vAlign w:val="center"/>
          </w:tcPr>
          <w:p w14:paraId="0D2F94CA">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509" w:type="pct"/>
            <w:shd w:val="clear" w:color="auto" w:fill="FFFFFF"/>
            <w:vAlign w:val="center"/>
          </w:tcPr>
          <w:p w14:paraId="75642BEA">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665" w:type="pct"/>
            <w:vAlign w:val="center"/>
          </w:tcPr>
          <w:p w14:paraId="3BF23D98">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949" w:type="pct"/>
            <w:vAlign w:val="center"/>
          </w:tcPr>
          <w:p w14:paraId="74E9D88F">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r>
      <w:tr w14:paraId="74F6654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5" w:type="pct"/>
            <w:shd w:val="clear" w:color="auto" w:fill="auto"/>
            <w:vAlign w:val="center"/>
          </w:tcPr>
          <w:p w14:paraId="5C342FA6">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767" w:type="pct"/>
            <w:shd w:val="clear" w:color="auto" w:fill="auto"/>
            <w:vAlign w:val="center"/>
          </w:tcPr>
          <w:p w14:paraId="1D0BB1C2">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463" w:type="pct"/>
            <w:shd w:val="clear" w:color="auto" w:fill="FFFFFF"/>
            <w:vAlign w:val="center"/>
          </w:tcPr>
          <w:p w14:paraId="466F1A97">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858" w:type="pct"/>
            <w:shd w:val="clear" w:color="auto" w:fill="FFFFFF"/>
            <w:vAlign w:val="center"/>
          </w:tcPr>
          <w:p w14:paraId="150E28D5">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381" w:type="pct"/>
            <w:shd w:val="clear" w:color="auto" w:fill="FFFFFF"/>
            <w:vAlign w:val="center"/>
          </w:tcPr>
          <w:p w14:paraId="63C4C058">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509" w:type="pct"/>
            <w:shd w:val="clear" w:color="auto" w:fill="FFFFFF"/>
            <w:vAlign w:val="center"/>
          </w:tcPr>
          <w:p w14:paraId="34CDD556">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665" w:type="pct"/>
            <w:vAlign w:val="center"/>
          </w:tcPr>
          <w:p w14:paraId="6AD8329B">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949" w:type="pct"/>
            <w:vAlign w:val="center"/>
          </w:tcPr>
          <w:p w14:paraId="6DAD86AB">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r>
      <w:tr w14:paraId="614F176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5" w:type="pct"/>
            <w:shd w:val="clear" w:color="auto" w:fill="auto"/>
            <w:vAlign w:val="center"/>
          </w:tcPr>
          <w:p w14:paraId="5ED0FB52">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767" w:type="pct"/>
            <w:shd w:val="clear" w:color="auto" w:fill="auto"/>
            <w:vAlign w:val="center"/>
          </w:tcPr>
          <w:p w14:paraId="6DA1A3C1">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463" w:type="pct"/>
            <w:shd w:val="clear" w:color="auto" w:fill="FFFFFF"/>
            <w:vAlign w:val="center"/>
          </w:tcPr>
          <w:p w14:paraId="209F51BD">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858" w:type="pct"/>
            <w:shd w:val="clear" w:color="auto" w:fill="FFFFFF"/>
            <w:vAlign w:val="center"/>
          </w:tcPr>
          <w:p w14:paraId="16702EBB">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381" w:type="pct"/>
            <w:shd w:val="clear" w:color="auto" w:fill="FFFFFF"/>
            <w:vAlign w:val="center"/>
          </w:tcPr>
          <w:p w14:paraId="66AFFB69">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509" w:type="pct"/>
            <w:shd w:val="clear" w:color="auto" w:fill="FFFFFF"/>
            <w:vAlign w:val="center"/>
          </w:tcPr>
          <w:p w14:paraId="653F25ED">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665" w:type="pct"/>
            <w:vAlign w:val="center"/>
          </w:tcPr>
          <w:p w14:paraId="7158ED07">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949" w:type="pct"/>
            <w:vAlign w:val="center"/>
          </w:tcPr>
          <w:p w14:paraId="3828052F">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r>
      <w:tr w14:paraId="3059E08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Ex>
        <w:trPr>
          <w:trHeight w:val="340" w:hRule="atLeast"/>
        </w:trPr>
        <w:tc>
          <w:tcPr>
            <w:tcW w:w="5000" w:type="pct"/>
            <w:gridSpan w:val="8"/>
            <w:vAlign w:val="center"/>
          </w:tcPr>
          <w:p w14:paraId="0267A1AF">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b/>
                <w:color w:val="auto"/>
                <w:spacing w:val="-6"/>
                <w:sz w:val="21"/>
                <w:szCs w:val="21"/>
                <w:highlight w:val="none"/>
              </w:rPr>
              <w:t>说明：</w:t>
            </w:r>
            <w:r>
              <w:rPr>
                <w:rFonts w:hint="eastAsia"/>
                <w:color w:val="auto"/>
                <w:kern w:val="0"/>
                <w:sz w:val="21"/>
                <w:szCs w:val="21"/>
                <w:highlight w:val="none"/>
                <w:lang w:val="zh-CN"/>
              </w:rPr>
              <w:t>有关本项目实施所涉及的一切费用均计入报价。合同总价不为零，报价明细表中部分产品、服务单价为零的，视作已包含在总价中。采购人将以合同形式有偿取得货物或服务，不接受供应商给予的赠品、回扣或者与采购无关的其他商品、服务；采购内容未包含在《报价一览表》名称栏中，供应商不能作出合理解释的，视为响应文件含有采购人不能接受的附加条件的，响应无效。</w:t>
            </w:r>
          </w:p>
          <w:p w14:paraId="068B9D1D">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p w14:paraId="3D49F467">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总价（人民币元）</w:t>
            </w:r>
          </w:p>
          <w:p w14:paraId="33F31263">
            <w:pPr>
              <w:keepNext w:val="0"/>
              <w:keepLines w:val="0"/>
              <w:suppressLineNumbers w:val="0"/>
              <w:adjustRightInd w:val="0"/>
              <w:snapToGrid w:val="0"/>
              <w:spacing w:before="0" w:beforeAutospacing="0" w:after="0" w:afterAutospacing="0" w:line="288" w:lineRule="auto"/>
              <w:ind w:left="0" w:right="0"/>
              <w:rPr>
                <w:rFonts w:hint="eastAsia"/>
                <w:b/>
                <w:bCs/>
                <w:color w:val="auto"/>
                <w:sz w:val="21"/>
                <w:szCs w:val="21"/>
                <w:highlight w:val="none"/>
              </w:rPr>
            </w:pPr>
          </w:p>
          <w:p w14:paraId="1B9627D4">
            <w:pPr>
              <w:keepNext w:val="0"/>
              <w:keepLines w:val="0"/>
              <w:suppressLineNumbers w:val="0"/>
              <w:adjustRightInd w:val="0"/>
              <w:snapToGrid w:val="0"/>
              <w:spacing w:before="0" w:beforeAutospacing="0" w:after="0" w:afterAutospacing="0" w:line="288" w:lineRule="auto"/>
              <w:ind w:left="0" w:right="0"/>
              <w:rPr>
                <w:rFonts w:hint="eastAsia"/>
                <w:b/>
                <w:bCs/>
                <w:color w:val="auto"/>
                <w:sz w:val="21"/>
                <w:szCs w:val="21"/>
                <w:highlight w:val="none"/>
              </w:rPr>
            </w:pPr>
            <w:r>
              <w:rPr>
                <w:rFonts w:hint="eastAsia"/>
                <w:b/>
                <w:bCs/>
                <w:color w:val="auto"/>
                <w:sz w:val="21"/>
                <w:szCs w:val="21"/>
                <w:highlight w:val="none"/>
              </w:rPr>
              <w:t>小写：_________________________</w:t>
            </w:r>
          </w:p>
          <w:p w14:paraId="75AB3080">
            <w:pPr>
              <w:keepNext w:val="0"/>
              <w:keepLines w:val="0"/>
              <w:suppressLineNumbers w:val="0"/>
              <w:adjustRightInd w:val="0"/>
              <w:snapToGrid w:val="0"/>
              <w:spacing w:before="0" w:beforeAutospacing="0" w:after="0" w:afterAutospacing="0" w:line="288" w:lineRule="auto"/>
              <w:ind w:left="0" w:right="0"/>
              <w:rPr>
                <w:rFonts w:hint="eastAsia"/>
                <w:b/>
                <w:bCs/>
                <w:color w:val="auto"/>
                <w:sz w:val="21"/>
                <w:szCs w:val="21"/>
                <w:highlight w:val="none"/>
              </w:rPr>
            </w:pPr>
          </w:p>
          <w:p w14:paraId="06760F9C">
            <w:pPr>
              <w:keepNext w:val="0"/>
              <w:keepLines w:val="0"/>
              <w:suppressLineNumbers w:val="0"/>
              <w:adjustRightInd w:val="0"/>
              <w:snapToGrid w:val="0"/>
              <w:spacing w:before="0" w:beforeAutospacing="0" w:after="0" w:afterAutospacing="0" w:line="288" w:lineRule="auto"/>
              <w:ind w:left="0" w:right="0"/>
              <w:rPr>
                <w:rFonts w:hint="eastAsia"/>
                <w:b/>
                <w:bCs/>
                <w:color w:val="auto"/>
                <w:sz w:val="21"/>
                <w:szCs w:val="21"/>
                <w:highlight w:val="none"/>
              </w:rPr>
            </w:pPr>
            <w:r>
              <w:rPr>
                <w:rFonts w:hint="eastAsia"/>
                <w:b/>
                <w:bCs/>
                <w:color w:val="auto"/>
                <w:sz w:val="21"/>
                <w:szCs w:val="21"/>
                <w:highlight w:val="none"/>
              </w:rPr>
              <w:t>大写：_________________________</w:t>
            </w:r>
          </w:p>
          <w:p w14:paraId="1A1C01C0">
            <w:pPr>
              <w:keepNext w:val="0"/>
              <w:keepLines w:val="0"/>
              <w:suppressLineNumbers w:val="0"/>
              <w:adjustRightInd w:val="0"/>
              <w:snapToGrid w:val="0"/>
              <w:spacing w:before="0" w:beforeAutospacing="0" w:after="0" w:afterAutospacing="0" w:line="288" w:lineRule="auto"/>
              <w:ind w:left="0" w:right="0"/>
              <w:rPr>
                <w:rFonts w:hint="eastAsia"/>
                <w:b/>
                <w:bCs/>
                <w:color w:val="auto"/>
                <w:sz w:val="21"/>
                <w:szCs w:val="21"/>
                <w:highlight w:val="none"/>
              </w:rPr>
            </w:pPr>
          </w:p>
        </w:tc>
      </w:tr>
    </w:tbl>
    <w:p w14:paraId="6B4802AF">
      <w:pPr>
        <w:adjustRightInd w:val="0"/>
        <w:snapToGrid w:val="0"/>
        <w:spacing w:line="288" w:lineRule="auto"/>
        <w:rPr>
          <w:rFonts w:hint="eastAsia"/>
          <w:color w:val="auto"/>
          <w:spacing w:val="-6"/>
          <w:sz w:val="21"/>
          <w:szCs w:val="21"/>
          <w:highlight w:val="none"/>
        </w:rPr>
      </w:pPr>
    </w:p>
    <w:p w14:paraId="2193FE65">
      <w:pPr>
        <w:pStyle w:val="9"/>
        <w:rPr>
          <w:color w:val="auto"/>
          <w:spacing w:val="-6"/>
          <w:sz w:val="21"/>
          <w:szCs w:val="21"/>
          <w:highlight w:val="none"/>
        </w:rPr>
      </w:pPr>
    </w:p>
    <w:p w14:paraId="635AE041">
      <w:pPr>
        <w:rPr>
          <w:rFonts w:hint="eastAsia"/>
          <w:color w:val="auto"/>
          <w:highlight w:val="none"/>
        </w:rPr>
      </w:pPr>
    </w:p>
    <w:p w14:paraId="03646FB9">
      <w:pPr>
        <w:adjustRightInd w:val="0"/>
        <w:snapToGrid w:val="0"/>
        <w:spacing w:line="288" w:lineRule="auto"/>
        <w:rPr>
          <w:rFonts w:hint="eastAsia"/>
          <w:b/>
          <w:bCs/>
          <w:color w:val="auto"/>
          <w:spacing w:val="-6"/>
          <w:sz w:val="21"/>
          <w:szCs w:val="21"/>
          <w:highlight w:val="none"/>
        </w:rPr>
      </w:pPr>
      <w:r>
        <w:rPr>
          <w:rFonts w:hint="eastAsia"/>
          <w:b/>
          <w:bCs/>
          <w:color w:val="auto"/>
          <w:spacing w:val="-6"/>
          <w:sz w:val="21"/>
          <w:szCs w:val="21"/>
          <w:highlight w:val="none"/>
        </w:rPr>
        <w:t>说明：</w:t>
      </w:r>
    </w:p>
    <w:p w14:paraId="65CCFCD1">
      <w:pPr>
        <w:adjustRightInd w:val="0"/>
        <w:snapToGrid w:val="0"/>
        <w:spacing w:line="288" w:lineRule="auto"/>
        <w:rPr>
          <w:rFonts w:hint="eastAsia" w:cs="Times New Roman"/>
          <w:bCs/>
          <w:color w:val="auto"/>
          <w:spacing w:val="-6"/>
          <w:sz w:val="21"/>
          <w:szCs w:val="21"/>
          <w:highlight w:val="none"/>
        </w:rPr>
      </w:pPr>
      <w:r>
        <w:rPr>
          <w:rFonts w:cs="Times New Roman"/>
          <w:bCs/>
          <w:color w:val="auto"/>
          <w:spacing w:val="-6"/>
          <w:sz w:val="21"/>
          <w:szCs w:val="21"/>
          <w:highlight w:val="none"/>
        </w:rPr>
        <w:t>1.</w:t>
      </w:r>
      <w:r>
        <w:rPr>
          <w:rFonts w:hint="eastAsia" w:cs="Times New Roman"/>
          <w:bCs/>
          <w:color w:val="auto"/>
          <w:spacing w:val="-6"/>
          <w:sz w:val="21"/>
          <w:szCs w:val="21"/>
          <w:highlight w:val="none"/>
        </w:rPr>
        <w:t>此表在不改变格式要求的情况下，可自行增行。</w:t>
      </w:r>
    </w:p>
    <w:p w14:paraId="210D4248">
      <w:pPr>
        <w:adjustRightInd w:val="0"/>
        <w:snapToGrid w:val="0"/>
        <w:spacing w:line="288" w:lineRule="auto"/>
        <w:jc w:val="left"/>
        <w:rPr>
          <w:rFonts w:hint="eastAsia" w:cs="Times New Roman"/>
          <w:b/>
          <w:color w:val="auto"/>
          <w:spacing w:val="-6"/>
          <w:sz w:val="21"/>
          <w:szCs w:val="21"/>
          <w:highlight w:val="none"/>
        </w:rPr>
      </w:pPr>
      <w:r>
        <w:rPr>
          <w:rFonts w:cs="Times New Roman"/>
          <w:bCs/>
          <w:color w:val="auto"/>
          <w:spacing w:val="-6"/>
          <w:sz w:val="21"/>
          <w:szCs w:val="21"/>
          <w:highlight w:val="none"/>
        </w:rPr>
        <w:t>2.有关本项目实施所涉及的一切费用均计入报价。</w:t>
      </w:r>
    </w:p>
    <w:p w14:paraId="1E6F1A8B">
      <w:pPr>
        <w:spacing w:line="336" w:lineRule="auto"/>
        <w:rPr>
          <w:rFonts w:hint="eastAsia"/>
          <w:bCs/>
          <w:color w:val="auto"/>
          <w:spacing w:val="-6"/>
          <w:sz w:val="21"/>
          <w:szCs w:val="21"/>
          <w:highlight w:val="none"/>
        </w:rPr>
      </w:pPr>
      <w:r>
        <w:rPr>
          <w:rFonts w:cs="Times New Roman"/>
          <w:b/>
          <w:color w:val="auto"/>
          <w:spacing w:val="-6"/>
          <w:sz w:val="21"/>
          <w:szCs w:val="21"/>
          <w:highlight w:val="none"/>
        </w:rPr>
        <w:t>3.以上表格要求细分项目及报价，在“规格型号（或具体服务）”一栏中，货物类项目填写规格型号，服务类项目填写具体服务</w:t>
      </w:r>
      <w:r>
        <w:rPr>
          <w:rFonts w:hint="eastAsia"/>
          <w:bCs/>
          <w:color w:val="auto"/>
          <w:spacing w:val="-6"/>
          <w:sz w:val="21"/>
          <w:szCs w:val="21"/>
          <w:highlight w:val="none"/>
        </w:rPr>
        <w:t>。</w:t>
      </w:r>
    </w:p>
    <w:p w14:paraId="24ED799D">
      <w:pPr>
        <w:adjustRightInd w:val="0"/>
        <w:snapToGrid w:val="0"/>
        <w:spacing w:line="288" w:lineRule="auto"/>
        <w:rPr>
          <w:rFonts w:hint="eastAsia"/>
          <w:bCs/>
          <w:color w:val="auto"/>
          <w:sz w:val="21"/>
          <w:szCs w:val="21"/>
          <w:highlight w:val="none"/>
        </w:rPr>
      </w:pPr>
    </w:p>
    <w:p w14:paraId="6E12078C">
      <w:pPr>
        <w:adjustRightInd w:val="0"/>
        <w:snapToGrid w:val="0"/>
        <w:spacing w:line="288" w:lineRule="auto"/>
        <w:rPr>
          <w:rFonts w:hint="eastAsia"/>
          <w:bCs/>
          <w:color w:val="auto"/>
          <w:sz w:val="21"/>
          <w:szCs w:val="21"/>
          <w:highlight w:val="none"/>
        </w:rPr>
      </w:pPr>
    </w:p>
    <w:p w14:paraId="76E1BF26">
      <w:pPr>
        <w:adjustRightInd w:val="0"/>
        <w:snapToGrid w:val="0"/>
        <w:spacing w:line="288" w:lineRule="auto"/>
        <w:rPr>
          <w:rFonts w:hint="eastAsia"/>
          <w:bCs/>
          <w:color w:val="auto"/>
          <w:spacing w:val="-6"/>
          <w:sz w:val="21"/>
          <w:szCs w:val="21"/>
          <w:highlight w:val="none"/>
        </w:rPr>
      </w:pPr>
      <w:r>
        <w:rPr>
          <w:rFonts w:hint="eastAsia"/>
          <w:bCs/>
          <w:color w:val="auto"/>
          <w:spacing w:val="-6"/>
          <w:sz w:val="21"/>
          <w:szCs w:val="21"/>
          <w:highlight w:val="none"/>
        </w:rPr>
        <w:t>供应商名称（电子签名/公章）：</w:t>
      </w:r>
    </w:p>
    <w:p w14:paraId="5153B939">
      <w:pPr>
        <w:adjustRightInd w:val="0"/>
        <w:snapToGrid w:val="0"/>
        <w:spacing w:line="288" w:lineRule="auto"/>
        <w:rPr>
          <w:rFonts w:hint="eastAsia"/>
          <w:bCs/>
          <w:color w:val="auto"/>
          <w:spacing w:val="-6"/>
          <w:sz w:val="21"/>
          <w:szCs w:val="21"/>
          <w:highlight w:val="none"/>
        </w:rPr>
      </w:pPr>
      <w:r>
        <w:rPr>
          <w:rFonts w:hint="eastAsia"/>
          <w:bCs/>
          <w:color w:val="auto"/>
          <w:spacing w:val="-6"/>
          <w:sz w:val="21"/>
          <w:szCs w:val="21"/>
          <w:highlight w:val="none"/>
        </w:rPr>
        <w:t>日期：</w:t>
      </w:r>
      <w:r>
        <w:rPr>
          <w:rFonts w:hint="eastAsia"/>
          <w:b/>
          <w:bCs/>
          <w:color w:val="auto"/>
          <w:sz w:val="21"/>
          <w:szCs w:val="21"/>
          <w:highlight w:val="none"/>
        </w:rPr>
        <w:t>2025年  月  日</w:t>
      </w:r>
    </w:p>
    <w:p w14:paraId="531D3331">
      <w:pPr>
        <w:pStyle w:val="56"/>
        <w:keepNext w:val="0"/>
        <w:pageBreakBefore w:val="0"/>
        <w:tabs>
          <w:tab w:val="clear" w:pos="720"/>
        </w:tabs>
        <w:snapToGrid w:val="0"/>
        <w:spacing w:line="288" w:lineRule="auto"/>
        <w:outlineLvl w:val="1"/>
        <w:rPr>
          <w:rFonts w:hint="eastAsia" w:eastAsia="宋体"/>
          <w:color w:val="auto"/>
          <w:kern w:val="2"/>
          <w:sz w:val="21"/>
          <w:szCs w:val="21"/>
          <w:highlight w:val="none"/>
        </w:rPr>
      </w:pPr>
      <w:r>
        <w:rPr>
          <w:rFonts w:hint="eastAsia" w:ascii="仿宋" w:hAnsi="仿宋" w:eastAsia="仿宋"/>
          <w:color w:val="auto"/>
          <w:kern w:val="2"/>
          <w:sz w:val="32"/>
          <w:szCs w:val="32"/>
          <w:highlight w:val="none"/>
        </w:rPr>
        <w:br w:type="page"/>
      </w:r>
      <w:r>
        <w:rPr>
          <w:rFonts w:hint="eastAsia" w:eastAsia="宋体"/>
          <w:color w:val="auto"/>
          <w:kern w:val="2"/>
          <w:sz w:val="21"/>
          <w:szCs w:val="21"/>
          <w:highlight w:val="none"/>
        </w:rPr>
        <w:t>二、报价情况说明（如有）</w:t>
      </w:r>
    </w:p>
    <w:p w14:paraId="09F46C84">
      <w:pPr>
        <w:pStyle w:val="56"/>
        <w:keepNext w:val="0"/>
        <w:pageBreakBefore w:val="0"/>
        <w:tabs>
          <w:tab w:val="clear" w:pos="720"/>
        </w:tabs>
        <w:snapToGrid w:val="0"/>
        <w:spacing w:line="288" w:lineRule="auto"/>
        <w:jc w:val="left"/>
        <w:outlineLvl w:val="9"/>
        <w:rPr>
          <w:rFonts w:hint="eastAsia" w:eastAsia="宋体"/>
          <w:color w:val="auto"/>
          <w:sz w:val="21"/>
          <w:szCs w:val="21"/>
          <w:highlight w:val="none"/>
        </w:rPr>
      </w:pPr>
      <w:r>
        <w:rPr>
          <w:rFonts w:hint="eastAsia" w:eastAsia="宋体"/>
          <w:color w:val="auto"/>
          <w:sz w:val="21"/>
          <w:szCs w:val="21"/>
          <w:highlight w:val="none"/>
        </w:rPr>
        <w:t>如供应商最后报价低于项目预算50%的，应当提交文本文档，详细阐述不影响产品质量或者诚信履约的具体原因。</w:t>
      </w:r>
    </w:p>
    <w:p w14:paraId="2FF0CB32">
      <w:pPr>
        <w:rPr>
          <w:rFonts w:hint="eastAsia"/>
          <w:bCs/>
          <w:color w:val="auto"/>
          <w:spacing w:val="-6"/>
          <w:sz w:val="21"/>
          <w:szCs w:val="21"/>
          <w:highlight w:val="none"/>
        </w:rPr>
      </w:pPr>
    </w:p>
    <w:p w14:paraId="1AB2920C">
      <w:pPr>
        <w:rPr>
          <w:rFonts w:hint="eastAsia"/>
          <w:color w:val="auto"/>
          <w:highlight w:val="none"/>
        </w:rPr>
      </w:pPr>
    </w:p>
    <w:p w14:paraId="0769D6F5">
      <w:pPr>
        <w:rPr>
          <w:rFonts w:hint="eastAsia"/>
          <w:b/>
          <w:color w:val="auto"/>
          <w:spacing w:val="-6"/>
          <w:sz w:val="21"/>
          <w:szCs w:val="21"/>
          <w:highlight w:val="none"/>
        </w:rPr>
      </w:pPr>
      <w:r>
        <w:rPr>
          <w:rFonts w:hint="eastAsia"/>
          <w:color w:val="auto"/>
          <w:sz w:val="21"/>
          <w:szCs w:val="21"/>
          <w:highlight w:val="none"/>
        </w:rPr>
        <w:br w:type="page"/>
      </w:r>
      <w:bookmarkEnd w:id="146"/>
      <w:bookmarkEnd w:id="147"/>
      <w:bookmarkEnd w:id="148"/>
      <w:bookmarkEnd w:id="149"/>
      <w:bookmarkStart w:id="150" w:name="_Toc6428"/>
      <w:bookmarkStart w:id="151" w:name="_Toc3484"/>
      <w:bookmarkStart w:id="152" w:name="_Toc8603"/>
    </w:p>
    <w:p w14:paraId="53660185">
      <w:pPr>
        <w:adjustRightInd w:val="0"/>
        <w:snapToGrid w:val="0"/>
        <w:spacing w:line="288" w:lineRule="auto"/>
        <w:ind w:firstLine="498" w:firstLineChars="236"/>
        <w:jc w:val="center"/>
        <w:outlineLvl w:val="2"/>
        <w:rPr>
          <w:rFonts w:hint="eastAsia"/>
          <w:b/>
          <w:bCs/>
          <w:color w:val="auto"/>
          <w:sz w:val="21"/>
          <w:szCs w:val="21"/>
          <w:highlight w:val="none"/>
        </w:rPr>
      </w:pPr>
      <w:r>
        <w:rPr>
          <w:rFonts w:hint="eastAsia"/>
          <w:b/>
          <w:bCs/>
          <w:color w:val="auto"/>
          <w:sz w:val="21"/>
          <w:szCs w:val="21"/>
          <w:highlight w:val="none"/>
          <w:lang w:val="en-US" w:eastAsia="zh-CN"/>
        </w:rPr>
        <w:t>三、</w:t>
      </w:r>
      <w:r>
        <w:rPr>
          <w:b/>
          <w:bCs/>
          <w:color w:val="auto"/>
          <w:sz w:val="21"/>
          <w:szCs w:val="21"/>
          <w:highlight w:val="none"/>
        </w:rPr>
        <w:t>中小企业声明函（货物）</w:t>
      </w:r>
    </w:p>
    <w:p w14:paraId="06FF1C84">
      <w:pPr>
        <w:adjustRightInd w:val="0"/>
        <w:snapToGrid w:val="0"/>
        <w:spacing w:line="288" w:lineRule="auto"/>
        <w:ind w:firstLine="498" w:firstLineChars="236"/>
        <w:rPr>
          <w:rFonts w:hint="eastAsia"/>
          <w:b/>
          <w:color w:val="auto"/>
          <w:sz w:val="21"/>
          <w:szCs w:val="21"/>
          <w:highlight w:val="none"/>
        </w:rPr>
      </w:pPr>
    </w:p>
    <w:p w14:paraId="2EA36FAF">
      <w:pPr>
        <w:adjustRightInd w:val="0"/>
        <w:snapToGrid w:val="0"/>
        <w:spacing w:line="288" w:lineRule="auto"/>
        <w:ind w:firstLine="495" w:firstLineChars="236"/>
        <w:rPr>
          <w:rFonts w:hint="eastAsia"/>
          <w:color w:val="auto"/>
          <w:sz w:val="21"/>
          <w:szCs w:val="21"/>
          <w:highlight w:val="none"/>
        </w:rPr>
      </w:pPr>
      <w:r>
        <w:rPr>
          <w:color w:val="auto"/>
          <w:sz w:val="21"/>
          <w:szCs w:val="21"/>
          <w:highlight w:val="none"/>
        </w:rPr>
        <w:t>本公司（联合体）郑重声明，根据《政府采购促进中小企业发展管理办法》（财库</w:t>
      </w:r>
      <w:r>
        <w:rPr>
          <w:rFonts w:hint="eastAsia"/>
          <w:color w:val="auto"/>
          <w:sz w:val="21"/>
          <w:szCs w:val="21"/>
          <w:highlight w:val="none"/>
        </w:rPr>
        <w:t>﹝</w:t>
      </w:r>
      <w:r>
        <w:rPr>
          <w:color w:val="auto"/>
          <w:sz w:val="21"/>
          <w:szCs w:val="21"/>
          <w:highlight w:val="none"/>
        </w:rPr>
        <w:t>2020</w:t>
      </w:r>
      <w:r>
        <w:rPr>
          <w:rFonts w:hint="eastAsia"/>
          <w:color w:val="auto"/>
          <w:sz w:val="21"/>
          <w:szCs w:val="21"/>
          <w:highlight w:val="none"/>
        </w:rPr>
        <w:t>﹞</w:t>
      </w:r>
      <w:r>
        <w:rPr>
          <w:color w:val="auto"/>
          <w:sz w:val="21"/>
          <w:szCs w:val="21"/>
          <w:highlight w:val="none"/>
        </w:rPr>
        <w:t>46 号）的规定，本公司（联合体）参加</w:t>
      </w:r>
      <w:r>
        <w:rPr>
          <w:rFonts w:hint="eastAsia"/>
          <w:color w:val="auto"/>
          <w:sz w:val="21"/>
          <w:szCs w:val="21"/>
          <w:highlight w:val="none"/>
          <w:u w:val="single"/>
        </w:rPr>
        <w:t>浙江树人学院</w:t>
      </w:r>
      <w:r>
        <w:rPr>
          <w:color w:val="auto"/>
          <w:sz w:val="21"/>
          <w:szCs w:val="21"/>
          <w:highlight w:val="none"/>
        </w:rPr>
        <w:t>的</w:t>
      </w:r>
      <w:r>
        <w:rPr>
          <w:rFonts w:hint="eastAsia" w:eastAsia="宋体"/>
          <w:color w:val="auto"/>
          <w:sz w:val="21"/>
          <w:szCs w:val="21"/>
          <w:highlight w:val="none"/>
          <w:u w:val="single"/>
          <w:lang w:eastAsia="zh-CN"/>
        </w:rPr>
        <w:t>安全服务链控制器（含应用负载）</w:t>
      </w:r>
      <w:r>
        <w:rPr>
          <w:color w:val="auto"/>
          <w:sz w:val="21"/>
          <w:szCs w:val="21"/>
          <w:highlight w:val="none"/>
        </w:rPr>
        <w:t>采购活动，提供的货物全部由符合政策要求的中小企业制造。相关企业（含联合体中的中小企业、签订分包意向协议的中小企业）的具体情况如下：</w:t>
      </w:r>
    </w:p>
    <w:p w14:paraId="49993D78">
      <w:pPr>
        <w:adjustRightInd w:val="0"/>
        <w:snapToGrid w:val="0"/>
        <w:spacing w:line="288" w:lineRule="auto"/>
        <w:ind w:firstLine="495" w:firstLineChars="236"/>
        <w:rPr>
          <w:rFonts w:hint="eastAsia"/>
          <w:color w:val="auto"/>
          <w:sz w:val="21"/>
          <w:szCs w:val="21"/>
          <w:highlight w:val="none"/>
        </w:rPr>
      </w:pPr>
      <w:r>
        <w:rPr>
          <w:color w:val="auto"/>
          <w:sz w:val="21"/>
          <w:szCs w:val="21"/>
          <w:highlight w:val="none"/>
          <w:u w:val="single"/>
        </w:rPr>
        <w:t>1.</w:t>
      </w:r>
      <w:r>
        <w:rPr>
          <w:rFonts w:hint="eastAsia"/>
          <w:color w:val="auto"/>
          <w:sz w:val="21"/>
          <w:szCs w:val="21"/>
          <w:highlight w:val="none"/>
          <w:u w:val="single"/>
        </w:rPr>
        <w:t>安全服务链控制器</w:t>
      </w:r>
      <w:r>
        <w:rPr>
          <w:color w:val="auto"/>
          <w:sz w:val="21"/>
          <w:szCs w:val="21"/>
          <w:highlight w:val="none"/>
        </w:rPr>
        <w:t>，属于</w:t>
      </w:r>
      <w:r>
        <w:rPr>
          <w:rFonts w:hint="eastAsia" w:ascii="宋体" w:eastAsia="宋体"/>
          <w:color w:val="auto"/>
          <w:sz w:val="21"/>
          <w:szCs w:val="21"/>
          <w:highlight w:val="none"/>
          <w:u w:val="single"/>
          <w:lang w:val="en-US" w:eastAsia="zh-CN"/>
        </w:rPr>
        <w:t>工业</w:t>
      </w:r>
      <w:r>
        <w:rPr>
          <w:color w:val="auto"/>
          <w:sz w:val="21"/>
          <w:szCs w:val="21"/>
          <w:highlight w:val="none"/>
        </w:rPr>
        <w:t>；制造商为</w:t>
      </w:r>
      <w:r>
        <w:rPr>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万元，资产总额为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万元，属于</w:t>
      </w:r>
      <w:r>
        <w:rPr>
          <w:color w:val="auto"/>
          <w:sz w:val="21"/>
          <w:szCs w:val="21"/>
          <w:highlight w:val="none"/>
          <w:u w:val="single"/>
        </w:rPr>
        <w:t>（中型企业、小型企业、微型企业）</w:t>
      </w:r>
      <w:r>
        <w:rPr>
          <w:rFonts w:hint="eastAsia"/>
          <w:color w:val="auto"/>
          <w:sz w:val="21"/>
          <w:szCs w:val="21"/>
          <w:highlight w:val="none"/>
        </w:rPr>
        <w:t>；</w:t>
      </w:r>
    </w:p>
    <w:p w14:paraId="6564FC6B">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u w:val="single"/>
        </w:rPr>
        <w:t>2</w:t>
      </w:r>
      <w:r>
        <w:rPr>
          <w:color w:val="auto"/>
          <w:sz w:val="21"/>
          <w:szCs w:val="21"/>
          <w:highlight w:val="none"/>
          <w:u w:val="single"/>
        </w:rPr>
        <w:t>.</w:t>
      </w:r>
      <w:r>
        <w:rPr>
          <w:rFonts w:hint="eastAsia"/>
          <w:color w:val="auto"/>
          <w:sz w:val="21"/>
          <w:szCs w:val="21"/>
          <w:highlight w:val="none"/>
          <w:u w:val="single"/>
        </w:rPr>
        <w:t>含应用负载</w:t>
      </w:r>
      <w:r>
        <w:rPr>
          <w:color w:val="auto"/>
          <w:sz w:val="21"/>
          <w:szCs w:val="21"/>
          <w:highlight w:val="none"/>
        </w:rPr>
        <w:t>，属于</w:t>
      </w:r>
      <w:r>
        <w:rPr>
          <w:rFonts w:hint="eastAsia"/>
          <w:color w:val="auto"/>
          <w:sz w:val="21"/>
          <w:szCs w:val="21"/>
          <w:highlight w:val="none"/>
          <w:u w:val="single"/>
        </w:rPr>
        <w:t>工业</w:t>
      </w:r>
      <w:r>
        <w:rPr>
          <w:color w:val="auto"/>
          <w:sz w:val="21"/>
          <w:szCs w:val="21"/>
          <w:highlight w:val="none"/>
        </w:rPr>
        <w:t>；制造商为</w:t>
      </w:r>
      <w:r>
        <w:rPr>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万元，资产总额为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万元，属于</w:t>
      </w:r>
      <w:r>
        <w:rPr>
          <w:color w:val="auto"/>
          <w:sz w:val="21"/>
          <w:szCs w:val="21"/>
          <w:highlight w:val="none"/>
          <w:u w:val="single"/>
        </w:rPr>
        <w:t>（中型企业、小型企业、微型企业）</w:t>
      </w:r>
      <w:r>
        <w:rPr>
          <w:rFonts w:hint="eastAsia"/>
          <w:color w:val="auto"/>
          <w:sz w:val="21"/>
          <w:szCs w:val="21"/>
          <w:highlight w:val="none"/>
          <w:u w:val="single"/>
        </w:rPr>
        <w:t>。</w:t>
      </w:r>
    </w:p>
    <w:p w14:paraId="77985242">
      <w:pPr>
        <w:adjustRightInd w:val="0"/>
        <w:snapToGrid w:val="0"/>
        <w:spacing w:line="288" w:lineRule="auto"/>
        <w:ind w:firstLine="495" w:firstLineChars="236"/>
        <w:rPr>
          <w:rFonts w:hint="eastAsia"/>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14:paraId="1F0C0B39">
      <w:pPr>
        <w:adjustRightInd w:val="0"/>
        <w:snapToGrid w:val="0"/>
        <w:spacing w:line="288" w:lineRule="auto"/>
        <w:ind w:firstLine="495" w:firstLineChars="236"/>
        <w:rPr>
          <w:rFonts w:hint="eastAsia"/>
          <w:color w:val="auto"/>
          <w:sz w:val="21"/>
          <w:szCs w:val="21"/>
          <w:highlight w:val="none"/>
        </w:rPr>
      </w:pPr>
      <w:r>
        <w:rPr>
          <w:color w:val="auto"/>
          <w:sz w:val="21"/>
          <w:szCs w:val="21"/>
          <w:highlight w:val="none"/>
        </w:rPr>
        <w:t>本企业对上述声明内容的真实性负责。如有虚假，将依法承担相应责任。</w:t>
      </w:r>
    </w:p>
    <w:p w14:paraId="35866A49">
      <w:pPr>
        <w:adjustRightInd w:val="0"/>
        <w:snapToGrid w:val="0"/>
        <w:spacing w:line="288" w:lineRule="auto"/>
        <w:ind w:firstLine="495" w:firstLineChars="236"/>
        <w:rPr>
          <w:rFonts w:hint="eastAsia"/>
          <w:color w:val="auto"/>
          <w:sz w:val="21"/>
          <w:szCs w:val="21"/>
          <w:highlight w:val="none"/>
        </w:rPr>
      </w:pPr>
    </w:p>
    <w:p w14:paraId="651C38FD">
      <w:pPr>
        <w:adjustRightInd w:val="0"/>
        <w:snapToGrid w:val="0"/>
        <w:spacing w:line="288" w:lineRule="auto"/>
        <w:ind w:firstLine="498" w:firstLineChars="236"/>
        <w:rPr>
          <w:rFonts w:hint="eastAsia"/>
          <w:b/>
          <w:bCs/>
          <w:color w:val="auto"/>
          <w:sz w:val="21"/>
          <w:szCs w:val="21"/>
          <w:highlight w:val="none"/>
        </w:rPr>
      </w:pPr>
      <w:r>
        <w:rPr>
          <w:rFonts w:hint="eastAsia"/>
          <w:b/>
          <w:bCs/>
          <w:color w:val="auto"/>
          <w:sz w:val="21"/>
          <w:szCs w:val="21"/>
          <w:highlight w:val="none"/>
        </w:rPr>
        <w:t>供应商名称（电子签名/公章）</w:t>
      </w:r>
      <w:r>
        <w:rPr>
          <w:b/>
          <w:bCs/>
          <w:color w:val="auto"/>
          <w:sz w:val="21"/>
          <w:szCs w:val="21"/>
          <w:highlight w:val="none"/>
        </w:rPr>
        <w:t>：</w:t>
      </w:r>
    </w:p>
    <w:p w14:paraId="1BE01D82">
      <w:pPr>
        <w:adjustRightInd w:val="0"/>
        <w:snapToGrid w:val="0"/>
        <w:spacing w:line="288" w:lineRule="auto"/>
        <w:ind w:firstLine="498" w:firstLineChars="236"/>
        <w:rPr>
          <w:rFonts w:hint="eastAsia"/>
          <w:b/>
          <w:bCs/>
          <w:color w:val="auto"/>
          <w:sz w:val="21"/>
          <w:szCs w:val="21"/>
          <w:highlight w:val="none"/>
        </w:rPr>
      </w:pPr>
      <w:r>
        <w:rPr>
          <w:b/>
          <w:bCs/>
          <w:color w:val="auto"/>
          <w:sz w:val="21"/>
          <w:szCs w:val="21"/>
          <w:highlight w:val="none"/>
        </w:rPr>
        <w:t>日期：</w:t>
      </w:r>
      <w:r>
        <w:rPr>
          <w:rFonts w:hint="eastAsia"/>
          <w:b/>
          <w:bCs/>
          <w:color w:val="auto"/>
          <w:sz w:val="21"/>
          <w:szCs w:val="21"/>
          <w:highlight w:val="none"/>
        </w:rPr>
        <w:t>2025年  月  日</w:t>
      </w:r>
    </w:p>
    <w:p w14:paraId="08CAD760">
      <w:pPr>
        <w:adjustRightInd w:val="0"/>
        <w:snapToGrid w:val="0"/>
        <w:spacing w:line="288" w:lineRule="auto"/>
        <w:ind w:firstLine="495" w:firstLineChars="236"/>
        <w:rPr>
          <w:rFonts w:hint="eastAsia"/>
          <w:color w:val="auto"/>
          <w:sz w:val="21"/>
          <w:szCs w:val="21"/>
          <w:highlight w:val="none"/>
        </w:rPr>
      </w:pPr>
    </w:p>
    <w:p w14:paraId="3D4EBAED">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注：</w:t>
      </w:r>
    </w:p>
    <w:p w14:paraId="09D917C4">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中小企业参加政府采购活动，应当出具财库〔2020〕46号文件规定的《中小企业声明函》，否则不得享受相关中小企业扶持政策。</w:t>
      </w:r>
    </w:p>
    <w:p w14:paraId="07C868FF">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2</w:t>
      </w:r>
      <w:r>
        <w:rPr>
          <w:color w:val="auto"/>
          <w:sz w:val="21"/>
          <w:szCs w:val="21"/>
          <w:highlight w:val="none"/>
        </w:rPr>
        <w:t>.</w:t>
      </w:r>
      <w:r>
        <w:rPr>
          <w:rFonts w:hint="eastAsia"/>
          <w:color w:val="auto"/>
          <w:sz w:val="21"/>
          <w:szCs w:val="21"/>
          <w:highlight w:val="none"/>
        </w:rPr>
        <w:t>从业人员、营业收入、资产总额填报上一年度数据，无上一年度数据的新成立企业可不填报。</w:t>
      </w:r>
    </w:p>
    <w:p w14:paraId="6FC18A76">
      <w:pPr>
        <w:adjustRightInd w:val="0"/>
        <w:snapToGrid w:val="0"/>
        <w:spacing w:line="288" w:lineRule="auto"/>
        <w:ind w:firstLine="495" w:firstLineChars="236"/>
        <w:rPr>
          <w:rFonts w:hint="eastAsia" w:cs="Times New Roman"/>
          <w:color w:val="auto"/>
          <w:sz w:val="21"/>
          <w:szCs w:val="21"/>
          <w:highlight w:val="none"/>
        </w:rPr>
      </w:pPr>
      <w:r>
        <w:rPr>
          <w:rFonts w:cs="Times New Roman"/>
          <w:color w:val="auto"/>
          <w:sz w:val="21"/>
          <w:szCs w:val="21"/>
          <w:highlight w:val="none"/>
        </w:rPr>
        <w:t>3.</w:t>
      </w:r>
      <w:r>
        <w:rPr>
          <w:rFonts w:hint="eastAsia" w:cs="Times New Roman"/>
          <w:color w:val="auto"/>
          <w:sz w:val="21"/>
          <w:szCs w:val="21"/>
          <w:highlight w:val="none"/>
        </w:rPr>
        <w:t>《中小企业声明函》填写不全的，视为未提供《中小企业声明函》（从业人员、营业收入、资产总额在中小企业划型标准规定中不涉及的除外），或未按照《中小企业声明函》要求填写的，不享受中小企业扶持政策。</w:t>
      </w:r>
      <w:r>
        <w:rPr>
          <w:color w:val="auto"/>
          <w:sz w:val="21"/>
          <w:szCs w:val="21"/>
          <w:highlight w:val="none"/>
        </w:rPr>
        <w:t>如项目包含“多件”标的物的，需按标的物项数逐项填写。</w:t>
      </w:r>
    </w:p>
    <w:p w14:paraId="575FACAA">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供应商提供《中小企业声明函》内容不实的，属于提供虚假材料谋取中标、成交，依照《中华人民共和国政府采购法》等国家有关规定追究相应责任。</w:t>
      </w:r>
    </w:p>
    <w:p w14:paraId="528E0ED2">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5.以联合体形式参加的，联合体各方均须提供中小企业声明函，联合各方须均为中小企业，否则视为不满足落实政府采购政策需满足的资格要求。</w:t>
      </w:r>
    </w:p>
    <w:p w14:paraId="14E03EFE">
      <w:pPr>
        <w:adjustRightInd w:val="0"/>
        <w:snapToGrid w:val="0"/>
        <w:spacing w:line="288" w:lineRule="auto"/>
        <w:ind w:firstLine="495" w:firstLineChars="236"/>
        <w:rPr>
          <w:rFonts w:hint="eastAsia" w:cs="Times New Roman"/>
          <w:color w:val="auto"/>
          <w:sz w:val="21"/>
          <w:szCs w:val="21"/>
          <w:highlight w:val="none"/>
        </w:rPr>
      </w:pPr>
      <w:r>
        <w:rPr>
          <w:rFonts w:hint="eastAsia"/>
          <w:color w:val="auto"/>
          <w:sz w:val="21"/>
          <w:szCs w:val="21"/>
          <w:highlight w:val="none"/>
        </w:rPr>
        <w:t>6.合同分包的，供应商和分包供应商均须提供中小企业声明函，分包意向协议中所有供应商须均为中小企业，否则视为不满足落实政府采购政策需满足的资格要求。</w:t>
      </w:r>
    </w:p>
    <w:p w14:paraId="1A704BBC">
      <w:pPr>
        <w:widowControl/>
        <w:adjustRightInd w:val="0"/>
        <w:snapToGrid w:val="0"/>
        <w:spacing w:line="288" w:lineRule="auto"/>
        <w:ind w:firstLine="469" w:firstLineChars="236"/>
        <w:jc w:val="center"/>
        <w:outlineLvl w:val="2"/>
        <w:rPr>
          <w:rFonts w:hint="eastAsia"/>
          <w:color w:val="auto"/>
          <w:kern w:val="0"/>
          <w:sz w:val="21"/>
          <w:szCs w:val="21"/>
          <w:highlight w:val="none"/>
        </w:rPr>
      </w:pPr>
      <w:r>
        <w:rPr>
          <w:rFonts w:hint="eastAsia"/>
          <w:b/>
          <w:color w:val="auto"/>
          <w:spacing w:val="-6"/>
          <w:sz w:val="21"/>
          <w:szCs w:val="21"/>
          <w:highlight w:val="none"/>
        </w:rPr>
        <w:br w:type="page"/>
      </w:r>
      <w:r>
        <w:rPr>
          <w:rFonts w:hint="eastAsia"/>
          <w:b/>
          <w:color w:val="auto"/>
          <w:spacing w:val="-6"/>
          <w:sz w:val="21"/>
          <w:szCs w:val="21"/>
          <w:highlight w:val="none"/>
          <w:lang w:val="en-US" w:eastAsia="zh-CN"/>
        </w:rPr>
        <w:t>四、</w:t>
      </w:r>
      <w:r>
        <w:rPr>
          <w:rFonts w:hint="eastAsia"/>
          <w:b/>
          <w:color w:val="auto"/>
          <w:spacing w:val="-6"/>
          <w:sz w:val="21"/>
          <w:szCs w:val="21"/>
          <w:highlight w:val="none"/>
        </w:rPr>
        <w:t>属于监狱企业的证明文件（若属于监狱企业）</w:t>
      </w:r>
    </w:p>
    <w:p w14:paraId="068C6B06">
      <w:pPr>
        <w:adjustRightInd w:val="0"/>
        <w:snapToGrid w:val="0"/>
        <w:spacing w:line="288" w:lineRule="auto"/>
        <w:rPr>
          <w:rFonts w:hint="eastAsia"/>
          <w:color w:val="auto"/>
          <w:kern w:val="0"/>
          <w:sz w:val="21"/>
          <w:szCs w:val="21"/>
          <w:highlight w:val="none"/>
        </w:rPr>
      </w:pPr>
    </w:p>
    <w:p w14:paraId="7DAE9988">
      <w:pPr>
        <w:adjustRightInd w:val="0"/>
        <w:snapToGrid w:val="0"/>
        <w:spacing w:line="288" w:lineRule="auto"/>
        <w:ind w:firstLine="373" w:firstLineChars="177"/>
        <w:rPr>
          <w:rFonts w:hint="eastAsia"/>
          <w:b/>
          <w:bCs/>
          <w:color w:val="auto"/>
          <w:sz w:val="21"/>
          <w:szCs w:val="21"/>
          <w:highlight w:val="none"/>
        </w:rPr>
      </w:pPr>
      <w:r>
        <w:rPr>
          <w:rFonts w:hint="eastAsia"/>
          <w:b/>
          <w:bCs/>
          <w:color w:val="auto"/>
          <w:kern w:val="0"/>
          <w:sz w:val="21"/>
          <w:szCs w:val="21"/>
          <w:highlight w:val="none"/>
        </w:rPr>
        <w:t>监狱企业参加政府采购活动时，应当提供由省级以上监狱管理局、戒毒管理局（含新疆生产建设兵团）出具的属于监狱企业的证明文件。</w:t>
      </w:r>
    </w:p>
    <w:p w14:paraId="2490E9F5">
      <w:pPr>
        <w:adjustRightInd w:val="0"/>
        <w:snapToGrid w:val="0"/>
        <w:spacing w:line="288" w:lineRule="auto"/>
        <w:rPr>
          <w:rFonts w:hint="eastAsia"/>
          <w:color w:val="auto"/>
          <w:sz w:val="21"/>
          <w:szCs w:val="21"/>
          <w:highlight w:val="none"/>
        </w:rPr>
      </w:pPr>
    </w:p>
    <w:p w14:paraId="09CC9BC9">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说明：</w:t>
      </w:r>
    </w:p>
    <w:p w14:paraId="4EBEEFD5">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EC4E315">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二、在政府采购活动中，监狱企业视同小型、微型企业，享受预留份额、评审中价格扣除等政府采购促进中小企业发展的政府采购政策。</w:t>
      </w:r>
    </w:p>
    <w:p w14:paraId="2E253F38">
      <w:pPr>
        <w:widowControl/>
        <w:adjustRightInd w:val="0"/>
        <w:snapToGrid w:val="0"/>
        <w:spacing w:line="288" w:lineRule="auto"/>
        <w:jc w:val="center"/>
        <w:outlineLvl w:val="2"/>
        <w:rPr>
          <w:rFonts w:hint="eastAsia"/>
          <w:b/>
          <w:color w:val="auto"/>
          <w:spacing w:val="-6"/>
          <w:sz w:val="21"/>
          <w:szCs w:val="21"/>
          <w:highlight w:val="none"/>
        </w:rPr>
      </w:pPr>
      <w:r>
        <w:rPr>
          <w:b/>
          <w:color w:val="auto"/>
          <w:spacing w:val="-6"/>
          <w:sz w:val="21"/>
          <w:szCs w:val="21"/>
          <w:highlight w:val="none"/>
        </w:rPr>
        <w:br w:type="page"/>
      </w:r>
      <w:r>
        <w:rPr>
          <w:rFonts w:hint="eastAsia"/>
          <w:b/>
          <w:color w:val="auto"/>
          <w:spacing w:val="-6"/>
          <w:sz w:val="21"/>
          <w:szCs w:val="21"/>
          <w:highlight w:val="none"/>
          <w:lang w:val="en-US" w:eastAsia="zh-CN"/>
        </w:rPr>
        <w:t>五、</w:t>
      </w:r>
      <w:r>
        <w:rPr>
          <w:rFonts w:hint="eastAsia"/>
          <w:b/>
          <w:color w:val="auto"/>
          <w:spacing w:val="-6"/>
          <w:sz w:val="21"/>
          <w:szCs w:val="21"/>
          <w:highlight w:val="none"/>
        </w:rPr>
        <w:t>残疾人福利性单位声明函（若属于残疾人福利性单位）</w:t>
      </w:r>
    </w:p>
    <w:p w14:paraId="6A1BAE2D">
      <w:pPr>
        <w:adjustRightInd w:val="0"/>
        <w:snapToGrid w:val="0"/>
        <w:spacing w:line="288" w:lineRule="auto"/>
        <w:rPr>
          <w:rFonts w:hint="eastAsia" w:cs="Times New Roman"/>
          <w:b/>
          <w:color w:val="auto"/>
          <w:spacing w:val="6"/>
          <w:sz w:val="21"/>
          <w:szCs w:val="21"/>
          <w:highlight w:val="none"/>
        </w:rPr>
      </w:pPr>
    </w:p>
    <w:p w14:paraId="77173485">
      <w:pPr>
        <w:adjustRightInd w:val="0"/>
        <w:snapToGrid w:val="0"/>
        <w:spacing w:line="288" w:lineRule="auto"/>
        <w:ind w:firstLine="444"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本单位郑重声明，根据《财政部 民政部 中国残疾人联合会关于促进残疾人就业政府采购政策的通知》（财库</w:t>
      </w:r>
      <w:r>
        <w:rPr>
          <w:rFonts w:hint="eastAsia" w:cs="Times New Roman"/>
          <w:color w:val="auto"/>
          <w:sz w:val="21"/>
          <w:szCs w:val="21"/>
          <w:highlight w:val="none"/>
        </w:rPr>
        <w:t>〔2017〕 141</w:t>
      </w:r>
      <w:r>
        <w:rPr>
          <w:rFonts w:hint="eastAsia" w:cs="Times New Roman"/>
          <w:color w:val="auto"/>
          <w:spacing w:val="6"/>
          <w:sz w:val="21"/>
          <w:szCs w:val="21"/>
          <w:highlight w:val="none"/>
        </w:rPr>
        <w:t>号）的规定，</w:t>
      </w:r>
      <w:r>
        <w:rPr>
          <w:rFonts w:hint="eastAsia" w:cs="Times New Roman"/>
          <w:b/>
          <w:bCs/>
          <w:color w:val="auto"/>
          <w:spacing w:val="6"/>
          <w:sz w:val="21"/>
          <w:szCs w:val="21"/>
          <w:highlight w:val="none"/>
        </w:rPr>
        <w:t>本单位为符合条件的残疾人福利性单位</w:t>
      </w:r>
      <w:r>
        <w:rPr>
          <w:rFonts w:hint="eastAsia" w:cs="Times New Roman"/>
          <w:color w:val="auto"/>
          <w:spacing w:val="6"/>
          <w:sz w:val="21"/>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5E58725C">
      <w:pPr>
        <w:adjustRightInd w:val="0"/>
        <w:snapToGrid w:val="0"/>
        <w:spacing w:line="288" w:lineRule="auto"/>
        <w:ind w:firstLine="444"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本单位对上述声明的真实性负责。如有虚假，将依法承担相应责任。</w:t>
      </w:r>
    </w:p>
    <w:p w14:paraId="64A5EA2A">
      <w:pPr>
        <w:tabs>
          <w:tab w:val="left" w:pos="4860"/>
        </w:tabs>
        <w:adjustRightInd w:val="0"/>
        <w:snapToGrid w:val="0"/>
        <w:spacing w:line="288" w:lineRule="auto"/>
        <w:ind w:right="1560" w:firstLine="444" w:firstLineChars="200"/>
        <w:rPr>
          <w:rFonts w:hint="eastAsia" w:cs="Times New Roman"/>
          <w:color w:val="auto"/>
          <w:spacing w:val="6"/>
          <w:sz w:val="21"/>
          <w:szCs w:val="21"/>
          <w:highlight w:val="none"/>
        </w:rPr>
      </w:pPr>
    </w:p>
    <w:p w14:paraId="5175FE2D">
      <w:pPr>
        <w:tabs>
          <w:tab w:val="left" w:pos="4860"/>
        </w:tabs>
        <w:adjustRightInd w:val="0"/>
        <w:snapToGrid w:val="0"/>
        <w:spacing w:line="288" w:lineRule="auto"/>
        <w:ind w:right="1560" w:firstLine="446" w:firstLineChars="200"/>
        <w:rPr>
          <w:rFonts w:hint="eastAsia" w:cs="Times New Roman"/>
          <w:b/>
          <w:bCs/>
          <w:color w:val="auto"/>
          <w:spacing w:val="6"/>
          <w:sz w:val="21"/>
          <w:szCs w:val="21"/>
          <w:highlight w:val="none"/>
        </w:rPr>
      </w:pPr>
      <w:r>
        <w:rPr>
          <w:rFonts w:hint="eastAsia" w:cs="Times New Roman"/>
          <w:b/>
          <w:bCs/>
          <w:color w:val="auto"/>
          <w:spacing w:val="6"/>
          <w:sz w:val="21"/>
          <w:szCs w:val="21"/>
          <w:highlight w:val="none"/>
        </w:rPr>
        <w:t>供应商名称（电子签名/公章）：</w:t>
      </w:r>
    </w:p>
    <w:p w14:paraId="518C969B">
      <w:pPr>
        <w:tabs>
          <w:tab w:val="left" w:pos="4860"/>
        </w:tabs>
        <w:adjustRightInd w:val="0"/>
        <w:snapToGrid w:val="0"/>
        <w:spacing w:line="288" w:lineRule="auto"/>
        <w:ind w:right="1560" w:firstLine="446" w:firstLineChars="200"/>
        <w:rPr>
          <w:rFonts w:hint="eastAsia" w:cs="Times New Roman"/>
          <w:b/>
          <w:bCs/>
          <w:color w:val="auto"/>
          <w:spacing w:val="6"/>
          <w:sz w:val="21"/>
          <w:szCs w:val="21"/>
          <w:highlight w:val="none"/>
        </w:rPr>
      </w:pPr>
      <w:r>
        <w:rPr>
          <w:rFonts w:hint="eastAsia" w:cs="Times New Roman"/>
          <w:b/>
          <w:bCs/>
          <w:color w:val="auto"/>
          <w:spacing w:val="6"/>
          <w:sz w:val="21"/>
          <w:szCs w:val="21"/>
          <w:highlight w:val="none"/>
        </w:rPr>
        <w:t>日  期：</w:t>
      </w:r>
      <w:r>
        <w:rPr>
          <w:rFonts w:hint="eastAsia"/>
          <w:b/>
          <w:bCs/>
          <w:color w:val="auto"/>
          <w:sz w:val="21"/>
          <w:szCs w:val="21"/>
          <w:highlight w:val="none"/>
        </w:rPr>
        <w:t>2025年  月  日</w:t>
      </w:r>
    </w:p>
    <w:p w14:paraId="7EB175AA">
      <w:pPr>
        <w:adjustRightInd w:val="0"/>
        <w:snapToGrid w:val="0"/>
        <w:spacing w:line="288" w:lineRule="auto"/>
        <w:rPr>
          <w:rFonts w:hint="eastAsia"/>
          <w:color w:val="auto"/>
          <w:sz w:val="21"/>
          <w:szCs w:val="21"/>
          <w:highlight w:val="none"/>
        </w:rPr>
      </w:pPr>
    </w:p>
    <w:p w14:paraId="38DF4837">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说明：</w:t>
      </w:r>
    </w:p>
    <w:p w14:paraId="3DBB5496">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一、享受政府采购支持政策的残疾人福利性单位应当同时满足以下条件：</w:t>
      </w:r>
    </w:p>
    <w:p w14:paraId="000630B6">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（一）安置的残疾人占本单位在职职工人数的比例不低于25%（含25%），并且安置的残疾人人数不少于10人（含10人）；</w:t>
      </w:r>
    </w:p>
    <w:p w14:paraId="5B34E3D1">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（二）依法与安置的每位残疾人签订了一年以上（含一年）的劳动合同或服务协议；</w:t>
      </w:r>
    </w:p>
    <w:p w14:paraId="772A0601">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（三）为安置的每位残疾人按月足额缴纳了基本养老保险、基本医疗保险、失业保险、工伤保险和生育保险等社会保险费；</w:t>
      </w:r>
    </w:p>
    <w:p w14:paraId="77C5243D">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（四）通过银行等金融机构向安置的每位残疾人，按月支付了不低于单位所在区县适用的经省级人民政府批准的月最低工资标准的工资；</w:t>
      </w:r>
    </w:p>
    <w:p w14:paraId="78807CAA">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687B7075">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081AA7F">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二、符合条件的残疾人福利性单位在参加政府采购活动时，应当提供财库</w:t>
      </w:r>
      <w:r>
        <w:rPr>
          <w:color w:val="auto"/>
          <w:kern w:val="0"/>
          <w:sz w:val="21"/>
          <w:szCs w:val="21"/>
          <w:highlight w:val="none"/>
        </w:rPr>
        <w:t>[2017]141号</w:t>
      </w:r>
      <w:r>
        <w:rPr>
          <w:rFonts w:hint="eastAsia"/>
          <w:color w:val="auto"/>
          <w:kern w:val="0"/>
          <w:sz w:val="21"/>
          <w:szCs w:val="21"/>
          <w:highlight w:val="none"/>
        </w:rPr>
        <w:t>文件规定的《残疾人福利性单位声明函》，并对声明的真实性负责。</w:t>
      </w:r>
    </w:p>
    <w:p w14:paraId="7EF8046A">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三、在政府采购活动中，残疾人福利性单位视同小型、微型企业，享受预留份额、评审中价格扣除等促进中小企业发展的政府采购政策。</w:t>
      </w:r>
    </w:p>
    <w:p w14:paraId="32FFD4D9">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注：残疾人福利性单位属于小型、微型企业的，不重复享受政策。</w:t>
      </w:r>
    </w:p>
    <w:p w14:paraId="434AB85C">
      <w:pPr>
        <w:widowControl/>
        <w:adjustRightInd w:val="0"/>
        <w:snapToGrid w:val="0"/>
        <w:spacing w:line="288" w:lineRule="auto"/>
        <w:jc w:val="left"/>
        <w:rPr>
          <w:rFonts w:hint="eastAsia"/>
          <w:b/>
          <w:color w:val="auto"/>
          <w:spacing w:val="-6"/>
          <w:sz w:val="21"/>
          <w:szCs w:val="21"/>
          <w:highlight w:val="none"/>
        </w:rPr>
      </w:pPr>
      <w:r>
        <w:rPr>
          <w:rFonts w:hint="eastAsia"/>
          <w:b/>
          <w:color w:val="auto"/>
          <w:spacing w:val="-6"/>
          <w:sz w:val="21"/>
          <w:szCs w:val="21"/>
          <w:highlight w:val="none"/>
        </w:rPr>
        <w:br w:type="page"/>
      </w:r>
    </w:p>
    <w:p w14:paraId="779E16C2">
      <w:pPr>
        <w:rPr>
          <w:rFonts w:hint="eastAsia"/>
          <w:b/>
          <w:color w:val="auto"/>
          <w:spacing w:val="-6"/>
          <w:sz w:val="21"/>
          <w:szCs w:val="21"/>
          <w:highlight w:val="none"/>
        </w:rPr>
      </w:pPr>
    </w:p>
    <w:p w14:paraId="624310C5">
      <w:pPr>
        <w:jc w:val="center"/>
        <w:outlineLvl w:val="1"/>
        <w:rPr>
          <w:rFonts w:hint="eastAsia"/>
          <w:b/>
          <w:bCs/>
          <w:color w:val="auto"/>
          <w:sz w:val="84"/>
          <w:szCs w:val="84"/>
          <w:highlight w:val="none"/>
        </w:rPr>
      </w:pPr>
      <w:r>
        <w:rPr>
          <w:rFonts w:hint="eastAsia"/>
          <w:b/>
          <w:bCs/>
          <w:color w:val="auto"/>
          <w:sz w:val="84"/>
          <w:szCs w:val="84"/>
          <w:highlight w:val="none"/>
        </w:rPr>
        <w:t>商务技术文件</w:t>
      </w:r>
      <w:bookmarkEnd w:id="150"/>
      <w:bookmarkEnd w:id="151"/>
      <w:bookmarkEnd w:id="152"/>
    </w:p>
    <w:p w14:paraId="3A339902">
      <w:pPr>
        <w:adjustRightInd w:val="0"/>
        <w:snapToGrid w:val="0"/>
        <w:spacing w:line="288" w:lineRule="auto"/>
        <w:jc w:val="center"/>
        <w:rPr>
          <w:rFonts w:hint="eastAsia"/>
          <w:b/>
          <w:bCs/>
          <w:color w:val="auto"/>
          <w:sz w:val="21"/>
          <w:szCs w:val="21"/>
          <w:highlight w:val="none"/>
        </w:rPr>
      </w:pPr>
      <w:r>
        <w:rPr>
          <w:rFonts w:hint="eastAsia"/>
          <w:color w:val="auto"/>
          <w:highlight w:val="none"/>
        </w:rPr>
        <w:br w:type="page"/>
      </w:r>
      <w:bookmarkStart w:id="153" w:name="_Toc31700"/>
      <w:r>
        <w:rPr>
          <w:rFonts w:hint="eastAsia"/>
          <w:b/>
          <w:bCs/>
          <w:color w:val="auto"/>
          <w:sz w:val="21"/>
          <w:szCs w:val="21"/>
          <w:highlight w:val="none"/>
        </w:rPr>
        <w:t>一、响应函</w:t>
      </w:r>
      <w:bookmarkEnd w:id="153"/>
    </w:p>
    <w:p w14:paraId="10BF71EE">
      <w:pPr>
        <w:adjustRightInd w:val="0"/>
        <w:snapToGrid w:val="0"/>
        <w:spacing w:line="288" w:lineRule="auto"/>
        <w:rPr>
          <w:rFonts w:hint="eastAsia"/>
          <w:color w:val="auto"/>
          <w:sz w:val="21"/>
          <w:szCs w:val="21"/>
          <w:highlight w:val="none"/>
        </w:rPr>
      </w:pPr>
    </w:p>
    <w:p w14:paraId="3D9B2C35">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致：浙江树人学院、浙江求是招标代理有限公司：</w:t>
      </w:r>
    </w:p>
    <w:p w14:paraId="540CC8DC">
      <w:pPr>
        <w:adjustRightInd w:val="0"/>
        <w:snapToGrid w:val="0"/>
        <w:spacing w:line="288" w:lineRule="auto"/>
        <w:rPr>
          <w:rFonts w:hint="eastAsia"/>
          <w:color w:val="auto"/>
          <w:spacing w:val="-6"/>
          <w:sz w:val="21"/>
          <w:szCs w:val="21"/>
          <w:highlight w:val="none"/>
        </w:rPr>
      </w:pPr>
    </w:p>
    <w:p w14:paraId="2166A82A">
      <w:pPr>
        <w:overflowPunct w:val="0"/>
        <w:autoSpaceDE w:val="0"/>
        <w:autoSpaceDN w:val="0"/>
        <w:adjustRightInd w:val="0"/>
        <w:snapToGrid w:val="0"/>
        <w:spacing w:line="288" w:lineRule="auto"/>
        <w:ind w:firstLine="396" w:firstLineChars="200"/>
        <w:rPr>
          <w:rFonts w:hint="eastAsia"/>
          <w:color w:val="auto"/>
          <w:sz w:val="21"/>
          <w:szCs w:val="21"/>
          <w:highlight w:val="none"/>
        </w:rPr>
      </w:pPr>
      <w:r>
        <w:rPr>
          <w:rFonts w:hint="eastAsia"/>
          <w:color w:val="auto"/>
          <w:spacing w:val="-6"/>
          <w:sz w:val="21"/>
          <w:szCs w:val="21"/>
          <w:highlight w:val="none"/>
        </w:rPr>
        <w:t>我方参加</w:t>
      </w:r>
      <w:r>
        <w:rPr>
          <w:rFonts w:hint="eastAsia"/>
          <w:bCs/>
          <w:color w:val="auto"/>
          <w:spacing w:val="-6"/>
          <w:sz w:val="21"/>
          <w:szCs w:val="21"/>
          <w:highlight w:val="none"/>
          <w:u w:val="single"/>
        </w:rPr>
        <w:t>浙江树人学院</w:t>
      </w:r>
      <w:r>
        <w:rPr>
          <w:rFonts w:hint="eastAsia"/>
          <w:bCs/>
          <w:color w:val="auto"/>
          <w:spacing w:val="-6"/>
          <w:sz w:val="21"/>
          <w:szCs w:val="21"/>
          <w:highlight w:val="none"/>
          <w:u w:val="single"/>
          <w:lang w:eastAsia="zh-CN"/>
        </w:rPr>
        <w:t>安全服务链控制器（含应用负载）</w:t>
      </w:r>
      <w:r>
        <w:rPr>
          <w:rFonts w:hint="eastAsia"/>
          <w:color w:val="auto"/>
          <w:spacing w:val="-6"/>
          <w:sz w:val="21"/>
          <w:szCs w:val="21"/>
          <w:highlight w:val="none"/>
          <w:u w:val="single"/>
        </w:rPr>
        <w:t>（项目编号</w:t>
      </w:r>
      <w:r>
        <w:rPr>
          <w:rFonts w:hint="eastAsia"/>
          <w:bCs/>
          <w:color w:val="auto"/>
          <w:spacing w:val="-6"/>
          <w:sz w:val="21"/>
          <w:szCs w:val="21"/>
          <w:highlight w:val="none"/>
          <w:u w:val="single"/>
        </w:rPr>
        <w:t>：</w:t>
      </w:r>
      <w:r>
        <w:rPr>
          <w:rFonts w:hint="eastAsia"/>
          <w:bCs/>
          <w:color w:val="auto"/>
          <w:spacing w:val="-6"/>
          <w:sz w:val="21"/>
          <w:szCs w:val="21"/>
          <w:highlight w:val="none"/>
          <w:u w:val="single"/>
          <w:lang w:eastAsia="zh-CN"/>
        </w:rPr>
        <w:t>QSZBB250113ZHCS</w:t>
      </w:r>
      <w:r>
        <w:rPr>
          <w:rFonts w:hint="eastAsia"/>
          <w:bCs/>
          <w:color w:val="auto"/>
          <w:spacing w:val="-6"/>
          <w:sz w:val="21"/>
          <w:szCs w:val="21"/>
          <w:highlight w:val="none"/>
          <w:u w:val="single"/>
        </w:rPr>
        <w:t xml:space="preserve">      </w:t>
      </w:r>
      <w:r>
        <w:rPr>
          <w:rFonts w:hint="eastAsia"/>
          <w:color w:val="auto"/>
          <w:spacing w:val="-6"/>
          <w:sz w:val="21"/>
          <w:szCs w:val="21"/>
          <w:highlight w:val="none"/>
          <w:u w:val="single"/>
        </w:rPr>
        <w:t>）</w:t>
      </w:r>
      <w:r>
        <w:rPr>
          <w:rFonts w:hint="eastAsia"/>
          <w:color w:val="auto"/>
          <w:spacing w:val="-6"/>
          <w:sz w:val="21"/>
          <w:szCs w:val="21"/>
          <w:highlight w:val="none"/>
        </w:rPr>
        <w:t>项目，为此，我方提交电子加密响应文件一份、以介质（U盘）存储的数据电文形式的</w:t>
      </w:r>
      <w:r>
        <w:rPr>
          <w:rFonts w:hint="eastAsia"/>
          <w:color w:val="auto"/>
          <w:spacing w:val="-6"/>
          <w:sz w:val="21"/>
          <w:szCs w:val="21"/>
          <w:highlight w:val="none"/>
          <w:u w:val="single"/>
        </w:rPr>
        <w:t>备份响应文件1份（如有）</w:t>
      </w:r>
      <w:r>
        <w:rPr>
          <w:rFonts w:hint="eastAsia"/>
          <w:color w:val="auto"/>
          <w:spacing w:val="-6"/>
          <w:sz w:val="21"/>
          <w:szCs w:val="21"/>
          <w:highlight w:val="none"/>
        </w:rPr>
        <w:t>。宣布同意如下：</w:t>
      </w:r>
    </w:p>
    <w:p w14:paraId="2073A7C1">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14:paraId="749A8BED">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2.我方在磋商响应之前已经与贵方进行了充分的沟通，完全理解并接受磋商文件的各项规定和要求，对磋商文件的合理性、合法性不再有异议。</w:t>
      </w:r>
    </w:p>
    <w:p w14:paraId="7FA813B2">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3.响应有效期自提交响应文件的截止之日起</w:t>
      </w:r>
      <w:r>
        <w:rPr>
          <w:rFonts w:hint="eastAsia"/>
          <w:color w:val="auto"/>
          <w:sz w:val="21"/>
          <w:szCs w:val="21"/>
          <w:highlight w:val="none"/>
          <w:u w:val="single"/>
        </w:rPr>
        <w:t>90</w:t>
      </w:r>
      <w:r>
        <w:rPr>
          <w:rFonts w:hint="eastAsia"/>
          <w:color w:val="auto"/>
          <w:sz w:val="21"/>
          <w:szCs w:val="21"/>
          <w:highlight w:val="none"/>
        </w:rPr>
        <w:t>天。</w:t>
      </w:r>
    </w:p>
    <w:p w14:paraId="5D451650">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14:paraId="38C3CF59">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5.我方同意按照贵方要求提供与磋商有关的一切数据或资料。</w:t>
      </w:r>
    </w:p>
    <w:p w14:paraId="6CB2196B">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6.与本磋商有关的一切正式往来信函联系：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6358"/>
      </w:tblGrid>
      <w:tr w14:paraId="5824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tcPr>
          <w:p w14:paraId="34524309">
            <w:pPr>
              <w:keepNext w:val="0"/>
              <w:keepLines w:val="0"/>
              <w:suppressLineNumbers w:val="0"/>
              <w:adjustRightInd w:val="0"/>
              <w:snapToGrid w:val="0"/>
              <w:spacing w:before="0" w:beforeAutospacing="0" w:after="0" w:afterAutospacing="0" w:line="288" w:lineRule="auto"/>
              <w:ind w:left="0" w:right="0"/>
              <w:rPr>
                <w:rFonts w:hint="eastAsia"/>
                <w:color w:val="auto"/>
                <w:spacing w:val="-6"/>
                <w:sz w:val="21"/>
                <w:szCs w:val="21"/>
                <w:highlight w:val="none"/>
              </w:rPr>
            </w:pPr>
            <w:r>
              <w:rPr>
                <w:rFonts w:hint="eastAsia"/>
                <w:color w:val="auto"/>
                <w:spacing w:val="-6"/>
                <w:sz w:val="21"/>
                <w:szCs w:val="21"/>
                <w:highlight w:val="none"/>
              </w:rPr>
              <w:t>联系人：</w:t>
            </w:r>
          </w:p>
        </w:tc>
        <w:tc>
          <w:tcPr>
            <w:tcW w:w="6358" w:type="dxa"/>
          </w:tcPr>
          <w:p w14:paraId="0CECF33E">
            <w:pPr>
              <w:keepNext w:val="0"/>
              <w:keepLines w:val="0"/>
              <w:suppressLineNumbers w:val="0"/>
              <w:adjustRightInd w:val="0"/>
              <w:snapToGrid w:val="0"/>
              <w:spacing w:before="0" w:beforeAutospacing="0" w:after="0" w:afterAutospacing="0" w:line="288" w:lineRule="auto"/>
              <w:ind w:left="0" w:right="0"/>
              <w:rPr>
                <w:rFonts w:hint="eastAsia"/>
                <w:color w:val="auto"/>
                <w:spacing w:val="-6"/>
                <w:sz w:val="21"/>
                <w:szCs w:val="21"/>
                <w:highlight w:val="none"/>
              </w:rPr>
            </w:pPr>
          </w:p>
        </w:tc>
      </w:tr>
      <w:tr w14:paraId="2CA0D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tcPr>
          <w:p w14:paraId="0E1F2C25">
            <w:pPr>
              <w:keepNext w:val="0"/>
              <w:keepLines w:val="0"/>
              <w:suppressLineNumbers w:val="0"/>
              <w:adjustRightInd w:val="0"/>
              <w:snapToGrid w:val="0"/>
              <w:spacing w:before="0" w:beforeAutospacing="0" w:after="0" w:afterAutospacing="0" w:line="288" w:lineRule="auto"/>
              <w:ind w:left="0" w:right="0"/>
              <w:rPr>
                <w:rFonts w:hint="eastAsia"/>
                <w:color w:val="auto"/>
                <w:spacing w:val="-6"/>
                <w:sz w:val="21"/>
                <w:szCs w:val="21"/>
                <w:highlight w:val="none"/>
              </w:rPr>
            </w:pPr>
            <w:r>
              <w:rPr>
                <w:rFonts w:hint="eastAsia"/>
                <w:color w:val="auto"/>
                <w:spacing w:val="-6"/>
                <w:sz w:val="21"/>
                <w:szCs w:val="21"/>
                <w:highlight w:val="none"/>
              </w:rPr>
              <w:t>职务：</w:t>
            </w:r>
          </w:p>
        </w:tc>
        <w:tc>
          <w:tcPr>
            <w:tcW w:w="6358" w:type="dxa"/>
          </w:tcPr>
          <w:p w14:paraId="3FDBE51A">
            <w:pPr>
              <w:keepNext w:val="0"/>
              <w:keepLines w:val="0"/>
              <w:suppressLineNumbers w:val="0"/>
              <w:adjustRightInd w:val="0"/>
              <w:snapToGrid w:val="0"/>
              <w:spacing w:before="0" w:beforeAutospacing="0" w:after="0" w:afterAutospacing="0" w:line="288" w:lineRule="auto"/>
              <w:ind w:left="0" w:right="0"/>
              <w:rPr>
                <w:rFonts w:hint="eastAsia"/>
                <w:color w:val="auto"/>
                <w:spacing w:val="-6"/>
                <w:sz w:val="21"/>
                <w:szCs w:val="21"/>
                <w:highlight w:val="none"/>
              </w:rPr>
            </w:pPr>
          </w:p>
        </w:tc>
      </w:tr>
      <w:tr w14:paraId="24A65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tcPr>
          <w:p w14:paraId="2DA98684">
            <w:pPr>
              <w:keepNext w:val="0"/>
              <w:keepLines w:val="0"/>
              <w:suppressLineNumbers w:val="0"/>
              <w:adjustRightInd w:val="0"/>
              <w:snapToGrid w:val="0"/>
              <w:spacing w:before="0" w:beforeAutospacing="0" w:after="0" w:afterAutospacing="0" w:line="288" w:lineRule="auto"/>
              <w:ind w:left="0" w:right="0"/>
              <w:rPr>
                <w:rFonts w:hint="eastAsia"/>
                <w:color w:val="auto"/>
                <w:spacing w:val="-6"/>
                <w:sz w:val="21"/>
                <w:szCs w:val="21"/>
                <w:highlight w:val="none"/>
              </w:rPr>
            </w:pPr>
            <w:r>
              <w:rPr>
                <w:rFonts w:hint="eastAsia"/>
                <w:color w:val="auto"/>
                <w:spacing w:val="-6"/>
                <w:sz w:val="21"/>
                <w:szCs w:val="21"/>
                <w:highlight w:val="none"/>
              </w:rPr>
              <w:t>手机：</w:t>
            </w:r>
          </w:p>
        </w:tc>
        <w:tc>
          <w:tcPr>
            <w:tcW w:w="6358" w:type="dxa"/>
          </w:tcPr>
          <w:p w14:paraId="6B948910">
            <w:pPr>
              <w:keepNext w:val="0"/>
              <w:keepLines w:val="0"/>
              <w:suppressLineNumbers w:val="0"/>
              <w:adjustRightInd w:val="0"/>
              <w:snapToGrid w:val="0"/>
              <w:spacing w:before="0" w:beforeAutospacing="0" w:after="0" w:afterAutospacing="0" w:line="288" w:lineRule="auto"/>
              <w:ind w:left="0" w:right="0"/>
              <w:rPr>
                <w:rFonts w:hint="eastAsia"/>
                <w:color w:val="auto"/>
                <w:spacing w:val="-6"/>
                <w:sz w:val="21"/>
                <w:szCs w:val="21"/>
                <w:highlight w:val="none"/>
              </w:rPr>
            </w:pPr>
          </w:p>
        </w:tc>
      </w:tr>
      <w:tr w14:paraId="427B2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tcPr>
          <w:p w14:paraId="14B42084">
            <w:pPr>
              <w:keepNext w:val="0"/>
              <w:keepLines w:val="0"/>
              <w:suppressLineNumbers w:val="0"/>
              <w:adjustRightInd w:val="0"/>
              <w:snapToGrid w:val="0"/>
              <w:spacing w:before="0" w:beforeAutospacing="0" w:after="0" w:afterAutospacing="0" w:line="288" w:lineRule="auto"/>
              <w:ind w:left="0" w:right="0"/>
              <w:rPr>
                <w:rFonts w:hint="eastAsia"/>
                <w:color w:val="auto"/>
                <w:spacing w:val="-6"/>
                <w:sz w:val="21"/>
                <w:szCs w:val="21"/>
                <w:highlight w:val="none"/>
              </w:rPr>
            </w:pPr>
            <w:r>
              <w:rPr>
                <w:rFonts w:hint="eastAsia"/>
                <w:color w:val="auto"/>
                <w:spacing w:val="-6"/>
                <w:sz w:val="21"/>
                <w:szCs w:val="21"/>
                <w:highlight w:val="none"/>
              </w:rPr>
              <w:t>电子邮箱：</w:t>
            </w:r>
          </w:p>
        </w:tc>
        <w:tc>
          <w:tcPr>
            <w:tcW w:w="6358" w:type="dxa"/>
          </w:tcPr>
          <w:p w14:paraId="73EFA1B6">
            <w:pPr>
              <w:keepNext w:val="0"/>
              <w:keepLines w:val="0"/>
              <w:suppressLineNumbers w:val="0"/>
              <w:adjustRightInd w:val="0"/>
              <w:snapToGrid w:val="0"/>
              <w:spacing w:before="0" w:beforeAutospacing="0" w:after="0" w:afterAutospacing="0" w:line="288" w:lineRule="auto"/>
              <w:ind w:left="0" w:right="0"/>
              <w:rPr>
                <w:rFonts w:hint="eastAsia"/>
                <w:color w:val="auto"/>
                <w:spacing w:val="-6"/>
                <w:sz w:val="21"/>
                <w:szCs w:val="21"/>
                <w:highlight w:val="none"/>
              </w:rPr>
            </w:pPr>
          </w:p>
        </w:tc>
      </w:tr>
      <w:tr w14:paraId="5DD8E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tcPr>
          <w:p w14:paraId="3BA07BFE">
            <w:pPr>
              <w:keepNext w:val="0"/>
              <w:keepLines w:val="0"/>
              <w:suppressLineNumbers w:val="0"/>
              <w:adjustRightInd w:val="0"/>
              <w:snapToGrid w:val="0"/>
              <w:spacing w:before="0" w:beforeAutospacing="0" w:after="0" w:afterAutospacing="0" w:line="288" w:lineRule="auto"/>
              <w:ind w:left="0" w:right="0"/>
              <w:rPr>
                <w:rFonts w:hint="eastAsia"/>
                <w:color w:val="auto"/>
                <w:spacing w:val="-6"/>
                <w:sz w:val="21"/>
                <w:szCs w:val="21"/>
                <w:highlight w:val="none"/>
              </w:rPr>
            </w:pPr>
            <w:r>
              <w:rPr>
                <w:rFonts w:hint="eastAsia"/>
                <w:color w:val="auto"/>
                <w:spacing w:val="-6"/>
                <w:sz w:val="21"/>
                <w:szCs w:val="21"/>
                <w:highlight w:val="none"/>
              </w:rPr>
              <w:t>地址：</w:t>
            </w:r>
          </w:p>
        </w:tc>
        <w:tc>
          <w:tcPr>
            <w:tcW w:w="6358" w:type="dxa"/>
          </w:tcPr>
          <w:p w14:paraId="28D3E432">
            <w:pPr>
              <w:keepNext w:val="0"/>
              <w:keepLines w:val="0"/>
              <w:suppressLineNumbers w:val="0"/>
              <w:adjustRightInd w:val="0"/>
              <w:snapToGrid w:val="0"/>
              <w:spacing w:before="0" w:beforeAutospacing="0" w:after="0" w:afterAutospacing="0" w:line="288" w:lineRule="auto"/>
              <w:ind w:left="0" w:right="0"/>
              <w:rPr>
                <w:rFonts w:hint="eastAsia"/>
                <w:color w:val="auto"/>
                <w:spacing w:val="-6"/>
                <w:sz w:val="21"/>
                <w:szCs w:val="21"/>
                <w:highlight w:val="none"/>
              </w:rPr>
            </w:pPr>
          </w:p>
        </w:tc>
      </w:tr>
      <w:tr w14:paraId="6A942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tcPr>
          <w:p w14:paraId="7926A390">
            <w:pPr>
              <w:keepNext w:val="0"/>
              <w:keepLines w:val="0"/>
              <w:suppressLineNumbers w:val="0"/>
              <w:adjustRightInd w:val="0"/>
              <w:snapToGrid w:val="0"/>
              <w:spacing w:before="0" w:beforeAutospacing="0" w:after="0" w:afterAutospacing="0" w:line="288" w:lineRule="auto"/>
              <w:ind w:left="0" w:right="0"/>
              <w:rPr>
                <w:rFonts w:hint="eastAsia"/>
                <w:color w:val="auto"/>
                <w:spacing w:val="-6"/>
                <w:sz w:val="21"/>
                <w:szCs w:val="21"/>
                <w:highlight w:val="none"/>
              </w:rPr>
            </w:pPr>
            <w:r>
              <w:rPr>
                <w:rFonts w:hint="eastAsia"/>
                <w:color w:val="auto"/>
                <w:spacing w:val="-6"/>
                <w:sz w:val="21"/>
                <w:szCs w:val="21"/>
                <w:highlight w:val="none"/>
              </w:rPr>
              <w:t>开户银行：</w:t>
            </w:r>
          </w:p>
        </w:tc>
        <w:tc>
          <w:tcPr>
            <w:tcW w:w="6358" w:type="dxa"/>
          </w:tcPr>
          <w:p w14:paraId="7C53F849">
            <w:pPr>
              <w:keepNext w:val="0"/>
              <w:keepLines w:val="0"/>
              <w:suppressLineNumbers w:val="0"/>
              <w:adjustRightInd w:val="0"/>
              <w:snapToGrid w:val="0"/>
              <w:spacing w:before="0" w:beforeAutospacing="0" w:after="0" w:afterAutospacing="0" w:line="288" w:lineRule="auto"/>
              <w:ind w:left="0" w:right="0"/>
              <w:rPr>
                <w:rFonts w:hint="eastAsia"/>
                <w:color w:val="auto"/>
                <w:spacing w:val="-6"/>
                <w:sz w:val="21"/>
                <w:szCs w:val="21"/>
                <w:highlight w:val="none"/>
              </w:rPr>
            </w:pPr>
          </w:p>
        </w:tc>
      </w:tr>
      <w:tr w14:paraId="55BDC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981" w:type="dxa"/>
          </w:tcPr>
          <w:p w14:paraId="16E2171E">
            <w:pPr>
              <w:keepNext w:val="0"/>
              <w:keepLines w:val="0"/>
              <w:suppressLineNumbers w:val="0"/>
              <w:adjustRightInd w:val="0"/>
              <w:snapToGrid w:val="0"/>
              <w:spacing w:before="0" w:beforeAutospacing="0" w:after="0" w:afterAutospacing="0" w:line="288" w:lineRule="auto"/>
              <w:ind w:left="0" w:right="0"/>
              <w:rPr>
                <w:rFonts w:hint="eastAsia"/>
                <w:color w:val="auto"/>
                <w:spacing w:val="-6"/>
                <w:sz w:val="21"/>
                <w:szCs w:val="21"/>
                <w:highlight w:val="none"/>
              </w:rPr>
            </w:pPr>
            <w:r>
              <w:rPr>
                <w:rFonts w:hint="eastAsia"/>
                <w:color w:val="auto"/>
                <w:spacing w:val="-6"/>
                <w:sz w:val="21"/>
                <w:szCs w:val="21"/>
                <w:highlight w:val="none"/>
              </w:rPr>
              <w:t>银行账号：</w:t>
            </w:r>
          </w:p>
        </w:tc>
        <w:tc>
          <w:tcPr>
            <w:tcW w:w="6358" w:type="dxa"/>
          </w:tcPr>
          <w:p w14:paraId="7F393274">
            <w:pPr>
              <w:keepNext w:val="0"/>
              <w:keepLines w:val="0"/>
              <w:suppressLineNumbers w:val="0"/>
              <w:adjustRightInd w:val="0"/>
              <w:snapToGrid w:val="0"/>
              <w:spacing w:before="0" w:beforeAutospacing="0" w:after="0" w:afterAutospacing="0" w:line="288" w:lineRule="auto"/>
              <w:ind w:left="0" w:right="0"/>
              <w:rPr>
                <w:rFonts w:hint="eastAsia"/>
                <w:color w:val="auto"/>
                <w:spacing w:val="-6"/>
                <w:sz w:val="21"/>
                <w:szCs w:val="21"/>
                <w:highlight w:val="none"/>
              </w:rPr>
            </w:pPr>
          </w:p>
        </w:tc>
      </w:tr>
    </w:tbl>
    <w:p w14:paraId="50A9D5E4">
      <w:pPr>
        <w:adjustRightInd w:val="0"/>
        <w:snapToGrid w:val="0"/>
        <w:spacing w:line="288" w:lineRule="auto"/>
        <w:rPr>
          <w:rFonts w:hint="eastAsia"/>
          <w:color w:val="auto"/>
          <w:sz w:val="21"/>
          <w:szCs w:val="21"/>
          <w:highlight w:val="none"/>
        </w:rPr>
      </w:pPr>
    </w:p>
    <w:p w14:paraId="2C46667C">
      <w:pPr>
        <w:adjustRightInd w:val="0"/>
        <w:snapToGrid w:val="0"/>
        <w:spacing w:line="288" w:lineRule="auto"/>
        <w:rPr>
          <w:rFonts w:hint="eastAsia"/>
          <w:color w:val="auto"/>
          <w:sz w:val="21"/>
          <w:szCs w:val="21"/>
          <w:highlight w:val="none"/>
        </w:rPr>
      </w:pPr>
    </w:p>
    <w:p w14:paraId="68E910D4">
      <w:pPr>
        <w:adjustRightInd w:val="0"/>
        <w:snapToGrid w:val="0"/>
        <w:spacing w:line="288" w:lineRule="auto"/>
        <w:rPr>
          <w:rFonts w:hint="eastAsia"/>
          <w:b/>
          <w:bCs/>
          <w:color w:val="auto"/>
          <w:spacing w:val="-6"/>
          <w:sz w:val="21"/>
          <w:szCs w:val="21"/>
          <w:highlight w:val="none"/>
        </w:rPr>
      </w:pPr>
      <w:r>
        <w:rPr>
          <w:rFonts w:hint="eastAsia"/>
          <w:b/>
          <w:bCs/>
          <w:color w:val="auto"/>
          <w:spacing w:val="-6"/>
          <w:sz w:val="21"/>
          <w:szCs w:val="21"/>
          <w:highlight w:val="none"/>
        </w:rPr>
        <w:t>供应商名称（电子签名/公章）：</w:t>
      </w:r>
    </w:p>
    <w:p w14:paraId="69016079">
      <w:pPr>
        <w:widowControl/>
        <w:adjustRightInd w:val="0"/>
        <w:snapToGrid w:val="0"/>
        <w:spacing w:line="288" w:lineRule="auto"/>
        <w:rPr>
          <w:rFonts w:hint="eastAsia"/>
          <w:b/>
          <w:bCs/>
          <w:color w:val="auto"/>
          <w:spacing w:val="-6"/>
          <w:sz w:val="21"/>
          <w:szCs w:val="21"/>
          <w:highlight w:val="none"/>
        </w:rPr>
      </w:pPr>
      <w:r>
        <w:rPr>
          <w:rFonts w:hint="eastAsia"/>
          <w:b/>
          <w:bCs/>
          <w:color w:val="auto"/>
          <w:spacing w:val="-6"/>
          <w:sz w:val="21"/>
          <w:szCs w:val="21"/>
          <w:highlight w:val="none"/>
        </w:rPr>
        <w:t>日期：2025年  月  日</w:t>
      </w:r>
    </w:p>
    <w:p w14:paraId="46AF08D5">
      <w:pPr>
        <w:widowControl/>
        <w:adjustRightInd w:val="0"/>
        <w:snapToGrid w:val="0"/>
        <w:spacing w:line="288" w:lineRule="auto"/>
        <w:jc w:val="center"/>
        <w:rPr>
          <w:rFonts w:hint="eastAsia"/>
          <w:b/>
          <w:bCs/>
          <w:color w:val="auto"/>
          <w:sz w:val="21"/>
          <w:szCs w:val="21"/>
          <w:highlight w:val="none"/>
        </w:rPr>
      </w:pPr>
      <w:r>
        <w:rPr>
          <w:rFonts w:hint="eastAsia"/>
          <w:color w:val="auto"/>
          <w:sz w:val="21"/>
          <w:szCs w:val="21"/>
          <w:highlight w:val="none"/>
        </w:rPr>
        <w:br w:type="page"/>
      </w:r>
      <w:bookmarkStart w:id="154" w:name="_Toc12753"/>
      <w:r>
        <w:rPr>
          <w:rFonts w:hint="eastAsia"/>
          <w:b/>
          <w:bCs/>
          <w:color w:val="auto"/>
          <w:sz w:val="21"/>
          <w:szCs w:val="21"/>
          <w:highlight w:val="none"/>
        </w:rPr>
        <w:t>二、授权委托书或法定代表人（单位负责人、自然人本人）身份证明</w:t>
      </w:r>
      <w:bookmarkEnd w:id="154"/>
    </w:p>
    <w:p w14:paraId="33A699D0">
      <w:pPr>
        <w:pStyle w:val="2"/>
        <w:adjustRightInd w:val="0"/>
        <w:snapToGrid w:val="0"/>
        <w:spacing w:beforeLines="0" w:afterLines="0" w:line="288" w:lineRule="auto"/>
        <w:jc w:val="center"/>
        <w:rPr>
          <w:rFonts w:hint="eastAsia" w:hAnsi="宋体" w:cs="宋体"/>
          <w:b/>
          <w:bCs/>
          <w:color w:val="auto"/>
          <w:sz w:val="21"/>
          <w:szCs w:val="21"/>
          <w:highlight w:val="none"/>
          <w:lang w:val="zh-TW" w:eastAsia="zh-TW"/>
        </w:rPr>
      </w:pPr>
      <w:bookmarkStart w:id="155" w:name="_Toc21143"/>
      <w:bookmarkStart w:id="156" w:name="_Toc3833"/>
      <w:bookmarkStart w:id="157" w:name="_Toc19623"/>
      <w:r>
        <w:rPr>
          <w:rFonts w:hint="eastAsia" w:hAnsi="宋体" w:cs="宋体"/>
          <w:b/>
          <w:bCs/>
          <w:color w:val="auto"/>
          <w:sz w:val="21"/>
          <w:szCs w:val="21"/>
          <w:highlight w:val="none"/>
          <w:lang w:val="zh-TW" w:eastAsia="zh-TW"/>
        </w:rPr>
        <w:t>授权</w:t>
      </w:r>
      <w:r>
        <w:rPr>
          <w:rFonts w:hint="eastAsia" w:hAnsi="宋体" w:cs="宋体"/>
          <w:b/>
          <w:bCs/>
          <w:color w:val="auto"/>
          <w:sz w:val="21"/>
          <w:szCs w:val="21"/>
          <w:highlight w:val="none"/>
        </w:rPr>
        <w:t>委托</w:t>
      </w:r>
      <w:r>
        <w:rPr>
          <w:rFonts w:hint="eastAsia" w:hAnsi="宋体" w:cs="宋体"/>
          <w:b/>
          <w:bCs/>
          <w:color w:val="auto"/>
          <w:sz w:val="21"/>
          <w:szCs w:val="21"/>
          <w:highlight w:val="none"/>
          <w:lang w:val="zh-TW" w:eastAsia="zh-TW"/>
        </w:rPr>
        <w:t>书（适用于非联合体投标）</w:t>
      </w:r>
      <w:bookmarkEnd w:id="155"/>
      <w:bookmarkEnd w:id="156"/>
      <w:bookmarkEnd w:id="157"/>
    </w:p>
    <w:p w14:paraId="267D2E0F">
      <w:pPr>
        <w:pStyle w:val="2"/>
        <w:adjustRightInd w:val="0"/>
        <w:snapToGrid w:val="0"/>
        <w:spacing w:beforeLines="0" w:afterLines="0" w:line="288" w:lineRule="auto"/>
        <w:ind w:firstLine="420"/>
        <w:rPr>
          <w:rFonts w:hint="eastAsia" w:hAnsi="宋体" w:cs="宋体"/>
          <w:color w:val="auto"/>
          <w:sz w:val="21"/>
          <w:szCs w:val="21"/>
          <w:highlight w:val="none"/>
          <w:u w:val="single"/>
        </w:rPr>
      </w:pPr>
      <w:r>
        <w:rPr>
          <w:rFonts w:hint="eastAsia" w:hAnsi="宋体" w:cs="宋体"/>
          <w:color w:val="auto"/>
          <w:sz w:val="21"/>
          <w:szCs w:val="21"/>
          <w:highlight w:val="none"/>
          <w:u w:val="single"/>
          <w:lang w:val="zh-TW" w:eastAsia="zh-TW"/>
        </w:rPr>
        <w:t>浙江树人学院：</w:t>
      </w:r>
    </w:p>
    <w:p w14:paraId="1623B92B">
      <w:pPr>
        <w:pStyle w:val="2"/>
        <w:adjustRightInd w:val="0"/>
        <w:snapToGrid w:val="0"/>
        <w:spacing w:beforeLines="0" w:afterLines="0" w:line="288" w:lineRule="auto"/>
        <w:ind w:firstLine="420"/>
        <w:rPr>
          <w:rFonts w:hint="eastAsia" w:hAnsi="宋体" w:cs="宋体"/>
          <w:color w:val="auto"/>
          <w:sz w:val="21"/>
          <w:szCs w:val="21"/>
          <w:highlight w:val="none"/>
          <w:u w:val="single"/>
          <w:lang w:val="zh-TW" w:eastAsia="zh-TW"/>
        </w:rPr>
      </w:pPr>
      <w:r>
        <w:rPr>
          <w:rFonts w:hint="eastAsia" w:hAnsi="宋体" w:cs="宋体"/>
          <w:color w:val="auto"/>
          <w:sz w:val="21"/>
          <w:szCs w:val="21"/>
          <w:highlight w:val="none"/>
          <w:u w:val="single"/>
          <w:lang w:val="zh-TW"/>
        </w:rPr>
        <w:t>浙江求是招标代理有限公司</w:t>
      </w:r>
      <w:r>
        <w:rPr>
          <w:rFonts w:hint="eastAsia" w:hAnsi="宋体" w:cs="宋体"/>
          <w:color w:val="auto"/>
          <w:sz w:val="21"/>
          <w:szCs w:val="21"/>
          <w:highlight w:val="none"/>
          <w:u w:val="single"/>
          <w:lang w:val="zh-TW" w:eastAsia="zh-TW"/>
        </w:rPr>
        <w:t>：</w:t>
      </w:r>
    </w:p>
    <w:p w14:paraId="4DD81A6E">
      <w:pPr>
        <w:pStyle w:val="2"/>
        <w:snapToGrid w:val="0"/>
        <w:spacing w:beforeLines="0" w:afterLines="0" w:line="288"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现委托我单位在职员工</w:t>
      </w:r>
      <w:r>
        <w:rPr>
          <w:rFonts w:hint="eastAsia" w:hAnsi="宋体" w:cs="宋体"/>
          <w:color w:val="auto"/>
          <w:sz w:val="21"/>
          <w:szCs w:val="21"/>
          <w:highlight w:val="none"/>
          <w:u w:val="single"/>
        </w:rPr>
        <w:t>（授权代表姓名）</w:t>
      </w:r>
      <w:r>
        <w:rPr>
          <w:rFonts w:hint="eastAsia" w:hAnsi="宋体" w:cs="宋体"/>
          <w:color w:val="auto"/>
          <w:sz w:val="21"/>
          <w:szCs w:val="21"/>
          <w:highlight w:val="none"/>
        </w:rPr>
        <w:t>、</w:t>
      </w:r>
      <w:r>
        <w:rPr>
          <w:rFonts w:hint="eastAsia" w:hAnsi="宋体" w:cs="宋体"/>
          <w:color w:val="auto"/>
          <w:sz w:val="21"/>
          <w:szCs w:val="21"/>
          <w:highlight w:val="none"/>
          <w:u w:val="single"/>
        </w:rPr>
        <w:t xml:space="preserve">  （身份证号）   </w:t>
      </w:r>
      <w:r>
        <w:rPr>
          <w:rFonts w:hint="eastAsia" w:hAnsi="宋体" w:cs="宋体"/>
          <w:color w:val="auto"/>
          <w:sz w:val="21"/>
          <w:szCs w:val="21"/>
          <w:highlight w:val="none"/>
        </w:rPr>
        <w:t>（手机号：   ），为我单位的授权代表，以我方名义处理</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（采购人）</w:t>
      </w:r>
      <w:r>
        <w:rPr>
          <w:rFonts w:hint="eastAsia" w:hAnsi="宋体" w:cs="宋体"/>
          <w:color w:val="auto"/>
          <w:sz w:val="21"/>
          <w:szCs w:val="21"/>
          <w:highlight w:val="none"/>
          <w:u w:val="single"/>
        </w:rPr>
        <w:t xml:space="preserve">            项目  </w:t>
      </w:r>
      <w:r>
        <w:rPr>
          <w:rFonts w:hint="eastAsia" w:hAnsi="宋体" w:cs="宋体"/>
          <w:color w:val="auto"/>
          <w:sz w:val="21"/>
          <w:szCs w:val="21"/>
          <w:highlight w:val="none"/>
        </w:rPr>
        <w:t>（项目名称）</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（项目编号）政府采购投标活动中的一切事宜，其法律后果由我方承担。</w:t>
      </w:r>
    </w:p>
    <w:p w14:paraId="56E0AD47">
      <w:pPr>
        <w:pStyle w:val="2"/>
        <w:snapToGrid w:val="0"/>
        <w:spacing w:beforeLines="0" w:afterLines="0" w:line="288"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委托期限：自   年 月  日起至  年  月  日止。</w:t>
      </w:r>
    </w:p>
    <w:p w14:paraId="06F974D7">
      <w:pPr>
        <w:pStyle w:val="2"/>
        <w:snapToGrid w:val="0"/>
        <w:spacing w:beforeLines="0" w:afterLines="0" w:line="288"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特此告知。</w:t>
      </w:r>
    </w:p>
    <w:p w14:paraId="521A848A">
      <w:pPr>
        <w:pStyle w:val="2"/>
        <w:adjustRightInd w:val="0"/>
        <w:snapToGrid w:val="0"/>
        <w:spacing w:beforeLines="0" w:afterLines="0" w:line="288" w:lineRule="auto"/>
        <w:ind w:firstLine="420"/>
        <w:rPr>
          <w:rFonts w:hint="eastAsia" w:hAnsi="宋体" w:cs="宋体"/>
          <w:color w:val="auto"/>
          <w:sz w:val="21"/>
          <w:szCs w:val="21"/>
          <w:highlight w:val="none"/>
        </w:rPr>
      </w:pPr>
      <w:r>
        <w:rPr>
          <w:rFonts w:hint="eastAsia" w:hAnsi="宋体" w:cs="宋体"/>
          <w:color w:val="auto"/>
          <w:sz w:val="21"/>
          <w:szCs w:val="21"/>
          <w:highlight w:val="none"/>
          <w:lang w:val="zh-TW" w:eastAsia="zh-TW"/>
        </w:rPr>
        <w:t>供应商全称（电子签名/公章）：</w:t>
      </w:r>
    </w:p>
    <w:p w14:paraId="35A61753">
      <w:pPr>
        <w:pStyle w:val="2"/>
        <w:adjustRightInd w:val="0"/>
        <w:snapToGrid w:val="0"/>
        <w:spacing w:beforeLines="0" w:afterLines="0" w:line="288" w:lineRule="auto"/>
        <w:ind w:firstLine="420"/>
        <w:rPr>
          <w:rFonts w:hint="eastAsia" w:hAnsi="宋体" w:cs="宋体"/>
          <w:color w:val="auto"/>
          <w:sz w:val="21"/>
          <w:szCs w:val="21"/>
          <w:highlight w:val="none"/>
          <w:lang w:val="zh-TW" w:eastAsia="zh-TW"/>
        </w:rPr>
      </w:pPr>
      <w:r>
        <w:rPr>
          <w:rFonts w:hint="eastAsia" w:hAnsi="宋体" w:cs="宋体"/>
          <w:color w:val="auto"/>
          <w:kern w:val="0"/>
          <w:sz w:val="21"/>
          <w:szCs w:val="21"/>
          <w:highlight w:val="none"/>
          <w:lang w:val="zh-TW" w:eastAsia="zh-TW"/>
        </w:rPr>
        <w:t>日期：</w:t>
      </w:r>
      <w:r>
        <w:rPr>
          <w:rFonts w:hint="eastAsia" w:hAnsi="宋体" w:cs="宋体"/>
          <w:color w:val="auto"/>
          <w:kern w:val="0"/>
          <w:sz w:val="21"/>
          <w:szCs w:val="21"/>
          <w:highlight w:val="none"/>
          <w:lang w:val="zh-TW"/>
        </w:rPr>
        <w:t>2025年</w:t>
      </w:r>
      <w:r>
        <w:rPr>
          <w:rFonts w:hint="eastAsia" w:hAnsi="宋体" w:cs="宋体"/>
          <w:color w:val="auto"/>
          <w:kern w:val="0"/>
          <w:sz w:val="21"/>
          <w:szCs w:val="21"/>
          <w:highlight w:val="none"/>
          <w:lang w:val="zh-TW" w:eastAsia="zh-TW"/>
        </w:rPr>
        <w:t xml:space="preserve">  月  日</w:t>
      </w:r>
    </w:p>
    <w:p w14:paraId="5552B5A9">
      <w:pPr>
        <w:spacing w:line="288" w:lineRule="auto"/>
        <w:rPr>
          <w:rFonts w:hint="eastAsia"/>
          <w:b/>
          <w:i/>
          <w:color w:val="auto"/>
          <w:kern w:val="0"/>
          <w:sz w:val="21"/>
          <w:szCs w:val="21"/>
          <w:highlight w:val="none"/>
        </w:rPr>
      </w:pPr>
    </w:p>
    <w:p w14:paraId="42A5347C">
      <w:pPr>
        <w:spacing w:line="288" w:lineRule="auto"/>
        <w:rPr>
          <w:rFonts w:hint="eastAsia"/>
          <w:b/>
          <w:i/>
          <w:color w:val="auto"/>
          <w:kern w:val="0"/>
          <w:sz w:val="21"/>
          <w:szCs w:val="21"/>
          <w:highlight w:val="none"/>
        </w:rPr>
      </w:pPr>
    </w:p>
    <w:p w14:paraId="3B7B1748">
      <w:pPr>
        <w:spacing w:line="288" w:lineRule="auto"/>
        <w:rPr>
          <w:rFonts w:hint="eastAsia"/>
          <w:b/>
          <w:i/>
          <w:color w:val="auto"/>
          <w:kern w:val="0"/>
          <w:sz w:val="21"/>
          <w:szCs w:val="21"/>
          <w:highlight w:val="none"/>
        </w:rPr>
      </w:pPr>
    </w:p>
    <w:p w14:paraId="79607A0B">
      <w:pPr>
        <w:spacing w:line="288" w:lineRule="auto"/>
        <w:rPr>
          <w:rFonts w:hint="eastAsia"/>
          <w:b/>
          <w:iCs/>
          <w:color w:val="auto"/>
          <w:kern w:val="0"/>
          <w:sz w:val="21"/>
          <w:szCs w:val="21"/>
          <w:highlight w:val="none"/>
        </w:rPr>
      </w:pPr>
      <w:r>
        <w:rPr>
          <w:rFonts w:hint="eastAsia"/>
          <w:b/>
          <w:iCs/>
          <w:color w:val="auto"/>
          <w:kern w:val="0"/>
          <w:sz w:val="21"/>
          <w:szCs w:val="21"/>
          <w:highlight w:val="none"/>
        </w:rPr>
        <w:t>后附证明材料（证明材料不齐全的，视为无效授权）：</w:t>
      </w:r>
    </w:p>
    <w:p w14:paraId="1EA7B689">
      <w:pPr>
        <w:spacing w:line="288" w:lineRule="auto"/>
        <w:ind w:firstLine="420" w:firstLineChars="200"/>
        <w:rPr>
          <w:rFonts w:hint="eastAsia"/>
          <w:iCs/>
          <w:color w:val="auto"/>
          <w:kern w:val="0"/>
          <w:sz w:val="21"/>
          <w:szCs w:val="21"/>
          <w:highlight w:val="none"/>
        </w:rPr>
      </w:pPr>
      <w:r>
        <w:rPr>
          <w:rFonts w:hint="eastAsia"/>
          <w:iCs/>
          <w:color w:val="auto"/>
          <w:kern w:val="0"/>
          <w:sz w:val="21"/>
          <w:szCs w:val="21"/>
          <w:highlight w:val="none"/>
        </w:rPr>
        <w:t>1、被授权人（授权代表）身份证复制件（正反面均须提供）；</w:t>
      </w:r>
    </w:p>
    <w:p w14:paraId="3FB3AD43">
      <w:pPr>
        <w:spacing w:line="288" w:lineRule="auto"/>
        <w:ind w:firstLine="420" w:firstLineChars="200"/>
        <w:rPr>
          <w:rFonts w:hint="eastAsia"/>
          <w:iCs/>
          <w:color w:val="auto"/>
          <w:kern w:val="0"/>
          <w:sz w:val="21"/>
          <w:szCs w:val="21"/>
          <w:highlight w:val="none"/>
        </w:rPr>
      </w:pPr>
      <w:r>
        <w:rPr>
          <w:rFonts w:hint="eastAsia"/>
          <w:iCs/>
          <w:color w:val="auto"/>
          <w:kern w:val="0"/>
          <w:sz w:val="21"/>
          <w:szCs w:val="21"/>
          <w:highlight w:val="none"/>
        </w:rPr>
        <w:t>2、被授权人（授权代表）2024年7月1日至今任意一个月的个人社保缴纳证明。</w:t>
      </w:r>
    </w:p>
    <w:p w14:paraId="4CDA996F">
      <w:pPr>
        <w:pStyle w:val="2"/>
        <w:spacing w:before="120" w:after="120"/>
        <w:rPr>
          <w:color w:val="auto"/>
          <w:highlight w:val="none"/>
        </w:rPr>
      </w:pPr>
    </w:p>
    <w:p w14:paraId="57CF0C0F">
      <w:pPr>
        <w:pStyle w:val="2"/>
        <w:snapToGrid w:val="0"/>
        <w:spacing w:beforeLines="0" w:afterLines="0" w:line="288" w:lineRule="auto"/>
        <w:ind w:firstLine="480"/>
        <w:rPr>
          <w:rFonts w:hint="eastAsia" w:hAnsi="宋体" w:cs="宋体"/>
          <w:iCs/>
          <w:color w:val="auto"/>
          <w:sz w:val="21"/>
          <w:szCs w:val="21"/>
          <w:highlight w:val="none"/>
        </w:rPr>
        <w:sectPr>
          <w:pgSz w:w="11900" w:h="16840"/>
          <w:pgMar w:top="1247" w:right="1247" w:bottom="1247" w:left="1247" w:header="0" w:footer="692" w:gutter="0"/>
          <w:cols w:space="720" w:num="1"/>
          <w:titlePg/>
          <w:docGrid w:linePitch="326" w:charSpace="0"/>
        </w:sectPr>
      </w:pPr>
    </w:p>
    <w:p w14:paraId="05CB5EF2">
      <w:pPr>
        <w:pStyle w:val="2"/>
        <w:adjustRightInd w:val="0"/>
        <w:snapToGrid w:val="0"/>
        <w:spacing w:beforeLines="0" w:afterLines="0" w:line="288" w:lineRule="auto"/>
        <w:jc w:val="center"/>
        <w:rPr>
          <w:rFonts w:hint="eastAsia" w:hAnsi="宋体" w:cs="宋体"/>
          <w:b/>
          <w:bCs/>
          <w:color w:val="auto"/>
          <w:sz w:val="21"/>
          <w:szCs w:val="21"/>
          <w:highlight w:val="none"/>
          <w:lang w:val="zh-TW" w:eastAsia="zh-TW"/>
        </w:rPr>
      </w:pPr>
      <w:bookmarkStart w:id="158" w:name="_Toc7459"/>
      <w:bookmarkStart w:id="159" w:name="_Toc12514"/>
      <w:bookmarkStart w:id="160" w:name="_Toc3197"/>
      <w:r>
        <w:rPr>
          <w:rFonts w:hint="eastAsia" w:hAnsi="宋体" w:cs="宋体"/>
          <w:b/>
          <w:bCs/>
          <w:color w:val="auto"/>
          <w:sz w:val="21"/>
          <w:szCs w:val="21"/>
          <w:highlight w:val="none"/>
          <w:lang w:val="zh-TW" w:eastAsia="zh-TW"/>
        </w:rPr>
        <w:t>授权</w:t>
      </w:r>
      <w:r>
        <w:rPr>
          <w:rFonts w:hint="eastAsia" w:hAnsi="宋体" w:cs="宋体"/>
          <w:b/>
          <w:bCs/>
          <w:color w:val="auto"/>
          <w:sz w:val="21"/>
          <w:szCs w:val="21"/>
          <w:highlight w:val="none"/>
        </w:rPr>
        <w:t>委托</w:t>
      </w:r>
      <w:r>
        <w:rPr>
          <w:rFonts w:hint="eastAsia" w:hAnsi="宋体" w:cs="宋体"/>
          <w:b/>
          <w:bCs/>
          <w:color w:val="auto"/>
          <w:sz w:val="21"/>
          <w:szCs w:val="21"/>
          <w:highlight w:val="none"/>
          <w:lang w:val="zh-TW" w:eastAsia="zh-TW"/>
        </w:rPr>
        <w:t>书（适用于联合体投标）</w:t>
      </w:r>
      <w:bookmarkEnd w:id="158"/>
      <w:bookmarkEnd w:id="159"/>
      <w:bookmarkEnd w:id="160"/>
    </w:p>
    <w:p w14:paraId="2399CE71">
      <w:pPr>
        <w:pStyle w:val="2"/>
        <w:adjustRightInd w:val="0"/>
        <w:snapToGrid w:val="0"/>
        <w:spacing w:beforeLines="0" w:afterLines="0" w:line="288" w:lineRule="auto"/>
        <w:ind w:firstLine="420"/>
        <w:rPr>
          <w:rFonts w:hint="eastAsia" w:hAnsi="宋体" w:cs="宋体"/>
          <w:color w:val="auto"/>
          <w:sz w:val="21"/>
          <w:szCs w:val="21"/>
          <w:highlight w:val="none"/>
          <w:u w:val="single"/>
        </w:rPr>
      </w:pPr>
      <w:r>
        <w:rPr>
          <w:rFonts w:hint="eastAsia" w:hAnsi="宋体" w:cs="宋体"/>
          <w:color w:val="auto"/>
          <w:sz w:val="21"/>
          <w:szCs w:val="21"/>
          <w:highlight w:val="none"/>
          <w:u w:val="single"/>
          <w:lang w:val="zh-TW" w:eastAsia="zh-TW"/>
        </w:rPr>
        <w:t>浙江树人学院：</w:t>
      </w:r>
    </w:p>
    <w:p w14:paraId="70100412">
      <w:pPr>
        <w:pStyle w:val="2"/>
        <w:adjustRightInd w:val="0"/>
        <w:snapToGrid w:val="0"/>
        <w:spacing w:beforeLines="0" w:afterLines="0" w:line="288" w:lineRule="auto"/>
        <w:ind w:firstLine="420"/>
        <w:rPr>
          <w:rFonts w:hint="eastAsia" w:hAnsi="宋体" w:cs="宋体"/>
          <w:color w:val="auto"/>
          <w:sz w:val="21"/>
          <w:szCs w:val="21"/>
          <w:highlight w:val="none"/>
          <w:u w:val="single"/>
          <w:lang w:val="zh-TW" w:eastAsia="zh-TW"/>
        </w:rPr>
      </w:pPr>
      <w:r>
        <w:rPr>
          <w:rFonts w:hint="eastAsia" w:hAnsi="宋体" w:cs="宋体"/>
          <w:color w:val="auto"/>
          <w:sz w:val="21"/>
          <w:szCs w:val="21"/>
          <w:highlight w:val="none"/>
          <w:u w:val="single"/>
          <w:lang w:val="zh-TW"/>
        </w:rPr>
        <w:t>浙江求是招标代理有限公司</w:t>
      </w:r>
      <w:r>
        <w:rPr>
          <w:rFonts w:hint="eastAsia" w:hAnsi="宋体" w:cs="宋体"/>
          <w:color w:val="auto"/>
          <w:sz w:val="21"/>
          <w:szCs w:val="21"/>
          <w:highlight w:val="none"/>
          <w:u w:val="single"/>
          <w:lang w:val="zh-TW" w:eastAsia="zh-TW"/>
        </w:rPr>
        <w:t>：</w:t>
      </w:r>
    </w:p>
    <w:p w14:paraId="7FBF0A0A">
      <w:pPr>
        <w:pStyle w:val="2"/>
        <w:snapToGrid w:val="0"/>
        <w:spacing w:beforeLines="0" w:afterLines="0" w:line="288"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现委托我单位在职员工</w:t>
      </w:r>
      <w:r>
        <w:rPr>
          <w:rFonts w:hint="eastAsia" w:hAnsi="宋体" w:cs="宋体"/>
          <w:color w:val="auto"/>
          <w:sz w:val="21"/>
          <w:szCs w:val="21"/>
          <w:highlight w:val="none"/>
          <w:u w:val="single"/>
        </w:rPr>
        <w:t>（授权代表姓名）</w:t>
      </w:r>
      <w:r>
        <w:rPr>
          <w:rFonts w:hint="eastAsia" w:hAnsi="宋体" w:cs="宋体"/>
          <w:color w:val="auto"/>
          <w:sz w:val="21"/>
          <w:szCs w:val="21"/>
          <w:highlight w:val="none"/>
        </w:rPr>
        <w:t>、</w:t>
      </w:r>
      <w:r>
        <w:rPr>
          <w:rFonts w:hint="eastAsia" w:hAnsi="宋体" w:cs="宋体"/>
          <w:color w:val="auto"/>
          <w:sz w:val="21"/>
          <w:szCs w:val="21"/>
          <w:highlight w:val="none"/>
          <w:u w:val="single"/>
        </w:rPr>
        <w:t xml:space="preserve">  （身份证号）   </w:t>
      </w:r>
      <w:r>
        <w:rPr>
          <w:rFonts w:hint="eastAsia" w:hAnsi="宋体" w:cs="宋体"/>
          <w:color w:val="auto"/>
          <w:sz w:val="21"/>
          <w:szCs w:val="21"/>
          <w:highlight w:val="none"/>
        </w:rPr>
        <w:t>（手机号：   ），为我单位的授权代表，以我方名义处理</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（采购人）</w:t>
      </w:r>
      <w:r>
        <w:rPr>
          <w:rFonts w:hint="eastAsia" w:hAnsi="宋体" w:cs="宋体"/>
          <w:color w:val="auto"/>
          <w:sz w:val="21"/>
          <w:szCs w:val="21"/>
          <w:highlight w:val="none"/>
          <w:u w:val="single"/>
        </w:rPr>
        <w:t xml:space="preserve">              项目  </w:t>
      </w:r>
      <w:r>
        <w:rPr>
          <w:rFonts w:hint="eastAsia" w:hAnsi="宋体" w:cs="宋体"/>
          <w:color w:val="auto"/>
          <w:sz w:val="21"/>
          <w:szCs w:val="21"/>
          <w:highlight w:val="none"/>
        </w:rPr>
        <w:t>（项目名称）</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（项目编号）政府采购投标活动中的一切事宜，其法律后果由我方承担。</w:t>
      </w:r>
    </w:p>
    <w:p w14:paraId="0CDC15E2">
      <w:pPr>
        <w:pStyle w:val="2"/>
        <w:snapToGrid w:val="0"/>
        <w:spacing w:beforeLines="0" w:afterLines="0" w:line="288"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委托期限：自   年 月  日起至  年  月  日止。</w:t>
      </w:r>
    </w:p>
    <w:p w14:paraId="76887748">
      <w:pPr>
        <w:pStyle w:val="2"/>
        <w:snapToGrid w:val="0"/>
        <w:spacing w:beforeLines="0" w:afterLines="0" w:line="288"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特此告知。</w:t>
      </w:r>
    </w:p>
    <w:p w14:paraId="75E5BF31">
      <w:pPr>
        <w:pStyle w:val="2"/>
        <w:adjustRightInd w:val="0"/>
        <w:snapToGrid w:val="0"/>
        <w:spacing w:beforeLines="0" w:afterLines="0" w:line="288" w:lineRule="auto"/>
        <w:ind w:firstLine="420"/>
        <w:rPr>
          <w:rFonts w:hint="eastAsia" w:hAnsi="宋体" w:cs="宋体"/>
          <w:color w:val="auto"/>
          <w:kern w:val="0"/>
          <w:sz w:val="21"/>
          <w:szCs w:val="21"/>
          <w:highlight w:val="none"/>
          <w:lang w:val="zh-TW" w:eastAsia="zh-TW"/>
        </w:rPr>
      </w:pPr>
      <w:r>
        <w:rPr>
          <w:rFonts w:hint="eastAsia" w:hAnsi="宋体" w:cs="宋体"/>
          <w:color w:val="auto"/>
          <w:kern w:val="0"/>
          <w:sz w:val="21"/>
          <w:szCs w:val="21"/>
          <w:highlight w:val="none"/>
          <w:lang w:val="zh-TW" w:eastAsia="zh-TW"/>
        </w:rPr>
        <w:t>联合体成员名称(电子签名/公章)：</w:t>
      </w:r>
    </w:p>
    <w:p w14:paraId="51C01626">
      <w:pPr>
        <w:pStyle w:val="2"/>
        <w:adjustRightInd w:val="0"/>
        <w:snapToGrid w:val="0"/>
        <w:spacing w:beforeLines="0" w:afterLines="0" w:line="288" w:lineRule="auto"/>
        <w:ind w:firstLine="420"/>
        <w:rPr>
          <w:rFonts w:hint="eastAsia" w:hAnsi="宋体" w:cs="宋体"/>
          <w:color w:val="auto"/>
          <w:kern w:val="0"/>
          <w:sz w:val="21"/>
          <w:szCs w:val="21"/>
          <w:highlight w:val="none"/>
          <w:lang w:val="zh-TW" w:eastAsia="zh-TW"/>
        </w:rPr>
      </w:pPr>
      <w:r>
        <w:rPr>
          <w:rFonts w:hint="eastAsia" w:hAnsi="宋体" w:cs="宋体"/>
          <w:color w:val="auto"/>
          <w:kern w:val="0"/>
          <w:sz w:val="21"/>
          <w:szCs w:val="21"/>
          <w:highlight w:val="none"/>
          <w:lang w:val="zh-TW" w:eastAsia="zh-TW"/>
        </w:rPr>
        <w:t>联合体成员名称(电子签名/公章)：</w:t>
      </w:r>
    </w:p>
    <w:p w14:paraId="3A14FE73">
      <w:pPr>
        <w:pStyle w:val="2"/>
        <w:adjustRightInd w:val="0"/>
        <w:snapToGrid w:val="0"/>
        <w:spacing w:beforeLines="0" w:afterLines="0" w:line="288" w:lineRule="auto"/>
        <w:ind w:firstLine="420"/>
        <w:rPr>
          <w:rFonts w:hint="eastAsia" w:hAnsi="宋体" w:cs="宋体"/>
          <w:color w:val="auto"/>
          <w:kern w:val="0"/>
          <w:sz w:val="21"/>
          <w:szCs w:val="21"/>
          <w:highlight w:val="none"/>
          <w:lang w:val="zh-TW" w:eastAsia="zh-TW"/>
        </w:rPr>
      </w:pPr>
      <w:r>
        <w:rPr>
          <w:rFonts w:hint="eastAsia" w:hAnsi="宋体" w:cs="宋体"/>
          <w:color w:val="auto"/>
          <w:kern w:val="0"/>
          <w:sz w:val="21"/>
          <w:szCs w:val="21"/>
          <w:highlight w:val="none"/>
          <w:lang w:val="zh-TW" w:eastAsia="zh-TW"/>
        </w:rPr>
        <w:t>……</w:t>
      </w:r>
    </w:p>
    <w:p w14:paraId="1A5A794C">
      <w:pPr>
        <w:pStyle w:val="2"/>
        <w:adjustRightInd w:val="0"/>
        <w:snapToGrid w:val="0"/>
        <w:spacing w:beforeLines="0" w:afterLines="0" w:line="288" w:lineRule="auto"/>
        <w:ind w:firstLine="420"/>
        <w:rPr>
          <w:rFonts w:hint="eastAsia" w:hAnsi="宋体" w:cs="宋体"/>
          <w:color w:val="auto"/>
          <w:sz w:val="21"/>
          <w:szCs w:val="21"/>
          <w:highlight w:val="none"/>
          <w:lang w:val="zh-TW" w:eastAsia="zh-TW"/>
        </w:rPr>
      </w:pPr>
      <w:r>
        <w:rPr>
          <w:rFonts w:hint="eastAsia" w:hAnsi="宋体" w:cs="宋体"/>
          <w:color w:val="auto"/>
          <w:kern w:val="0"/>
          <w:sz w:val="21"/>
          <w:szCs w:val="21"/>
          <w:highlight w:val="none"/>
          <w:lang w:val="zh-TW" w:eastAsia="zh-TW"/>
        </w:rPr>
        <w:t>日期：</w:t>
      </w:r>
      <w:r>
        <w:rPr>
          <w:rFonts w:hint="eastAsia" w:hAnsi="宋体" w:cs="宋体"/>
          <w:color w:val="auto"/>
          <w:kern w:val="0"/>
          <w:sz w:val="21"/>
          <w:szCs w:val="21"/>
          <w:highlight w:val="none"/>
          <w:lang w:val="zh-TW"/>
        </w:rPr>
        <w:t>2025年</w:t>
      </w:r>
      <w:r>
        <w:rPr>
          <w:rFonts w:hint="eastAsia" w:hAnsi="宋体" w:cs="宋体"/>
          <w:color w:val="auto"/>
          <w:kern w:val="0"/>
          <w:sz w:val="21"/>
          <w:szCs w:val="21"/>
          <w:highlight w:val="none"/>
          <w:lang w:val="zh-TW" w:eastAsia="zh-TW"/>
        </w:rPr>
        <w:t xml:space="preserve">  月  日</w:t>
      </w:r>
    </w:p>
    <w:p w14:paraId="17462148">
      <w:pPr>
        <w:pStyle w:val="2"/>
        <w:snapToGrid w:val="0"/>
        <w:spacing w:beforeLines="0" w:afterLines="0" w:line="288" w:lineRule="auto"/>
        <w:ind w:firstLine="480"/>
        <w:rPr>
          <w:rFonts w:hint="eastAsia" w:hAnsi="宋体" w:cs="宋体"/>
          <w:color w:val="auto"/>
          <w:sz w:val="21"/>
          <w:szCs w:val="21"/>
          <w:highlight w:val="none"/>
        </w:rPr>
      </w:pPr>
    </w:p>
    <w:p w14:paraId="09BC1EEF">
      <w:pPr>
        <w:spacing w:line="288" w:lineRule="auto"/>
        <w:rPr>
          <w:rFonts w:hint="eastAsia"/>
          <w:color w:val="auto"/>
          <w:sz w:val="21"/>
          <w:szCs w:val="21"/>
          <w:highlight w:val="none"/>
        </w:rPr>
      </w:pPr>
    </w:p>
    <w:p w14:paraId="1B32BA7A">
      <w:pPr>
        <w:spacing w:line="288" w:lineRule="auto"/>
        <w:rPr>
          <w:rFonts w:hint="eastAsia"/>
          <w:color w:val="auto"/>
          <w:sz w:val="21"/>
          <w:szCs w:val="21"/>
          <w:highlight w:val="none"/>
        </w:rPr>
      </w:pPr>
    </w:p>
    <w:p w14:paraId="63843AD2">
      <w:pPr>
        <w:spacing w:line="288" w:lineRule="auto"/>
        <w:rPr>
          <w:rFonts w:hint="eastAsia"/>
          <w:color w:val="auto"/>
          <w:sz w:val="21"/>
          <w:szCs w:val="21"/>
          <w:highlight w:val="none"/>
        </w:rPr>
      </w:pPr>
    </w:p>
    <w:p w14:paraId="22898532">
      <w:pPr>
        <w:spacing w:line="288" w:lineRule="auto"/>
        <w:rPr>
          <w:rFonts w:hint="eastAsia"/>
          <w:b/>
          <w:color w:val="auto"/>
          <w:sz w:val="21"/>
          <w:szCs w:val="21"/>
          <w:highlight w:val="none"/>
        </w:rPr>
      </w:pPr>
      <w:r>
        <w:rPr>
          <w:rFonts w:hint="eastAsia"/>
          <w:b/>
          <w:color w:val="auto"/>
          <w:sz w:val="21"/>
          <w:szCs w:val="21"/>
          <w:highlight w:val="none"/>
        </w:rPr>
        <w:t>『编制说明』：</w:t>
      </w:r>
    </w:p>
    <w:p w14:paraId="647F2E31">
      <w:pPr>
        <w:spacing w:line="288" w:lineRule="auto"/>
        <w:ind w:firstLine="371" w:firstLineChars="176"/>
        <w:rPr>
          <w:rFonts w:hint="eastAsia"/>
          <w:b/>
          <w:color w:val="auto"/>
          <w:sz w:val="21"/>
          <w:szCs w:val="21"/>
          <w:highlight w:val="none"/>
        </w:rPr>
      </w:pPr>
      <w:r>
        <w:rPr>
          <w:rFonts w:hint="eastAsia"/>
          <w:b/>
          <w:color w:val="auto"/>
          <w:sz w:val="21"/>
          <w:szCs w:val="21"/>
          <w:highlight w:val="none"/>
        </w:rPr>
        <w:t>1.《授权委托书》适用于法定代表人（单位负责人、自然人本人）以外的人员代表供应商参加投标；</w:t>
      </w:r>
    </w:p>
    <w:p w14:paraId="7571CED6">
      <w:pPr>
        <w:spacing w:line="288" w:lineRule="auto"/>
        <w:ind w:firstLine="371" w:firstLineChars="176"/>
        <w:rPr>
          <w:rFonts w:hint="eastAsia"/>
          <w:b/>
          <w:color w:val="auto"/>
          <w:sz w:val="21"/>
          <w:szCs w:val="21"/>
          <w:highlight w:val="none"/>
        </w:rPr>
      </w:pPr>
      <w:r>
        <w:rPr>
          <w:rFonts w:hint="eastAsia"/>
          <w:b/>
          <w:color w:val="auto"/>
          <w:sz w:val="21"/>
          <w:szCs w:val="21"/>
          <w:highlight w:val="none"/>
        </w:rPr>
        <w:t>2.供应商为联合体的，联合体各方均需加盖公章或电子签名。</w:t>
      </w:r>
    </w:p>
    <w:p w14:paraId="1A6BBA99">
      <w:pPr>
        <w:pStyle w:val="9"/>
        <w:spacing w:line="288" w:lineRule="auto"/>
        <w:ind w:firstLine="0"/>
        <w:rPr>
          <w:rFonts w:hint="eastAsia" w:hAnsi="宋体" w:cs="宋体"/>
          <w:color w:val="auto"/>
          <w:sz w:val="21"/>
          <w:szCs w:val="21"/>
          <w:highlight w:val="none"/>
        </w:rPr>
      </w:pPr>
    </w:p>
    <w:p w14:paraId="32C44564">
      <w:pPr>
        <w:pStyle w:val="5"/>
        <w:spacing w:line="288" w:lineRule="auto"/>
        <w:rPr>
          <w:rFonts w:hint="eastAsia" w:ascii="宋体" w:hAnsi="宋体" w:eastAsia="宋体" w:cs="宋体"/>
          <w:color w:val="auto"/>
          <w:highlight w:val="none"/>
        </w:rPr>
        <w:sectPr>
          <w:footerReference r:id="rId11" w:type="first"/>
          <w:footerReference r:id="rId10" w:type="default"/>
          <w:pgSz w:w="11900" w:h="16840"/>
          <w:pgMar w:top="1247" w:right="1247" w:bottom="1417" w:left="1247" w:header="0" w:footer="692" w:gutter="0"/>
          <w:cols w:space="720" w:num="1"/>
          <w:titlePg/>
          <w:docGrid w:linePitch="326" w:charSpace="0"/>
        </w:sectPr>
      </w:pPr>
    </w:p>
    <w:p w14:paraId="16116096">
      <w:pPr>
        <w:adjustRightInd w:val="0"/>
        <w:snapToGrid w:val="0"/>
        <w:spacing w:line="288" w:lineRule="auto"/>
        <w:ind w:firstLine="420" w:firstLineChars="200"/>
        <w:rPr>
          <w:rFonts w:hint="eastAsia"/>
          <w:color w:val="auto"/>
          <w:sz w:val="21"/>
          <w:szCs w:val="21"/>
          <w:highlight w:val="none"/>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14:paraId="73561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6" w:hRule="atLeast"/>
        </w:trPr>
        <w:tc>
          <w:tcPr>
            <w:tcW w:w="9320" w:type="dxa"/>
          </w:tcPr>
          <w:p w14:paraId="390BFDCD">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法定代表人身份证明：</w:t>
            </w:r>
          </w:p>
          <w:p w14:paraId="290A3963">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p>
          <w:p w14:paraId="4BE767E5">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p>
          <w:p w14:paraId="0C63F135">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p>
          <w:p w14:paraId="61015A3A">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p>
          <w:p w14:paraId="448DD166">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p>
          <w:p w14:paraId="030366D3">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授权代表身份证明：</w:t>
            </w:r>
          </w:p>
          <w:p w14:paraId="6ECBB46C">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p>
          <w:p w14:paraId="5CC68225">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p>
          <w:p w14:paraId="54B248DA">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p>
          <w:p w14:paraId="47BE76C9">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p>
        </w:tc>
      </w:tr>
    </w:tbl>
    <w:p w14:paraId="6B1BD261">
      <w:pPr>
        <w:adjustRightInd w:val="0"/>
        <w:snapToGrid w:val="0"/>
        <w:spacing w:line="288" w:lineRule="auto"/>
        <w:rPr>
          <w:rFonts w:hint="eastAsia"/>
          <w:color w:val="auto"/>
          <w:sz w:val="21"/>
          <w:szCs w:val="21"/>
          <w:highlight w:val="none"/>
        </w:rPr>
      </w:pPr>
    </w:p>
    <w:p w14:paraId="7F35850C">
      <w:pPr>
        <w:adjustRightInd w:val="0"/>
        <w:snapToGrid w:val="0"/>
        <w:spacing w:line="288" w:lineRule="auto"/>
        <w:rPr>
          <w:rFonts w:hint="eastAsia"/>
          <w:b/>
          <w:bCs/>
          <w:color w:val="auto"/>
          <w:sz w:val="21"/>
          <w:szCs w:val="21"/>
          <w:highlight w:val="none"/>
        </w:rPr>
      </w:pPr>
      <w:r>
        <w:rPr>
          <w:rFonts w:hint="eastAsia"/>
          <w:color w:val="auto"/>
          <w:sz w:val="21"/>
          <w:szCs w:val="21"/>
          <w:highlight w:val="none"/>
        </w:rPr>
        <w:br w:type="page"/>
      </w:r>
    </w:p>
    <w:p w14:paraId="08BD70CB">
      <w:pPr>
        <w:autoSpaceDE w:val="0"/>
        <w:autoSpaceDN w:val="0"/>
        <w:spacing w:line="288" w:lineRule="auto"/>
        <w:jc w:val="center"/>
        <w:rPr>
          <w:rFonts w:hint="eastAsia"/>
          <w:b/>
          <w:color w:val="auto"/>
          <w:sz w:val="21"/>
          <w:szCs w:val="21"/>
          <w:highlight w:val="none"/>
        </w:rPr>
      </w:pPr>
      <w:r>
        <w:rPr>
          <w:rFonts w:hint="eastAsia"/>
          <w:b/>
          <w:color w:val="auto"/>
          <w:sz w:val="21"/>
          <w:szCs w:val="21"/>
          <w:highlight w:val="none"/>
          <w:lang w:val="zh-CN"/>
        </w:rPr>
        <w:t>法定代表人、单位负责人或自然人本人</w:t>
      </w:r>
      <w:r>
        <w:rPr>
          <w:rFonts w:hint="eastAsia"/>
          <w:b/>
          <w:color w:val="auto"/>
          <w:sz w:val="21"/>
          <w:szCs w:val="21"/>
          <w:highlight w:val="none"/>
        </w:rPr>
        <w:t>的身份证明（适用于法定代表人、单位负责人或者自然人本人代表供应商参加投标）</w:t>
      </w:r>
    </w:p>
    <w:p w14:paraId="76A8956A">
      <w:pPr>
        <w:pStyle w:val="60"/>
        <w:spacing w:line="288" w:lineRule="auto"/>
        <w:rPr>
          <w:rFonts w:hint="eastAsia" w:hAnsi="宋体" w:cs="宋体"/>
          <w:bCs/>
          <w:color w:val="auto"/>
          <w:highlight w:val="none"/>
        </w:rPr>
      </w:pPr>
      <w:r>
        <w:rPr>
          <w:rFonts w:hint="eastAsia" w:hAnsi="宋体" w:cs="宋体"/>
          <w:bCs/>
          <w:color w:val="auto"/>
          <w:highlight w:val="none"/>
        </w:rPr>
        <w:t>身份证件扫描件：</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0"/>
      </w:tblGrid>
      <w:tr w14:paraId="57428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7" w:hRule="atLeast"/>
          <w:jc w:val="center"/>
        </w:trPr>
        <w:tc>
          <w:tcPr>
            <w:tcW w:w="9040" w:type="dxa"/>
          </w:tcPr>
          <w:p w14:paraId="1F0567D9">
            <w:pPr>
              <w:pStyle w:val="60"/>
              <w:keepNext w:val="0"/>
              <w:keepLines w:val="0"/>
              <w:suppressLineNumbers w:val="0"/>
              <w:adjustRightInd w:val="0"/>
              <w:spacing w:before="0" w:beforeAutospacing="0" w:after="0" w:afterAutospacing="0" w:line="288" w:lineRule="auto"/>
              <w:ind w:left="0" w:right="0"/>
              <w:rPr>
                <w:rFonts w:hint="eastAsia" w:hAnsi="宋体" w:cs="宋体"/>
                <w:bCs/>
                <w:color w:val="auto"/>
                <w:highlight w:val="none"/>
              </w:rPr>
            </w:pPr>
            <w:r>
              <w:rPr>
                <w:rFonts w:hint="eastAsia" w:hAnsi="宋体" w:cs="宋体"/>
                <w:bCs/>
                <w:color w:val="auto"/>
                <w:highlight w:val="none"/>
              </w:rPr>
              <w:t>正面：                                 反面：</w:t>
            </w:r>
          </w:p>
          <w:p w14:paraId="4BDE4970">
            <w:pPr>
              <w:pStyle w:val="60"/>
              <w:keepNext w:val="0"/>
              <w:keepLines w:val="0"/>
              <w:suppressLineNumbers w:val="0"/>
              <w:adjustRightInd w:val="0"/>
              <w:spacing w:before="0" w:beforeAutospacing="0" w:after="0" w:afterAutospacing="0" w:line="288" w:lineRule="auto"/>
              <w:ind w:left="0" w:right="0"/>
              <w:rPr>
                <w:rFonts w:hint="eastAsia" w:hAnsi="宋体" w:cs="宋体"/>
                <w:bCs/>
                <w:color w:val="auto"/>
                <w:highlight w:val="none"/>
              </w:rPr>
            </w:pPr>
          </w:p>
        </w:tc>
      </w:tr>
    </w:tbl>
    <w:p w14:paraId="08920FE2">
      <w:pPr>
        <w:pStyle w:val="2"/>
        <w:adjustRightInd w:val="0"/>
        <w:snapToGrid w:val="0"/>
        <w:spacing w:beforeLines="0" w:afterLines="0" w:line="288" w:lineRule="auto"/>
        <w:ind w:firstLine="420"/>
        <w:rPr>
          <w:rFonts w:hint="eastAsia" w:hAnsi="宋体" w:cs="宋体"/>
          <w:color w:val="auto"/>
          <w:sz w:val="21"/>
          <w:szCs w:val="21"/>
          <w:highlight w:val="none"/>
          <w:lang w:val="zh-TW" w:eastAsia="zh-TW"/>
        </w:rPr>
      </w:pPr>
    </w:p>
    <w:p w14:paraId="0E3C8378">
      <w:pPr>
        <w:pStyle w:val="2"/>
        <w:adjustRightInd w:val="0"/>
        <w:snapToGrid w:val="0"/>
        <w:spacing w:beforeLines="0" w:afterLines="0" w:line="288" w:lineRule="auto"/>
        <w:ind w:firstLine="420"/>
        <w:rPr>
          <w:rFonts w:hint="eastAsia" w:hAnsi="宋体" w:cs="宋体"/>
          <w:color w:val="auto"/>
          <w:sz w:val="21"/>
          <w:szCs w:val="21"/>
          <w:highlight w:val="none"/>
        </w:rPr>
      </w:pPr>
      <w:r>
        <w:rPr>
          <w:rFonts w:hint="eastAsia" w:hAnsi="宋体" w:cs="宋体"/>
          <w:color w:val="auto"/>
          <w:sz w:val="21"/>
          <w:szCs w:val="21"/>
          <w:highlight w:val="none"/>
          <w:lang w:val="zh-TW" w:eastAsia="zh-TW"/>
        </w:rPr>
        <w:t>供应商全称（盖单位公章）：</w:t>
      </w:r>
    </w:p>
    <w:p w14:paraId="6AE2A5AD">
      <w:pPr>
        <w:spacing w:line="288" w:lineRule="auto"/>
        <w:ind w:firstLine="420" w:firstLineChars="200"/>
        <w:rPr>
          <w:rFonts w:hint="eastAsia"/>
          <w:color w:val="auto"/>
          <w:sz w:val="21"/>
          <w:szCs w:val="21"/>
          <w:highlight w:val="none"/>
          <w:lang w:val="zh-TW" w:eastAsia="zh-TW"/>
        </w:rPr>
      </w:pPr>
      <w:r>
        <w:rPr>
          <w:rFonts w:hint="eastAsia"/>
          <w:color w:val="auto"/>
          <w:sz w:val="21"/>
          <w:szCs w:val="21"/>
          <w:highlight w:val="none"/>
          <w:lang w:val="zh-TW" w:eastAsia="zh-TW"/>
        </w:rPr>
        <w:t>日期：</w:t>
      </w:r>
      <w:r>
        <w:rPr>
          <w:rFonts w:hint="eastAsia"/>
          <w:color w:val="auto"/>
          <w:sz w:val="21"/>
          <w:szCs w:val="21"/>
          <w:highlight w:val="none"/>
          <w:lang w:val="zh-TW"/>
        </w:rPr>
        <w:t>2025年</w:t>
      </w:r>
      <w:r>
        <w:rPr>
          <w:rFonts w:hint="eastAsia"/>
          <w:color w:val="auto"/>
          <w:sz w:val="21"/>
          <w:szCs w:val="21"/>
          <w:highlight w:val="none"/>
          <w:lang w:val="zh-TW" w:eastAsia="zh-TW"/>
        </w:rPr>
        <w:t xml:space="preserve">  月  日</w:t>
      </w:r>
    </w:p>
    <w:p w14:paraId="21F699D1">
      <w:pPr>
        <w:pStyle w:val="15"/>
        <w:spacing w:line="288" w:lineRule="auto"/>
        <w:rPr>
          <w:rFonts w:hint="eastAsia" w:ascii="宋体" w:hAnsi="宋体" w:cs="宋体"/>
          <w:b/>
          <w:bCs/>
          <w:color w:val="auto"/>
          <w:sz w:val="21"/>
          <w:szCs w:val="21"/>
          <w:highlight w:val="none"/>
        </w:rPr>
        <w:sectPr>
          <w:footerReference r:id="rId12" w:type="default"/>
          <w:pgSz w:w="11906" w:h="16838"/>
          <w:pgMar w:top="1247" w:right="1247" w:bottom="1247" w:left="1247" w:header="0" w:footer="692" w:gutter="0"/>
          <w:cols w:space="720" w:num="1"/>
          <w:docGrid w:type="lines" w:linePitch="312" w:charSpace="0"/>
        </w:sectPr>
      </w:pPr>
    </w:p>
    <w:p w14:paraId="2650077E">
      <w:pPr>
        <w:adjustRightInd w:val="0"/>
        <w:snapToGrid w:val="0"/>
        <w:spacing w:line="288" w:lineRule="auto"/>
        <w:jc w:val="center"/>
        <w:outlineLvl w:val="1"/>
        <w:rPr>
          <w:rFonts w:hint="eastAsia"/>
          <w:b/>
          <w:bCs/>
          <w:color w:val="auto"/>
          <w:sz w:val="21"/>
          <w:szCs w:val="21"/>
          <w:highlight w:val="none"/>
        </w:rPr>
      </w:pPr>
      <w:bookmarkStart w:id="161" w:name="_Toc28829"/>
      <w:r>
        <w:rPr>
          <w:rFonts w:hint="eastAsia"/>
          <w:b/>
          <w:bCs/>
          <w:color w:val="auto"/>
          <w:sz w:val="21"/>
          <w:szCs w:val="21"/>
          <w:highlight w:val="none"/>
        </w:rPr>
        <w:t>三、</w:t>
      </w:r>
      <w:bookmarkEnd w:id="161"/>
      <w:r>
        <w:rPr>
          <w:rFonts w:hint="eastAsia"/>
          <w:b/>
          <w:bCs/>
          <w:color w:val="auto"/>
          <w:sz w:val="21"/>
          <w:szCs w:val="21"/>
          <w:highlight w:val="none"/>
        </w:rPr>
        <w:t>采购需求偏离表</w:t>
      </w:r>
    </w:p>
    <w:p w14:paraId="6FAAD0BF">
      <w:pPr>
        <w:adjustRightInd w:val="0"/>
        <w:snapToGrid w:val="0"/>
        <w:spacing w:line="288" w:lineRule="auto"/>
        <w:rPr>
          <w:rFonts w:hint="eastAsia"/>
          <w:color w:val="auto"/>
          <w:sz w:val="21"/>
          <w:szCs w:val="21"/>
          <w:highlight w:val="none"/>
        </w:rPr>
      </w:pPr>
      <w:r>
        <w:rPr>
          <w:rFonts w:hint="eastAsia"/>
          <w:color w:val="auto"/>
          <w:sz w:val="21"/>
          <w:szCs w:val="21"/>
          <w:highlight w:val="none"/>
        </w:rPr>
        <w:t>采 购 人：浙江树人学院</w:t>
      </w:r>
    </w:p>
    <w:p w14:paraId="097687CB">
      <w:pPr>
        <w:adjustRightInd w:val="0"/>
        <w:snapToGrid w:val="0"/>
        <w:spacing w:line="288" w:lineRule="auto"/>
        <w:rPr>
          <w:rFonts w:hint="eastAsia"/>
          <w:color w:val="auto"/>
          <w:sz w:val="21"/>
          <w:szCs w:val="21"/>
          <w:highlight w:val="none"/>
        </w:rPr>
      </w:pPr>
      <w:r>
        <w:rPr>
          <w:rFonts w:hint="eastAsia"/>
          <w:color w:val="auto"/>
          <w:sz w:val="21"/>
          <w:szCs w:val="21"/>
          <w:highlight w:val="none"/>
        </w:rPr>
        <w:t>项目名称：</w:t>
      </w:r>
      <w:r>
        <w:rPr>
          <w:rFonts w:hint="eastAsia"/>
          <w:color w:val="auto"/>
          <w:sz w:val="21"/>
          <w:szCs w:val="21"/>
          <w:highlight w:val="none"/>
          <w:lang w:eastAsia="zh-CN"/>
        </w:rPr>
        <w:t>安全服务链控制器（含应用负载）</w:t>
      </w:r>
      <w:r>
        <w:rPr>
          <w:rFonts w:hint="eastAsia"/>
          <w:color w:val="auto"/>
          <w:sz w:val="21"/>
          <w:szCs w:val="21"/>
          <w:highlight w:val="none"/>
        </w:rPr>
        <w:t>项目</w:t>
      </w:r>
    </w:p>
    <w:p w14:paraId="3670C535">
      <w:pPr>
        <w:adjustRightInd w:val="0"/>
        <w:snapToGrid w:val="0"/>
        <w:spacing w:line="288" w:lineRule="auto"/>
        <w:rPr>
          <w:rFonts w:hint="eastAsia"/>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QSZBB250113ZHCS</w:t>
      </w:r>
      <w:r>
        <w:rPr>
          <w:rFonts w:hint="eastAsia"/>
          <w:color w:val="auto"/>
          <w:sz w:val="21"/>
          <w:szCs w:val="21"/>
          <w:highlight w:val="none"/>
        </w:rPr>
        <w:t xml:space="preserve">   </w:t>
      </w:r>
    </w:p>
    <w:tbl>
      <w:tblPr>
        <w:tblStyle w:val="25"/>
        <w:tblW w:w="0" w:type="auto"/>
        <w:jc w:val="center"/>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1004"/>
        <w:gridCol w:w="3221"/>
        <w:gridCol w:w="2854"/>
        <w:gridCol w:w="2360"/>
      </w:tblGrid>
      <w:tr w14:paraId="1EAE3518">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74A03E5E">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序号</w:t>
            </w:r>
          </w:p>
        </w:tc>
        <w:tc>
          <w:tcPr>
            <w:tcW w:w="3221" w:type="dxa"/>
            <w:tcBorders>
              <w:tl2br w:val="nil"/>
              <w:tr2bl w:val="nil"/>
            </w:tcBorders>
            <w:vAlign w:val="center"/>
          </w:tcPr>
          <w:p w14:paraId="66FAF0D6">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磋商文件要求</w:t>
            </w:r>
          </w:p>
        </w:tc>
        <w:tc>
          <w:tcPr>
            <w:tcW w:w="2854" w:type="dxa"/>
            <w:tcBorders>
              <w:tl2br w:val="nil"/>
              <w:tr2bl w:val="nil"/>
            </w:tcBorders>
            <w:vAlign w:val="center"/>
          </w:tcPr>
          <w:p w14:paraId="76109980">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响应内容</w:t>
            </w:r>
          </w:p>
        </w:tc>
        <w:tc>
          <w:tcPr>
            <w:tcW w:w="2360" w:type="dxa"/>
            <w:tcBorders>
              <w:tl2br w:val="nil"/>
              <w:tr2bl w:val="nil"/>
            </w:tcBorders>
            <w:vAlign w:val="center"/>
          </w:tcPr>
          <w:p w14:paraId="159F247E">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是否偏离（提供说明）</w:t>
            </w:r>
          </w:p>
        </w:tc>
      </w:tr>
      <w:tr w14:paraId="502280CC">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39" w:type="dxa"/>
            <w:gridSpan w:val="4"/>
            <w:tcBorders>
              <w:tl2br w:val="nil"/>
              <w:tr2bl w:val="nil"/>
            </w:tcBorders>
            <w:vAlign w:val="center"/>
          </w:tcPr>
          <w:p w14:paraId="56171999">
            <w:pPr>
              <w:keepNext w:val="0"/>
              <w:keepLines w:val="0"/>
              <w:suppressLineNumbers w:val="0"/>
              <w:adjustRightInd w:val="0"/>
              <w:snapToGrid w:val="0"/>
              <w:spacing w:before="0" w:beforeAutospacing="0" w:after="0" w:afterAutospacing="0" w:line="288" w:lineRule="auto"/>
              <w:ind w:left="0" w:right="0"/>
              <w:rPr>
                <w:rFonts w:hint="eastAsia"/>
                <w:b/>
                <w:bCs/>
                <w:color w:val="auto"/>
                <w:sz w:val="21"/>
                <w:szCs w:val="21"/>
                <w:highlight w:val="none"/>
              </w:rPr>
            </w:pPr>
            <w:r>
              <w:rPr>
                <w:rFonts w:hint="eastAsia"/>
                <w:b/>
                <w:bCs/>
                <w:color w:val="auto"/>
                <w:sz w:val="21"/>
                <w:szCs w:val="21"/>
                <w:highlight w:val="none"/>
              </w:rPr>
              <w:t>采购资金的支付方式、时间、条件</w:t>
            </w:r>
          </w:p>
        </w:tc>
      </w:tr>
      <w:tr w14:paraId="424A1722">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69186E65">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1</w:t>
            </w:r>
          </w:p>
        </w:tc>
        <w:tc>
          <w:tcPr>
            <w:tcW w:w="3221" w:type="dxa"/>
            <w:tcBorders>
              <w:tl2br w:val="nil"/>
              <w:tr2bl w:val="nil"/>
            </w:tcBorders>
            <w:vAlign w:val="center"/>
          </w:tcPr>
          <w:p w14:paraId="16F381CF">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c>
          <w:tcPr>
            <w:tcW w:w="2854" w:type="dxa"/>
            <w:tcBorders>
              <w:tl2br w:val="nil"/>
              <w:tr2bl w:val="nil"/>
            </w:tcBorders>
            <w:vAlign w:val="center"/>
          </w:tcPr>
          <w:p w14:paraId="3D4F8C2D">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c>
          <w:tcPr>
            <w:tcW w:w="2360" w:type="dxa"/>
            <w:tcBorders>
              <w:tl2br w:val="nil"/>
              <w:tr2bl w:val="nil"/>
            </w:tcBorders>
            <w:vAlign w:val="center"/>
          </w:tcPr>
          <w:p w14:paraId="1DCE25C5">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r>
      <w:tr w14:paraId="272A8B8F">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54971DF7">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2</w:t>
            </w:r>
          </w:p>
        </w:tc>
        <w:tc>
          <w:tcPr>
            <w:tcW w:w="3221" w:type="dxa"/>
            <w:tcBorders>
              <w:tl2br w:val="nil"/>
              <w:tr2bl w:val="nil"/>
            </w:tcBorders>
            <w:vAlign w:val="center"/>
          </w:tcPr>
          <w:p w14:paraId="0A2C47AD">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c>
          <w:tcPr>
            <w:tcW w:w="2854" w:type="dxa"/>
            <w:tcBorders>
              <w:tl2br w:val="nil"/>
              <w:tr2bl w:val="nil"/>
            </w:tcBorders>
            <w:vAlign w:val="center"/>
          </w:tcPr>
          <w:p w14:paraId="188AC993">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c>
          <w:tcPr>
            <w:tcW w:w="2360" w:type="dxa"/>
            <w:tcBorders>
              <w:tl2br w:val="nil"/>
              <w:tr2bl w:val="nil"/>
            </w:tcBorders>
            <w:vAlign w:val="center"/>
          </w:tcPr>
          <w:p w14:paraId="572EA11F">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r>
      <w:tr w14:paraId="095F337E">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6B084E66">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w:t>
            </w:r>
          </w:p>
        </w:tc>
        <w:tc>
          <w:tcPr>
            <w:tcW w:w="3221" w:type="dxa"/>
            <w:tcBorders>
              <w:tl2br w:val="nil"/>
              <w:tr2bl w:val="nil"/>
            </w:tcBorders>
            <w:vAlign w:val="center"/>
          </w:tcPr>
          <w:p w14:paraId="4A897687">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c>
          <w:tcPr>
            <w:tcW w:w="2854" w:type="dxa"/>
            <w:tcBorders>
              <w:tl2br w:val="nil"/>
              <w:tr2bl w:val="nil"/>
            </w:tcBorders>
            <w:vAlign w:val="center"/>
          </w:tcPr>
          <w:p w14:paraId="403161D7">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c>
          <w:tcPr>
            <w:tcW w:w="2360" w:type="dxa"/>
            <w:tcBorders>
              <w:tl2br w:val="nil"/>
              <w:tr2bl w:val="nil"/>
            </w:tcBorders>
            <w:vAlign w:val="center"/>
          </w:tcPr>
          <w:p w14:paraId="746ADEF4">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r>
      <w:tr w14:paraId="0E592CC3">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39" w:type="dxa"/>
            <w:gridSpan w:val="4"/>
            <w:tcBorders>
              <w:tl2br w:val="nil"/>
              <w:tr2bl w:val="nil"/>
            </w:tcBorders>
            <w:vAlign w:val="center"/>
          </w:tcPr>
          <w:p w14:paraId="2F49DBA6">
            <w:pPr>
              <w:keepNext w:val="0"/>
              <w:keepLines w:val="0"/>
              <w:suppressLineNumbers w:val="0"/>
              <w:adjustRightInd w:val="0"/>
              <w:snapToGrid w:val="0"/>
              <w:spacing w:before="0" w:beforeAutospacing="0" w:after="0" w:afterAutospacing="0" w:line="288" w:lineRule="auto"/>
              <w:ind w:left="0" w:right="0"/>
              <w:rPr>
                <w:rFonts w:hint="eastAsia"/>
                <w:b/>
                <w:bCs/>
                <w:color w:val="auto"/>
                <w:sz w:val="21"/>
                <w:szCs w:val="21"/>
                <w:highlight w:val="none"/>
              </w:rPr>
            </w:pPr>
            <w:r>
              <w:rPr>
                <w:rFonts w:hint="eastAsia"/>
                <w:b/>
                <w:bCs/>
                <w:color w:val="auto"/>
                <w:sz w:val="21"/>
                <w:szCs w:val="21"/>
                <w:highlight w:val="none"/>
              </w:rPr>
              <w:t>服务要求</w:t>
            </w:r>
          </w:p>
        </w:tc>
      </w:tr>
      <w:tr w14:paraId="7401C9A5">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4773B605">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1</w:t>
            </w:r>
          </w:p>
        </w:tc>
        <w:tc>
          <w:tcPr>
            <w:tcW w:w="3221" w:type="dxa"/>
            <w:tcBorders>
              <w:tl2br w:val="nil"/>
              <w:tr2bl w:val="nil"/>
            </w:tcBorders>
            <w:vAlign w:val="center"/>
          </w:tcPr>
          <w:p w14:paraId="1744A665">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c>
          <w:tcPr>
            <w:tcW w:w="2854" w:type="dxa"/>
            <w:tcBorders>
              <w:tl2br w:val="nil"/>
              <w:tr2bl w:val="nil"/>
            </w:tcBorders>
            <w:vAlign w:val="center"/>
          </w:tcPr>
          <w:p w14:paraId="46EB8FD3">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c>
          <w:tcPr>
            <w:tcW w:w="2360" w:type="dxa"/>
            <w:tcBorders>
              <w:tl2br w:val="nil"/>
              <w:tr2bl w:val="nil"/>
            </w:tcBorders>
            <w:vAlign w:val="center"/>
          </w:tcPr>
          <w:p w14:paraId="0C5BA16E">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r>
      <w:tr w14:paraId="19481460">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339B6AE1">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2</w:t>
            </w:r>
          </w:p>
        </w:tc>
        <w:tc>
          <w:tcPr>
            <w:tcW w:w="3221" w:type="dxa"/>
            <w:tcBorders>
              <w:tl2br w:val="nil"/>
              <w:tr2bl w:val="nil"/>
            </w:tcBorders>
            <w:vAlign w:val="center"/>
          </w:tcPr>
          <w:p w14:paraId="16A46927">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c>
          <w:tcPr>
            <w:tcW w:w="2854" w:type="dxa"/>
            <w:tcBorders>
              <w:tl2br w:val="nil"/>
              <w:tr2bl w:val="nil"/>
            </w:tcBorders>
            <w:vAlign w:val="center"/>
          </w:tcPr>
          <w:p w14:paraId="635199F7">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c>
          <w:tcPr>
            <w:tcW w:w="2360" w:type="dxa"/>
            <w:tcBorders>
              <w:tl2br w:val="nil"/>
              <w:tr2bl w:val="nil"/>
            </w:tcBorders>
            <w:vAlign w:val="center"/>
          </w:tcPr>
          <w:p w14:paraId="0FCFC81C">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r>
      <w:tr w14:paraId="37AC4CC8">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492EE723">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w:t>
            </w:r>
          </w:p>
        </w:tc>
        <w:tc>
          <w:tcPr>
            <w:tcW w:w="3221" w:type="dxa"/>
            <w:tcBorders>
              <w:tl2br w:val="nil"/>
              <w:tr2bl w:val="nil"/>
            </w:tcBorders>
            <w:vAlign w:val="center"/>
          </w:tcPr>
          <w:p w14:paraId="297F3890">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c>
          <w:tcPr>
            <w:tcW w:w="2854" w:type="dxa"/>
            <w:tcBorders>
              <w:tl2br w:val="nil"/>
              <w:tr2bl w:val="nil"/>
            </w:tcBorders>
            <w:vAlign w:val="center"/>
          </w:tcPr>
          <w:p w14:paraId="4DCC95F5">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c>
          <w:tcPr>
            <w:tcW w:w="2360" w:type="dxa"/>
            <w:tcBorders>
              <w:tl2br w:val="nil"/>
              <w:tr2bl w:val="nil"/>
            </w:tcBorders>
            <w:vAlign w:val="center"/>
          </w:tcPr>
          <w:p w14:paraId="31974DEA">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r>
      <w:tr w14:paraId="22FDDBB4">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39" w:type="dxa"/>
            <w:gridSpan w:val="4"/>
            <w:tcBorders>
              <w:tl2br w:val="nil"/>
              <w:tr2bl w:val="nil"/>
            </w:tcBorders>
            <w:vAlign w:val="center"/>
          </w:tcPr>
          <w:p w14:paraId="2E26C0D4">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b/>
                <w:bCs/>
                <w:color w:val="auto"/>
                <w:sz w:val="21"/>
                <w:szCs w:val="21"/>
                <w:highlight w:val="none"/>
              </w:rPr>
              <w:t>技术要求</w:t>
            </w:r>
          </w:p>
        </w:tc>
      </w:tr>
      <w:tr w14:paraId="68BCB785">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43B503CC">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c>
          <w:tcPr>
            <w:tcW w:w="3221" w:type="dxa"/>
            <w:tcBorders>
              <w:tl2br w:val="nil"/>
              <w:tr2bl w:val="nil"/>
            </w:tcBorders>
            <w:vAlign w:val="center"/>
          </w:tcPr>
          <w:p w14:paraId="67E4559A">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c>
          <w:tcPr>
            <w:tcW w:w="2854" w:type="dxa"/>
            <w:tcBorders>
              <w:tl2br w:val="nil"/>
              <w:tr2bl w:val="nil"/>
            </w:tcBorders>
            <w:vAlign w:val="center"/>
          </w:tcPr>
          <w:p w14:paraId="36D9A70A">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c>
          <w:tcPr>
            <w:tcW w:w="2360" w:type="dxa"/>
            <w:tcBorders>
              <w:tl2br w:val="nil"/>
              <w:tr2bl w:val="nil"/>
            </w:tcBorders>
            <w:vAlign w:val="center"/>
          </w:tcPr>
          <w:p w14:paraId="51B38068">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r>
      <w:tr w14:paraId="1105D6A5">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7E041871">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c>
          <w:tcPr>
            <w:tcW w:w="3221" w:type="dxa"/>
            <w:tcBorders>
              <w:tl2br w:val="nil"/>
              <w:tr2bl w:val="nil"/>
            </w:tcBorders>
            <w:vAlign w:val="center"/>
          </w:tcPr>
          <w:p w14:paraId="3DA4D5CF">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c>
          <w:tcPr>
            <w:tcW w:w="2854" w:type="dxa"/>
            <w:tcBorders>
              <w:tl2br w:val="nil"/>
              <w:tr2bl w:val="nil"/>
            </w:tcBorders>
            <w:vAlign w:val="center"/>
          </w:tcPr>
          <w:p w14:paraId="52365C3D">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c>
          <w:tcPr>
            <w:tcW w:w="2360" w:type="dxa"/>
            <w:tcBorders>
              <w:tl2br w:val="nil"/>
              <w:tr2bl w:val="nil"/>
            </w:tcBorders>
            <w:vAlign w:val="center"/>
          </w:tcPr>
          <w:p w14:paraId="120BE9CA">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r>
    </w:tbl>
    <w:p w14:paraId="3D9C60BA">
      <w:pPr>
        <w:adjustRightInd w:val="0"/>
        <w:snapToGrid w:val="0"/>
        <w:spacing w:line="288" w:lineRule="auto"/>
        <w:rPr>
          <w:rFonts w:hint="eastAsia"/>
          <w:b/>
          <w:bCs/>
          <w:color w:val="auto"/>
          <w:spacing w:val="-6"/>
          <w:sz w:val="21"/>
          <w:szCs w:val="21"/>
          <w:highlight w:val="none"/>
        </w:rPr>
      </w:pPr>
    </w:p>
    <w:p w14:paraId="1DF035A5">
      <w:pPr>
        <w:adjustRightInd w:val="0"/>
        <w:snapToGrid w:val="0"/>
        <w:spacing w:line="288" w:lineRule="auto"/>
        <w:rPr>
          <w:rFonts w:hint="eastAsia"/>
          <w:b/>
          <w:bCs/>
          <w:color w:val="auto"/>
          <w:spacing w:val="-6"/>
          <w:sz w:val="21"/>
          <w:szCs w:val="21"/>
          <w:highlight w:val="none"/>
        </w:rPr>
      </w:pPr>
      <w:r>
        <w:rPr>
          <w:rFonts w:hint="eastAsia"/>
          <w:b/>
          <w:bCs/>
          <w:color w:val="auto"/>
          <w:spacing w:val="-6"/>
          <w:sz w:val="21"/>
          <w:szCs w:val="21"/>
          <w:highlight w:val="none"/>
        </w:rPr>
        <w:t>供应商名称（电子签名/公章）：</w:t>
      </w:r>
    </w:p>
    <w:p w14:paraId="54735C7B">
      <w:pPr>
        <w:adjustRightInd w:val="0"/>
        <w:snapToGrid w:val="0"/>
        <w:spacing w:line="288" w:lineRule="auto"/>
        <w:rPr>
          <w:rFonts w:hint="eastAsia"/>
          <w:b/>
          <w:bCs/>
          <w:color w:val="auto"/>
          <w:spacing w:val="-6"/>
          <w:sz w:val="21"/>
          <w:szCs w:val="21"/>
          <w:highlight w:val="none"/>
        </w:rPr>
      </w:pPr>
      <w:r>
        <w:rPr>
          <w:rFonts w:hint="eastAsia"/>
          <w:b/>
          <w:bCs/>
          <w:color w:val="auto"/>
          <w:spacing w:val="-6"/>
          <w:sz w:val="21"/>
          <w:szCs w:val="21"/>
          <w:highlight w:val="none"/>
        </w:rPr>
        <w:t>日期：2025年  月  日</w:t>
      </w:r>
    </w:p>
    <w:p w14:paraId="603B4EE4">
      <w:pPr>
        <w:adjustRightInd w:val="0"/>
        <w:snapToGrid w:val="0"/>
        <w:spacing w:line="288" w:lineRule="auto"/>
        <w:rPr>
          <w:rFonts w:hint="eastAsia"/>
          <w:b/>
          <w:bCs/>
          <w:color w:val="auto"/>
          <w:sz w:val="21"/>
          <w:szCs w:val="21"/>
          <w:highlight w:val="none"/>
        </w:rPr>
      </w:pPr>
    </w:p>
    <w:p w14:paraId="50084D73">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填表说明：</w:t>
      </w:r>
    </w:p>
    <w:p w14:paraId="612E13E7">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1.逐项按照磋商文件要求填写响应内容；</w:t>
      </w:r>
    </w:p>
    <w:p w14:paraId="7FA5A62F">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2.偏离说明是指对磋商文件要求存在不同之处的解释说明。偏离系指：正偏离（高于采购需求）、负偏离（低于采购需求）、无偏离（满足采购需求）；</w:t>
      </w:r>
    </w:p>
    <w:p w14:paraId="72F9D66A">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3.如不填写或未如实填写，自行承担磋商响应风险。</w:t>
      </w:r>
    </w:p>
    <w:p w14:paraId="3C6DFA10">
      <w:pPr>
        <w:pStyle w:val="2"/>
        <w:adjustRightInd w:val="0"/>
        <w:snapToGrid w:val="0"/>
        <w:spacing w:beforeLines="0" w:afterLines="0" w:line="288" w:lineRule="auto"/>
        <w:jc w:val="center"/>
        <w:outlineLvl w:val="1"/>
        <w:rPr>
          <w:rFonts w:hint="eastAsia" w:hAnsi="宋体" w:cs="宋体"/>
          <w:b/>
          <w:bCs/>
          <w:color w:val="auto"/>
          <w:sz w:val="21"/>
          <w:szCs w:val="21"/>
          <w:highlight w:val="none"/>
        </w:rPr>
      </w:pPr>
      <w:r>
        <w:rPr>
          <w:rFonts w:hint="eastAsia" w:hAnsi="宋体" w:cs="宋体"/>
          <w:color w:val="auto"/>
          <w:sz w:val="21"/>
          <w:szCs w:val="21"/>
          <w:highlight w:val="none"/>
        </w:rPr>
        <w:br w:type="page"/>
      </w:r>
      <w:bookmarkStart w:id="162" w:name="_Toc24677"/>
      <w:r>
        <w:rPr>
          <w:rFonts w:hint="eastAsia" w:hAnsi="宋体" w:cs="宋体"/>
          <w:b/>
          <w:bCs/>
          <w:color w:val="auto"/>
          <w:sz w:val="21"/>
          <w:szCs w:val="21"/>
          <w:highlight w:val="none"/>
        </w:rPr>
        <w:t>四、廉政承诺书</w:t>
      </w:r>
      <w:bookmarkEnd w:id="162"/>
    </w:p>
    <w:p w14:paraId="5275BF43">
      <w:pPr>
        <w:snapToGrid w:val="0"/>
        <w:spacing w:line="288" w:lineRule="auto"/>
        <w:rPr>
          <w:rFonts w:hint="eastAsia"/>
          <w:color w:val="auto"/>
          <w:sz w:val="21"/>
          <w:szCs w:val="21"/>
          <w:highlight w:val="none"/>
        </w:rPr>
      </w:pPr>
      <w:r>
        <w:rPr>
          <w:rFonts w:hint="eastAsia"/>
          <w:color w:val="auto"/>
          <w:sz w:val="21"/>
          <w:szCs w:val="21"/>
          <w:highlight w:val="none"/>
        </w:rPr>
        <w:t>浙江树人学院：</w:t>
      </w:r>
    </w:p>
    <w:p w14:paraId="020D1D22">
      <w:pPr>
        <w:snapToGrid w:val="0"/>
        <w:spacing w:line="288" w:lineRule="auto"/>
        <w:rPr>
          <w:rFonts w:hint="eastAsia"/>
          <w:color w:val="auto"/>
          <w:sz w:val="21"/>
          <w:szCs w:val="21"/>
          <w:highlight w:val="none"/>
        </w:rPr>
      </w:pPr>
      <w:r>
        <w:rPr>
          <w:rFonts w:hint="eastAsia"/>
          <w:color w:val="auto"/>
          <w:sz w:val="21"/>
          <w:szCs w:val="21"/>
          <w:highlight w:val="none"/>
        </w:rPr>
        <w:t>我单位响应</w:t>
      </w:r>
      <w:r>
        <w:rPr>
          <w:rFonts w:hint="eastAsia"/>
          <w:color w:val="auto"/>
          <w:sz w:val="21"/>
          <w:szCs w:val="21"/>
          <w:highlight w:val="none"/>
          <w:u w:val="single"/>
        </w:rPr>
        <w:t xml:space="preserve"> 浙江树人学院</w:t>
      </w:r>
      <w:r>
        <w:rPr>
          <w:rFonts w:hint="eastAsia"/>
          <w:color w:val="auto"/>
          <w:sz w:val="21"/>
          <w:szCs w:val="21"/>
          <w:highlight w:val="none"/>
        </w:rPr>
        <w:t xml:space="preserve">（采购人） </w:t>
      </w:r>
      <w:r>
        <w:rPr>
          <w:rFonts w:hint="eastAsia"/>
          <w:color w:val="auto"/>
          <w:sz w:val="21"/>
          <w:szCs w:val="21"/>
          <w:highlight w:val="none"/>
          <w:u w:val="single"/>
        </w:rPr>
        <w:t xml:space="preserve">            项目</w:t>
      </w:r>
      <w:r>
        <w:rPr>
          <w:rFonts w:hint="eastAsia"/>
          <w:color w:val="auto"/>
          <w:sz w:val="21"/>
          <w:szCs w:val="21"/>
          <w:highlight w:val="none"/>
        </w:rPr>
        <w:t>（项目名称）</w:t>
      </w:r>
      <w:r>
        <w:rPr>
          <w:rFonts w:hint="eastAsia"/>
          <w:color w:val="auto"/>
          <w:sz w:val="21"/>
          <w:szCs w:val="21"/>
          <w:highlight w:val="none"/>
          <w:u w:val="single"/>
        </w:rPr>
        <w:t xml:space="preserve">              </w:t>
      </w:r>
      <w:r>
        <w:rPr>
          <w:rFonts w:hint="eastAsia"/>
          <w:color w:val="auto"/>
          <w:sz w:val="21"/>
          <w:szCs w:val="21"/>
          <w:highlight w:val="none"/>
        </w:rPr>
        <w:t>（项目编号）采购要求参加磋商。在这次磋商过程中和成交后，我们将严格遵守国家法律法规要求，并郑重承诺：</w:t>
      </w:r>
    </w:p>
    <w:p w14:paraId="78FA0F25">
      <w:pPr>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一、不向项目有关人员及部门赠送礼金礼物、有价证券、回扣以及中介费、介绍费、咨询费等好处费。</w:t>
      </w:r>
    </w:p>
    <w:p w14:paraId="45ACCA94">
      <w:pPr>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二、不为项目有关人员及部门报销应由你方单位或个人支付的费用。</w:t>
      </w:r>
    </w:p>
    <w:p w14:paraId="17E65938">
      <w:pPr>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三、不向项目有关人员及部门提供有可能影响公正的宴请和健身娱乐等活动。</w:t>
      </w:r>
    </w:p>
    <w:p w14:paraId="39F4ABE7">
      <w:pPr>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四、不为项目有关人员及部门出国（境）、旅游等提供方便。</w:t>
      </w:r>
    </w:p>
    <w:p w14:paraId="54B3E129">
      <w:pPr>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五、不为项目有关人员个人装修住房、婚丧嫁娶、配偶子女工作安排等提供好处。</w:t>
      </w:r>
    </w:p>
    <w:p w14:paraId="675C45B3">
      <w:pPr>
        <w:pStyle w:val="3"/>
        <w:spacing w:after="0" w:line="288" w:lineRule="auto"/>
        <w:ind w:firstLine="420" w:firstLineChars="200"/>
        <w:rPr>
          <w:rFonts w:hint="eastAsia"/>
          <w:color w:val="auto"/>
          <w:sz w:val="21"/>
          <w:szCs w:val="21"/>
          <w:highlight w:val="none"/>
        </w:rPr>
      </w:pPr>
      <w:r>
        <w:rPr>
          <w:rFonts w:hint="eastAsia"/>
          <w:color w:val="auto"/>
          <w:sz w:val="21"/>
          <w:szCs w:val="21"/>
          <w:highlight w:val="none"/>
        </w:rPr>
        <w:t>如违反上述承诺，你单位有权立即取消我单位投标、成交资格，有权拒绝我单位在一定时期内进入你单位进行项目建设或其他经营活动，并通报同级政府采购监督管理部门。由此引起的相应损失均由我单位承担。</w:t>
      </w:r>
    </w:p>
    <w:p w14:paraId="3BB92502">
      <w:pPr>
        <w:spacing w:line="288" w:lineRule="auto"/>
        <w:rPr>
          <w:rFonts w:hint="eastAsia"/>
          <w:color w:val="auto"/>
          <w:sz w:val="21"/>
          <w:szCs w:val="21"/>
          <w:highlight w:val="none"/>
        </w:rPr>
      </w:pPr>
    </w:p>
    <w:p w14:paraId="04B6C521">
      <w:pPr>
        <w:adjustRightInd w:val="0"/>
        <w:snapToGrid w:val="0"/>
        <w:spacing w:line="288" w:lineRule="auto"/>
        <w:rPr>
          <w:rFonts w:hint="eastAsia"/>
          <w:b/>
          <w:bCs/>
          <w:color w:val="auto"/>
          <w:spacing w:val="-6"/>
          <w:sz w:val="21"/>
          <w:szCs w:val="21"/>
          <w:highlight w:val="none"/>
        </w:rPr>
      </w:pPr>
      <w:r>
        <w:rPr>
          <w:rFonts w:hint="eastAsia"/>
          <w:b/>
          <w:bCs/>
          <w:color w:val="auto"/>
          <w:spacing w:val="-6"/>
          <w:sz w:val="21"/>
          <w:szCs w:val="21"/>
          <w:highlight w:val="none"/>
        </w:rPr>
        <w:t>供应商名称（电子签名/公章）：</w:t>
      </w:r>
    </w:p>
    <w:p w14:paraId="7936ACB4">
      <w:pPr>
        <w:adjustRightInd w:val="0"/>
        <w:snapToGrid w:val="0"/>
        <w:spacing w:line="288" w:lineRule="auto"/>
        <w:rPr>
          <w:rFonts w:hint="eastAsia"/>
          <w:b/>
          <w:bCs/>
          <w:color w:val="auto"/>
          <w:spacing w:val="-6"/>
          <w:sz w:val="21"/>
          <w:szCs w:val="21"/>
          <w:highlight w:val="none"/>
        </w:rPr>
      </w:pPr>
      <w:r>
        <w:rPr>
          <w:rFonts w:hint="eastAsia"/>
          <w:b/>
          <w:bCs/>
          <w:color w:val="auto"/>
          <w:spacing w:val="-6"/>
          <w:sz w:val="21"/>
          <w:szCs w:val="21"/>
          <w:highlight w:val="none"/>
        </w:rPr>
        <w:t>日期：2025年  月  日</w:t>
      </w:r>
    </w:p>
    <w:p w14:paraId="442C4A81">
      <w:pPr>
        <w:adjustRightInd w:val="0"/>
        <w:snapToGrid w:val="0"/>
        <w:spacing w:line="288" w:lineRule="auto"/>
        <w:rPr>
          <w:rFonts w:hint="eastAsia"/>
          <w:b/>
          <w:color w:val="auto"/>
          <w:spacing w:val="-6"/>
          <w:sz w:val="21"/>
          <w:szCs w:val="21"/>
          <w:highlight w:val="none"/>
        </w:rPr>
      </w:pPr>
    </w:p>
    <w:p w14:paraId="5D6716D5">
      <w:pPr>
        <w:adjustRightInd w:val="0"/>
        <w:snapToGrid w:val="0"/>
        <w:spacing w:line="288" w:lineRule="auto"/>
        <w:jc w:val="center"/>
        <w:rPr>
          <w:rFonts w:hint="eastAsia"/>
          <w:b/>
          <w:bCs/>
          <w:color w:val="auto"/>
          <w:sz w:val="21"/>
          <w:szCs w:val="21"/>
          <w:highlight w:val="none"/>
        </w:rPr>
      </w:pPr>
      <w:r>
        <w:rPr>
          <w:rFonts w:hint="eastAsia"/>
          <w:color w:val="auto"/>
          <w:sz w:val="21"/>
          <w:szCs w:val="21"/>
          <w:highlight w:val="none"/>
        </w:rPr>
        <w:br w:type="page"/>
      </w:r>
      <w:bookmarkStart w:id="163" w:name="_Toc24885"/>
      <w:r>
        <w:rPr>
          <w:rFonts w:hint="eastAsia"/>
          <w:b/>
          <w:bCs/>
          <w:color w:val="auto"/>
          <w:sz w:val="21"/>
          <w:szCs w:val="21"/>
          <w:highlight w:val="none"/>
        </w:rPr>
        <w:t>五、供应商类似业绩一览表</w:t>
      </w:r>
      <w:bookmarkEnd w:id="163"/>
    </w:p>
    <w:p w14:paraId="048BDFF3">
      <w:pPr>
        <w:adjustRightInd w:val="0"/>
        <w:snapToGrid w:val="0"/>
        <w:spacing w:line="288" w:lineRule="auto"/>
        <w:rPr>
          <w:rFonts w:hint="eastAsia"/>
          <w:color w:val="auto"/>
          <w:sz w:val="21"/>
          <w:szCs w:val="21"/>
          <w:highlight w:val="none"/>
        </w:rPr>
      </w:pPr>
      <w:r>
        <w:rPr>
          <w:rFonts w:hint="eastAsia"/>
          <w:color w:val="auto"/>
          <w:sz w:val="21"/>
          <w:szCs w:val="21"/>
          <w:highlight w:val="none"/>
        </w:rPr>
        <w:t>采 购 人：浙江树人学院</w:t>
      </w:r>
    </w:p>
    <w:p w14:paraId="1B25A809">
      <w:pPr>
        <w:adjustRightInd w:val="0"/>
        <w:snapToGrid w:val="0"/>
        <w:spacing w:line="288" w:lineRule="auto"/>
        <w:rPr>
          <w:rFonts w:hint="eastAsia"/>
          <w:color w:val="auto"/>
          <w:sz w:val="21"/>
          <w:szCs w:val="21"/>
          <w:highlight w:val="none"/>
        </w:rPr>
      </w:pPr>
      <w:r>
        <w:rPr>
          <w:rFonts w:hint="eastAsia"/>
          <w:color w:val="auto"/>
          <w:sz w:val="21"/>
          <w:szCs w:val="21"/>
          <w:highlight w:val="none"/>
        </w:rPr>
        <w:t>项目名称：</w:t>
      </w:r>
      <w:r>
        <w:rPr>
          <w:rFonts w:hint="eastAsia"/>
          <w:color w:val="auto"/>
          <w:sz w:val="21"/>
          <w:szCs w:val="21"/>
          <w:highlight w:val="none"/>
          <w:lang w:eastAsia="zh-CN"/>
        </w:rPr>
        <w:t>安全服务链控制器（含应用负载）</w:t>
      </w:r>
      <w:r>
        <w:rPr>
          <w:rFonts w:hint="eastAsia"/>
          <w:color w:val="auto"/>
          <w:sz w:val="21"/>
          <w:szCs w:val="21"/>
          <w:highlight w:val="none"/>
        </w:rPr>
        <w:t>项目</w:t>
      </w:r>
    </w:p>
    <w:p w14:paraId="73F43E6B">
      <w:pPr>
        <w:adjustRightInd w:val="0"/>
        <w:snapToGrid w:val="0"/>
        <w:spacing w:line="288" w:lineRule="auto"/>
        <w:rPr>
          <w:rFonts w:hint="eastAsia"/>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QSZBB250113ZHCS</w:t>
      </w:r>
      <w:r>
        <w:rPr>
          <w:rFonts w:hint="eastAsia"/>
          <w:color w:val="auto"/>
          <w:sz w:val="21"/>
          <w:szCs w:val="21"/>
          <w:highlight w:val="none"/>
        </w:rPr>
        <w:t xml:space="preserve"> </w:t>
      </w:r>
    </w:p>
    <w:tbl>
      <w:tblPr>
        <w:tblStyle w:val="25"/>
        <w:tblW w:w="0" w:type="auto"/>
        <w:jc w:val="center"/>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811"/>
        <w:gridCol w:w="1321"/>
        <w:gridCol w:w="1992"/>
        <w:gridCol w:w="1309"/>
        <w:gridCol w:w="937"/>
        <w:gridCol w:w="1572"/>
        <w:gridCol w:w="1256"/>
      </w:tblGrid>
      <w:tr w14:paraId="7BC3AE75">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892" w:hRule="atLeast"/>
          <w:jc w:val="center"/>
        </w:trPr>
        <w:tc>
          <w:tcPr>
            <w:tcW w:w="811" w:type="dxa"/>
            <w:tcBorders>
              <w:tl2br w:val="nil"/>
              <w:tr2bl w:val="nil"/>
            </w:tcBorders>
            <w:vAlign w:val="center"/>
          </w:tcPr>
          <w:p w14:paraId="14E4AEA7">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序号</w:t>
            </w:r>
          </w:p>
        </w:tc>
        <w:tc>
          <w:tcPr>
            <w:tcW w:w="1321" w:type="dxa"/>
            <w:tcBorders>
              <w:tl2br w:val="nil"/>
              <w:tr2bl w:val="nil"/>
            </w:tcBorders>
            <w:vAlign w:val="center"/>
          </w:tcPr>
          <w:p w14:paraId="01EC6C9D">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合同甲方</w:t>
            </w:r>
          </w:p>
        </w:tc>
        <w:tc>
          <w:tcPr>
            <w:tcW w:w="1992" w:type="dxa"/>
            <w:tcBorders>
              <w:tl2br w:val="nil"/>
              <w:tr2bl w:val="nil"/>
            </w:tcBorders>
            <w:vAlign w:val="center"/>
          </w:tcPr>
          <w:p w14:paraId="083805D8">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项目名称</w:t>
            </w:r>
          </w:p>
        </w:tc>
        <w:tc>
          <w:tcPr>
            <w:tcW w:w="1309" w:type="dxa"/>
            <w:tcBorders>
              <w:tl2br w:val="nil"/>
              <w:tr2bl w:val="nil"/>
            </w:tcBorders>
            <w:vAlign w:val="center"/>
          </w:tcPr>
          <w:p w14:paraId="7C87C11B">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合同金额</w:t>
            </w:r>
          </w:p>
          <w:p w14:paraId="28D56366">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（万元）</w:t>
            </w:r>
          </w:p>
        </w:tc>
        <w:tc>
          <w:tcPr>
            <w:tcW w:w="937" w:type="dxa"/>
            <w:tcBorders>
              <w:tl2br w:val="nil"/>
              <w:tr2bl w:val="nil"/>
            </w:tcBorders>
            <w:vAlign w:val="center"/>
          </w:tcPr>
          <w:p w14:paraId="5BB3C763">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合同签订时间</w:t>
            </w:r>
          </w:p>
        </w:tc>
        <w:tc>
          <w:tcPr>
            <w:tcW w:w="1572" w:type="dxa"/>
            <w:tcBorders>
              <w:tl2br w:val="nil"/>
              <w:tr2bl w:val="nil"/>
            </w:tcBorders>
            <w:vAlign w:val="center"/>
          </w:tcPr>
          <w:p w14:paraId="5ECD510A">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合同履行时间</w:t>
            </w:r>
          </w:p>
        </w:tc>
        <w:tc>
          <w:tcPr>
            <w:tcW w:w="1256" w:type="dxa"/>
            <w:tcBorders>
              <w:tl2br w:val="nil"/>
              <w:tr2bl w:val="nil"/>
            </w:tcBorders>
            <w:vAlign w:val="center"/>
          </w:tcPr>
          <w:p w14:paraId="34FE2CB6">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附件页码</w:t>
            </w:r>
          </w:p>
        </w:tc>
      </w:tr>
      <w:tr w14:paraId="72E00114">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811" w:type="dxa"/>
            <w:tcBorders>
              <w:tl2br w:val="nil"/>
              <w:tr2bl w:val="nil"/>
            </w:tcBorders>
            <w:vAlign w:val="center"/>
          </w:tcPr>
          <w:p w14:paraId="1810406D">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c>
          <w:tcPr>
            <w:tcW w:w="1321" w:type="dxa"/>
            <w:tcBorders>
              <w:tl2br w:val="nil"/>
              <w:tr2bl w:val="nil"/>
            </w:tcBorders>
            <w:vAlign w:val="center"/>
          </w:tcPr>
          <w:p w14:paraId="48F9F5F1">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c>
          <w:tcPr>
            <w:tcW w:w="1992" w:type="dxa"/>
            <w:tcBorders>
              <w:tl2br w:val="nil"/>
              <w:tr2bl w:val="nil"/>
            </w:tcBorders>
            <w:vAlign w:val="center"/>
          </w:tcPr>
          <w:p w14:paraId="52EC0C58">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c>
          <w:tcPr>
            <w:tcW w:w="1309" w:type="dxa"/>
            <w:tcBorders>
              <w:tl2br w:val="nil"/>
              <w:tr2bl w:val="nil"/>
            </w:tcBorders>
            <w:vAlign w:val="center"/>
          </w:tcPr>
          <w:p w14:paraId="0310D308">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c>
          <w:tcPr>
            <w:tcW w:w="937" w:type="dxa"/>
            <w:tcBorders>
              <w:tl2br w:val="nil"/>
              <w:tr2bl w:val="nil"/>
            </w:tcBorders>
            <w:vAlign w:val="center"/>
          </w:tcPr>
          <w:p w14:paraId="208ABFEB">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c>
          <w:tcPr>
            <w:tcW w:w="1572" w:type="dxa"/>
            <w:tcBorders>
              <w:tl2br w:val="nil"/>
              <w:tr2bl w:val="nil"/>
            </w:tcBorders>
            <w:vAlign w:val="center"/>
          </w:tcPr>
          <w:p w14:paraId="41FCDF84">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c>
          <w:tcPr>
            <w:tcW w:w="1256" w:type="dxa"/>
            <w:tcBorders>
              <w:tl2br w:val="nil"/>
              <w:tr2bl w:val="nil"/>
            </w:tcBorders>
            <w:vAlign w:val="center"/>
          </w:tcPr>
          <w:p w14:paraId="6F16AF72">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r>
      <w:tr w14:paraId="5DBDF559">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811" w:type="dxa"/>
            <w:tcBorders>
              <w:tl2br w:val="nil"/>
              <w:tr2bl w:val="nil"/>
            </w:tcBorders>
            <w:vAlign w:val="center"/>
          </w:tcPr>
          <w:p w14:paraId="4423EB71">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c>
          <w:tcPr>
            <w:tcW w:w="1321" w:type="dxa"/>
            <w:tcBorders>
              <w:tl2br w:val="nil"/>
              <w:tr2bl w:val="nil"/>
            </w:tcBorders>
            <w:vAlign w:val="center"/>
          </w:tcPr>
          <w:p w14:paraId="34B96EFD">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c>
          <w:tcPr>
            <w:tcW w:w="1992" w:type="dxa"/>
            <w:tcBorders>
              <w:tl2br w:val="nil"/>
              <w:tr2bl w:val="nil"/>
            </w:tcBorders>
            <w:vAlign w:val="center"/>
          </w:tcPr>
          <w:p w14:paraId="0C323CD1">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c>
          <w:tcPr>
            <w:tcW w:w="1309" w:type="dxa"/>
            <w:tcBorders>
              <w:tl2br w:val="nil"/>
              <w:tr2bl w:val="nil"/>
            </w:tcBorders>
            <w:vAlign w:val="center"/>
          </w:tcPr>
          <w:p w14:paraId="4812EFDA">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c>
          <w:tcPr>
            <w:tcW w:w="937" w:type="dxa"/>
            <w:tcBorders>
              <w:tl2br w:val="nil"/>
              <w:tr2bl w:val="nil"/>
            </w:tcBorders>
            <w:vAlign w:val="center"/>
          </w:tcPr>
          <w:p w14:paraId="7FF07AF3">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c>
          <w:tcPr>
            <w:tcW w:w="1572" w:type="dxa"/>
            <w:tcBorders>
              <w:tl2br w:val="nil"/>
              <w:tr2bl w:val="nil"/>
            </w:tcBorders>
            <w:vAlign w:val="center"/>
          </w:tcPr>
          <w:p w14:paraId="26DC248D">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c>
          <w:tcPr>
            <w:tcW w:w="1256" w:type="dxa"/>
            <w:tcBorders>
              <w:tl2br w:val="nil"/>
              <w:tr2bl w:val="nil"/>
            </w:tcBorders>
            <w:vAlign w:val="center"/>
          </w:tcPr>
          <w:p w14:paraId="45750CFE">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r>
      <w:tr w14:paraId="52281E86">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811" w:type="dxa"/>
            <w:tcBorders>
              <w:tl2br w:val="nil"/>
              <w:tr2bl w:val="nil"/>
            </w:tcBorders>
            <w:vAlign w:val="center"/>
          </w:tcPr>
          <w:p w14:paraId="7BE3A3CE">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c>
          <w:tcPr>
            <w:tcW w:w="1321" w:type="dxa"/>
            <w:tcBorders>
              <w:tl2br w:val="nil"/>
              <w:tr2bl w:val="nil"/>
            </w:tcBorders>
            <w:vAlign w:val="center"/>
          </w:tcPr>
          <w:p w14:paraId="233B1E14">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c>
          <w:tcPr>
            <w:tcW w:w="1992" w:type="dxa"/>
            <w:tcBorders>
              <w:tl2br w:val="nil"/>
              <w:tr2bl w:val="nil"/>
            </w:tcBorders>
            <w:vAlign w:val="center"/>
          </w:tcPr>
          <w:p w14:paraId="7FA7F3D1">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c>
          <w:tcPr>
            <w:tcW w:w="1309" w:type="dxa"/>
            <w:tcBorders>
              <w:tl2br w:val="nil"/>
              <w:tr2bl w:val="nil"/>
            </w:tcBorders>
            <w:vAlign w:val="center"/>
          </w:tcPr>
          <w:p w14:paraId="0FDF2995">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c>
          <w:tcPr>
            <w:tcW w:w="937" w:type="dxa"/>
            <w:tcBorders>
              <w:tl2br w:val="nil"/>
              <w:tr2bl w:val="nil"/>
            </w:tcBorders>
            <w:vAlign w:val="center"/>
          </w:tcPr>
          <w:p w14:paraId="0475EF7E">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c>
          <w:tcPr>
            <w:tcW w:w="1572" w:type="dxa"/>
            <w:tcBorders>
              <w:tl2br w:val="nil"/>
              <w:tr2bl w:val="nil"/>
            </w:tcBorders>
            <w:vAlign w:val="center"/>
          </w:tcPr>
          <w:p w14:paraId="42CA6495">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c>
          <w:tcPr>
            <w:tcW w:w="1256" w:type="dxa"/>
            <w:tcBorders>
              <w:tl2br w:val="nil"/>
              <w:tr2bl w:val="nil"/>
            </w:tcBorders>
            <w:vAlign w:val="center"/>
          </w:tcPr>
          <w:p w14:paraId="02FC5662">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r>
      <w:tr w14:paraId="0A08D875">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811" w:type="dxa"/>
            <w:tcBorders>
              <w:tl2br w:val="nil"/>
              <w:tr2bl w:val="nil"/>
            </w:tcBorders>
            <w:vAlign w:val="center"/>
          </w:tcPr>
          <w:p w14:paraId="068C8FB7">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c>
          <w:tcPr>
            <w:tcW w:w="1321" w:type="dxa"/>
            <w:tcBorders>
              <w:tl2br w:val="nil"/>
              <w:tr2bl w:val="nil"/>
            </w:tcBorders>
            <w:vAlign w:val="center"/>
          </w:tcPr>
          <w:p w14:paraId="197BCFB5">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c>
          <w:tcPr>
            <w:tcW w:w="1992" w:type="dxa"/>
            <w:tcBorders>
              <w:tl2br w:val="nil"/>
              <w:tr2bl w:val="nil"/>
            </w:tcBorders>
            <w:vAlign w:val="center"/>
          </w:tcPr>
          <w:p w14:paraId="49C685C0">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c>
          <w:tcPr>
            <w:tcW w:w="1309" w:type="dxa"/>
            <w:tcBorders>
              <w:tl2br w:val="nil"/>
              <w:tr2bl w:val="nil"/>
            </w:tcBorders>
            <w:vAlign w:val="center"/>
          </w:tcPr>
          <w:p w14:paraId="199BD482">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c>
          <w:tcPr>
            <w:tcW w:w="937" w:type="dxa"/>
            <w:tcBorders>
              <w:tl2br w:val="nil"/>
              <w:tr2bl w:val="nil"/>
            </w:tcBorders>
            <w:vAlign w:val="center"/>
          </w:tcPr>
          <w:p w14:paraId="0825E18F">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c>
          <w:tcPr>
            <w:tcW w:w="1572" w:type="dxa"/>
            <w:tcBorders>
              <w:tl2br w:val="nil"/>
              <w:tr2bl w:val="nil"/>
            </w:tcBorders>
            <w:vAlign w:val="center"/>
          </w:tcPr>
          <w:p w14:paraId="617EAD72">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c>
          <w:tcPr>
            <w:tcW w:w="1256" w:type="dxa"/>
            <w:tcBorders>
              <w:tl2br w:val="nil"/>
              <w:tr2bl w:val="nil"/>
            </w:tcBorders>
            <w:vAlign w:val="center"/>
          </w:tcPr>
          <w:p w14:paraId="708D757D">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p>
        </w:tc>
      </w:tr>
    </w:tbl>
    <w:p w14:paraId="4CC015A2">
      <w:pPr>
        <w:adjustRightInd w:val="0"/>
        <w:snapToGrid w:val="0"/>
        <w:spacing w:line="288" w:lineRule="auto"/>
        <w:rPr>
          <w:rFonts w:hint="eastAsia"/>
          <w:color w:val="auto"/>
          <w:sz w:val="21"/>
          <w:szCs w:val="21"/>
          <w:highlight w:val="none"/>
        </w:rPr>
      </w:pPr>
    </w:p>
    <w:p w14:paraId="54AA8782">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说明：</w:t>
      </w:r>
    </w:p>
    <w:p w14:paraId="6BD86214">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1.供应商须提供上述业绩合同扫描件；</w:t>
      </w:r>
    </w:p>
    <w:p w14:paraId="7C63A34F">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2.所有合同扫描件应清晰，应能体现合同签订时间、双方签名盖章等内容；</w:t>
      </w:r>
    </w:p>
    <w:p w14:paraId="7292AEAA">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3.供应商应在不涉及商业秘密的前提下尽可能提供详细的合同扫描件内容。</w:t>
      </w:r>
    </w:p>
    <w:p w14:paraId="4613A4D4">
      <w:pPr>
        <w:adjustRightInd w:val="0"/>
        <w:snapToGrid w:val="0"/>
        <w:spacing w:line="288" w:lineRule="auto"/>
        <w:rPr>
          <w:rFonts w:hint="eastAsia"/>
          <w:color w:val="auto"/>
          <w:sz w:val="21"/>
          <w:szCs w:val="21"/>
          <w:highlight w:val="none"/>
        </w:rPr>
      </w:pPr>
    </w:p>
    <w:p w14:paraId="03C0C1BE">
      <w:pPr>
        <w:adjustRightInd w:val="0"/>
        <w:snapToGrid w:val="0"/>
        <w:spacing w:line="288" w:lineRule="auto"/>
        <w:rPr>
          <w:rFonts w:hint="eastAsia"/>
          <w:color w:val="auto"/>
          <w:sz w:val="21"/>
          <w:szCs w:val="21"/>
          <w:highlight w:val="none"/>
        </w:rPr>
      </w:pPr>
    </w:p>
    <w:p w14:paraId="145C1D5A">
      <w:pPr>
        <w:adjustRightInd w:val="0"/>
        <w:snapToGrid w:val="0"/>
        <w:spacing w:line="288" w:lineRule="auto"/>
        <w:rPr>
          <w:rFonts w:hint="eastAsia"/>
          <w:color w:val="auto"/>
          <w:sz w:val="21"/>
          <w:szCs w:val="21"/>
          <w:highlight w:val="none"/>
        </w:rPr>
      </w:pPr>
    </w:p>
    <w:p w14:paraId="3A43CB7C">
      <w:pPr>
        <w:adjustRightInd w:val="0"/>
        <w:snapToGrid w:val="0"/>
        <w:spacing w:line="288" w:lineRule="auto"/>
        <w:rPr>
          <w:rFonts w:hint="eastAsia"/>
          <w:b/>
          <w:bCs/>
          <w:color w:val="auto"/>
          <w:spacing w:val="-6"/>
          <w:sz w:val="21"/>
          <w:szCs w:val="21"/>
          <w:highlight w:val="none"/>
        </w:rPr>
      </w:pPr>
      <w:r>
        <w:rPr>
          <w:rFonts w:hint="eastAsia"/>
          <w:b/>
          <w:bCs/>
          <w:color w:val="auto"/>
          <w:spacing w:val="-6"/>
          <w:sz w:val="21"/>
          <w:szCs w:val="21"/>
          <w:highlight w:val="none"/>
        </w:rPr>
        <w:t>供应商名称（电子签名/公章）：</w:t>
      </w:r>
    </w:p>
    <w:p w14:paraId="1F36F809">
      <w:pPr>
        <w:adjustRightInd w:val="0"/>
        <w:snapToGrid w:val="0"/>
        <w:spacing w:line="288" w:lineRule="auto"/>
        <w:rPr>
          <w:rFonts w:hint="eastAsia"/>
          <w:b/>
          <w:bCs/>
          <w:color w:val="auto"/>
          <w:spacing w:val="-6"/>
          <w:sz w:val="21"/>
          <w:szCs w:val="21"/>
          <w:highlight w:val="none"/>
        </w:rPr>
      </w:pPr>
      <w:r>
        <w:rPr>
          <w:rFonts w:hint="eastAsia"/>
          <w:b/>
          <w:bCs/>
          <w:color w:val="auto"/>
          <w:spacing w:val="-6"/>
          <w:sz w:val="21"/>
          <w:szCs w:val="21"/>
          <w:highlight w:val="none"/>
        </w:rPr>
        <w:t>日期：2025年  月  日</w:t>
      </w:r>
    </w:p>
    <w:p w14:paraId="5EB1F6DB">
      <w:pPr>
        <w:adjustRightInd w:val="0"/>
        <w:snapToGrid w:val="0"/>
        <w:spacing w:line="288" w:lineRule="auto"/>
        <w:rPr>
          <w:rFonts w:hint="eastAsia"/>
          <w:b/>
          <w:bCs/>
          <w:color w:val="auto"/>
          <w:sz w:val="21"/>
          <w:szCs w:val="21"/>
          <w:highlight w:val="none"/>
        </w:rPr>
        <w:sectPr>
          <w:pgSz w:w="11906" w:h="16838"/>
          <w:pgMar w:top="1247" w:right="1247" w:bottom="1247" w:left="1247" w:header="0" w:footer="692" w:gutter="0"/>
          <w:cols w:space="720" w:num="1"/>
          <w:docGrid w:type="lines" w:linePitch="312" w:charSpace="0"/>
        </w:sectPr>
      </w:pPr>
    </w:p>
    <w:p w14:paraId="0CA6A168">
      <w:pPr>
        <w:adjustRightInd w:val="0"/>
        <w:snapToGrid w:val="0"/>
        <w:spacing w:line="288" w:lineRule="auto"/>
        <w:jc w:val="left"/>
        <w:outlineLvl w:val="1"/>
        <w:rPr>
          <w:rFonts w:hint="eastAsia"/>
          <w:b/>
          <w:color w:val="auto"/>
          <w:spacing w:val="-6"/>
          <w:sz w:val="21"/>
          <w:szCs w:val="21"/>
          <w:highlight w:val="none"/>
        </w:rPr>
      </w:pPr>
      <w:r>
        <w:rPr>
          <w:rFonts w:hint="eastAsia"/>
          <w:b/>
          <w:bCs/>
          <w:color w:val="auto"/>
          <w:sz w:val="21"/>
          <w:szCs w:val="21"/>
          <w:highlight w:val="none"/>
        </w:rPr>
        <w:t>六、</w:t>
      </w:r>
      <w:r>
        <w:rPr>
          <w:rFonts w:hint="eastAsia"/>
          <w:b/>
          <w:color w:val="auto"/>
          <w:spacing w:val="-6"/>
          <w:sz w:val="21"/>
          <w:szCs w:val="21"/>
          <w:highlight w:val="none"/>
        </w:rPr>
        <w:t>节能环保产品证明材料</w:t>
      </w:r>
    </w:p>
    <w:p w14:paraId="79F6A6F0">
      <w:pPr>
        <w:adjustRightInd w:val="0"/>
        <w:snapToGrid w:val="0"/>
        <w:spacing w:line="288" w:lineRule="auto"/>
        <w:ind w:firstLine="422" w:firstLineChars="200"/>
        <w:jc w:val="left"/>
        <w:rPr>
          <w:rFonts w:hint="eastAsia"/>
          <w:b/>
          <w:color w:val="auto"/>
          <w:sz w:val="21"/>
          <w:szCs w:val="21"/>
          <w:highlight w:val="none"/>
        </w:rPr>
      </w:pPr>
      <w:r>
        <w:rPr>
          <w:rFonts w:hint="eastAsia"/>
          <w:b/>
          <w:color w:val="auto"/>
          <w:sz w:val="21"/>
          <w:szCs w:val="21"/>
          <w:highlight w:val="none"/>
        </w:rPr>
        <w:t>说明：响应产品属于品目清单范围且提供国家确定的认证机构出具的有效的节能产品、环境标志产品认证证书（扫描件加盖公章）</w:t>
      </w:r>
    </w:p>
    <w:p w14:paraId="5FDABF40">
      <w:pPr>
        <w:adjustRightInd w:val="0"/>
        <w:snapToGrid w:val="0"/>
        <w:spacing w:line="288" w:lineRule="auto"/>
        <w:ind w:firstLine="420" w:firstLineChars="200"/>
        <w:jc w:val="left"/>
        <w:rPr>
          <w:rFonts w:hint="eastAsia"/>
          <w:bCs/>
          <w:color w:val="auto"/>
          <w:sz w:val="21"/>
          <w:szCs w:val="21"/>
          <w:highlight w:val="none"/>
        </w:rPr>
      </w:pPr>
      <w:r>
        <w:rPr>
          <w:rFonts w:hint="eastAsia"/>
          <w:bCs/>
          <w:color w:val="auto"/>
          <w:sz w:val="21"/>
          <w:szCs w:val="21"/>
          <w:highlight w:val="none"/>
        </w:rPr>
        <w:t>1、采购人拟采购的产品属于品目清单范围的，采购人及其委托的采购代理机构将依据国家确定的认证机构出具的、有效的节能产品、环境标志产品认证证书，对获得证书的产品实施政府优先采购或强制采购。</w:t>
      </w:r>
      <w:r>
        <w:rPr>
          <w:rFonts w:hint="eastAsia"/>
          <w:color w:val="auto"/>
          <w:spacing w:val="-6"/>
          <w:sz w:val="21"/>
          <w:szCs w:val="21"/>
          <w:highlight w:val="none"/>
          <w:lang w:bidi="ar"/>
        </w:rPr>
        <w:t>供应商须按采磋商文件要求提供相关产品认证证书。</w:t>
      </w:r>
    </w:p>
    <w:p w14:paraId="77CE834F">
      <w:pPr>
        <w:adjustRightInd w:val="0"/>
        <w:snapToGrid w:val="0"/>
        <w:spacing w:line="288" w:lineRule="auto"/>
        <w:ind w:firstLine="420" w:firstLineChars="200"/>
        <w:jc w:val="left"/>
        <w:rPr>
          <w:rFonts w:hint="eastAsia"/>
          <w:bCs/>
          <w:color w:val="auto"/>
          <w:sz w:val="21"/>
          <w:szCs w:val="21"/>
          <w:highlight w:val="none"/>
        </w:rPr>
      </w:pPr>
      <w:r>
        <w:rPr>
          <w:rFonts w:hint="eastAsia"/>
          <w:bCs/>
          <w:color w:val="auto"/>
          <w:sz w:val="21"/>
          <w:szCs w:val="21"/>
          <w:highlight w:val="none"/>
        </w:rPr>
        <w:t>2、▲采购人拟采购的产品属于政府强制采购的节能产品品目清单范围的，供应商未按磋商文件要求提供国家确定的认证机构出具的、有效的节能产品认证证书的，响应无效。</w:t>
      </w:r>
    </w:p>
    <w:p w14:paraId="237ADD5F">
      <w:pPr>
        <w:spacing w:line="288" w:lineRule="auto"/>
        <w:rPr>
          <w:rFonts w:hint="eastAsia"/>
          <w:color w:val="auto"/>
          <w:sz w:val="21"/>
          <w:szCs w:val="21"/>
          <w:highlight w:val="none"/>
        </w:rPr>
      </w:pPr>
    </w:p>
    <w:p w14:paraId="7A713DFA">
      <w:pPr>
        <w:adjustRightInd w:val="0"/>
        <w:snapToGrid w:val="0"/>
        <w:spacing w:line="288" w:lineRule="auto"/>
        <w:rPr>
          <w:rFonts w:hint="eastAsia"/>
          <w:b/>
          <w:bCs/>
          <w:color w:val="auto"/>
          <w:sz w:val="21"/>
          <w:szCs w:val="21"/>
          <w:highlight w:val="none"/>
        </w:rPr>
      </w:pPr>
    </w:p>
    <w:p w14:paraId="03F3613A">
      <w:pPr>
        <w:adjustRightInd w:val="0"/>
        <w:snapToGrid w:val="0"/>
        <w:spacing w:line="288" w:lineRule="auto"/>
        <w:rPr>
          <w:rFonts w:hint="eastAsia"/>
          <w:b/>
          <w:bCs/>
          <w:color w:val="auto"/>
          <w:sz w:val="21"/>
          <w:szCs w:val="21"/>
          <w:highlight w:val="none"/>
        </w:rPr>
      </w:pPr>
    </w:p>
    <w:p w14:paraId="022500E6">
      <w:pPr>
        <w:adjustRightInd w:val="0"/>
        <w:snapToGrid w:val="0"/>
        <w:spacing w:line="288" w:lineRule="auto"/>
        <w:jc w:val="left"/>
        <w:outlineLvl w:val="1"/>
        <w:rPr>
          <w:rFonts w:hint="eastAsia"/>
          <w:b/>
          <w:bCs/>
          <w:color w:val="auto"/>
          <w:sz w:val="21"/>
          <w:szCs w:val="21"/>
          <w:highlight w:val="none"/>
        </w:rPr>
      </w:pPr>
      <w:r>
        <w:rPr>
          <w:rFonts w:hint="eastAsia"/>
          <w:b/>
          <w:bCs/>
          <w:color w:val="auto"/>
          <w:sz w:val="21"/>
          <w:szCs w:val="21"/>
          <w:highlight w:val="none"/>
        </w:rPr>
        <w:br w:type="page"/>
      </w:r>
      <w:bookmarkStart w:id="164" w:name="_Toc16143"/>
      <w:r>
        <w:rPr>
          <w:rFonts w:hint="eastAsia"/>
          <w:b/>
          <w:bCs/>
          <w:color w:val="auto"/>
          <w:sz w:val="21"/>
          <w:szCs w:val="21"/>
          <w:highlight w:val="none"/>
        </w:rPr>
        <w:t>七、技术</w:t>
      </w:r>
      <w:bookmarkEnd w:id="164"/>
      <w:r>
        <w:rPr>
          <w:rFonts w:hint="eastAsia"/>
          <w:b/>
          <w:bCs/>
          <w:color w:val="auto"/>
          <w:sz w:val="21"/>
          <w:szCs w:val="21"/>
          <w:highlight w:val="none"/>
        </w:rPr>
        <w:t>方案</w:t>
      </w:r>
    </w:p>
    <w:p w14:paraId="422381A9">
      <w:pPr>
        <w:adjustRightInd w:val="0"/>
        <w:snapToGrid w:val="0"/>
        <w:spacing w:line="288" w:lineRule="auto"/>
        <w:outlineLvl w:val="2"/>
        <w:rPr>
          <w:rFonts w:hint="eastAsia"/>
          <w:b/>
          <w:bCs/>
          <w:color w:val="auto"/>
          <w:sz w:val="21"/>
          <w:szCs w:val="21"/>
          <w:highlight w:val="none"/>
        </w:rPr>
      </w:pPr>
      <w:r>
        <w:rPr>
          <w:rFonts w:hint="eastAsia"/>
          <w:color w:val="auto"/>
          <w:sz w:val="21"/>
          <w:szCs w:val="21"/>
          <w:highlight w:val="none"/>
        </w:rPr>
        <w:t>1</w:t>
      </w:r>
      <w:r>
        <w:rPr>
          <w:rFonts w:hint="eastAsia"/>
          <w:b/>
          <w:bCs/>
          <w:color w:val="auto"/>
          <w:sz w:val="21"/>
          <w:szCs w:val="21"/>
          <w:highlight w:val="none"/>
        </w:rPr>
        <w:t>、产品功能及配置</w:t>
      </w:r>
    </w:p>
    <w:p w14:paraId="5AD96D46">
      <w:pP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货物配置清单（不含报价）</w:t>
      </w:r>
    </w:p>
    <w:p w14:paraId="14C75EBA">
      <w:pPr>
        <w:adjustRightInd w:val="0"/>
        <w:snapToGrid w:val="0"/>
        <w:spacing w:line="288" w:lineRule="auto"/>
        <w:rPr>
          <w:rFonts w:hint="eastAsia"/>
          <w:color w:val="auto"/>
          <w:sz w:val="21"/>
          <w:szCs w:val="21"/>
          <w:highlight w:val="none"/>
        </w:rPr>
      </w:pPr>
      <w:r>
        <w:rPr>
          <w:rFonts w:hint="eastAsia"/>
          <w:color w:val="auto"/>
          <w:sz w:val="21"/>
          <w:szCs w:val="21"/>
          <w:highlight w:val="none"/>
        </w:rPr>
        <w:t>采 购 人：浙江树人学院</w:t>
      </w:r>
    </w:p>
    <w:p w14:paraId="05441C87">
      <w:pPr>
        <w:adjustRightInd w:val="0"/>
        <w:snapToGrid w:val="0"/>
        <w:spacing w:line="288" w:lineRule="auto"/>
        <w:rPr>
          <w:rFonts w:hint="eastAsia"/>
          <w:color w:val="auto"/>
          <w:sz w:val="21"/>
          <w:szCs w:val="21"/>
          <w:highlight w:val="none"/>
        </w:rPr>
      </w:pPr>
      <w:r>
        <w:rPr>
          <w:rFonts w:hint="eastAsia"/>
          <w:color w:val="auto"/>
          <w:sz w:val="21"/>
          <w:szCs w:val="21"/>
          <w:highlight w:val="none"/>
        </w:rPr>
        <w:t>项目名称：</w:t>
      </w:r>
      <w:r>
        <w:rPr>
          <w:rFonts w:hint="eastAsia"/>
          <w:color w:val="auto"/>
          <w:sz w:val="21"/>
          <w:szCs w:val="21"/>
          <w:highlight w:val="none"/>
          <w:lang w:eastAsia="zh-CN"/>
        </w:rPr>
        <w:t>安全服务链控制器（含应用负载）</w:t>
      </w:r>
      <w:r>
        <w:rPr>
          <w:rFonts w:hint="eastAsia"/>
          <w:color w:val="auto"/>
          <w:sz w:val="21"/>
          <w:szCs w:val="21"/>
          <w:highlight w:val="none"/>
        </w:rPr>
        <w:t>项目</w:t>
      </w:r>
    </w:p>
    <w:p w14:paraId="37AA19DB">
      <w:pPr>
        <w:adjustRightInd w:val="0"/>
        <w:snapToGrid w:val="0"/>
        <w:spacing w:line="288" w:lineRule="auto"/>
        <w:rPr>
          <w:rFonts w:hint="eastAsia"/>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QSZBB250113ZHCS</w:t>
      </w:r>
      <w:r>
        <w:rPr>
          <w:rFonts w:hint="eastAsia"/>
          <w:color w:val="auto"/>
          <w:sz w:val="21"/>
          <w:szCs w:val="21"/>
          <w:highlight w:val="none"/>
        </w:rPr>
        <w:t xml:space="preserve">  </w:t>
      </w:r>
    </w:p>
    <w:tbl>
      <w:tblPr>
        <w:tblStyle w:val="25"/>
        <w:tblW w:w="4998" w:type="pct"/>
        <w:tblInd w:w="0" w:type="dxa"/>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Layout w:type="autofit"/>
        <w:tblCellMar>
          <w:top w:w="0" w:type="dxa"/>
          <w:left w:w="108" w:type="dxa"/>
          <w:bottom w:w="0" w:type="dxa"/>
          <w:right w:w="108" w:type="dxa"/>
        </w:tblCellMar>
      </w:tblPr>
      <w:tblGrid>
        <w:gridCol w:w="659"/>
        <w:gridCol w:w="1717"/>
        <w:gridCol w:w="942"/>
        <w:gridCol w:w="2069"/>
        <w:gridCol w:w="703"/>
        <w:gridCol w:w="703"/>
        <w:gridCol w:w="942"/>
        <w:gridCol w:w="1889"/>
      </w:tblGrid>
      <w:tr w14:paraId="172FB3C3">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PrEx>
        <w:trPr>
          <w:trHeight w:val="1189" w:hRule="atLeast"/>
        </w:trPr>
        <w:tc>
          <w:tcPr>
            <w:tcW w:w="342" w:type="pct"/>
            <w:tcBorders>
              <w:tl2br w:val="nil"/>
              <w:tr2bl w:val="nil"/>
            </w:tcBorders>
            <w:shd w:val="clear" w:color="auto" w:fill="FDEADA"/>
            <w:vAlign w:val="center"/>
          </w:tcPr>
          <w:p w14:paraId="580BBD23">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序号</w:t>
            </w:r>
          </w:p>
        </w:tc>
        <w:tc>
          <w:tcPr>
            <w:tcW w:w="891" w:type="pct"/>
            <w:tcBorders>
              <w:tl2br w:val="nil"/>
              <w:tr2bl w:val="nil"/>
            </w:tcBorders>
            <w:shd w:val="clear" w:color="auto" w:fill="FDEADA"/>
            <w:vAlign w:val="center"/>
          </w:tcPr>
          <w:p w14:paraId="5EF67885">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货物名称</w:t>
            </w:r>
          </w:p>
        </w:tc>
        <w:tc>
          <w:tcPr>
            <w:tcW w:w="489" w:type="pct"/>
            <w:tcBorders>
              <w:tl2br w:val="nil"/>
              <w:tr2bl w:val="nil"/>
            </w:tcBorders>
            <w:shd w:val="clear" w:color="auto" w:fill="FDEADA"/>
            <w:vAlign w:val="center"/>
          </w:tcPr>
          <w:p w14:paraId="7EB9C631">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品牌</w:t>
            </w:r>
          </w:p>
        </w:tc>
        <w:tc>
          <w:tcPr>
            <w:tcW w:w="1074" w:type="pct"/>
            <w:tcBorders>
              <w:tl2br w:val="nil"/>
              <w:tr2bl w:val="nil"/>
            </w:tcBorders>
            <w:shd w:val="clear" w:color="auto" w:fill="FDEADA"/>
            <w:vAlign w:val="center"/>
          </w:tcPr>
          <w:p w14:paraId="511E9C3B">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规格型号</w:t>
            </w:r>
          </w:p>
          <w:p w14:paraId="59E78F08">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或具体服务</w:t>
            </w:r>
          </w:p>
        </w:tc>
        <w:tc>
          <w:tcPr>
            <w:tcW w:w="365" w:type="pct"/>
            <w:tcBorders>
              <w:tl2br w:val="nil"/>
              <w:tr2bl w:val="nil"/>
            </w:tcBorders>
            <w:shd w:val="clear" w:color="auto" w:fill="FDEADA"/>
            <w:vAlign w:val="center"/>
          </w:tcPr>
          <w:p w14:paraId="1CE27BB0">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制造商</w:t>
            </w:r>
          </w:p>
        </w:tc>
        <w:tc>
          <w:tcPr>
            <w:tcW w:w="365" w:type="pct"/>
            <w:tcBorders>
              <w:tl2br w:val="nil"/>
              <w:tr2bl w:val="nil"/>
            </w:tcBorders>
            <w:shd w:val="clear" w:color="auto" w:fill="FDEADA"/>
            <w:vAlign w:val="center"/>
          </w:tcPr>
          <w:p w14:paraId="07EF20D2">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产地</w:t>
            </w:r>
          </w:p>
        </w:tc>
        <w:tc>
          <w:tcPr>
            <w:tcW w:w="489" w:type="pct"/>
            <w:tcBorders>
              <w:tl2br w:val="nil"/>
              <w:tr2bl w:val="nil"/>
            </w:tcBorders>
            <w:shd w:val="clear" w:color="auto" w:fill="FDEADA"/>
            <w:vAlign w:val="center"/>
          </w:tcPr>
          <w:p w14:paraId="50E75658">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数量</w:t>
            </w:r>
          </w:p>
        </w:tc>
        <w:tc>
          <w:tcPr>
            <w:tcW w:w="980" w:type="pct"/>
            <w:tcBorders>
              <w:tl2br w:val="nil"/>
              <w:tr2bl w:val="nil"/>
            </w:tcBorders>
            <w:shd w:val="clear" w:color="auto" w:fill="FDEADA"/>
            <w:vAlign w:val="center"/>
          </w:tcPr>
          <w:p w14:paraId="0DFFE548">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配置（可另附页）</w:t>
            </w:r>
          </w:p>
        </w:tc>
      </w:tr>
      <w:tr w14:paraId="1ABE25B5">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342" w:type="pct"/>
            <w:tcBorders>
              <w:tl2br w:val="nil"/>
              <w:tr2bl w:val="nil"/>
            </w:tcBorders>
            <w:shd w:val="clear" w:color="auto" w:fill="auto"/>
            <w:vAlign w:val="center"/>
          </w:tcPr>
          <w:p w14:paraId="1DC92DE8">
            <w:pPr>
              <w:keepNext w:val="0"/>
              <w:keepLines w:val="0"/>
              <w:suppressLineNumbers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1</w:t>
            </w:r>
          </w:p>
        </w:tc>
        <w:tc>
          <w:tcPr>
            <w:tcW w:w="891" w:type="pct"/>
            <w:tcBorders>
              <w:tl2br w:val="nil"/>
              <w:tr2bl w:val="nil"/>
            </w:tcBorders>
            <w:shd w:val="clear" w:color="auto" w:fill="auto"/>
            <w:vAlign w:val="center"/>
          </w:tcPr>
          <w:p w14:paraId="4568DEDC">
            <w:pPr>
              <w:keepNext w:val="0"/>
              <w:keepLines w:val="0"/>
              <w:suppressLineNumbers w:val="0"/>
              <w:spacing w:before="0" w:beforeAutospacing="0" w:after="0" w:afterAutospacing="0" w:line="288" w:lineRule="auto"/>
              <w:ind w:left="0" w:right="0"/>
              <w:jc w:val="center"/>
              <w:rPr>
                <w:rFonts w:hint="eastAsia"/>
                <w:color w:val="auto"/>
                <w:sz w:val="21"/>
                <w:szCs w:val="21"/>
                <w:highlight w:val="none"/>
              </w:rPr>
            </w:pPr>
          </w:p>
        </w:tc>
        <w:tc>
          <w:tcPr>
            <w:tcW w:w="489" w:type="pct"/>
            <w:tcBorders>
              <w:tl2br w:val="nil"/>
              <w:tr2bl w:val="nil"/>
            </w:tcBorders>
            <w:shd w:val="clear" w:color="auto" w:fill="FFFFFF"/>
            <w:vAlign w:val="center"/>
          </w:tcPr>
          <w:p w14:paraId="251D4510">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074" w:type="pct"/>
            <w:tcBorders>
              <w:tl2br w:val="nil"/>
              <w:tr2bl w:val="nil"/>
            </w:tcBorders>
            <w:shd w:val="clear" w:color="auto" w:fill="FFFFFF"/>
            <w:vAlign w:val="center"/>
          </w:tcPr>
          <w:p w14:paraId="0C5D23AE">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365" w:type="pct"/>
            <w:tcBorders>
              <w:tl2br w:val="nil"/>
              <w:tr2bl w:val="nil"/>
            </w:tcBorders>
            <w:shd w:val="clear" w:color="auto" w:fill="FFFFFF"/>
            <w:vAlign w:val="center"/>
          </w:tcPr>
          <w:p w14:paraId="61C6A52B">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365" w:type="pct"/>
            <w:tcBorders>
              <w:tl2br w:val="nil"/>
              <w:tr2bl w:val="nil"/>
            </w:tcBorders>
            <w:shd w:val="clear" w:color="auto" w:fill="FFFFFF"/>
            <w:vAlign w:val="center"/>
          </w:tcPr>
          <w:p w14:paraId="7DF7820C">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489" w:type="pct"/>
            <w:tcBorders>
              <w:tl2br w:val="nil"/>
              <w:tr2bl w:val="nil"/>
            </w:tcBorders>
            <w:shd w:val="clear" w:color="auto" w:fill="FFFFFF"/>
            <w:vAlign w:val="center"/>
          </w:tcPr>
          <w:p w14:paraId="0E03673B">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980" w:type="pct"/>
            <w:tcBorders>
              <w:tl2br w:val="nil"/>
              <w:tr2bl w:val="nil"/>
            </w:tcBorders>
            <w:vAlign w:val="center"/>
          </w:tcPr>
          <w:p w14:paraId="27501674">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r>
      <w:tr w14:paraId="2CB030A4">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342" w:type="pct"/>
            <w:tcBorders>
              <w:tl2br w:val="nil"/>
              <w:tr2bl w:val="nil"/>
            </w:tcBorders>
            <w:shd w:val="clear" w:color="auto" w:fill="auto"/>
            <w:vAlign w:val="center"/>
          </w:tcPr>
          <w:p w14:paraId="6D549BD3">
            <w:pPr>
              <w:keepNext w:val="0"/>
              <w:keepLines w:val="0"/>
              <w:suppressLineNumbers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2</w:t>
            </w:r>
          </w:p>
        </w:tc>
        <w:tc>
          <w:tcPr>
            <w:tcW w:w="891" w:type="pct"/>
            <w:tcBorders>
              <w:tl2br w:val="nil"/>
              <w:tr2bl w:val="nil"/>
            </w:tcBorders>
            <w:shd w:val="clear" w:color="auto" w:fill="auto"/>
            <w:vAlign w:val="center"/>
          </w:tcPr>
          <w:p w14:paraId="4429A766">
            <w:pPr>
              <w:keepNext w:val="0"/>
              <w:keepLines w:val="0"/>
              <w:suppressLineNumbers w:val="0"/>
              <w:spacing w:before="0" w:beforeAutospacing="0" w:after="0" w:afterAutospacing="0" w:line="288" w:lineRule="auto"/>
              <w:ind w:left="0" w:right="0"/>
              <w:jc w:val="center"/>
              <w:rPr>
                <w:rFonts w:hint="eastAsia"/>
                <w:color w:val="auto"/>
                <w:sz w:val="21"/>
                <w:szCs w:val="21"/>
                <w:highlight w:val="none"/>
              </w:rPr>
            </w:pPr>
          </w:p>
        </w:tc>
        <w:tc>
          <w:tcPr>
            <w:tcW w:w="489" w:type="pct"/>
            <w:tcBorders>
              <w:tl2br w:val="nil"/>
              <w:tr2bl w:val="nil"/>
            </w:tcBorders>
            <w:shd w:val="clear" w:color="auto" w:fill="FFFFFF"/>
            <w:vAlign w:val="center"/>
          </w:tcPr>
          <w:p w14:paraId="7E44222B">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074" w:type="pct"/>
            <w:tcBorders>
              <w:tl2br w:val="nil"/>
              <w:tr2bl w:val="nil"/>
            </w:tcBorders>
            <w:shd w:val="clear" w:color="auto" w:fill="FFFFFF"/>
            <w:vAlign w:val="center"/>
          </w:tcPr>
          <w:p w14:paraId="1FFD0227">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365" w:type="pct"/>
            <w:tcBorders>
              <w:tl2br w:val="nil"/>
              <w:tr2bl w:val="nil"/>
            </w:tcBorders>
            <w:shd w:val="clear" w:color="auto" w:fill="FFFFFF"/>
            <w:vAlign w:val="center"/>
          </w:tcPr>
          <w:p w14:paraId="1FD26E36">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365" w:type="pct"/>
            <w:tcBorders>
              <w:tl2br w:val="nil"/>
              <w:tr2bl w:val="nil"/>
            </w:tcBorders>
            <w:shd w:val="clear" w:color="auto" w:fill="FFFFFF"/>
            <w:vAlign w:val="center"/>
          </w:tcPr>
          <w:p w14:paraId="777C97BF">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489" w:type="pct"/>
            <w:tcBorders>
              <w:tl2br w:val="nil"/>
              <w:tr2bl w:val="nil"/>
            </w:tcBorders>
            <w:shd w:val="clear" w:color="auto" w:fill="FFFFFF"/>
            <w:vAlign w:val="center"/>
          </w:tcPr>
          <w:p w14:paraId="4CEF3566">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980" w:type="pct"/>
            <w:tcBorders>
              <w:tl2br w:val="nil"/>
              <w:tr2bl w:val="nil"/>
            </w:tcBorders>
            <w:vAlign w:val="center"/>
          </w:tcPr>
          <w:p w14:paraId="37F07DD9">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r>
      <w:tr w14:paraId="018EE079">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342" w:type="pct"/>
            <w:tcBorders>
              <w:tl2br w:val="nil"/>
              <w:tr2bl w:val="nil"/>
            </w:tcBorders>
            <w:shd w:val="clear" w:color="auto" w:fill="auto"/>
            <w:vAlign w:val="center"/>
          </w:tcPr>
          <w:p w14:paraId="5B07F3A9">
            <w:pPr>
              <w:keepNext w:val="0"/>
              <w:keepLines w:val="0"/>
              <w:suppressLineNumbers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3</w:t>
            </w:r>
          </w:p>
        </w:tc>
        <w:tc>
          <w:tcPr>
            <w:tcW w:w="891" w:type="pct"/>
            <w:tcBorders>
              <w:tl2br w:val="nil"/>
              <w:tr2bl w:val="nil"/>
            </w:tcBorders>
            <w:shd w:val="clear" w:color="auto" w:fill="auto"/>
            <w:vAlign w:val="center"/>
          </w:tcPr>
          <w:p w14:paraId="03F27E17">
            <w:pPr>
              <w:keepNext w:val="0"/>
              <w:keepLines w:val="0"/>
              <w:suppressLineNumbers w:val="0"/>
              <w:spacing w:before="0" w:beforeAutospacing="0" w:after="0" w:afterAutospacing="0" w:line="288" w:lineRule="auto"/>
              <w:ind w:left="0" w:right="0"/>
              <w:jc w:val="center"/>
              <w:rPr>
                <w:rFonts w:hint="eastAsia"/>
                <w:color w:val="auto"/>
                <w:sz w:val="21"/>
                <w:szCs w:val="21"/>
                <w:highlight w:val="none"/>
              </w:rPr>
            </w:pPr>
          </w:p>
        </w:tc>
        <w:tc>
          <w:tcPr>
            <w:tcW w:w="489" w:type="pct"/>
            <w:tcBorders>
              <w:tl2br w:val="nil"/>
              <w:tr2bl w:val="nil"/>
            </w:tcBorders>
            <w:shd w:val="clear" w:color="auto" w:fill="FFFFFF"/>
            <w:vAlign w:val="center"/>
          </w:tcPr>
          <w:p w14:paraId="574E63BE">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074" w:type="pct"/>
            <w:tcBorders>
              <w:tl2br w:val="nil"/>
              <w:tr2bl w:val="nil"/>
            </w:tcBorders>
            <w:shd w:val="clear" w:color="auto" w:fill="FFFFFF"/>
            <w:vAlign w:val="center"/>
          </w:tcPr>
          <w:p w14:paraId="6EBFE330">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365" w:type="pct"/>
            <w:tcBorders>
              <w:tl2br w:val="nil"/>
              <w:tr2bl w:val="nil"/>
            </w:tcBorders>
            <w:shd w:val="clear" w:color="auto" w:fill="FFFFFF"/>
            <w:vAlign w:val="center"/>
          </w:tcPr>
          <w:p w14:paraId="4F77FC00">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365" w:type="pct"/>
            <w:tcBorders>
              <w:tl2br w:val="nil"/>
              <w:tr2bl w:val="nil"/>
            </w:tcBorders>
            <w:shd w:val="clear" w:color="auto" w:fill="FFFFFF"/>
            <w:vAlign w:val="center"/>
          </w:tcPr>
          <w:p w14:paraId="2C18AB0D">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489" w:type="pct"/>
            <w:tcBorders>
              <w:tl2br w:val="nil"/>
              <w:tr2bl w:val="nil"/>
            </w:tcBorders>
            <w:shd w:val="clear" w:color="auto" w:fill="FFFFFF"/>
            <w:vAlign w:val="center"/>
          </w:tcPr>
          <w:p w14:paraId="57B9A395">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980" w:type="pct"/>
            <w:tcBorders>
              <w:tl2br w:val="nil"/>
              <w:tr2bl w:val="nil"/>
            </w:tcBorders>
            <w:vAlign w:val="center"/>
          </w:tcPr>
          <w:p w14:paraId="0D87CDD0">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r>
      <w:tr w14:paraId="6E2E60F8">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342" w:type="pct"/>
            <w:tcBorders>
              <w:tl2br w:val="nil"/>
              <w:tr2bl w:val="nil"/>
            </w:tcBorders>
            <w:shd w:val="clear" w:color="auto" w:fill="auto"/>
            <w:vAlign w:val="center"/>
          </w:tcPr>
          <w:p w14:paraId="4EC45E45">
            <w:pPr>
              <w:keepNext w:val="0"/>
              <w:keepLines w:val="0"/>
              <w:suppressLineNumbers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4</w:t>
            </w:r>
          </w:p>
        </w:tc>
        <w:tc>
          <w:tcPr>
            <w:tcW w:w="891" w:type="pct"/>
            <w:tcBorders>
              <w:tl2br w:val="nil"/>
              <w:tr2bl w:val="nil"/>
            </w:tcBorders>
            <w:shd w:val="clear" w:color="auto" w:fill="auto"/>
            <w:vAlign w:val="center"/>
          </w:tcPr>
          <w:p w14:paraId="5793402D">
            <w:pPr>
              <w:keepNext w:val="0"/>
              <w:keepLines w:val="0"/>
              <w:suppressLineNumbers w:val="0"/>
              <w:spacing w:before="0" w:beforeAutospacing="0" w:after="0" w:afterAutospacing="0" w:line="288" w:lineRule="auto"/>
              <w:ind w:left="0" w:right="0"/>
              <w:jc w:val="center"/>
              <w:rPr>
                <w:rFonts w:hint="eastAsia"/>
                <w:color w:val="auto"/>
                <w:sz w:val="21"/>
                <w:szCs w:val="21"/>
                <w:highlight w:val="none"/>
              </w:rPr>
            </w:pPr>
          </w:p>
        </w:tc>
        <w:tc>
          <w:tcPr>
            <w:tcW w:w="489" w:type="pct"/>
            <w:tcBorders>
              <w:tl2br w:val="nil"/>
              <w:tr2bl w:val="nil"/>
            </w:tcBorders>
            <w:shd w:val="clear" w:color="auto" w:fill="FFFFFF"/>
            <w:vAlign w:val="center"/>
          </w:tcPr>
          <w:p w14:paraId="76B5C109">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074" w:type="pct"/>
            <w:tcBorders>
              <w:tl2br w:val="nil"/>
              <w:tr2bl w:val="nil"/>
            </w:tcBorders>
            <w:shd w:val="clear" w:color="auto" w:fill="FFFFFF"/>
            <w:vAlign w:val="center"/>
          </w:tcPr>
          <w:p w14:paraId="75293DC7">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365" w:type="pct"/>
            <w:tcBorders>
              <w:tl2br w:val="nil"/>
              <w:tr2bl w:val="nil"/>
            </w:tcBorders>
            <w:shd w:val="clear" w:color="auto" w:fill="FFFFFF"/>
            <w:vAlign w:val="center"/>
          </w:tcPr>
          <w:p w14:paraId="226A5AAA">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365" w:type="pct"/>
            <w:tcBorders>
              <w:tl2br w:val="nil"/>
              <w:tr2bl w:val="nil"/>
            </w:tcBorders>
            <w:shd w:val="clear" w:color="auto" w:fill="FFFFFF"/>
            <w:vAlign w:val="center"/>
          </w:tcPr>
          <w:p w14:paraId="0671F9FD">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489" w:type="pct"/>
            <w:tcBorders>
              <w:tl2br w:val="nil"/>
              <w:tr2bl w:val="nil"/>
            </w:tcBorders>
            <w:shd w:val="clear" w:color="auto" w:fill="FFFFFF"/>
            <w:vAlign w:val="center"/>
          </w:tcPr>
          <w:p w14:paraId="5B459DBF">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980" w:type="pct"/>
            <w:tcBorders>
              <w:tl2br w:val="nil"/>
              <w:tr2bl w:val="nil"/>
            </w:tcBorders>
            <w:vAlign w:val="center"/>
          </w:tcPr>
          <w:p w14:paraId="0CFBE725">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r>
      <w:tr w14:paraId="6B001234">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683" w:hRule="atLeast"/>
        </w:trPr>
        <w:tc>
          <w:tcPr>
            <w:tcW w:w="342" w:type="pct"/>
            <w:tcBorders>
              <w:tl2br w:val="nil"/>
              <w:tr2bl w:val="nil"/>
            </w:tcBorders>
            <w:shd w:val="clear" w:color="auto" w:fill="auto"/>
            <w:vAlign w:val="center"/>
          </w:tcPr>
          <w:p w14:paraId="21F484D3">
            <w:pPr>
              <w:keepNext w:val="0"/>
              <w:keepLines w:val="0"/>
              <w:suppressLineNumbers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5</w:t>
            </w:r>
          </w:p>
        </w:tc>
        <w:tc>
          <w:tcPr>
            <w:tcW w:w="891" w:type="pct"/>
            <w:tcBorders>
              <w:tl2br w:val="nil"/>
              <w:tr2bl w:val="nil"/>
            </w:tcBorders>
            <w:shd w:val="clear" w:color="auto" w:fill="auto"/>
            <w:vAlign w:val="center"/>
          </w:tcPr>
          <w:p w14:paraId="6A7A6BC5">
            <w:pPr>
              <w:keepNext w:val="0"/>
              <w:keepLines w:val="0"/>
              <w:suppressLineNumbers w:val="0"/>
              <w:spacing w:before="0" w:beforeAutospacing="0" w:after="0" w:afterAutospacing="0" w:line="288" w:lineRule="auto"/>
              <w:ind w:left="0" w:right="0"/>
              <w:jc w:val="center"/>
              <w:rPr>
                <w:rFonts w:hint="eastAsia"/>
                <w:color w:val="auto"/>
                <w:sz w:val="21"/>
                <w:szCs w:val="21"/>
                <w:highlight w:val="none"/>
              </w:rPr>
            </w:pPr>
          </w:p>
        </w:tc>
        <w:tc>
          <w:tcPr>
            <w:tcW w:w="489" w:type="pct"/>
            <w:tcBorders>
              <w:tl2br w:val="nil"/>
              <w:tr2bl w:val="nil"/>
            </w:tcBorders>
            <w:shd w:val="clear" w:color="auto" w:fill="FFFFFF"/>
            <w:vAlign w:val="center"/>
          </w:tcPr>
          <w:p w14:paraId="58074D2F">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074" w:type="pct"/>
            <w:tcBorders>
              <w:tl2br w:val="nil"/>
              <w:tr2bl w:val="nil"/>
            </w:tcBorders>
            <w:shd w:val="clear" w:color="auto" w:fill="FFFFFF"/>
            <w:vAlign w:val="center"/>
          </w:tcPr>
          <w:p w14:paraId="5EC7D335">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365" w:type="pct"/>
            <w:tcBorders>
              <w:tl2br w:val="nil"/>
              <w:tr2bl w:val="nil"/>
            </w:tcBorders>
            <w:shd w:val="clear" w:color="auto" w:fill="FFFFFF"/>
            <w:vAlign w:val="center"/>
          </w:tcPr>
          <w:p w14:paraId="3E0F86D0">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365" w:type="pct"/>
            <w:tcBorders>
              <w:tl2br w:val="nil"/>
              <w:tr2bl w:val="nil"/>
            </w:tcBorders>
            <w:shd w:val="clear" w:color="auto" w:fill="FFFFFF"/>
            <w:vAlign w:val="center"/>
          </w:tcPr>
          <w:p w14:paraId="6037F1F8">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489" w:type="pct"/>
            <w:tcBorders>
              <w:tl2br w:val="nil"/>
              <w:tr2bl w:val="nil"/>
            </w:tcBorders>
            <w:shd w:val="clear" w:color="auto" w:fill="FFFFFF"/>
            <w:vAlign w:val="center"/>
          </w:tcPr>
          <w:p w14:paraId="4CC93D85">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980" w:type="pct"/>
            <w:tcBorders>
              <w:tl2br w:val="nil"/>
              <w:tr2bl w:val="nil"/>
            </w:tcBorders>
            <w:vAlign w:val="center"/>
          </w:tcPr>
          <w:p w14:paraId="45FBDE63">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r>
    </w:tbl>
    <w:p w14:paraId="2781F181">
      <w:pPr>
        <w:adjustRightInd w:val="0"/>
        <w:snapToGrid w:val="0"/>
        <w:spacing w:line="288" w:lineRule="auto"/>
        <w:rPr>
          <w:rFonts w:hint="eastAsia"/>
          <w:color w:val="auto"/>
          <w:sz w:val="21"/>
          <w:szCs w:val="21"/>
          <w:highlight w:val="none"/>
        </w:rPr>
      </w:pPr>
    </w:p>
    <w:p w14:paraId="1FE0E1E4">
      <w:pPr>
        <w:adjustRightInd w:val="0"/>
        <w:snapToGrid w:val="0"/>
        <w:spacing w:line="288" w:lineRule="auto"/>
        <w:rPr>
          <w:rFonts w:hint="eastAsia"/>
          <w:color w:val="auto"/>
          <w:sz w:val="21"/>
          <w:szCs w:val="21"/>
          <w:highlight w:val="none"/>
        </w:rPr>
      </w:pPr>
    </w:p>
    <w:p w14:paraId="272F0F0D">
      <w:pPr>
        <w:adjustRightInd w:val="0"/>
        <w:snapToGrid w:val="0"/>
        <w:spacing w:line="288" w:lineRule="auto"/>
        <w:rPr>
          <w:rFonts w:hint="eastAsia"/>
          <w:b/>
          <w:bCs/>
          <w:color w:val="auto"/>
          <w:spacing w:val="-6"/>
          <w:sz w:val="21"/>
          <w:szCs w:val="21"/>
          <w:highlight w:val="none"/>
        </w:rPr>
      </w:pPr>
      <w:r>
        <w:rPr>
          <w:rFonts w:hint="eastAsia"/>
          <w:b/>
          <w:bCs/>
          <w:color w:val="auto"/>
          <w:spacing w:val="-6"/>
          <w:sz w:val="21"/>
          <w:szCs w:val="21"/>
          <w:highlight w:val="none"/>
        </w:rPr>
        <w:t>供应商名称（电子签名/公章）：</w:t>
      </w:r>
    </w:p>
    <w:p w14:paraId="57F4181C">
      <w:pPr>
        <w:adjustRightInd w:val="0"/>
        <w:snapToGrid w:val="0"/>
        <w:spacing w:line="288" w:lineRule="auto"/>
        <w:rPr>
          <w:rFonts w:hint="eastAsia"/>
          <w:b/>
          <w:bCs/>
          <w:color w:val="auto"/>
          <w:spacing w:val="-6"/>
          <w:sz w:val="21"/>
          <w:szCs w:val="21"/>
          <w:highlight w:val="none"/>
        </w:rPr>
      </w:pPr>
      <w:r>
        <w:rPr>
          <w:rFonts w:hint="eastAsia"/>
          <w:b/>
          <w:bCs/>
          <w:color w:val="auto"/>
          <w:spacing w:val="-6"/>
          <w:sz w:val="21"/>
          <w:szCs w:val="21"/>
          <w:highlight w:val="none"/>
        </w:rPr>
        <w:t>日期：2025年  月  日</w:t>
      </w:r>
    </w:p>
    <w:p w14:paraId="247B71DE">
      <w:pPr>
        <w:adjustRightInd w:val="0"/>
        <w:snapToGrid w:val="0"/>
        <w:spacing w:line="288" w:lineRule="auto"/>
        <w:jc w:val="left"/>
        <w:rPr>
          <w:rFonts w:hint="eastAsia"/>
          <w:b/>
          <w:bCs/>
          <w:color w:val="auto"/>
          <w:spacing w:val="-6"/>
          <w:sz w:val="21"/>
          <w:szCs w:val="21"/>
          <w:highlight w:val="none"/>
        </w:rPr>
      </w:pPr>
    </w:p>
    <w:p w14:paraId="576B6D37">
      <w:pPr>
        <w:adjustRightInd w:val="0"/>
        <w:snapToGrid w:val="0"/>
        <w:spacing w:line="288" w:lineRule="auto"/>
        <w:jc w:val="left"/>
        <w:rPr>
          <w:rFonts w:hint="eastAsia"/>
          <w:b/>
          <w:bCs/>
          <w:color w:val="auto"/>
          <w:sz w:val="21"/>
          <w:szCs w:val="21"/>
          <w:highlight w:val="none"/>
        </w:rPr>
      </w:pPr>
      <w:r>
        <w:rPr>
          <w:rFonts w:hint="eastAsia"/>
          <w:b/>
          <w:bCs/>
          <w:color w:val="auto"/>
          <w:spacing w:val="-6"/>
          <w:sz w:val="21"/>
          <w:szCs w:val="21"/>
          <w:highlight w:val="none"/>
        </w:rPr>
        <w:t>填表说明：所有定型的产品应完整填写品牌、型号；定制类产品，有型号的填写具体型号，无型号的填写“定制”；服务类项目填写具体服务。</w:t>
      </w:r>
    </w:p>
    <w:p w14:paraId="60A044F6">
      <w:pPr>
        <w:adjustRightInd w:val="0"/>
        <w:snapToGrid w:val="0"/>
        <w:spacing w:line="288" w:lineRule="auto"/>
        <w:outlineLvl w:val="2"/>
        <w:rPr>
          <w:rFonts w:hint="eastAsia"/>
          <w:b/>
          <w:bCs/>
          <w:color w:val="auto"/>
          <w:sz w:val="21"/>
          <w:szCs w:val="21"/>
          <w:highlight w:val="none"/>
        </w:rPr>
      </w:pPr>
      <w:bookmarkStart w:id="165" w:name="_Toc26598"/>
      <w:r>
        <w:rPr>
          <w:rFonts w:hint="eastAsia"/>
          <w:b/>
          <w:bCs/>
          <w:color w:val="auto"/>
          <w:sz w:val="21"/>
          <w:szCs w:val="21"/>
          <w:highlight w:val="none"/>
        </w:rPr>
        <w:br w:type="page"/>
      </w:r>
      <w:r>
        <w:rPr>
          <w:rFonts w:hint="eastAsia"/>
          <w:b/>
          <w:bCs/>
          <w:color w:val="auto"/>
          <w:sz w:val="21"/>
          <w:szCs w:val="21"/>
          <w:highlight w:val="none"/>
        </w:rPr>
        <w:t>2、项目实施方案</w:t>
      </w:r>
    </w:p>
    <w:p w14:paraId="2478ABB5">
      <w:pPr>
        <w:pStyle w:val="54"/>
        <w:spacing w:line="288" w:lineRule="auto"/>
        <w:outlineLvl w:val="2"/>
        <w:rPr>
          <w:rFonts w:hint="eastAsia"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3、</w:t>
      </w:r>
      <w:r>
        <w:rPr>
          <w:rFonts w:hint="eastAsia" w:ascii="宋体" w:hAnsi="宋体" w:cs="宋体"/>
          <w:b/>
          <w:color w:val="auto"/>
          <w:sz w:val="21"/>
          <w:szCs w:val="21"/>
          <w:highlight w:val="none"/>
          <w:lang w:bidi="ar"/>
        </w:rPr>
        <w:t>安装调试验收</w:t>
      </w:r>
    </w:p>
    <w:p w14:paraId="2C7B0F1E">
      <w:pPr>
        <w:pStyle w:val="54"/>
        <w:spacing w:line="288" w:lineRule="auto"/>
        <w:outlineLvl w:val="2"/>
        <w:rPr>
          <w:rFonts w:hint="eastAsia"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4、售后服务</w:t>
      </w:r>
    </w:p>
    <w:p w14:paraId="757C7D7F">
      <w:pPr>
        <w:pStyle w:val="54"/>
        <w:spacing w:line="288" w:lineRule="auto"/>
        <w:outlineLvl w:val="2"/>
        <w:rPr>
          <w:rFonts w:hint="eastAsia"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5、技术服务、培训方案</w:t>
      </w:r>
    </w:p>
    <w:p w14:paraId="52A6F6F8">
      <w:pPr>
        <w:adjustRightInd w:val="0"/>
        <w:snapToGrid w:val="0"/>
        <w:spacing w:line="288" w:lineRule="auto"/>
        <w:outlineLvl w:val="2"/>
        <w:rPr>
          <w:rFonts w:hint="eastAsia"/>
          <w:b/>
          <w:bCs/>
          <w:color w:val="auto"/>
          <w:sz w:val="21"/>
          <w:szCs w:val="21"/>
          <w:highlight w:val="none"/>
        </w:rPr>
        <w:sectPr>
          <w:pgSz w:w="11906" w:h="16838"/>
          <w:pgMar w:top="1247" w:right="1247" w:bottom="1247" w:left="1247" w:header="0" w:footer="692" w:gutter="0"/>
          <w:cols w:space="720" w:num="1"/>
          <w:titlePg/>
          <w:docGrid w:linePitch="312" w:charSpace="0"/>
        </w:sectPr>
      </w:pPr>
      <w:r>
        <w:rPr>
          <w:rFonts w:hint="eastAsia"/>
          <w:b/>
          <w:bCs/>
          <w:color w:val="auto"/>
          <w:sz w:val="21"/>
          <w:szCs w:val="21"/>
          <w:highlight w:val="none"/>
        </w:rPr>
        <w:t>6、配件耗材</w:t>
      </w:r>
    </w:p>
    <w:p w14:paraId="66B63D08">
      <w:pPr>
        <w:adjustRightInd w:val="0"/>
        <w:snapToGrid w:val="0"/>
        <w:spacing w:line="288" w:lineRule="auto"/>
        <w:outlineLvl w:val="1"/>
        <w:rPr>
          <w:rFonts w:hint="eastAsia"/>
          <w:b/>
          <w:color w:val="auto"/>
          <w:spacing w:val="-6"/>
          <w:sz w:val="21"/>
          <w:szCs w:val="21"/>
          <w:highlight w:val="none"/>
        </w:rPr>
      </w:pPr>
      <w:r>
        <w:rPr>
          <w:rFonts w:hint="eastAsia"/>
          <w:b/>
          <w:bCs/>
          <w:color w:val="auto"/>
          <w:sz w:val="21"/>
          <w:szCs w:val="21"/>
          <w:highlight w:val="none"/>
        </w:rPr>
        <w:t>八、供应商需要说明的其他文件和材料（如有）</w:t>
      </w:r>
      <w:bookmarkEnd w:id="165"/>
    </w:p>
    <w:p w14:paraId="27D64ACD">
      <w:pPr>
        <w:widowControl/>
        <w:spacing w:line="288" w:lineRule="auto"/>
        <w:jc w:val="left"/>
        <w:rPr>
          <w:rFonts w:hint="eastAsia"/>
          <w:b/>
          <w:color w:val="auto"/>
          <w:spacing w:val="-6"/>
          <w:kern w:val="0"/>
          <w:sz w:val="21"/>
          <w:szCs w:val="21"/>
          <w:highlight w:val="none"/>
        </w:rPr>
      </w:pPr>
      <w:r>
        <w:rPr>
          <w:rFonts w:hint="eastAsia"/>
          <w:b/>
          <w:color w:val="auto"/>
          <w:spacing w:val="-6"/>
          <w:sz w:val="21"/>
          <w:szCs w:val="21"/>
          <w:highlight w:val="none"/>
        </w:rPr>
        <w:br w:type="page"/>
      </w:r>
      <w:bookmarkStart w:id="166" w:name="_Toc10331"/>
      <w:r>
        <w:rPr>
          <w:rFonts w:hint="eastAsia"/>
          <w:b/>
          <w:color w:val="auto"/>
          <w:spacing w:val="-6"/>
          <w:kern w:val="0"/>
          <w:sz w:val="21"/>
          <w:szCs w:val="21"/>
          <w:highlight w:val="none"/>
        </w:rPr>
        <w:t>九、其他</w:t>
      </w:r>
    </w:p>
    <w:p w14:paraId="08724CA7">
      <w:pPr>
        <w:suppressAutoHyphens/>
        <w:spacing w:line="288" w:lineRule="auto"/>
        <w:jc w:val="center"/>
        <w:rPr>
          <w:rFonts w:hint="eastAsia"/>
          <w:color w:val="auto"/>
          <w:kern w:val="0"/>
          <w:sz w:val="21"/>
          <w:szCs w:val="21"/>
          <w:highlight w:val="none"/>
        </w:rPr>
      </w:pPr>
      <w:bookmarkStart w:id="167" w:name="_Toc28412"/>
      <w:bookmarkStart w:id="168" w:name="_Toc17717"/>
      <w:bookmarkStart w:id="169" w:name="_Toc20808"/>
      <w:bookmarkStart w:id="170" w:name="_Toc27245"/>
      <w:bookmarkStart w:id="171" w:name="_Toc24380"/>
      <w:bookmarkStart w:id="172" w:name="_Toc13074"/>
      <w:r>
        <w:rPr>
          <w:rFonts w:hint="eastAsia"/>
          <w:b/>
          <w:color w:val="auto"/>
          <w:spacing w:val="-6"/>
          <w:kern w:val="0"/>
          <w:sz w:val="21"/>
          <w:szCs w:val="21"/>
          <w:highlight w:val="none"/>
        </w:rPr>
        <w:t>政府</w:t>
      </w:r>
      <w:r>
        <w:rPr>
          <w:rFonts w:hint="eastAsia"/>
          <w:b/>
          <w:color w:val="auto"/>
          <w:kern w:val="0"/>
          <w:sz w:val="21"/>
          <w:szCs w:val="21"/>
          <w:highlight w:val="none"/>
        </w:rPr>
        <w:t>采购活动现场确认声明书</w:t>
      </w:r>
      <w:bookmarkEnd w:id="167"/>
      <w:bookmarkEnd w:id="168"/>
      <w:bookmarkEnd w:id="169"/>
      <w:bookmarkEnd w:id="170"/>
      <w:bookmarkEnd w:id="171"/>
      <w:bookmarkEnd w:id="172"/>
    </w:p>
    <w:p w14:paraId="33DB1F03">
      <w:pPr>
        <w:spacing w:line="288" w:lineRule="auto"/>
        <w:rPr>
          <w:rFonts w:hint="eastAsia"/>
          <w:color w:val="auto"/>
          <w:sz w:val="21"/>
          <w:szCs w:val="21"/>
          <w:highlight w:val="none"/>
        </w:rPr>
      </w:pPr>
      <w:r>
        <w:rPr>
          <w:rFonts w:hint="eastAsia"/>
          <w:color w:val="auto"/>
          <w:sz w:val="21"/>
          <w:szCs w:val="21"/>
          <w:highlight w:val="none"/>
        </w:rPr>
        <w:t>浙江求是招标代理有限公司：</w:t>
      </w:r>
    </w:p>
    <w:p w14:paraId="6A8B6228">
      <w:pPr>
        <w:spacing w:line="288" w:lineRule="auto"/>
        <w:ind w:firstLine="420" w:firstLineChars="200"/>
        <w:jc w:val="left"/>
        <w:rPr>
          <w:rFonts w:hint="eastAsia"/>
          <w:color w:val="auto"/>
          <w:sz w:val="21"/>
          <w:szCs w:val="21"/>
          <w:highlight w:val="none"/>
        </w:rPr>
      </w:pPr>
      <w:r>
        <w:rPr>
          <w:rFonts w:hint="eastAsia"/>
          <w:color w:val="auto"/>
          <w:sz w:val="21"/>
          <w:szCs w:val="21"/>
          <w:highlight w:val="none"/>
        </w:rPr>
        <w:t>本人经由</w:t>
      </w:r>
      <w:r>
        <w:rPr>
          <w:rFonts w:hint="eastAsia"/>
          <w:color w:val="auto"/>
          <w:sz w:val="21"/>
          <w:szCs w:val="21"/>
          <w:highlight w:val="none"/>
          <w:u w:val="single"/>
        </w:rPr>
        <w:t xml:space="preserve">                                    </w:t>
      </w:r>
      <w:r>
        <w:rPr>
          <w:rFonts w:hint="eastAsia"/>
          <w:color w:val="auto"/>
          <w:sz w:val="21"/>
          <w:szCs w:val="21"/>
          <w:highlight w:val="none"/>
        </w:rPr>
        <w:t>（单位）负责人（法人代表）</w:t>
      </w:r>
    </w:p>
    <w:p w14:paraId="28EC2565">
      <w:pPr>
        <w:spacing w:line="288" w:lineRule="auto"/>
        <w:jc w:val="left"/>
        <w:rPr>
          <w:rFonts w:hint="eastAsia"/>
          <w:color w:val="auto"/>
          <w:sz w:val="21"/>
          <w:szCs w:val="21"/>
          <w:highlight w:val="none"/>
        </w:rPr>
      </w:pPr>
      <w:r>
        <w:rPr>
          <w:rFonts w:hint="eastAsia"/>
          <w:color w:val="auto"/>
          <w:sz w:val="21"/>
          <w:szCs w:val="21"/>
          <w:highlight w:val="none"/>
          <w:u w:val="single"/>
        </w:rPr>
        <w:t xml:space="preserve">          </w:t>
      </w:r>
      <w:r>
        <w:rPr>
          <w:rFonts w:hint="eastAsia"/>
          <w:color w:val="auto"/>
          <w:sz w:val="21"/>
          <w:szCs w:val="21"/>
          <w:highlight w:val="none"/>
        </w:rPr>
        <w:t>（姓名）合法授权参加浙江树人学院</w:t>
      </w:r>
      <w:r>
        <w:rPr>
          <w:rFonts w:hint="eastAsia"/>
          <w:color w:val="auto"/>
          <w:sz w:val="21"/>
          <w:szCs w:val="21"/>
          <w:highlight w:val="none"/>
          <w:lang w:eastAsia="zh-CN"/>
        </w:rPr>
        <w:t>安全服务链控制器（含应用负载）</w:t>
      </w:r>
      <w:r>
        <w:rPr>
          <w:rFonts w:hint="eastAsia"/>
          <w:color w:val="auto"/>
          <w:sz w:val="21"/>
          <w:szCs w:val="21"/>
          <w:highlight w:val="none"/>
        </w:rPr>
        <w:t>项目（编号：</w:t>
      </w:r>
      <w:r>
        <w:rPr>
          <w:rFonts w:hint="eastAsia"/>
          <w:color w:val="auto"/>
          <w:sz w:val="21"/>
          <w:szCs w:val="21"/>
          <w:highlight w:val="none"/>
          <w:lang w:eastAsia="zh-CN"/>
        </w:rPr>
        <w:t>QSZBB250113ZHCS</w:t>
      </w:r>
      <w:r>
        <w:rPr>
          <w:rFonts w:hint="eastAsia"/>
          <w:color w:val="auto"/>
          <w:sz w:val="21"/>
          <w:szCs w:val="21"/>
          <w:highlight w:val="none"/>
        </w:rPr>
        <w:t>）采购活动，经与本单位法人代表（负责人）联系确认，现就有关公平竞争事项郑重声明如下：</w:t>
      </w:r>
    </w:p>
    <w:p w14:paraId="2B4A4E3E">
      <w:pPr>
        <w:spacing w:line="288" w:lineRule="auto"/>
        <w:rPr>
          <w:rFonts w:hint="eastAsia"/>
          <w:color w:val="auto"/>
          <w:sz w:val="21"/>
          <w:szCs w:val="21"/>
          <w:highlight w:val="none"/>
        </w:rPr>
      </w:pPr>
      <w:r>
        <w:rPr>
          <w:rFonts w:hint="eastAsia"/>
          <w:color w:val="auto"/>
          <w:sz w:val="21"/>
          <w:szCs w:val="21"/>
          <w:highlight w:val="none"/>
        </w:rPr>
        <w:t>一、本单位与采购人之间：</w:t>
      </w:r>
    </w:p>
    <w:p w14:paraId="0852EC35">
      <w:pPr>
        <w:spacing w:line="288" w:lineRule="auto"/>
        <w:rPr>
          <w:rFonts w:hint="eastAsia"/>
          <w:color w:val="auto"/>
          <w:sz w:val="21"/>
          <w:szCs w:val="21"/>
          <w:highlight w:val="none"/>
        </w:rPr>
      </w:pPr>
      <w:r>
        <w:rPr>
          <w:rFonts w:hint="eastAsia"/>
          <w:color w:val="auto"/>
          <w:sz w:val="21"/>
          <w:szCs w:val="21"/>
          <w:highlight w:val="none"/>
        </w:rPr>
        <w:t>□不存在利害关系；</w:t>
      </w:r>
    </w:p>
    <w:p w14:paraId="0325BDCB">
      <w:pPr>
        <w:spacing w:line="288" w:lineRule="auto"/>
        <w:rPr>
          <w:rFonts w:hint="eastAsia"/>
          <w:color w:val="auto"/>
          <w:sz w:val="21"/>
          <w:szCs w:val="21"/>
          <w:highlight w:val="none"/>
        </w:rPr>
      </w:pPr>
      <w:r>
        <w:rPr>
          <w:rFonts w:hint="eastAsia"/>
          <w:color w:val="auto"/>
          <w:sz w:val="21"/>
          <w:szCs w:val="21"/>
          <w:highlight w:val="none"/>
        </w:rPr>
        <w:t>□存在下列利害关系：</w:t>
      </w:r>
    </w:p>
    <w:p w14:paraId="7118C0DE">
      <w:pPr>
        <w:spacing w:line="288" w:lineRule="auto"/>
        <w:rPr>
          <w:rFonts w:hint="eastAsia"/>
          <w:color w:val="auto"/>
          <w:sz w:val="21"/>
          <w:szCs w:val="21"/>
          <w:highlight w:val="none"/>
        </w:rPr>
      </w:pPr>
      <w:r>
        <w:rPr>
          <w:rFonts w:hint="eastAsia"/>
          <w:color w:val="auto"/>
          <w:sz w:val="21"/>
          <w:szCs w:val="21"/>
          <w:highlight w:val="none"/>
        </w:rPr>
        <w:t xml:space="preserve">  A.投资关系    B.行政隶属关系    C.业务指导关系</w:t>
      </w:r>
    </w:p>
    <w:p w14:paraId="5340A019">
      <w:pPr>
        <w:spacing w:line="288" w:lineRule="auto"/>
        <w:rPr>
          <w:rFonts w:hint="eastAsia"/>
          <w:color w:val="auto"/>
          <w:sz w:val="21"/>
          <w:szCs w:val="21"/>
          <w:highlight w:val="none"/>
        </w:rPr>
      </w:pPr>
      <w:r>
        <w:rPr>
          <w:rFonts w:hint="eastAsia"/>
          <w:color w:val="auto"/>
          <w:sz w:val="21"/>
          <w:szCs w:val="21"/>
          <w:highlight w:val="none"/>
        </w:rPr>
        <w:t xml:space="preserve">  D.其他可能影响采购公正的利害关系（如有，请如实说明）</w:t>
      </w:r>
      <w:r>
        <w:rPr>
          <w:rFonts w:hint="eastAsia"/>
          <w:color w:val="auto"/>
          <w:sz w:val="21"/>
          <w:szCs w:val="21"/>
          <w:highlight w:val="none"/>
          <w:u w:val="single"/>
        </w:rPr>
        <w:t xml:space="preserve">                 </w:t>
      </w:r>
      <w:r>
        <w:rPr>
          <w:rFonts w:hint="eastAsia"/>
          <w:color w:val="auto"/>
          <w:sz w:val="21"/>
          <w:szCs w:val="21"/>
          <w:highlight w:val="none"/>
        </w:rPr>
        <w:t>。</w:t>
      </w:r>
    </w:p>
    <w:p w14:paraId="1D1EA555">
      <w:pPr>
        <w:spacing w:line="288" w:lineRule="auto"/>
        <w:rPr>
          <w:rFonts w:hint="eastAsia"/>
          <w:color w:val="auto"/>
          <w:sz w:val="21"/>
          <w:szCs w:val="21"/>
          <w:highlight w:val="none"/>
        </w:rPr>
      </w:pPr>
      <w:r>
        <w:rPr>
          <w:rFonts w:hint="eastAsia"/>
          <w:color w:val="auto"/>
          <w:sz w:val="21"/>
          <w:szCs w:val="21"/>
          <w:highlight w:val="none"/>
        </w:rPr>
        <w:t>二、现已清楚知道参加本项目采购活动的其他所有供应商名称，本单位：</w:t>
      </w:r>
    </w:p>
    <w:p w14:paraId="25F2D712">
      <w:pPr>
        <w:spacing w:line="288" w:lineRule="auto"/>
        <w:rPr>
          <w:rFonts w:hint="eastAsia"/>
          <w:color w:val="auto"/>
          <w:sz w:val="21"/>
          <w:szCs w:val="21"/>
          <w:highlight w:val="none"/>
        </w:rPr>
      </w:pPr>
      <w:r>
        <w:rPr>
          <w:rFonts w:hint="eastAsia"/>
          <w:color w:val="auto"/>
          <w:sz w:val="21"/>
          <w:szCs w:val="21"/>
          <w:highlight w:val="none"/>
        </w:rPr>
        <w:t>□与其他所有供应商之间均不存在利害关系；</w:t>
      </w:r>
    </w:p>
    <w:p w14:paraId="6BE577EF">
      <w:pPr>
        <w:spacing w:line="288" w:lineRule="auto"/>
        <w:rPr>
          <w:rFonts w:hint="eastAsia"/>
          <w:color w:val="auto"/>
          <w:sz w:val="21"/>
          <w:szCs w:val="21"/>
          <w:highlight w:val="none"/>
        </w:rPr>
      </w:pPr>
      <w:r>
        <w:rPr>
          <w:rFonts w:hint="eastAsia"/>
          <w:color w:val="auto"/>
          <w:sz w:val="21"/>
          <w:szCs w:val="21"/>
          <w:highlight w:val="none"/>
        </w:rPr>
        <w:t>□与</w:t>
      </w:r>
      <w:r>
        <w:rPr>
          <w:rFonts w:hint="eastAsia"/>
          <w:color w:val="auto"/>
          <w:sz w:val="21"/>
          <w:szCs w:val="21"/>
          <w:highlight w:val="none"/>
          <w:u w:val="single"/>
        </w:rPr>
        <w:t xml:space="preserve">           </w:t>
      </w:r>
      <w:r>
        <w:rPr>
          <w:rFonts w:hint="eastAsia"/>
          <w:color w:val="auto"/>
          <w:sz w:val="21"/>
          <w:szCs w:val="21"/>
          <w:highlight w:val="none"/>
        </w:rPr>
        <w:t>（供应商名称）之间存在下列利害关系：</w:t>
      </w:r>
    </w:p>
    <w:p w14:paraId="5B1F758B">
      <w:pPr>
        <w:spacing w:line="288" w:lineRule="auto"/>
        <w:rPr>
          <w:rFonts w:hint="eastAsia"/>
          <w:color w:val="auto"/>
          <w:sz w:val="21"/>
          <w:szCs w:val="21"/>
          <w:highlight w:val="none"/>
        </w:rPr>
      </w:pPr>
      <w:r>
        <w:rPr>
          <w:rFonts w:hint="eastAsia"/>
          <w:color w:val="auto"/>
          <w:sz w:val="21"/>
          <w:szCs w:val="21"/>
          <w:highlight w:val="none"/>
        </w:rPr>
        <w:t xml:space="preserve">  A.法定代表人或负责人或实际控制人是同一人</w:t>
      </w:r>
    </w:p>
    <w:p w14:paraId="2F62EBAE">
      <w:pPr>
        <w:spacing w:line="288" w:lineRule="auto"/>
        <w:rPr>
          <w:rFonts w:hint="eastAsia"/>
          <w:color w:val="auto"/>
          <w:sz w:val="21"/>
          <w:szCs w:val="21"/>
          <w:highlight w:val="none"/>
        </w:rPr>
      </w:pPr>
      <w:r>
        <w:rPr>
          <w:rFonts w:hint="eastAsia"/>
          <w:color w:val="auto"/>
          <w:sz w:val="21"/>
          <w:szCs w:val="21"/>
          <w:highlight w:val="none"/>
        </w:rPr>
        <w:t xml:space="preserve">  B.法定代表人或负责人或实际控制人是夫妻关系</w:t>
      </w:r>
    </w:p>
    <w:p w14:paraId="50FC1F8D">
      <w:pPr>
        <w:spacing w:line="288" w:lineRule="auto"/>
        <w:rPr>
          <w:rFonts w:hint="eastAsia"/>
          <w:color w:val="auto"/>
          <w:sz w:val="21"/>
          <w:szCs w:val="21"/>
          <w:highlight w:val="none"/>
        </w:rPr>
      </w:pPr>
      <w:r>
        <w:rPr>
          <w:rFonts w:hint="eastAsia"/>
          <w:color w:val="auto"/>
          <w:sz w:val="21"/>
          <w:szCs w:val="21"/>
          <w:highlight w:val="none"/>
        </w:rPr>
        <w:t xml:space="preserve">  C.法定代表人或负责人或实际控制人是直系血亲关系</w:t>
      </w:r>
    </w:p>
    <w:p w14:paraId="09BABEF0">
      <w:pPr>
        <w:spacing w:line="288" w:lineRule="auto"/>
        <w:rPr>
          <w:rFonts w:hint="eastAsia"/>
          <w:color w:val="auto"/>
          <w:sz w:val="21"/>
          <w:szCs w:val="21"/>
          <w:highlight w:val="none"/>
        </w:rPr>
      </w:pPr>
      <w:r>
        <w:rPr>
          <w:rFonts w:hint="eastAsia"/>
          <w:color w:val="auto"/>
          <w:sz w:val="21"/>
          <w:szCs w:val="21"/>
          <w:highlight w:val="none"/>
        </w:rPr>
        <w:t xml:space="preserve">  D.法定代表人或负责人或实际控制人存在三代以内旁系血亲关系</w:t>
      </w:r>
    </w:p>
    <w:p w14:paraId="54E382E2">
      <w:pPr>
        <w:spacing w:line="288" w:lineRule="auto"/>
        <w:rPr>
          <w:rFonts w:hint="eastAsia"/>
          <w:color w:val="auto"/>
          <w:sz w:val="21"/>
          <w:szCs w:val="21"/>
          <w:highlight w:val="none"/>
        </w:rPr>
      </w:pPr>
      <w:r>
        <w:rPr>
          <w:rFonts w:hint="eastAsia"/>
          <w:color w:val="auto"/>
          <w:sz w:val="21"/>
          <w:szCs w:val="21"/>
          <w:highlight w:val="none"/>
        </w:rPr>
        <w:t xml:space="preserve">  E.法定代表人或负责人或实际控制人存在近姻亲关系</w:t>
      </w:r>
    </w:p>
    <w:p w14:paraId="7DECCAEE">
      <w:pPr>
        <w:spacing w:line="288" w:lineRule="auto"/>
        <w:rPr>
          <w:rFonts w:hint="eastAsia"/>
          <w:color w:val="auto"/>
          <w:sz w:val="21"/>
          <w:szCs w:val="21"/>
          <w:highlight w:val="none"/>
        </w:rPr>
      </w:pPr>
      <w:r>
        <w:rPr>
          <w:rFonts w:hint="eastAsia"/>
          <w:color w:val="auto"/>
          <w:sz w:val="21"/>
          <w:szCs w:val="21"/>
          <w:highlight w:val="none"/>
        </w:rPr>
        <w:t xml:space="preserve">  F.法定代表人或负责人或实际控制人存在股份控制或实际控制关系</w:t>
      </w:r>
    </w:p>
    <w:p w14:paraId="2ECCEF62">
      <w:pPr>
        <w:spacing w:line="288" w:lineRule="auto"/>
        <w:rPr>
          <w:rFonts w:hint="eastAsia"/>
          <w:color w:val="auto"/>
          <w:sz w:val="21"/>
          <w:szCs w:val="21"/>
          <w:highlight w:val="none"/>
        </w:rPr>
      </w:pPr>
      <w:r>
        <w:rPr>
          <w:rFonts w:hint="eastAsia"/>
          <w:color w:val="auto"/>
          <w:sz w:val="21"/>
          <w:szCs w:val="21"/>
          <w:highlight w:val="none"/>
        </w:rPr>
        <w:t xml:space="preserve">  G.存在共同直接或间接投资设立子公司、联营企业和合营企业情况</w:t>
      </w:r>
    </w:p>
    <w:p w14:paraId="7C881C05">
      <w:pPr>
        <w:spacing w:line="288" w:lineRule="auto"/>
        <w:rPr>
          <w:rFonts w:hint="eastAsia"/>
          <w:color w:val="auto"/>
          <w:sz w:val="21"/>
          <w:szCs w:val="21"/>
          <w:highlight w:val="none"/>
        </w:rPr>
      </w:pPr>
      <w:r>
        <w:rPr>
          <w:rFonts w:hint="eastAsia"/>
          <w:color w:val="auto"/>
          <w:sz w:val="21"/>
          <w:szCs w:val="21"/>
          <w:highlight w:val="none"/>
        </w:rPr>
        <w:t xml:space="preserve">  H.存在分级代理或代销关系、同一生产制造商关系、管理关系、重要业务（占主营业务收入50%以上）或重要财务往来关系（如融资）等其他实质性控制关系</w:t>
      </w:r>
    </w:p>
    <w:p w14:paraId="6C9A0DC5">
      <w:pPr>
        <w:spacing w:line="288" w:lineRule="auto"/>
        <w:rPr>
          <w:rFonts w:hint="eastAsia"/>
          <w:color w:val="auto"/>
          <w:sz w:val="21"/>
          <w:szCs w:val="21"/>
          <w:highlight w:val="none"/>
        </w:rPr>
      </w:pPr>
      <w:r>
        <w:rPr>
          <w:rFonts w:hint="eastAsia"/>
          <w:color w:val="auto"/>
          <w:sz w:val="21"/>
          <w:szCs w:val="21"/>
          <w:highlight w:val="none"/>
        </w:rPr>
        <w:t xml:space="preserve">  </w:t>
      </w:r>
      <w:bookmarkStart w:id="173" w:name="_Toc3552"/>
      <w:bookmarkStart w:id="174" w:name="_Toc3126"/>
      <w:bookmarkStart w:id="175" w:name="_Toc23840"/>
      <w:r>
        <w:rPr>
          <w:rFonts w:hint="eastAsia"/>
          <w:color w:val="auto"/>
          <w:sz w:val="21"/>
          <w:szCs w:val="21"/>
          <w:highlight w:val="none"/>
        </w:rPr>
        <w:t>I.其他利害关系情况。</w:t>
      </w:r>
      <w:bookmarkEnd w:id="173"/>
      <w:bookmarkEnd w:id="174"/>
      <w:bookmarkEnd w:id="175"/>
    </w:p>
    <w:p w14:paraId="0F8A4A44">
      <w:pPr>
        <w:spacing w:line="288" w:lineRule="auto"/>
        <w:rPr>
          <w:rFonts w:hint="eastAsia"/>
          <w:color w:val="auto"/>
          <w:sz w:val="21"/>
          <w:szCs w:val="21"/>
          <w:highlight w:val="none"/>
        </w:rPr>
      </w:pPr>
      <w:r>
        <w:rPr>
          <w:rFonts w:hint="eastAsia"/>
          <w:color w:val="auto"/>
          <w:sz w:val="21"/>
          <w:szCs w:val="21"/>
          <w:highlight w:val="none"/>
        </w:rPr>
        <w:t>三、现已清楚知道并严格遵守政府采购法律法规和现场纪律。</w:t>
      </w:r>
    </w:p>
    <w:p w14:paraId="7954E83E">
      <w:pPr>
        <w:spacing w:line="288" w:lineRule="auto"/>
        <w:rPr>
          <w:rFonts w:hint="eastAsia"/>
          <w:color w:val="auto"/>
          <w:sz w:val="21"/>
          <w:szCs w:val="21"/>
          <w:highlight w:val="none"/>
        </w:rPr>
      </w:pPr>
      <w:r>
        <w:rPr>
          <w:rFonts w:hint="eastAsia"/>
          <w:color w:val="auto"/>
          <w:sz w:val="21"/>
          <w:szCs w:val="21"/>
          <w:highlight w:val="none"/>
        </w:rPr>
        <w:t>四、我发现供应商</w:t>
      </w:r>
      <w:r>
        <w:rPr>
          <w:rFonts w:hint="eastAsia"/>
          <w:color w:val="auto"/>
          <w:sz w:val="21"/>
          <w:szCs w:val="21"/>
          <w:highlight w:val="none"/>
          <w:u w:val="single"/>
        </w:rPr>
        <w:t xml:space="preserve">           </w:t>
      </w:r>
      <w:r>
        <w:rPr>
          <w:rFonts w:hint="eastAsia"/>
          <w:color w:val="auto"/>
          <w:sz w:val="21"/>
          <w:szCs w:val="21"/>
          <w:highlight w:val="none"/>
        </w:rPr>
        <w:t>之间存在或可能存在上述第二条第</w:t>
      </w:r>
      <w:r>
        <w:rPr>
          <w:rFonts w:hint="eastAsia"/>
          <w:color w:val="auto"/>
          <w:sz w:val="21"/>
          <w:szCs w:val="21"/>
          <w:highlight w:val="none"/>
          <w:u w:val="single"/>
        </w:rPr>
        <w:t xml:space="preserve">    </w:t>
      </w:r>
      <w:r>
        <w:rPr>
          <w:rFonts w:hint="eastAsia"/>
          <w:color w:val="auto"/>
          <w:sz w:val="21"/>
          <w:szCs w:val="21"/>
          <w:highlight w:val="none"/>
        </w:rPr>
        <w:t>项利害关系。</w:t>
      </w:r>
    </w:p>
    <w:p w14:paraId="6A7C7572">
      <w:pPr>
        <w:spacing w:line="288" w:lineRule="auto"/>
        <w:rPr>
          <w:rFonts w:hint="eastAsia"/>
          <w:color w:val="auto"/>
          <w:sz w:val="21"/>
          <w:szCs w:val="21"/>
          <w:highlight w:val="none"/>
          <w:u w:val="single"/>
        </w:rPr>
      </w:pPr>
      <w:r>
        <w:rPr>
          <w:rFonts w:hint="eastAsia"/>
          <w:color w:val="auto"/>
          <w:sz w:val="21"/>
          <w:szCs w:val="21"/>
          <w:highlight w:val="none"/>
          <w:u w:val="single"/>
        </w:rPr>
        <w:t xml:space="preserve">                                                             </w:t>
      </w:r>
    </w:p>
    <w:p w14:paraId="25A8B046">
      <w:pPr>
        <w:spacing w:line="288" w:lineRule="auto"/>
        <w:rPr>
          <w:rFonts w:hint="eastAsia"/>
          <w:color w:val="auto"/>
          <w:sz w:val="21"/>
          <w:szCs w:val="21"/>
          <w:highlight w:val="none"/>
        </w:rPr>
      </w:pPr>
      <w:r>
        <w:rPr>
          <w:rFonts w:hint="eastAsia"/>
          <w:color w:val="auto"/>
          <w:sz w:val="21"/>
          <w:szCs w:val="21"/>
          <w:highlight w:val="none"/>
        </w:rPr>
        <w:t xml:space="preserve">                                供应商代表（签名）：</w:t>
      </w:r>
    </w:p>
    <w:p w14:paraId="71E8A08C">
      <w:pPr>
        <w:spacing w:line="288" w:lineRule="auto"/>
        <w:jc w:val="right"/>
        <w:rPr>
          <w:rFonts w:hint="eastAsia"/>
          <w:b/>
          <w:bCs/>
          <w:color w:val="auto"/>
          <w:sz w:val="21"/>
          <w:szCs w:val="21"/>
          <w:highlight w:val="none"/>
        </w:rPr>
      </w:pPr>
      <w:r>
        <w:rPr>
          <w:rFonts w:hint="eastAsia"/>
          <w:color w:val="auto"/>
          <w:sz w:val="21"/>
          <w:szCs w:val="21"/>
          <w:highlight w:val="none"/>
        </w:rPr>
        <w:t>2025年 月 日</w:t>
      </w:r>
    </w:p>
    <w:p w14:paraId="5E646826">
      <w:pPr>
        <w:spacing w:line="288" w:lineRule="auto"/>
        <w:rPr>
          <w:rFonts w:hint="eastAsia"/>
          <w:b/>
          <w:bCs/>
          <w:color w:val="auto"/>
          <w:sz w:val="21"/>
          <w:szCs w:val="21"/>
          <w:highlight w:val="none"/>
        </w:rPr>
      </w:pPr>
      <w:r>
        <w:rPr>
          <w:rFonts w:hint="eastAsia"/>
          <w:b/>
          <w:bCs/>
          <w:color w:val="auto"/>
          <w:sz w:val="21"/>
          <w:szCs w:val="21"/>
          <w:highlight w:val="none"/>
        </w:rPr>
        <w:t>备注：</w:t>
      </w:r>
      <w:r>
        <w:rPr>
          <w:color w:val="auto"/>
          <w:highlight w:val="none"/>
        </w:rPr>
        <w:fldChar w:fldCharType="begin"/>
      </w:r>
      <w:r>
        <w:rPr>
          <w:color w:val="auto"/>
          <w:highlight w:val="none"/>
        </w:rPr>
        <w:instrText xml:space="preserve"> HYPERLINK "mailto:供应商须在投标文件解密后，通过电子邮件形式，向邮箱地址（qinjl@zjsct.cn）发送《政府采购活动现场确认声明书》（上表）。" </w:instrText>
      </w:r>
      <w:r>
        <w:rPr>
          <w:color w:val="auto"/>
          <w:highlight w:val="none"/>
        </w:rPr>
        <w:fldChar w:fldCharType="separate"/>
      </w:r>
      <w:r>
        <w:rPr>
          <w:rStyle w:val="30"/>
          <w:rFonts w:hint="eastAsia"/>
          <w:b/>
          <w:bCs/>
          <w:color w:val="auto"/>
          <w:sz w:val="21"/>
          <w:szCs w:val="21"/>
          <w:highlight w:val="none"/>
        </w:rPr>
        <w:t>供应商须在投标文件解密后，通过电子邮件形式，向邮箱地址（zb02@qszb.net）发送《政府采购活动现场确认声明书》（上表）。</w:t>
      </w:r>
      <w:r>
        <w:rPr>
          <w:rStyle w:val="30"/>
          <w:rFonts w:hint="eastAsia"/>
          <w:b/>
          <w:bCs/>
          <w:color w:val="auto"/>
          <w:sz w:val="21"/>
          <w:szCs w:val="21"/>
          <w:highlight w:val="none"/>
        </w:rPr>
        <w:fldChar w:fldCharType="end"/>
      </w:r>
    </w:p>
    <w:p w14:paraId="366A8003">
      <w:pPr>
        <w:adjustRightInd w:val="0"/>
        <w:snapToGrid w:val="0"/>
        <w:spacing w:line="288" w:lineRule="auto"/>
        <w:rPr>
          <w:rFonts w:hint="eastAsia"/>
          <w:b/>
          <w:color w:val="auto"/>
          <w:spacing w:val="-6"/>
          <w:sz w:val="21"/>
          <w:szCs w:val="21"/>
          <w:highlight w:val="none"/>
        </w:rPr>
        <w:sectPr>
          <w:pgSz w:w="11906" w:h="16838"/>
          <w:pgMar w:top="1247" w:right="1247" w:bottom="1247" w:left="1247" w:header="0" w:footer="692" w:gutter="0"/>
          <w:cols w:space="720" w:num="1"/>
          <w:titlePg/>
          <w:docGrid w:linePitch="312" w:charSpace="0"/>
        </w:sectPr>
      </w:pPr>
    </w:p>
    <w:p w14:paraId="788DD38A">
      <w:pPr>
        <w:adjustRightInd w:val="0"/>
        <w:snapToGrid w:val="0"/>
        <w:spacing w:line="288" w:lineRule="auto"/>
        <w:jc w:val="center"/>
        <w:rPr>
          <w:rFonts w:hint="eastAsia"/>
          <w:b/>
          <w:bCs/>
          <w:color w:val="auto"/>
          <w:sz w:val="21"/>
          <w:szCs w:val="21"/>
          <w:highlight w:val="none"/>
        </w:rPr>
      </w:pPr>
      <w:bookmarkStart w:id="176" w:name="_Toc14668"/>
      <w:bookmarkStart w:id="177" w:name="_Toc12983"/>
      <w:bookmarkStart w:id="178" w:name="_Toc22480"/>
      <w:r>
        <w:rPr>
          <w:rFonts w:hint="eastAsia"/>
          <w:b/>
          <w:bCs/>
          <w:color w:val="auto"/>
          <w:sz w:val="21"/>
          <w:szCs w:val="21"/>
          <w:highlight w:val="none"/>
        </w:rPr>
        <w:t>最后报价一览表</w:t>
      </w:r>
    </w:p>
    <w:p w14:paraId="302D8729">
      <w:pPr>
        <w:adjustRightInd w:val="0"/>
        <w:snapToGrid w:val="0"/>
        <w:spacing w:line="288" w:lineRule="auto"/>
        <w:rPr>
          <w:rFonts w:hint="eastAsia"/>
          <w:color w:val="auto"/>
          <w:sz w:val="21"/>
          <w:szCs w:val="21"/>
          <w:highlight w:val="none"/>
        </w:rPr>
      </w:pPr>
      <w:r>
        <w:rPr>
          <w:rFonts w:hint="eastAsia"/>
          <w:color w:val="auto"/>
          <w:sz w:val="21"/>
          <w:szCs w:val="21"/>
          <w:highlight w:val="none"/>
        </w:rPr>
        <w:t>采 购 人：浙江树人学院</w:t>
      </w:r>
    </w:p>
    <w:p w14:paraId="59F48073">
      <w:pPr>
        <w:adjustRightInd w:val="0"/>
        <w:snapToGrid w:val="0"/>
        <w:spacing w:line="288" w:lineRule="auto"/>
        <w:rPr>
          <w:rFonts w:hint="eastAsia"/>
          <w:color w:val="auto"/>
          <w:sz w:val="21"/>
          <w:szCs w:val="21"/>
          <w:highlight w:val="none"/>
        </w:rPr>
      </w:pPr>
      <w:r>
        <w:rPr>
          <w:rFonts w:hint="eastAsia"/>
          <w:color w:val="auto"/>
          <w:sz w:val="21"/>
          <w:szCs w:val="21"/>
          <w:highlight w:val="none"/>
        </w:rPr>
        <w:t>项目名称：</w:t>
      </w:r>
      <w:r>
        <w:rPr>
          <w:rFonts w:hint="eastAsia"/>
          <w:color w:val="auto"/>
          <w:sz w:val="21"/>
          <w:szCs w:val="21"/>
          <w:highlight w:val="none"/>
          <w:lang w:eastAsia="zh-CN"/>
        </w:rPr>
        <w:t>安全服务链控制器（含应用负载）</w:t>
      </w:r>
      <w:r>
        <w:rPr>
          <w:rFonts w:hint="eastAsia"/>
          <w:color w:val="auto"/>
          <w:sz w:val="21"/>
          <w:szCs w:val="21"/>
          <w:highlight w:val="none"/>
        </w:rPr>
        <w:t>项目</w:t>
      </w:r>
    </w:p>
    <w:p w14:paraId="6B04093F">
      <w:pPr>
        <w:adjustRightInd w:val="0"/>
        <w:snapToGrid w:val="0"/>
        <w:spacing w:line="288" w:lineRule="auto"/>
        <w:rPr>
          <w:rFonts w:hint="eastAsia"/>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QSZBB250113ZHCS</w:t>
      </w:r>
      <w:r>
        <w:rPr>
          <w:rFonts w:hint="eastAsia"/>
          <w:color w:val="auto"/>
          <w:sz w:val="21"/>
          <w:szCs w:val="21"/>
          <w:highlight w:val="none"/>
        </w:rPr>
        <w:t xml:space="preserve">  </w:t>
      </w:r>
    </w:p>
    <w:tbl>
      <w:tblPr>
        <w:tblStyle w:val="25"/>
        <w:tblW w:w="0" w:type="auto"/>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71"/>
      </w:tblGrid>
      <w:tr w14:paraId="23849E8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dxa"/>
            <w:shd w:val="clear" w:color="auto" w:fill="auto"/>
            <w:vAlign w:val="center"/>
          </w:tcPr>
          <w:p w14:paraId="1D8E3889">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序号</w:t>
            </w:r>
          </w:p>
        </w:tc>
        <w:tc>
          <w:tcPr>
            <w:tcW w:w="1839" w:type="dxa"/>
            <w:shd w:val="clear" w:color="auto" w:fill="auto"/>
            <w:vAlign w:val="center"/>
          </w:tcPr>
          <w:p w14:paraId="5BD0B539">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名称</w:t>
            </w:r>
          </w:p>
        </w:tc>
        <w:tc>
          <w:tcPr>
            <w:tcW w:w="708" w:type="dxa"/>
            <w:shd w:val="clear" w:color="auto" w:fill="FFFFFF"/>
            <w:vAlign w:val="center"/>
          </w:tcPr>
          <w:p w14:paraId="5D2F8ACC">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品牌</w:t>
            </w:r>
          </w:p>
        </w:tc>
        <w:tc>
          <w:tcPr>
            <w:tcW w:w="1702" w:type="dxa"/>
            <w:shd w:val="clear" w:color="auto" w:fill="FFFFFF"/>
            <w:vAlign w:val="center"/>
          </w:tcPr>
          <w:p w14:paraId="3E78121C">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规格型号</w:t>
            </w:r>
          </w:p>
          <w:p w14:paraId="69675CF3">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或具体服务</w:t>
            </w:r>
          </w:p>
        </w:tc>
        <w:tc>
          <w:tcPr>
            <w:tcW w:w="756" w:type="dxa"/>
            <w:shd w:val="clear" w:color="auto" w:fill="FFFFFF"/>
            <w:vAlign w:val="center"/>
          </w:tcPr>
          <w:p w14:paraId="6EE6A696">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产地</w:t>
            </w:r>
          </w:p>
        </w:tc>
        <w:tc>
          <w:tcPr>
            <w:tcW w:w="1011" w:type="dxa"/>
            <w:shd w:val="clear" w:color="auto" w:fill="FFFFFF"/>
            <w:vAlign w:val="center"/>
          </w:tcPr>
          <w:p w14:paraId="77C5BFA4">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数量</w:t>
            </w:r>
          </w:p>
        </w:tc>
        <w:tc>
          <w:tcPr>
            <w:tcW w:w="1323" w:type="dxa"/>
            <w:vAlign w:val="center"/>
          </w:tcPr>
          <w:p w14:paraId="469A8ADB">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单价（元）</w:t>
            </w:r>
          </w:p>
        </w:tc>
        <w:tc>
          <w:tcPr>
            <w:tcW w:w="1871" w:type="dxa"/>
            <w:vAlign w:val="center"/>
          </w:tcPr>
          <w:p w14:paraId="2EB36FC0">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金额（元）</w:t>
            </w:r>
          </w:p>
        </w:tc>
      </w:tr>
      <w:tr w14:paraId="74A0906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dxa"/>
            <w:shd w:val="clear" w:color="auto" w:fill="auto"/>
            <w:vAlign w:val="center"/>
          </w:tcPr>
          <w:p w14:paraId="436C74A6">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839" w:type="dxa"/>
            <w:shd w:val="clear" w:color="auto" w:fill="auto"/>
            <w:vAlign w:val="center"/>
          </w:tcPr>
          <w:p w14:paraId="6990DF04">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708" w:type="dxa"/>
            <w:shd w:val="clear" w:color="auto" w:fill="FFFFFF"/>
            <w:vAlign w:val="center"/>
          </w:tcPr>
          <w:p w14:paraId="1A04888B">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702" w:type="dxa"/>
            <w:shd w:val="clear" w:color="auto" w:fill="FFFFFF"/>
            <w:vAlign w:val="center"/>
          </w:tcPr>
          <w:p w14:paraId="1FC4621C">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756" w:type="dxa"/>
            <w:shd w:val="clear" w:color="auto" w:fill="FFFFFF"/>
            <w:vAlign w:val="center"/>
          </w:tcPr>
          <w:p w14:paraId="495ECB1C">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011" w:type="dxa"/>
            <w:shd w:val="clear" w:color="auto" w:fill="FFFFFF"/>
            <w:vAlign w:val="center"/>
          </w:tcPr>
          <w:p w14:paraId="0373479D">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323" w:type="dxa"/>
            <w:vAlign w:val="center"/>
          </w:tcPr>
          <w:p w14:paraId="49A62F76">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871" w:type="dxa"/>
            <w:vAlign w:val="center"/>
          </w:tcPr>
          <w:p w14:paraId="43EB9A1F">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r>
      <w:tr w14:paraId="51EEDAF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dxa"/>
            <w:shd w:val="clear" w:color="auto" w:fill="auto"/>
            <w:vAlign w:val="center"/>
          </w:tcPr>
          <w:p w14:paraId="1DAB2F9C">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839" w:type="dxa"/>
            <w:shd w:val="clear" w:color="auto" w:fill="auto"/>
            <w:vAlign w:val="center"/>
          </w:tcPr>
          <w:p w14:paraId="5DD88D4C">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708" w:type="dxa"/>
            <w:shd w:val="clear" w:color="auto" w:fill="FFFFFF"/>
            <w:vAlign w:val="center"/>
          </w:tcPr>
          <w:p w14:paraId="2CDEF30A">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702" w:type="dxa"/>
            <w:shd w:val="clear" w:color="auto" w:fill="FFFFFF"/>
            <w:vAlign w:val="center"/>
          </w:tcPr>
          <w:p w14:paraId="06B54540">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756" w:type="dxa"/>
            <w:shd w:val="clear" w:color="auto" w:fill="FFFFFF"/>
            <w:vAlign w:val="center"/>
          </w:tcPr>
          <w:p w14:paraId="61B50940">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011" w:type="dxa"/>
            <w:shd w:val="clear" w:color="auto" w:fill="FFFFFF"/>
            <w:vAlign w:val="center"/>
          </w:tcPr>
          <w:p w14:paraId="4054B4AA">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323" w:type="dxa"/>
            <w:vAlign w:val="center"/>
          </w:tcPr>
          <w:p w14:paraId="1491F286">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871" w:type="dxa"/>
            <w:vAlign w:val="center"/>
          </w:tcPr>
          <w:p w14:paraId="681E5451">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r>
      <w:tr w14:paraId="3DBB276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dxa"/>
            <w:shd w:val="clear" w:color="auto" w:fill="auto"/>
            <w:vAlign w:val="center"/>
          </w:tcPr>
          <w:p w14:paraId="25F02D3F">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839" w:type="dxa"/>
            <w:shd w:val="clear" w:color="auto" w:fill="auto"/>
            <w:vAlign w:val="center"/>
          </w:tcPr>
          <w:p w14:paraId="4EC6F320">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708" w:type="dxa"/>
            <w:shd w:val="clear" w:color="auto" w:fill="FFFFFF"/>
            <w:vAlign w:val="center"/>
          </w:tcPr>
          <w:p w14:paraId="76DBD82E">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702" w:type="dxa"/>
            <w:shd w:val="clear" w:color="auto" w:fill="FFFFFF"/>
            <w:vAlign w:val="center"/>
          </w:tcPr>
          <w:p w14:paraId="0F4AE906">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756" w:type="dxa"/>
            <w:shd w:val="clear" w:color="auto" w:fill="FFFFFF"/>
            <w:vAlign w:val="center"/>
          </w:tcPr>
          <w:p w14:paraId="5C3CCDDE">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011" w:type="dxa"/>
            <w:shd w:val="clear" w:color="auto" w:fill="FFFFFF"/>
            <w:vAlign w:val="center"/>
          </w:tcPr>
          <w:p w14:paraId="3647180B">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323" w:type="dxa"/>
            <w:vAlign w:val="center"/>
          </w:tcPr>
          <w:p w14:paraId="34F83CAA">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871" w:type="dxa"/>
            <w:vAlign w:val="center"/>
          </w:tcPr>
          <w:p w14:paraId="1E395763">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r>
      <w:tr w14:paraId="501BD58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dxa"/>
            <w:shd w:val="clear" w:color="auto" w:fill="auto"/>
            <w:vAlign w:val="center"/>
          </w:tcPr>
          <w:p w14:paraId="47DE6A65">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839" w:type="dxa"/>
            <w:shd w:val="clear" w:color="auto" w:fill="auto"/>
            <w:vAlign w:val="center"/>
          </w:tcPr>
          <w:p w14:paraId="5A6ADE8B">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708" w:type="dxa"/>
            <w:shd w:val="clear" w:color="auto" w:fill="FFFFFF"/>
            <w:vAlign w:val="center"/>
          </w:tcPr>
          <w:p w14:paraId="13662D1F">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702" w:type="dxa"/>
            <w:shd w:val="clear" w:color="auto" w:fill="FFFFFF"/>
            <w:vAlign w:val="center"/>
          </w:tcPr>
          <w:p w14:paraId="44453145">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756" w:type="dxa"/>
            <w:shd w:val="clear" w:color="auto" w:fill="FFFFFF"/>
            <w:vAlign w:val="center"/>
          </w:tcPr>
          <w:p w14:paraId="297DD099">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011" w:type="dxa"/>
            <w:shd w:val="clear" w:color="auto" w:fill="FFFFFF"/>
            <w:vAlign w:val="center"/>
          </w:tcPr>
          <w:p w14:paraId="287CF64A">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323" w:type="dxa"/>
            <w:vAlign w:val="center"/>
          </w:tcPr>
          <w:p w14:paraId="7D5CC4C9">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871" w:type="dxa"/>
            <w:vAlign w:val="center"/>
          </w:tcPr>
          <w:p w14:paraId="68040BE5">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r>
      <w:tr w14:paraId="3A7F435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dxa"/>
            <w:shd w:val="clear" w:color="auto" w:fill="auto"/>
            <w:vAlign w:val="center"/>
          </w:tcPr>
          <w:p w14:paraId="5592B7B2">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839" w:type="dxa"/>
            <w:shd w:val="clear" w:color="auto" w:fill="auto"/>
            <w:vAlign w:val="center"/>
          </w:tcPr>
          <w:p w14:paraId="52B38439">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708" w:type="dxa"/>
            <w:shd w:val="clear" w:color="auto" w:fill="FFFFFF"/>
            <w:vAlign w:val="center"/>
          </w:tcPr>
          <w:p w14:paraId="0648C648">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702" w:type="dxa"/>
            <w:shd w:val="clear" w:color="auto" w:fill="FFFFFF"/>
            <w:vAlign w:val="center"/>
          </w:tcPr>
          <w:p w14:paraId="31E086A0">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756" w:type="dxa"/>
            <w:shd w:val="clear" w:color="auto" w:fill="FFFFFF"/>
            <w:vAlign w:val="center"/>
          </w:tcPr>
          <w:p w14:paraId="32CCD843">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011" w:type="dxa"/>
            <w:shd w:val="clear" w:color="auto" w:fill="FFFFFF"/>
            <w:vAlign w:val="center"/>
          </w:tcPr>
          <w:p w14:paraId="202B9810">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323" w:type="dxa"/>
            <w:vAlign w:val="center"/>
          </w:tcPr>
          <w:p w14:paraId="15325435">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871" w:type="dxa"/>
            <w:vAlign w:val="center"/>
          </w:tcPr>
          <w:p w14:paraId="6E15C9F0">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r>
      <w:tr w14:paraId="7EA3C52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18" w:type="dxa"/>
            <w:gridSpan w:val="8"/>
            <w:vAlign w:val="center"/>
          </w:tcPr>
          <w:p w14:paraId="60D4F11B">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b/>
                <w:color w:val="auto"/>
                <w:spacing w:val="-6"/>
                <w:sz w:val="21"/>
                <w:szCs w:val="21"/>
                <w:highlight w:val="none"/>
              </w:rPr>
              <w:t>说明：采购人将以合同形式有偿取得货物或服务，不接受供应商给予的赠品、回扣或者与采购无关的其他商品、服务。本项目为总价包干价，报价范围应当涵盖完成本项目所需的全部费用，以及税金、管理费、利润、风险费、投标费用等一切成本及费用。</w:t>
            </w:r>
          </w:p>
          <w:p w14:paraId="7CC8E490">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p w14:paraId="333F8DB2">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总价（人民币元）</w:t>
            </w:r>
          </w:p>
          <w:p w14:paraId="67125669">
            <w:pPr>
              <w:keepNext w:val="0"/>
              <w:keepLines w:val="0"/>
              <w:suppressLineNumbers w:val="0"/>
              <w:adjustRightInd w:val="0"/>
              <w:snapToGrid w:val="0"/>
              <w:spacing w:before="0" w:beforeAutospacing="0" w:after="0" w:afterAutospacing="0" w:line="288" w:lineRule="auto"/>
              <w:ind w:left="0" w:right="0"/>
              <w:rPr>
                <w:rFonts w:hint="eastAsia"/>
                <w:b/>
                <w:bCs/>
                <w:color w:val="auto"/>
                <w:sz w:val="21"/>
                <w:szCs w:val="21"/>
                <w:highlight w:val="none"/>
              </w:rPr>
            </w:pPr>
          </w:p>
          <w:p w14:paraId="7264CA64">
            <w:pPr>
              <w:keepNext w:val="0"/>
              <w:keepLines w:val="0"/>
              <w:suppressLineNumbers w:val="0"/>
              <w:adjustRightInd w:val="0"/>
              <w:snapToGrid w:val="0"/>
              <w:spacing w:before="0" w:beforeAutospacing="0" w:after="0" w:afterAutospacing="0" w:line="288" w:lineRule="auto"/>
              <w:ind w:left="0" w:right="0"/>
              <w:rPr>
                <w:rFonts w:hint="eastAsia"/>
                <w:b/>
                <w:bCs/>
                <w:color w:val="auto"/>
                <w:sz w:val="21"/>
                <w:szCs w:val="21"/>
                <w:highlight w:val="none"/>
              </w:rPr>
            </w:pPr>
            <w:r>
              <w:rPr>
                <w:rFonts w:hint="eastAsia"/>
                <w:b/>
                <w:bCs/>
                <w:color w:val="auto"/>
                <w:sz w:val="21"/>
                <w:szCs w:val="21"/>
                <w:highlight w:val="none"/>
              </w:rPr>
              <w:t>小写：_________________________</w:t>
            </w:r>
          </w:p>
          <w:p w14:paraId="2A4C4A07">
            <w:pPr>
              <w:keepNext w:val="0"/>
              <w:keepLines w:val="0"/>
              <w:suppressLineNumbers w:val="0"/>
              <w:adjustRightInd w:val="0"/>
              <w:snapToGrid w:val="0"/>
              <w:spacing w:before="0" w:beforeAutospacing="0" w:after="0" w:afterAutospacing="0" w:line="288" w:lineRule="auto"/>
              <w:ind w:left="0" w:right="0"/>
              <w:rPr>
                <w:rFonts w:hint="eastAsia"/>
                <w:b/>
                <w:bCs/>
                <w:color w:val="auto"/>
                <w:sz w:val="21"/>
                <w:szCs w:val="21"/>
                <w:highlight w:val="none"/>
              </w:rPr>
            </w:pPr>
          </w:p>
          <w:p w14:paraId="6AB5E024">
            <w:pPr>
              <w:keepNext w:val="0"/>
              <w:keepLines w:val="0"/>
              <w:suppressLineNumbers w:val="0"/>
              <w:adjustRightInd w:val="0"/>
              <w:snapToGrid w:val="0"/>
              <w:spacing w:before="0" w:beforeAutospacing="0" w:after="0" w:afterAutospacing="0" w:line="288" w:lineRule="auto"/>
              <w:ind w:left="0" w:right="0"/>
              <w:rPr>
                <w:rFonts w:hint="eastAsia"/>
                <w:b/>
                <w:bCs/>
                <w:color w:val="auto"/>
                <w:sz w:val="21"/>
                <w:szCs w:val="21"/>
                <w:highlight w:val="none"/>
              </w:rPr>
            </w:pPr>
            <w:r>
              <w:rPr>
                <w:rFonts w:hint="eastAsia"/>
                <w:b/>
                <w:bCs/>
                <w:color w:val="auto"/>
                <w:sz w:val="21"/>
                <w:szCs w:val="21"/>
                <w:highlight w:val="none"/>
              </w:rPr>
              <w:t>大写：_________________________</w:t>
            </w:r>
          </w:p>
          <w:p w14:paraId="40BE3E4B">
            <w:pPr>
              <w:keepNext w:val="0"/>
              <w:keepLines w:val="0"/>
              <w:suppressLineNumbers w:val="0"/>
              <w:adjustRightInd w:val="0"/>
              <w:snapToGrid w:val="0"/>
              <w:spacing w:before="0" w:beforeAutospacing="0" w:after="0" w:afterAutospacing="0" w:line="288" w:lineRule="auto"/>
              <w:ind w:left="0" w:right="0"/>
              <w:rPr>
                <w:rFonts w:hint="eastAsia"/>
                <w:b/>
                <w:bCs/>
                <w:color w:val="auto"/>
                <w:sz w:val="21"/>
                <w:szCs w:val="21"/>
                <w:highlight w:val="none"/>
              </w:rPr>
            </w:pPr>
          </w:p>
        </w:tc>
      </w:tr>
    </w:tbl>
    <w:p w14:paraId="4E74D875">
      <w:pPr>
        <w:adjustRightInd w:val="0"/>
        <w:snapToGrid w:val="0"/>
        <w:spacing w:line="288" w:lineRule="auto"/>
        <w:rPr>
          <w:rFonts w:hint="eastAsia"/>
          <w:color w:val="auto"/>
          <w:spacing w:val="-6"/>
          <w:sz w:val="21"/>
          <w:szCs w:val="21"/>
          <w:highlight w:val="none"/>
        </w:rPr>
      </w:pPr>
    </w:p>
    <w:p w14:paraId="4480F807">
      <w:pPr>
        <w:pStyle w:val="9"/>
        <w:spacing w:line="288" w:lineRule="auto"/>
        <w:rPr>
          <w:rFonts w:hint="eastAsia" w:hAnsi="宋体" w:cs="宋体"/>
          <w:color w:val="auto"/>
          <w:spacing w:val="-6"/>
          <w:sz w:val="21"/>
          <w:szCs w:val="21"/>
          <w:highlight w:val="none"/>
        </w:rPr>
      </w:pPr>
    </w:p>
    <w:p w14:paraId="64CCBE41">
      <w:pPr>
        <w:spacing w:line="288" w:lineRule="auto"/>
        <w:rPr>
          <w:rFonts w:hint="eastAsia"/>
          <w:color w:val="auto"/>
          <w:sz w:val="21"/>
          <w:szCs w:val="21"/>
          <w:highlight w:val="none"/>
        </w:rPr>
      </w:pPr>
    </w:p>
    <w:p w14:paraId="6E274785">
      <w:pPr>
        <w:adjustRightInd w:val="0"/>
        <w:snapToGrid w:val="0"/>
        <w:spacing w:line="288" w:lineRule="auto"/>
        <w:rPr>
          <w:rFonts w:hint="eastAsia"/>
          <w:b/>
          <w:bCs/>
          <w:color w:val="auto"/>
          <w:spacing w:val="-6"/>
          <w:sz w:val="21"/>
          <w:szCs w:val="21"/>
          <w:highlight w:val="none"/>
        </w:rPr>
      </w:pPr>
      <w:r>
        <w:rPr>
          <w:rFonts w:hint="eastAsia"/>
          <w:b/>
          <w:bCs/>
          <w:color w:val="auto"/>
          <w:spacing w:val="-6"/>
          <w:sz w:val="21"/>
          <w:szCs w:val="21"/>
          <w:highlight w:val="none"/>
        </w:rPr>
        <w:t>说明：</w:t>
      </w:r>
    </w:p>
    <w:p w14:paraId="6AA687E2">
      <w:pPr>
        <w:adjustRightInd w:val="0"/>
        <w:snapToGrid w:val="0"/>
        <w:spacing w:line="288" w:lineRule="auto"/>
        <w:rPr>
          <w:rFonts w:hint="eastAsia"/>
          <w:bCs/>
          <w:color w:val="auto"/>
          <w:spacing w:val="-6"/>
          <w:sz w:val="21"/>
          <w:szCs w:val="21"/>
          <w:highlight w:val="none"/>
        </w:rPr>
      </w:pPr>
      <w:r>
        <w:rPr>
          <w:rFonts w:hint="eastAsia"/>
          <w:bCs/>
          <w:color w:val="auto"/>
          <w:spacing w:val="-6"/>
          <w:sz w:val="21"/>
          <w:szCs w:val="21"/>
          <w:highlight w:val="none"/>
        </w:rPr>
        <w:t>1.此表在不改变格式要求的情况下，可自行增行。</w:t>
      </w:r>
    </w:p>
    <w:p w14:paraId="69F5FA08">
      <w:pPr>
        <w:adjustRightInd w:val="0"/>
        <w:snapToGrid w:val="0"/>
        <w:spacing w:line="288" w:lineRule="auto"/>
        <w:jc w:val="left"/>
        <w:rPr>
          <w:rFonts w:hint="eastAsia"/>
          <w:b/>
          <w:color w:val="auto"/>
          <w:spacing w:val="-6"/>
          <w:sz w:val="21"/>
          <w:szCs w:val="21"/>
          <w:highlight w:val="none"/>
        </w:rPr>
      </w:pPr>
      <w:r>
        <w:rPr>
          <w:rFonts w:hint="eastAsia"/>
          <w:bCs/>
          <w:color w:val="auto"/>
          <w:spacing w:val="-6"/>
          <w:sz w:val="21"/>
          <w:szCs w:val="21"/>
          <w:highlight w:val="none"/>
        </w:rPr>
        <w:t>2.有关本项目实施所涉及的一切费用均计入报价。</w:t>
      </w:r>
    </w:p>
    <w:p w14:paraId="3326D25E">
      <w:pPr>
        <w:spacing w:line="288" w:lineRule="auto"/>
        <w:rPr>
          <w:rFonts w:hint="eastAsia"/>
          <w:bCs/>
          <w:color w:val="auto"/>
          <w:spacing w:val="-6"/>
          <w:sz w:val="21"/>
          <w:szCs w:val="21"/>
          <w:highlight w:val="none"/>
        </w:rPr>
      </w:pPr>
      <w:r>
        <w:rPr>
          <w:rFonts w:hint="eastAsia"/>
          <w:b/>
          <w:color w:val="auto"/>
          <w:spacing w:val="-6"/>
          <w:sz w:val="21"/>
          <w:szCs w:val="21"/>
          <w:highlight w:val="none"/>
        </w:rPr>
        <w:t>3.以上表格要求细分项目及报价，在“规格型号（或具体服务）”一栏中，货物类项目填写规格型号，服务类项目填写具体服务</w:t>
      </w:r>
      <w:r>
        <w:rPr>
          <w:rFonts w:hint="eastAsia"/>
          <w:bCs/>
          <w:color w:val="auto"/>
          <w:spacing w:val="-6"/>
          <w:sz w:val="21"/>
          <w:szCs w:val="21"/>
          <w:highlight w:val="none"/>
        </w:rPr>
        <w:t>。</w:t>
      </w:r>
    </w:p>
    <w:p w14:paraId="28911C00">
      <w:pPr>
        <w:adjustRightInd w:val="0"/>
        <w:snapToGrid w:val="0"/>
        <w:spacing w:line="288" w:lineRule="auto"/>
        <w:rPr>
          <w:rFonts w:hint="eastAsia"/>
          <w:bCs/>
          <w:color w:val="auto"/>
          <w:sz w:val="21"/>
          <w:szCs w:val="21"/>
          <w:highlight w:val="none"/>
        </w:rPr>
      </w:pPr>
    </w:p>
    <w:p w14:paraId="6F3B363B">
      <w:pPr>
        <w:adjustRightInd w:val="0"/>
        <w:snapToGrid w:val="0"/>
        <w:spacing w:line="288" w:lineRule="auto"/>
        <w:rPr>
          <w:rFonts w:hint="eastAsia"/>
          <w:bCs/>
          <w:color w:val="auto"/>
          <w:sz w:val="21"/>
          <w:szCs w:val="21"/>
          <w:highlight w:val="none"/>
        </w:rPr>
      </w:pPr>
    </w:p>
    <w:p w14:paraId="37AFE235">
      <w:pPr>
        <w:adjustRightInd w:val="0"/>
        <w:snapToGrid w:val="0"/>
        <w:spacing w:line="288" w:lineRule="auto"/>
        <w:rPr>
          <w:rFonts w:hint="eastAsia"/>
          <w:bCs/>
          <w:color w:val="auto"/>
          <w:spacing w:val="-6"/>
          <w:sz w:val="21"/>
          <w:szCs w:val="21"/>
          <w:highlight w:val="none"/>
        </w:rPr>
      </w:pPr>
      <w:r>
        <w:rPr>
          <w:rFonts w:hint="eastAsia"/>
          <w:bCs/>
          <w:color w:val="auto"/>
          <w:spacing w:val="-6"/>
          <w:sz w:val="21"/>
          <w:szCs w:val="21"/>
          <w:highlight w:val="none"/>
        </w:rPr>
        <w:t>供应商名称（电子签名/公章）：</w:t>
      </w:r>
    </w:p>
    <w:p w14:paraId="54807363">
      <w:pPr>
        <w:adjustRightInd w:val="0"/>
        <w:snapToGrid w:val="0"/>
        <w:spacing w:line="288" w:lineRule="auto"/>
        <w:rPr>
          <w:rFonts w:hint="eastAsia"/>
          <w:bCs/>
          <w:color w:val="auto"/>
          <w:spacing w:val="-6"/>
          <w:sz w:val="21"/>
          <w:szCs w:val="21"/>
          <w:highlight w:val="none"/>
        </w:rPr>
      </w:pPr>
      <w:r>
        <w:rPr>
          <w:rFonts w:hint="eastAsia"/>
          <w:bCs/>
          <w:color w:val="auto"/>
          <w:spacing w:val="-6"/>
          <w:sz w:val="21"/>
          <w:szCs w:val="21"/>
          <w:highlight w:val="none"/>
        </w:rPr>
        <w:t>日期：2025年  月  日</w:t>
      </w:r>
    </w:p>
    <w:p w14:paraId="60FF7606">
      <w:pPr>
        <w:adjustRightInd w:val="0"/>
        <w:snapToGrid w:val="0"/>
        <w:spacing w:line="288" w:lineRule="auto"/>
        <w:rPr>
          <w:rFonts w:hint="eastAsia"/>
          <w:b/>
          <w:color w:val="auto"/>
          <w:spacing w:val="-6"/>
          <w:sz w:val="21"/>
          <w:szCs w:val="21"/>
          <w:highlight w:val="none"/>
        </w:rPr>
      </w:pPr>
    </w:p>
    <w:p w14:paraId="450EF0E1">
      <w:pPr>
        <w:pStyle w:val="63"/>
        <w:spacing w:line="288" w:lineRule="auto"/>
        <w:ind w:firstLine="398"/>
        <w:rPr>
          <w:rFonts w:hint="eastAsia" w:ascii="宋体" w:hAnsi="宋体" w:eastAsia="宋体" w:cs="宋体"/>
          <w:b/>
          <w:color w:val="auto"/>
          <w:spacing w:val="-6"/>
          <w:sz w:val="21"/>
          <w:szCs w:val="21"/>
          <w:highlight w:val="none"/>
        </w:rPr>
      </w:pPr>
    </w:p>
    <w:p w14:paraId="533DC281">
      <w:pPr>
        <w:adjustRightInd w:val="0"/>
        <w:snapToGrid w:val="0"/>
        <w:spacing w:line="288" w:lineRule="auto"/>
        <w:rPr>
          <w:rFonts w:hint="eastAsia"/>
          <w:b/>
          <w:bCs/>
          <w:color w:val="auto"/>
          <w:spacing w:val="-6"/>
          <w:sz w:val="21"/>
          <w:szCs w:val="21"/>
          <w:highlight w:val="none"/>
        </w:rPr>
      </w:pPr>
      <w:r>
        <w:rPr>
          <w:rFonts w:hint="eastAsia"/>
          <w:b/>
          <w:bCs/>
          <w:color w:val="auto"/>
          <w:spacing w:val="-6"/>
          <w:sz w:val="21"/>
          <w:szCs w:val="21"/>
          <w:highlight w:val="none"/>
        </w:rPr>
        <w:t>说明：此表在政采云开标当天最后报价时作为附件上传系统。</w:t>
      </w:r>
    </w:p>
    <w:p w14:paraId="263A7542">
      <w:pPr>
        <w:pStyle w:val="63"/>
        <w:spacing w:line="288" w:lineRule="auto"/>
        <w:ind w:firstLine="398"/>
        <w:rPr>
          <w:rFonts w:hint="eastAsia" w:ascii="宋体" w:hAnsi="宋体" w:eastAsia="宋体" w:cs="宋体"/>
          <w:b/>
          <w:color w:val="auto"/>
          <w:spacing w:val="-6"/>
          <w:sz w:val="21"/>
          <w:szCs w:val="21"/>
          <w:highlight w:val="none"/>
        </w:rPr>
        <w:sectPr>
          <w:pgSz w:w="11906" w:h="16838"/>
          <w:pgMar w:top="1247" w:right="1247" w:bottom="1247" w:left="1247" w:header="0" w:footer="692" w:gutter="0"/>
          <w:cols w:space="720" w:num="1"/>
          <w:docGrid w:type="lines" w:linePitch="312" w:charSpace="0"/>
        </w:sectPr>
      </w:pPr>
    </w:p>
    <w:p w14:paraId="2DA40CD5">
      <w:pPr>
        <w:adjustRightInd w:val="0"/>
        <w:snapToGrid w:val="0"/>
        <w:spacing w:line="288" w:lineRule="auto"/>
        <w:outlineLvl w:val="1"/>
        <w:rPr>
          <w:rFonts w:hint="eastAsia"/>
          <w:b/>
          <w:color w:val="auto"/>
          <w:spacing w:val="-6"/>
          <w:sz w:val="21"/>
          <w:szCs w:val="21"/>
          <w:highlight w:val="none"/>
        </w:rPr>
      </w:pPr>
      <w:r>
        <w:rPr>
          <w:rFonts w:hint="eastAsia"/>
          <w:b/>
          <w:color w:val="auto"/>
          <w:spacing w:val="-6"/>
          <w:sz w:val="21"/>
          <w:szCs w:val="21"/>
          <w:highlight w:val="none"/>
        </w:rPr>
        <w:t>十、附件</w:t>
      </w:r>
    </w:p>
    <w:p w14:paraId="6A8E19F7">
      <w:pPr>
        <w:adjustRightInd w:val="0"/>
        <w:snapToGrid w:val="0"/>
        <w:spacing w:line="288" w:lineRule="auto"/>
        <w:outlineLvl w:val="2"/>
        <w:rPr>
          <w:rFonts w:hint="eastAsia"/>
          <w:b/>
          <w:bCs/>
          <w:color w:val="auto"/>
          <w:sz w:val="21"/>
          <w:szCs w:val="21"/>
          <w:highlight w:val="none"/>
        </w:rPr>
      </w:pPr>
      <w:r>
        <w:rPr>
          <w:rFonts w:hint="eastAsia"/>
          <w:b/>
          <w:color w:val="auto"/>
          <w:spacing w:val="-6"/>
          <w:sz w:val="21"/>
          <w:szCs w:val="21"/>
          <w:highlight w:val="none"/>
        </w:rPr>
        <w:t>附件1：</w:t>
      </w:r>
      <w:r>
        <w:rPr>
          <w:rFonts w:hint="eastAsia"/>
          <w:b/>
          <w:bCs/>
          <w:color w:val="auto"/>
          <w:sz w:val="21"/>
          <w:szCs w:val="21"/>
          <w:highlight w:val="none"/>
        </w:rPr>
        <w:t>业务专用章使用说明函</w:t>
      </w:r>
      <w:bookmarkEnd w:id="166"/>
      <w:bookmarkEnd w:id="176"/>
      <w:bookmarkEnd w:id="177"/>
      <w:bookmarkEnd w:id="178"/>
    </w:p>
    <w:p w14:paraId="3E4C8289">
      <w:pPr>
        <w:snapToGrid w:val="0"/>
        <w:spacing w:line="288" w:lineRule="auto"/>
        <w:rPr>
          <w:rFonts w:hint="eastAsia"/>
          <w:color w:val="auto"/>
          <w:sz w:val="21"/>
          <w:szCs w:val="21"/>
          <w:highlight w:val="none"/>
          <w:u w:val="single"/>
        </w:rPr>
      </w:pPr>
    </w:p>
    <w:p w14:paraId="7267A582">
      <w:pPr>
        <w:snapToGrid w:val="0"/>
        <w:spacing w:line="288" w:lineRule="auto"/>
        <w:rPr>
          <w:rFonts w:hint="eastAsia"/>
          <w:color w:val="auto"/>
          <w:sz w:val="21"/>
          <w:szCs w:val="21"/>
          <w:highlight w:val="none"/>
        </w:rPr>
      </w:pPr>
      <w:r>
        <w:rPr>
          <w:rFonts w:hint="eastAsia"/>
          <w:color w:val="auto"/>
          <w:sz w:val="21"/>
          <w:szCs w:val="21"/>
          <w:highlight w:val="none"/>
          <w:u w:val="single"/>
        </w:rPr>
        <w:t>（采购人）、（采购代理机构）</w:t>
      </w:r>
    </w:p>
    <w:p w14:paraId="2890535B">
      <w:pPr>
        <w:snapToGrid w:val="0"/>
        <w:spacing w:line="288" w:lineRule="auto"/>
        <w:ind w:firstLine="424" w:firstLineChars="202"/>
        <w:rPr>
          <w:rFonts w:hint="eastAsia"/>
          <w:color w:val="auto"/>
          <w:sz w:val="21"/>
          <w:szCs w:val="21"/>
          <w:highlight w:val="none"/>
        </w:rPr>
      </w:pPr>
      <w:r>
        <w:rPr>
          <w:rFonts w:hint="eastAsia"/>
          <w:color w:val="auto"/>
          <w:kern w:val="0"/>
          <w:sz w:val="21"/>
          <w:szCs w:val="21"/>
          <w:highlight w:val="none"/>
          <w:lang w:val="zh-CN"/>
        </w:rPr>
        <w:t>我方</w:t>
      </w:r>
      <w:r>
        <w:rPr>
          <w:rFonts w:hint="eastAsia"/>
          <w:color w:val="auto"/>
          <w:kern w:val="0"/>
          <w:sz w:val="21"/>
          <w:szCs w:val="21"/>
          <w:highlight w:val="none"/>
          <w:u w:val="single"/>
          <w:lang w:val="zh-CN"/>
        </w:rPr>
        <w:t xml:space="preserve">                         </w:t>
      </w:r>
      <w:r>
        <w:rPr>
          <w:rFonts w:hint="eastAsia"/>
          <w:color w:val="auto"/>
          <w:sz w:val="21"/>
          <w:szCs w:val="21"/>
          <w:highlight w:val="none"/>
        </w:rPr>
        <w:t>(供应商全称)是中华人民共和国依法登记注册的合法企业，</w:t>
      </w:r>
      <w:r>
        <w:rPr>
          <w:rFonts w:hint="eastAsia"/>
          <w:bCs/>
          <w:color w:val="auto"/>
          <w:sz w:val="21"/>
          <w:szCs w:val="21"/>
          <w:highlight w:val="none"/>
        </w:rPr>
        <w:t>在参加</w:t>
      </w:r>
      <w:r>
        <w:rPr>
          <w:rFonts w:hint="eastAsia"/>
          <w:color w:val="auto"/>
          <w:sz w:val="21"/>
          <w:szCs w:val="21"/>
          <w:highlight w:val="none"/>
        </w:rPr>
        <w:t>你方组织的</w:t>
      </w:r>
      <w:r>
        <w:rPr>
          <w:rFonts w:hint="eastAsia"/>
          <w:color w:val="auto"/>
          <w:sz w:val="21"/>
          <w:szCs w:val="21"/>
          <w:highlight w:val="none"/>
          <w:u w:val="single"/>
        </w:rPr>
        <w:t>（项目名称）</w:t>
      </w:r>
      <w:r>
        <w:rPr>
          <w:rFonts w:hint="eastAsia"/>
          <w:color w:val="auto"/>
          <w:sz w:val="21"/>
          <w:szCs w:val="21"/>
          <w:highlight w:val="none"/>
        </w:rPr>
        <w:t>项目</w:t>
      </w:r>
      <w:r>
        <w:rPr>
          <w:rFonts w:hint="eastAsia"/>
          <w:color w:val="auto"/>
          <w:sz w:val="21"/>
          <w:szCs w:val="21"/>
          <w:highlight w:val="none"/>
          <w:u w:val="single"/>
        </w:rPr>
        <w:t>（项目编号）</w:t>
      </w:r>
      <w:r>
        <w:rPr>
          <w:rFonts w:hint="eastAsia"/>
          <w:bCs/>
          <w:color w:val="auto"/>
          <w:sz w:val="21"/>
          <w:szCs w:val="21"/>
          <w:highlight w:val="none"/>
        </w:rPr>
        <w:t>响应（响应）活动中作如下说明：</w:t>
      </w:r>
      <w:r>
        <w:rPr>
          <w:rFonts w:hint="eastAsia"/>
          <w:color w:val="auto"/>
          <w:sz w:val="21"/>
          <w:szCs w:val="21"/>
          <w:highlight w:val="none"/>
        </w:rPr>
        <w:t>我方所使用的</w:t>
      </w:r>
      <w:r>
        <w:rPr>
          <w:rFonts w:hint="eastAsia"/>
          <w:color w:val="auto"/>
          <w:sz w:val="21"/>
          <w:szCs w:val="21"/>
          <w:highlight w:val="none"/>
          <w:u w:val="single"/>
        </w:rPr>
        <w:t>“XX专用章”</w:t>
      </w:r>
      <w:r>
        <w:rPr>
          <w:rFonts w:hint="eastAsia"/>
          <w:color w:val="auto"/>
          <w:sz w:val="21"/>
          <w:szCs w:val="21"/>
          <w:highlight w:val="none"/>
        </w:rPr>
        <w:t>与法定名称章具有同等的法律效力，对使用</w:t>
      </w:r>
      <w:r>
        <w:rPr>
          <w:rFonts w:hint="eastAsia"/>
          <w:color w:val="auto"/>
          <w:sz w:val="21"/>
          <w:szCs w:val="21"/>
          <w:highlight w:val="none"/>
          <w:u w:val="single"/>
        </w:rPr>
        <w:t>“XX专用章”</w:t>
      </w:r>
      <w:r>
        <w:rPr>
          <w:rFonts w:hint="eastAsia"/>
          <w:color w:val="auto"/>
          <w:sz w:val="21"/>
          <w:szCs w:val="21"/>
          <w:highlight w:val="none"/>
        </w:rPr>
        <w:t>的行为予以完全承认，并愿意承担相应责任。</w:t>
      </w:r>
    </w:p>
    <w:p w14:paraId="2A016785">
      <w:pPr>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特此说明。</w:t>
      </w:r>
    </w:p>
    <w:p w14:paraId="152B8534">
      <w:pPr>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供应商（法定名称章）：</w:t>
      </w:r>
    </w:p>
    <w:p w14:paraId="3F6312CE">
      <w:pPr>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日期：       年     月     日</w:t>
      </w:r>
    </w:p>
    <w:p w14:paraId="34376196">
      <w:pPr>
        <w:snapToGrid w:val="0"/>
        <w:spacing w:line="288" w:lineRule="auto"/>
        <w:rPr>
          <w:rFonts w:hint="eastAsia"/>
          <w:b/>
          <w:bCs/>
          <w:color w:val="auto"/>
          <w:sz w:val="21"/>
          <w:szCs w:val="21"/>
          <w:highlight w:val="none"/>
        </w:rPr>
      </w:pPr>
    </w:p>
    <w:p w14:paraId="1A3D180C">
      <w:pPr>
        <w:snapToGrid w:val="0"/>
        <w:spacing w:line="288" w:lineRule="auto"/>
        <w:rPr>
          <w:rFonts w:hint="eastAsia"/>
          <w:color w:val="auto"/>
          <w:sz w:val="21"/>
          <w:szCs w:val="21"/>
          <w:highlight w:val="none"/>
        </w:rPr>
      </w:pPr>
      <w:r>
        <w:rPr>
          <w:rFonts w:hint="eastAsia"/>
          <w:b/>
          <w:bCs/>
          <w:color w:val="auto"/>
          <w:sz w:val="21"/>
          <w:szCs w:val="21"/>
          <w:highlight w:val="none"/>
        </w:rPr>
        <w:t>附：</w:t>
      </w:r>
      <w:r>
        <w:rPr>
          <w:rFonts w:hint="eastAsia"/>
          <w:color w:val="auto"/>
          <w:sz w:val="21"/>
          <w:szCs w:val="21"/>
          <w:highlight w:val="none"/>
        </w:rPr>
        <w:t>供应商法定名称章（印模）                供应商“XX专用章”（印模）</w:t>
      </w:r>
    </w:p>
    <w:p w14:paraId="035DBD93">
      <w:pPr>
        <w:snapToGrid w:val="0"/>
        <w:spacing w:line="288" w:lineRule="auto"/>
        <w:rPr>
          <w:rFonts w:hint="eastAsia"/>
          <w:color w:val="auto"/>
          <w:sz w:val="21"/>
          <w:szCs w:val="21"/>
          <w:highlight w:val="none"/>
        </w:rPr>
      </w:pPr>
      <w:r>
        <w:rPr>
          <w:rFonts w:hint="eastAsia"/>
          <w:color w:val="auto"/>
          <w:sz w:val="21"/>
          <w:szCs w:val="21"/>
          <w:highlight w:val="none"/>
        </w:rPr>
        <mc:AlternateContent>
          <mc:Choice Requires="wps">
            <w:drawing>
              <wp:inline distT="0" distB="0" distL="114300" distR="114300">
                <wp:extent cx="2704465" cy="2253615"/>
                <wp:effectExtent l="5080" t="4445" r="14605" b="8890"/>
                <wp:docPr id="1"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inline>
            </w:drawing>
          </mc:Choice>
          <mc:Fallback>
            <w:pict>
              <v:rect id="矩形 2" o:spid="_x0000_s1026" o:spt="1" style="height:177.45pt;width:212.95pt;" fillcolor="#FFFFFF" filled="t" stroked="t" coordsize="21600,21600" o:gfxdata="UEsDBAoAAAAAAIdO4kAAAAAAAAAAAAAAAAAEAAAAZHJzL1BLAwQUAAAACACHTuJA7S0Rk9UAAAAF&#10;AQAADwAAAGRycy9kb3ducmV2LnhtbE2PwU7DMBBE70j8g7VI3KjdtEUkxOkBVCSObXrhtomXJBCv&#10;o9hpA1+P4UIvK41mNPM23862FycafedYw3KhQBDXznTcaDiWu7sHED4gG+wdk4Yv8rAtrq9yzIw7&#10;855Oh9CIWMI+Qw1tCEMmpa9bsugXbiCO3rsbLYYox0aaEc+x3PYyUepeWuw4LrQ40FNL9edhshqq&#10;Ljni9758UTbdrcLrXH5Mb89a394s1SOIQHP4D8MvfkSHIjJVbmLjRa8hPhL+bvTWySYFUWlYbdYp&#10;yCKXl/TFD1BLAwQUAAAACACHTuJArv5pgB8CAABjBAAADgAAAGRycy9lMm9Eb2MueG1srVTNjtMw&#10;EL4j8Q6W7zTdsC0QNV2hLeWyghULDzB1nMTCf3jcpn0aJG48BI+DeA3GbrbsLhz2QA7W2J75Zr5v&#10;xllc7I1mOxlQOVvzs8mUM2mFa5Ttav7p4/rZS84wgm1AOytrfpDIL5ZPnywGX8nS9U43MjACsVgN&#10;vuZ9jL4qChS9NIAT56Wly9YFA5G2oSuaAAOhG12U0+m8GFxofHBCItLp6njJR8TwGEDXtkrIlRNb&#10;I208ogapIRIl7JVHvszVtq0U8X3booxM15yYxrxSErI3aS2WC6i6AL5XYiwBHlPCA04GlKWkJ6gV&#10;RGDboP6CMkoEh66NE+FMcSSSFSEWZ9MH2tz04GXmQlKjP4mO/w9WvNtdB6YamgTOLBhq+K+v33/+&#10;+MbKpM3gsSKXG38dEjv0V058RmbdB0dSphB32YPt5Gv0pHU6oqjiXlja4Aiwb4NJQESc7XMXDqcu&#10;yH1kgg7LF9Pz8/mMM0F3ZTl7Pj+bZVSobsN9wPhWOsOSUfNAqbP6sLvCmAqA6tYll+20atZK67wJ&#10;3eZSB7YDGol1/kZ0vOumLRtq/mpWpkKA5ryl+SLTeNIKbZfz3YvAu8DT/P0LOBW2AuyPBWSE5AaV&#10;UVGGbPUSmje2YfHgqR+WniFPxRjZcKYlvdpkZc8ISj/GkwTRdmzMsRepKxvXHKj7A40/cfqyhUCJ&#10;tj6orr/XSpq9rOn4TtJw391n3D//hu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7S0Rk9UAAAAF&#10;AQAADwAAAAAAAAABACAAAAAiAAAAZHJzL2Rvd25yZXYueG1sUEsBAhQAFAAAAAgAh07iQK7+aYAf&#10;AgAAYwQAAA4AAAAAAAAAAQAgAAAAJAEAAGRycy9lMm9Eb2MueG1sUEsFBgAAAAAGAAYAWQEAALUF&#10;AAAAAA==&#10;">
                <v:fill on="t" focussize="0,0"/>
                <v:stroke color="#000000" joinstyle="miter"/>
                <v:imagedata o:title=""/>
                <o:lock v:ext="edit" rotation="t" aspectratio="t"/>
                <w10:wrap type="none"/>
                <w10:anchorlock/>
              </v:rect>
            </w:pict>
          </mc:Fallback>
        </mc:AlternateContent>
      </w:r>
      <w:r>
        <w:rPr>
          <w:rFonts w:hint="eastAsia"/>
          <w:color w:val="auto"/>
          <w:sz w:val="21"/>
          <w:szCs w:val="21"/>
          <w:highlight w:val="none"/>
        </w:rPr>
        <w:t xml:space="preserve"> </w:t>
      </w:r>
      <w:r>
        <w:rPr>
          <w:rFonts w:hint="eastAsia"/>
          <w:color w:val="auto"/>
          <w:sz w:val="21"/>
          <w:szCs w:val="21"/>
          <w:highlight w:val="none"/>
        </w:rPr>
        <mc:AlternateContent>
          <mc:Choice Requires="wps">
            <w:drawing>
              <wp:inline distT="0" distB="0" distL="114300" distR="114300">
                <wp:extent cx="2647950" cy="2253615"/>
                <wp:effectExtent l="5080" t="4445" r="13970" b="8890"/>
                <wp:docPr id="2"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inline>
            </w:drawing>
          </mc:Choice>
          <mc:Fallback>
            <w:pict>
              <v:rect id="矩形 1" o:spid="_x0000_s1026" o:spt="1" style="height:177.45pt;width:208.5pt;" fillcolor="#FFFFFF" filled="t" stroked="t" coordsize="21600,21600" o:gfxdata="UEsDBAoAAAAAAIdO4kAAAAAAAAAAAAAAAAAEAAAAZHJzL1BLAwQUAAAACACHTuJASK+lHdUAAAAF&#10;AQAADwAAAGRycy9kb3ducmV2LnhtbE2PwU7DMBBE70j8g7VI3KidtkAb4vQAKhLHNr1w28TbJBDb&#10;Uey0ga9n4VIuI41mNfM220y2EycaQuudhmSmQJCrvGldreFQbO9WIEJEZ7DzjjR8UYBNfn2VYWr8&#10;2e3otI+14BIXUtTQxNinUoaqIYth5ntynB39YDGyHWppBjxzue3kXKkHabF1vNBgT88NVZ/70Woo&#10;2/kBv3fFq7Lr7SK+TcXH+P6i9e1Nop5ARJri5Rh+8RkdcmYq/ehMEJ0GfiT+KWfL5JFtqWFxv1yD&#10;zDP5nz7/AVBLAwQUAAAACACHTuJAy700ACACAABjBAAADgAAAGRycy9lMm9Eb2MueG1srVTNjtMw&#10;EL4j8Q6W7zRtoIWNNl2hLeWyghULDzDrOImF//C4Tfs0SNx4CB4H8RqM3W5pFw49kIM1tme+mfm+&#10;cS6vNkaztQyonK35ZDTmTFrhGmW7mn/6uHz2ijOMYBvQzsqabyXyq/nTJ5eDr2TpeqcbGRiBWKwG&#10;X/M+Rl8VBYpeGsCR89LSZeuCgUjb0BVNgIHQjS7K8XhWDC40PjghEel0sbvke8RwDqBrWyXkwomV&#10;kTbuUIPUEKkl7JVHPs/Vtq0U8X3booxM15w6jXmlJGTfp7WYX0LVBfC9EvsS4JwSHvVkQFlKeoBa&#10;QAS2CuovKKNEcOjaOBLOFLtGMiPUxWT8iJu7HrzMvRDV6A+k4/+DFe/Wt4GppuYlZxYMCf7r6/ef&#10;P76xSeJm8FiRy52/Dak79DdOfEZm3QdHVE4oxF33YDv5Gj1xnY4oqjgJSxvcA2zaYBIQNc42WYXt&#10;QQW5iUzQYTl78fJiSgIJuivL6fPZZJpRoXoI9wHjW+kMS0bNA6XO7MP6BmMqAKoHl1y206pZKq3z&#10;JnT31zqwNdBILPO3R8djN23ZUPOLaTmlQoDmvKX5ItN44gptl/OdROAx8Dh//wJOhS0A+10BGSG5&#10;QWVUlCFbvYTmjW1Y3HrSw9Iz5KkYIxvOtKRXm6zsGUHpczyJEG33wuy0SKrcu2ZL6g80/tTTlxUE&#10;SrTyQXX9iZQ0e5nT/TtJw328z7h//g3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ivpR3VAAAA&#10;BQEAAA8AAAAAAAAAAQAgAAAAIgAAAGRycy9kb3ducmV2LnhtbFBLAQIUABQAAAAIAIdO4kDLvTQA&#10;IAIAAGMEAAAOAAAAAAAAAAEAIAAAACQBAABkcnMvZTJvRG9jLnhtbFBLBQYAAAAABgAGAFkBAAC2&#10;BQAAAAA=&#10;">
                <v:fill on="t" focussize="0,0"/>
                <v:stroke color="#000000" joinstyle="miter"/>
                <v:imagedata o:title=""/>
                <o:lock v:ext="edit" rotation="t" aspectratio="t"/>
                <w10:wrap type="none"/>
                <w10:anchorlock/>
              </v:rect>
            </w:pict>
          </mc:Fallback>
        </mc:AlternateContent>
      </w:r>
    </w:p>
    <w:p w14:paraId="77C106DE">
      <w:pPr>
        <w:widowControl/>
        <w:spacing w:line="288" w:lineRule="auto"/>
        <w:jc w:val="center"/>
        <w:rPr>
          <w:rFonts w:hint="eastAsia"/>
          <w:b/>
          <w:color w:val="auto"/>
          <w:kern w:val="0"/>
          <w:sz w:val="21"/>
          <w:szCs w:val="21"/>
          <w:highlight w:val="none"/>
          <w:lang w:val="zh-CN"/>
        </w:rPr>
      </w:pPr>
      <w:r>
        <w:rPr>
          <w:rFonts w:hint="eastAsia"/>
          <w:b/>
          <w:color w:val="auto"/>
          <w:spacing w:val="-6"/>
          <w:sz w:val="21"/>
          <w:szCs w:val="21"/>
          <w:highlight w:val="none"/>
        </w:rPr>
        <w:br w:type="page"/>
      </w:r>
      <w:bookmarkStart w:id="179" w:name="_Toc24422"/>
      <w:bookmarkStart w:id="180" w:name="_Toc23208"/>
      <w:bookmarkStart w:id="181" w:name="_Toc24386"/>
      <w:bookmarkStart w:id="182" w:name="_Toc23516"/>
      <w:r>
        <w:rPr>
          <w:rFonts w:hint="eastAsia"/>
          <w:b/>
          <w:color w:val="auto"/>
          <w:kern w:val="0"/>
          <w:sz w:val="21"/>
          <w:szCs w:val="21"/>
          <w:highlight w:val="none"/>
          <w:lang w:val="zh-CN"/>
        </w:rPr>
        <w:t>附件2：联合协议</w:t>
      </w:r>
      <w:bookmarkEnd w:id="179"/>
      <w:bookmarkEnd w:id="180"/>
      <w:bookmarkEnd w:id="181"/>
      <w:bookmarkEnd w:id="182"/>
    </w:p>
    <w:p w14:paraId="0EC85BA4">
      <w:pPr>
        <w:widowControl/>
        <w:snapToGrid w:val="0"/>
        <w:spacing w:line="288" w:lineRule="auto"/>
        <w:ind w:firstLine="424" w:firstLineChars="201"/>
        <w:jc w:val="left"/>
        <w:rPr>
          <w:rFonts w:hint="eastAsia"/>
          <w:b/>
          <w:color w:val="auto"/>
          <w:sz w:val="21"/>
          <w:szCs w:val="21"/>
          <w:highlight w:val="none"/>
        </w:rPr>
      </w:pPr>
      <w:r>
        <w:rPr>
          <w:rFonts w:hint="eastAsia"/>
          <w:b/>
          <w:color w:val="auto"/>
          <w:sz w:val="21"/>
          <w:szCs w:val="21"/>
          <w:highlight w:val="none"/>
        </w:rPr>
        <w:t>（以联合体形式响应的，提供联合协议；供应商不以联合体形式响应的，则不需要提供）</w:t>
      </w:r>
    </w:p>
    <w:p w14:paraId="08696FC7">
      <w:pPr>
        <w:snapToGrid w:val="0"/>
        <w:spacing w:line="288" w:lineRule="auto"/>
        <w:ind w:firstLine="422" w:firstLineChars="201"/>
        <w:rPr>
          <w:rFonts w:hint="eastAsia"/>
          <w:color w:val="auto"/>
          <w:kern w:val="0"/>
          <w:sz w:val="21"/>
          <w:szCs w:val="21"/>
          <w:highlight w:val="none"/>
          <w:lang w:val="zh-CN"/>
        </w:rPr>
      </w:pPr>
      <w:r>
        <w:rPr>
          <w:rFonts w:hint="eastAsia"/>
          <w:color w:val="auto"/>
          <w:kern w:val="0"/>
          <w:sz w:val="21"/>
          <w:szCs w:val="21"/>
          <w:highlight w:val="none"/>
          <w:u w:val="single"/>
        </w:rPr>
        <w:t>（联合体所有成员名称）</w:t>
      </w:r>
      <w:r>
        <w:rPr>
          <w:rFonts w:hint="eastAsia"/>
          <w:color w:val="auto"/>
          <w:kern w:val="0"/>
          <w:sz w:val="21"/>
          <w:szCs w:val="21"/>
          <w:highlight w:val="none"/>
        </w:rPr>
        <w:t>自愿</w:t>
      </w:r>
      <w:r>
        <w:rPr>
          <w:rFonts w:hint="eastAsia"/>
          <w:color w:val="auto"/>
          <w:kern w:val="0"/>
          <w:sz w:val="21"/>
          <w:szCs w:val="21"/>
          <w:highlight w:val="none"/>
          <w:lang w:val="zh-CN"/>
        </w:rPr>
        <w:t>组成一个联合体，以一个供应商的身份</w:t>
      </w:r>
      <w:r>
        <w:rPr>
          <w:rFonts w:hint="eastAsia"/>
          <w:color w:val="auto"/>
          <w:kern w:val="0"/>
          <w:sz w:val="21"/>
          <w:szCs w:val="21"/>
          <w:highlight w:val="none"/>
        </w:rPr>
        <w:t>参加</w:t>
      </w:r>
      <w:r>
        <w:rPr>
          <w:rFonts w:hint="eastAsia"/>
          <w:color w:val="auto"/>
          <w:sz w:val="21"/>
          <w:szCs w:val="21"/>
          <w:highlight w:val="none"/>
        </w:rPr>
        <w:t>（项目名称）【招标编号：（采购编号）】</w:t>
      </w:r>
      <w:r>
        <w:rPr>
          <w:rFonts w:hint="eastAsia"/>
          <w:color w:val="auto"/>
          <w:kern w:val="0"/>
          <w:sz w:val="21"/>
          <w:szCs w:val="21"/>
          <w:highlight w:val="none"/>
          <w:lang w:val="zh-CN"/>
        </w:rPr>
        <w:t>响应。</w:t>
      </w:r>
    </w:p>
    <w:p w14:paraId="241940F2">
      <w:pPr>
        <w:snapToGrid w:val="0"/>
        <w:spacing w:line="288" w:lineRule="auto"/>
        <w:ind w:firstLine="422" w:firstLineChars="201"/>
        <w:rPr>
          <w:rFonts w:hint="eastAsia"/>
          <w:color w:val="auto"/>
          <w:kern w:val="0"/>
          <w:sz w:val="21"/>
          <w:szCs w:val="21"/>
          <w:highlight w:val="none"/>
          <w:lang w:val="zh-CN"/>
        </w:rPr>
      </w:pPr>
      <w:r>
        <w:rPr>
          <w:rFonts w:hint="eastAsia"/>
          <w:color w:val="auto"/>
          <w:kern w:val="0"/>
          <w:sz w:val="21"/>
          <w:szCs w:val="21"/>
          <w:highlight w:val="none"/>
          <w:lang w:val="zh-CN"/>
        </w:rPr>
        <w:t>一、各方一致决定，</w:t>
      </w:r>
      <w:r>
        <w:rPr>
          <w:rFonts w:hint="eastAsia"/>
          <w:color w:val="auto"/>
          <w:kern w:val="0"/>
          <w:sz w:val="21"/>
          <w:szCs w:val="21"/>
          <w:highlight w:val="none"/>
          <w:u w:val="single"/>
        </w:rPr>
        <w:t>（某联合体成员名称）</w:t>
      </w:r>
      <w:r>
        <w:rPr>
          <w:rFonts w:hint="eastAsia"/>
          <w:color w:val="auto"/>
          <w:kern w:val="0"/>
          <w:sz w:val="21"/>
          <w:szCs w:val="21"/>
          <w:highlight w:val="none"/>
        </w:rPr>
        <w:t>为联合体</w:t>
      </w:r>
      <w:r>
        <w:rPr>
          <w:rFonts w:hint="eastAsia"/>
          <w:color w:val="auto"/>
          <w:kern w:val="0"/>
          <w:sz w:val="21"/>
          <w:szCs w:val="21"/>
          <w:highlight w:val="none"/>
          <w:lang w:val="zh-CN"/>
        </w:rPr>
        <w:t>牵头人</w:t>
      </w:r>
      <w:r>
        <w:rPr>
          <w:rFonts w:hint="eastAsia"/>
          <w:color w:val="auto"/>
          <w:sz w:val="21"/>
          <w:szCs w:val="21"/>
          <w:highlight w:val="none"/>
        </w:rPr>
        <w:t>，代表所有联合体成员负责响应和合同实施阶段的主办、协调工作</w:t>
      </w:r>
      <w:r>
        <w:rPr>
          <w:rFonts w:hint="eastAsia"/>
          <w:color w:val="auto"/>
          <w:kern w:val="0"/>
          <w:sz w:val="21"/>
          <w:szCs w:val="21"/>
          <w:highlight w:val="none"/>
          <w:lang w:val="zh-CN"/>
        </w:rPr>
        <w:t>。</w:t>
      </w:r>
    </w:p>
    <w:p w14:paraId="2E3091D0">
      <w:pPr>
        <w:snapToGrid w:val="0"/>
        <w:spacing w:line="288" w:lineRule="auto"/>
        <w:ind w:firstLine="422" w:firstLineChars="201"/>
        <w:rPr>
          <w:rFonts w:hint="eastAsia"/>
          <w:color w:val="auto"/>
          <w:kern w:val="0"/>
          <w:sz w:val="21"/>
          <w:szCs w:val="21"/>
          <w:highlight w:val="none"/>
          <w:lang w:val="zh-CN"/>
        </w:rPr>
      </w:pPr>
      <w:r>
        <w:rPr>
          <w:rFonts w:hint="eastAsia"/>
          <w:color w:val="auto"/>
          <w:kern w:val="0"/>
          <w:sz w:val="21"/>
          <w:szCs w:val="21"/>
          <w:highlight w:val="none"/>
          <w:lang w:val="zh-CN"/>
        </w:rPr>
        <w:t>二、</w:t>
      </w:r>
      <w:r>
        <w:rPr>
          <w:rFonts w:hint="eastAsia"/>
          <w:color w:val="auto"/>
          <w:sz w:val="21"/>
          <w:szCs w:val="21"/>
          <w:highlight w:val="none"/>
        </w:rPr>
        <w:t>所有联合体成员各方签署授权书，授权书载明的</w:t>
      </w:r>
      <w:r>
        <w:rPr>
          <w:rFonts w:hint="eastAsia"/>
          <w:color w:val="auto"/>
          <w:kern w:val="0"/>
          <w:sz w:val="21"/>
          <w:szCs w:val="21"/>
          <w:highlight w:val="none"/>
          <w:lang w:val="zh-CN"/>
        </w:rPr>
        <w:t>授权代表根据磋商文件规定及响应内容而对采购人、采购机构所作的任何合法承诺，包括书面澄清及相应等均对联合响应各方产生约束力。</w:t>
      </w:r>
    </w:p>
    <w:p w14:paraId="0713AC65">
      <w:pPr>
        <w:snapToGrid w:val="0"/>
        <w:spacing w:line="288" w:lineRule="auto"/>
        <w:ind w:firstLine="422" w:firstLineChars="201"/>
        <w:rPr>
          <w:rFonts w:hint="eastAsia"/>
          <w:color w:val="auto"/>
          <w:kern w:val="0"/>
          <w:sz w:val="21"/>
          <w:szCs w:val="21"/>
          <w:highlight w:val="none"/>
          <w:lang w:val="zh-CN"/>
        </w:rPr>
      </w:pPr>
      <w:r>
        <w:rPr>
          <w:rFonts w:hint="eastAsia"/>
          <w:color w:val="auto"/>
          <w:kern w:val="0"/>
          <w:sz w:val="21"/>
          <w:szCs w:val="21"/>
          <w:highlight w:val="none"/>
          <w:lang w:val="zh-CN"/>
        </w:rPr>
        <w:t>三、本次联合响应中，分工如下：</w:t>
      </w:r>
      <w:r>
        <w:rPr>
          <w:rFonts w:hint="eastAsia"/>
          <w:color w:val="auto"/>
          <w:kern w:val="0"/>
          <w:sz w:val="21"/>
          <w:szCs w:val="21"/>
          <w:highlight w:val="none"/>
          <w:u w:val="single"/>
        </w:rPr>
        <w:t>（联合体其中一方成员名称）</w:t>
      </w:r>
      <w:r>
        <w:rPr>
          <w:rFonts w:hint="eastAsia"/>
          <w:color w:val="auto"/>
          <w:kern w:val="0"/>
          <w:sz w:val="21"/>
          <w:szCs w:val="21"/>
          <w:highlight w:val="none"/>
          <w:lang w:val="zh-CN"/>
        </w:rPr>
        <w:t>承担的工作和义务为：</w:t>
      </w:r>
      <w:r>
        <w:rPr>
          <w:rFonts w:hint="eastAsia"/>
          <w:color w:val="auto"/>
          <w:sz w:val="21"/>
          <w:szCs w:val="21"/>
          <w:highlight w:val="none"/>
          <w:u w:val="single"/>
        </w:rPr>
        <w:t xml:space="preserve">             </w:t>
      </w:r>
      <w:r>
        <w:rPr>
          <w:rFonts w:hint="eastAsia"/>
          <w:color w:val="auto"/>
          <w:kern w:val="0"/>
          <w:sz w:val="21"/>
          <w:szCs w:val="21"/>
          <w:highlight w:val="none"/>
          <w:lang w:val="zh-CN"/>
        </w:rPr>
        <w:t>；……。</w:t>
      </w:r>
    </w:p>
    <w:p w14:paraId="089225C3">
      <w:pPr>
        <w:snapToGrid w:val="0"/>
        <w:spacing w:line="288" w:lineRule="auto"/>
        <w:ind w:firstLine="422" w:firstLineChars="201"/>
        <w:rPr>
          <w:rFonts w:hint="eastAsia"/>
          <w:b/>
          <w:color w:val="auto"/>
          <w:kern w:val="0"/>
          <w:sz w:val="21"/>
          <w:szCs w:val="21"/>
          <w:highlight w:val="none"/>
          <w:lang w:val="zh-CN"/>
        </w:rPr>
      </w:pPr>
      <w:r>
        <w:rPr>
          <w:rFonts w:hint="eastAsia"/>
          <w:color w:val="auto"/>
          <w:kern w:val="0"/>
          <w:sz w:val="21"/>
          <w:szCs w:val="21"/>
          <w:highlight w:val="none"/>
          <w:lang w:val="zh-CN"/>
        </w:rPr>
        <w:t>四、</w:t>
      </w:r>
      <w:r>
        <w:rPr>
          <w:rFonts w:hint="eastAsia"/>
          <w:color w:val="auto"/>
          <w:kern w:val="0"/>
          <w:sz w:val="21"/>
          <w:szCs w:val="21"/>
          <w:highlight w:val="none"/>
          <w:u w:val="single"/>
        </w:rPr>
        <w:t>（联合体其中一方成员名称）</w:t>
      </w:r>
      <w:r>
        <w:rPr>
          <w:rFonts w:hint="eastAsia"/>
          <w:color w:val="auto"/>
          <w:kern w:val="0"/>
          <w:sz w:val="21"/>
          <w:szCs w:val="21"/>
          <w:highlight w:val="none"/>
        </w:rPr>
        <w:t>提供的全部货物由小微企业制造，其合同份额占到合同总金额</w:t>
      </w:r>
      <w:r>
        <w:rPr>
          <w:rFonts w:hint="eastAsia"/>
          <w:color w:val="auto"/>
          <w:kern w:val="0"/>
          <w:sz w:val="21"/>
          <w:szCs w:val="21"/>
          <w:highlight w:val="none"/>
          <w:u w:val="single"/>
        </w:rPr>
        <w:t xml:space="preserve">     </w:t>
      </w:r>
      <w:r>
        <w:rPr>
          <w:rFonts w:hint="eastAsia"/>
          <w:color w:val="auto"/>
          <w:kern w:val="0"/>
          <w:sz w:val="21"/>
          <w:szCs w:val="21"/>
          <w:highlight w:val="none"/>
        </w:rPr>
        <w:t>%以上；</w:t>
      </w:r>
      <w:r>
        <w:rPr>
          <w:rFonts w:hint="eastAsia"/>
          <w:color w:val="auto"/>
          <w:kern w:val="0"/>
          <w:sz w:val="21"/>
          <w:szCs w:val="21"/>
          <w:highlight w:val="none"/>
          <w:lang w:val="zh-CN"/>
        </w:rPr>
        <w:t>……。</w:t>
      </w:r>
      <w:r>
        <w:rPr>
          <w:rFonts w:hint="eastAsia" w:cs="仿宋_GB2312"/>
          <w:b/>
          <w:color w:val="auto"/>
          <w:kern w:val="0"/>
          <w:sz w:val="21"/>
          <w:szCs w:val="21"/>
          <w:highlight w:val="none"/>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color w:val="auto"/>
          <w:kern w:val="0"/>
          <w:sz w:val="21"/>
          <w:szCs w:val="21"/>
          <w:highlight w:val="none"/>
          <w:lang w:val="zh-CN"/>
        </w:rPr>
        <w:t>30%以上</w:t>
      </w:r>
      <w:r>
        <w:rPr>
          <w:rFonts w:hint="eastAsia" w:cs="仿宋_GB2312"/>
          <w:b/>
          <w:color w:val="auto"/>
          <w:kern w:val="0"/>
          <w:sz w:val="21"/>
          <w:szCs w:val="21"/>
          <w:highlight w:val="none"/>
          <w:lang w:val="zh-CN"/>
        </w:rPr>
        <w:t>，对联合体报价给予4%</w:t>
      </w:r>
      <w:r>
        <w:rPr>
          <w:rFonts w:cs="仿宋_GB2312"/>
          <w:b/>
          <w:color w:val="auto"/>
          <w:kern w:val="0"/>
          <w:sz w:val="21"/>
          <w:szCs w:val="21"/>
          <w:highlight w:val="none"/>
          <w:lang w:val="zh-CN"/>
        </w:rPr>
        <w:t>的扣除</w:t>
      </w:r>
      <w:r>
        <w:rPr>
          <w:rFonts w:hint="eastAsia" w:cs="仿宋_GB2312"/>
          <w:b/>
          <w:color w:val="auto"/>
          <w:kern w:val="0"/>
          <w:sz w:val="21"/>
          <w:szCs w:val="21"/>
          <w:highlight w:val="none"/>
          <w:lang w:val="zh-CN"/>
        </w:rPr>
        <w:t>）</w:t>
      </w:r>
    </w:p>
    <w:p w14:paraId="035376D8">
      <w:pPr>
        <w:snapToGrid w:val="0"/>
        <w:spacing w:line="288" w:lineRule="auto"/>
        <w:ind w:firstLine="422" w:firstLineChars="201"/>
        <w:rPr>
          <w:rFonts w:hint="eastAsia"/>
          <w:color w:val="auto"/>
          <w:kern w:val="0"/>
          <w:sz w:val="21"/>
          <w:szCs w:val="21"/>
          <w:highlight w:val="none"/>
          <w:lang w:val="zh-CN"/>
        </w:rPr>
      </w:pPr>
      <w:r>
        <w:rPr>
          <w:rFonts w:hint="eastAsia"/>
          <w:color w:val="auto"/>
          <w:kern w:val="0"/>
          <w:sz w:val="21"/>
          <w:szCs w:val="21"/>
          <w:highlight w:val="none"/>
          <w:lang w:val="zh-CN"/>
        </w:rPr>
        <w:t>五、如果成交，</w:t>
      </w:r>
      <w:r>
        <w:rPr>
          <w:rFonts w:hint="eastAsia"/>
          <w:color w:val="auto"/>
          <w:sz w:val="21"/>
          <w:szCs w:val="21"/>
          <w:highlight w:val="none"/>
        </w:rPr>
        <w:t>联合体各成员方共同与采购人签订合同，并就采购合同约定的事项对采购人承担连带责任。</w:t>
      </w:r>
    </w:p>
    <w:p w14:paraId="5B3E5664">
      <w:pPr>
        <w:snapToGrid w:val="0"/>
        <w:spacing w:line="288" w:lineRule="auto"/>
        <w:ind w:firstLine="422" w:firstLineChars="201"/>
        <w:rPr>
          <w:rFonts w:hint="eastAsia"/>
          <w:color w:val="auto"/>
          <w:kern w:val="0"/>
          <w:sz w:val="21"/>
          <w:szCs w:val="21"/>
          <w:highlight w:val="none"/>
          <w:lang w:val="zh-CN"/>
        </w:rPr>
      </w:pPr>
      <w:r>
        <w:rPr>
          <w:rFonts w:hint="eastAsia"/>
          <w:color w:val="auto"/>
          <w:kern w:val="0"/>
          <w:sz w:val="21"/>
          <w:szCs w:val="21"/>
          <w:highlight w:val="none"/>
          <w:lang w:val="zh-CN"/>
        </w:rPr>
        <w:t>六、有关本次联合响应的其他事宜：</w:t>
      </w:r>
    </w:p>
    <w:p w14:paraId="5A0A6CFB">
      <w:pPr>
        <w:snapToGrid w:val="0"/>
        <w:spacing w:line="288" w:lineRule="auto"/>
        <w:ind w:firstLine="422" w:firstLineChars="201"/>
        <w:rPr>
          <w:rFonts w:hint="eastAsia"/>
          <w:color w:val="auto"/>
          <w:kern w:val="0"/>
          <w:sz w:val="21"/>
          <w:szCs w:val="21"/>
          <w:highlight w:val="none"/>
          <w:lang w:val="zh-CN"/>
        </w:rPr>
      </w:pPr>
      <w:r>
        <w:rPr>
          <w:rFonts w:hint="eastAsia"/>
          <w:color w:val="auto"/>
          <w:kern w:val="0"/>
          <w:sz w:val="21"/>
          <w:szCs w:val="21"/>
          <w:highlight w:val="none"/>
          <w:lang w:val="zh-CN"/>
        </w:rPr>
        <w:t>1、联合体各方不再单独参加或者与其他供应商另外组成联合体参加同一合同项下的政府采购活动。</w:t>
      </w:r>
    </w:p>
    <w:p w14:paraId="7223AED3">
      <w:pPr>
        <w:snapToGrid w:val="0"/>
        <w:spacing w:line="288" w:lineRule="auto"/>
        <w:ind w:firstLine="422" w:firstLineChars="201"/>
        <w:rPr>
          <w:rFonts w:hint="eastAsia"/>
          <w:color w:val="auto"/>
          <w:kern w:val="0"/>
          <w:sz w:val="21"/>
          <w:szCs w:val="21"/>
          <w:highlight w:val="none"/>
          <w:lang w:val="zh-CN"/>
        </w:rPr>
      </w:pPr>
      <w:r>
        <w:rPr>
          <w:rFonts w:hint="eastAsia"/>
          <w:color w:val="auto"/>
          <w:kern w:val="0"/>
          <w:sz w:val="21"/>
          <w:szCs w:val="21"/>
          <w:highlight w:val="none"/>
          <w:lang w:val="zh-CN"/>
        </w:rPr>
        <w:t>2、联合体中有同类资质的各方按照联合体分工承担相同工作的，按照资质等级较低的供应商确定资质等级。</w:t>
      </w:r>
    </w:p>
    <w:p w14:paraId="249DF740">
      <w:pPr>
        <w:snapToGrid w:val="0"/>
        <w:spacing w:line="288" w:lineRule="auto"/>
        <w:ind w:firstLine="422" w:firstLineChars="201"/>
        <w:rPr>
          <w:rFonts w:hint="eastAsia"/>
          <w:color w:val="auto"/>
          <w:kern w:val="0"/>
          <w:sz w:val="21"/>
          <w:szCs w:val="21"/>
          <w:highlight w:val="none"/>
          <w:lang w:val="zh-CN"/>
        </w:rPr>
      </w:pPr>
      <w:r>
        <w:rPr>
          <w:rFonts w:hint="eastAsia"/>
          <w:color w:val="auto"/>
          <w:kern w:val="0"/>
          <w:sz w:val="21"/>
          <w:szCs w:val="21"/>
          <w:highlight w:val="none"/>
          <w:lang w:val="zh-CN"/>
        </w:rPr>
        <w:t>3、本协议提交采购人、采购机构后，联合体各方不得以任何形式对上述内容进行修改或撤销。</w:t>
      </w:r>
    </w:p>
    <w:p w14:paraId="568C674A">
      <w:pPr>
        <w:snapToGrid w:val="0"/>
        <w:spacing w:line="288" w:lineRule="auto"/>
        <w:ind w:firstLine="422" w:firstLineChars="201"/>
        <w:rPr>
          <w:rFonts w:hint="eastAsia"/>
          <w:color w:val="auto"/>
          <w:kern w:val="0"/>
          <w:sz w:val="21"/>
          <w:szCs w:val="21"/>
          <w:highlight w:val="none"/>
          <w:lang w:val="zh-CN"/>
        </w:rPr>
      </w:pPr>
    </w:p>
    <w:p w14:paraId="08DDE064">
      <w:pPr>
        <w:snapToGrid w:val="0"/>
        <w:spacing w:line="288" w:lineRule="auto"/>
        <w:ind w:firstLine="422" w:firstLineChars="201"/>
        <w:rPr>
          <w:rFonts w:hint="eastAsia"/>
          <w:color w:val="auto"/>
          <w:kern w:val="0"/>
          <w:sz w:val="21"/>
          <w:szCs w:val="21"/>
          <w:highlight w:val="none"/>
          <w:lang w:val="zh-CN"/>
        </w:rPr>
      </w:pPr>
    </w:p>
    <w:p w14:paraId="41A3E310">
      <w:pPr>
        <w:snapToGrid w:val="0"/>
        <w:spacing w:line="288" w:lineRule="auto"/>
        <w:ind w:firstLine="424" w:firstLineChars="201"/>
        <w:rPr>
          <w:rFonts w:hint="eastAsia"/>
          <w:b/>
          <w:bCs/>
          <w:color w:val="auto"/>
          <w:kern w:val="0"/>
          <w:sz w:val="21"/>
          <w:szCs w:val="21"/>
          <w:highlight w:val="none"/>
          <w:lang w:val="zh-CN"/>
        </w:rPr>
      </w:pPr>
      <w:r>
        <w:rPr>
          <w:rFonts w:hint="eastAsia"/>
          <w:b/>
          <w:bCs/>
          <w:color w:val="auto"/>
          <w:kern w:val="0"/>
          <w:sz w:val="21"/>
          <w:szCs w:val="21"/>
          <w:highlight w:val="none"/>
          <w:lang w:val="zh-CN"/>
        </w:rPr>
        <w:t>联合体成员名称(电子签名/公章)：</w:t>
      </w:r>
    </w:p>
    <w:p w14:paraId="6240B7B5">
      <w:pPr>
        <w:snapToGrid w:val="0"/>
        <w:spacing w:line="288" w:lineRule="auto"/>
        <w:ind w:firstLine="424" w:firstLineChars="201"/>
        <w:rPr>
          <w:rFonts w:hint="eastAsia"/>
          <w:b/>
          <w:bCs/>
          <w:color w:val="auto"/>
          <w:kern w:val="0"/>
          <w:sz w:val="21"/>
          <w:szCs w:val="21"/>
          <w:highlight w:val="none"/>
          <w:lang w:val="zh-CN"/>
        </w:rPr>
      </w:pPr>
    </w:p>
    <w:p w14:paraId="198067B0">
      <w:pPr>
        <w:snapToGrid w:val="0"/>
        <w:spacing w:line="288" w:lineRule="auto"/>
        <w:ind w:firstLine="424" w:firstLineChars="201"/>
        <w:rPr>
          <w:rFonts w:hint="eastAsia"/>
          <w:b/>
          <w:bCs/>
          <w:color w:val="auto"/>
          <w:sz w:val="21"/>
          <w:szCs w:val="21"/>
          <w:highlight w:val="none"/>
        </w:rPr>
      </w:pPr>
    </w:p>
    <w:p w14:paraId="013E1D9F">
      <w:pPr>
        <w:snapToGrid w:val="0"/>
        <w:spacing w:line="288" w:lineRule="auto"/>
        <w:ind w:firstLine="424" w:firstLineChars="201"/>
        <w:rPr>
          <w:rFonts w:hint="eastAsia"/>
          <w:b/>
          <w:bCs/>
          <w:color w:val="auto"/>
          <w:kern w:val="0"/>
          <w:sz w:val="21"/>
          <w:szCs w:val="21"/>
          <w:highlight w:val="none"/>
          <w:lang w:val="zh-CN"/>
        </w:rPr>
      </w:pPr>
      <w:r>
        <w:rPr>
          <w:rFonts w:hint="eastAsia"/>
          <w:b/>
          <w:bCs/>
          <w:color w:val="auto"/>
          <w:kern w:val="0"/>
          <w:sz w:val="21"/>
          <w:szCs w:val="21"/>
          <w:highlight w:val="none"/>
          <w:lang w:val="zh-CN"/>
        </w:rPr>
        <w:t>日期：  年  月   日</w:t>
      </w:r>
    </w:p>
    <w:p w14:paraId="1B8AF923">
      <w:pPr>
        <w:widowControl/>
        <w:spacing w:line="288" w:lineRule="auto"/>
        <w:jc w:val="center"/>
        <w:rPr>
          <w:rFonts w:hint="eastAsia"/>
          <w:b/>
          <w:color w:val="auto"/>
          <w:kern w:val="0"/>
          <w:sz w:val="21"/>
          <w:szCs w:val="21"/>
          <w:highlight w:val="none"/>
        </w:rPr>
      </w:pPr>
      <w:r>
        <w:rPr>
          <w:rFonts w:hint="eastAsia"/>
          <w:b/>
          <w:color w:val="auto"/>
          <w:kern w:val="0"/>
          <w:sz w:val="21"/>
          <w:szCs w:val="21"/>
          <w:highlight w:val="none"/>
        </w:rPr>
        <w:br w:type="page"/>
      </w:r>
      <w:bookmarkStart w:id="183" w:name="_Toc23454"/>
      <w:bookmarkStart w:id="184" w:name="_Toc30452"/>
      <w:bookmarkStart w:id="185" w:name="_Toc8476"/>
      <w:bookmarkStart w:id="186" w:name="_Toc5675"/>
      <w:r>
        <w:rPr>
          <w:rFonts w:hint="eastAsia"/>
          <w:b/>
          <w:color w:val="auto"/>
          <w:kern w:val="0"/>
          <w:sz w:val="21"/>
          <w:szCs w:val="21"/>
          <w:highlight w:val="none"/>
        </w:rPr>
        <w:t>附件3：分包意向协议</w:t>
      </w:r>
      <w:bookmarkEnd w:id="183"/>
      <w:bookmarkEnd w:id="184"/>
      <w:bookmarkEnd w:id="185"/>
      <w:bookmarkEnd w:id="186"/>
    </w:p>
    <w:p w14:paraId="48A69524">
      <w:pPr>
        <w:widowControl/>
        <w:snapToGrid w:val="0"/>
        <w:spacing w:line="288" w:lineRule="auto"/>
        <w:ind w:firstLine="422" w:firstLineChars="201"/>
        <w:jc w:val="left"/>
        <w:rPr>
          <w:rFonts w:hint="eastAsia"/>
          <w:color w:val="auto"/>
          <w:sz w:val="21"/>
          <w:szCs w:val="21"/>
          <w:highlight w:val="none"/>
        </w:rPr>
      </w:pPr>
      <w:r>
        <w:rPr>
          <w:rFonts w:hint="eastAsia"/>
          <w:color w:val="auto"/>
          <w:sz w:val="21"/>
          <w:szCs w:val="21"/>
          <w:highlight w:val="none"/>
        </w:rPr>
        <w:t>（</w:t>
      </w:r>
      <w:r>
        <w:rPr>
          <w:rFonts w:hint="eastAsia"/>
          <w:b/>
          <w:color w:val="auto"/>
          <w:sz w:val="21"/>
          <w:szCs w:val="21"/>
          <w:highlight w:val="none"/>
        </w:rPr>
        <w:t>成交后以分包方式履行合同的，提供分包意向协议；采购人不同意分包或者供应商成交后不以分包方式履行合同的，则不需要提供。</w:t>
      </w:r>
      <w:r>
        <w:rPr>
          <w:rFonts w:hint="eastAsia"/>
          <w:color w:val="auto"/>
          <w:sz w:val="21"/>
          <w:szCs w:val="21"/>
          <w:highlight w:val="none"/>
        </w:rPr>
        <w:t>）</w:t>
      </w:r>
    </w:p>
    <w:p w14:paraId="201105AA">
      <w:pPr>
        <w:snapToGrid w:val="0"/>
        <w:spacing w:line="288" w:lineRule="auto"/>
        <w:ind w:firstLine="422" w:firstLineChars="201"/>
        <w:rPr>
          <w:rFonts w:hint="eastAsia"/>
          <w:color w:val="auto"/>
          <w:kern w:val="0"/>
          <w:sz w:val="21"/>
          <w:szCs w:val="21"/>
          <w:highlight w:val="none"/>
          <w:lang w:val="zh-CN"/>
        </w:rPr>
      </w:pPr>
      <w:r>
        <w:rPr>
          <w:rFonts w:hint="eastAsia"/>
          <w:color w:val="auto"/>
          <w:kern w:val="0"/>
          <w:sz w:val="21"/>
          <w:szCs w:val="21"/>
          <w:highlight w:val="none"/>
          <w:u w:val="single"/>
        </w:rPr>
        <w:t>（供应商名称）</w:t>
      </w:r>
      <w:r>
        <w:rPr>
          <w:rFonts w:hint="eastAsia"/>
          <w:color w:val="auto"/>
          <w:kern w:val="0"/>
          <w:sz w:val="21"/>
          <w:szCs w:val="21"/>
          <w:highlight w:val="none"/>
          <w:lang w:val="zh-CN"/>
        </w:rPr>
        <w:t>若成为</w:t>
      </w:r>
      <w:r>
        <w:rPr>
          <w:rFonts w:hint="eastAsia"/>
          <w:color w:val="auto"/>
          <w:sz w:val="21"/>
          <w:szCs w:val="21"/>
          <w:highlight w:val="none"/>
        </w:rPr>
        <w:t>（项目名称）【招标编号：（采购编号）】</w:t>
      </w:r>
      <w:r>
        <w:rPr>
          <w:rFonts w:hint="eastAsia"/>
          <w:color w:val="auto"/>
          <w:kern w:val="0"/>
          <w:sz w:val="21"/>
          <w:szCs w:val="21"/>
          <w:highlight w:val="none"/>
          <w:lang w:val="zh-CN"/>
        </w:rPr>
        <w:t>的成交供应商，将依法采取分包方式履行合同。</w:t>
      </w:r>
      <w:r>
        <w:rPr>
          <w:rFonts w:hint="eastAsia"/>
          <w:color w:val="auto"/>
          <w:kern w:val="0"/>
          <w:sz w:val="21"/>
          <w:szCs w:val="21"/>
          <w:highlight w:val="none"/>
          <w:u w:val="single"/>
        </w:rPr>
        <w:t>（供应商名称）</w:t>
      </w:r>
      <w:r>
        <w:rPr>
          <w:rFonts w:hint="eastAsia"/>
          <w:color w:val="auto"/>
          <w:kern w:val="0"/>
          <w:sz w:val="21"/>
          <w:szCs w:val="21"/>
          <w:highlight w:val="none"/>
        </w:rPr>
        <w:t>与</w:t>
      </w:r>
      <w:r>
        <w:rPr>
          <w:rFonts w:hint="eastAsia"/>
          <w:color w:val="auto"/>
          <w:kern w:val="0"/>
          <w:sz w:val="21"/>
          <w:szCs w:val="21"/>
          <w:highlight w:val="none"/>
          <w:u w:val="single"/>
        </w:rPr>
        <w:t>（所有分包供应商名称）</w:t>
      </w:r>
      <w:r>
        <w:rPr>
          <w:rFonts w:hint="eastAsia"/>
          <w:color w:val="auto"/>
          <w:kern w:val="0"/>
          <w:sz w:val="21"/>
          <w:szCs w:val="21"/>
          <w:highlight w:val="none"/>
        </w:rPr>
        <w:t>达成分包意向协议</w:t>
      </w:r>
      <w:r>
        <w:rPr>
          <w:rFonts w:hint="eastAsia"/>
          <w:color w:val="auto"/>
          <w:kern w:val="0"/>
          <w:sz w:val="21"/>
          <w:szCs w:val="21"/>
          <w:highlight w:val="none"/>
          <w:lang w:val="zh-CN"/>
        </w:rPr>
        <w:t xml:space="preserve">。 </w:t>
      </w:r>
    </w:p>
    <w:p w14:paraId="0FB9045C">
      <w:pPr>
        <w:snapToGrid w:val="0"/>
        <w:spacing w:line="288" w:lineRule="auto"/>
        <w:ind w:firstLine="422" w:firstLineChars="201"/>
        <w:rPr>
          <w:rFonts w:hint="eastAsia"/>
          <w:color w:val="auto"/>
          <w:kern w:val="0"/>
          <w:sz w:val="21"/>
          <w:szCs w:val="21"/>
          <w:highlight w:val="none"/>
          <w:lang w:val="zh-CN"/>
        </w:rPr>
      </w:pPr>
      <w:r>
        <w:rPr>
          <w:rFonts w:hint="eastAsia"/>
          <w:color w:val="auto"/>
          <w:kern w:val="0"/>
          <w:sz w:val="21"/>
          <w:szCs w:val="21"/>
          <w:highlight w:val="none"/>
          <w:lang w:val="zh-CN"/>
        </w:rPr>
        <w:t>一、分包标的及数量</w:t>
      </w:r>
    </w:p>
    <w:p w14:paraId="44FB4821">
      <w:pPr>
        <w:snapToGrid w:val="0"/>
        <w:spacing w:line="288" w:lineRule="auto"/>
        <w:ind w:firstLine="422" w:firstLineChars="201"/>
        <w:rPr>
          <w:rFonts w:hint="eastAsia"/>
          <w:color w:val="auto"/>
          <w:kern w:val="0"/>
          <w:sz w:val="21"/>
          <w:szCs w:val="21"/>
          <w:highlight w:val="none"/>
          <w:lang w:val="zh-CN"/>
        </w:rPr>
      </w:pPr>
      <w:r>
        <w:rPr>
          <w:rFonts w:hint="eastAsia"/>
          <w:color w:val="auto"/>
          <w:kern w:val="0"/>
          <w:sz w:val="21"/>
          <w:szCs w:val="21"/>
          <w:highlight w:val="none"/>
          <w:u w:val="single"/>
        </w:rPr>
        <w:t>（供应商名称）</w:t>
      </w:r>
      <w:r>
        <w:rPr>
          <w:rFonts w:hint="eastAsia"/>
          <w:color w:val="auto"/>
          <w:kern w:val="0"/>
          <w:sz w:val="21"/>
          <w:szCs w:val="21"/>
          <w:highlight w:val="none"/>
          <w:lang w:val="zh-CN"/>
        </w:rPr>
        <w:t>将</w:t>
      </w:r>
      <w:r>
        <w:rPr>
          <w:rFonts w:hint="eastAsia"/>
          <w:color w:val="auto"/>
          <w:sz w:val="21"/>
          <w:szCs w:val="21"/>
          <w:highlight w:val="none"/>
          <w:u w:val="single"/>
        </w:rPr>
        <w:t xml:space="preserve">   XX工作内容   </w:t>
      </w:r>
      <w:r>
        <w:rPr>
          <w:rFonts w:hint="eastAsia"/>
          <w:color w:val="auto"/>
          <w:sz w:val="21"/>
          <w:szCs w:val="21"/>
          <w:highlight w:val="none"/>
        </w:rPr>
        <w:t>分包给</w:t>
      </w:r>
      <w:r>
        <w:rPr>
          <w:rFonts w:hint="eastAsia"/>
          <w:color w:val="auto"/>
          <w:kern w:val="0"/>
          <w:sz w:val="21"/>
          <w:szCs w:val="21"/>
          <w:highlight w:val="none"/>
          <w:u w:val="single"/>
        </w:rPr>
        <w:t>（某分包供应商名称）</w:t>
      </w:r>
      <w:r>
        <w:rPr>
          <w:rFonts w:hint="eastAsia"/>
          <w:color w:val="auto"/>
          <w:kern w:val="0"/>
          <w:sz w:val="21"/>
          <w:szCs w:val="21"/>
          <w:highlight w:val="none"/>
          <w:lang w:val="zh-CN"/>
        </w:rPr>
        <w:t>，</w:t>
      </w:r>
      <w:r>
        <w:rPr>
          <w:rFonts w:hint="eastAsia"/>
          <w:color w:val="auto"/>
          <w:kern w:val="0"/>
          <w:sz w:val="21"/>
          <w:szCs w:val="21"/>
          <w:highlight w:val="none"/>
          <w:u w:val="single"/>
        </w:rPr>
        <w:t>（某分包供应商名称），</w:t>
      </w:r>
      <w:r>
        <w:rPr>
          <w:rFonts w:hint="eastAsia"/>
          <w:color w:val="auto"/>
          <w:kern w:val="0"/>
          <w:sz w:val="21"/>
          <w:szCs w:val="21"/>
          <w:highlight w:val="none"/>
          <w:lang w:val="zh-CN"/>
        </w:rPr>
        <w:t>具备承</w:t>
      </w:r>
      <w:r>
        <w:rPr>
          <w:rFonts w:hint="eastAsia"/>
          <w:color w:val="auto"/>
          <w:kern w:val="0"/>
          <w:sz w:val="21"/>
          <w:szCs w:val="21"/>
          <w:highlight w:val="none"/>
        </w:rPr>
        <w:t>担</w:t>
      </w:r>
      <w:r>
        <w:rPr>
          <w:rFonts w:hint="eastAsia"/>
          <w:color w:val="auto"/>
          <w:kern w:val="0"/>
          <w:sz w:val="21"/>
          <w:szCs w:val="21"/>
          <w:highlight w:val="none"/>
          <w:u w:val="single"/>
          <w:lang w:val="zh-CN"/>
        </w:rPr>
        <w:t>XX工作内容</w:t>
      </w:r>
      <w:r>
        <w:rPr>
          <w:rFonts w:hint="eastAsia"/>
          <w:color w:val="auto"/>
          <w:kern w:val="0"/>
          <w:sz w:val="21"/>
          <w:szCs w:val="21"/>
          <w:highlight w:val="none"/>
          <w:lang w:val="zh-CN"/>
        </w:rPr>
        <w:t>相应资质条件且不得再次分包；</w:t>
      </w:r>
    </w:p>
    <w:p w14:paraId="618CE4CC">
      <w:pPr>
        <w:snapToGrid w:val="0"/>
        <w:spacing w:line="288" w:lineRule="auto"/>
        <w:ind w:firstLine="422" w:firstLineChars="201"/>
        <w:rPr>
          <w:rFonts w:hint="eastAsia"/>
          <w:color w:val="auto"/>
          <w:kern w:val="0"/>
          <w:sz w:val="21"/>
          <w:szCs w:val="21"/>
          <w:highlight w:val="none"/>
          <w:lang w:val="zh-CN"/>
        </w:rPr>
      </w:pPr>
      <w:r>
        <w:rPr>
          <w:rFonts w:hint="eastAsia"/>
          <w:color w:val="auto"/>
          <w:kern w:val="0"/>
          <w:sz w:val="21"/>
          <w:szCs w:val="21"/>
          <w:highlight w:val="none"/>
          <w:lang w:val="zh-CN"/>
        </w:rPr>
        <w:t>……</w:t>
      </w:r>
    </w:p>
    <w:p w14:paraId="76D7EC42">
      <w:pPr>
        <w:snapToGrid w:val="0"/>
        <w:spacing w:line="288" w:lineRule="auto"/>
        <w:ind w:firstLine="422" w:firstLineChars="201"/>
        <w:rPr>
          <w:rFonts w:hint="eastAsia"/>
          <w:color w:val="auto"/>
          <w:kern w:val="0"/>
          <w:sz w:val="21"/>
          <w:szCs w:val="21"/>
          <w:highlight w:val="none"/>
          <w:lang w:val="zh-CN"/>
        </w:rPr>
      </w:pPr>
      <w:r>
        <w:rPr>
          <w:rFonts w:hint="eastAsia"/>
          <w:color w:val="auto"/>
          <w:kern w:val="0"/>
          <w:sz w:val="21"/>
          <w:szCs w:val="21"/>
          <w:highlight w:val="none"/>
          <w:lang w:val="zh-CN"/>
        </w:rPr>
        <w:t>二、分包工作履行期限、地点、方式</w:t>
      </w:r>
    </w:p>
    <w:p w14:paraId="50456020">
      <w:pPr>
        <w:snapToGrid w:val="0"/>
        <w:spacing w:line="288" w:lineRule="auto"/>
        <w:ind w:firstLine="422" w:firstLineChars="201"/>
        <w:rPr>
          <w:rFonts w:hint="eastAsia"/>
          <w:color w:val="auto"/>
          <w:sz w:val="21"/>
          <w:szCs w:val="21"/>
          <w:highlight w:val="none"/>
          <w:u w:val="single"/>
        </w:rPr>
      </w:pPr>
      <w:r>
        <w:rPr>
          <w:rFonts w:hint="eastAsia"/>
          <w:color w:val="auto"/>
          <w:sz w:val="21"/>
          <w:szCs w:val="21"/>
          <w:highlight w:val="none"/>
          <w:u w:val="single"/>
        </w:rPr>
        <w:t xml:space="preserve">                                                                                  </w:t>
      </w:r>
    </w:p>
    <w:p w14:paraId="72EA656F">
      <w:pPr>
        <w:snapToGrid w:val="0"/>
        <w:spacing w:line="288" w:lineRule="auto"/>
        <w:ind w:firstLine="422" w:firstLineChars="201"/>
        <w:rPr>
          <w:rFonts w:hint="eastAsia"/>
          <w:color w:val="auto"/>
          <w:kern w:val="0"/>
          <w:sz w:val="21"/>
          <w:szCs w:val="21"/>
          <w:highlight w:val="none"/>
          <w:lang w:val="zh-CN"/>
        </w:rPr>
      </w:pPr>
      <w:r>
        <w:rPr>
          <w:rFonts w:hint="eastAsia"/>
          <w:color w:val="auto"/>
          <w:kern w:val="0"/>
          <w:sz w:val="21"/>
          <w:szCs w:val="21"/>
          <w:highlight w:val="none"/>
          <w:lang w:val="zh-CN"/>
        </w:rPr>
        <w:t>三、质量</w:t>
      </w:r>
    </w:p>
    <w:p w14:paraId="68A069EE">
      <w:pPr>
        <w:snapToGrid w:val="0"/>
        <w:spacing w:line="288" w:lineRule="auto"/>
        <w:ind w:firstLine="422" w:firstLineChars="201"/>
        <w:rPr>
          <w:rFonts w:hint="eastAsia"/>
          <w:color w:val="auto"/>
          <w:kern w:val="0"/>
          <w:sz w:val="21"/>
          <w:szCs w:val="21"/>
          <w:highlight w:val="none"/>
          <w:lang w:val="zh-CN"/>
        </w:rPr>
      </w:pPr>
      <w:r>
        <w:rPr>
          <w:rFonts w:hint="eastAsia"/>
          <w:color w:val="auto"/>
          <w:sz w:val="21"/>
          <w:szCs w:val="21"/>
          <w:highlight w:val="none"/>
          <w:u w:val="single"/>
        </w:rPr>
        <w:t xml:space="preserve">                                                                                       </w:t>
      </w:r>
    </w:p>
    <w:p w14:paraId="3B32B583">
      <w:pPr>
        <w:snapToGrid w:val="0"/>
        <w:spacing w:line="288" w:lineRule="auto"/>
        <w:ind w:firstLine="422" w:firstLineChars="201"/>
        <w:rPr>
          <w:rFonts w:hint="eastAsia"/>
          <w:color w:val="auto"/>
          <w:kern w:val="0"/>
          <w:sz w:val="21"/>
          <w:szCs w:val="21"/>
          <w:highlight w:val="none"/>
          <w:lang w:val="zh-CN"/>
        </w:rPr>
      </w:pPr>
      <w:r>
        <w:rPr>
          <w:rFonts w:hint="eastAsia"/>
          <w:color w:val="auto"/>
          <w:kern w:val="0"/>
          <w:sz w:val="21"/>
          <w:szCs w:val="21"/>
          <w:highlight w:val="none"/>
          <w:lang w:val="zh-CN"/>
        </w:rPr>
        <w:t>四、价款或者报酬</w:t>
      </w:r>
    </w:p>
    <w:p w14:paraId="635500FE">
      <w:pPr>
        <w:snapToGrid w:val="0"/>
        <w:spacing w:line="288" w:lineRule="auto"/>
        <w:ind w:firstLine="422" w:firstLineChars="201"/>
        <w:rPr>
          <w:rFonts w:hint="eastAsia"/>
          <w:color w:val="auto"/>
          <w:kern w:val="0"/>
          <w:sz w:val="21"/>
          <w:szCs w:val="21"/>
          <w:highlight w:val="none"/>
          <w:lang w:val="zh-CN"/>
        </w:rPr>
      </w:pPr>
      <w:r>
        <w:rPr>
          <w:rFonts w:hint="eastAsia"/>
          <w:color w:val="auto"/>
          <w:sz w:val="21"/>
          <w:szCs w:val="21"/>
          <w:highlight w:val="none"/>
          <w:u w:val="single"/>
        </w:rPr>
        <w:t xml:space="preserve">                                                                                     </w:t>
      </w:r>
    </w:p>
    <w:p w14:paraId="07845F60">
      <w:pPr>
        <w:snapToGrid w:val="0"/>
        <w:spacing w:line="288" w:lineRule="auto"/>
        <w:ind w:firstLine="422" w:firstLineChars="201"/>
        <w:rPr>
          <w:rFonts w:hint="eastAsia"/>
          <w:color w:val="auto"/>
          <w:kern w:val="0"/>
          <w:sz w:val="21"/>
          <w:szCs w:val="21"/>
          <w:highlight w:val="none"/>
          <w:lang w:val="zh-CN"/>
        </w:rPr>
      </w:pPr>
      <w:r>
        <w:rPr>
          <w:rFonts w:hint="eastAsia"/>
          <w:color w:val="auto"/>
          <w:kern w:val="0"/>
          <w:sz w:val="21"/>
          <w:szCs w:val="21"/>
          <w:highlight w:val="none"/>
          <w:lang w:val="zh-CN"/>
        </w:rPr>
        <w:t>五、违约责任</w:t>
      </w:r>
    </w:p>
    <w:p w14:paraId="579748E0">
      <w:pPr>
        <w:snapToGrid w:val="0"/>
        <w:spacing w:line="288" w:lineRule="auto"/>
        <w:ind w:firstLine="422" w:firstLineChars="201"/>
        <w:rPr>
          <w:rFonts w:hint="eastAsia"/>
          <w:color w:val="auto"/>
          <w:kern w:val="0"/>
          <w:sz w:val="21"/>
          <w:szCs w:val="21"/>
          <w:highlight w:val="none"/>
          <w:lang w:val="zh-CN"/>
        </w:rPr>
      </w:pPr>
      <w:r>
        <w:rPr>
          <w:rFonts w:hint="eastAsia"/>
          <w:color w:val="auto"/>
          <w:sz w:val="21"/>
          <w:szCs w:val="21"/>
          <w:highlight w:val="none"/>
          <w:u w:val="single"/>
        </w:rPr>
        <w:t xml:space="preserve">                                                                                     </w:t>
      </w:r>
    </w:p>
    <w:p w14:paraId="39BB4682">
      <w:pPr>
        <w:snapToGrid w:val="0"/>
        <w:spacing w:line="288" w:lineRule="auto"/>
        <w:ind w:firstLine="422" w:firstLineChars="201"/>
        <w:rPr>
          <w:rFonts w:hint="eastAsia"/>
          <w:color w:val="auto"/>
          <w:kern w:val="0"/>
          <w:sz w:val="21"/>
          <w:szCs w:val="21"/>
          <w:highlight w:val="none"/>
          <w:lang w:val="zh-CN"/>
        </w:rPr>
      </w:pPr>
      <w:r>
        <w:rPr>
          <w:rFonts w:hint="eastAsia"/>
          <w:color w:val="auto"/>
          <w:kern w:val="0"/>
          <w:sz w:val="21"/>
          <w:szCs w:val="21"/>
          <w:highlight w:val="none"/>
          <w:lang w:val="zh-CN"/>
        </w:rPr>
        <w:t>六、争议解决的办法</w:t>
      </w:r>
    </w:p>
    <w:p w14:paraId="3DC74616">
      <w:pPr>
        <w:snapToGrid w:val="0"/>
        <w:spacing w:line="288" w:lineRule="auto"/>
        <w:ind w:firstLine="422" w:firstLineChars="201"/>
        <w:rPr>
          <w:rFonts w:hint="eastAsia"/>
          <w:color w:val="auto"/>
          <w:kern w:val="0"/>
          <w:sz w:val="21"/>
          <w:szCs w:val="21"/>
          <w:highlight w:val="none"/>
          <w:lang w:val="zh-CN"/>
        </w:rPr>
      </w:pPr>
      <w:r>
        <w:rPr>
          <w:rFonts w:hint="eastAsia"/>
          <w:color w:val="auto"/>
          <w:sz w:val="21"/>
          <w:szCs w:val="21"/>
          <w:highlight w:val="none"/>
          <w:u w:val="single"/>
        </w:rPr>
        <w:t xml:space="preserve">                                                                                  </w:t>
      </w:r>
    </w:p>
    <w:p w14:paraId="5AE5A4C6">
      <w:pPr>
        <w:snapToGrid w:val="0"/>
        <w:spacing w:line="288" w:lineRule="auto"/>
        <w:ind w:firstLine="422" w:firstLineChars="201"/>
        <w:rPr>
          <w:rFonts w:hint="eastAsia"/>
          <w:color w:val="auto"/>
          <w:kern w:val="0"/>
          <w:sz w:val="21"/>
          <w:szCs w:val="21"/>
          <w:highlight w:val="none"/>
          <w:lang w:val="zh-CN"/>
        </w:rPr>
      </w:pPr>
      <w:r>
        <w:rPr>
          <w:rFonts w:hint="eastAsia"/>
          <w:color w:val="auto"/>
          <w:kern w:val="0"/>
          <w:sz w:val="21"/>
          <w:szCs w:val="21"/>
          <w:highlight w:val="none"/>
          <w:lang w:val="zh-CN"/>
        </w:rPr>
        <w:t>七、其他</w:t>
      </w:r>
    </w:p>
    <w:p w14:paraId="69684A0B">
      <w:pPr>
        <w:snapToGrid w:val="0"/>
        <w:spacing w:line="288" w:lineRule="auto"/>
        <w:ind w:firstLine="422" w:firstLineChars="201"/>
        <w:rPr>
          <w:rFonts w:cs="仿宋_GB2312"/>
          <w:b/>
          <w:color w:val="auto"/>
          <w:kern w:val="0"/>
          <w:sz w:val="21"/>
          <w:szCs w:val="21"/>
          <w:highlight w:val="none"/>
          <w:lang w:val="zh-CN"/>
        </w:rPr>
      </w:pPr>
      <w:r>
        <w:rPr>
          <w:rFonts w:hint="eastAsia"/>
          <w:color w:val="auto"/>
          <w:kern w:val="0"/>
          <w:sz w:val="21"/>
          <w:szCs w:val="21"/>
          <w:highlight w:val="none"/>
          <w:u w:val="single"/>
        </w:rPr>
        <w:t>（分包供应商名称）提供的货物全部由小微企业制造，</w:t>
      </w:r>
      <w:r>
        <w:rPr>
          <w:rFonts w:hint="eastAsia"/>
          <w:color w:val="auto"/>
          <w:kern w:val="0"/>
          <w:sz w:val="21"/>
          <w:szCs w:val="21"/>
          <w:highlight w:val="none"/>
        </w:rPr>
        <w:t>其合同份额占到合同总金额</w:t>
      </w:r>
      <w:r>
        <w:rPr>
          <w:rFonts w:hint="eastAsia"/>
          <w:color w:val="auto"/>
          <w:kern w:val="0"/>
          <w:sz w:val="21"/>
          <w:szCs w:val="21"/>
          <w:highlight w:val="none"/>
          <w:u w:val="single"/>
        </w:rPr>
        <w:t xml:space="preserve">     </w:t>
      </w:r>
      <w:r>
        <w:rPr>
          <w:rFonts w:hint="eastAsia"/>
          <w:color w:val="auto"/>
          <w:kern w:val="0"/>
          <w:sz w:val="21"/>
          <w:szCs w:val="21"/>
          <w:highlight w:val="none"/>
        </w:rPr>
        <w:t>%以上</w:t>
      </w:r>
      <w:r>
        <w:rPr>
          <w:rFonts w:hint="eastAsia"/>
          <w:color w:val="auto"/>
          <w:sz w:val="21"/>
          <w:szCs w:val="21"/>
          <w:highlight w:val="none"/>
        </w:rPr>
        <w:t>。</w:t>
      </w:r>
      <w:r>
        <w:rPr>
          <w:rFonts w:hint="eastAsia" w:cs="仿宋_GB2312"/>
          <w:b/>
          <w:color w:val="auto"/>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color w:val="auto"/>
          <w:kern w:val="0"/>
          <w:sz w:val="21"/>
          <w:szCs w:val="21"/>
          <w:highlight w:val="none"/>
          <w:lang w:val="zh-CN"/>
        </w:rPr>
        <w:t>30%以上</w:t>
      </w:r>
      <w:r>
        <w:rPr>
          <w:rFonts w:hint="eastAsia" w:cs="仿宋_GB2312"/>
          <w:b/>
          <w:color w:val="auto"/>
          <w:kern w:val="0"/>
          <w:sz w:val="21"/>
          <w:szCs w:val="21"/>
          <w:highlight w:val="none"/>
          <w:lang w:val="zh-CN"/>
        </w:rPr>
        <w:t>的，对大中型企业的报价给予4%</w:t>
      </w:r>
      <w:r>
        <w:rPr>
          <w:rFonts w:cs="仿宋_GB2312"/>
          <w:b/>
          <w:color w:val="auto"/>
          <w:kern w:val="0"/>
          <w:sz w:val="21"/>
          <w:szCs w:val="21"/>
          <w:highlight w:val="none"/>
          <w:lang w:val="zh-CN"/>
        </w:rPr>
        <w:t>的扣除</w:t>
      </w:r>
      <w:r>
        <w:rPr>
          <w:rFonts w:hint="eastAsia" w:cs="仿宋_GB2312"/>
          <w:b/>
          <w:color w:val="auto"/>
          <w:kern w:val="0"/>
          <w:sz w:val="21"/>
          <w:szCs w:val="21"/>
          <w:highlight w:val="none"/>
          <w:lang w:val="zh-CN"/>
        </w:rPr>
        <w:t>）</w:t>
      </w:r>
    </w:p>
    <w:p w14:paraId="55820EDB">
      <w:pPr>
        <w:snapToGrid w:val="0"/>
        <w:spacing w:line="288" w:lineRule="auto"/>
        <w:ind w:firstLine="424" w:firstLineChars="201"/>
        <w:rPr>
          <w:rFonts w:hint="eastAsia"/>
          <w:b/>
          <w:color w:val="auto"/>
          <w:kern w:val="0"/>
          <w:sz w:val="21"/>
          <w:szCs w:val="21"/>
          <w:highlight w:val="none"/>
          <w:lang w:val="zh-CN"/>
        </w:rPr>
      </w:pPr>
    </w:p>
    <w:p w14:paraId="28CC9453">
      <w:pPr>
        <w:snapToGrid w:val="0"/>
        <w:spacing w:line="288" w:lineRule="auto"/>
        <w:rPr>
          <w:rFonts w:hint="eastAsia"/>
          <w:color w:val="auto"/>
          <w:kern w:val="0"/>
          <w:sz w:val="21"/>
          <w:szCs w:val="21"/>
          <w:highlight w:val="none"/>
          <w:lang w:val="zh-CN"/>
        </w:rPr>
      </w:pPr>
    </w:p>
    <w:p w14:paraId="2A45540F">
      <w:pPr>
        <w:snapToGrid w:val="0"/>
        <w:spacing w:line="288" w:lineRule="auto"/>
        <w:ind w:firstLine="422" w:firstLineChars="200"/>
        <w:rPr>
          <w:rFonts w:hint="eastAsia"/>
          <w:b/>
          <w:bCs/>
          <w:color w:val="auto"/>
          <w:kern w:val="0"/>
          <w:sz w:val="21"/>
          <w:szCs w:val="21"/>
          <w:highlight w:val="none"/>
          <w:lang w:val="zh-CN"/>
        </w:rPr>
      </w:pPr>
      <w:r>
        <w:rPr>
          <w:rFonts w:hint="eastAsia"/>
          <w:b/>
          <w:bCs/>
          <w:color w:val="auto"/>
          <w:kern w:val="0"/>
          <w:sz w:val="21"/>
          <w:szCs w:val="21"/>
          <w:highlight w:val="none"/>
          <w:lang w:val="zh-CN"/>
        </w:rPr>
        <w:t>供应商名称（电子签名/公章）：</w:t>
      </w:r>
    </w:p>
    <w:p w14:paraId="42D39DE1">
      <w:pPr>
        <w:snapToGrid w:val="0"/>
        <w:spacing w:line="288" w:lineRule="auto"/>
        <w:ind w:firstLine="424" w:firstLineChars="201"/>
        <w:rPr>
          <w:rFonts w:hint="eastAsia"/>
          <w:b/>
          <w:bCs/>
          <w:color w:val="auto"/>
          <w:kern w:val="0"/>
          <w:sz w:val="21"/>
          <w:szCs w:val="21"/>
          <w:highlight w:val="none"/>
          <w:lang w:val="zh-CN"/>
        </w:rPr>
      </w:pPr>
    </w:p>
    <w:p w14:paraId="2E427FE9">
      <w:pPr>
        <w:snapToGrid w:val="0"/>
        <w:spacing w:line="288" w:lineRule="auto"/>
        <w:ind w:firstLine="424" w:firstLineChars="201"/>
        <w:rPr>
          <w:rFonts w:hint="eastAsia"/>
          <w:b/>
          <w:bCs/>
          <w:color w:val="auto"/>
          <w:kern w:val="0"/>
          <w:sz w:val="21"/>
          <w:szCs w:val="21"/>
          <w:highlight w:val="none"/>
          <w:lang w:val="zh-CN"/>
        </w:rPr>
      </w:pPr>
      <w:r>
        <w:rPr>
          <w:rFonts w:hint="eastAsia"/>
          <w:b/>
          <w:bCs/>
          <w:color w:val="auto"/>
          <w:kern w:val="0"/>
          <w:sz w:val="21"/>
          <w:szCs w:val="21"/>
          <w:highlight w:val="none"/>
          <w:lang w:val="zh-CN"/>
        </w:rPr>
        <w:t>分包供应商名称：</w:t>
      </w:r>
    </w:p>
    <w:p w14:paraId="47D22D42">
      <w:pPr>
        <w:snapToGrid w:val="0"/>
        <w:spacing w:line="288" w:lineRule="auto"/>
        <w:rPr>
          <w:rFonts w:hint="eastAsia"/>
          <w:b/>
          <w:bCs/>
          <w:color w:val="auto"/>
          <w:kern w:val="0"/>
          <w:sz w:val="21"/>
          <w:szCs w:val="21"/>
          <w:highlight w:val="none"/>
          <w:lang w:val="zh-CN"/>
        </w:rPr>
      </w:pPr>
    </w:p>
    <w:p w14:paraId="45E86C72">
      <w:pPr>
        <w:snapToGrid w:val="0"/>
        <w:spacing w:line="288" w:lineRule="auto"/>
        <w:ind w:firstLine="424" w:firstLineChars="201"/>
        <w:rPr>
          <w:rFonts w:hint="eastAsia"/>
          <w:b/>
          <w:bCs/>
          <w:color w:val="auto"/>
          <w:kern w:val="0"/>
          <w:sz w:val="21"/>
          <w:szCs w:val="21"/>
          <w:highlight w:val="none"/>
          <w:lang w:val="zh-CN"/>
        </w:rPr>
      </w:pPr>
      <w:r>
        <w:rPr>
          <w:rFonts w:hint="eastAsia"/>
          <w:b/>
          <w:bCs/>
          <w:color w:val="auto"/>
          <w:kern w:val="0"/>
          <w:sz w:val="21"/>
          <w:szCs w:val="21"/>
          <w:highlight w:val="none"/>
          <w:lang w:val="zh-CN"/>
        </w:rPr>
        <w:t>日期：  年  月   日</w:t>
      </w:r>
    </w:p>
    <w:p w14:paraId="74BF8209">
      <w:pPr>
        <w:rPr>
          <w:rFonts w:hint="eastAsia"/>
          <w:color w:val="auto"/>
          <w:highlight w:val="none"/>
        </w:rPr>
      </w:pPr>
      <w:r>
        <w:rPr>
          <w:rFonts w:hint="eastAsia"/>
          <w:b/>
          <w:bCs/>
          <w:color w:val="auto"/>
          <w:kern w:val="0"/>
          <w:sz w:val="21"/>
          <w:szCs w:val="21"/>
          <w:highlight w:val="none"/>
          <w:lang w:val="zh-CN"/>
        </w:rPr>
        <w:br w:type="page"/>
      </w:r>
      <w:bookmarkStart w:id="187" w:name="_Toc12504"/>
      <w:bookmarkStart w:id="188" w:name="_Toc23373"/>
      <w:bookmarkStart w:id="189" w:name="_Toc27489"/>
      <w:r>
        <w:rPr>
          <w:rFonts w:hint="eastAsia"/>
          <w:color w:val="auto"/>
          <w:highlight w:val="none"/>
        </w:rPr>
        <w:t>二、质疑函范本及制作说明</w:t>
      </w:r>
      <w:bookmarkEnd w:id="187"/>
      <w:bookmarkEnd w:id="188"/>
      <w:bookmarkEnd w:id="189"/>
    </w:p>
    <w:p w14:paraId="5576A9C3">
      <w:pPr>
        <w:spacing w:line="360" w:lineRule="auto"/>
        <w:jc w:val="center"/>
        <w:rPr>
          <w:rFonts w:hint="eastAsia"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14:paraId="6485C0D5">
      <w:pPr>
        <w:snapToGrid w:val="0"/>
        <w:spacing w:before="312" w:beforeLines="100" w:line="360" w:lineRule="auto"/>
        <w:rPr>
          <w:rFonts w:hint="eastAsia" w:ascii="仿宋_GB2312" w:hAnsi="仿宋" w:eastAsia="仿宋_GB2312" w:cs="仿宋"/>
          <w:bCs/>
          <w:color w:val="auto"/>
          <w:sz w:val="21"/>
          <w:szCs w:val="21"/>
          <w:highlight w:val="none"/>
        </w:rPr>
      </w:pPr>
      <w:r>
        <w:rPr>
          <w:rFonts w:hint="eastAsia" w:ascii="仿宋_GB2312" w:hAnsi="仿宋" w:eastAsia="仿宋_GB2312" w:cs="仿宋"/>
          <w:bCs/>
          <w:color w:val="auto"/>
          <w:sz w:val="21"/>
          <w:szCs w:val="21"/>
          <w:highlight w:val="none"/>
        </w:rPr>
        <w:t>一、质疑供应商基本信息</w:t>
      </w:r>
    </w:p>
    <w:p w14:paraId="55641171">
      <w:pPr>
        <w:snapToGrid w:val="0"/>
        <w:spacing w:line="360" w:lineRule="auto"/>
        <w:rPr>
          <w:rFonts w:hint="eastAsia"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质疑供应商：</w:t>
      </w:r>
      <w:r>
        <w:rPr>
          <w:rFonts w:ascii="仿宋_GB2312" w:hAnsi="仿宋" w:eastAsia="仿宋_GB2312" w:cs="仿宋"/>
          <w:color w:val="auto"/>
          <w:sz w:val="21"/>
          <w:szCs w:val="21"/>
          <w:highlight w:val="none"/>
          <w:u w:val="dotted"/>
        </w:rPr>
        <w:t xml:space="preserve">                                        </w:t>
      </w:r>
    </w:p>
    <w:p w14:paraId="51FD81D3">
      <w:pPr>
        <w:snapToGrid w:val="0"/>
        <w:spacing w:line="360" w:lineRule="auto"/>
        <w:rPr>
          <w:rFonts w:hint="eastAsia"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地址：</w:t>
      </w:r>
      <w:r>
        <w:rPr>
          <w:rFonts w:ascii="仿宋_GB2312" w:hAnsi="仿宋" w:eastAsia="仿宋_GB2312" w:cs="仿宋"/>
          <w:color w:val="auto"/>
          <w:sz w:val="21"/>
          <w:szCs w:val="21"/>
          <w:highlight w:val="none"/>
          <w:u w:val="dotted"/>
        </w:rPr>
        <w:t xml:space="preserve">                          </w:t>
      </w:r>
      <w:r>
        <w:rPr>
          <w:rFonts w:hint="eastAsia" w:ascii="仿宋_GB2312" w:hAnsi="仿宋" w:eastAsia="仿宋_GB2312" w:cs="仿宋"/>
          <w:color w:val="auto"/>
          <w:sz w:val="21"/>
          <w:szCs w:val="21"/>
          <w:highlight w:val="none"/>
        </w:rPr>
        <w:t>邮编：</w:t>
      </w:r>
      <w:r>
        <w:rPr>
          <w:rFonts w:ascii="仿宋_GB2312" w:hAnsi="仿宋" w:eastAsia="仿宋_GB2312" w:cs="仿宋"/>
          <w:color w:val="auto"/>
          <w:sz w:val="21"/>
          <w:szCs w:val="21"/>
          <w:highlight w:val="none"/>
          <w:u w:val="dotted"/>
        </w:rPr>
        <w:t xml:space="preserve">                                                   </w:t>
      </w:r>
    </w:p>
    <w:p w14:paraId="19948CEC">
      <w:pPr>
        <w:snapToGrid w:val="0"/>
        <w:spacing w:line="360" w:lineRule="auto"/>
        <w:rPr>
          <w:rFonts w:hint="eastAsia"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联系人：</w:t>
      </w:r>
      <w:r>
        <w:rPr>
          <w:rFonts w:ascii="仿宋_GB2312" w:hAnsi="仿宋" w:eastAsia="仿宋_GB2312" w:cs="仿宋"/>
          <w:color w:val="auto"/>
          <w:sz w:val="21"/>
          <w:szCs w:val="21"/>
          <w:highlight w:val="none"/>
          <w:u w:val="dotted"/>
        </w:rPr>
        <w:t xml:space="preserve">                      </w:t>
      </w:r>
      <w:r>
        <w:rPr>
          <w:rFonts w:hint="eastAsia" w:ascii="仿宋_GB2312" w:hAnsi="仿宋" w:eastAsia="仿宋_GB2312" w:cs="仿宋"/>
          <w:color w:val="auto"/>
          <w:sz w:val="21"/>
          <w:szCs w:val="21"/>
          <w:highlight w:val="none"/>
        </w:rPr>
        <w:t>联系电话：</w:t>
      </w:r>
      <w:r>
        <w:rPr>
          <w:rFonts w:ascii="仿宋_GB2312" w:hAnsi="仿宋" w:eastAsia="仿宋_GB2312" w:cs="仿宋"/>
          <w:color w:val="auto"/>
          <w:sz w:val="21"/>
          <w:szCs w:val="21"/>
          <w:highlight w:val="none"/>
          <w:u w:val="dotted"/>
        </w:rPr>
        <w:t xml:space="preserve">                              </w:t>
      </w:r>
    </w:p>
    <w:p w14:paraId="4D5DACB9">
      <w:pPr>
        <w:snapToGrid w:val="0"/>
        <w:spacing w:line="360" w:lineRule="auto"/>
        <w:rPr>
          <w:rFonts w:hint="eastAsia"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授权代表：</w:t>
      </w:r>
      <w:r>
        <w:rPr>
          <w:rFonts w:ascii="仿宋_GB2312" w:hAnsi="仿宋" w:eastAsia="仿宋_GB2312" w:cs="仿宋"/>
          <w:color w:val="auto"/>
          <w:sz w:val="21"/>
          <w:szCs w:val="21"/>
          <w:highlight w:val="none"/>
          <w:u w:val="dotted"/>
        </w:rPr>
        <w:t xml:space="preserve">                                          </w:t>
      </w:r>
    </w:p>
    <w:p w14:paraId="060766E9">
      <w:pPr>
        <w:snapToGrid w:val="0"/>
        <w:spacing w:line="360" w:lineRule="auto"/>
        <w:rPr>
          <w:rFonts w:hint="eastAsia"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联系电话：</w:t>
      </w:r>
      <w:r>
        <w:rPr>
          <w:rFonts w:ascii="仿宋_GB2312" w:hAnsi="仿宋" w:eastAsia="仿宋_GB2312" w:cs="仿宋"/>
          <w:color w:val="auto"/>
          <w:sz w:val="21"/>
          <w:szCs w:val="21"/>
          <w:highlight w:val="none"/>
          <w:u w:val="dotted"/>
        </w:rPr>
        <w:t xml:space="preserve">                                           </w:t>
      </w:r>
      <w:r>
        <w:rPr>
          <w:rFonts w:ascii="仿宋_GB2312" w:hAnsi="仿宋" w:eastAsia="仿宋_GB2312" w:cs="仿宋"/>
          <w:color w:val="auto"/>
          <w:sz w:val="21"/>
          <w:szCs w:val="21"/>
          <w:highlight w:val="none"/>
        </w:rPr>
        <w:t xml:space="preserve"> </w:t>
      </w:r>
    </w:p>
    <w:p w14:paraId="3BDA901D">
      <w:pPr>
        <w:snapToGrid w:val="0"/>
        <w:spacing w:line="360" w:lineRule="auto"/>
        <w:rPr>
          <w:rFonts w:hint="eastAsia"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地址：</w:t>
      </w:r>
      <w:r>
        <w:rPr>
          <w:rFonts w:ascii="仿宋_GB2312" w:hAnsi="仿宋" w:eastAsia="仿宋_GB2312" w:cs="仿宋"/>
          <w:color w:val="auto"/>
          <w:sz w:val="21"/>
          <w:szCs w:val="21"/>
          <w:highlight w:val="none"/>
        </w:rPr>
        <w:t xml:space="preserve"> </w:t>
      </w:r>
      <w:r>
        <w:rPr>
          <w:rFonts w:ascii="仿宋_GB2312" w:hAnsi="仿宋" w:eastAsia="仿宋_GB2312" w:cs="仿宋"/>
          <w:color w:val="auto"/>
          <w:sz w:val="21"/>
          <w:szCs w:val="21"/>
          <w:highlight w:val="none"/>
          <w:u w:val="dotted"/>
        </w:rPr>
        <w:t xml:space="preserve">                        </w:t>
      </w:r>
      <w:r>
        <w:rPr>
          <w:rFonts w:hint="eastAsia" w:ascii="仿宋_GB2312" w:hAnsi="仿宋" w:eastAsia="仿宋_GB2312" w:cs="仿宋"/>
          <w:color w:val="auto"/>
          <w:sz w:val="21"/>
          <w:szCs w:val="21"/>
          <w:highlight w:val="none"/>
        </w:rPr>
        <w:t>邮编：</w:t>
      </w:r>
      <w:r>
        <w:rPr>
          <w:rFonts w:ascii="仿宋_GB2312" w:hAnsi="仿宋" w:eastAsia="仿宋_GB2312" w:cs="仿宋"/>
          <w:color w:val="auto"/>
          <w:sz w:val="21"/>
          <w:szCs w:val="21"/>
          <w:highlight w:val="none"/>
          <w:u w:val="dotted"/>
        </w:rPr>
        <w:t xml:space="preserve">                                                </w:t>
      </w:r>
    </w:p>
    <w:p w14:paraId="3146B0B9">
      <w:pPr>
        <w:snapToGrid w:val="0"/>
        <w:spacing w:line="360" w:lineRule="auto"/>
        <w:rPr>
          <w:rFonts w:hint="eastAsia" w:ascii="仿宋_GB2312" w:hAnsi="仿宋" w:eastAsia="仿宋_GB2312" w:cs="仿宋"/>
          <w:bCs/>
          <w:color w:val="auto"/>
          <w:sz w:val="21"/>
          <w:szCs w:val="21"/>
          <w:highlight w:val="none"/>
        </w:rPr>
      </w:pPr>
      <w:r>
        <w:rPr>
          <w:rFonts w:hint="eastAsia" w:ascii="仿宋_GB2312" w:hAnsi="仿宋" w:eastAsia="仿宋_GB2312" w:cs="仿宋"/>
          <w:bCs/>
          <w:color w:val="auto"/>
          <w:sz w:val="21"/>
          <w:szCs w:val="21"/>
          <w:highlight w:val="none"/>
        </w:rPr>
        <w:t>二、质疑项目基本情况</w:t>
      </w:r>
    </w:p>
    <w:p w14:paraId="56EABFC4">
      <w:pPr>
        <w:snapToGrid w:val="0"/>
        <w:spacing w:line="360" w:lineRule="auto"/>
        <w:rPr>
          <w:rFonts w:hint="eastAsia"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质疑项目的名称：</w:t>
      </w:r>
      <w:r>
        <w:rPr>
          <w:rFonts w:ascii="仿宋_GB2312" w:hAnsi="仿宋" w:eastAsia="仿宋_GB2312" w:cs="仿宋"/>
          <w:color w:val="auto"/>
          <w:sz w:val="21"/>
          <w:szCs w:val="21"/>
          <w:highlight w:val="none"/>
          <w:u w:val="dotted"/>
        </w:rPr>
        <w:t xml:space="preserve">                                      </w:t>
      </w:r>
    </w:p>
    <w:p w14:paraId="66A59697">
      <w:pPr>
        <w:snapToGrid w:val="0"/>
        <w:spacing w:line="360" w:lineRule="auto"/>
        <w:rPr>
          <w:rFonts w:hint="eastAsia"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质疑项目的编号：</w:t>
      </w:r>
      <w:r>
        <w:rPr>
          <w:rFonts w:ascii="仿宋_GB2312" w:hAnsi="仿宋" w:eastAsia="仿宋_GB2312" w:cs="仿宋"/>
          <w:color w:val="auto"/>
          <w:sz w:val="21"/>
          <w:szCs w:val="21"/>
          <w:highlight w:val="none"/>
          <w:u w:val="dotted"/>
        </w:rPr>
        <w:t xml:space="preserve">               </w:t>
      </w:r>
      <w:r>
        <w:rPr>
          <w:rFonts w:hint="eastAsia" w:ascii="仿宋_GB2312" w:hAnsi="仿宋" w:eastAsia="仿宋_GB2312" w:cs="仿宋"/>
          <w:color w:val="auto"/>
          <w:sz w:val="21"/>
          <w:szCs w:val="21"/>
          <w:highlight w:val="none"/>
        </w:rPr>
        <w:t>包号：</w:t>
      </w:r>
      <w:r>
        <w:rPr>
          <w:rFonts w:ascii="仿宋_GB2312" w:hAnsi="仿宋" w:eastAsia="仿宋_GB2312" w:cs="仿宋"/>
          <w:color w:val="auto"/>
          <w:sz w:val="21"/>
          <w:szCs w:val="21"/>
          <w:highlight w:val="none"/>
          <w:u w:val="dotted"/>
        </w:rPr>
        <w:t xml:space="preserve">                 </w:t>
      </w:r>
    </w:p>
    <w:p w14:paraId="04B5395C">
      <w:pPr>
        <w:snapToGrid w:val="0"/>
        <w:spacing w:line="360" w:lineRule="auto"/>
        <w:rPr>
          <w:rFonts w:hint="eastAsia"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采购人名称：</w:t>
      </w:r>
      <w:r>
        <w:rPr>
          <w:rFonts w:ascii="仿宋_GB2312" w:hAnsi="仿宋" w:eastAsia="仿宋_GB2312" w:cs="仿宋"/>
          <w:color w:val="auto"/>
          <w:sz w:val="21"/>
          <w:szCs w:val="21"/>
          <w:highlight w:val="none"/>
          <w:u w:val="dotted"/>
        </w:rPr>
        <w:t xml:space="preserve">                                         </w:t>
      </w:r>
    </w:p>
    <w:p w14:paraId="299BA602">
      <w:pPr>
        <w:snapToGrid w:val="0"/>
        <w:spacing w:line="360" w:lineRule="auto"/>
        <w:rPr>
          <w:rFonts w:hint="eastAsia"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采购文件获取日期：</w:t>
      </w:r>
      <w:r>
        <w:rPr>
          <w:rFonts w:ascii="仿宋_GB2312" w:hAnsi="仿宋" w:eastAsia="仿宋_GB2312" w:cs="仿宋"/>
          <w:color w:val="auto"/>
          <w:sz w:val="21"/>
          <w:szCs w:val="21"/>
          <w:highlight w:val="none"/>
          <w:u w:val="dotted"/>
        </w:rPr>
        <w:t xml:space="preserve">                                           </w:t>
      </w:r>
    </w:p>
    <w:p w14:paraId="1F3008BB">
      <w:pPr>
        <w:snapToGrid w:val="0"/>
        <w:spacing w:line="360" w:lineRule="auto"/>
        <w:rPr>
          <w:rFonts w:hint="eastAsia" w:ascii="仿宋_GB2312" w:hAnsi="仿宋" w:eastAsia="仿宋_GB2312" w:cs="仿宋"/>
          <w:bCs/>
          <w:color w:val="auto"/>
          <w:sz w:val="21"/>
          <w:szCs w:val="21"/>
          <w:highlight w:val="none"/>
        </w:rPr>
      </w:pPr>
      <w:r>
        <w:rPr>
          <w:rFonts w:hint="eastAsia" w:ascii="仿宋_GB2312" w:hAnsi="仿宋" w:eastAsia="仿宋_GB2312" w:cs="仿宋"/>
          <w:bCs/>
          <w:color w:val="auto"/>
          <w:sz w:val="21"/>
          <w:szCs w:val="21"/>
          <w:highlight w:val="none"/>
        </w:rPr>
        <w:t>三、质疑事项具体内容</w:t>
      </w:r>
    </w:p>
    <w:p w14:paraId="489D7C7F">
      <w:pPr>
        <w:snapToGrid w:val="0"/>
        <w:spacing w:line="360" w:lineRule="auto"/>
        <w:rPr>
          <w:rFonts w:hint="eastAsia"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质疑事项</w:t>
      </w:r>
      <w:r>
        <w:rPr>
          <w:rFonts w:ascii="仿宋_GB2312" w:hAnsi="仿宋" w:eastAsia="仿宋_GB2312" w:cs="仿宋"/>
          <w:color w:val="auto"/>
          <w:sz w:val="21"/>
          <w:szCs w:val="21"/>
          <w:highlight w:val="none"/>
        </w:rPr>
        <w:t>1：</w:t>
      </w:r>
      <w:r>
        <w:rPr>
          <w:rFonts w:ascii="仿宋_GB2312" w:hAnsi="仿宋" w:eastAsia="仿宋_GB2312" w:cs="仿宋"/>
          <w:color w:val="auto"/>
          <w:sz w:val="21"/>
          <w:szCs w:val="21"/>
          <w:highlight w:val="none"/>
          <w:u w:val="dotted"/>
        </w:rPr>
        <w:t xml:space="preserve">                                         </w:t>
      </w:r>
    </w:p>
    <w:p w14:paraId="5A6941AA">
      <w:pPr>
        <w:snapToGrid w:val="0"/>
        <w:spacing w:line="360" w:lineRule="auto"/>
        <w:rPr>
          <w:rFonts w:hint="eastAsia"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事实依据：</w:t>
      </w:r>
      <w:r>
        <w:rPr>
          <w:rFonts w:ascii="仿宋_GB2312" w:hAnsi="仿宋" w:eastAsia="仿宋_GB2312" w:cs="仿宋"/>
          <w:color w:val="auto"/>
          <w:sz w:val="21"/>
          <w:szCs w:val="21"/>
          <w:highlight w:val="none"/>
          <w:u w:val="dotted"/>
        </w:rPr>
        <w:t xml:space="preserve">                                          </w:t>
      </w:r>
    </w:p>
    <w:p w14:paraId="620DAECA">
      <w:pPr>
        <w:snapToGrid w:val="0"/>
        <w:spacing w:line="360" w:lineRule="auto"/>
        <w:rPr>
          <w:rFonts w:hint="eastAsia" w:ascii="仿宋_GB2312" w:hAnsi="仿宋" w:eastAsia="仿宋_GB2312" w:cs="仿宋"/>
          <w:color w:val="auto"/>
          <w:sz w:val="21"/>
          <w:szCs w:val="21"/>
          <w:highlight w:val="none"/>
        </w:rPr>
      </w:pPr>
      <w:r>
        <w:rPr>
          <w:rFonts w:ascii="仿宋_GB2312" w:hAnsi="仿宋" w:eastAsia="仿宋_GB2312" w:cs="仿宋"/>
          <w:color w:val="auto"/>
          <w:sz w:val="21"/>
          <w:szCs w:val="21"/>
          <w:highlight w:val="none"/>
          <w:u w:val="dotted"/>
        </w:rPr>
        <w:t xml:space="preserve">                                                       </w:t>
      </w:r>
    </w:p>
    <w:p w14:paraId="079A4DC6">
      <w:pPr>
        <w:snapToGrid w:val="0"/>
        <w:spacing w:line="360" w:lineRule="auto"/>
        <w:rPr>
          <w:rFonts w:hint="eastAsia"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法律依据：</w:t>
      </w:r>
      <w:r>
        <w:rPr>
          <w:rFonts w:ascii="仿宋_GB2312" w:hAnsi="仿宋" w:eastAsia="仿宋_GB2312" w:cs="仿宋"/>
          <w:color w:val="auto"/>
          <w:sz w:val="21"/>
          <w:szCs w:val="21"/>
          <w:highlight w:val="none"/>
          <w:u w:val="dotted"/>
        </w:rPr>
        <w:t xml:space="preserve">                                          </w:t>
      </w:r>
    </w:p>
    <w:p w14:paraId="421619B8">
      <w:pPr>
        <w:snapToGrid w:val="0"/>
        <w:spacing w:line="360" w:lineRule="auto"/>
        <w:rPr>
          <w:rFonts w:hint="eastAsia" w:ascii="仿宋_GB2312" w:hAnsi="仿宋" w:eastAsia="仿宋_GB2312" w:cs="仿宋"/>
          <w:color w:val="auto"/>
          <w:sz w:val="21"/>
          <w:szCs w:val="21"/>
          <w:highlight w:val="none"/>
          <w:u w:val="dotted"/>
        </w:rPr>
      </w:pPr>
      <w:r>
        <w:rPr>
          <w:rFonts w:ascii="仿宋_GB2312" w:hAnsi="仿宋" w:eastAsia="仿宋_GB2312" w:cs="仿宋"/>
          <w:color w:val="auto"/>
          <w:sz w:val="21"/>
          <w:szCs w:val="21"/>
          <w:highlight w:val="none"/>
          <w:u w:val="dotted"/>
        </w:rPr>
        <w:t xml:space="preserve">                                                     </w:t>
      </w:r>
    </w:p>
    <w:p w14:paraId="7C8ECB40">
      <w:pPr>
        <w:snapToGrid w:val="0"/>
        <w:spacing w:line="360" w:lineRule="auto"/>
        <w:rPr>
          <w:rFonts w:hint="eastAsia"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质疑事项</w:t>
      </w:r>
      <w:r>
        <w:rPr>
          <w:rFonts w:ascii="仿宋_GB2312" w:hAnsi="仿宋" w:eastAsia="仿宋_GB2312" w:cs="仿宋"/>
          <w:color w:val="auto"/>
          <w:sz w:val="21"/>
          <w:szCs w:val="21"/>
          <w:highlight w:val="none"/>
        </w:rPr>
        <w:t>2</w:t>
      </w:r>
    </w:p>
    <w:p w14:paraId="42BBB0B3">
      <w:pPr>
        <w:snapToGrid w:val="0"/>
        <w:spacing w:line="360" w:lineRule="auto"/>
        <w:rPr>
          <w:rFonts w:hint="eastAsia"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w:t>
      </w:r>
    </w:p>
    <w:p w14:paraId="51C213B3">
      <w:pPr>
        <w:snapToGrid w:val="0"/>
        <w:spacing w:line="360" w:lineRule="auto"/>
        <w:rPr>
          <w:rFonts w:hint="eastAsia" w:ascii="仿宋_GB2312" w:hAnsi="仿宋" w:eastAsia="仿宋_GB2312" w:cs="仿宋"/>
          <w:bCs/>
          <w:color w:val="auto"/>
          <w:sz w:val="21"/>
          <w:szCs w:val="21"/>
          <w:highlight w:val="none"/>
        </w:rPr>
      </w:pPr>
      <w:r>
        <w:rPr>
          <w:rFonts w:hint="eastAsia" w:ascii="仿宋_GB2312" w:hAnsi="仿宋" w:eastAsia="仿宋_GB2312" w:cs="仿宋"/>
          <w:bCs/>
          <w:color w:val="auto"/>
          <w:sz w:val="21"/>
          <w:szCs w:val="21"/>
          <w:highlight w:val="none"/>
        </w:rPr>
        <w:t>四、与质疑事项相关的质疑请求</w:t>
      </w:r>
    </w:p>
    <w:p w14:paraId="1E7B6849">
      <w:pPr>
        <w:snapToGrid w:val="0"/>
        <w:spacing w:line="360" w:lineRule="auto"/>
        <w:rPr>
          <w:rFonts w:hint="eastAsia"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请求：</w:t>
      </w:r>
      <w:r>
        <w:rPr>
          <w:rFonts w:ascii="仿宋_GB2312" w:hAnsi="仿宋" w:eastAsia="仿宋_GB2312" w:cs="仿宋"/>
          <w:color w:val="auto"/>
          <w:sz w:val="21"/>
          <w:szCs w:val="21"/>
          <w:highlight w:val="none"/>
          <w:u w:val="dotted"/>
        </w:rPr>
        <w:t xml:space="preserve">                                               </w:t>
      </w:r>
    </w:p>
    <w:p w14:paraId="7A3D9A08">
      <w:pPr>
        <w:spacing w:line="360" w:lineRule="auto"/>
        <w:rPr>
          <w:rFonts w:hint="eastAsia"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签字</w:t>
      </w:r>
      <w:r>
        <w:rPr>
          <w:rFonts w:ascii="仿宋_GB2312" w:hAnsi="仿宋" w:eastAsia="仿宋_GB2312"/>
          <w:color w:val="auto"/>
          <w:sz w:val="21"/>
          <w:szCs w:val="21"/>
          <w:highlight w:val="none"/>
        </w:rPr>
        <w:t xml:space="preserve">(签章)：                   公章：                      </w:t>
      </w:r>
    </w:p>
    <w:p w14:paraId="09D0C8F2">
      <w:pPr>
        <w:spacing w:line="360" w:lineRule="auto"/>
        <w:rPr>
          <w:rFonts w:hint="eastAsia"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日期：</w:t>
      </w:r>
      <w:r>
        <w:rPr>
          <w:rFonts w:ascii="仿宋_GB2312" w:hAnsi="仿宋" w:eastAsia="仿宋_GB2312"/>
          <w:color w:val="auto"/>
          <w:sz w:val="21"/>
          <w:szCs w:val="21"/>
          <w:highlight w:val="none"/>
        </w:rPr>
        <w:t xml:space="preserve">    </w:t>
      </w:r>
    </w:p>
    <w:p w14:paraId="4FFE1800">
      <w:pPr>
        <w:spacing w:line="360" w:lineRule="auto"/>
        <w:jc w:val="center"/>
        <w:rPr>
          <w:rFonts w:hint="eastAsia" w:ascii="仿宋_GB2312" w:hAnsi="仿宋" w:eastAsia="仿宋_GB2312" w:cs="仿宋"/>
          <w:b/>
          <w:bCs/>
          <w:color w:val="auto"/>
          <w:sz w:val="21"/>
          <w:szCs w:val="21"/>
          <w:highlight w:val="none"/>
        </w:rPr>
      </w:pPr>
    </w:p>
    <w:p w14:paraId="7141E378">
      <w:pPr>
        <w:spacing w:line="360" w:lineRule="auto"/>
        <w:rPr>
          <w:rFonts w:hint="eastAsia" w:ascii="仿宋_GB2312" w:hAnsi="仿宋" w:eastAsia="仿宋_GB2312"/>
          <w:b/>
          <w:color w:val="auto"/>
          <w:sz w:val="21"/>
          <w:szCs w:val="21"/>
          <w:highlight w:val="none"/>
        </w:rPr>
      </w:pPr>
    </w:p>
    <w:p w14:paraId="70413850">
      <w:pPr>
        <w:spacing w:line="360" w:lineRule="auto"/>
        <w:rPr>
          <w:rFonts w:hint="eastAsia" w:ascii="仿宋_GB2312" w:hAnsi="仿宋" w:eastAsia="仿宋_GB2312"/>
          <w:b/>
          <w:color w:val="auto"/>
          <w:sz w:val="21"/>
          <w:szCs w:val="21"/>
          <w:highlight w:val="none"/>
        </w:rPr>
      </w:pPr>
    </w:p>
    <w:p w14:paraId="5A38E1F5">
      <w:pPr>
        <w:spacing w:line="360" w:lineRule="auto"/>
        <w:rPr>
          <w:rFonts w:hint="eastAsia" w:ascii="仿宋_GB2312" w:hAnsi="仿宋" w:eastAsia="仿宋_GB2312"/>
          <w:b/>
          <w:color w:val="auto"/>
          <w:sz w:val="21"/>
          <w:szCs w:val="21"/>
          <w:highlight w:val="none"/>
        </w:rPr>
      </w:pPr>
    </w:p>
    <w:p w14:paraId="3AFCD58A">
      <w:pPr>
        <w:spacing w:line="360" w:lineRule="auto"/>
        <w:rPr>
          <w:rFonts w:hint="eastAsia" w:ascii="仿宋_GB2312" w:hAnsi="仿宋" w:eastAsia="仿宋_GB2312"/>
          <w:b/>
          <w:color w:val="auto"/>
          <w:sz w:val="21"/>
          <w:szCs w:val="21"/>
          <w:highlight w:val="none"/>
        </w:rPr>
      </w:pPr>
      <w:r>
        <w:rPr>
          <w:rFonts w:hint="eastAsia" w:ascii="仿宋_GB2312" w:hAnsi="仿宋" w:eastAsia="仿宋_GB2312"/>
          <w:b/>
          <w:color w:val="auto"/>
          <w:sz w:val="21"/>
          <w:szCs w:val="21"/>
          <w:highlight w:val="none"/>
        </w:rPr>
        <w:t>质疑函制作说明：</w:t>
      </w:r>
    </w:p>
    <w:p w14:paraId="426DA72D">
      <w:pPr>
        <w:widowControl/>
        <w:spacing w:line="360" w:lineRule="auto"/>
        <w:ind w:firstLine="420" w:firstLineChars="200"/>
        <w:jc w:val="left"/>
        <w:rPr>
          <w:rFonts w:hint="eastAsia" w:ascii="仿宋_GB2312" w:hAnsi="仿宋" w:eastAsia="仿宋_GB2312"/>
          <w:color w:val="auto"/>
          <w:sz w:val="21"/>
          <w:szCs w:val="21"/>
          <w:highlight w:val="none"/>
        </w:rPr>
      </w:pPr>
      <w:r>
        <w:rPr>
          <w:rFonts w:ascii="仿宋_GB2312" w:hAnsi="仿宋" w:eastAsia="仿宋_GB2312"/>
          <w:color w:val="auto"/>
          <w:sz w:val="21"/>
          <w:szCs w:val="21"/>
          <w:highlight w:val="none"/>
        </w:rPr>
        <w:t>1.供应商提出质疑时，应提交质疑函和必要的证明材料。</w:t>
      </w:r>
    </w:p>
    <w:p w14:paraId="5E3BCA9D">
      <w:pPr>
        <w:widowControl/>
        <w:spacing w:line="360" w:lineRule="auto"/>
        <w:ind w:firstLine="420" w:firstLineChars="200"/>
        <w:jc w:val="left"/>
        <w:rPr>
          <w:rFonts w:hint="eastAsia" w:ascii="仿宋_GB2312" w:hAnsi="仿宋" w:eastAsia="仿宋_GB2312"/>
          <w:color w:val="auto"/>
          <w:sz w:val="21"/>
          <w:szCs w:val="21"/>
          <w:highlight w:val="none"/>
        </w:rPr>
      </w:pPr>
      <w:r>
        <w:rPr>
          <w:rFonts w:ascii="仿宋_GB2312" w:hAnsi="仿宋" w:eastAsia="仿宋_GB2312"/>
          <w:color w:val="auto"/>
          <w:sz w:val="21"/>
          <w:szCs w:val="21"/>
          <w:highlight w:val="none"/>
        </w:rPr>
        <w:t>2.质疑供应商若委托代理人进行质疑的，</w:t>
      </w:r>
      <w:r>
        <w:rPr>
          <w:rFonts w:hint="eastAsia" w:ascii="仿宋_GB2312" w:hAnsi="仿宋" w:eastAsia="仿宋_GB2312"/>
          <w:color w:val="auto"/>
          <w:sz w:val="21"/>
          <w:szCs w:val="21"/>
          <w:highlight w:val="none"/>
        </w:rPr>
        <w:t>质疑函应按要求列明“授权代表”的有关内容，并在附件中提交由质疑</w:t>
      </w:r>
      <w:r>
        <w:rPr>
          <w:rFonts w:hint="eastAsia" w:ascii="仿宋_GB2312" w:hAnsi="仿宋" w:eastAsia="仿宋_GB2312"/>
          <w:color w:val="auto"/>
          <w:kern w:val="0"/>
          <w:sz w:val="21"/>
          <w:szCs w:val="21"/>
          <w:highlight w:val="none"/>
        </w:rPr>
        <w:t>供应商签署的授权委托书。授权委托书应载明代理人的姓名或者名称、代理事项、具体权限、期限和相关事项。</w:t>
      </w:r>
    </w:p>
    <w:p w14:paraId="2534393D">
      <w:pPr>
        <w:widowControl/>
        <w:spacing w:line="360" w:lineRule="auto"/>
        <w:ind w:firstLine="420" w:firstLineChars="200"/>
        <w:jc w:val="left"/>
        <w:rPr>
          <w:rFonts w:hint="eastAsia" w:ascii="仿宋_GB2312" w:hAnsi="仿宋" w:eastAsia="仿宋_GB2312"/>
          <w:color w:val="auto"/>
          <w:sz w:val="21"/>
          <w:szCs w:val="21"/>
          <w:highlight w:val="none"/>
        </w:rPr>
      </w:pPr>
      <w:r>
        <w:rPr>
          <w:rFonts w:ascii="仿宋_GB2312" w:hAnsi="仿宋" w:eastAsia="仿宋_GB2312"/>
          <w:color w:val="auto"/>
          <w:sz w:val="21"/>
          <w:szCs w:val="21"/>
          <w:highlight w:val="none"/>
        </w:rPr>
        <w:t>3.质疑供应商若对项目的某一分包进行质疑，质疑函中应列明具体分包号。</w:t>
      </w:r>
    </w:p>
    <w:p w14:paraId="1444762D">
      <w:pPr>
        <w:widowControl/>
        <w:spacing w:line="360" w:lineRule="auto"/>
        <w:ind w:firstLine="420" w:firstLineChars="200"/>
        <w:jc w:val="left"/>
        <w:rPr>
          <w:rFonts w:hint="eastAsia" w:ascii="仿宋_GB2312" w:hAnsi="仿宋" w:eastAsia="仿宋_GB2312"/>
          <w:color w:val="auto"/>
          <w:sz w:val="21"/>
          <w:szCs w:val="21"/>
          <w:highlight w:val="none"/>
        </w:rPr>
      </w:pPr>
      <w:r>
        <w:rPr>
          <w:rFonts w:ascii="仿宋_GB2312" w:hAnsi="仿宋" w:eastAsia="仿宋_GB2312"/>
          <w:color w:val="auto"/>
          <w:sz w:val="21"/>
          <w:szCs w:val="21"/>
          <w:highlight w:val="none"/>
        </w:rPr>
        <w:t>4.质疑函的质疑事项应具体、明确，并有必要的事实依据和法律依据。</w:t>
      </w:r>
    </w:p>
    <w:p w14:paraId="4285F1E6">
      <w:pPr>
        <w:widowControl/>
        <w:spacing w:line="360" w:lineRule="auto"/>
        <w:ind w:firstLine="420" w:firstLineChars="200"/>
        <w:jc w:val="left"/>
        <w:rPr>
          <w:rFonts w:hint="eastAsia" w:ascii="仿宋_GB2312" w:hAnsi="仿宋" w:eastAsia="仿宋_GB2312"/>
          <w:color w:val="auto"/>
          <w:sz w:val="21"/>
          <w:szCs w:val="21"/>
          <w:highlight w:val="none"/>
        </w:rPr>
      </w:pPr>
      <w:r>
        <w:rPr>
          <w:rFonts w:ascii="仿宋_GB2312" w:hAnsi="仿宋" w:eastAsia="仿宋_GB2312"/>
          <w:color w:val="auto"/>
          <w:sz w:val="21"/>
          <w:szCs w:val="21"/>
          <w:highlight w:val="none"/>
        </w:rPr>
        <w:t>5.质疑函的质疑请求应与质疑事项相关。</w:t>
      </w:r>
    </w:p>
    <w:p w14:paraId="6F669C18">
      <w:pPr>
        <w:widowControl/>
        <w:spacing w:line="360" w:lineRule="auto"/>
        <w:ind w:firstLine="420" w:firstLineChars="200"/>
        <w:jc w:val="left"/>
        <w:rPr>
          <w:rFonts w:hint="eastAsia" w:ascii="仿宋_GB2312" w:hAnsi="仿宋" w:eastAsia="仿宋_GB2312"/>
          <w:color w:val="auto"/>
          <w:sz w:val="21"/>
          <w:szCs w:val="21"/>
          <w:highlight w:val="none"/>
        </w:rPr>
      </w:pPr>
      <w:r>
        <w:rPr>
          <w:rFonts w:ascii="仿宋_GB2312" w:hAnsi="仿宋" w:eastAsia="仿宋_GB2312"/>
          <w:color w:val="auto"/>
          <w:sz w:val="21"/>
          <w:szCs w:val="21"/>
          <w:highlight w:val="none"/>
        </w:rPr>
        <w:t>6.质疑供应商为自然人的，</w:t>
      </w:r>
      <w:r>
        <w:rPr>
          <w:rFonts w:hint="eastAsia" w:ascii="仿宋_GB2312" w:hAnsi="仿宋" w:eastAsia="仿宋_GB2312"/>
          <w:color w:val="auto"/>
          <w:sz w:val="21"/>
          <w:szCs w:val="21"/>
          <w:highlight w:val="none"/>
        </w:rPr>
        <w:t>质疑函应由本人签字；质疑供应商为法人或者其他组织的，质疑函应由法定代表人、主要负责人，或者其授权代表签字或者盖章，并加盖公章。</w:t>
      </w:r>
    </w:p>
    <w:p w14:paraId="63F38FEF">
      <w:pPr>
        <w:widowControl/>
        <w:spacing w:line="360" w:lineRule="auto"/>
        <w:ind w:firstLine="600" w:firstLineChars="200"/>
        <w:jc w:val="left"/>
        <w:rPr>
          <w:rFonts w:hint="eastAsia" w:ascii="仿宋_GB2312" w:hAnsi="仿宋" w:eastAsia="仿宋_GB2312"/>
          <w:color w:val="auto"/>
          <w:sz w:val="30"/>
          <w:szCs w:val="30"/>
          <w:highlight w:val="none"/>
        </w:rPr>
      </w:pPr>
    </w:p>
    <w:p w14:paraId="68BDFEA5">
      <w:pPr>
        <w:spacing w:line="360" w:lineRule="auto"/>
        <w:jc w:val="center"/>
        <w:rPr>
          <w:rFonts w:hint="eastAsia" w:ascii="仿宋_GB2312" w:hAnsi="仿宋" w:eastAsia="仿宋_GB2312"/>
          <w:b/>
          <w:color w:val="auto"/>
          <w:spacing w:val="6"/>
          <w:sz w:val="32"/>
          <w:szCs w:val="32"/>
          <w:highlight w:val="none"/>
        </w:rPr>
      </w:pPr>
    </w:p>
    <w:p w14:paraId="596280B7">
      <w:pPr>
        <w:spacing w:line="360" w:lineRule="auto"/>
        <w:jc w:val="center"/>
        <w:rPr>
          <w:rFonts w:hint="eastAsia" w:ascii="仿宋_GB2312" w:hAnsi="仿宋" w:eastAsia="仿宋_GB2312"/>
          <w:b/>
          <w:color w:val="auto"/>
          <w:spacing w:val="6"/>
          <w:sz w:val="32"/>
          <w:szCs w:val="32"/>
          <w:highlight w:val="none"/>
        </w:rPr>
      </w:pPr>
    </w:p>
    <w:p w14:paraId="42CB81F5">
      <w:pPr>
        <w:spacing w:line="360" w:lineRule="auto"/>
        <w:jc w:val="center"/>
        <w:rPr>
          <w:rFonts w:hint="eastAsia" w:ascii="仿宋_GB2312" w:hAnsi="仿宋" w:eastAsia="仿宋_GB2312"/>
          <w:b/>
          <w:color w:val="auto"/>
          <w:spacing w:val="6"/>
          <w:sz w:val="32"/>
          <w:szCs w:val="32"/>
          <w:highlight w:val="none"/>
        </w:rPr>
      </w:pPr>
    </w:p>
    <w:p w14:paraId="3F32989F">
      <w:pPr>
        <w:spacing w:line="360" w:lineRule="auto"/>
        <w:jc w:val="center"/>
        <w:rPr>
          <w:rFonts w:hint="eastAsia" w:ascii="仿宋_GB2312" w:hAnsi="仿宋" w:eastAsia="仿宋_GB2312"/>
          <w:b/>
          <w:color w:val="auto"/>
          <w:spacing w:val="6"/>
          <w:sz w:val="32"/>
          <w:szCs w:val="32"/>
          <w:highlight w:val="none"/>
        </w:rPr>
      </w:pPr>
    </w:p>
    <w:p w14:paraId="0990667B">
      <w:pPr>
        <w:spacing w:line="360" w:lineRule="auto"/>
        <w:jc w:val="center"/>
        <w:rPr>
          <w:rFonts w:hint="eastAsia" w:ascii="仿宋_GB2312" w:hAnsi="仿宋" w:eastAsia="仿宋_GB2312"/>
          <w:b/>
          <w:color w:val="auto"/>
          <w:spacing w:val="6"/>
          <w:sz w:val="32"/>
          <w:szCs w:val="32"/>
          <w:highlight w:val="none"/>
        </w:rPr>
      </w:pPr>
    </w:p>
    <w:p w14:paraId="49A66C6D">
      <w:pPr>
        <w:spacing w:line="360" w:lineRule="auto"/>
        <w:jc w:val="center"/>
        <w:rPr>
          <w:rFonts w:hint="eastAsia" w:ascii="仿宋_GB2312" w:hAnsi="仿宋" w:eastAsia="仿宋_GB2312"/>
          <w:b/>
          <w:color w:val="auto"/>
          <w:spacing w:val="6"/>
          <w:sz w:val="32"/>
          <w:szCs w:val="32"/>
          <w:highlight w:val="none"/>
        </w:rPr>
      </w:pPr>
    </w:p>
    <w:p w14:paraId="78A7F45F">
      <w:pPr>
        <w:spacing w:line="360" w:lineRule="auto"/>
        <w:jc w:val="center"/>
        <w:rPr>
          <w:rFonts w:hint="eastAsia" w:ascii="仿宋_GB2312" w:hAnsi="仿宋" w:eastAsia="仿宋_GB2312"/>
          <w:b/>
          <w:color w:val="auto"/>
          <w:spacing w:val="6"/>
          <w:sz w:val="32"/>
          <w:szCs w:val="32"/>
          <w:highlight w:val="none"/>
        </w:rPr>
      </w:pPr>
    </w:p>
    <w:p w14:paraId="6686C6C0">
      <w:pPr>
        <w:spacing w:line="360" w:lineRule="auto"/>
        <w:jc w:val="center"/>
        <w:rPr>
          <w:rFonts w:hint="eastAsia" w:ascii="仿宋_GB2312" w:hAnsi="仿宋" w:eastAsia="仿宋_GB2312"/>
          <w:b/>
          <w:color w:val="auto"/>
          <w:spacing w:val="6"/>
          <w:sz w:val="32"/>
          <w:szCs w:val="32"/>
          <w:highlight w:val="none"/>
        </w:rPr>
      </w:pPr>
    </w:p>
    <w:p w14:paraId="05C17794">
      <w:pPr>
        <w:spacing w:line="360" w:lineRule="auto"/>
        <w:jc w:val="center"/>
        <w:rPr>
          <w:rFonts w:hint="eastAsia" w:ascii="仿宋_GB2312" w:hAnsi="仿宋" w:eastAsia="仿宋_GB2312"/>
          <w:b/>
          <w:color w:val="auto"/>
          <w:spacing w:val="6"/>
          <w:sz w:val="32"/>
          <w:szCs w:val="32"/>
          <w:highlight w:val="none"/>
        </w:rPr>
      </w:pPr>
    </w:p>
    <w:p w14:paraId="2A09D5E3">
      <w:pPr>
        <w:spacing w:line="360" w:lineRule="auto"/>
        <w:jc w:val="center"/>
        <w:rPr>
          <w:rFonts w:hint="eastAsia" w:ascii="仿宋_GB2312" w:hAnsi="仿宋" w:eastAsia="仿宋_GB2312"/>
          <w:b/>
          <w:color w:val="auto"/>
          <w:spacing w:val="6"/>
          <w:sz w:val="32"/>
          <w:szCs w:val="32"/>
          <w:highlight w:val="none"/>
        </w:rPr>
      </w:pPr>
    </w:p>
    <w:p w14:paraId="6C5044A5">
      <w:pPr>
        <w:spacing w:line="360" w:lineRule="auto"/>
        <w:jc w:val="center"/>
        <w:rPr>
          <w:rFonts w:hint="eastAsia" w:ascii="仿宋_GB2312" w:hAnsi="仿宋" w:eastAsia="仿宋_GB2312"/>
          <w:b/>
          <w:color w:val="auto"/>
          <w:spacing w:val="6"/>
          <w:sz w:val="32"/>
          <w:szCs w:val="32"/>
          <w:highlight w:val="none"/>
        </w:rPr>
      </w:pPr>
    </w:p>
    <w:p w14:paraId="7CBC9024">
      <w:pPr>
        <w:spacing w:line="360" w:lineRule="auto"/>
        <w:jc w:val="center"/>
        <w:rPr>
          <w:rFonts w:hint="eastAsia" w:ascii="仿宋_GB2312" w:hAnsi="仿宋" w:eastAsia="仿宋_GB2312"/>
          <w:b/>
          <w:color w:val="auto"/>
          <w:spacing w:val="6"/>
          <w:sz w:val="32"/>
          <w:szCs w:val="32"/>
          <w:highlight w:val="none"/>
        </w:rPr>
      </w:pPr>
    </w:p>
    <w:p w14:paraId="6FEB52D0">
      <w:pPr>
        <w:spacing w:line="360" w:lineRule="auto"/>
        <w:jc w:val="left"/>
        <w:rPr>
          <w:rFonts w:hint="eastAsia" w:ascii="仿宋_GB2312" w:hAnsi="仿宋" w:eastAsia="仿宋_GB2312"/>
          <w:b/>
          <w:color w:val="auto"/>
          <w:spacing w:val="6"/>
          <w:sz w:val="32"/>
          <w:szCs w:val="32"/>
          <w:highlight w:val="none"/>
        </w:rPr>
      </w:pPr>
    </w:p>
    <w:p w14:paraId="7C63595C">
      <w:pPr>
        <w:spacing w:line="360" w:lineRule="auto"/>
        <w:jc w:val="left"/>
        <w:rPr>
          <w:rFonts w:hint="eastAsia" w:ascii="仿宋_GB2312" w:hAnsi="仿宋" w:eastAsia="仿宋_GB2312"/>
          <w:b/>
          <w:color w:val="auto"/>
          <w:spacing w:val="6"/>
          <w:sz w:val="32"/>
          <w:szCs w:val="32"/>
          <w:highlight w:val="none"/>
        </w:rPr>
      </w:pPr>
    </w:p>
    <w:p w14:paraId="3F34B65A">
      <w:pPr>
        <w:spacing w:line="360" w:lineRule="auto"/>
        <w:jc w:val="left"/>
        <w:outlineLvl w:val="2"/>
        <w:rPr>
          <w:rFonts w:hint="eastAsia" w:ascii="仿宋_GB2312" w:hAnsi="仿宋" w:eastAsia="仿宋_GB2312"/>
          <w:b/>
          <w:color w:val="auto"/>
          <w:spacing w:val="6"/>
          <w:sz w:val="32"/>
          <w:szCs w:val="32"/>
          <w:highlight w:val="none"/>
        </w:rPr>
      </w:pPr>
      <w:bookmarkStart w:id="190" w:name="_Toc25656"/>
      <w:bookmarkStart w:id="191" w:name="_Toc10678"/>
      <w:bookmarkStart w:id="192" w:name="_Toc7397"/>
      <w:r>
        <w:rPr>
          <w:rFonts w:hint="eastAsia" w:ascii="仿宋_GB2312" w:hAnsi="仿宋" w:eastAsia="仿宋_GB2312"/>
          <w:b/>
          <w:color w:val="auto"/>
          <w:spacing w:val="6"/>
          <w:sz w:val="32"/>
          <w:szCs w:val="32"/>
          <w:highlight w:val="none"/>
        </w:rPr>
        <w:br w:type="page"/>
      </w:r>
      <w:r>
        <w:rPr>
          <w:rFonts w:hint="eastAsia" w:ascii="仿宋_GB2312" w:hAnsi="仿宋" w:eastAsia="仿宋_GB2312"/>
          <w:b/>
          <w:color w:val="auto"/>
          <w:spacing w:val="6"/>
          <w:sz w:val="32"/>
          <w:szCs w:val="32"/>
          <w:highlight w:val="none"/>
        </w:rPr>
        <w:t>附件4</w:t>
      </w:r>
      <w:r>
        <w:rPr>
          <w:rFonts w:ascii="仿宋_GB2312" w:hAnsi="仿宋" w:eastAsia="仿宋_GB2312"/>
          <w:b/>
          <w:color w:val="auto"/>
          <w:spacing w:val="6"/>
          <w:sz w:val="32"/>
          <w:szCs w:val="32"/>
          <w:highlight w:val="none"/>
        </w:rPr>
        <w:t>：投诉书范本及制作说明</w:t>
      </w:r>
      <w:bookmarkEnd w:id="190"/>
      <w:bookmarkEnd w:id="191"/>
      <w:bookmarkEnd w:id="192"/>
    </w:p>
    <w:p w14:paraId="2FEA1A48">
      <w:pPr>
        <w:spacing w:line="360" w:lineRule="auto"/>
        <w:jc w:val="center"/>
        <w:rPr>
          <w:rFonts w:hint="eastAsia" w:ascii="仿宋_GB2312" w:hAnsi="仿宋" w:eastAsia="仿宋_GB2312"/>
          <w:b/>
          <w:color w:val="auto"/>
          <w:highlight w:val="none"/>
        </w:rPr>
      </w:pPr>
    </w:p>
    <w:p w14:paraId="71BB901A">
      <w:pPr>
        <w:spacing w:line="360" w:lineRule="auto"/>
        <w:jc w:val="center"/>
        <w:rPr>
          <w:rFonts w:hint="eastAsia"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14:paraId="346588A4">
      <w:pPr>
        <w:spacing w:line="360" w:lineRule="auto"/>
        <w:rPr>
          <w:rFonts w:hint="eastAsia"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一、投诉相关主体基本情况</w:t>
      </w:r>
    </w:p>
    <w:p w14:paraId="57A34C59">
      <w:pPr>
        <w:spacing w:line="360" w:lineRule="auto"/>
        <w:rPr>
          <w:rFonts w:hint="eastAsia"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投诉人：</w:t>
      </w:r>
      <w:r>
        <w:rPr>
          <w:rFonts w:ascii="仿宋_GB2312" w:hAnsi="仿宋" w:eastAsia="仿宋_GB2312"/>
          <w:color w:val="auto"/>
          <w:sz w:val="21"/>
          <w:szCs w:val="21"/>
          <w:highlight w:val="none"/>
          <w:u w:val="dotted"/>
        </w:rPr>
        <w:t xml:space="preserve">                                               </w:t>
      </w:r>
    </w:p>
    <w:p w14:paraId="05F786D6">
      <w:pPr>
        <w:spacing w:line="360" w:lineRule="auto"/>
        <w:rPr>
          <w:rFonts w:hint="eastAsia"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地</w:t>
      </w:r>
      <w:r>
        <w:rPr>
          <w:rFonts w:ascii="仿宋_GB2312" w:hAnsi="仿宋" w:eastAsia="仿宋_GB2312"/>
          <w:color w:val="auto"/>
          <w:sz w:val="21"/>
          <w:szCs w:val="21"/>
          <w:highlight w:val="none"/>
        </w:rPr>
        <w:t xml:space="preserve">     </w:t>
      </w:r>
      <w:r>
        <w:rPr>
          <w:rFonts w:hint="eastAsia" w:ascii="仿宋_GB2312" w:hAnsi="仿宋" w:eastAsia="仿宋_GB2312"/>
          <w:color w:val="auto"/>
          <w:sz w:val="21"/>
          <w:szCs w:val="21"/>
          <w:highlight w:val="none"/>
        </w:rPr>
        <w:t>址：</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邮编：</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2B808B7F">
      <w:pPr>
        <w:tabs>
          <w:tab w:val="left" w:pos="6510"/>
        </w:tabs>
        <w:spacing w:line="360" w:lineRule="auto"/>
        <w:jc w:val="left"/>
        <w:rPr>
          <w:rFonts w:hint="eastAsia"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法定代表人</w:t>
      </w:r>
      <w:r>
        <w:rPr>
          <w:rFonts w:ascii="仿宋_GB2312" w:hAnsi="仿宋" w:eastAsia="仿宋_GB2312"/>
          <w:color w:val="auto"/>
          <w:sz w:val="21"/>
          <w:szCs w:val="21"/>
          <w:highlight w:val="none"/>
        </w:rPr>
        <w:t>/主要负责人：</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rPr>
        <w:t xml:space="preserve">  </w:t>
      </w:r>
    </w:p>
    <w:p w14:paraId="00837657">
      <w:pPr>
        <w:tabs>
          <w:tab w:val="left" w:pos="6510"/>
        </w:tabs>
        <w:spacing w:line="360" w:lineRule="auto"/>
        <w:rPr>
          <w:rFonts w:hint="eastAsia"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联系电话：</w:t>
      </w:r>
      <w:r>
        <w:rPr>
          <w:rFonts w:ascii="仿宋_GB2312" w:hAnsi="仿宋" w:eastAsia="仿宋_GB2312"/>
          <w:color w:val="auto"/>
          <w:sz w:val="21"/>
          <w:szCs w:val="21"/>
          <w:highlight w:val="none"/>
          <w:u w:val="dotted"/>
        </w:rPr>
        <w:t xml:space="preserve">                                             </w:t>
      </w:r>
    </w:p>
    <w:p w14:paraId="34007C9A">
      <w:pPr>
        <w:spacing w:line="360" w:lineRule="auto"/>
        <w:rPr>
          <w:rFonts w:hint="eastAsia"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授权代表：</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联系电话</w:t>
      </w:r>
      <w:r>
        <w:rPr>
          <w:rFonts w:hint="eastAsia" w:ascii="仿宋_GB2312" w:hAnsi="仿宋" w:eastAsia="仿宋_GB2312"/>
          <w:color w:val="auto"/>
          <w:sz w:val="21"/>
          <w:szCs w:val="21"/>
          <w:highlight w:val="none"/>
          <w:u w:val="dotted"/>
        </w:rPr>
        <w:t>：</w:t>
      </w:r>
      <w:r>
        <w:rPr>
          <w:rFonts w:ascii="仿宋_GB2312" w:hAnsi="仿宋" w:eastAsia="仿宋_GB2312"/>
          <w:color w:val="auto"/>
          <w:sz w:val="21"/>
          <w:szCs w:val="21"/>
          <w:highlight w:val="none"/>
          <w:u w:val="dotted"/>
        </w:rPr>
        <w:t xml:space="preserve">                  </w:t>
      </w:r>
    </w:p>
    <w:p w14:paraId="66503244">
      <w:pPr>
        <w:spacing w:line="360" w:lineRule="auto"/>
        <w:rPr>
          <w:rFonts w:hint="eastAsia"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地</w:t>
      </w:r>
      <w:r>
        <w:rPr>
          <w:rFonts w:ascii="仿宋_GB2312" w:hAnsi="仿宋" w:eastAsia="仿宋_GB2312"/>
          <w:color w:val="auto"/>
          <w:sz w:val="21"/>
          <w:szCs w:val="21"/>
          <w:highlight w:val="none"/>
        </w:rPr>
        <w:t xml:space="preserve">     </w:t>
      </w:r>
      <w:r>
        <w:rPr>
          <w:rFonts w:hint="eastAsia" w:ascii="仿宋_GB2312" w:hAnsi="仿宋" w:eastAsia="仿宋_GB2312"/>
          <w:color w:val="auto"/>
          <w:sz w:val="21"/>
          <w:szCs w:val="21"/>
          <w:highlight w:val="none"/>
        </w:rPr>
        <w:t>址：</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邮编：</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r>
        <w:rPr>
          <w:rFonts w:ascii="仿宋_GB2312" w:hAnsi="仿宋" w:eastAsia="仿宋_GB2312"/>
          <w:color w:val="auto"/>
          <w:sz w:val="21"/>
          <w:szCs w:val="21"/>
          <w:highlight w:val="none"/>
          <w:u w:val="dotted"/>
        </w:rPr>
        <w:t xml:space="preserve">                   </w:t>
      </w:r>
    </w:p>
    <w:p w14:paraId="6DC84B6C">
      <w:pPr>
        <w:spacing w:line="360" w:lineRule="auto"/>
        <w:rPr>
          <w:rFonts w:hint="eastAsia"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被投诉人</w:t>
      </w:r>
      <w:r>
        <w:rPr>
          <w:rFonts w:ascii="仿宋_GB2312" w:hAnsi="仿宋" w:eastAsia="仿宋_GB2312"/>
          <w:color w:val="auto"/>
          <w:sz w:val="21"/>
          <w:szCs w:val="21"/>
          <w:highlight w:val="none"/>
        </w:rPr>
        <w:t>1：</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3E9A32F3">
      <w:pPr>
        <w:spacing w:line="360" w:lineRule="auto"/>
        <w:rPr>
          <w:rFonts w:hint="eastAsia"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地</w:t>
      </w:r>
      <w:r>
        <w:rPr>
          <w:rFonts w:ascii="仿宋_GB2312" w:hAnsi="仿宋" w:eastAsia="仿宋_GB2312"/>
          <w:color w:val="auto"/>
          <w:sz w:val="21"/>
          <w:szCs w:val="21"/>
          <w:highlight w:val="none"/>
        </w:rPr>
        <w:t xml:space="preserve">     </w:t>
      </w:r>
      <w:r>
        <w:rPr>
          <w:rFonts w:hint="eastAsia" w:ascii="仿宋_GB2312" w:hAnsi="仿宋" w:eastAsia="仿宋_GB2312"/>
          <w:color w:val="auto"/>
          <w:sz w:val="21"/>
          <w:szCs w:val="21"/>
          <w:highlight w:val="none"/>
        </w:rPr>
        <w:t>址：</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邮编：</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279AE76F">
      <w:pPr>
        <w:spacing w:line="360" w:lineRule="auto"/>
        <w:rPr>
          <w:rFonts w:hint="eastAsia"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联系人：</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联系电话：</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795942EB">
      <w:pPr>
        <w:spacing w:line="360" w:lineRule="auto"/>
        <w:rPr>
          <w:rFonts w:hint="eastAsia"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被投诉人</w:t>
      </w:r>
      <w:r>
        <w:rPr>
          <w:rFonts w:ascii="仿宋_GB2312" w:hAnsi="仿宋" w:eastAsia="仿宋_GB2312"/>
          <w:color w:val="auto"/>
          <w:sz w:val="21"/>
          <w:szCs w:val="21"/>
          <w:highlight w:val="none"/>
        </w:rPr>
        <w:t>2</w:t>
      </w:r>
    </w:p>
    <w:p w14:paraId="461A33F3">
      <w:pPr>
        <w:spacing w:line="360" w:lineRule="auto"/>
        <w:rPr>
          <w:rFonts w:hint="eastAsia"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w:t>
      </w:r>
    </w:p>
    <w:p w14:paraId="2A4B7D0D">
      <w:pPr>
        <w:spacing w:line="360" w:lineRule="auto"/>
        <w:rPr>
          <w:rFonts w:hint="eastAsia"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相关供应商：</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2039C2EB">
      <w:pPr>
        <w:spacing w:line="360" w:lineRule="auto"/>
        <w:rPr>
          <w:rFonts w:hint="eastAsia"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地</w:t>
      </w:r>
      <w:r>
        <w:rPr>
          <w:rFonts w:ascii="仿宋_GB2312" w:hAnsi="仿宋" w:eastAsia="仿宋_GB2312"/>
          <w:color w:val="auto"/>
          <w:sz w:val="21"/>
          <w:szCs w:val="21"/>
          <w:highlight w:val="none"/>
        </w:rPr>
        <w:t xml:space="preserve">     </w:t>
      </w:r>
      <w:r>
        <w:rPr>
          <w:rFonts w:hint="eastAsia" w:ascii="仿宋_GB2312" w:hAnsi="仿宋" w:eastAsia="仿宋_GB2312"/>
          <w:color w:val="auto"/>
          <w:sz w:val="21"/>
          <w:szCs w:val="21"/>
          <w:highlight w:val="none"/>
        </w:rPr>
        <w:t>址：</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邮编：</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12A062F7">
      <w:pPr>
        <w:spacing w:line="360" w:lineRule="auto"/>
        <w:rPr>
          <w:rFonts w:hint="eastAsia"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联系人：</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联系电话：</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14934266">
      <w:pPr>
        <w:spacing w:line="360" w:lineRule="auto"/>
        <w:rPr>
          <w:rFonts w:hint="eastAsia"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二、投诉项目基本情况</w:t>
      </w:r>
    </w:p>
    <w:p w14:paraId="3B1A5DFD">
      <w:pPr>
        <w:spacing w:line="360" w:lineRule="auto"/>
        <w:rPr>
          <w:rFonts w:hint="eastAsia"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采购项目名称：</w:t>
      </w:r>
      <w:r>
        <w:rPr>
          <w:rFonts w:ascii="仿宋_GB2312" w:hAnsi="仿宋" w:eastAsia="仿宋_GB2312"/>
          <w:color w:val="auto"/>
          <w:sz w:val="21"/>
          <w:szCs w:val="21"/>
          <w:highlight w:val="none"/>
          <w:u w:val="dotted"/>
        </w:rPr>
        <w:t xml:space="preserve">                                        </w:t>
      </w:r>
    </w:p>
    <w:p w14:paraId="0E08EFF2">
      <w:pPr>
        <w:spacing w:line="360" w:lineRule="auto"/>
        <w:rPr>
          <w:rFonts w:hint="eastAsia"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采购项目编号：</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包号：</w:t>
      </w:r>
      <w:r>
        <w:rPr>
          <w:rFonts w:ascii="仿宋_GB2312" w:hAnsi="仿宋" w:eastAsia="仿宋_GB2312"/>
          <w:color w:val="auto"/>
          <w:sz w:val="21"/>
          <w:szCs w:val="21"/>
          <w:highlight w:val="none"/>
          <w:u w:val="dotted"/>
        </w:rPr>
        <w:t xml:space="preserve">              </w:t>
      </w:r>
    </w:p>
    <w:p w14:paraId="16DEB050">
      <w:pPr>
        <w:spacing w:line="360" w:lineRule="auto"/>
        <w:rPr>
          <w:rFonts w:hint="eastAsia"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采购人名称：</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2A2E928F">
      <w:pPr>
        <w:spacing w:line="360" w:lineRule="auto"/>
        <w:rPr>
          <w:rFonts w:hint="eastAsia"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代理机构名称：</w:t>
      </w:r>
      <w:r>
        <w:rPr>
          <w:rFonts w:ascii="仿宋_GB2312" w:hAnsi="仿宋" w:eastAsia="仿宋_GB2312"/>
          <w:color w:val="auto"/>
          <w:sz w:val="21"/>
          <w:szCs w:val="21"/>
          <w:highlight w:val="none"/>
          <w:u w:val="dotted"/>
        </w:rPr>
        <w:t xml:space="preserve">                                         </w:t>
      </w:r>
    </w:p>
    <w:p w14:paraId="1BCCA568">
      <w:pPr>
        <w:spacing w:line="360" w:lineRule="auto"/>
        <w:rPr>
          <w:rFonts w:hint="eastAsia"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采购文件公告</w:t>
      </w:r>
      <w:r>
        <w:rPr>
          <w:rFonts w:ascii="仿宋_GB2312" w:hAnsi="仿宋" w:eastAsia="仿宋_GB2312"/>
          <w:color w:val="auto"/>
          <w:sz w:val="21"/>
          <w:szCs w:val="21"/>
          <w:highlight w:val="none"/>
        </w:rPr>
        <w:t>:</w:t>
      </w:r>
      <w:r>
        <w:rPr>
          <w:rFonts w:hint="eastAsia" w:ascii="仿宋_GB2312" w:hAnsi="仿宋" w:eastAsia="仿宋_GB2312"/>
          <w:color w:val="auto"/>
          <w:sz w:val="21"/>
          <w:szCs w:val="21"/>
          <w:highlight w:val="none"/>
          <w:u w:val="dotted"/>
        </w:rPr>
        <w:t>是</w:t>
      </w:r>
      <w:r>
        <w:rPr>
          <w:rFonts w:ascii="仿宋_GB2312" w:hAnsi="仿宋" w:eastAsia="仿宋_GB2312"/>
          <w:color w:val="auto"/>
          <w:sz w:val="21"/>
          <w:szCs w:val="21"/>
          <w:highlight w:val="none"/>
          <w:u w:val="dotted"/>
        </w:rPr>
        <w:t xml:space="preserve">/否 </w:t>
      </w:r>
      <w:r>
        <w:rPr>
          <w:rFonts w:hint="eastAsia" w:ascii="仿宋_GB2312" w:hAnsi="仿宋" w:eastAsia="仿宋_GB2312"/>
          <w:color w:val="auto"/>
          <w:sz w:val="21"/>
          <w:szCs w:val="21"/>
          <w:highlight w:val="none"/>
        </w:rPr>
        <w:t>公告期限：</w:t>
      </w:r>
      <w:r>
        <w:rPr>
          <w:rFonts w:ascii="仿宋_GB2312" w:hAnsi="仿宋" w:eastAsia="仿宋_GB2312"/>
          <w:color w:val="auto"/>
          <w:sz w:val="21"/>
          <w:szCs w:val="21"/>
          <w:highlight w:val="none"/>
          <w:u w:val="dotted"/>
        </w:rPr>
        <w:t xml:space="preserve">                                 </w:t>
      </w:r>
    </w:p>
    <w:p w14:paraId="234ECC7C">
      <w:pPr>
        <w:spacing w:line="360" w:lineRule="auto"/>
        <w:rPr>
          <w:rFonts w:hint="eastAsia"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采购结果公告</w:t>
      </w:r>
      <w:r>
        <w:rPr>
          <w:rFonts w:ascii="仿宋_GB2312" w:hAnsi="仿宋" w:eastAsia="仿宋_GB2312"/>
          <w:color w:val="auto"/>
          <w:sz w:val="21"/>
          <w:szCs w:val="21"/>
          <w:highlight w:val="none"/>
        </w:rPr>
        <w:t>:</w:t>
      </w:r>
      <w:r>
        <w:rPr>
          <w:rFonts w:hint="eastAsia" w:ascii="仿宋_GB2312" w:hAnsi="仿宋" w:eastAsia="仿宋_GB2312"/>
          <w:color w:val="auto"/>
          <w:sz w:val="21"/>
          <w:szCs w:val="21"/>
          <w:highlight w:val="none"/>
          <w:u w:val="dotted"/>
        </w:rPr>
        <w:t>是</w:t>
      </w:r>
      <w:r>
        <w:rPr>
          <w:rFonts w:ascii="仿宋_GB2312" w:hAnsi="仿宋" w:eastAsia="仿宋_GB2312"/>
          <w:color w:val="auto"/>
          <w:sz w:val="21"/>
          <w:szCs w:val="21"/>
          <w:highlight w:val="none"/>
          <w:u w:val="dotted"/>
        </w:rPr>
        <w:t xml:space="preserve">/否 </w:t>
      </w:r>
      <w:r>
        <w:rPr>
          <w:rFonts w:hint="eastAsia" w:ascii="仿宋_GB2312" w:hAnsi="仿宋" w:eastAsia="仿宋_GB2312"/>
          <w:color w:val="auto"/>
          <w:sz w:val="21"/>
          <w:szCs w:val="21"/>
          <w:highlight w:val="none"/>
        </w:rPr>
        <w:t>公告期限：</w:t>
      </w:r>
      <w:r>
        <w:rPr>
          <w:rFonts w:ascii="仿宋_GB2312" w:hAnsi="仿宋" w:eastAsia="仿宋_GB2312"/>
          <w:color w:val="auto"/>
          <w:sz w:val="21"/>
          <w:szCs w:val="21"/>
          <w:highlight w:val="none"/>
          <w:u w:val="dotted"/>
        </w:rPr>
        <w:t xml:space="preserve">                        </w:t>
      </w:r>
    </w:p>
    <w:p w14:paraId="59060248">
      <w:pPr>
        <w:spacing w:line="360" w:lineRule="auto"/>
        <w:rPr>
          <w:rFonts w:hint="eastAsia"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三、质疑基本情况</w:t>
      </w:r>
    </w:p>
    <w:p w14:paraId="347479C1">
      <w:pPr>
        <w:spacing w:line="360" w:lineRule="auto"/>
        <w:ind w:firstLine="420" w:firstLineChars="200"/>
        <w:rPr>
          <w:rFonts w:hint="eastAsia"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投诉人于</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年</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月</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日</w:t>
      </w:r>
      <w:r>
        <w:rPr>
          <w:rFonts w:ascii="仿宋_GB2312" w:hAnsi="仿宋" w:eastAsia="仿宋_GB2312"/>
          <w:color w:val="auto"/>
          <w:sz w:val="21"/>
          <w:szCs w:val="21"/>
          <w:highlight w:val="none"/>
        </w:rPr>
        <w:t>,向</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提出质疑，质疑事项为：</w:t>
      </w:r>
      <w:r>
        <w:rPr>
          <w:rFonts w:ascii="仿宋_GB2312" w:hAnsi="仿宋" w:eastAsia="仿宋_GB2312"/>
          <w:color w:val="auto"/>
          <w:sz w:val="21"/>
          <w:szCs w:val="21"/>
          <w:highlight w:val="none"/>
          <w:u w:val="dotted"/>
        </w:rPr>
        <w:t xml:space="preserve">                                </w:t>
      </w:r>
    </w:p>
    <w:p w14:paraId="57BDE2B3">
      <w:pPr>
        <w:spacing w:line="360" w:lineRule="auto"/>
        <w:rPr>
          <w:rFonts w:hint="eastAsia" w:ascii="仿宋_GB2312" w:hAnsi="仿宋" w:eastAsia="仿宋_GB2312"/>
          <w:color w:val="auto"/>
          <w:sz w:val="21"/>
          <w:szCs w:val="21"/>
          <w:highlight w:val="none"/>
          <w:u w:val="dotted"/>
        </w:rPr>
      </w:pP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rPr>
        <w:t xml:space="preserve">  </w:t>
      </w:r>
    </w:p>
    <w:p w14:paraId="6F79F240">
      <w:pPr>
        <w:spacing w:line="360" w:lineRule="auto"/>
        <w:ind w:firstLine="315" w:firstLineChars="150"/>
        <w:rPr>
          <w:rFonts w:hint="eastAsia" w:ascii="仿宋_GB2312" w:hAnsi="仿宋" w:eastAsia="仿宋_GB2312"/>
          <w:color w:val="auto"/>
          <w:sz w:val="21"/>
          <w:szCs w:val="21"/>
          <w:highlight w:val="none"/>
        </w:rPr>
      </w:pPr>
      <w:r>
        <w:rPr>
          <w:rFonts w:hint="eastAsia" w:ascii="仿宋_GB2312" w:hAnsi="仿宋" w:eastAsia="仿宋_GB2312"/>
          <w:color w:val="auto"/>
          <w:sz w:val="21"/>
          <w:szCs w:val="21"/>
          <w:highlight w:val="none"/>
          <w:u w:val="dotted"/>
        </w:rPr>
        <w:t>采购人</w:t>
      </w:r>
      <w:r>
        <w:rPr>
          <w:rFonts w:ascii="仿宋_GB2312" w:hAnsi="仿宋" w:eastAsia="仿宋_GB2312"/>
          <w:color w:val="auto"/>
          <w:sz w:val="21"/>
          <w:szCs w:val="21"/>
          <w:highlight w:val="none"/>
          <w:u w:val="dotted"/>
        </w:rPr>
        <w:t>/代理机构</w:t>
      </w:r>
      <w:r>
        <w:rPr>
          <w:rFonts w:hint="eastAsia" w:ascii="仿宋_GB2312" w:hAnsi="仿宋" w:eastAsia="仿宋_GB2312"/>
          <w:color w:val="auto"/>
          <w:sz w:val="21"/>
          <w:szCs w:val="21"/>
          <w:highlight w:val="none"/>
        </w:rPr>
        <w:t>于</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年</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月</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日</w:t>
      </w:r>
      <w:r>
        <w:rPr>
          <w:rFonts w:ascii="仿宋_GB2312" w:hAnsi="仿宋" w:eastAsia="仿宋_GB2312"/>
          <w:color w:val="auto"/>
          <w:sz w:val="21"/>
          <w:szCs w:val="21"/>
          <w:highlight w:val="none"/>
        </w:rPr>
        <w:t>,就质疑事项</w:t>
      </w:r>
      <w:r>
        <w:rPr>
          <w:rFonts w:hint="eastAsia" w:ascii="仿宋_GB2312" w:hAnsi="仿宋" w:eastAsia="仿宋_GB2312"/>
          <w:color w:val="auto"/>
          <w:sz w:val="21"/>
          <w:szCs w:val="21"/>
          <w:highlight w:val="none"/>
        </w:rPr>
        <w:t>作出了答复</w:t>
      </w:r>
      <w:r>
        <w:rPr>
          <w:rFonts w:ascii="仿宋_GB2312" w:hAnsi="仿宋" w:eastAsia="仿宋_GB2312"/>
          <w:color w:val="auto"/>
          <w:sz w:val="21"/>
          <w:szCs w:val="21"/>
          <w:highlight w:val="none"/>
        </w:rPr>
        <w:t>/没有在法定期限内</w:t>
      </w:r>
      <w:r>
        <w:rPr>
          <w:rFonts w:hint="eastAsia" w:ascii="仿宋_GB2312" w:hAnsi="仿宋" w:eastAsia="仿宋_GB2312"/>
          <w:color w:val="auto"/>
          <w:sz w:val="21"/>
          <w:szCs w:val="21"/>
          <w:highlight w:val="none"/>
        </w:rPr>
        <w:t>作出答复。</w:t>
      </w:r>
    </w:p>
    <w:p w14:paraId="4DC81850">
      <w:pPr>
        <w:spacing w:line="360" w:lineRule="auto"/>
        <w:rPr>
          <w:rFonts w:hint="eastAsia"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四、投诉事项具体内容</w:t>
      </w:r>
    </w:p>
    <w:p w14:paraId="37C751CC">
      <w:pPr>
        <w:spacing w:line="360" w:lineRule="auto"/>
        <w:rPr>
          <w:rFonts w:hint="eastAsia"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投诉事项</w:t>
      </w:r>
      <w:r>
        <w:rPr>
          <w:rFonts w:ascii="仿宋_GB2312" w:hAnsi="仿宋" w:eastAsia="仿宋_GB2312"/>
          <w:color w:val="auto"/>
          <w:sz w:val="21"/>
          <w:szCs w:val="21"/>
          <w:highlight w:val="none"/>
        </w:rPr>
        <w:t xml:space="preserve"> 1：</w:t>
      </w:r>
      <w:r>
        <w:rPr>
          <w:rFonts w:ascii="仿宋_GB2312" w:hAnsi="仿宋" w:eastAsia="仿宋_GB2312"/>
          <w:color w:val="auto"/>
          <w:sz w:val="21"/>
          <w:szCs w:val="21"/>
          <w:highlight w:val="none"/>
          <w:u w:val="dotted"/>
        </w:rPr>
        <w:t xml:space="preserve">                                       </w:t>
      </w:r>
    </w:p>
    <w:p w14:paraId="037567C9">
      <w:pPr>
        <w:spacing w:line="360" w:lineRule="auto"/>
        <w:rPr>
          <w:rFonts w:hint="eastAsia"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事实依据：</w:t>
      </w:r>
      <w:r>
        <w:rPr>
          <w:rFonts w:ascii="仿宋_GB2312" w:hAnsi="仿宋" w:eastAsia="仿宋_GB2312"/>
          <w:color w:val="auto"/>
          <w:sz w:val="21"/>
          <w:szCs w:val="21"/>
          <w:highlight w:val="none"/>
          <w:u w:val="dotted"/>
        </w:rPr>
        <w:t xml:space="preserve">                                         </w:t>
      </w:r>
    </w:p>
    <w:p w14:paraId="49C4FA9E">
      <w:pPr>
        <w:spacing w:line="360" w:lineRule="auto"/>
        <w:rPr>
          <w:rFonts w:hint="eastAsia" w:ascii="仿宋_GB2312" w:hAnsi="仿宋" w:eastAsia="仿宋_GB2312"/>
          <w:color w:val="auto"/>
          <w:sz w:val="21"/>
          <w:szCs w:val="21"/>
          <w:highlight w:val="none"/>
          <w:u w:val="dotted"/>
        </w:rPr>
      </w:pPr>
      <w:r>
        <w:rPr>
          <w:rFonts w:ascii="仿宋_GB2312" w:hAnsi="仿宋" w:eastAsia="仿宋_GB2312"/>
          <w:color w:val="auto"/>
          <w:sz w:val="21"/>
          <w:szCs w:val="21"/>
          <w:highlight w:val="none"/>
          <w:u w:val="dotted"/>
        </w:rPr>
        <w:t xml:space="preserve">                                                      </w:t>
      </w:r>
    </w:p>
    <w:p w14:paraId="6A8BCA98">
      <w:pPr>
        <w:spacing w:line="360" w:lineRule="auto"/>
        <w:rPr>
          <w:rFonts w:hint="eastAsia"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法律依据：</w:t>
      </w:r>
      <w:r>
        <w:rPr>
          <w:rFonts w:ascii="仿宋_GB2312" w:hAnsi="仿宋" w:eastAsia="仿宋_GB2312"/>
          <w:color w:val="auto"/>
          <w:sz w:val="21"/>
          <w:szCs w:val="21"/>
          <w:highlight w:val="none"/>
          <w:u w:val="dotted"/>
        </w:rPr>
        <w:t xml:space="preserve">                                          </w:t>
      </w:r>
    </w:p>
    <w:p w14:paraId="4C66A022">
      <w:pPr>
        <w:spacing w:line="360" w:lineRule="auto"/>
        <w:rPr>
          <w:rFonts w:hint="eastAsia" w:ascii="仿宋_GB2312" w:hAnsi="仿宋" w:eastAsia="仿宋_GB2312"/>
          <w:color w:val="auto"/>
          <w:sz w:val="21"/>
          <w:szCs w:val="21"/>
          <w:highlight w:val="none"/>
          <w:u w:val="dotted"/>
        </w:rPr>
      </w:pPr>
      <w:r>
        <w:rPr>
          <w:rFonts w:ascii="仿宋_GB2312" w:hAnsi="仿宋" w:eastAsia="仿宋_GB2312"/>
          <w:color w:val="auto"/>
          <w:sz w:val="21"/>
          <w:szCs w:val="21"/>
          <w:highlight w:val="none"/>
          <w:u w:val="dotted"/>
        </w:rPr>
        <w:t xml:space="preserve">                                                      </w:t>
      </w:r>
    </w:p>
    <w:p w14:paraId="4CF28211">
      <w:pPr>
        <w:spacing w:line="360" w:lineRule="auto"/>
        <w:rPr>
          <w:rFonts w:hint="eastAsia"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投诉事项</w:t>
      </w:r>
      <w:r>
        <w:rPr>
          <w:rFonts w:ascii="仿宋_GB2312" w:hAnsi="仿宋" w:eastAsia="仿宋_GB2312"/>
          <w:color w:val="auto"/>
          <w:sz w:val="21"/>
          <w:szCs w:val="21"/>
          <w:highlight w:val="none"/>
        </w:rPr>
        <w:t>2</w:t>
      </w:r>
    </w:p>
    <w:p w14:paraId="4C5EF9C5">
      <w:pPr>
        <w:spacing w:line="360" w:lineRule="auto"/>
        <w:rPr>
          <w:rFonts w:hint="eastAsia"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w:t>
      </w:r>
    </w:p>
    <w:p w14:paraId="030C597C">
      <w:pPr>
        <w:spacing w:line="360" w:lineRule="auto"/>
        <w:rPr>
          <w:rFonts w:hint="eastAsia"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五、与投诉事项相关的投诉请求</w:t>
      </w:r>
    </w:p>
    <w:p w14:paraId="78D644B0">
      <w:pPr>
        <w:spacing w:line="360" w:lineRule="auto"/>
        <w:rPr>
          <w:rFonts w:hint="eastAsia"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请求：</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rPr>
        <w:t xml:space="preserve"> </w:t>
      </w:r>
    </w:p>
    <w:p w14:paraId="350868DD">
      <w:pPr>
        <w:spacing w:line="360" w:lineRule="auto"/>
        <w:rPr>
          <w:rFonts w:hint="eastAsia" w:ascii="仿宋_GB2312" w:hAnsi="仿宋" w:eastAsia="仿宋_GB2312"/>
          <w:color w:val="auto"/>
          <w:sz w:val="21"/>
          <w:szCs w:val="21"/>
          <w:highlight w:val="none"/>
          <w:u w:val="single"/>
        </w:rPr>
      </w:pPr>
      <w:r>
        <w:rPr>
          <w:rFonts w:ascii="仿宋_GB2312" w:hAnsi="仿宋" w:eastAsia="仿宋_GB2312"/>
          <w:color w:val="auto"/>
          <w:sz w:val="21"/>
          <w:szCs w:val="21"/>
          <w:highlight w:val="none"/>
        </w:rPr>
        <w:t xml:space="preserve">                                                                                                    </w:t>
      </w:r>
    </w:p>
    <w:p w14:paraId="614E8BF0">
      <w:pPr>
        <w:spacing w:line="360" w:lineRule="auto"/>
        <w:rPr>
          <w:rFonts w:hint="eastAsia"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签字</w:t>
      </w:r>
      <w:r>
        <w:rPr>
          <w:rFonts w:ascii="仿宋_GB2312" w:hAnsi="仿宋" w:eastAsia="仿宋_GB2312"/>
          <w:color w:val="auto"/>
          <w:sz w:val="21"/>
          <w:szCs w:val="21"/>
          <w:highlight w:val="none"/>
        </w:rPr>
        <w:t xml:space="preserve">(签章)：                   公章：                      </w:t>
      </w:r>
    </w:p>
    <w:p w14:paraId="106F8EB6">
      <w:pPr>
        <w:spacing w:line="360" w:lineRule="auto"/>
        <w:rPr>
          <w:rFonts w:hint="eastAsia"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日期：</w:t>
      </w:r>
      <w:r>
        <w:rPr>
          <w:rFonts w:ascii="仿宋_GB2312" w:hAnsi="仿宋" w:eastAsia="仿宋_GB2312"/>
          <w:color w:val="auto"/>
          <w:sz w:val="21"/>
          <w:szCs w:val="21"/>
          <w:highlight w:val="none"/>
        </w:rPr>
        <w:t xml:space="preserve">    </w:t>
      </w:r>
    </w:p>
    <w:p w14:paraId="016FDA52">
      <w:pPr>
        <w:spacing w:line="360" w:lineRule="auto"/>
        <w:rPr>
          <w:rFonts w:hint="eastAsia" w:ascii="仿宋_GB2312" w:hAnsi="仿宋" w:eastAsia="仿宋_GB2312"/>
          <w:b/>
          <w:color w:val="auto"/>
          <w:sz w:val="21"/>
          <w:szCs w:val="21"/>
          <w:highlight w:val="none"/>
        </w:rPr>
      </w:pPr>
    </w:p>
    <w:p w14:paraId="599A526B">
      <w:pPr>
        <w:spacing w:line="360" w:lineRule="auto"/>
        <w:rPr>
          <w:rFonts w:hint="eastAsia" w:ascii="仿宋_GB2312" w:hAnsi="仿宋" w:eastAsia="仿宋_GB2312"/>
          <w:b/>
          <w:color w:val="auto"/>
          <w:sz w:val="21"/>
          <w:szCs w:val="21"/>
          <w:highlight w:val="none"/>
        </w:rPr>
      </w:pPr>
    </w:p>
    <w:p w14:paraId="1E5AEB73">
      <w:pPr>
        <w:spacing w:line="360" w:lineRule="auto"/>
        <w:rPr>
          <w:rFonts w:hint="eastAsia" w:ascii="仿宋_GB2312" w:hAnsi="仿宋" w:eastAsia="仿宋_GB2312"/>
          <w:b/>
          <w:color w:val="auto"/>
          <w:sz w:val="21"/>
          <w:szCs w:val="21"/>
          <w:highlight w:val="none"/>
        </w:rPr>
      </w:pPr>
      <w:r>
        <w:rPr>
          <w:rFonts w:hint="eastAsia" w:ascii="仿宋_GB2312" w:hAnsi="仿宋" w:eastAsia="仿宋_GB2312"/>
          <w:b/>
          <w:color w:val="auto"/>
          <w:sz w:val="21"/>
          <w:szCs w:val="21"/>
          <w:highlight w:val="none"/>
        </w:rPr>
        <w:t>投诉书制作说明：</w:t>
      </w:r>
    </w:p>
    <w:p w14:paraId="6809FE45">
      <w:pPr>
        <w:widowControl/>
        <w:spacing w:line="360" w:lineRule="auto"/>
        <w:ind w:firstLine="420" w:firstLineChars="200"/>
        <w:rPr>
          <w:rFonts w:hint="eastAsia" w:ascii="仿宋_GB2312" w:hAnsi="仿宋" w:eastAsia="仿宋_GB2312"/>
          <w:color w:val="auto"/>
          <w:kern w:val="0"/>
          <w:sz w:val="21"/>
          <w:szCs w:val="21"/>
          <w:highlight w:val="none"/>
        </w:rPr>
      </w:pPr>
      <w:r>
        <w:rPr>
          <w:rFonts w:ascii="仿宋_GB2312" w:hAnsi="仿宋" w:eastAsia="仿宋_GB2312"/>
          <w:color w:val="auto"/>
          <w:sz w:val="21"/>
          <w:szCs w:val="21"/>
          <w:highlight w:val="none"/>
        </w:rPr>
        <w:t>1.投诉人提起投诉时，应当提交投诉书和必要的证明材料，并按照被投诉人和与投诉事项有关的供应商数量提供投诉书副本。</w:t>
      </w:r>
    </w:p>
    <w:p w14:paraId="3CA9171F">
      <w:pPr>
        <w:widowControl/>
        <w:spacing w:line="360" w:lineRule="auto"/>
        <w:ind w:firstLine="420" w:firstLineChars="200"/>
        <w:jc w:val="left"/>
        <w:rPr>
          <w:rFonts w:hint="eastAsia" w:ascii="仿宋_GB2312" w:hAnsi="仿宋" w:eastAsia="仿宋_GB2312"/>
          <w:color w:val="auto"/>
          <w:kern w:val="0"/>
          <w:sz w:val="21"/>
          <w:szCs w:val="21"/>
          <w:highlight w:val="none"/>
        </w:rPr>
      </w:pPr>
      <w:r>
        <w:rPr>
          <w:rFonts w:ascii="仿宋_GB2312" w:hAnsi="仿宋" w:eastAsia="仿宋_GB2312"/>
          <w:color w:val="auto"/>
          <w:sz w:val="21"/>
          <w:szCs w:val="21"/>
          <w:highlight w:val="none"/>
        </w:rPr>
        <w:t>2.投诉人若委托代理人进行投诉的，投诉书应按照要求列明“授权代表”的有关内容，并在附件中提交由</w:t>
      </w:r>
      <w:r>
        <w:rPr>
          <w:rFonts w:hint="eastAsia" w:ascii="仿宋_GB2312" w:hAnsi="仿宋" w:eastAsia="仿宋_GB2312"/>
          <w:color w:val="auto"/>
          <w:kern w:val="0"/>
          <w:sz w:val="21"/>
          <w:szCs w:val="21"/>
          <w:highlight w:val="none"/>
        </w:rPr>
        <w:t>投诉人签署的授权委托书。授权委托书应当载明代理人的姓名或者名称、代理事项、具体权限、期限和相关事项。</w:t>
      </w:r>
    </w:p>
    <w:p w14:paraId="14B6B122">
      <w:pPr>
        <w:widowControl/>
        <w:spacing w:line="360" w:lineRule="auto"/>
        <w:ind w:firstLine="420" w:firstLineChars="200"/>
        <w:jc w:val="left"/>
        <w:rPr>
          <w:rFonts w:hint="eastAsia" w:ascii="仿宋_GB2312" w:hAnsi="仿宋" w:eastAsia="仿宋_GB2312"/>
          <w:color w:val="auto"/>
          <w:sz w:val="21"/>
          <w:szCs w:val="21"/>
          <w:highlight w:val="none"/>
        </w:rPr>
      </w:pPr>
      <w:r>
        <w:rPr>
          <w:rFonts w:ascii="仿宋_GB2312" w:hAnsi="仿宋" w:eastAsia="仿宋_GB2312"/>
          <w:color w:val="auto"/>
          <w:sz w:val="21"/>
          <w:szCs w:val="21"/>
          <w:highlight w:val="none"/>
        </w:rPr>
        <w:t>3.投诉人若对项目的某一分包进行投诉，投诉书应列明具体分包号。</w:t>
      </w:r>
    </w:p>
    <w:p w14:paraId="73E20888">
      <w:pPr>
        <w:widowControl/>
        <w:spacing w:line="360" w:lineRule="auto"/>
        <w:ind w:firstLine="420" w:firstLineChars="200"/>
        <w:jc w:val="left"/>
        <w:rPr>
          <w:rFonts w:hint="eastAsia" w:ascii="仿宋_GB2312" w:hAnsi="仿宋" w:eastAsia="仿宋_GB2312"/>
          <w:color w:val="auto"/>
          <w:sz w:val="21"/>
          <w:szCs w:val="21"/>
          <w:highlight w:val="none"/>
        </w:rPr>
      </w:pPr>
      <w:r>
        <w:rPr>
          <w:rFonts w:ascii="仿宋_GB2312" w:hAnsi="仿宋" w:eastAsia="仿宋_GB2312"/>
          <w:color w:val="auto"/>
          <w:sz w:val="21"/>
          <w:szCs w:val="21"/>
          <w:highlight w:val="none"/>
        </w:rPr>
        <w:t>4.投诉书应简要列明质疑事项，质疑函、质疑答复等作为附件材料提供。</w:t>
      </w:r>
    </w:p>
    <w:p w14:paraId="5E42D39D">
      <w:pPr>
        <w:widowControl/>
        <w:spacing w:line="360" w:lineRule="auto"/>
        <w:ind w:firstLine="420" w:firstLineChars="200"/>
        <w:jc w:val="left"/>
        <w:rPr>
          <w:rFonts w:hint="eastAsia" w:ascii="仿宋_GB2312" w:hAnsi="仿宋" w:eastAsia="仿宋_GB2312"/>
          <w:color w:val="auto"/>
          <w:sz w:val="21"/>
          <w:szCs w:val="21"/>
          <w:highlight w:val="none"/>
        </w:rPr>
      </w:pPr>
      <w:r>
        <w:rPr>
          <w:rFonts w:ascii="仿宋_GB2312" w:hAnsi="仿宋" w:eastAsia="仿宋_GB2312"/>
          <w:color w:val="auto"/>
          <w:sz w:val="21"/>
          <w:szCs w:val="21"/>
          <w:highlight w:val="none"/>
        </w:rPr>
        <w:t>5.投诉书的投诉事项应具体、明确，并有必要的事实依据和法律依据。</w:t>
      </w:r>
    </w:p>
    <w:p w14:paraId="13A4D993">
      <w:pPr>
        <w:widowControl/>
        <w:spacing w:line="360" w:lineRule="auto"/>
        <w:ind w:firstLine="420" w:firstLineChars="200"/>
        <w:jc w:val="left"/>
        <w:rPr>
          <w:rFonts w:hint="eastAsia" w:ascii="仿宋_GB2312" w:hAnsi="仿宋" w:eastAsia="仿宋_GB2312"/>
          <w:color w:val="auto"/>
          <w:sz w:val="21"/>
          <w:szCs w:val="21"/>
          <w:highlight w:val="none"/>
        </w:rPr>
      </w:pPr>
      <w:r>
        <w:rPr>
          <w:rFonts w:ascii="仿宋_GB2312" w:hAnsi="仿宋" w:eastAsia="仿宋_GB2312"/>
          <w:color w:val="auto"/>
          <w:sz w:val="21"/>
          <w:szCs w:val="21"/>
          <w:highlight w:val="none"/>
        </w:rPr>
        <w:t>6.投诉书的投诉请求应与投诉事项相关。</w:t>
      </w:r>
    </w:p>
    <w:p w14:paraId="4993F6A7">
      <w:pPr>
        <w:widowControl/>
        <w:spacing w:line="360" w:lineRule="auto"/>
        <w:ind w:firstLine="420" w:firstLineChars="200"/>
        <w:jc w:val="left"/>
        <w:rPr>
          <w:rFonts w:hint="eastAsia" w:ascii="仿宋_GB2312" w:hAnsi="仿宋" w:eastAsia="仿宋_GB2312"/>
          <w:color w:val="auto"/>
          <w:kern w:val="0"/>
          <w:sz w:val="21"/>
          <w:szCs w:val="21"/>
          <w:highlight w:val="none"/>
        </w:rPr>
      </w:pPr>
      <w:r>
        <w:rPr>
          <w:rFonts w:ascii="仿宋_GB2312" w:hAnsi="仿宋" w:eastAsia="仿宋_GB2312"/>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6DC246A1">
      <w:pPr>
        <w:spacing w:line="360" w:lineRule="auto"/>
        <w:rPr>
          <w:rFonts w:hint="eastAsia" w:ascii="仿宋_GB2312" w:hAnsi="仿宋" w:eastAsia="仿宋_GB2312" w:cs="仿宋_GB2312"/>
          <w:b/>
          <w:color w:val="auto"/>
          <w:highlight w:val="none"/>
        </w:rPr>
      </w:pPr>
    </w:p>
    <w:p w14:paraId="2983E493">
      <w:pPr>
        <w:autoSpaceDE w:val="0"/>
        <w:autoSpaceDN w:val="0"/>
        <w:jc w:val="center"/>
        <w:rPr>
          <w:rFonts w:hint="eastAsia" w:ascii="仿宋" w:hAnsi="仿宋" w:eastAsia="仿宋"/>
          <w:b/>
          <w:color w:val="auto"/>
          <w:spacing w:val="6"/>
          <w:sz w:val="32"/>
          <w:szCs w:val="32"/>
          <w:highlight w:val="none"/>
        </w:rPr>
      </w:pPr>
    </w:p>
    <w:p w14:paraId="1B46EABD">
      <w:pPr>
        <w:rPr>
          <w:rFonts w:hint="eastAsia"/>
          <w:color w:val="auto"/>
          <w:highlight w:val="none"/>
        </w:rPr>
      </w:pPr>
    </w:p>
    <w:sectPr>
      <w:pgSz w:w="11906" w:h="16838"/>
      <w:pgMar w:top="1247" w:right="1247" w:bottom="1247" w:left="1247" w:header="0" w:footer="6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098A1E5-5351-439D-B291-3DBAEA3A09F6}"/>
  </w:font>
  <w:font w:name="Arial">
    <w:panose1 w:val="020B0604020202020204"/>
    <w:charset w:val="01"/>
    <w:family w:val="swiss"/>
    <w:pitch w:val="default"/>
    <w:sig w:usb0="E0002EFF" w:usb1="C000785B" w:usb2="00000009" w:usb3="00000000" w:csb0="400001FF" w:csb1="FFFF0000"/>
    <w:embedRegular r:id="rId2" w:fontKey="{E55D981F-1FBD-461F-A3D3-FF97204FA19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00"/>
    <w:family w:val="roma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embedRegular r:id="rId3" w:fontKey="{A59EEB2A-90CA-45D1-A388-74D5466C3AD1}"/>
  </w:font>
  <w:font w:name="仿宋_GB2312">
    <w:panose1 w:val="02010609030101010101"/>
    <w:charset w:val="86"/>
    <w:family w:val="modern"/>
    <w:pitch w:val="default"/>
    <w:sig w:usb0="00000001" w:usb1="080E0000" w:usb2="00000000" w:usb3="00000000" w:csb0="00040000" w:csb1="00000000"/>
    <w:embedRegular r:id="rId4" w:fontKey="{5DCB022D-624B-4AA0-A509-547E0DE9C009}"/>
  </w:font>
  <w:font w:name="Wingdings 2">
    <w:panose1 w:val="05020102010507070707"/>
    <w:charset w:val="02"/>
    <w:family w:val="roman"/>
    <w:pitch w:val="default"/>
    <w:sig w:usb0="00000000" w:usb1="00000000" w:usb2="00000000" w:usb3="00000000" w:csb0="80000000" w:csb1="00000000"/>
    <w:embedRegular r:id="rId5" w:fontKey="{213CDF5B-7D8B-48DE-BF7D-529D362824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89180">
    <w:pPr>
      <w:pStyle w:val="1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7414B">
    <w:pPr>
      <w:pStyle w:val="14"/>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E66671">
                          <w:pPr>
                            <w:pStyle w:val="14"/>
                            <w:rPr>
                              <w:rFonts w:hint="eastAsia"/>
                            </w:rPr>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VLMUsIBAACOAwAADgAAAGRycy9lMm9Eb2MueG1srVPNjtMwEL4j8Q6W&#10;79RpkVAVNV2BqkUrrQBp4QFcx24s+U8et0lfYPcNOHHhznP1ORg7aQvLZQ9cnPHM+Jv5vpmsbgZr&#10;yEFG0N41dD6rKJFO+Fa7XUO/fb19s6QEEnctN97Jhh4l0Jv161erPtRy4TtvWhkJgjio+9DQLqVQ&#10;Mwaik5bDzAfpMKh8tDzhNe5YG3mP6NawRVW9Y72PbYheSAD0bsYgnRDjSwC9UlrIjRd7K10aUaM0&#10;PCEl6HQAui7dKiVF+qwUyERMQ5FpKicWQXubT7Ze8XoXeei0mFrgL2nhGSfLtcOiF6gNT5zso/4H&#10;ymoRPXiVZsJbNhIpiiCLefVMm4eOB1m4oNQQLqLD/4MVnw5fItFtQ99S4rjFgZ++P51+/Dr9fCTz&#10;ok8foMa0h4CJafjgB9yarFv2Azoz7UFFm79IiGAc1T1e1JVDIiI/Wi6WywpDAmPnC+Kw6/MQIX2U&#10;3pJsNDTi+Iqq/HAPaUw9p+Rqzt9qY8oIjfvLgZjZw649ZisN22FqfOvbI/LpcfINdbjolJg7h8Lm&#10;JTkb8WxsJyPXgPB+n7Bw6SejjlBTMRxTYTStVN6DP+8l6/obrX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FSzFLCAQAAjgMAAA4AAAAAAAAAAQAgAAAAHgEAAGRycy9lMm9Eb2MueG1sUEsF&#10;BgAAAAAGAAYAWQEAAFIFAAAAAA==&#10;">
              <v:fill on="f" focussize="0,0"/>
              <v:stroke on="f"/>
              <v:imagedata o:title=""/>
              <o:lock v:ext="edit" aspectratio="f"/>
              <v:textbox inset="0mm,0mm,0mm,0mm" style="mso-fit-shape-to-text:t;">
                <w:txbxContent>
                  <w:p w14:paraId="71E66671">
                    <w:pPr>
                      <w:pStyle w:val="14"/>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8234D">
    <w:pPr>
      <w:pStyle w:val="14"/>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DEFDD0">
                          <w:pPr>
                            <w:pStyle w:val="14"/>
                            <w:rPr>
                              <w:rFonts w:hint="eastAsia"/>
                            </w:rPr>
                          </w:pPr>
                          <w:r>
                            <w:fldChar w:fldCharType="begin"/>
                          </w:r>
                          <w:r>
                            <w:instrText xml:space="preserve"> PAGE  \* MERGEFORMAT </w:instrText>
                          </w:r>
                          <w:r>
                            <w:fldChar w:fldCharType="separate"/>
                          </w:r>
                          <w:r>
                            <w:t>10</w:t>
                          </w:r>
                          <w:r>
                            <w:fldChar w:fldCharType="end"/>
                          </w:r>
                        </w:p>
                      </w:txbxContent>
                    </wps:txbx>
                    <wps:bodyPr wrap="none" lIns="0" tIns="0" rIns="0" bIns="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3sFcIBAACO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m+&#10;zPr0AWpMuwuYmIa3fsCtmf2Azkx7UNHmLxIiGEd1z1d15ZCIyI/Wq/W6wpDA2HxBfPbwPERI76S3&#10;JBsNjTi+oio/fYA0ps4puZrzt9qYMkLj/nIgZvaw3PvYY7bSsB8mQnvfnpFPj5NvqMNFp8S8dyhs&#10;XpLZiLOxn4xcA8KbY8LCpZ+MOkJNxXBMhdG0UnkP/ryXrI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97BXCAQAAjgMAAA4AAAAAAAAAAQAgAAAAHgEAAGRycy9lMm9Eb2MueG1sUEsF&#10;BgAAAAAGAAYAWQEAAFIFAAAAAA==&#10;">
              <v:fill on="f" focussize="0,0"/>
              <v:stroke on="f"/>
              <v:imagedata o:title=""/>
              <o:lock v:ext="edit" aspectratio="f"/>
              <v:textbox inset="0mm,0mm,0mm,0mm" style="mso-fit-shape-to-text:t;">
                <w:txbxContent>
                  <w:p w14:paraId="2EDEFDD0">
                    <w:pPr>
                      <w:pStyle w:val="14"/>
                      <w:rPr>
                        <w:rFonts w:hint="eastAsia"/>
                      </w:rPr>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3AF16">
    <w:pPr>
      <w:pStyle w:val="14"/>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820E92">
                          <w:pPr>
                            <w:pStyle w:val="14"/>
                            <w:rPr>
                              <w:rFonts w:hint="eastAsia"/>
                            </w:rPr>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OIO/8IBAACO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m+&#10;zPr0AWpMuwuYmIa3fsCtmf2Azkx7UNHmLxIiGEd1z1d15ZCIyI/Wq/W6wpDA2HxBfPbwPERI76S3&#10;JBsNjTi+oio/fYA0ps4puZrzt9qYMkLj/nIgZvaw3PvYY7bSsB8mQnvfnpFPj5NvqMNFp8S8dyhs&#10;XpLZiLOxn4xcA8KbY8LCpZ+MOkJNxXBMhdG0UnkP/ryXrI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jiDv/CAQAAjgMAAA4AAAAAAAAAAQAgAAAAHgEAAGRycy9lMm9Eb2MueG1sUEsF&#10;BgAAAAAGAAYAWQEAAFIFAAAAAA==&#10;">
              <v:fill on="f" focussize="0,0"/>
              <v:stroke on="f"/>
              <v:imagedata o:title=""/>
              <o:lock v:ext="edit" aspectratio="f"/>
              <v:textbox inset="0mm,0mm,0mm,0mm" style="mso-fit-shape-to-text:t;">
                <w:txbxContent>
                  <w:p w14:paraId="38820E92">
                    <w:pPr>
                      <w:pStyle w:val="14"/>
                      <w:rPr>
                        <w:rFonts w:hint="eastAsia"/>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0D3E1">
    <w:pPr>
      <w:pStyle w:val="14"/>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572E7C">
                          <w:pPr>
                            <w:pStyle w:val="14"/>
                            <w:rPr>
                              <w:rFonts w:hint="eastAsia"/>
                            </w:rPr>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EcDsIBAACOAwAADgAAAGRycy9lMm9Eb2MueG1srVPNjtMwEL4j8Q6W&#10;79RpJ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IYSxy0O/PLj++Xn78uvb2T5&#10;OuvTB6gx7T5gYhre+gG3ZvYDOjPtQUWbv0iIYBzVPV/VlUMiIj9ar9brCkMCY/MF8dnD8xAhvZPe&#10;kmw0NOL4iqr89AHSmDqn5GrO32ljygiN+8uBmNnDcu9jj9lKw36YCO19e0Y+PU6+oQ4XnRLz3qGw&#10;eUlmI87GfjJyDQhvjgkLl34y6gg1FcMxFUbTSuU9eHwvWQ+/0f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BHA7CAQAAjgMAAA4AAAAAAAAAAQAgAAAAHgEAAGRycy9lMm9Eb2MueG1sUEsF&#10;BgAAAAAGAAYAWQEAAFIFAAAAAA==&#10;">
              <v:fill on="f" focussize="0,0"/>
              <v:stroke on="f"/>
              <v:imagedata o:title=""/>
              <o:lock v:ext="edit" aspectratio="f"/>
              <v:textbox inset="0mm,0mm,0mm,0mm" style="mso-fit-shape-to-text:t;">
                <w:txbxContent>
                  <w:p w14:paraId="56572E7C">
                    <w:pPr>
                      <w:pStyle w:val="14"/>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822BE">
    <w:pPr>
      <w:pStyle w:val="14"/>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E16C11">
                          <w:pPr>
                            <w:pStyle w:val="14"/>
                            <w:rPr>
                              <w:rFonts w:hint="eastAsia"/>
                            </w:rPr>
                          </w:pPr>
                          <w:r>
                            <w:fldChar w:fldCharType="begin"/>
                          </w:r>
                          <w:r>
                            <w:instrText xml:space="preserve"> PAGE  \* MERGEFORMAT </w:instrText>
                          </w:r>
                          <w:r>
                            <w:fldChar w:fldCharType="separate"/>
                          </w:r>
                          <w:r>
                            <w:t>58</w:t>
                          </w:r>
                          <w:r>
                            <w:fldChar w:fldCharType="end"/>
                          </w:r>
                        </w:p>
                      </w:txbxContent>
                    </wps:txbx>
                    <wps:bodyPr wrap="none" lIns="0" tIns="0" rIns="0" bIns="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r/kA8IBAACOAwAADgAAAGRycy9lMm9Eb2MueG1srVPNjtMwEL4j8Q6W&#10;79RpD0sV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cNfU2J4xYHfvnx/fLz9+XXN7K8&#10;yfr0AWpMuw+YmIa3fsCtmf2Azkx7UNHmLxIiGEd1z1d15ZCIyI/Wq/W6wpDA2HxBfPbwPERI76S3&#10;JBsNjTi+oio/fYA0ps4puZrzd9qYMkLj/nIgZvaw3PvYY7bSsB8mQnvfnpFPj5NvqMNFp8S8dyhs&#10;XpLZiLOxn4xcA8KbY8LCpZ+MOkJNxXBMhdG0UnkPHt9L1sNvt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6/5APCAQAAjgMAAA4AAAAAAAAAAQAgAAAAHgEAAGRycy9lMm9Eb2MueG1sUEsF&#10;BgAAAAAGAAYAWQEAAFIFAAAAAA==&#10;">
              <v:fill on="f" focussize="0,0"/>
              <v:stroke on="f"/>
              <v:imagedata o:title=""/>
              <o:lock v:ext="edit" aspectratio="f"/>
              <v:textbox inset="0mm,0mm,0mm,0mm" style="mso-fit-shape-to-text:t;">
                <w:txbxContent>
                  <w:p w14:paraId="09E16C11">
                    <w:pPr>
                      <w:pStyle w:val="14"/>
                      <w:rPr>
                        <w:rFonts w:hint="eastAsia"/>
                      </w:rPr>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616B5">
    <w:pPr>
      <w:pStyle w:val="14"/>
      <w:jc w:val="center"/>
      <w:rPr>
        <w:rFonts w:hint="eastAsia"/>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F3D461">
                          <w:pPr>
                            <w:pStyle w:val="14"/>
                            <w:rPr>
                              <w:rFonts w:hint="eastAsia"/>
                            </w:rPr>
                          </w:pPr>
                          <w:r>
                            <w:fldChar w:fldCharType="begin"/>
                          </w:r>
                          <w:r>
                            <w:instrText xml:space="preserve"> PAGE  \* MERGEFORMAT </w:instrText>
                          </w:r>
                          <w:r>
                            <w:fldChar w:fldCharType="separate"/>
                          </w:r>
                          <w:r>
                            <w:t>67</w:t>
                          </w:r>
                          <w:r>
                            <w:fldChar w:fldCharType="end"/>
                          </w:r>
                        </w:p>
                      </w:txbxContent>
                    </wps:txbx>
                    <wps:bodyPr wrap="none" lIns="0" tIns="0" rIns="0" bIns="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75GZ8IBAACO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imN33OLAL9+/XX78uvz8SpZv&#10;sj59gBrTHgImpuHOD7g1sx/QmWkPKtr8RUIE46ju+aquHBIR+dF6tV5XGBIYmy+Izx6fhwjprfSW&#10;ZKOhEcdXVOWn95DG1DklV3P+XhtTRmjcXw7EzB6Wex97zFYa9sNEaO/bM/LpcfINdbjolJh3DoXN&#10;SzIbcTb2k5FrQLg9Jixc+smoI9RUDMdUGE0rlffgz3vJevyNt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u+RmfCAQAAjgMAAA4AAAAAAAAAAQAgAAAAHgEAAGRycy9lMm9Eb2MueG1sUEsF&#10;BgAAAAAGAAYAWQEAAFIFAAAAAA==&#10;">
              <v:fill on="f" focussize="0,0"/>
              <v:stroke on="f"/>
              <v:imagedata o:title=""/>
              <o:lock v:ext="edit" aspectratio="f"/>
              <v:textbox inset="0mm,0mm,0mm,0mm" style="mso-fit-shape-to-text:t;">
                <w:txbxContent>
                  <w:p w14:paraId="3DF3D461">
                    <w:pPr>
                      <w:pStyle w:val="14"/>
                      <w:rPr>
                        <w:rFonts w:hint="eastAsia"/>
                      </w:rPr>
                    </w:pPr>
                    <w:r>
                      <w:fldChar w:fldCharType="begin"/>
                    </w:r>
                    <w:r>
                      <w:instrText xml:space="preserve"> PAGE  \* MERGEFORMAT </w:instrText>
                    </w:r>
                    <w:r>
                      <w:fldChar w:fldCharType="separate"/>
                    </w:r>
                    <w:r>
                      <w:t>67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D972C">
    <w:pPr>
      <w:pStyle w:val="16"/>
      <w:rPr>
        <w:rFonts w:hint="eastAsia"/>
      </w:rPr>
    </w:pPr>
    <w:r>
      <w:rPr>
        <w:rFonts w:hint="eastAsia"/>
      </w:rPr>
      <w:drawing>
        <wp:inline distT="0" distB="0" distL="114300" distR="114300">
          <wp:extent cx="5906770" cy="676910"/>
          <wp:effectExtent l="0" t="0" r="8255" b="8890"/>
          <wp:docPr id="10" name="图片 1"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页眉"/>
                  <pic:cNvPicPr>
                    <a:picLocks noChangeAspect="1"/>
                  </pic:cNvPicPr>
                </pic:nvPicPr>
                <pic:blipFill>
                  <a:blip r:embed="rId1"/>
                  <a:stretch>
                    <a:fillRect/>
                  </a:stretch>
                </pic:blipFill>
                <pic:spPr>
                  <a:xfrm>
                    <a:off x="0" y="0"/>
                    <a:ext cx="5906770" cy="6769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B7A46">
    <w:pPr>
      <w:pStyle w:val="16"/>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A05D3">
    <w:pPr>
      <w:pStyle w:val="16"/>
      <w:pBdr>
        <w:bottom w:val="single" w:color="auto" w:sz="4" w:space="1"/>
      </w:pBdr>
      <w:jc w:val="left"/>
      <w:rPr>
        <w:rFonts w:hint="eastAsia"/>
        <w:szCs w:val="18"/>
      </w:rPr>
    </w:pPr>
    <w:r>
      <w:rPr>
        <w:rFonts w:hint="eastAsia"/>
      </w:rPr>
      <w:drawing>
        <wp:inline distT="0" distB="0" distL="114300" distR="114300">
          <wp:extent cx="5906770" cy="676910"/>
          <wp:effectExtent l="0" t="0" r="8255" b="8890"/>
          <wp:docPr id="9" name="图片 1"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页眉"/>
                  <pic:cNvPicPr>
                    <a:picLocks noChangeAspect="1"/>
                  </pic:cNvPicPr>
                </pic:nvPicPr>
                <pic:blipFill>
                  <a:blip r:embed="rId1"/>
                  <a:stretch>
                    <a:fillRect/>
                  </a:stretch>
                </pic:blipFill>
                <pic:spPr>
                  <a:xfrm>
                    <a:off x="0" y="0"/>
                    <a:ext cx="5906770" cy="6769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B6570"/>
    <w:multiLevelType w:val="singleLevel"/>
    <w:tmpl w:val="02FB6570"/>
    <w:lvl w:ilvl="0" w:tentative="0">
      <w:start w:val="2"/>
      <w:numFmt w:val="chineseCounting"/>
      <w:suff w:val="nothing"/>
      <w:lvlText w:val="%1、"/>
      <w:lvlJc w:val="left"/>
      <w:rPr>
        <w:rFonts w:hint="eastAsia"/>
      </w:rPr>
    </w:lvl>
  </w:abstractNum>
  <w:abstractNum w:abstractNumId="1">
    <w:nsid w:val="0E514B7B"/>
    <w:multiLevelType w:val="singleLevel"/>
    <w:tmpl w:val="0E514B7B"/>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dit="readOnly" w:enforcement="0"/>
  <w:defaultTabStop w:val="420"/>
  <w:drawingGridVerticalSpacing w:val="168"/>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jN2ZhMzVmZDQyMGUxZjFjY2M3OTNlOWZjNjEzNGMifQ=="/>
    <w:docVar w:name="KSO_WPS_MARK_KEY" w:val="329cc00d-31a1-424d-8f7f-811081ffa427"/>
  </w:docVars>
  <w:rsids>
    <w:rsidRoot w:val="2A2E0E20"/>
    <w:rsid w:val="00000FE0"/>
    <w:rsid w:val="00002968"/>
    <w:rsid w:val="00003692"/>
    <w:rsid w:val="00003FFC"/>
    <w:rsid w:val="0000672B"/>
    <w:rsid w:val="00006ED5"/>
    <w:rsid w:val="000071F7"/>
    <w:rsid w:val="00017F85"/>
    <w:rsid w:val="00020F6F"/>
    <w:rsid w:val="00021B54"/>
    <w:rsid w:val="00021E52"/>
    <w:rsid w:val="0002527B"/>
    <w:rsid w:val="00026204"/>
    <w:rsid w:val="0002684E"/>
    <w:rsid w:val="00031B39"/>
    <w:rsid w:val="00033A1D"/>
    <w:rsid w:val="000361A5"/>
    <w:rsid w:val="00052BA5"/>
    <w:rsid w:val="00057D5A"/>
    <w:rsid w:val="00071F0A"/>
    <w:rsid w:val="00072BF4"/>
    <w:rsid w:val="00072F3A"/>
    <w:rsid w:val="000767D0"/>
    <w:rsid w:val="00080EE2"/>
    <w:rsid w:val="000814F1"/>
    <w:rsid w:val="00081FB8"/>
    <w:rsid w:val="00083A4C"/>
    <w:rsid w:val="000849E8"/>
    <w:rsid w:val="000871AF"/>
    <w:rsid w:val="00087AA4"/>
    <w:rsid w:val="000908FB"/>
    <w:rsid w:val="00092938"/>
    <w:rsid w:val="0009587C"/>
    <w:rsid w:val="00097358"/>
    <w:rsid w:val="000A693B"/>
    <w:rsid w:val="000A7653"/>
    <w:rsid w:val="000B0AFC"/>
    <w:rsid w:val="000B2063"/>
    <w:rsid w:val="000B22A6"/>
    <w:rsid w:val="000B582B"/>
    <w:rsid w:val="000B6DC3"/>
    <w:rsid w:val="000C2E23"/>
    <w:rsid w:val="000C354C"/>
    <w:rsid w:val="000C5B13"/>
    <w:rsid w:val="000C5BAB"/>
    <w:rsid w:val="000D70AF"/>
    <w:rsid w:val="000E1952"/>
    <w:rsid w:val="000E6023"/>
    <w:rsid w:val="000F1C9D"/>
    <w:rsid w:val="000F2FDB"/>
    <w:rsid w:val="000F74F6"/>
    <w:rsid w:val="000F7F44"/>
    <w:rsid w:val="0010382F"/>
    <w:rsid w:val="00105402"/>
    <w:rsid w:val="00110E4C"/>
    <w:rsid w:val="00112934"/>
    <w:rsid w:val="001145A0"/>
    <w:rsid w:val="0012475B"/>
    <w:rsid w:val="00124850"/>
    <w:rsid w:val="00127624"/>
    <w:rsid w:val="00127812"/>
    <w:rsid w:val="0013073F"/>
    <w:rsid w:val="00131F8C"/>
    <w:rsid w:val="001407E0"/>
    <w:rsid w:val="001409BF"/>
    <w:rsid w:val="00142487"/>
    <w:rsid w:val="00145F4F"/>
    <w:rsid w:val="00146C91"/>
    <w:rsid w:val="001608A6"/>
    <w:rsid w:val="001629F2"/>
    <w:rsid w:val="0016331E"/>
    <w:rsid w:val="001705C9"/>
    <w:rsid w:val="00171BB9"/>
    <w:rsid w:val="001745BF"/>
    <w:rsid w:val="00174FAC"/>
    <w:rsid w:val="0017601C"/>
    <w:rsid w:val="001807FA"/>
    <w:rsid w:val="00180929"/>
    <w:rsid w:val="00180FC7"/>
    <w:rsid w:val="00183388"/>
    <w:rsid w:val="001841E7"/>
    <w:rsid w:val="001848A0"/>
    <w:rsid w:val="00184D11"/>
    <w:rsid w:val="00187378"/>
    <w:rsid w:val="00187B77"/>
    <w:rsid w:val="001929A5"/>
    <w:rsid w:val="0019300B"/>
    <w:rsid w:val="0019560E"/>
    <w:rsid w:val="00196F25"/>
    <w:rsid w:val="001A0438"/>
    <w:rsid w:val="001A0BB0"/>
    <w:rsid w:val="001A3239"/>
    <w:rsid w:val="001A44F4"/>
    <w:rsid w:val="001A4AFF"/>
    <w:rsid w:val="001A6712"/>
    <w:rsid w:val="001B0563"/>
    <w:rsid w:val="001B44C8"/>
    <w:rsid w:val="001B4D26"/>
    <w:rsid w:val="001B65D4"/>
    <w:rsid w:val="001B7E89"/>
    <w:rsid w:val="001C0122"/>
    <w:rsid w:val="001C398B"/>
    <w:rsid w:val="001C5E97"/>
    <w:rsid w:val="001C7942"/>
    <w:rsid w:val="001D0286"/>
    <w:rsid w:val="001D1E2A"/>
    <w:rsid w:val="001D3848"/>
    <w:rsid w:val="001E0FAD"/>
    <w:rsid w:val="001E505A"/>
    <w:rsid w:val="001F4C52"/>
    <w:rsid w:val="001F5B84"/>
    <w:rsid w:val="00201370"/>
    <w:rsid w:val="00203B7E"/>
    <w:rsid w:val="0020567E"/>
    <w:rsid w:val="00207647"/>
    <w:rsid w:val="00212EDD"/>
    <w:rsid w:val="00223344"/>
    <w:rsid w:val="002244D1"/>
    <w:rsid w:val="0022560D"/>
    <w:rsid w:val="00236087"/>
    <w:rsid w:val="002365FC"/>
    <w:rsid w:val="002428C3"/>
    <w:rsid w:val="002457EA"/>
    <w:rsid w:val="0024614F"/>
    <w:rsid w:val="00246483"/>
    <w:rsid w:val="002477E1"/>
    <w:rsid w:val="0025094B"/>
    <w:rsid w:val="00251837"/>
    <w:rsid w:val="002549CF"/>
    <w:rsid w:val="00257623"/>
    <w:rsid w:val="00260A9F"/>
    <w:rsid w:val="00260D14"/>
    <w:rsid w:val="00261053"/>
    <w:rsid w:val="00264A17"/>
    <w:rsid w:val="002664FC"/>
    <w:rsid w:val="00271655"/>
    <w:rsid w:val="00271BC7"/>
    <w:rsid w:val="00272A61"/>
    <w:rsid w:val="00272B23"/>
    <w:rsid w:val="0027404F"/>
    <w:rsid w:val="00284383"/>
    <w:rsid w:val="002847E2"/>
    <w:rsid w:val="00284E31"/>
    <w:rsid w:val="00285ECD"/>
    <w:rsid w:val="0028756C"/>
    <w:rsid w:val="00290B03"/>
    <w:rsid w:val="00291C9E"/>
    <w:rsid w:val="00294B8C"/>
    <w:rsid w:val="00297341"/>
    <w:rsid w:val="002A0D65"/>
    <w:rsid w:val="002A143E"/>
    <w:rsid w:val="002A2B06"/>
    <w:rsid w:val="002A2E10"/>
    <w:rsid w:val="002A35AA"/>
    <w:rsid w:val="002A497A"/>
    <w:rsid w:val="002A7800"/>
    <w:rsid w:val="002B00EC"/>
    <w:rsid w:val="002B1D14"/>
    <w:rsid w:val="002B1D9A"/>
    <w:rsid w:val="002B6EDB"/>
    <w:rsid w:val="002C7B80"/>
    <w:rsid w:val="002D4CDE"/>
    <w:rsid w:val="002D5B1A"/>
    <w:rsid w:val="002D5E27"/>
    <w:rsid w:val="002E06FC"/>
    <w:rsid w:val="002E42D3"/>
    <w:rsid w:val="002E4A55"/>
    <w:rsid w:val="002E77E1"/>
    <w:rsid w:val="002F01A0"/>
    <w:rsid w:val="002F0A74"/>
    <w:rsid w:val="002F0D0A"/>
    <w:rsid w:val="002F39B2"/>
    <w:rsid w:val="00301F56"/>
    <w:rsid w:val="00304910"/>
    <w:rsid w:val="00310D2D"/>
    <w:rsid w:val="00312E0A"/>
    <w:rsid w:val="003135FE"/>
    <w:rsid w:val="0031385A"/>
    <w:rsid w:val="00313A06"/>
    <w:rsid w:val="0031548D"/>
    <w:rsid w:val="003156ED"/>
    <w:rsid w:val="003159FE"/>
    <w:rsid w:val="003218CB"/>
    <w:rsid w:val="00324DBF"/>
    <w:rsid w:val="00326414"/>
    <w:rsid w:val="00327471"/>
    <w:rsid w:val="003277CE"/>
    <w:rsid w:val="0033123E"/>
    <w:rsid w:val="00331488"/>
    <w:rsid w:val="003321D8"/>
    <w:rsid w:val="00333ECD"/>
    <w:rsid w:val="00336076"/>
    <w:rsid w:val="003443D5"/>
    <w:rsid w:val="003451E0"/>
    <w:rsid w:val="00347DC5"/>
    <w:rsid w:val="003544E6"/>
    <w:rsid w:val="003554CF"/>
    <w:rsid w:val="00356525"/>
    <w:rsid w:val="003574D9"/>
    <w:rsid w:val="0036448F"/>
    <w:rsid w:val="00367407"/>
    <w:rsid w:val="003715FC"/>
    <w:rsid w:val="0037467E"/>
    <w:rsid w:val="00377AE5"/>
    <w:rsid w:val="00385DBD"/>
    <w:rsid w:val="003866DD"/>
    <w:rsid w:val="003875B9"/>
    <w:rsid w:val="0039100A"/>
    <w:rsid w:val="00391308"/>
    <w:rsid w:val="00393A98"/>
    <w:rsid w:val="00395B34"/>
    <w:rsid w:val="00395EE3"/>
    <w:rsid w:val="00396158"/>
    <w:rsid w:val="00396C6A"/>
    <w:rsid w:val="003A19D1"/>
    <w:rsid w:val="003A3B4B"/>
    <w:rsid w:val="003B5AAC"/>
    <w:rsid w:val="003B7308"/>
    <w:rsid w:val="003B7D07"/>
    <w:rsid w:val="003C00F7"/>
    <w:rsid w:val="003C3129"/>
    <w:rsid w:val="003C79AC"/>
    <w:rsid w:val="003D2668"/>
    <w:rsid w:val="003D2A8D"/>
    <w:rsid w:val="003D52D4"/>
    <w:rsid w:val="003E0C7F"/>
    <w:rsid w:val="003E1258"/>
    <w:rsid w:val="003E185A"/>
    <w:rsid w:val="003E3619"/>
    <w:rsid w:val="003F5A67"/>
    <w:rsid w:val="003F6DE7"/>
    <w:rsid w:val="003F738D"/>
    <w:rsid w:val="0040087E"/>
    <w:rsid w:val="00403DFF"/>
    <w:rsid w:val="0040692C"/>
    <w:rsid w:val="00406CB1"/>
    <w:rsid w:val="00406E33"/>
    <w:rsid w:val="00410205"/>
    <w:rsid w:val="004114B7"/>
    <w:rsid w:val="00411C4F"/>
    <w:rsid w:val="00412053"/>
    <w:rsid w:val="00413E6F"/>
    <w:rsid w:val="00414B48"/>
    <w:rsid w:val="00415AE6"/>
    <w:rsid w:val="00421745"/>
    <w:rsid w:val="004235BA"/>
    <w:rsid w:val="0043243E"/>
    <w:rsid w:val="00436610"/>
    <w:rsid w:val="004373B0"/>
    <w:rsid w:val="00437E88"/>
    <w:rsid w:val="004407A1"/>
    <w:rsid w:val="0044631C"/>
    <w:rsid w:val="00447892"/>
    <w:rsid w:val="0045716B"/>
    <w:rsid w:val="00460410"/>
    <w:rsid w:val="00460622"/>
    <w:rsid w:val="00462F48"/>
    <w:rsid w:val="00467001"/>
    <w:rsid w:val="00467FA3"/>
    <w:rsid w:val="0047650F"/>
    <w:rsid w:val="00477C08"/>
    <w:rsid w:val="004808A9"/>
    <w:rsid w:val="0048411A"/>
    <w:rsid w:val="0048646D"/>
    <w:rsid w:val="00486951"/>
    <w:rsid w:val="00491ED4"/>
    <w:rsid w:val="0049419F"/>
    <w:rsid w:val="00495B52"/>
    <w:rsid w:val="004A2E0A"/>
    <w:rsid w:val="004A7850"/>
    <w:rsid w:val="004B27EF"/>
    <w:rsid w:val="004B3603"/>
    <w:rsid w:val="004B4540"/>
    <w:rsid w:val="004B5259"/>
    <w:rsid w:val="004B5D4B"/>
    <w:rsid w:val="004C0583"/>
    <w:rsid w:val="004C28D6"/>
    <w:rsid w:val="004C5538"/>
    <w:rsid w:val="004C7B6B"/>
    <w:rsid w:val="004D29E5"/>
    <w:rsid w:val="004D632C"/>
    <w:rsid w:val="004E0163"/>
    <w:rsid w:val="004E5385"/>
    <w:rsid w:val="004E5BEF"/>
    <w:rsid w:val="004F285E"/>
    <w:rsid w:val="004F77A5"/>
    <w:rsid w:val="00501232"/>
    <w:rsid w:val="0050528C"/>
    <w:rsid w:val="00506BEA"/>
    <w:rsid w:val="00507935"/>
    <w:rsid w:val="00507E76"/>
    <w:rsid w:val="005114AB"/>
    <w:rsid w:val="00512688"/>
    <w:rsid w:val="005146FE"/>
    <w:rsid w:val="00515539"/>
    <w:rsid w:val="00515BF9"/>
    <w:rsid w:val="005160C5"/>
    <w:rsid w:val="00516685"/>
    <w:rsid w:val="0051698F"/>
    <w:rsid w:val="005203F2"/>
    <w:rsid w:val="0052060B"/>
    <w:rsid w:val="00521216"/>
    <w:rsid w:val="00521326"/>
    <w:rsid w:val="00524A81"/>
    <w:rsid w:val="00530769"/>
    <w:rsid w:val="00531406"/>
    <w:rsid w:val="005314FF"/>
    <w:rsid w:val="00533360"/>
    <w:rsid w:val="00537039"/>
    <w:rsid w:val="005400F0"/>
    <w:rsid w:val="00540291"/>
    <w:rsid w:val="00541586"/>
    <w:rsid w:val="0054239D"/>
    <w:rsid w:val="00542553"/>
    <w:rsid w:val="00542E27"/>
    <w:rsid w:val="00544EE2"/>
    <w:rsid w:val="00553EFE"/>
    <w:rsid w:val="00557BFA"/>
    <w:rsid w:val="005627EA"/>
    <w:rsid w:val="0056288C"/>
    <w:rsid w:val="00563B42"/>
    <w:rsid w:val="00563F9A"/>
    <w:rsid w:val="00567E90"/>
    <w:rsid w:val="00572430"/>
    <w:rsid w:val="00572A91"/>
    <w:rsid w:val="00573A3D"/>
    <w:rsid w:val="00574241"/>
    <w:rsid w:val="00576CC0"/>
    <w:rsid w:val="00577E18"/>
    <w:rsid w:val="005854FF"/>
    <w:rsid w:val="00585872"/>
    <w:rsid w:val="005A0961"/>
    <w:rsid w:val="005A33A4"/>
    <w:rsid w:val="005A6BAA"/>
    <w:rsid w:val="005A7876"/>
    <w:rsid w:val="005B0747"/>
    <w:rsid w:val="005B2B3D"/>
    <w:rsid w:val="005B2FD9"/>
    <w:rsid w:val="005B3646"/>
    <w:rsid w:val="005B5E74"/>
    <w:rsid w:val="005B7054"/>
    <w:rsid w:val="005C3708"/>
    <w:rsid w:val="005C5996"/>
    <w:rsid w:val="005C76EF"/>
    <w:rsid w:val="005D7140"/>
    <w:rsid w:val="005E0672"/>
    <w:rsid w:val="005E0E5F"/>
    <w:rsid w:val="005E1447"/>
    <w:rsid w:val="005E15F5"/>
    <w:rsid w:val="005E541A"/>
    <w:rsid w:val="005E606B"/>
    <w:rsid w:val="005F090E"/>
    <w:rsid w:val="005F0EB3"/>
    <w:rsid w:val="005F1491"/>
    <w:rsid w:val="005F54EF"/>
    <w:rsid w:val="00601413"/>
    <w:rsid w:val="00602E69"/>
    <w:rsid w:val="00604B99"/>
    <w:rsid w:val="00605A26"/>
    <w:rsid w:val="00620947"/>
    <w:rsid w:val="00623375"/>
    <w:rsid w:val="00630726"/>
    <w:rsid w:val="00631899"/>
    <w:rsid w:val="00632793"/>
    <w:rsid w:val="006366F0"/>
    <w:rsid w:val="0064002C"/>
    <w:rsid w:val="00641E36"/>
    <w:rsid w:val="00645FD1"/>
    <w:rsid w:val="00647F07"/>
    <w:rsid w:val="00654391"/>
    <w:rsid w:val="006576BA"/>
    <w:rsid w:val="00660E80"/>
    <w:rsid w:val="00660F95"/>
    <w:rsid w:val="00665775"/>
    <w:rsid w:val="00666374"/>
    <w:rsid w:val="006764B3"/>
    <w:rsid w:val="00676C52"/>
    <w:rsid w:val="00680911"/>
    <w:rsid w:val="00680A5B"/>
    <w:rsid w:val="00682725"/>
    <w:rsid w:val="00683FD5"/>
    <w:rsid w:val="006A039B"/>
    <w:rsid w:val="006A5664"/>
    <w:rsid w:val="006A5A5D"/>
    <w:rsid w:val="006B4656"/>
    <w:rsid w:val="006B56BD"/>
    <w:rsid w:val="006C1D47"/>
    <w:rsid w:val="006C3481"/>
    <w:rsid w:val="006C4A19"/>
    <w:rsid w:val="006C6294"/>
    <w:rsid w:val="006C62B4"/>
    <w:rsid w:val="006D0DA8"/>
    <w:rsid w:val="006D3BAA"/>
    <w:rsid w:val="006D5BB2"/>
    <w:rsid w:val="006D7283"/>
    <w:rsid w:val="006E5749"/>
    <w:rsid w:val="006E5F7C"/>
    <w:rsid w:val="006F09B7"/>
    <w:rsid w:val="006F277C"/>
    <w:rsid w:val="006F30E0"/>
    <w:rsid w:val="006F46B6"/>
    <w:rsid w:val="006F4C41"/>
    <w:rsid w:val="0070138B"/>
    <w:rsid w:val="00705EF5"/>
    <w:rsid w:val="00707602"/>
    <w:rsid w:val="00707B60"/>
    <w:rsid w:val="00711714"/>
    <w:rsid w:val="00712984"/>
    <w:rsid w:val="00712AAF"/>
    <w:rsid w:val="0071599A"/>
    <w:rsid w:val="00717EBE"/>
    <w:rsid w:val="00720B98"/>
    <w:rsid w:val="007325CF"/>
    <w:rsid w:val="00732CDB"/>
    <w:rsid w:val="0073538E"/>
    <w:rsid w:val="00742B0C"/>
    <w:rsid w:val="007430B7"/>
    <w:rsid w:val="007453F9"/>
    <w:rsid w:val="0075711C"/>
    <w:rsid w:val="00757AD3"/>
    <w:rsid w:val="00757B26"/>
    <w:rsid w:val="00761EAB"/>
    <w:rsid w:val="00761FCE"/>
    <w:rsid w:val="00766742"/>
    <w:rsid w:val="00766D5A"/>
    <w:rsid w:val="007674CC"/>
    <w:rsid w:val="00771244"/>
    <w:rsid w:val="00771EA2"/>
    <w:rsid w:val="00772D22"/>
    <w:rsid w:val="007836E8"/>
    <w:rsid w:val="00783DE5"/>
    <w:rsid w:val="00785D6C"/>
    <w:rsid w:val="00785E61"/>
    <w:rsid w:val="00786251"/>
    <w:rsid w:val="007873F4"/>
    <w:rsid w:val="0078759B"/>
    <w:rsid w:val="007904D7"/>
    <w:rsid w:val="00791767"/>
    <w:rsid w:val="007A2CA3"/>
    <w:rsid w:val="007B160C"/>
    <w:rsid w:val="007B70B8"/>
    <w:rsid w:val="007B7222"/>
    <w:rsid w:val="007C2F9C"/>
    <w:rsid w:val="007C537A"/>
    <w:rsid w:val="007D1444"/>
    <w:rsid w:val="007D1BA2"/>
    <w:rsid w:val="007D2661"/>
    <w:rsid w:val="007E240F"/>
    <w:rsid w:val="007E681D"/>
    <w:rsid w:val="007F1324"/>
    <w:rsid w:val="007F2E54"/>
    <w:rsid w:val="007F2E8B"/>
    <w:rsid w:val="007F705B"/>
    <w:rsid w:val="00800ABA"/>
    <w:rsid w:val="00800FCE"/>
    <w:rsid w:val="00810FA6"/>
    <w:rsid w:val="008133A4"/>
    <w:rsid w:val="00814192"/>
    <w:rsid w:val="00814C63"/>
    <w:rsid w:val="008211E3"/>
    <w:rsid w:val="0082686A"/>
    <w:rsid w:val="008316E0"/>
    <w:rsid w:val="00840283"/>
    <w:rsid w:val="00840FE7"/>
    <w:rsid w:val="00841ADD"/>
    <w:rsid w:val="00843675"/>
    <w:rsid w:val="00845E9F"/>
    <w:rsid w:val="0084663E"/>
    <w:rsid w:val="00851510"/>
    <w:rsid w:val="008634FB"/>
    <w:rsid w:val="008639D0"/>
    <w:rsid w:val="00865FFB"/>
    <w:rsid w:val="00882EE8"/>
    <w:rsid w:val="00883287"/>
    <w:rsid w:val="00883BA0"/>
    <w:rsid w:val="00890E5C"/>
    <w:rsid w:val="00894E5B"/>
    <w:rsid w:val="00894FC3"/>
    <w:rsid w:val="008969AE"/>
    <w:rsid w:val="008A071D"/>
    <w:rsid w:val="008A18D2"/>
    <w:rsid w:val="008A34A6"/>
    <w:rsid w:val="008A59A5"/>
    <w:rsid w:val="008B218D"/>
    <w:rsid w:val="008B6837"/>
    <w:rsid w:val="008B71DF"/>
    <w:rsid w:val="008B7A93"/>
    <w:rsid w:val="008C0735"/>
    <w:rsid w:val="008C688F"/>
    <w:rsid w:val="008D1AF3"/>
    <w:rsid w:val="008D5940"/>
    <w:rsid w:val="008D737F"/>
    <w:rsid w:val="008D741F"/>
    <w:rsid w:val="008E0CE8"/>
    <w:rsid w:val="008E337A"/>
    <w:rsid w:val="008E4BFF"/>
    <w:rsid w:val="008E639F"/>
    <w:rsid w:val="008E648C"/>
    <w:rsid w:val="008F22D6"/>
    <w:rsid w:val="008F52EC"/>
    <w:rsid w:val="008F5B6A"/>
    <w:rsid w:val="008F6F9B"/>
    <w:rsid w:val="009011AD"/>
    <w:rsid w:val="009021E7"/>
    <w:rsid w:val="009023DD"/>
    <w:rsid w:val="00904B25"/>
    <w:rsid w:val="009132BA"/>
    <w:rsid w:val="00914148"/>
    <w:rsid w:val="00915C23"/>
    <w:rsid w:val="00920D1A"/>
    <w:rsid w:val="00922202"/>
    <w:rsid w:val="00925E18"/>
    <w:rsid w:val="0092726D"/>
    <w:rsid w:val="009273B3"/>
    <w:rsid w:val="00930242"/>
    <w:rsid w:val="00931A3E"/>
    <w:rsid w:val="00936D8A"/>
    <w:rsid w:val="00937430"/>
    <w:rsid w:val="00940BB4"/>
    <w:rsid w:val="00941011"/>
    <w:rsid w:val="00946CA8"/>
    <w:rsid w:val="00950B67"/>
    <w:rsid w:val="00953C5E"/>
    <w:rsid w:val="00957D35"/>
    <w:rsid w:val="009637F6"/>
    <w:rsid w:val="009653D9"/>
    <w:rsid w:val="00966E9D"/>
    <w:rsid w:val="00967418"/>
    <w:rsid w:val="00967D6C"/>
    <w:rsid w:val="009702BA"/>
    <w:rsid w:val="00981D3A"/>
    <w:rsid w:val="009875B5"/>
    <w:rsid w:val="009933E6"/>
    <w:rsid w:val="00993DBA"/>
    <w:rsid w:val="009949B7"/>
    <w:rsid w:val="009A2865"/>
    <w:rsid w:val="009A33A7"/>
    <w:rsid w:val="009B0344"/>
    <w:rsid w:val="009B0494"/>
    <w:rsid w:val="009B2D3E"/>
    <w:rsid w:val="009B355A"/>
    <w:rsid w:val="009B35EF"/>
    <w:rsid w:val="009B4C50"/>
    <w:rsid w:val="009B750B"/>
    <w:rsid w:val="009C1B1F"/>
    <w:rsid w:val="009D152F"/>
    <w:rsid w:val="009D1E83"/>
    <w:rsid w:val="009D42DC"/>
    <w:rsid w:val="009D5682"/>
    <w:rsid w:val="009D5E5D"/>
    <w:rsid w:val="009D5FFD"/>
    <w:rsid w:val="009D6591"/>
    <w:rsid w:val="009D7233"/>
    <w:rsid w:val="009D7293"/>
    <w:rsid w:val="009E290A"/>
    <w:rsid w:val="009E3823"/>
    <w:rsid w:val="00A001AF"/>
    <w:rsid w:val="00A03AD8"/>
    <w:rsid w:val="00A07A45"/>
    <w:rsid w:val="00A10273"/>
    <w:rsid w:val="00A142D1"/>
    <w:rsid w:val="00A22CF0"/>
    <w:rsid w:val="00A2408D"/>
    <w:rsid w:val="00A249C0"/>
    <w:rsid w:val="00A25974"/>
    <w:rsid w:val="00A26592"/>
    <w:rsid w:val="00A2714D"/>
    <w:rsid w:val="00A30675"/>
    <w:rsid w:val="00A30EC0"/>
    <w:rsid w:val="00A33906"/>
    <w:rsid w:val="00A34291"/>
    <w:rsid w:val="00A35229"/>
    <w:rsid w:val="00A36700"/>
    <w:rsid w:val="00A40AAC"/>
    <w:rsid w:val="00A42750"/>
    <w:rsid w:val="00A42C00"/>
    <w:rsid w:val="00A43CE1"/>
    <w:rsid w:val="00A50E3E"/>
    <w:rsid w:val="00A50ED8"/>
    <w:rsid w:val="00A549DF"/>
    <w:rsid w:val="00A6088B"/>
    <w:rsid w:val="00A64554"/>
    <w:rsid w:val="00A732F4"/>
    <w:rsid w:val="00A73C39"/>
    <w:rsid w:val="00A76148"/>
    <w:rsid w:val="00A76EBE"/>
    <w:rsid w:val="00A77A7A"/>
    <w:rsid w:val="00A819DE"/>
    <w:rsid w:val="00A81A32"/>
    <w:rsid w:val="00A82257"/>
    <w:rsid w:val="00A86E0A"/>
    <w:rsid w:val="00A9606B"/>
    <w:rsid w:val="00A96BAB"/>
    <w:rsid w:val="00AA0EF3"/>
    <w:rsid w:val="00AA31FE"/>
    <w:rsid w:val="00AA3A8D"/>
    <w:rsid w:val="00AA6460"/>
    <w:rsid w:val="00AB018B"/>
    <w:rsid w:val="00AB05B7"/>
    <w:rsid w:val="00AB2659"/>
    <w:rsid w:val="00AB4295"/>
    <w:rsid w:val="00AB5BA0"/>
    <w:rsid w:val="00AC1688"/>
    <w:rsid w:val="00AC20C7"/>
    <w:rsid w:val="00AC2671"/>
    <w:rsid w:val="00AC6367"/>
    <w:rsid w:val="00AC6923"/>
    <w:rsid w:val="00AD3D48"/>
    <w:rsid w:val="00AD3EB3"/>
    <w:rsid w:val="00AD6487"/>
    <w:rsid w:val="00AD73C9"/>
    <w:rsid w:val="00AE244D"/>
    <w:rsid w:val="00AE34E6"/>
    <w:rsid w:val="00AE7769"/>
    <w:rsid w:val="00AE786C"/>
    <w:rsid w:val="00AF26F2"/>
    <w:rsid w:val="00AF2775"/>
    <w:rsid w:val="00AF74F9"/>
    <w:rsid w:val="00B011C0"/>
    <w:rsid w:val="00B02F83"/>
    <w:rsid w:val="00B04CC6"/>
    <w:rsid w:val="00B058CE"/>
    <w:rsid w:val="00B06BD1"/>
    <w:rsid w:val="00B06C53"/>
    <w:rsid w:val="00B102AE"/>
    <w:rsid w:val="00B10592"/>
    <w:rsid w:val="00B112B3"/>
    <w:rsid w:val="00B13329"/>
    <w:rsid w:val="00B13F59"/>
    <w:rsid w:val="00B145EA"/>
    <w:rsid w:val="00B20D10"/>
    <w:rsid w:val="00B22B41"/>
    <w:rsid w:val="00B252B0"/>
    <w:rsid w:val="00B255CB"/>
    <w:rsid w:val="00B273E5"/>
    <w:rsid w:val="00B27D5F"/>
    <w:rsid w:val="00B316E8"/>
    <w:rsid w:val="00B32825"/>
    <w:rsid w:val="00B34DE9"/>
    <w:rsid w:val="00B35964"/>
    <w:rsid w:val="00B3599C"/>
    <w:rsid w:val="00B368F7"/>
    <w:rsid w:val="00B43EB1"/>
    <w:rsid w:val="00B44156"/>
    <w:rsid w:val="00B461A3"/>
    <w:rsid w:val="00B46901"/>
    <w:rsid w:val="00B60372"/>
    <w:rsid w:val="00B66F64"/>
    <w:rsid w:val="00B75F72"/>
    <w:rsid w:val="00B763C2"/>
    <w:rsid w:val="00B76572"/>
    <w:rsid w:val="00B8265D"/>
    <w:rsid w:val="00B82769"/>
    <w:rsid w:val="00B83699"/>
    <w:rsid w:val="00B83D54"/>
    <w:rsid w:val="00B92093"/>
    <w:rsid w:val="00B926BC"/>
    <w:rsid w:val="00B92C71"/>
    <w:rsid w:val="00B93538"/>
    <w:rsid w:val="00BA1344"/>
    <w:rsid w:val="00BA20EE"/>
    <w:rsid w:val="00BA23C3"/>
    <w:rsid w:val="00BA2A15"/>
    <w:rsid w:val="00BA3334"/>
    <w:rsid w:val="00BA3907"/>
    <w:rsid w:val="00BA5574"/>
    <w:rsid w:val="00BA5B33"/>
    <w:rsid w:val="00BB42D8"/>
    <w:rsid w:val="00BB537B"/>
    <w:rsid w:val="00BC0A2A"/>
    <w:rsid w:val="00BC0C37"/>
    <w:rsid w:val="00BC25BA"/>
    <w:rsid w:val="00BC69B9"/>
    <w:rsid w:val="00BD1071"/>
    <w:rsid w:val="00BD48DF"/>
    <w:rsid w:val="00BD4A95"/>
    <w:rsid w:val="00BD50E8"/>
    <w:rsid w:val="00BD6DF5"/>
    <w:rsid w:val="00BE1E84"/>
    <w:rsid w:val="00BE31A4"/>
    <w:rsid w:val="00BF12A4"/>
    <w:rsid w:val="00BF42DA"/>
    <w:rsid w:val="00BF7858"/>
    <w:rsid w:val="00C06714"/>
    <w:rsid w:val="00C06A4F"/>
    <w:rsid w:val="00C127D1"/>
    <w:rsid w:val="00C16A0C"/>
    <w:rsid w:val="00C20847"/>
    <w:rsid w:val="00C23F1B"/>
    <w:rsid w:val="00C31136"/>
    <w:rsid w:val="00C32739"/>
    <w:rsid w:val="00C419D0"/>
    <w:rsid w:val="00C43452"/>
    <w:rsid w:val="00C43EC7"/>
    <w:rsid w:val="00C45D87"/>
    <w:rsid w:val="00C55C7A"/>
    <w:rsid w:val="00C57C06"/>
    <w:rsid w:val="00C57C91"/>
    <w:rsid w:val="00C6071F"/>
    <w:rsid w:val="00C626C9"/>
    <w:rsid w:val="00C62BBE"/>
    <w:rsid w:val="00C71AC5"/>
    <w:rsid w:val="00C7549F"/>
    <w:rsid w:val="00C80011"/>
    <w:rsid w:val="00C8122C"/>
    <w:rsid w:val="00C86AE4"/>
    <w:rsid w:val="00C87810"/>
    <w:rsid w:val="00C91A0B"/>
    <w:rsid w:val="00C92181"/>
    <w:rsid w:val="00CA6274"/>
    <w:rsid w:val="00CA65D5"/>
    <w:rsid w:val="00CA68BB"/>
    <w:rsid w:val="00CA714D"/>
    <w:rsid w:val="00CB0955"/>
    <w:rsid w:val="00CB13B5"/>
    <w:rsid w:val="00CB1FB2"/>
    <w:rsid w:val="00CB430B"/>
    <w:rsid w:val="00CC137F"/>
    <w:rsid w:val="00CC1A0F"/>
    <w:rsid w:val="00CC4BB4"/>
    <w:rsid w:val="00CC5D05"/>
    <w:rsid w:val="00CD13BC"/>
    <w:rsid w:val="00CD43DF"/>
    <w:rsid w:val="00CD5D7C"/>
    <w:rsid w:val="00CD6044"/>
    <w:rsid w:val="00CD7BE2"/>
    <w:rsid w:val="00CE06DE"/>
    <w:rsid w:val="00CE2B63"/>
    <w:rsid w:val="00CE3808"/>
    <w:rsid w:val="00CE42A3"/>
    <w:rsid w:val="00CE67E4"/>
    <w:rsid w:val="00CF0526"/>
    <w:rsid w:val="00CF2E6B"/>
    <w:rsid w:val="00CF323A"/>
    <w:rsid w:val="00CF3679"/>
    <w:rsid w:val="00CF409E"/>
    <w:rsid w:val="00CF64DE"/>
    <w:rsid w:val="00D00C6C"/>
    <w:rsid w:val="00D1097C"/>
    <w:rsid w:val="00D116CB"/>
    <w:rsid w:val="00D14D9B"/>
    <w:rsid w:val="00D150C5"/>
    <w:rsid w:val="00D15194"/>
    <w:rsid w:val="00D15DBD"/>
    <w:rsid w:val="00D15F6A"/>
    <w:rsid w:val="00D24E07"/>
    <w:rsid w:val="00D272EA"/>
    <w:rsid w:val="00D277BD"/>
    <w:rsid w:val="00D27C5E"/>
    <w:rsid w:val="00D27DC0"/>
    <w:rsid w:val="00D30D0B"/>
    <w:rsid w:val="00D32C35"/>
    <w:rsid w:val="00D3358B"/>
    <w:rsid w:val="00D3372B"/>
    <w:rsid w:val="00D358FB"/>
    <w:rsid w:val="00D37236"/>
    <w:rsid w:val="00D37F05"/>
    <w:rsid w:val="00D44ACC"/>
    <w:rsid w:val="00D45C73"/>
    <w:rsid w:val="00D45F06"/>
    <w:rsid w:val="00D505C3"/>
    <w:rsid w:val="00D5473A"/>
    <w:rsid w:val="00D549C3"/>
    <w:rsid w:val="00D60DBD"/>
    <w:rsid w:val="00D61D51"/>
    <w:rsid w:val="00D63B7F"/>
    <w:rsid w:val="00D6455C"/>
    <w:rsid w:val="00D6559F"/>
    <w:rsid w:val="00D66B50"/>
    <w:rsid w:val="00D70BAD"/>
    <w:rsid w:val="00D722AC"/>
    <w:rsid w:val="00D763FC"/>
    <w:rsid w:val="00D77392"/>
    <w:rsid w:val="00D80A2C"/>
    <w:rsid w:val="00D8672F"/>
    <w:rsid w:val="00D87236"/>
    <w:rsid w:val="00D91A7B"/>
    <w:rsid w:val="00D9249A"/>
    <w:rsid w:val="00D92F42"/>
    <w:rsid w:val="00D930C1"/>
    <w:rsid w:val="00D934D6"/>
    <w:rsid w:val="00D938F4"/>
    <w:rsid w:val="00D96E37"/>
    <w:rsid w:val="00DA38EB"/>
    <w:rsid w:val="00DA499E"/>
    <w:rsid w:val="00DA4A1E"/>
    <w:rsid w:val="00DA6115"/>
    <w:rsid w:val="00DA66D7"/>
    <w:rsid w:val="00DB0427"/>
    <w:rsid w:val="00DB252D"/>
    <w:rsid w:val="00DB7001"/>
    <w:rsid w:val="00DD03A9"/>
    <w:rsid w:val="00DD08CA"/>
    <w:rsid w:val="00DD2AFA"/>
    <w:rsid w:val="00DD3361"/>
    <w:rsid w:val="00DD6BD6"/>
    <w:rsid w:val="00DD6C5E"/>
    <w:rsid w:val="00DE0018"/>
    <w:rsid w:val="00DE147E"/>
    <w:rsid w:val="00DE276C"/>
    <w:rsid w:val="00DE402D"/>
    <w:rsid w:val="00DF07C2"/>
    <w:rsid w:val="00DF205A"/>
    <w:rsid w:val="00DF3A0D"/>
    <w:rsid w:val="00DF40BC"/>
    <w:rsid w:val="00DF489E"/>
    <w:rsid w:val="00DF5142"/>
    <w:rsid w:val="00E02718"/>
    <w:rsid w:val="00E02BC1"/>
    <w:rsid w:val="00E03F07"/>
    <w:rsid w:val="00E06A5B"/>
    <w:rsid w:val="00E06FA8"/>
    <w:rsid w:val="00E07963"/>
    <w:rsid w:val="00E12310"/>
    <w:rsid w:val="00E17C9D"/>
    <w:rsid w:val="00E2637A"/>
    <w:rsid w:val="00E265C1"/>
    <w:rsid w:val="00E26AFE"/>
    <w:rsid w:val="00E26F8C"/>
    <w:rsid w:val="00E2720B"/>
    <w:rsid w:val="00E2787B"/>
    <w:rsid w:val="00E30E42"/>
    <w:rsid w:val="00E3206B"/>
    <w:rsid w:val="00E35848"/>
    <w:rsid w:val="00E36D93"/>
    <w:rsid w:val="00E370E0"/>
    <w:rsid w:val="00E43A1D"/>
    <w:rsid w:val="00E43A2A"/>
    <w:rsid w:val="00E477D4"/>
    <w:rsid w:val="00E5038C"/>
    <w:rsid w:val="00E565AC"/>
    <w:rsid w:val="00E65A1A"/>
    <w:rsid w:val="00E66BFD"/>
    <w:rsid w:val="00E702BC"/>
    <w:rsid w:val="00E733BB"/>
    <w:rsid w:val="00E7371B"/>
    <w:rsid w:val="00E82C07"/>
    <w:rsid w:val="00E9083B"/>
    <w:rsid w:val="00E90BEF"/>
    <w:rsid w:val="00E92EC6"/>
    <w:rsid w:val="00E9327B"/>
    <w:rsid w:val="00E97A1F"/>
    <w:rsid w:val="00EA037E"/>
    <w:rsid w:val="00EA229E"/>
    <w:rsid w:val="00EA2CC6"/>
    <w:rsid w:val="00EA7038"/>
    <w:rsid w:val="00EB3171"/>
    <w:rsid w:val="00EB4463"/>
    <w:rsid w:val="00EB5B33"/>
    <w:rsid w:val="00EC0E91"/>
    <w:rsid w:val="00EC1D1C"/>
    <w:rsid w:val="00EC2506"/>
    <w:rsid w:val="00EC4BF5"/>
    <w:rsid w:val="00EC5481"/>
    <w:rsid w:val="00ED3169"/>
    <w:rsid w:val="00ED52F0"/>
    <w:rsid w:val="00ED5C3B"/>
    <w:rsid w:val="00ED5D79"/>
    <w:rsid w:val="00EE0537"/>
    <w:rsid w:val="00EE2A48"/>
    <w:rsid w:val="00EF24C3"/>
    <w:rsid w:val="00EF33ED"/>
    <w:rsid w:val="00EF4E01"/>
    <w:rsid w:val="00F018F6"/>
    <w:rsid w:val="00F02D14"/>
    <w:rsid w:val="00F04D51"/>
    <w:rsid w:val="00F05A5D"/>
    <w:rsid w:val="00F0780F"/>
    <w:rsid w:val="00F116E5"/>
    <w:rsid w:val="00F12741"/>
    <w:rsid w:val="00F136CE"/>
    <w:rsid w:val="00F15219"/>
    <w:rsid w:val="00F171A7"/>
    <w:rsid w:val="00F175C2"/>
    <w:rsid w:val="00F251E5"/>
    <w:rsid w:val="00F26B94"/>
    <w:rsid w:val="00F2739C"/>
    <w:rsid w:val="00F307EA"/>
    <w:rsid w:val="00F31217"/>
    <w:rsid w:val="00F31415"/>
    <w:rsid w:val="00F40CB5"/>
    <w:rsid w:val="00F47385"/>
    <w:rsid w:val="00F54B3E"/>
    <w:rsid w:val="00F55310"/>
    <w:rsid w:val="00F5586F"/>
    <w:rsid w:val="00F60635"/>
    <w:rsid w:val="00F60CB6"/>
    <w:rsid w:val="00F62803"/>
    <w:rsid w:val="00F64962"/>
    <w:rsid w:val="00F6570F"/>
    <w:rsid w:val="00F664EB"/>
    <w:rsid w:val="00F74051"/>
    <w:rsid w:val="00F742BF"/>
    <w:rsid w:val="00F75E1B"/>
    <w:rsid w:val="00F80014"/>
    <w:rsid w:val="00F8048B"/>
    <w:rsid w:val="00F80F99"/>
    <w:rsid w:val="00F86F09"/>
    <w:rsid w:val="00F9106A"/>
    <w:rsid w:val="00F94DF0"/>
    <w:rsid w:val="00F96C7B"/>
    <w:rsid w:val="00FA1F1C"/>
    <w:rsid w:val="00FB1975"/>
    <w:rsid w:val="00FB3C0F"/>
    <w:rsid w:val="00FB6264"/>
    <w:rsid w:val="00FC0DF7"/>
    <w:rsid w:val="00FC6758"/>
    <w:rsid w:val="00FD12C1"/>
    <w:rsid w:val="00FD21A7"/>
    <w:rsid w:val="00FD567D"/>
    <w:rsid w:val="00FD5B27"/>
    <w:rsid w:val="00FE036D"/>
    <w:rsid w:val="00FE2162"/>
    <w:rsid w:val="00FE23A5"/>
    <w:rsid w:val="00FE35AF"/>
    <w:rsid w:val="00FE5DF4"/>
    <w:rsid w:val="00FE795F"/>
    <w:rsid w:val="00FF407E"/>
    <w:rsid w:val="00FF5E63"/>
    <w:rsid w:val="00FF7CA2"/>
    <w:rsid w:val="01151B18"/>
    <w:rsid w:val="012670EA"/>
    <w:rsid w:val="013A75E3"/>
    <w:rsid w:val="017966BD"/>
    <w:rsid w:val="018C0E18"/>
    <w:rsid w:val="0199700D"/>
    <w:rsid w:val="01C9286B"/>
    <w:rsid w:val="01D408F4"/>
    <w:rsid w:val="02350109"/>
    <w:rsid w:val="02480D0E"/>
    <w:rsid w:val="024E4980"/>
    <w:rsid w:val="02503267"/>
    <w:rsid w:val="02515B60"/>
    <w:rsid w:val="02537D70"/>
    <w:rsid w:val="025778F0"/>
    <w:rsid w:val="02933F19"/>
    <w:rsid w:val="02A042B6"/>
    <w:rsid w:val="02AE3211"/>
    <w:rsid w:val="02DD75DD"/>
    <w:rsid w:val="035655C6"/>
    <w:rsid w:val="037324D4"/>
    <w:rsid w:val="037B50A2"/>
    <w:rsid w:val="038D5330"/>
    <w:rsid w:val="03DF70E9"/>
    <w:rsid w:val="03E00C4C"/>
    <w:rsid w:val="04047316"/>
    <w:rsid w:val="04107868"/>
    <w:rsid w:val="041A2636"/>
    <w:rsid w:val="042639C4"/>
    <w:rsid w:val="050378E0"/>
    <w:rsid w:val="05186D7A"/>
    <w:rsid w:val="05302066"/>
    <w:rsid w:val="05530297"/>
    <w:rsid w:val="056566E4"/>
    <w:rsid w:val="058A40EC"/>
    <w:rsid w:val="05921E89"/>
    <w:rsid w:val="059B7960"/>
    <w:rsid w:val="05EC5CFB"/>
    <w:rsid w:val="06073472"/>
    <w:rsid w:val="06155FB9"/>
    <w:rsid w:val="062C0EFB"/>
    <w:rsid w:val="063A4A7C"/>
    <w:rsid w:val="063F01A6"/>
    <w:rsid w:val="063F4856"/>
    <w:rsid w:val="06463495"/>
    <w:rsid w:val="065D4FEB"/>
    <w:rsid w:val="065D710A"/>
    <w:rsid w:val="06606BFB"/>
    <w:rsid w:val="06806222"/>
    <w:rsid w:val="069A3E96"/>
    <w:rsid w:val="06CA4E70"/>
    <w:rsid w:val="07002843"/>
    <w:rsid w:val="070D5CB2"/>
    <w:rsid w:val="07274707"/>
    <w:rsid w:val="07292075"/>
    <w:rsid w:val="07402809"/>
    <w:rsid w:val="074513B1"/>
    <w:rsid w:val="07530F64"/>
    <w:rsid w:val="079F04A6"/>
    <w:rsid w:val="07B8196E"/>
    <w:rsid w:val="07CF69E3"/>
    <w:rsid w:val="07D91574"/>
    <w:rsid w:val="07DD2110"/>
    <w:rsid w:val="08407E9B"/>
    <w:rsid w:val="085F1AE1"/>
    <w:rsid w:val="086679E5"/>
    <w:rsid w:val="08733E40"/>
    <w:rsid w:val="087B0B27"/>
    <w:rsid w:val="08942A43"/>
    <w:rsid w:val="089B2F1A"/>
    <w:rsid w:val="08A009CC"/>
    <w:rsid w:val="08A66635"/>
    <w:rsid w:val="08AF0BCB"/>
    <w:rsid w:val="08B63E7C"/>
    <w:rsid w:val="08BF04CA"/>
    <w:rsid w:val="08D10BEF"/>
    <w:rsid w:val="08D506D3"/>
    <w:rsid w:val="092F781E"/>
    <w:rsid w:val="094474E0"/>
    <w:rsid w:val="0949141E"/>
    <w:rsid w:val="09552E52"/>
    <w:rsid w:val="095639A6"/>
    <w:rsid w:val="095A626C"/>
    <w:rsid w:val="09D842F7"/>
    <w:rsid w:val="09EC1A68"/>
    <w:rsid w:val="0A016A3B"/>
    <w:rsid w:val="0A621094"/>
    <w:rsid w:val="0A6D18E6"/>
    <w:rsid w:val="0A84444E"/>
    <w:rsid w:val="0AA04E6E"/>
    <w:rsid w:val="0AB84F29"/>
    <w:rsid w:val="0ABB3A8F"/>
    <w:rsid w:val="0AC6684F"/>
    <w:rsid w:val="0ACF75C9"/>
    <w:rsid w:val="0AF721E9"/>
    <w:rsid w:val="0AFA33F2"/>
    <w:rsid w:val="0B0342E2"/>
    <w:rsid w:val="0B091E63"/>
    <w:rsid w:val="0B0C64AC"/>
    <w:rsid w:val="0B164A29"/>
    <w:rsid w:val="0B1B034D"/>
    <w:rsid w:val="0B475A5A"/>
    <w:rsid w:val="0B5D3C5D"/>
    <w:rsid w:val="0B9D7C1B"/>
    <w:rsid w:val="0BB34A54"/>
    <w:rsid w:val="0BE07CB5"/>
    <w:rsid w:val="0BE128F6"/>
    <w:rsid w:val="0BF6534F"/>
    <w:rsid w:val="0C065496"/>
    <w:rsid w:val="0C0C5636"/>
    <w:rsid w:val="0C0F2633"/>
    <w:rsid w:val="0C201187"/>
    <w:rsid w:val="0C510B2F"/>
    <w:rsid w:val="0C5E11F6"/>
    <w:rsid w:val="0C6B3C42"/>
    <w:rsid w:val="0C766EB2"/>
    <w:rsid w:val="0C86077A"/>
    <w:rsid w:val="0C881272"/>
    <w:rsid w:val="0C965B7D"/>
    <w:rsid w:val="0CB10F8C"/>
    <w:rsid w:val="0CC35546"/>
    <w:rsid w:val="0CC67799"/>
    <w:rsid w:val="0CCF00FE"/>
    <w:rsid w:val="0CEA24D2"/>
    <w:rsid w:val="0D091EB5"/>
    <w:rsid w:val="0D0E5602"/>
    <w:rsid w:val="0D110C4F"/>
    <w:rsid w:val="0D3A286F"/>
    <w:rsid w:val="0D453026"/>
    <w:rsid w:val="0D593ED1"/>
    <w:rsid w:val="0D7E01E7"/>
    <w:rsid w:val="0D83196C"/>
    <w:rsid w:val="0D857B7F"/>
    <w:rsid w:val="0DD04469"/>
    <w:rsid w:val="0DE46F59"/>
    <w:rsid w:val="0E141B3D"/>
    <w:rsid w:val="0E196C19"/>
    <w:rsid w:val="0E253E72"/>
    <w:rsid w:val="0E287F77"/>
    <w:rsid w:val="0E792DB6"/>
    <w:rsid w:val="0E856FED"/>
    <w:rsid w:val="0E87741A"/>
    <w:rsid w:val="0E8B3ACA"/>
    <w:rsid w:val="0E8F37B9"/>
    <w:rsid w:val="0E9E29B6"/>
    <w:rsid w:val="0EB53893"/>
    <w:rsid w:val="0ECA7929"/>
    <w:rsid w:val="0ECB6FE5"/>
    <w:rsid w:val="0EE63652"/>
    <w:rsid w:val="0EEC3D3D"/>
    <w:rsid w:val="0EF34BBC"/>
    <w:rsid w:val="0F2E4105"/>
    <w:rsid w:val="0F2F3444"/>
    <w:rsid w:val="0F410792"/>
    <w:rsid w:val="0F4C5F6E"/>
    <w:rsid w:val="0F61359F"/>
    <w:rsid w:val="0F627B1B"/>
    <w:rsid w:val="0F84079F"/>
    <w:rsid w:val="0FC77938"/>
    <w:rsid w:val="0FD53060"/>
    <w:rsid w:val="0FE412F8"/>
    <w:rsid w:val="10210889"/>
    <w:rsid w:val="10356A35"/>
    <w:rsid w:val="10364729"/>
    <w:rsid w:val="103C2486"/>
    <w:rsid w:val="105900A8"/>
    <w:rsid w:val="106120BF"/>
    <w:rsid w:val="10765998"/>
    <w:rsid w:val="109E3910"/>
    <w:rsid w:val="10AC3582"/>
    <w:rsid w:val="10B206A8"/>
    <w:rsid w:val="10D1632A"/>
    <w:rsid w:val="11070506"/>
    <w:rsid w:val="11275087"/>
    <w:rsid w:val="1148776A"/>
    <w:rsid w:val="114B36EF"/>
    <w:rsid w:val="11777DC4"/>
    <w:rsid w:val="118B24F5"/>
    <w:rsid w:val="11A55747"/>
    <w:rsid w:val="11D54A79"/>
    <w:rsid w:val="120A2A2A"/>
    <w:rsid w:val="120B3EBE"/>
    <w:rsid w:val="123602DD"/>
    <w:rsid w:val="1264785B"/>
    <w:rsid w:val="1272668F"/>
    <w:rsid w:val="12957D69"/>
    <w:rsid w:val="12AB15B0"/>
    <w:rsid w:val="12AC0952"/>
    <w:rsid w:val="12B564BD"/>
    <w:rsid w:val="12CB18A0"/>
    <w:rsid w:val="12EC0C50"/>
    <w:rsid w:val="12F05A2A"/>
    <w:rsid w:val="1300503C"/>
    <w:rsid w:val="130F36D3"/>
    <w:rsid w:val="131F199E"/>
    <w:rsid w:val="13247991"/>
    <w:rsid w:val="13295189"/>
    <w:rsid w:val="13515A7F"/>
    <w:rsid w:val="135B3AAF"/>
    <w:rsid w:val="1394170F"/>
    <w:rsid w:val="13A76668"/>
    <w:rsid w:val="13B02B2B"/>
    <w:rsid w:val="14087B4A"/>
    <w:rsid w:val="14317930"/>
    <w:rsid w:val="14425C92"/>
    <w:rsid w:val="1443162A"/>
    <w:rsid w:val="14596392"/>
    <w:rsid w:val="145E0D0D"/>
    <w:rsid w:val="146A013D"/>
    <w:rsid w:val="147D6BCA"/>
    <w:rsid w:val="1484023A"/>
    <w:rsid w:val="1488545D"/>
    <w:rsid w:val="148C7CEF"/>
    <w:rsid w:val="14A75DDC"/>
    <w:rsid w:val="14B30EF0"/>
    <w:rsid w:val="14B950F8"/>
    <w:rsid w:val="14E4152A"/>
    <w:rsid w:val="14F36739"/>
    <w:rsid w:val="15000184"/>
    <w:rsid w:val="150C105C"/>
    <w:rsid w:val="15335CBD"/>
    <w:rsid w:val="154B5D0D"/>
    <w:rsid w:val="155E366F"/>
    <w:rsid w:val="15624DC3"/>
    <w:rsid w:val="15671077"/>
    <w:rsid w:val="15756EE5"/>
    <w:rsid w:val="157A2AB5"/>
    <w:rsid w:val="15957336"/>
    <w:rsid w:val="15AC74D8"/>
    <w:rsid w:val="15BE38D2"/>
    <w:rsid w:val="162008E1"/>
    <w:rsid w:val="16423BED"/>
    <w:rsid w:val="165019B8"/>
    <w:rsid w:val="165A3E99"/>
    <w:rsid w:val="166334CF"/>
    <w:rsid w:val="166C4117"/>
    <w:rsid w:val="168E16B6"/>
    <w:rsid w:val="169220C2"/>
    <w:rsid w:val="16B10DCA"/>
    <w:rsid w:val="16B7295A"/>
    <w:rsid w:val="16C9249F"/>
    <w:rsid w:val="16CB56F4"/>
    <w:rsid w:val="16F20125"/>
    <w:rsid w:val="17597D27"/>
    <w:rsid w:val="177033FD"/>
    <w:rsid w:val="17865495"/>
    <w:rsid w:val="17895F4C"/>
    <w:rsid w:val="178C7602"/>
    <w:rsid w:val="178F43F2"/>
    <w:rsid w:val="17946704"/>
    <w:rsid w:val="17C43569"/>
    <w:rsid w:val="17FB0930"/>
    <w:rsid w:val="18172C34"/>
    <w:rsid w:val="18185598"/>
    <w:rsid w:val="181D16BA"/>
    <w:rsid w:val="1839033E"/>
    <w:rsid w:val="184451C8"/>
    <w:rsid w:val="184C58D3"/>
    <w:rsid w:val="185270BB"/>
    <w:rsid w:val="187175DA"/>
    <w:rsid w:val="18973F29"/>
    <w:rsid w:val="189A68D7"/>
    <w:rsid w:val="18B74DA0"/>
    <w:rsid w:val="18C97D82"/>
    <w:rsid w:val="18F37C5C"/>
    <w:rsid w:val="18FA48A0"/>
    <w:rsid w:val="18FF6607"/>
    <w:rsid w:val="190D2A36"/>
    <w:rsid w:val="191408D8"/>
    <w:rsid w:val="191C5EFD"/>
    <w:rsid w:val="19295D46"/>
    <w:rsid w:val="19311F7B"/>
    <w:rsid w:val="19335297"/>
    <w:rsid w:val="195041F3"/>
    <w:rsid w:val="19674FC7"/>
    <w:rsid w:val="19682425"/>
    <w:rsid w:val="197842C8"/>
    <w:rsid w:val="198978FC"/>
    <w:rsid w:val="19BE5EE1"/>
    <w:rsid w:val="19C01322"/>
    <w:rsid w:val="19C0498B"/>
    <w:rsid w:val="19D115FD"/>
    <w:rsid w:val="19F84096"/>
    <w:rsid w:val="1A2D7A9D"/>
    <w:rsid w:val="1A477CEF"/>
    <w:rsid w:val="1AA66BE4"/>
    <w:rsid w:val="1AB23249"/>
    <w:rsid w:val="1AC828CA"/>
    <w:rsid w:val="1AE20BCB"/>
    <w:rsid w:val="1AE2213E"/>
    <w:rsid w:val="1AEF153B"/>
    <w:rsid w:val="1AF00FC1"/>
    <w:rsid w:val="1AF4305C"/>
    <w:rsid w:val="1B1768EA"/>
    <w:rsid w:val="1B8B535C"/>
    <w:rsid w:val="1BA573C0"/>
    <w:rsid w:val="1BBF73DA"/>
    <w:rsid w:val="1BCB0252"/>
    <w:rsid w:val="1BF71F46"/>
    <w:rsid w:val="1C045F3E"/>
    <w:rsid w:val="1C0D34A1"/>
    <w:rsid w:val="1C26507A"/>
    <w:rsid w:val="1C3E597F"/>
    <w:rsid w:val="1C814F53"/>
    <w:rsid w:val="1C843709"/>
    <w:rsid w:val="1C911CFB"/>
    <w:rsid w:val="1C940833"/>
    <w:rsid w:val="1C9814DF"/>
    <w:rsid w:val="1CA8045F"/>
    <w:rsid w:val="1CBD583B"/>
    <w:rsid w:val="1CE04199"/>
    <w:rsid w:val="1CE1027B"/>
    <w:rsid w:val="1D4A6348"/>
    <w:rsid w:val="1D5C4ECD"/>
    <w:rsid w:val="1D5C7CC4"/>
    <w:rsid w:val="1D63527C"/>
    <w:rsid w:val="1D6A3946"/>
    <w:rsid w:val="1D6E48D2"/>
    <w:rsid w:val="1D920ECB"/>
    <w:rsid w:val="1DD259C3"/>
    <w:rsid w:val="1DDD0826"/>
    <w:rsid w:val="1E3561AD"/>
    <w:rsid w:val="1E654A1D"/>
    <w:rsid w:val="1E6A19B1"/>
    <w:rsid w:val="1E7F799F"/>
    <w:rsid w:val="1E8A0861"/>
    <w:rsid w:val="1ECF46BC"/>
    <w:rsid w:val="1EDE6AE8"/>
    <w:rsid w:val="1F21633C"/>
    <w:rsid w:val="1F2E38E2"/>
    <w:rsid w:val="1F4151ED"/>
    <w:rsid w:val="1F695568"/>
    <w:rsid w:val="1F6E1866"/>
    <w:rsid w:val="1F977015"/>
    <w:rsid w:val="1FBB4EAA"/>
    <w:rsid w:val="1FED4B35"/>
    <w:rsid w:val="1FEF3F3B"/>
    <w:rsid w:val="201102FC"/>
    <w:rsid w:val="2023198E"/>
    <w:rsid w:val="2033565F"/>
    <w:rsid w:val="204F2951"/>
    <w:rsid w:val="204F5235"/>
    <w:rsid w:val="2050381E"/>
    <w:rsid w:val="205E3D53"/>
    <w:rsid w:val="20621E25"/>
    <w:rsid w:val="20870C14"/>
    <w:rsid w:val="209564D8"/>
    <w:rsid w:val="20A63680"/>
    <w:rsid w:val="20A667BD"/>
    <w:rsid w:val="20CF0226"/>
    <w:rsid w:val="20D21255"/>
    <w:rsid w:val="20EB2ED6"/>
    <w:rsid w:val="20EE3995"/>
    <w:rsid w:val="21104680"/>
    <w:rsid w:val="211047A9"/>
    <w:rsid w:val="21367F3E"/>
    <w:rsid w:val="21460152"/>
    <w:rsid w:val="21873C64"/>
    <w:rsid w:val="21A34113"/>
    <w:rsid w:val="21DF1C1F"/>
    <w:rsid w:val="21E62252"/>
    <w:rsid w:val="21FC7B81"/>
    <w:rsid w:val="22136E98"/>
    <w:rsid w:val="223062BE"/>
    <w:rsid w:val="22493B10"/>
    <w:rsid w:val="226B53D9"/>
    <w:rsid w:val="227233DF"/>
    <w:rsid w:val="227812F9"/>
    <w:rsid w:val="228A18E3"/>
    <w:rsid w:val="23040770"/>
    <w:rsid w:val="230A7593"/>
    <w:rsid w:val="2313066A"/>
    <w:rsid w:val="231959D5"/>
    <w:rsid w:val="2338088B"/>
    <w:rsid w:val="233D1CE6"/>
    <w:rsid w:val="233F605A"/>
    <w:rsid w:val="23581152"/>
    <w:rsid w:val="23634392"/>
    <w:rsid w:val="23680495"/>
    <w:rsid w:val="23803567"/>
    <w:rsid w:val="239B159C"/>
    <w:rsid w:val="23AD1BF5"/>
    <w:rsid w:val="23C80CC2"/>
    <w:rsid w:val="23CA2360"/>
    <w:rsid w:val="23FE376C"/>
    <w:rsid w:val="240B7B52"/>
    <w:rsid w:val="24116F34"/>
    <w:rsid w:val="24227489"/>
    <w:rsid w:val="24635A3A"/>
    <w:rsid w:val="249B62E9"/>
    <w:rsid w:val="24AD7057"/>
    <w:rsid w:val="24C5755C"/>
    <w:rsid w:val="24EC117C"/>
    <w:rsid w:val="250C4BB6"/>
    <w:rsid w:val="252549CA"/>
    <w:rsid w:val="255D204D"/>
    <w:rsid w:val="2595460B"/>
    <w:rsid w:val="26035BEC"/>
    <w:rsid w:val="26043654"/>
    <w:rsid w:val="26091EBB"/>
    <w:rsid w:val="2609681D"/>
    <w:rsid w:val="262B40F9"/>
    <w:rsid w:val="26424AF4"/>
    <w:rsid w:val="26547AE8"/>
    <w:rsid w:val="26775500"/>
    <w:rsid w:val="269A2C67"/>
    <w:rsid w:val="26AB3636"/>
    <w:rsid w:val="26E20255"/>
    <w:rsid w:val="26E525E4"/>
    <w:rsid w:val="26E60A65"/>
    <w:rsid w:val="27137F69"/>
    <w:rsid w:val="2724134C"/>
    <w:rsid w:val="273E0805"/>
    <w:rsid w:val="274507F1"/>
    <w:rsid w:val="275D6915"/>
    <w:rsid w:val="276C3F26"/>
    <w:rsid w:val="27BC7F5C"/>
    <w:rsid w:val="27C450A3"/>
    <w:rsid w:val="27C918D2"/>
    <w:rsid w:val="27D11F11"/>
    <w:rsid w:val="27D545CC"/>
    <w:rsid w:val="27E9369E"/>
    <w:rsid w:val="284D099E"/>
    <w:rsid w:val="28620164"/>
    <w:rsid w:val="286C0A48"/>
    <w:rsid w:val="28A0628A"/>
    <w:rsid w:val="28E061CE"/>
    <w:rsid w:val="28ED54B0"/>
    <w:rsid w:val="293209AC"/>
    <w:rsid w:val="2933115D"/>
    <w:rsid w:val="29341AF5"/>
    <w:rsid w:val="293930E6"/>
    <w:rsid w:val="293C2243"/>
    <w:rsid w:val="29532E82"/>
    <w:rsid w:val="29713987"/>
    <w:rsid w:val="29735566"/>
    <w:rsid w:val="29827912"/>
    <w:rsid w:val="299F6EEA"/>
    <w:rsid w:val="29A0317E"/>
    <w:rsid w:val="29A212E5"/>
    <w:rsid w:val="29AC42AB"/>
    <w:rsid w:val="29D947EB"/>
    <w:rsid w:val="29E15790"/>
    <w:rsid w:val="29E250EE"/>
    <w:rsid w:val="29E570C1"/>
    <w:rsid w:val="2A2E0E20"/>
    <w:rsid w:val="2A3A52DB"/>
    <w:rsid w:val="2A3A704E"/>
    <w:rsid w:val="2A452B3D"/>
    <w:rsid w:val="2A4F7491"/>
    <w:rsid w:val="2A5F5870"/>
    <w:rsid w:val="2A687F7F"/>
    <w:rsid w:val="2A6E4BCA"/>
    <w:rsid w:val="2A7654F9"/>
    <w:rsid w:val="2A7B2580"/>
    <w:rsid w:val="2AA23BEC"/>
    <w:rsid w:val="2AAD7231"/>
    <w:rsid w:val="2AF451E9"/>
    <w:rsid w:val="2AFA337A"/>
    <w:rsid w:val="2B1C3428"/>
    <w:rsid w:val="2B2B1C33"/>
    <w:rsid w:val="2B2B446B"/>
    <w:rsid w:val="2B3015E4"/>
    <w:rsid w:val="2B4F3D3D"/>
    <w:rsid w:val="2B6516A3"/>
    <w:rsid w:val="2B6676AF"/>
    <w:rsid w:val="2B8175A1"/>
    <w:rsid w:val="2BAE1C66"/>
    <w:rsid w:val="2BFF5D0E"/>
    <w:rsid w:val="2C2376E7"/>
    <w:rsid w:val="2C2A3068"/>
    <w:rsid w:val="2C45590B"/>
    <w:rsid w:val="2C640943"/>
    <w:rsid w:val="2C665C52"/>
    <w:rsid w:val="2C7F3A5D"/>
    <w:rsid w:val="2CDC7E42"/>
    <w:rsid w:val="2CF652E7"/>
    <w:rsid w:val="2D1153A4"/>
    <w:rsid w:val="2D614DC2"/>
    <w:rsid w:val="2D837739"/>
    <w:rsid w:val="2D860AD6"/>
    <w:rsid w:val="2DA22BE2"/>
    <w:rsid w:val="2DE5633D"/>
    <w:rsid w:val="2DF36AC5"/>
    <w:rsid w:val="2DF43473"/>
    <w:rsid w:val="2E2758AF"/>
    <w:rsid w:val="2E3A18BB"/>
    <w:rsid w:val="2E3C752E"/>
    <w:rsid w:val="2E3F744B"/>
    <w:rsid w:val="2E744255"/>
    <w:rsid w:val="2E7942E2"/>
    <w:rsid w:val="2EB7131C"/>
    <w:rsid w:val="2ECB17AD"/>
    <w:rsid w:val="2ECB4055"/>
    <w:rsid w:val="2EEF1156"/>
    <w:rsid w:val="2EF81307"/>
    <w:rsid w:val="2F0F13BF"/>
    <w:rsid w:val="2F0F2FF0"/>
    <w:rsid w:val="2F0F3ED9"/>
    <w:rsid w:val="2F5D35AA"/>
    <w:rsid w:val="2F713FC3"/>
    <w:rsid w:val="2F726968"/>
    <w:rsid w:val="2FA007D0"/>
    <w:rsid w:val="2FBA4216"/>
    <w:rsid w:val="2FD12F51"/>
    <w:rsid w:val="30116C8D"/>
    <w:rsid w:val="302B091D"/>
    <w:rsid w:val="302F07D9"/>
    <w:rsid w:val="30376BB9"/>
    <w:rsid w:val="304A524D"/>
    <w:rsid w:val="30606780"/>
    <w:rsid w:val="30735E1C"/>
    <w:rsid w:val="307A41C9"/>
    <w:rsid w:val="307A6BF4"/>
    <w:rsid w:val="3098002B"/>
    <w:rsid w:val="30CD714A"/>
    <w:rsid w:val="30E425BE"/>
    <w:rsid w:val="30EA0FD1"/>
    <w:rsid w:val="30F92657"/>
    <w:rsid w:val="31186EB7"/>
    <w:rsid w:val="311C1CA6"/>
    <w:rsid w:val="3124643F"/>
    <w:rsid w:val="31655260"/>
    <w:rsid w:val="3179376A"/>
    <w:rsid w:val="31A353BC"/>
    <w:rsid w:val="31B10509"/>
    <w:rsid w:val="31BD5198"/>
    <w:rsid w:val="31C169C5"/>
    <w:rsid w:val="31DB0F40"/>
    <w:rsid w:val="321C1DAA"/>
    <w:rsid w:val="3230228C"/>
    <w:rsid w:val="324637C9"/>
    <w:rsid w:val="324D0E35"/>
    <w:rsid w:val="3253058A"/>
    <w:rsid w:val="327137A1"/>
    <w:rsid w:val="32A97818"/>
    <w:rsid w:val="32B80E90"/>
    <w:rsid w:val="32CC1C4F"/>
    <w:rsid w:val="32D02B38"/>
    <w:rsid w:val="32F73AE0"/>
    <w:rsid w:val="33327CC9"/>
    <w:rsid w:val="33332E1D"/>
    <w:rsid w:val="33375399"/>
    <w:rsid w:val="33490A06"/>
    <w:rsid w:val="334A2C5B"/>
    <w:rsid w:val="335A0A56"/>
    <w:rsid w:val="3360187A"/>
    <w:rsid w:val="3365747E"/>
    <w:rsid w:val="339D1E8E"/>
    <w:rsid w:val="33A350EF"/>
    <w:rsid w:val="33F97333"/>
    <w:rsid w:val="341C663B"/>
    <w:rsid w:val="3427155D"/>
    <w:rsid w:val="34381FFF"/>
    <w:rsid w:val="343B144E"/>
    <w:rsid w:val="343D5485"/>
    <w:rsid w:val="34777905"/>
    <w:rsid w:val="34913081"/>
    <w:rsid w:val="349F5896"/>
    <w:rsid w:val="34AB3225"/>
    <w:rsid w:val="34D978D3"/>
    <w:rsid w:val="34E75F40"/>
    <w:rsid w:val="34EF4ACA"/>
    <w:rsid w:val="34FC275D"/>
    <w:rsid w:val="34FD3DC3"/>
    <w:rsid w:val="352744BF"/>
    <w:rsid w:val="3541623C"/>
    <w:rsid w:val="35522F0D"/>
    <w:rsid w:val="35727820"/>
    <w:rsid w:val="357E28FB"/>
    <w:rsid w:val="35A501F7"/>
    <w:rsid w:val="35A66274"/>
    <w:rsid w:val="35AF2F94"/>
    <w:rsid w:val="35C64362"/>
    <w:rsid w:val="35D76993"/>
    <w:rsid w:val="35EB4CF7"/>
    <w:rsid w:val="35ED42AB"/>
    <w:rsid w:val="35F425D5"/>
    <w:rsid w:val="35FF42F7"/>
    <w:rsid w:val="36234B78"/>
    <w:rsid w:val="362D73D9"/>
    <w:rsid w:val="36553987"/>
    <w:rsid w:val="366954C3"/>
    <w:rsid w:val="36724074"/>
    <w:rsid w:val="36964948"/>
    <w:rsid w:val="36D74C38"/>
    <w:rsid w:val="36E466D7"/>
    <w:rsid w:val="371840E5"/>
    <w:rsid w:val="37396E03"/>
    <w:rsid w:val="37551903"/>
    <w:rsid w:val="37583B29"/>
    <w:rsid w:val="37A25A49"/>
    <w:rsid w:val="37A76E08"/>
    <w:rsid w:val="37BB45B8"/>
    <w:rsid w:val="37C41E89"/>
    <w:rsid w:val="37E52F1D"/>
    <w:rsid w:val="380C4385"/>
    <w:rsid w:val="380C4895"/>
    <w:rsid w:val="381540AD"/>
    <w:rsid w:val="381D5B4F"/>
    <w:rsid w:val="381E4532"/>
    <w:rsid w:val="383234BE"/>
    <w:rsid w:val="38393179"/>
    <w:rsid w:val="388D2882"/>
    <w:rsid w:val="38981BA0"/>
    <w:rsid w:val="38CB4D93"/>
    <w:rsid w:val="38D9238C"/>
    <w:rsid w:val="39083C99"/>
    <w:rsid w:val="39320533"/>
    <w:rsid w:val="39427F2C"/>
    <w:rsid w:val="39661F6A"/>
    <w:rsid w:val="39773CF9"/>
    <w:rsid w:val="39A64945"/>
    <w:rsid w:val="39AC1200"/>
    <w:rsid w:val="39B648D2"/>
    <w:rsid w:val="39BC414C"/>
    <w:rsid w:val="39CA3049"/>
    <w:rsid w:val="39DB35B8"/>
    <w:rsid w:val="39E0384C"/>
    <w:rsid w:val="39FD506F"/>
    <w:rsid w:val="3A043B52"/>
    <w:rsid w:val="3A133610"/>
    <w:rsid w:val="3A651F91"/>
    <w:rsid w:val="3A81387B"/>
    <w:rsid w:val="3A877B34"/>
    <w:rsid w:val="3A937FC1"/>
    <w:rsid w:val="3A982385"/>
    <w:rsid w:val="3AA8016E"/>
    <w:rsid w:val="3AB86CFD"/>
    <w:rsid w:val="3ABB7B6E"/>
    <w:rsid w:val="3AD2359D"/>
    <w:rsid w:val="3ADC0C19"/>
    <w:rsid w:val="3AFC37EC"/>
    <w:rsid w:val="3B006358"/>
    <w:rsid w:val="3B387DC7"/>
    <w:rsid w:val="3B5932CD"/>
    <w:rsid w:val="3B94546D"/>
    <w:rsid w:val="3B9868BA"/>
    <w:rsid w:val="3BB63E9D"/>
    <w:rsid w:val="3BC01FF5"/>
    <w:rsid w:val="3BC30B8A"/>
    <w:rsid w:val="3BDB3237"/>
    <w:rsid w:val="3C047D4B"/>
    <w:rsid w:val="3C125C42"/>
    <w:rsid w:val="3C355C3F"/>
    <w:rsid w:val="3C3B50E0"/>
    <w:rsid w:val="3C5677C7"/>
    <w:rsid w:val="3C631E39"/>
    <w:rsid w:val="3C705704"/>
    <w:rsid w:val="3C9219F0"/>
    <w:rsid w:val="3C997B6E"/>
    <w:rsid w:val="3CC137AD"/>
    <w:rsid w:val="3CC21A1C"/>
    <w:rsid w:val="3D4E5423"/>
    <w:rsid w:val="3D5B7602"/>
    <w:rsid w:val="3D985639"/>
    <w:rsid w:val="3DB14219"/>
    <w:rsid w:val="3DE55BC3"/>
    <w:rsid w:val="3DE64EF8"/>
    <w:rsid w:val="3E12397F"/>
    <w:rsid w:val="3E1D6A2E"/>
    <w:rsid w:val="3E1F0EB2"/>
    <w:rsid w:val="3E2E3C7F"/>
    <w:rsid w:val="3E3006DD"/>
    <w:rsid w:val="3E3A43A6"/>
    <w:rsid w:val="3E6C0A8A"/>
    <w:rsid w:val="3E7145EF"/>
    <w:rsid w:val="3E766141"/>
    <w:rsid w:val="3E843852"/>
    <w:rsid w:val="3E9632B8"/>
    <w:rsid w:val="3E9F68B5"/>
    <w:rsid w:val="3EB346E9"/>
    <w:rsid w:val="3EB56DDC"/>
    <w:rsid w:val="3EBD6A2B"/>
    <w:rsid w:val="3ECE4E0A"/>
    <w:rsid w:val="3EDE7DBE"/>
    <w:rsid w:val="3EE04095"/>
    <w:rsid w:val="3F03729D"/>
    <w:rsid w:val="3F183797"/>
    <w:rsid w:val="3F491508"/>
    <w:rsid w:val="3F5D7FCB"/>
    <w:rsid w:val="3F5E6491"/>
    <w:rsid w:val="3F9900FB"/>
    <w:rsid w:val="3F9B2115"/>
    <w:rsid w:val="3F9F67D4"/>
    <w:rsid w:val="3FAA7D58"/>
    <w:rsid w:val="3FCD053B"/>
    <w:rsid w:val="3FEA6AA5"/>
    <w:rsid w:val="402C4DAE"/>
    <w:rsid w:val="40522DD7"/>
    <w:rsid w:val="40641372"/>
    <w:rsid w:val="408E221F"/>
    <w:rsid w:val="4094290E"/>
    <w:rsid w:val="40BC267D"/>
    <w:rsid w:val="410715B3"/>
    <w:rsid w:val="41124712"/>
    <w:rsid w:val="41144707"/>
    <w:rsid w:val="41224FB8"/>
    <w:rsid w:val="414954A9"/>
    <w:rsid w:val="414D2866"/>
    <w:rsid w:val="417F7AFD"/>
    <w:rsid w:val="419F315F"/>
    <w:rsid w:val="41B2073E"/>
    <w:rsid w:val="41B31BED"/>
    <w:rsid w:val="41B57FAD"/>
    <w:rsid w:val="41BE677C"/>
    <w:rsid w:val="41E6652F"/>
    <w:rsid w:val="41F55CA8"/>
    <w:rsid w:val="42276C78"/>
    <w:rsid w:val="423A1DC3"/>
    <w:rsid w:val="42663872"/>
    <w:rsid w:val="428C51B1"/>
    <w:rsid w:val="42D262AA"/>
    <w:rsid w:val="42DC38D8"/>
    <w:rsid w:val="42E16968"/>
    <w:rsid w:val="43260AE2"/>
    <w:rsid w:val="432953C8"/>
    <w:rsid w:val="434B609F"/>
    <w:rsid w:val="43516F16"/>
    <w:rsid w:val="4361261C"/>
    <w:rsid w:val="437322DC"/>
    <w:rsid w:val="43763861"/>
    <w:rsid w:val="4390073B"/>
    <w:rsid w:val="43976639"/>
    <w:rsid w:val="43984936"/>
    <w:rsid w:val="43A246D5"/>
    <w:rsid w:val="43BC3329"/>
    <w:rsid w:val="43C27A16"/>
    <w:rsid w:val="44064188"/>
    <w:rsid w:val="442B1667"/>
    <w:rsid w:val="442C5D93"/>
    <w:rsid w:val="4463056C"/>
    <w:rsid w:val="446D5132"/>
    <w:rsid w:val="44711592"/>
    <w:rsid w:val="448955E3"/>
    <w:rsid w:val="44AA53F4"/>
    <w:rsid w:val="44B86C03"/>
    <w:rsid w:val="44DB13AA"/>
    <w:rsid w:val="453647EA"/>
    <w:rsid w:val="455333C3"/>
    <w:rsid w:val="45540B2A"/>
    <w:rsid w:val="456E52B6"/>
    <w:rsid w:val="45A560D2"/>
    <w:rsid w:val="45C304E1"/>
    <w:rsid w:val="46084EAB"/>
    <w:rsid w:val="46092EE9"/>
    <w:rsid w:val="462C484E"/>
    <w:rsid w:val="462D32F3"/>
    <w:rsid w:val="463E2755"/>
    <w:rsid w:val="46860526"/>
    <w:rsid w:val="468F5F60"/>
    <w:rsid w:val="46C81ABE"/>
    <w:rsid w:val="46D139FA"/>
    <w:rsid w:val="46D27040"/>
    <w:rsid w:val="46E35C75"/>
    <w:rsid w:val="470B28A7"/>
    <w:rsid w:val="470F280F"/>
    <w:rsid w:val="47205C30"/>
    <w:rsid w:val="473976EE"/>
    <w:rsid w:val="4755652A"/>
    <w:rsid w:val="47646867"/>
    <w:rsid w:val="4765531B"/>
    <w:rsid w:val="476913E2"/>
    <w:rsid w:val="4770795F"/>
    <w:rsid w:val="477418F3"/>
    <w:rsid w:val="4798537B"/>
    <w:rsid w:val="479E69C8"/>
    <w:rsid w:val="47A3367E"/>
    <w:rsid w:val="47D04B77"/>
    <w:rsid w:val="480D617D"/>
    <w:rsid w:val="48310E8E"/>
    <w:rsid w:val="483B232B"/>
    <w:rsid w:val="48403498"/>
    <w:rsid w:val="48655DAA"/>
    <w:rsid w:val="48657449"/>
    <w:rsid w:val="4866403B"/>
    <w:rsid w:val="48695DA4"/>
    <w:rsid w:val="48803C39"/>
    <w:rsid w:val="48887710"/>
    <w:rsid w:val="489127A7"/>
    <w:rsid w:val="489839F7"/>
    <w:rsid w:val="48BD520B"/>
    <w:rsid w:val="48BF6B05"/>
    <w:rsid w:val="48D31753"/>
    <w:rsid w:val="494657B0"/>
    <w:rsid w:val="4947314E"/>
    <w:rsid w:val="4981225E"/>
    <w:rsid w:val="49DD655A"/>
    <w:rsid w:val="4A0E502C"/>
    <w:rsid w:val="4A152D6C"/>
    <w:rsid w:val="4A155F64"/>
    <w:rsid w:val="4A1974C0"/>
    <w:rsid w:val="4A1E7F2C"/>
    <w:rsid w:val="4A307C3D"/>
    <w:rsid w:val="4A561635"/>
    <w:rsid w:val="4A5D6D36"/>
    <w:rsid w:val="4A685300"/>
    <w:rsid w:val="4A6E0EB3"/>
    <w:rsid w:val="4A855391"/>
    <w:rsid w:val="4A915CC1"/>
    <w:rsid w:val="4AA50B47"/>
    <w:rsid w:val="4AA61B68"/>
    <w:rsid w:val="4ADA36F1"/>
    <w:rsid w:val="4ADD16A7"/>
    <w:rsid w:val="4AE1743A"/>
    <w:rsid w:val="4AF06DC5"/>
    <w:rsid w:val="4AF117E4"/>
    <w:rsid w:val="4AF62C56"/>
    <w:rsid w:val="4B0A5C21"/>
    <w:rsid w:val="4B0A6344"/>
    <w:rsid w:val="4B1A6ED1"/>
    <w:rsid w:val="4B1C60E9"/>
    <w:rsid w:val="4B1F3121"/>
    <w:rsid w:val="4BBA2B01"/>
    <w:rsid w:val="4BC74E6E"/>
    <w:rsid w:val="4BCF10E0"/>
    <w:rsid w:val="4BDB67A7"/>
    <w:rsid w:val="4BE13A23"/>
    <w:rsid w:val="4BE4402F"/>
    <w:rsid w:val="4BF800DC"/>
    <w:rsid w:val="4BF85AA5"/>
    <w:rsid w:val="4C052700"/>
    <w:rsid w:val="4C590C5D"/>
    <w:rsid w:val="4C5D1D5A"/>
    <w:rsid w:val="4CAC181F"/>
    <w:rsid w:val="4CB97E79"/>
    <w:rsid w:val="4D3F1D0A"/>
    <w:rsid w:val="4D4B3976"/>
    <w:rsid w:val="4D562539"/>
    <w:rsid w:val="4D644AE4"/>
    <w:rsid w:val="4D6B732C"/>
    <w:rsid w:val="4D895D66"/>
    <w:rsid w:val="4D9B2A2A"/>
    <w:rsid w:val="4DA16E27"/>
    <w:rsid w:val="4DBE7DFA"/>
    <w:rsid w:val="4DCC7E54"/>
    <w:rsid w:val="4DF5551C"/>
    <w:rsid w:val="4E125F5E"/>
    <w:rsid w:val="4E194AE1"/>
    <w:rsid w:val="4E262F7C"/>
    <w:rsid w:val="4E4023B2"/>
    <w:rsid w:val="4E5E5A05"/>
    <w:rsid w:val="4E7A13E6"/>
    <w:rsid w:val="4E805443"/>
    <w:rsid w:val="4E835A83"/>
    <w:rsid w:val="4E87023A"/>
    <w:rsid w:val="4E937B48"/>
    <w:rsid w:val="4E9B5FEF"/>
    <w:rsid w:val="4EA05D76"/>
    <w:rsid w:val="4EC93248"/>
    <w:rsid w:val="4ECB500C"/>
    <w:rsid w:val="4EDF069F"/>
    <w:rsid w:val="4EF26FBB"/>
    <w:rsid w:val="4EFE5BE2"/>
    <w:rsid w:val="4EFE6728"/>
    <w:rsid w:val="4F05236E"/>
    <w:rsid w:val="4F0B787A"/>
    <w:rsid w:val="4F1203F1"/>
    <w:rsid w:val="4F187DE9"/>
    <w:rsid w:val="4F210F21"/>
    <w:rsid w:val="4F3718E3"/>
    <w:rsid w:val="4F7B269C"/>
    <w:rsid w:val="4F8B0585"/>
    <w:rsid w:val="4FDA0DAB"/>
    <w:rsid w:val="4FEC3BFA"/>
    <w:rsid w:val="4FF053B2"/>
    <w:rsid w:val="500009BE"/>
    <w:rsid w:val="50377F99"/>
    <w:rsid w:val="503B0720"/>
    <w:rsid w:val="507239EE"/>
    <w:rsid w:val="50824944"/>
    <w:rsid w:val="5088341F"/>
    <w:rsid w:val="50AD2A54"/>
    <w:rsid w:val="50BA7E57"/>
    <w:rsid w:val="50D31B0B"/>
    <w:rsid w:val="50D81BF7"/>
    <w:rsid w:val="50E9335E"/>
    <w:rsid w:val="51013988"/>
    <w:rsid w:val="51190415"/>
    <w:rsid w:val="513738A4"/>
    <w:rsid w:val="513E2846"/>
    <w:rsid w:val="515126C4"/>
    <w:rsid w:val="5154538B"/>
    <w:rsid w:val="518E2826"/>
    <w:rsid w:val="518F3505"/>
    <w:rsid w:val="519C4558"/>
    <w:rsid w:val="519C7C5B"/>
    <w:rsid w:val="519D7D7A"/>
    <w:rsid w:val="519F44E9"/>
    <w:rsid w:val="51D42DB3"/>
    <w:rsid w:val="51D67140"/>
    <w:rsid w:val="51E95069"/>
    <w:rsid w:val="51F577C4"/>
    <w:rsid w:val="51F73AE5"/>
    <w:rsid w:val="51F85346"/>
    <w:rsid w:val="52264409"/>
    <w:rsid w:val="52815EB4"/>
    <w:rsid w:val="52BC519A"/>
    <w:rsid w:val="52BF4740"/>
    <w:rsid w:val="52C719B0"/>
    <w:rsid w:val="52DC5B16"/>
    <w:rsid w:val="52EE5E34"/>
    <w:rsid w:val="53253FFD"/>
    <w:rsid w:val="533941D1"/>
    <w:rsid w:val="534B63AE"/>
    <w:rsid w:val="535E35D9"/>
    <w:rsid w:val="536B1AAE"/>
    <w:rsid w:val="53827989"/>
    <w:rsid w:val="53860027"/>
    <w:rsid w:val="53A9412B"/>
    <w:rsid w:val="53D95743"/>
    <w:rsid w:val="53E075C9"/>
    <w:rsid w:val="53E4448B"/>
    <w:rsid w:val="54964C34"/>
    <w:rsid w:val="54A10EA9"/>
    <w:rsid w:val="54A83322"/>
    <w:rsid w:val="54A9021D"/>
    <w:rsid w:val="54C066C6"/>
    <w:rsid w:val="54C80C1B"/>
    <w:rsid w:val="54E7165D"/>
    <w:rsid w:val="54F23C40"/>
    <w:rsid w:val="55066D76"/>
    <w:rsid w:val="55105FBB"/>
    <w:rsid w:val="551A6E7C"/>
    <w:rsid w:val="552D710B"/>
    <w:rsid w:val="555A26FD"/>
    <w:rsid w:val="556A04AF"/>
    <w:rsid w:val="557766E3"/>
    <w:rsid w:val="557B0739"/>
    <w:rsid w:val="558E66C9"/>
    <w:rsid w:val="55A5332F"/>
    <w:rsid w:val="55CC5ACC"/>
    <w:rsid w:val="55E36449"/>
    <w:rsid w:val="55EF73AC"/>
    <w:rsid w:val="55F05BDD"/>
    <w:rsid w:val="56226A5D"/>
    <w:rsid w:val="5630006B"/>
    <w:rsid w:val="566136B8"/>
    <w:rsid w:val="569D7FEE"/>
    <w:rsid w:val="56C52FDC"/>
    <w:rsid w:val="56CE0A80"/>
    <w:rsid w:val="56D5788D"/>
    <w:rsid w:val="56E637DC"/>
    <w:rsid w:val="56F13E4B"/>
    <w:rsid w:val="57063CE5"/>
    <w:rsid w:val="57094CF9"/>
    <w:rsid w:val="57131A63"/>
    <w:rsid w:val="57193C7A"/>
    <w:rsid w:val="5753390A"/>
    <w:rsid w:val="57575FE6"/>
    <w:rsid w:val="5793283F"/>
    <w:rsid w:val="581731F5"/>
    <w:rsid w:val="58183DBA"/>
    <w:rsid w:val="5818649C"/>
    <w:rsid w:val="585D0BD4"/>
    <w:rsid w:val="58607583"/>
    <w:rsid w:val="58736928"/>
    <w:rsid w:val="5875284A"/>
    <w:rsid w:val="587C6933"/>
    <w:rsid w:val="58807792"/>
    <w:rsid w:val="58B23644"/>
    <w:rsid w:val="58B24F2D"/>
    <w:rsid w:val="58B6757E"/>
    <w:rsid w:val="58BC103B"/>
    <w:rsid w:val="59000DC4"/>
    <w:rsid w:val="59427DB3"/>
    <w:rsid w:val="597E6AEA"/>
    <w:rsid w:val="598650A1"/>
    <w:rsid w:val="599E3599"/>
    <w:rsid w:val="59DA4DF8"/>
    <w:rsid w:val="5A10328C"/>
    <w:rsid w:val="5A3F0B8D"/>
    <w:rsid w:val="5A45368C"/>
    <w:rsid w:val="5A482F49"/>
    <w:rsid w:val="5A56778D"/>
    <w:rsid w:val="5A6046DD"/>
    <w:rsid w:val="5A8848BE"/>
    <w:rsid w:val="5AA255CF"/>
    <w:rsid w:val="5AAA4C83"/>
    <w:rsid w:val="5ABB33A6"/>
    <w:rsid w:val="5ACE76BA"/>
    <w:rsid w:val="5AD003A8"/>
    <w:rsid w:val="5AF4242B"/>
    <w:rsid w:val="5AF637F7"/>
    <w:rsid w:val="5AFD2165"/>
    <w:rsid w:val="5B2F0C90"/>
    <w:rsid w:val="5B336D55"/>
    <w:rsid w:val="5B680C56"/>
    <w:rsid w:val="5B7F07E6"/>
    <w:rsid w:val="5BA65572"/>
    <w:rsid w:val="5BCB1B7A"/>
    <w:rsid w:val="5BF043CA"/>
    <w:rsid w:val="5BF338B6"/>
    <w:rsid w:val="5BF77DAF"/>
    <w:rsid w:val="5C01203D"/>
    <w:rsid w:val="5C080B93"/>
    <w:rsid w:val="5C1D05D0"/>
    <w:rsid w:val="5C1D29FC"/>
    <w:rsid w:val="5C374EEE"/>
    <w:rsid w:val="5C395E90"/>
    <w:rsid w:val="5C4F30B2"/>
    <w:rsid w:val="5C67459F"/>
    <w:rsid w:val="5C876A5B"/>
    <w:rsid w:val="5CAE640D"/>
    <w:rsid w:val="5CB22F64"/>
    <w:rsid w:val="5CB62421"/>
    <w:rsid w:val="5CB95FC7"/>
    <w:rsid w:val="5CF345FA"/>
    <w:rsid w:val="5CF76710"/>
    <w:rsid w:val="5D100813"/>
    <w:rsid w:val="5D1A4495"/>
    <w:rsid w:val="5D214AD4"/>
    <w:rsid w:val="5D2E6143"/>
    <w:rsid w:val="5D3443CF"/>
    <w:rsid w:val="5D4E5810"/>
    <w:rsid w:val="5D5602F4"/>
    <w:rsid w:val="5D6B0ADC"/>
    <w:rsid w:val="5DDC3049"/>
    <w:rsid w:val="5DE3352B"/>
    <w:rsid w:val="5E2118F1"/>
    <w:rsid w:val="5E2454A6"/>
    <w:rsid w:val="5E424FF2"/>
    <w:rsid w:val="5E463BD8"/>
    <w:rsid w:val="5E58304E"/>
    <w:rsid w:val="5E7A71A2"/>
    <w:rsid w:val="5E805853"/>
    <w:rsid w:val="5E8C73C5"/>
    <w:rsid w:val="5EB96BDC"/>
    <w:rsid w:val="5EE64F13"/>
    <w:rsid w:val="5EF26512"/>
    <w:rsid w:val="5EF364BA"/>
    <w:rsid w:val="5F333DDF"/>
    <w:rsid w:val="5F653280"/>
    <w:rsid w:val="5F886A94"/>
    <w:rsid w:val="5F977AFF"/>
    <w:rsid w:val="60122100"/>
    <w:rsid w:val="605F771E"/>
    <w:rsid w:val="60692C39"/>
    <w:rsid w:val="60706D24"/>
    <w:rsid w:val="60760352"/>
    <w:rsid w:val="607C1A31"/>
    <w:rsid w:val="607D5317"/>
    <w:rsid w:val="60BF4EDB"/>
    <w:rsid w:val="60E3797D"/>
    <w:rsid w:val="6111579F"/>
    <w:rsid w:val="612742F0"/>
    <w:rsid w:val="61667655"/>
    <w:rsid w:val="61812778"/>
    <w:rsid w:val="618A71D9"/>
    <w:rsid w:val="619B1407"/>
    <w:rsid w:val="61F5057D"/>
    <w:rsid w:val="620D493E"/>
    <w:rsid w:val="620E31A7"/>
    <w:rsid w:val="62121550"/>
    <w:rsid w:val="621C251B"/>
    <w:rsid w:val="62227941"/>
    <w:rsid w:val="622E2FB0"/>
    <w:rsid w:val="627243D7"/>
    <w:rsid w:val="6281362B"/>
    <w:rsid w:val="62A72958"/>
    <w:rsid w:val="62BB7314"/>
    <w:rsid w:val="62D073C1"/>
    <w:rsid w:val="630577C9"/>
    <w:rsid w:val="6324797A"/>
    <w:rsid w:val="63284132"/>
    <w:rsid w:val="635527B8"/>
    <w:rsid w:val="63646BCD"/>
    <w:rsid w:val="637E0365"/>
    <w:rsid w:val="638B1146"/>
    <w:rsid w:val="638D1D3D"/>
    <w:rsid w:val="63947D17"/>
    <w:rsid w:val="63CB2FCE"/>
    <w:rsid w:val="63E750B0"/>
    <w:rsid w:val="63F818AF"/>
    <w:rsid w:val="64097F81"/>
    <w:rsid w:val="642928A3"/>
    <w:rsid w:val="643F5712"/>
    <w:rsid w:val="64474946"/>
    <w:rsid w:val="6487484E"/>
    <w:rsid w:val="648864C8"/>
    <w:rsid w:val="64AC0F65"/>
    <w:rsid w:val="64AC4D21"/>
    <w:rsid w:val="64BC0202"/>
    <w:rsid w:val="64BC61B4"/>
    <w:rsid w:val="64DE6188"/>
    <w:rsid w:val="64EA3740"/>
    <w:rsid w:val="65237F12"/>
    <w:rsid w:val="654062D1"/>
    <w:rsid w:val="6563017D"/>
    <w:rsid w:val="65825866"/>
    <w:rsid w:val="658A7D14"/>
    <w:rsid w:val="658D2E2C"/>
    <w:rsid w:val="65931376"/>
    <w:rsid w:val="65A93B6B"/>
    <w:rsid w:val="65DA51F7"/>
    <w:rsid w:val="65E541E6"/>
    <w:rsid w:val="65EA73D0"/>
    <w:rsid w:val="65F77FAC"/>
    <w:rsid w:val="65FD27F5"/>
    <w:rsid w:val="6659611C"/>
    <w:rsid w:val="666D4B17"/>
    <w:rsid w:val="667C4235"/>
    <w:rsid w:val="667D1AD5"/>
    <w:rsid w:val="66973754"/>
    <w:rsid w:val="66C24048"/>
    <w:rsid w:val="66F71842"/>
    <w:rsid w:val="67205059"/>
    <w:rsid w:val="672370FC"/>
    <w:rsid w:val="674F1686"/>
    <w:rsid w:val="675871CF"/>
    <w:rsid w:val="675E63A8"/>
    <w:rsid w:val="67880033"/>
    <w:rsid w:val="67A86DEF"/>
    <w:rsid w:val="67BF3F06"/>
    <w:rsid w:val="67C7472A"/>
    <w:rsid w:val="67C77E13"/>
    <w:rsid w:val="67D7611B"/>
    <w:rsid w:val="67DF2B40"/>
    <w:rsid w:val="67E44C51"/>
    <w:rsid w:val="68001822"/>
    <w:rsid w:val="681B213F"/>
    <w:rsid w:val="682D4F2F"/>
    <w:rsid w:val="68547848"/>
    <w:rsid w:val="687F52E8"/>
    <w:rsid w:val="68822D00"/>
    <w:rsid w:val="689E6E93"/>
    <w:rsid w:val="68C04240"/>
    <w:rsid w:val="68F2206A"/>
    <w:rsid w:val="68FA2B7B"/>
    <w:rsid w:val="68FA3F01"/>
    <w:rsid w:val="693442D1"/>
    <w:rsid w:val="695A7DFF"/>
    <w:rsid w:val="69AF407E"/>
    <w:rsid w:val="69DD3507"/>
    <w:rsid w:val="69E74048"/>
    <w:rsid w:val="69F134E0"/>
    <w:rsid w:val="6A010AF2"/>
    <w:rsid w:val="6A2B5C7C"/>
    <w:rsid w:val="6A311016"/>
    <w:rsid w:val="6A705A68"/>
    <w:rsid w:val="6A9F40EF"/>
    <w:rsid w:val="6AB662D5"/>
    <w:rsid w:val="6AC5705C"/>
    <w:rsid w:val="6AC87B09"/>
    <w:rsid w:val="6B037366"/>
    <w:rsid w:val="6B080012"/>
    <w:rsid w:val="6B5A4945"/>
    <w:rsid w:val="6B6A57BF"/>
    <w:rsid w:val="6B9078C4"/>
    <w:rsid w:val="6BAB28CC"/>
    <w:rsid w:val="6BB94EE7"/>
    <w:rsid w:val="6BC327F3"/>
    <w:rsid w:val="6BE02D0B"/>
    <w:rsid w:val="6C3124B6"/>
    <w:rsid w:val="6C317735"/>
    <w:rsid w:val="6C621AA2"/>
    <w:rsid w:val="6C9D0897"/>
    <w:rsid w:val="6CFC400F"/>
    <w:rsid w:val="6D2A615E"/>
    <w:rsid w:val="6D313AF2"/>
    <w:rsid w:val="6D574E27"/>
    <w:rsid w:val="6D680F11"/>
    <w:rsid w:val="6D8A508E"/>
    <w:rsid w:val="6D94528B"/>
    <w:rsid w:val="6D9B6FED"/>
    <w:rsid w:val="6DAB31AB"/>
    <w:rsid w:val="6DD17321"/>
    <w:rsid w:val="6DD55516"/>
    <w:rsid w:val="6E642ECA"/>
    <w:rsid w:val="6E981498"/>
    <w:rsid w:val="6ED33EBE"/>
    <w:rsid w:val="6EDD44D5"/>
    <w:rsid w:val="6EE53D65"/>
    <w:rsid w:val="6EF151C0"/>
    <w:rsid w:val="6F0462AF"/>
    <w:rsid w:val="6F3C78C1"/>
    <w:rsid w:val="6F5B536E"/>
    <w:rsid w:val="6F5C51F6"/>
    <w:rsid w:val="6F6C5A34"/>
    <w:rsid w:val="6F862021"/>
    <w:rsid w:val="6F887D73"/>
    <w:rsid w:val="6FA80CAD"/>
    <w:rsid w:val="6FDB67F5"/>
    <w:rsid w:val="6FEB7F4E"/>
    <w:rsid w:val="6FEE73D4"/>
    <w:rsid w:val="6FF13155"/>
    <w:rsid w:val="701B7A5A"/>
    <w:rsid w:val="70710D73"/>
    <w:rsid w:val="7075449C"/>
    <w:rsid w:val="7093328D"/>
    <w:rsid w:val="70937D66"/>
    <w:rsid w:val="70B209C7"/>
    <w:rsid w:val="70B94757"/>
    <w:rsid w:val="70CF457E"/>
    <w:rsid w:val="70EB10A9"/>
    <w:rsid w:val="711C0A07"/>
    <w:rsid w:val="713153F6"/>
    <w:rsid w:val="71493E4B"/>
    <w:rsid w:val="71714708"/>
    <w:rsid w:val="71B9722D"/>
    <w:rsid w:val="72243AEB"/>
    <w:rsid w:val="722A7E86"/>
    <w:rsid w:val="723356D8"/>
    <w:rsid w:val="723B1117"/>
    <w:rsid w:val="724F76A0"/>
    <w:rsid w:val="726208DF"/>
    <w:rsid w:val="727B04D4"/>
    <w:rsid w:val="727B4099"/>
    <w:rsid w:val="727F4596"/>
    <w:rsid w:val="72A94047"/>
    <w:rsid w:val="72DE3FCB"/>
    <w:rsid w:val="7301059D"/>
    <w:rsid w:val="730B3575"/>
    <w:rsid w:val="734071D4"/>
    <w:rsid w:val="735A16E4"/>
    <w:rsid w:val="735E369C"/>
    <w:rsid w:val="73734FD6"/>
    <w:rsid w:val="738257B4"/>
    <w:rsid w:val="73A83D47"/>
    <w:rsid w:val="73AF252F"/>
    <w:rsid w:val="73B211D9"/>
    <w:rsid w:val="73BF1841"/>
    <w:rsid w:val="73C31078"/>
    <w:rsid w:val="73EE04C5"/>
    <w:rsid w:val="740E4978"/>
    <w:rsid w:val="74420289"/>
    <w:rsid w:val="745844E5"/>
    <w:rsid w:val="74694643"/>
    <w:rsid w:val="74CE1CE7"/>
    <w:rsid w:val="74F07844"/>
    <w:rsid w:val="74F07908"/>
    <w:rsid w:val="750D3F7B"/>
    <w:rsid w:val="75420951"/>
    <w:rsid w:val="754F755D"/>
    <w:rsid w:val="75626BEA"/>
    <w:rsid w:val="756A2C5F"/>
    <w:rsid w:val="7597752C"/>
    <w:rsid w:val="75A603BA"/>
    <w:rsid w:val="75B71B9E"/>
    <w:rsid w:val="75D0035C"/>
    <w:rsid w:val="75EB1E45"/>
    <w:rsid w:val="75FC1264"/>
    <w:rsid w:val="75FD6D00"/>
    <w:rsid w:val="7605606F"/>
    <w:rsid w:val="761722E7"/>
    <w:rsid w:val="762557EB"/>
    <w:rsid w:val="764175EF"/>
    <w:rsid w:val="765D4A66"/>
    <w:rsid w:val="7666128B"/>
    <w:rsid w:val="766A38A7"/>
    <w:rsid w:val="766B234E"/>
    <w:rsid w:val="76784A7A"/>
    <w:rsid w:val="767A5291"/>
    <w:rsid w:val="76A30D0B"/>
    <w:rsid w:val="76BE27F8"/>
    <w:rsid w:val="76BF2164"/>
    <w:rsid w:val="76C020B2"/>
    <w:rsid w:val="76EF302D"/>
    <w:rsid w:val="76FE5C18"/>
    <w:rsid w:val="7703408C"/>
    <w:rsid w:val="77090983"/>
    <w:rsid w:val="77094214"/>
    <w:rsid w:val="7715289A"/>
    <w:rsid w:val="7715423E"/>
    <w:rsid w:val="7727409D"/>
    <w:rsid w:val="77397399"/>
    <w:rsid w:val="77426719"/>
    <w:rsid w:val="775341E3"/>
    <w:rsid w:val="775B20A7"/>
    <w:rsid w:val="777032C5"/>
    <w:rsid w:val="77786484"/>
    <w:rsid w:val="7789074F"/>
    <w:rsid w:val="77AB5374"/>
    <w:rsid w:val="77B72B1A"/>
    <w:rsid w:val="77E75600"/>
    <w:rsid w:val="780B47A1"/>
    <w:rsid w:val="783953F6"/>
    <w:rsid w:val="7856695F"/>
    <w:rsid w:val="78855B94"/>
    <w:rsid w:val="788C2A25"/>
    <w:rsid w:val="78941437"/>
    <w:rsid w:val="78A55C9A"/>
    <w:rsid w:val="78CB1A27"/>
    <w:rsid w:val="78F146F6"/>
    <w:rsid w:val="78FF42BE"/>
    <w:rsid w:val="791D3EC5"/>
    <w:rsid w:val="792B40BC"/>
    <w:rsid w:val="793C1D1A"/>
    <w:rsid w:val="797A57B3"/>
    <w:rsid w:val="79904108"/>
    <w:rsid w:val="79B96D27"/>
    <w:rsid w:val="79DD780C"/>
    <w:rsid w:val="79F345E9"/>
    <w:rsid w:val="79F56A7E"/>
    <w:rsid w:val="7A331A23"/>
    <w:rsid w:val="7A4E22EF"/>
    <w:rsid w:val="7A743F94"/>
    <w:rsid w:val="7A8E68BB"/>
    <w:rsid w:val="7A8F2EC6"/>
    <w:rsid w:val="7A962995"/>
    <w:rsid w:val="7AA84B5D"/>
    <w:rsid w:val="7AD03545"/>
    <w:rsid w:val="7AD91DD2"/>
    <w:rsid w:val="7ADD7AFB"/>
    <w:rsid w:val="7ADF56A9"/>
    <w:rsid w:val="7B117C35"/>
    <w:rsid w:val="7B3967A5"/>
    <w:rsid w:val="7B3F2806"/>
    <w:rsid w:val="7B4B38BB"/>
    <w:rsid w:val="7B7A5DE8"/>
    <w:rsid w:val="7B8D1DF0"/>
    <w:rsid w:val="7B903319"/>
    <w:rsid w:val="7B930120"/>
    <w:rsid w:val="7BA60E4C"/>
    <w:rsid w:val="7C070032"/>
    <w:rsid w:val="7C10135A"/>
    <w:rsid w:val="7C750E75"/>
    <w:rsid w:val="7CA41621"/>
    <w:rsid w:val="7CCD57C5"/>
    <w:rsid w:val="7CD64B89"/>
    <w:rsid w:val="7CFD1F85"/>
    <w:rsid w:val="7D0723C7"/>
    <w:rsid w:val="7D10766F"/>
    <w:rsid w:val="7D1136F7"/>
    <w:rsid w:val="7D223FE1"/>
    <w:rsid w:val="7D851B58"/>
    <w:rsid w:val="7DCD0FCE"/>
    <w:rsid w:val="7E1C3145"/>
    <w:rsid w:val="7E2010C6"/>
    <w:rsid w:val="7E4234E1"/>
    <w:rsid w:val="7E4F352C"/>
    <w:rsid w:val="7E8C467E"/>
    <w:rsid w:val="7E8F6A6B"/>
    <w:rsid w:val="7EC54DBD"/>
    <w:rsid w:val="7EC93871"/>
    <w:rsid w:val="7EFC1450"/>
    <w:rsid w:val="7F097EC6"/>
    <w:rsid w:val="7F25157A"/>
    <w:rsid w:val="7F2C2FB4"/>
    <w:rsid w:val="7F4935EE"/>
    <w:rsid w:val="7F551A8E"/>
    <w:rsid w:val="7F67411D"/>
    <w:rsid w:val="7F6D458E"/>
    <w:rsid w:val="7F6F60AC"/>
    <w:rsid w:val="7F8D2BB6"/>
    <w:rsid w:val="7F92418F"/>
    <w:rsid w:val="7FB35AB2"/>
    <w:rsid w:val="7FBE237B"/>
    <w:rsid w:val="7FE474C5"/>
    <w:rsid w:val="DFFF3833"/>
    <w:rsid w:val="FDFBA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iPriority="0" w:semiHidden="0" w:name="toc 2"/>
    <w:lsdException w:qFormat="1" w:uiPriority="0" w:semiHidden="0" w:name="toc 3"/>
    <w:lsdException w:uiPriority="0" w:name="toc 4"/>
    <w:lsdException w:uiPriority="0" w:name="toc 5"/>
    <w:lsdException w:qFormat="1" w:uiPriority="39" w:semiHidden="0" w:name="toc 6"/>
    <w:lsdException w:uiPriority="0" w:name="toc 7"/>
    <w:lsdException w:uiPriority="0" w:name="toc 8"/>
    <w:lsdException w:uiPriority="0" w:name="toc 9"/>
    <w:lsdException w:qFormat="1" w:uiPriority="0" w:semiHidden="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iPriority="0" w:name="Note Heading"/>
    <w:lsdException w:uiPriority="0" w:name="Body Text 2"/>
    <w:lsdException w:qFormat="1" w:unhideWhenUsed="0" w:uiPriority="99" w:semiHidden="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iPriority="0" w:semiHidden="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paragraph" w:styleId="4">
    <w:name w:val="heading 1"/>
    <w:basedOn w:val="1"/>
    <w:next w:val="1"/>
    <w:qFormat/>
    <w:uiPriority w:val="0"/>
    <w:pPr>
      <w:keepNext/>
      <w:overflowPunct w:val="0"/>
      <w:autoSpaceDE w:val="0"/>
      <w:autoSpaceDN w:val="0"/>
      <w:adjustRightInd w:val="0"/>
      <w:snapToGrid w:val="0"/>
      <w:spacing w:before="240" w:after="240"/>
      <w:ind w:firstLine="402"/>
      <w:textAlignment w:val="baseline"/>
      <w:outlineLvl w:val="0"/>
    </w:pPr>
    <w:rPr>
      <w:rFonts w:ascii="Times New Roman" w:hAnsi="Times New Roman" w:cs="Times New Roman"/>
      <w:b/>
      <w:vanish/>
      <w:color w:val="000000"/>
      <w:kern w:val="28"/>
      <w:sz w:val="36"/>
      <w:szCs w:val="36"/>
    </w:rPr>
  </w:style>
  <w:style w:type="paragraph" w:styleId="5">
    <w:name w:val="heading 2"/>
    <w:basedOn w:val="1"/>
    <w:next w:val="1"/>
    <w:qFormat/>
    <w:uiPriority w:val="0"/>
    <w:pPr>
      <w:keepNext/>
      <w:keepLines/>
      <w:spacing w:line="360" w:lineRule="auto"/>
      <w:ind w:firstLine="200"/>
      <w:outlineLvl w:val="1"/>
    </w:pPr>
    <w:rPr>
      <w:rFonts w:ascii="Arial" w:hAnsi="Arial" w:eastAsia="Arial" w:cs="Arial"/>
      <w:b/>
      <w:bCs/>
      <w:color w:val="000000"/>
      <w:sz w:val="21"/>
      <w:szCs w:val="21"/>
    </w:rPr>
  </w:style>
  <w:style w:type="paragraph" w:styleId="6">
    <w:name w:val="heading 3"/>
    <w:basedOn w:val="1"/>
    <w:next w:val="1"/>
    <w:qFormat/>
    <w:uiPriority w:val="9"/>
    <w:pPr>
      <w:keepNext/>
      <w:keepLines/>
      <w:spacing w:line="416" w:lineRule="auto"/>
      <w:outlineLvl w:val="2"/>
    </w:pPr>
    <w:rPr>
      <w:rFonts w:ascii="Calibri" w:hAnsi="Calibri"/>
      <w:b/>
      <w:bCs/>
      <w:sz w:val="32"/>
      <w:szCs w:val="32"/>
    </w:rPr>
  </w:style>
  <w:style w:type="paragraph" w:styleId="7">
    <w:name w:val="heading 4"/>
    <w:basedOn w:val="1"/>
    <w:next w:val="1"/>
    <w:qFormat/>
    <w:uiPriority w:val="99"/>
    <w:pPr>
      <w:widowControl/>
      <w:spacing w:before="100" w:beforeAutospacing="1" w:after="100" w:afterAutospacing="1"/>
      <w:jc w:val="left"/>
      <w:outlineLvl w:val="3"/>
    </w:pPr>
    <w:rPr>
      <w:kern w:val="0"/>
      <w:szCs w:val="20"/>
    </w:rPr>
  </w:style>
  <w:style w:type="character" w:default="1" w:styleId="27">
    <w:name w:val="Default Paragraph Font"/>
    <w:semiHidden/>
    <w:unhideWhenUsed/>
    <w:qFormat/>
    <w:uiPriority w:val="1"/>
  </w:style>
  <w:style w:type="table" w:default="1" w:styleId="2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next w:val="3"/>
    <w:link w:val="33"/>
    <w:qFormat/>
    <w:uiPriority w:val="99"/>
    <w:pPr>
      <w:spacing w:beforeLines="50" w:afterLines="50" w:line="400" w:lineRule="atLeast"/>
    </w:pPr>
    <w:rPr>
      <w:rFonts w:hAnsi="Courier New" w:cs="Times New Roman"/>
    </w:rPr>
  </w:style>
  <w:style w:type="paragraph" w:styleId="3">
    <w:name w:val="Body Text"/>
    <w:basedOn w:val="1"/>
    <w:next w:val="1"/>
    <w:unhideWhenUsed/>
    <w:qFormat/>
    <w:uiPriority w:val="0"/>
    <w:pPr>
      <w:spacing w:after="120"/>
    </w:pPr>
  </w:style>
  <w:style w:type="paragraph" w:styleId="8">
    <w:name w:val="Normal Indent"/>
    <w:basedOn w:val="1"/>
    <w:next w:val="9"/>
    <w:unhideWhenUsed/>
    <w:qFormat/>
    <w:uiPriority w:val="0"/>
    <w:pPr>
      <w:ind w:firstLine="420" w:firstLineChars="200"/>
    </w:pPr>
    <w:rPr>
      <w:rFonts w:ascii="Times New Roman" w:hAnsi="Times New Roman" w:cs="Times New Roman"/>
      <w:sz w:val="21"/>
      <w:szCs w:val="21"/>
    </w:rPr>
  </w:style>
  <w:style w:type="paragraph" w:styleId="9">
    <w:name w:val="Body Text Indent"/>
    <w:basedOn w:val="1"/>
    <w:next w:val="1"/>
    <w:link w:val="34"/>
    <w:qFormat/>
    <w:uiPriority w:val="0"/>
    <w:pPr>
      <w:spacing w:line="200" w:lineRule="atLeast"/>
      <w:ind w:firstLine="301"/>
    </w:pPr>
    <w:rPr>
      <w:rFonts w:hAnsi="Courier New" w:cs="Times New Roman"/>
      <w:spacing w:val="-4"/>
      <w:sz w:val="18"/>
      <w:szCs w:val="20"/>
    </w:rPr>
  </w:style>
  <w:style w:type="paragraph" w:styleId="10">
    <w:name w:val="annotation text"/>
    <w:basedOn w:val="1"/>
    <w:link w:val="35"/>
    <w:unhideWhenUsed/>
    <w:qFormat/>
    <w:uiPriority w:val="99"/>
    <w:pPr>
      <w:jc w:val="left"/>
    </w:pPr>
    <w:rPr>
      <w:rFonts w:ascii="Times New Roman" w:hAnsi="Times New Roman" w:cs="Times New Roman"/>
      <w:sz w:val="28"/>
    </w:rPr>
  </w:style>
  <w:style w:type="paragraph" w:styleId="11">
    <w:name w:val="Body Text 3"/>
    <w:basedOn w:val="1"/>
    <w:qFormat/>
    <w:uiPriority w:val="99"/>
    <w:pPr>
      <w:spacing w:line="440" w:lineRule="atLeast"/>
      <w:jc w:val="center"/>
    </w:pPr>
    <w:rPr>
      <w:rFonts w:ascii="楷体_GB2312" w:eastAsia="楷体_GB2312"/>
      <w:b/>
      <w:color w:val="000000"/>
      <w:sz w:val="30"/>
    </w:rPr>
  </w:style>
  <w:style w:type="paragraph" w:styleId="12">
    <w:name w:val="toc 3"/>
    <w:basedOn w:val="1"/>
    <w:next w:val="1"/>
    <w:unhideWhenUsed/>
    <w:qFormat/>
    <w:uiPriority w:val="0"/>
    <w:pPr>
      <w:ind w:left="840" w:leftChars="400"/>
    </w:pPr>
  </w:style>
  <w:style w:type="paragraph" w:styleId="13">
    <w:name w:val="Balloon Text"/>
    <w:basedOn w:val="1"/>
    <w:link w:val="36"/>
    <w:qFormat/>
    <w:uiPriority w:val="0"/>
    <w:rPr>
      <w:rFonts w:cs="Times New Roman"/>
      <w:sz w:val="18"/>
      <w:szCs w:val="18"/>
    </w:rPr>
  </w:style>
  <w:style w:type="paragraph" w:styleId="14">
    <w:name w:val="footer"/>
    <w:basedOn w:val="1"/>
    <w:link w:val="37"/>
    <w:qFormat/>
    <w:uiPriority w:val="99"/>
    <w:pPr>
      <w:tabs>
        <w:tab w:val="center" w:pos="4153"/>
        <w:tab w:val="right" w:pos="8306"/>
      </w:tabs>
      <w:snapToGrid w:val="0"/>
      <w:jc w:val="left"/>
    </w:pPr>
    <w:rPr>
      <w:rFonts w:cs="Times New Roman"/>
      <w:sz w:val="18"/>
    </w:rPr>
  </w:style>
  <w:style w:type="paragraph" w:styleId="15">
    <w:name w:val="envelope return"/>
    <w:basedOn w:val="1"/>
    <w:unhideWhenUsed/>
    <w:qFormat/>
    <w:uiPriority w:val="99"/>
    <w:pPr>
      <w:snapToGrid w:val="0"/>
    </w:pPr>
    <w:rPr>
      <w:rFonts w:ascii="Cambria" w:hAnsi="Cambria" w:cs="Times New Roman"/>
    </w:rPr>
  </w:style>
  <w:style w:type="paragraph" w:styleId="1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unhideWhenUsed/>
    <w:qFormat/>
    <w:uiPriority w:val="0"/>
  </w:style>
  <w:style w:type="paragraph" w:styleId="18">
    <w:name w:val="toc 6"/>
    <w:basedOn w:val="1"/>
    <w:next w:val="1"/>
    <w:unhideWhenUsed/>
    <w:qFormat/>
    <w:uiPriority w:val="39"/>
    <w:rPr>
      <w:rFonts w:ascii="Calibri" w:hAnsi="Calibri"/>
      <w:sz w:val="22"/>
      <w:szCs w:val="22"/>
    </w:rPr>
  </w:style>
  <w:style w:type="paragraph" w:styleId="19">
    <w:name w:val="toc 2"/>
    <w:basedOn w:val="1"/>
    <w:next w:val="1"/>
    <w:unhideWhenUsed/>
    <w:qFormat/>
    <w:uiPriority w:val="0"/>
    <w:pPr>
      <w:ind w:left="420" w:leftChars="200"/>
    </w:pPr>
  </w:style>
  <w:style w:type="paragraph" w:styleId="20">
    <w:name w:val="Normal (Web)"/>
    <w:basedOn w:val="1"/>
    <w:unhideWhenUsed/>
    <w:qFormat/>
    <w:uiPriority w:val="99"/>
    <w:pPr>
      <w:widowControl/>
      <w:spacing w:before="100" w:beforeAutospacing="1" w:after="100" w:afterAutospacing="1"/>
      <w:jc w:val="left"/>
    </w:pPr>
    <w:rPr>
      <w:kern w:val="0"/>
    </w:rPr>
  </w:style>
  <w:style w:type="paragraph" w:styleId="21">
    <w:name w:val="Title"/>
    <w:basedOn w:val="1"/>
    <w:next w:val="1"/>
    <w:qFormat/>
    <w:uiPriority w:val="0"/>
    <w:pPr>
      <w:tabs>
        <w:tab w:val="left" w:pos="1200"/>
      </w:tabs>
      <w:spacing w:after="624" w:afterLines="200"/>
      <w:ind w:left="1440" w:hanging="720"/>
      <w:jc w:val="center"/>
    </w:pPr>
    <w:rPr>
      <w:b/>
      <w:bCs/>
      <w:spacing w:val="60"/>
      <w:sz w:val="32"/>
    </w:rPr>
  </w:style>
  <w:style w:type="paragraph" w:styleId="22">
    <w:name w:val="annotation subject"/>
    <w:basedOn w:val="10"/>
    <w:next w:val="10"/>
    <w:link w:val="38"/>
    <w:unhideWhenUsed/>
    <w:qFormat/>
    <w:uiPriority w:val="0"/>
    <w:rPr>
      <w:rFonts w:ascii="宋体" w:hAnsi="宋体"/>
      <w:b/>
      <w:bCs/>
      <w:sz w:val="24"/>
    </w:rPr>
  </w:style>
  <w:style w:type="paragraph" w:styleId="23">
    <w:name w:val="Body Text First Indent"/>
    <w:basedOn w:val="3"/>
    <w:unhideWhenUsed/>
    <w:qFormat/>
    <w:uiPriority w:val="99"/>
    <w:pPr>
      <w:widowControl/>
      <w:ind w:firstLine="420" w:firstLineChars="100"/>
      <w:jc w:val="left"/>
    </w:pPr>
  </w:style>
  <w:style w:type="paragraph" w:styleId="24">
    <w:name w:val="Body Text First Indent 2"/>
    <w:basedOn w:val="9"/>
    <w:unhideWhenUsed/>
    <w:qFormat/>
    <w:uiPriority w:val="99"/>
    <w:pPr>
      <w:ind w:firstLine="420"/>
    </w:p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rPr>
      <w:rFonts w:ascii="Arial" w:hAnsi="Arial" w:eastAsia="黑体" w:cs="Arial"/>
      <w:snapToGrid w:val="0"/>
      <w:kern w:val="0"/>
      <w:szCs w:val="21"/>
    </w:rPr>
  </w:style>
  <w:style w:type="character" w:styleId="29">
    <w:name w:val="Emphasis"/>
    <w:basedOn w:val="27"/>
    <w:qFormat/>
    <w:uiPriority w:val="0"/>
    <w:rPr>
      <w:i/>
    </w:rPr>
  </w:style>
  <w:style w:type="character" w:styleId="30">
    <w:name w:val="Hyperlink"/>
    <w:unhideWhenUsed/>
    <w:qFormat/>
    <w:uiPriority w:val="99"/>
    <w:rPr>
      <w:color w:val="0000FF"/>
      <w:u w:val="single"/>
    </w:rPr>
  </w:style>
  <w:style w:type="character" w:styleId="31">
    <w:name w:val="annotation reference"/>
    <w:unhideWhenUsed/>
    <w:qFormat/>
    <w:uiPriority w:val="99"/>
    <w:rPr>
      <w:sz w:val="21"/>
      <w:szCs w:val="21"/>
    </w:rPr>
  </w:style>
  <w:style w:type="character" w:styleId="32">
    <w:name w:val="HTML Sample"/>
    <w:basedOn w:val="27"/>
    <w:unhideWhenUsed/>
    <w:qFormat/>
    <w:uiPriority w:val="0"/>
    <w:rPr>
      <w:rFonts w:ascii="Courier New" w:hAnsi="Courier New"/>
    </w:rPr>
  </w:style>
  <w:style w:type="character" w:customStyle="1" w:styleId="33">
    <w:name w:val="纯文本 字符1"/>
    <w:link w:val="2"/>
    <w:qFormat/>
    <w:uiPriority w:val="99"/>
    <w:rPr>
      <w:rFonts w:ascii="宋体" w:hAnsi="Courier New" w:eastAsia="宋体" w:cs="Times New Roman"/>
      <w:kern w:val="2"/>
      <w:sz w:val="24"/>
      <w:szCs w:val="24"/>
    </w:rPr>
  </w:style>
  <w:style w:type="character" w:customStyle="1" w:styleId="34">
    <w:name w:val="正文文本缩进 字符1"/>
    <w:link w:val="9"/>
    <w:qFormat/>
    <w:uiPriority w:val="0"/>
    <w:rPr>
      <w:rFonts w:ascii="宋体" w:hAnsi="Courier New"/>
      <w:spacing w:val="-4"/>
      <w:kern w:val="2"/>
      <w:sz w:val="18"/>
    </w:rPr>
  </w:style>
  <w:style w:type="character" w:customStyle="1" w:styleId="35">
    <w:name w:val="批注文字 字符"/>
    <w:link w:val="10"/>
    <w:qFormat/>
    <w:uiPriority w:val="99"/>
    <w:rPr>
      <w:kern w:val="2"/>
      <w:sz w:val="28"/>
      <w:szCs w:val="24"/>
    </w:rPr>
  </w:style>
  <w:style w:type="character" w:customStyle="1" w:styleId="36">
    <w:name w:val="批注框文本 字符"/>
    <w:link w:val="13"/>
    <w:qFormat/>
    <w:uiPriority w:val="0"/>
    <w:rPr>
      <w:rFonts w:ascii="宋体" w:hAnsi="宋体" w:cs="宋体"/>
      <w:kern w:val="2"/>
      <w:sz w:val="18"/>
      <w:szCs w:val="18"/>
    </w:rPr>
  </w:style>
  <w:style w:type="character" w:customStyle="1" w:styleId="37">
    <w:name w:val="页脚 字符"/>
    <w:link w:val="14"/>
    <w:qFormat/>
    <w:uiPriority w:val="99"/>
    <w:rPr>
      <w:rFonts w:ascii="宋体" w:hAnsi="宋体" w:cs="宋体"/>
      <w:kern w:val="2"/>
      <w:sz w:val="18"/>
      <w:szCs w:val="24"/>
    </w:rPr>
  </w:style>
  <w:style w:type="character" w:customStyle="1" w:styleId="38">
    <w:name w:val="批注主题 字符"/>
    <w:link w:val="22"/>
    <w:semiHidden/>
    <w:qFormat/>
    <w:uiPriority w:val="0"/>
    <w:rPr>
      <w:rFonts w:ascii="宋体" w:hAnsi="宋体" w:cs="宋体"/>
      <w:b/>
      <w:bCs/>
      <w:kern w:val="2"/>
      <w:sz w:val="24"/>
      <w:szCs w:val="24"/>
    </w:rPr>
  </w:style>
  <w:style w:type="character" w:customStyle="1" w:styleId="39">
    <w:name w:val="未处理的提及1"/>
    <w:unhideWhenUsed/>
    <w:qFormat/>
    <w:uiPriority w:val="99"/>
    <w:rPr>
      <w:color w:val="605E5C"/>
      <w:shd w:val="clear" w:color="auto" w:fill="E1DFDD"/>
    </w:rPr>
  </w:style>
  <w:style w:type="character" w:customStyle="1" w:styleId="40">
    <w:name w:val="正文文本缩进 字符2"/>
    <w:qFormat/>
    <w:uiPriority w:val="0"/>
    <w:rPr>
      <w:rFonts w:ascii="宋体" w:hAnsi="Courier New"/>
      <w:spacing w:val="-4"/>
      <w:kern w:val="2"/>
      <w:sz w:val="18"/>
    </w:rPr>
  </w:style>
  <w:style w:type="character" w:customStyle="1" w:styleId="41">
    <w:name w:val="纯文本 字符"/>
    <w:qFormat/>
    <w:uiPriority w:val="0"/>
    <w:rPr>
      <w:rFonts w:ascii="宋体" w:hAnsi="Courier New" w:eastAsia="宋体" w:cs="Courier New"/>
      <w:kern w:val="2"/>
      <w:sz w:val="24"/>
      <w:szCs w:val="24"/>
    </w:rPr>
  </w:style>
  <w:style w:type="character" w:customStyle="1" w:styleId="42">
    <w:name w:val="font41"/>
    <w:qFormat/>
    <w:uiPriority w:val="0"/>
    <w:rPr>
      <w:rFonts w:hint="eastAsia" w:ascii="宋体" w:hAnsi="宋体" w:eastAsia="宋体" w:cs="宋体"/>
      <w:color w:val="000000"/>
      <w:sz w:val="24"/>
      <w:szCs w:val="24"/>
      <w:u w:val="none"/>
    </w:rPr>
  </w:style>
  <w:style w:type="character" w:customStyle="1" w:styleId="43">
    <w:name w:val="15"/>
    <w:qFormat/>
    <w:uiPriority w:val="0"/>
    <w:rPr>
      <w:rFonts w:hint="default" w:ascii="Times New Roman" w:hAnsi="Times New Roman" w:cs="Times New Roman"/>
    </w:rPr>
  </w:style>
  <w:style w:type="character" w:customStyle="1" w:styleId="44">
    <w:name w:val="font31"/>
    <w:qFormat/>
    <w:uiPriority w:val="0"/>
    <w:rPr>
      <w:rFonts w:hint="default" w:ascii="Arial" w:hAnsi="Arial" w:cs="Arial"/>
      <w:color w:val="000000"/>
      <w:sz w:val="20"/>
      <w:szCs w:val="20"/>
      <w:u w:val="none"/>
    </w:rPr>
  </w:style>
  <w:style w:type="character" w:customStyle="1" w:styleId="45">
    <w:name w:val="正文文本缩进 字符"/>
    <w:qFormat/>
    <w:uiPriority w:val="0"/>
    <w:rPr>
      <w:rFonts w:ascii="宋体" w:hAnsi="宋体" w:cs="宋体"/>
      <w:kern w:val="2"/>
      <w:sz w:val="24"/>
      <w:szCs w:val="24"/>
    </w:rPr>
  </w:style>
  <w:style w:type="character" w:customStyle="1" w:styleId="46">
    <w:name w:val="16"/>
    <w:qFormat/>
    <w:uiPriority w:val="0"/>
    <w:rPr>
      <w:rFonts w:hint="default" w:ascii="Times New Roman" w:hAnsi="Times New Roman" w:cs="Times New Roman"/>
    </w:rPr>
  </w:style>
  <w:style w:type="paragraph" w:customStyle="1" w:styleId="47">
    <w:name w:val="列表段落1"/>
    <w:basedOn w:val="1"/>
    <w:qFormat/>
    <w:uiPriority w:val="0"/>
    <w:pPr>
      <w:ind w:firstLine="420" w:firstLineChars="200"/>
    </w:pPr>
    <w:rPr>
      <w:rFonts w:ascii="Calibri" w:hAnsi="Calibri" w:cs="Times New Roman"/>
      <w:sz w:val="21"/>
      <w:szCs w:val="21"/>
    </w:rPr>
  </w:style>
  <w:style w:type="paragraph" w:customStyle="1" w:styleId="48">
    <w:name w:val="_Style 47"/>
    <w:unhideWhenUsed/>
    <w:qFormat/>
    <w:uiPriority w:val="99"/>
    <w:rPr>
      <w:rFonts w:ascii="宋体" w:hAnsi="宋体" w:eastAsia="宋体" w:cs="宋体"/>
      <w:kern w:val="2"/>
      <w:sz w:val="24"/>
      <w:szCs w:val="24"/>
      <w:lang w:val="en-US" w:eastAsia="zh-CN" w:bidi="ar-SA"/>
    </w:rPr>
  </w:style>
  <w:style w:type="paragraph" w:customStyle="1" w:styleId="49">
    <w:name w:val="_Style 1"/>
    <w:qFormat/>
    <w:uiPriority w:val="0"/>
    <w:rPr>
      <w:rFonts w:ascii="Calibri" w:hAnsi="Calibri" w:eastAsia="宋体" w:cs="Times New Roman"/>
      <w:kern w:val="2"/>
      <w:sz w:val="28"/>
      <w:szCs w:val="22"/>
      <w:lang w:val="en-US" w:eastAsia="zh-CN" w:bidi="ar-SA"/>
    </w:rPr>
  </w:style>
  <w:style w:type="paragraph" w:customStyle="1" w:styleId="5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1">
    <w:name w:val="表格文字"/>
    <w:basedOn w:val="1"/>
    <w:next w:val="3"/>
    <w:qFormat/>
    <w:uiPriority w:val="99"/>
    <w:pPr>
      <w:spacing w:line="420" w:lineRule="atLeast"/>
      <w:textAlignment w:val="baseline"/>
    </w:pPr>
    <w:rPr>
      <w:rFonts w:ascii="Calibri" w:hAnsi="Calibri"/>
    </w:rPr>
  </w:style>
  <w:style w:type="paragraph" w:customStyle="1" w:styleId="5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3">
    <w:name w:val="正文2"/>
    <w:basedOn w:val="1"/>
    <w:qFormat/>
    <w:uiPriority w:val="0"/>
    <w:pPr>
      <w:spacing w:before="156" w:line="360" w:lineRule="auto"/>
      <w:ind w:firstLine="200" w:firstLineChars="200"/>
    </w:pPr>
    <w:rPr>
      <w:rFonts w:eastAsia="??"/>
      <w:szCs w:val="28"/>
    </w:rPr>
  </w:style>
  <w:style w:type="paragraph" w:customStyle="1" w:styleId="54">
    <w:name w:val="Default"/>
    <w:next w:val="5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5">
    <w:name w:val="自定义正文"/>
    <w:basedOn w:val="1"/>
    <w:qFormat/>
    <w:uiPriority w:val="0"/>
    <w:pPr>
      <w:spacing w:after="156" w:afterLines="50" w:line="360" w:lineRule="auto"/>
      <w:ind w:firstLine="200" w:firstLineChars="200"/>
      <w:jc w:val="left"/>
    </w:pPr>
    <w:rPr>
      <w:rFonts w:ascii="Times New Roman" w:hAnsi="Times New Roman" w:cs="Times New Roman"/>
    </w:rPr>
  </w:style>
  <w:style w:type="paragraph" w:customStyle="1" w:styleId="5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7">
    <w:name w:val="修订1"/>
    <w:semiHidden/>
    <w:qFormat/>
    <w:uiPriority w:val="99"/>
    <w:rPr>
      <w:rFonts w:ascii="宋体" w:hAnsi="宋体" w:eastAsia="宋体" w:cs="宋体"/>
      <w:kern w:val="2"/>
      <w:sz w:val="24"/>
      <w:szCs w:val="24"/>
      <w:lang w:val="en-US" w:eastAsia="zh-CN" w:bidi="ar-SA"/>
    </w:rPr>
  </w:style>
  <w:style w:type="paragraph" w:customStyle="1" w:styleId="58">
    <w:name w:val="首行缩进"/>
    <w:basedOn w:val="1"/>
    <w:qFormat/>
    <w:uiPriority w:val="0"/>
    <w:pPr>
      <w:spacing w:line="360" w:lineRule="auto"/>
      <w:ind w:firstLine="480" w:firstLineChars="200"/>
    </w:pPr>
  </w:style>
  <w:style w:type="paragraph" w:customStyle="1" w:styleId="59">
    <w:name w:val="样式 正文缩进 + 首行缩进: 2 字符"/>
    <w:qFormat/>
    <w:uiPriority w:val="0"/>
    <w:pPr>
      <w:spacing w:line="360" w:lineRule="auto"/>
      <w:ind w:firstLine="200"/>
    </w:pPr>
    <w:rPr>
      <w:rFonts w:ascii="Times New Roman" w:hAnsi="Times New Roman" w:eastAsia="仿宋" w:cs="Times New Roman"/>
      <w:sz w:val="24"/>
      <w:szCs w:val="24"/>
      <w:lang w:val="en-US" w:eastAsia="zh-CN" w:bidi="ar-SA"/>
    </w:rPr>
  </w:style>
  <w:style w:type="paragraph" w:customStyle="1" w:styleId="60">
    <w:name w:val="纯文本_0_0"/>
    <w:basedOn w:val="61"/>
    <w:qFormat/>
    <w:uiPriority w:val="0"/>
    <w:rPr>
      <w:rFonts w:ascii="宋体" w:hAnsi="Courier New"/>
      <w:szCs w:val="21"/>
    </w:rPr>
  </w:style>
  <w:style w:type="paragraph" w:customStyle="1" w:styleId="6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样式 小四 行距: 1.5 倍行距 首行缩进: 2 字符"/>
    <w:basedOn w:val="1"/>
    <w:qFormat/>
    <w:uiPriority w:val="0"/>
    <w:pPr>
      <w:spacing w:line="360" w:lineRule="auto"/>
      <w:ind w:firstLine="480" w:firstLineChars="200"/>
    </w:pPr>
    <w:rPr>
      <w:rFonts w:ascii="Times New Roman" w:hAnsi="Times New Roman" w:cs="Times New Roman"/>
    </w:rPr>
  </w:style>
  <w:style w:type="paragraph" w:customStyle="1" w:styleId="63">
    <w:name w:val="正文空2字"/>
    <w:basedOn w:val="6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4">
    <w:name w:val="左对齐正文"/>
    <w:qFormat/>
    <w:uiPriority w:val="99"/>
    <w:rPr>
      <w:rFonts w:ascii="Calibri" w:hAnsi="Calibri" w:eastAsia="仿宋_GB2312" w:cs="Calibri"/>
      <w:kern w:val="2"/>
      <w:sz w:val="32"/>
      <w:szCs w:val="32"/>
      <w:lang w:val="en-US" w:eastAsia="zh-CN" w:bidi="ar-SA"/>
    </w:rPr>
  </w:style>
  <w:style w:type="paragraph" w:customStyle="1" w:styleId="65">
    <w:name w:val="正文 A"/>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paragraph" w:customStyle="1" w:styleId="66">
    <w:name w:val="样式1"/>
    <w:basedOn w:val="1"/>
    <w:qFormat/>
    <w:uiPriority w:val="0"/>
    <w:pPr>
      <w:spacing w:line="360" w:lineRule="exact"/>
      <w:ind w:firstLine="200" w:firstLineChars="200"/>
    </w:pPr>
    <w:rPr>
      <w:rFonts w:ascii="Arial" w:hAnsi="Arial"/>
      <w:szCs w:val="20"/>
    </w:rPr>
  </w:style>
  <w:style w:type="paragraph" w:customStyle="1" w:styleId="67">
    <w:name w:val="WPSOffice手动目录 1"/>
    <w:qFormat/>
    <w:uiPriority w:val="0"/>
    <w:rPr>
      <w:rFonts w:ascii="Times New Roman" w:hAnsi="Times New Roman" w:eastAsia="宋体" w:cs="Times New Roman"/>
      <w:lang w:val="en-US" w:eastAsia="zh-CN" w:bidi="ar-SA"/>
    </w:rPr>
  </w:style>
  <w:style w:type="paragraph" w:customStyle="1" w:styleId="68">
    <w:name w:val="列出段落1"/>
    <w:basedOn w:val="1"/>
    <w:qFormat/>
    <w:uiPriority w:val="99"/>
    <w:pPr>
      <w:ind w:firstLine="420" w:firstLineChars="200"/>
    </w:pPr>
  </w:style>
  <w:style w:type="paragraph" w:customStyle="1" w:styleId="69">
    <w:name w:val="无间隔1"/>
    <w:qFormat/>
    <w:uiPriority w:val="0"/>
    <w:rPr>
      <w:rFonts w:ascii="Times New Roman" w:hAnsi="Times New Roman" w:eastAsia="宋体" w:cs="Times New Roman"/>
      <w:sz w:val="22"/>
      <w:szCs w:val="22"/>
      <w:lang w:val="en-US" w:eastAsia="en-US" w:bidi="ar-SA"/>
    </w:rPr>
  </w:style>
  <w:style w:type="character" w:customStyle="1" w:styleId="70">
    <w:name w:val="10"/>
    <w:basedOn w:val="27"/>
    <w:qFormat/>
    <w:uiPriority w:val="0"/>
    <w:rPr>
      <w:rFonts w:hint="default" w:ascii="Times New Roman" w:hAnsi="Times New Roman" w:cs="Times New Roman"/>
    </w:rPr>
  </w:style>
  <w:style w:type="character" w:styleId="71">
    <w:name w:val="Placeholder Text"/>
    <w:basedOn w:val="27"/>
    <w:semiHidden/>
    <w:qFormat/>
    <w:uiPriority w:val="99"/>
    <w:rPr>
      <w:color w:val="808080"/>
    </w:rPr>
  </w:style>
  <w:style w:type="paragraph" w:customStyle="1" w:styleId="72">
    <w:name w:val="修订2"/>
    <w:hidden/>
    <w:unhideWhenUsed/>
    <w:qFormat/>
    <w:uiPriority w:val="99"/>
    <w:rPr>
      <w:rFonts w:ascii="宋体" w:hAnsi="宋体" w:eastAsia="宋体" w:cs="宋体"/>
      <w:kern w:val="2"/>
      <w:sz w:val="24"/>
      <w:szCs w:val="24"/>
      <w:lang w:val="en-US" w:eastAsia="zh-CN" w:bidi="ar-SA"/>
    </w:rPr>
  </w:style>
  <w:style w:type="paragraph" w:customStyle="1" w:styleId="73">
    <w:name w:val="修订3"/>
    <w:hidden/>
    <w:unhideWhenUsed/>
    <w:qFormat/>
    <w:uiPriority w:val="99"/>
    <w:rPr>
      <w:rFonts w:ascii="宋体" w:hAnsi="宋体" w:eastAsia="宋体" w:cs="宋体"/>
      <w:kern w:val="2"/>
      <w:sz w:val="24"/>
      <w:szCs w:val="24"/>
      <w:lang w:val="en-US" w:eastAsia="zh-CN" w:bidi="ar-SA"/>
    </w:rPr>
  </w:style>
  <w:style w:type="paragraph" w:customStyle="1" w:styleId="74">
    <w:name w:val="Revision"/>
    <w:hidden/>
    <w:unhideWhenUsed/>
    <w:qFormat/>
    <w:uiPriority w:val="99"/>
    <w:rPr>
      <w:rFonts w:ascii="宋体" w:hAnsi="宋体"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3748</Words>
  <Characters>4229</Characters>
  <Lines>1</Lines>
  <Paragraphs>1</Paragraphs>
  <TotalTime>3</TotalTime>
  <ScaleCrop>false</ScaleCrop>
  <LinksUpToDate>false</LinksUpToDate>
  <CharactersWithSpaces>4266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2025-06-09T00:53:00Z</dcterms:created>
  <dc:creator>Administrator</dc:creator>
  <cp:lastModifiedBy>yubin</cp:lastModifiedBy>
  <cp:lastPrinted>2022-02-28T13:42:00Z</cp:lastPrinted>
  <dcterms:modified xsi:type="dcterms:W3CDTF">2025-07-19T06:46:29Z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072F7D69FC454399B0E7C74531785033_13</vt:lpwstr>
  </property>
  <property fmtid="{D5CDD505-2E9C-101B-9397-08002B2CF9AE}" pid="4" name="KSOTemplateDocerSaveRecord">
    <vt:lpwstr>eyJoZGlkIjoiNDA1NjJhY2YzNGY0NzY5M2ZmM2Y0ZjcwMmY2ODQ2YTYiLCJ1c2VySWQiOiIxNjEzNTQ4OTc4In0=</vt:lpwstr>
  </property>
</Properties>
</file>