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D10CB">
      <w:pPr>
        <w:adjustRightInd w:val="0"/>
        <w:snapToGrid w:val="0"/>
        <w:spacing w:line="288" w:lineRule="auto"/>
        <w:rPr>
          <w:rFonts w:ascii="楷体" w:hAnsi="楷体" w:eastAsia="楷体" w:cs="Times New Roman"/>
          <w:b/>
          <w:spacing w:val="-6"/>
          <w:sz w:val="44"/>
          <w:szCs w:val="44"/>
        </w:rPr>
      </w:pPr>
    </w:p>
    <w:p w14:paraId="40F0D555">
      <w:pPr>
        <w:adjustRightInd w:val="0"/>
        <w:snapToGrid w:val="0"/>
        <w:spacing w:line="288" w:lineRule="auto"/>
        <w:rPr>
          <w:rFonts w:ascii="楷体" w:hAnsi="楷体" w:eastAsia="楷体" w:cs="Times New Roman"/>
          <w:b/>
          <w:spacing w:val="-6"/>
          <w:sz w:val="44"/>
          <w:szCs w:val="44"/>
        </w:rPr>
      </w:pPr>
    </w:p>
    <w:p w14:paraId="217DF006">
      <w:pPr>
        <w:adjustRightInd w:val="0"/>
        <w:snapToGrid w:val="0"/>
        <w:spacing w:line="288" w:lineRule="auto"/>
        <w:rPr>
          <w:rFonts w:ascii="楷体" w:hAnsi="楷体" w:eastAsia="楷体" w:cs="Times New Roman"/>
          <w:b/>
          <w:spacing w:val="-6"/>
          <w:sz w:val="44"/>
          <w:szCs w:val="44"/>
          <w:highlight w:val="none"/>
        </w:rPr>
      </w:pPr>
    </w:p>
    <w:p w14:paraId="3FDDF6BF">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浙江金融职业学院</w:t>
      </w:r>
    </w:p>
    <w:p w14:paraId="7AAE7B17">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下沙校区学生宿舍管网、卫生间改造及粉刷项目全过程跟踪审计及结算审计咨询服务项目</w:t>
      </w:r>
    </w:p>
    <w:p w14:paraId="69CC1B3F">
      <w:pPr>
        <w:adjustRightInd w:val="0"/>
        <w:snapToGrid w:val="0"/>
        <w:spacing w:line="288" w:lineRule="auto"/>
        <w:jc w:val="center"/>
        <w:rPr>
          <w:rFonts w:ascii="楷体" w:hAnsi="楷体" w:eastAsia="楷体" w:cs="Times New Roman"/>
          <w:b/>
          <w:spacing w:val="-6"/>
          <w:sz w:val="48"/>
          <w:szCs w:val="48"/>
          <w:highlight w:val="none"/>
        </w:rPr>
      </w:pPr>
    </w:p>
    <w:p w14:paraId="664C412D">
      <w:pPr>
        <w:adjustRightInd w:val="0"/>
        <w:snapToGrid w:val="0"/>
        <w:spacing w:line="288" w:lineRule="auto"/>
        <w:jc w:val="center"/>
        <w:rPr>
          <w:rFonts w:ascii="楷体" w:hAnsi="楷体" w:eastAsia="楷体" w:cs="Times New Roman"/>
          <w:b/>
          <w:spacing w:val="-6"/>
          <w:sz w:val="48"/>
          <w:szCs w:val="48"/>
          <w:highlight w:val="none"/>
        </w:rPr>
      </w:pPr>
    </w:p>
    <w:p w14:paraId="3FBF1DDA">
      <w:pPr>
        <w:adjustRightInd w:val="0"/>
        <w:snapToGrid w:val="0"/>
        <w:spacing w:line="288" w:lineRule="auto"/>
        <w:jc w:val="center"/>
        <w:rPr>
          <w:rFonts w:ascii="楷体" w:hAnsi="楷体" w:eastAsia="楷体" w:cs="Times New Roman"/>
          <w:b/>
          <w:spacing w:val="-6"/>
          <w:sz w:val="72"/>
          <w:szCs w:val="72"/>
          <w:highlight w:val="none"/>
        </w:rPr>
      </w:pPr>
      <w:r>
        <w:rPr>
          <w:rFonts w:hint="eastAsia" w:ascii="楷体" w:hAnsi="楷体" w:eastAsia="楷体" w:cs="Times New Roman"/>
          <w:b/>
          <w:spacing w:val="-6"/>
          <w:sz w:val="72"/>
          <w:szCs w:val="72"/>
          <w:highlight w:val="none"/>
        </w:rPr>
        <w:t>招 标 文 件</w:t>
      </w:r>
    </w:p>
    <w:p w14:paraId="1D06E5FC">
      <w:pPr>
        <w:widowControl/>
        <w:adjustRightInd w:val="0"/>
        <w:snapToGrid w:val="0"/>
        <w:spacing w:line="288" w:lineRule="auto"/>
        <w:ind w:right="-2"/>
        <w:jc w:val="center"/>
        <w:rPr>
          <w:rFonts w:ascii="楷体" w:hAnsi="楷体" w:eastAsia="楷体" w:cs="Times New Roman"/>
          <w:b/>
          <w:sz w:val="36"/>
          <w:szCs w:val="24"/>
          <w:highlight w:val="none"/>
        </w:rPr>
      </w:pPr>
      <w:r>
        <w:rPr>
          <w:rFonts w:hint="eastAsia" w:ascii="楷体" w:hAnsi="楷体" w:eastAsia="楷体" w:cs="Times New Roman"/>
          <w:b/>
          <w:sz w:val="36"/>
          <w:szCs w:val="24"/>
          <w:highlight w:val="none"/>
        </w:rPr>
        <w:t>（线上电子招投标）</w:t>
      </w:r>
    </w:p>
    <w:p w14:paraId="21681CB1">
      <w:pPr>
        <w:adjustRightInd w:val="0"/>
        <w:snapToGrid w:val="0"/>
        <w:spacing w:line="288" w:lineRule="auto"/>
        <w:jc w:val="center"/>
        <w:rPr>
          <w:rFonts w:ascii="楷体" w:hAnsi="楷体" w:eastAsia="楷体" w:cs="Times New Roman"/>
          <w:sz w:val="44"/>
          <w:szCs w:val="44"/>
          <w:highlight w:val="none"/>
        </w:rPr>
      </w:pPr>
    </w:p>
    <w:p w14:paraId="0A02DB99">
      <w:pPr>
        <w:adjustRightInd w:val="0"/>
        <w:snapToGrid w:val="0"/>
        <w:spacing w:line="288" w:lineRule="auto"/>
        <w:jc w:val="center"/>
        <w:rPr>
          <w:rFonts w:ascii="楷体" w:hAnsi="楷体" w:eastAsia="楷体" w:cs="Times New Roman"/>
          <w:sz w:val="44"/>
          <w:szCs w:val="44"/>
          <w:highlight w:val="none"/>
        </w:rPr>
      </w:pPr>
    </w:p>
    <w:p w14:paraId="6DFAAEA3">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项目名称：</w:t>
      </w:r>
      <w:r>
        <w:rPr>
          <w:rFonts w:hint="eastAsia" w:ascii="楷体" w:hAnsi="楷体" w:eastAsia="楷体" w:cs="Times New Roman"/>
          <w:b/>
          <w:spacing w:val="-6"/>
          <w:sz w:val="30"/>
          <w:szCs w:val="30"/>
          <w:highlight w:val="none"/>
          <w:lang w:eastAsia="zh-CN"/>
        </w:rPr>
        <w:t>下沙校区学生宿舍管网、卫生间改造及粉刷项目全过程跟踪审计及结算审计咨询服务项目</w:t>
      </w:r>
    </w:p>
    <w:p w14:paraId="740CF119">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QSZBB250063ZFGK</w:t>
      </w:r>
    </w:p>
    <w:p w14:paraId="33EC78C5">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采 购 人：</w:t>
      </w:r>
      <w:r>
        <w:rPr>
          <w:rFonts w:hint="eastAsia" w:ascii="楷体" w:hAnsi="楷体" w:eastAsia="楷体" w:cs="Times New Roman"/>
          <w:b/>
          <w:spacing w:val="-6"/>
          <w:sz w:val="30"/>
          <w:szCs w:val="30"/>
          <w:highlight w:val="none"/>
          <w:lang w:eastAsia="zh-CN"/>
        </w:rPr>
        <w:t>浙江金融职业学院</w:t>
      </w:r>
    </w:p>
    <w:p w14:paraId="0659009D">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采购代理机构：浙江求是招标代理有限公司</w:t>
      </w:r>
    </w:p>
    <w:p w14:paraId="43541B07">
      <w:pPr>
        <w:adjustRightInd w:val="0"/>
        <w:snapToGrid w:val="0"/>
        <w:spacing w:line="288" w:lineRule="auto"/>
        <w:rPr>
          <w:rFonts w:hint="eastAsia" w:ascii="楷体" w:hAnsi="楷体" w:eastAsia="楷体" w:cs="Times New Roman"/>
          <w:b/>
          <w:spacing w:val="-6"/>
          <w:sz w:val="30"/>
          <w:szCs w:val="30"/>
          <w:highlight w:val="none"/>
          <w:lang w:eastAsia="zh-CN"/>
        </w:rPr>
      </w:pPr>
      <w:r>
        <w:rPr>
          <w:rFonts w:ascii="楷体" w:hAnsi="楷体" w:eastAsia="楷体" w:cs="Times New Roman"/>
          <w:b/>
          <w:spacing w:val="-6"/>
          <w:sz w:val="30"/>
          <w:szCs w:val="30"/>
          <w:highlight w:val="none"/>
        </w:rPr>
        <w:t>采购计划文号：</w:t>
      </w:r>
      <w:r>
        <w:rPr>
          <w:rFonts w:hint="eastAsia" w:ascii="楷体" w:hAnsi="楷体" w:eastAsia="楷体" w:cs="Times New Roman"/>
          <w:b/>
          <w:spacing w:val="-6"/>
          <w:sz w:val="30"/>
          <w:szCs w:val="30"/>
          <w:highlight w:val="none"/>
        </w:rPr>
        <w:t>[2025]38888号</w:t>
      </w:r>
    </w:p>
    <w:p w14:paraId="6DF20D90">
      <w:pPr>
        <w:adjustRightInd w:val="0"/>
        <w:snapToGrid w:val="0"/>
        <w:spacing w:line="288" w:lineRule="auto"/>
        <w:rPr>
          <w:rFonts w:ascii="楷体" w:hAnsi="楷体" w:eastAsia="楷体" w:cs="Times New Roman"/>
          <w:b/>
          <w:szCs w:val="21"/>
          <w:highlight w:val="none"/>
        </w:rPr>
      </w:pPr>
    </w:p>
    <w:p w14:paraId="600D97F5">
      <w:pPr>
        <w:adjustRightInd w:val="0"/>
        <w:snapToGrid w:val="0"/>
        <w:spacing w:line="288" w:lineRule="auto"/>
        <w:rPr>
          <w:rFonts w:ascii="楷体" w:hAnsi="楷体" w:eastAsia="楷体" w:cs="Times New Roman"/>
          <w:b/>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25C8D8B0">
      <w:pPr>
        <w:adjustRightInd w:val="0"/>
        <w:snapToGrid w:val="0"/>
        <w:spacing w:line="288" w:lineRule="auto"/>
        <w:rPr>
          <w:rFonts w:ascii="楷体" w:hAnsi="楷体" w:eastAsia="楷体" w:cs="Times New Roman"/>
          <w:b/>
          <w:sz w:val="30"/>
          <w:szCs w:val="30"/>
        </w:rPr>
      </w:pPr>
    </w:p>
    <w:p w14:paraId="35CD271C">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14:paraId="0824BE9D">
      <w:pPr>
        <w:adjustRightInd w:val="0"/>
        <w:snapToGrid w:val="0"/>
        <w:spacing w:line="288" w:lineRule="auto"/>
        <w:rPr>
          <w:rFonts w:ascii="楷体" w:hAnsi="楷体" w:eastAsia="楷体" w:cs="Times New Roman"/>
          <w:b/>
          <w:sz w:val="30"/>
          <w:szCs w:val="30"/>
        </w:rPr>
      </w:pPr>
    </w:p>
    <w:p w14:paraId="7392432A">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14:paraId="3CE65EB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14:paraId="29C4C1BB">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14:paraId="4F88F2B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14:paraId="32541B5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14:paraId="4DB1ED7D">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14:paraId="323DB40B">
      <w:pPr>
        <w:widowControl/>
        <w:adjustRightInd w:val="0"/>
        <w:snapToGrid w:val="0"/>
        <w:spacing w:line="288" w:lineRule="auto"/>
        <w:jc w:val="left"/>
        <w:rPr>
          <w:rFonts w:ascii="宋体" w:hAnsi="宋体" w:eastAsia="宋体" w:cs="Times New Roman"/>
          <w:szCs w:val="21"/>
        </w:rPr>
      </w:pPr>
    </w:p>
    <w:p w14:paraId="4691CE4D">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14:paraId="6C95786C">
      <w:pPr>
        <w:adjustRightInd w:val="0"/>
        <w:snapToGrid w:val="0"/>
        <w:spacing w:line="288" w:lineRule="auto"/>
        <w:jc w:val="center"/>
        <w:outlineLvl w:val="0"/>
        <w:rPr>
          <w:rFonts w:ascii="宋体" w:hAnsi="宋体" w:eastAsia="宋体" w:cs="Times New Roman"/>
          <w:b/>
          <w:spacing w:val="-6"/>
          <w:sz w:val="32"/>
          <w:szCs w:val="32"/>
        </w:rPr>
      </w:pPr>
      <w:bookmarkStart w:id="55" w:name="_GoBack"/>
      <w:bookmarkEnd w:id="55"/>
      <w:r>
        <w:rPr>
          <w:rFonts w:ascii="宋体" w:hAnsi="宋体" w:eastAsia="宋体" w:cs="Times New Roman"/>
          <w:b/>
          <w:spacing w:val="-6"/>
          <w:sz w:val="32"/>
          <w:szCs w:val="32"/>
        </w:rPr>
        <w:t>第一章  投标邀请</w:t>
      </w:r>
    </w:p>
    <w:p w14:paraId="3E5A26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14:paraId="140432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highlight w:val="none"/>
        </w:rPr>
      </w:pPr>
      <w:r>
        <w:rPr>
          <w:rFonts w:hint="eastAsia" w:ascii="宋体" w:hAnsi="宋体" w:eastAsia="宋体" w:cs="Times New Roman"/>
          <w:b/>
          <w:szCs w:val="21"/>
          <w:u w:val="single"/>
        </w:rPr>
        <w:t xml:space="preserve"> </w:t>
      </w:r>
      <w:r>
        <w:rPr>
          <w:rFonts w:hint="eastAsia" w:ascii="宋体" w:hAnsi="宋体" w:eastAsia="宋体" w:cs="Times New Roman"/>
          <w:b/>
          <w:szCs w:val="21"/>
          <w:u w:val="single"/>
          <w:lang w:eastAsia="zh-CN"/>
        </w:rPr>
        <w:t>下沙校区学生宿舍管网、卫生间改造及粉刷项目全过程跟踪审计及结算审计咨询服务项目</w:t>
      </w:r>
      <w:r>
        <w:rPr>
          <w:rFonts w:hint="eastAsia" w:ascii="宋体" w:hAnsi="宋体" w:eastAsia="宋体" w:cs="Times New Roman"/>
          <w:b/>
          <w:szCs w:val="21"/>
          <w:u w:val="single"/>
        </w:rPr>
        <w:t xml:space="preserve"> </w:t>
      </w:r>
      <w:r>
        <w:rPr>
          <w:rFonts w:hint="eastAsia" w:ascii="宋体" w:hAnsi="宋体" w:eastAsia="宋体" w:cs="Times New Roman"/>
          <w:b/>
          <w:szCs w:val="21"/>
        </w:rPr>
        <w:t>招标项目的潜在投标人应在</w:t>
      </w:r>
      <w:r>
        <w:rPr>
          <w:rFonts w:hint="eastAsia" w:ascii="宋体" w:hAnsi="宋体" w:eastAsia="宋体" w:cs="Times New Roman"/>
          <w:b/>
          <w:szCs w:val="21"/>
          <w:u w:val="single"/>
        </w:rPr>
        <w:t xml:space="preserve"> 政府采购云平台（https://www.zcygov.cn）</w:t>
      </w:r>
      <w:r>
        <w:rPr>
          <w:rFonts w:hint="eastAsia" w:ascii="宋体" w:hAnsi="宋体" w:eastAsia="宋体" w:cs="Times New Roman"/>
          <w:b/>
          <w:szCs w:val="21"/>
        </w:rPr>
        <w:t>获取（下载）招标文件，并</w:t>
      </w:r>
      <w:r>
        <w:rPr>
          <w:rFonts w:hint="eastAsia" w:ascii="宋体" w:hAnsi="宋体" w:eastAsia="宋体" w:cs="Times New Roman"/>
          <w:b/>
          <w:szCs w:val="21"/>
          <w:highlight w:val="none"/>
        </w:rPr>
        <w:t>于</w:t>
      </w:r>
      <w:r>
        <w:rPr>
          <w:rFonts w:hint="eastAsia" w:ascii="宋体" w:hAnsi="宋体" w:eastAsia="宋体" w:cs="Times New Roman"/>
          <w:b/>
          <w:szCs w:val="21"/>
          <w:highlight w:val="none"/>
          <w:u w:val="single"/>
          <w:lang w:eastAsia="zh-CN"/>
        </w:rPr>
        <w:t>2025年07月21日</w:t>
      </w:r>
      <w:r>
        <w:rPr>
          <w:rFonts w:hint="eastAsia" w:ascii="宋体" w:hAnsi="宋体" w:eastAsia="宋体" w:cs="Times New Roman"/>
          <w:b/>
          <w:szCs w:val="21"/>
          <w:highlight w:val="none"/>
          <w:u w:val="single"/>
        </w:rPr>
        <w:t>9:00:00（北京时间）</w:t>
      </w:r>
      <w:r>
        <w:rPr>
          <w:rFonts w:hint="eastAsia" w:ascii="宋体" w:hAnsi="宋体" w:eastAsia="宋体" w:cs="Times New Roman"/>
          <w:b/>
          <w:bCs/>
          <w:szCs w:val="21"/>
          <w:highlight w:val="none"/>
        </w:rPr>
        <w:t>前递交（上传）投标</w:t>
      </w:r>
      <w:r>
        <w:rPr>
          <w:rFonts w:ascii="宋体" w:hAnsi="宋体" w:eastAsia="宋体" w:cs="Times New Roman"/>
          <w:b/>
          <w:bCs/>
          <w:szCs w:val="21"/>
          <w:highlight w:val="none"/>
        </w:rPr>
        <w:t>文件</w:t>
      </w:r>
      <w:r>
        <w:rPr>
          <w:rFonts w:hint="eastAsia" w:ascii="宋体" w:hAnsi="宋体" w:eastAsia="宋体" w:cs="Times New Roman"/>
          <w:b/>
          <w:szCs w:val="21"/>
          <w:highlight w:val="none"/>
        </w:rPr>
        <w:t>。</w:t>
      </w:r>
    </w:p>
    <w:p w14:paraId="5388C761">
      <w:pPr>
        <w:adjustRightInd w:val="0"/>
        <w:snapToGrid w:val="0"/>
        <w:spacing w:line="288" w:lineRule="auto"/>
        <w:rPr>
          <w:rFonts w:ascii="宋体" w:hAnsi="宋体" w:eastAsia="宋体" w:cs="宋体"/>
          <w:b/>
          <w:szCs w:val="21"/>
          <w:highlight w:val="none"/>
        </w:rPr>
      </w:pPr>
      <w:bookmarkStart w:id="0" w:name="_Toc28359079"/>
      <w:bookmarkStart w:id="1" w:name="_Toc28359002"/>
      <w:bookmarkStart w:id="2" w:name="_Toc35393621"/>
      <w:bookmarkStart w:id="3" w:name="_Toc35393790"/>
      <w:bookmarkStart w:id="4" w:name="_Hlk24379207"/>
      <w:r>
        <w:rPr>
          <w:rFonts w:hint="eastAsia" w:ascii="宋体" w:hAnsi="宋体" w:eastAsia="宋体" w:cs="宋体"/>
          <w:b/>
          <w:szCs w:val="21"/>
          <w:highlight w:val="none"/>
        </w:rPr>
        <w:t>一、项目基本情况</w:t>
      </w:r>
      <w:bookmarkEnd w:id="0"/>
      <w:bookmarkEnd w:id="1"/>
      <w:bookmarkEnd w:id="2"/>
      <w:bookmarkEnd w:id="3"/>
    </w:p>
    <w:p w14:paraId="43419A6F">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1.项目编号：</w:t>
      </w:r>
      <w:r>
        <w:rPr>
          <w:rFonts w:hint="eastAsia" w:ascii="宋体" w:hAnsi="宋体" w:eastAsia="宋体" w:cs="Times New Roman"/>
          <w:szCs w:val="21"/>
          <w:highlight w:val="none"/>
          <w:lang w:eastAsia="zh-CN"/>
        </w:rPr>
        <w:t>QSZBB250063ZFGK</w:t>
      </w:r>
    </w:p>
    <w:p w14:paraId="24CCEC6F">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ascii="宋体" w:hAnsi="宋体" w:eastAsia="宋体" w:cs="Times New Roman"/>
          <w:szCs w:val="21"/>
          <w:highlight w:val="none"/>
        </w:rPr>
        <w:t>2</w:t>
      </w:r>
      <w:r>
        <w:rPr>
          <w:rFonts w:hint="eastAsia" w:ascii="宋体" w:hAnsi="宋体" w:eastAsia="宋体" w:cs="Times New Roman"/>
          <w:szCs w:val="21"/>
          <w:highlight w:val="none"/>
        </w:rPr>
        <w:t>.项目名称：</w:t>
      </w:r>
      <w:r>
        <w:rPr>
          <w:rFonts w:hint="eastAsia" w:ascii="宋体" w:hAnsi="宋体" w:eastAsia="宋体" w:cs="Times New Roman"/>
          <w:szCs w:val="21"/>
          <w:highlight w:val="none"/>
          <w:lang w:eastAsia="zh-CN"/>
        </w:rPr>
        <w:t>下沙校区学生宿舍管网、卫生间改造及粉刷项目全过程跟踪审计及结算审计咨询服务项目</w:t>
      </w:r>
    </w:p>
    <w:bookmarkEnd w:id="4"/>
    <w:p w14:paraId="08080FB5">
      <w:pPr>
        <w:adjustRightInd w:val="0"/>
        <w:snapToGrid w:val="0"/>
        <w:spacing w:line="288" w:lineRule="auto"/>
        <w:ind w:firstLine="420" w:firstLineChars="200"/>
        <w:rPr>
          <w:rFonts w:hint="default" w:ascii="宋体" w:hAnsi="宋体" w:eastAsia="宋体" w:cs="Times New Roman"/>
          <w:szCs w:val="21"/>
          <w:highlight w:val="none"/>
          <w:lang w:val="en-US" w:eastAsia="zh-CN"/>
        </w:rPr>
      </w:pPr>
      <w:r>
        <w:rPr>
          <w:rFonts w:ascii="宋体" w:hAnsi="宋体" w:eastAsia="宋体" w:cs="Times New Roman"/>
          <w:szCs w:val="21"/>
          <w:highlight w:val="none"/>
        </w:rPr>
        <w:t>3</w:t>
      </w:r>
      <w:r>
        <w:rPr>
          <w:rFonts w:hint="eastAsia" w:ascii="宋体" w:hAnsi="宋体" w:eastAsia="宋体" w:cs="Times New Roman"/>
          <w:szCs w:val="21"/>
          <w:highlight w:val="none"/>
        </w:rPr>
        <w:t>.预算金额：</w:t>
      </w:r>
      <w:r>
        <w:rPr>
          <w:rFonts w:hint="eastAsia" w:ascii="宋体" w:hAnsi="宋体" w:eastAsia="宋体" w:cs="Times New Roman"/>
          <w:szCs w:val="21"/>
          <w:highlight w:val="none"/>
          <w:lang w:val="en-US" w:eastAsia="zh-CN"/>
        </w:rPr>
        <w:t>250000元</w:t>
      </w:r>
    </w:p>
    <w:p w14:paraId="2A2196D3">
      <w:pPr>
        <w:adjustRightInd w:val="0"/>
        <w:snapToGrid w:val="0"/>
        <w:spacing w:line="288" w:lineRule="auto"/>
        <w:ind w:firstLine="420" w:firstLineChars="200"/>
        <w:rPr>
          <w:rFonts w:hint="default" w:ascii="宋体" w:hAnsi="宋体" w:eastAsia="宋体" w:cs="Times New Roman"/>
          <w:szCs w:val="21"/>
          <w:highlight w:val="none"/>
          <w:lang w:val="en-US"/>
        </w:rPr>
      </w:pPr>
      <w:r>
        <w:rPr>
          <w:rFonts w:ascii="宋体" w:hAnsi="宋体" w:eastAsia="宋体" w:cs="Times New Roman"/>
          <w:szCs w:val="21"/>
          <w:highlight w:val="none"/>
        </w:rPr>
        <w:t>4</w:t>
      </w:r>
      <w:r>
        <w:rPr>
          <w:rFonts w:hint="eastAsia" w:ascii="宋体" w:hAnsi="宋体" w:eastAsia="宋体" w:cs="Times New Roman"/>
          <w:szCs w:val="21"/>
          <w:highlight w:val="none"/>
        </w:rPr>
        <w:t>.最高限价：</w:t>
      </w:r>
      <w:r>
        <w:rPr>
          <w:rFonts w:hint="eastAsia" w:ascii="宋体" w:hAnsi="宋体" w:eastAsia="宋体" w:cs="Times New Roman"/>
          <w:szCs w:val="21"/>
          <w:highlight w:val="none"/>
          <w:lang w:val="en-US" w:eastAsia="zh-CN"/>
        </w:rPr>
        <w:t>250000元，</w:t>
      </w:r>
      <w:r>
        <w:rPr>
          <w:rFonts w:hint="eastAsia" w:ascii="宋体" w:hAnsi="宋体" w:eastAsia="宋体" w:cs="Times New Roman"/>
          <w:szCs w:val="21"/>
          <w:highlight w:val="none"/>
          <w:lang w:eastAsia="zh-CN"/>
        </w:rPr>
        <w:t>全过程跟踪审计</w:t>
      </w:r>
      <w:r>
        <w:rPr>
          <w:rFonts w:hint="eastAsia" w:ascii="宋体" w:hAnsi="宋体" w:eastAsia="宋体" w:cs="Times New Roman"/>
          <w:szCs w:val="21"/>
          <w:highlight w:val="none"/>
          <w:lang w:val="en-US" w:eastAsia="zh-CN"/>
        </w:rPr>
        <w:t>最高限价</w:t>
      </w:r>
      <w:r>
        <w:rPr>
          <w:rFonts w:hint="eastAsia" w:ascii="宋体" w:hAnsi="宋体" w:eastAsia="宋体" w:cs="宋体"/>
          <w:bCs/>
          <w:szCs w:val="21"/>
          <w:highlight w:val="none"/>
          <w:lang w:val="en-US" w:eastAsia="zh-CN"/>
        </w:rPr>
        <w:t>200000元，</w:t>
      </w:r>
      <w:r>
        <w:rPr>
          <w:rFonts w:hint="eastAsia" w:ascii="宋体" w:hAnsi="宋体" w:eastAsia="宋体" w:cs="Times New Roman"/>
          <w:szCs w:val="21"/>
          <w:highlight w:val="none"/>
          <w:lang w:eastAsia="zh-CN"/>
        </w:rPr>
        <w:t>结算审计咨询服务</w:t>
      </w:r>
      <w:r>
        <w:rPr>
          <w:rFonts w:hint="eastAsia" w:ascii="宋体" w:hAnsi="宋体" w:eastAsia="宋体" w:cs="Times New Roman"/>
          <w:szCs w:val="21"/>
          <w:highlight w:val="none"/>
          <w:lang w:val="en-US" w:eastAsia="zh-CN"/>
        </w:rPr>
        <w:t>最高限价</w:t>
      </w:r>
      <w:r>
        <w:rPr>
          <w:rFonts w:hint="eastAsia" w:ascii="宋体" w:hAnsi="宋体" w:eastAsia="宋体" w:cs="宋体"/>
          <w:bCs/>
          <w:szCs w:val="21"/>
          <w:highlight w:val="none"/>
          <w:lang w:val="en-US" w:eastAsia="zh-CN"/>
        </w:rPr>
        <w:t>50000元</w:t>
      </w:r>
    </w:p>
    <w:p w14:paraId="690FF593">
      <w:pPr>
        <w:adjustRightInd w:val="0"/>
        <w:snapToGrid w:val="0"/>
        <w:spacing w:line="288" w:lineRule="auto"/>
        <w:ind w:firstLine="420" w:firstLineChars="200"/>
        <w:rPr>
          <w:rFonts w:hint="default" w:ascii="宋体" w:hAnsi="宋体" w:eastAsia="宋体" w:cs="Times New Roman"/>
          <w:szCs w:val="21"/>
          <w:highlight w:val="none"/>
          <w:u w:val="single"/>
          <w:lang w:val="en-US" w:eastAsia="zh-CN"/>
        </w:rPr>
      </w:pPr>
      <w:r>
        <w:rPr>
          <w:rFonts w:ascii="宋体" w:hAnsi="宋体" w:eastAsia="宋体" w:cs="Times New Roman"/>
          <w:szCs w:val="21"/>
          <w:highlight w:val="none"/>
        </w:rPr>
        <w:t>5</w:t>
      </w:r>
      <w:r>
        <w:rPr>
          <w:rFonts w:hint="eastAsia" w:ascii="宋体" w:hAnsi="宋体" w:eastAsia="宋体" w:cs="Times New Roman"/>
          <w:szCs w:val="21"/>
          <w:highlight w:val="none"/>
        </w:rPr>
        <w:t>.合同履约期限：从签订委托合同之日起至工程项目最终结算审计完成，具体按项目施工的实际进度和招标人要求组织实施</w:t>
      </w:r>
    </w:p>
    <w:p w14:paraId="50E168F5">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.本项目（是）接受联合体投标。</w:t>
      </w:r>
    </w:p>
    <w:p w14:paraId="6D2E31ED">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7</w:t>
      </w:r>
      <w:r>
        <w:rPr>
          <w:rFonts w:hint="eastAsia" w:ascii="宋体" w:hAnsi="宋体" w:eastAsia="宋体" w:cs="Times New Roman"/>
          <w:szCs w:val="21"/>
          <w:highlight w:val="none"/>
        </w:rPr>
        <w:t>.采购需求：</w:t>
      </w:r>
    </w:p>
    <w:tbl>
      <w:tblPr>
        <w:tblStyle w:val="24"/>
        <w:tblW w:w="499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3"/>
        <w:gridCol w:w="2554"/>
        <w:gridCol w:w="597"/>
        <w:gridCol w:w="597"/>
        <w:gridCol w:w="1326"/>
        <w:gridCol w:w="1326"/>
        <w:gridCol w:w="2652"/>
      </w:tblGrid>
      <w:tr w14:paraId="664CF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293" w:type="pct"/>
            <w:tcBorders>
              <w:tl2br w:val="nil"/>
              <w:tr2bl w:val="nil"/>
            </w:tcBorders>
            <w:vAlign w:val="center"/>
          </w:tcPr>
          <w:p w14:paraId="328CEC5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1328" w:type="pct"/>
            <w:tcBorders>
              <w:right w:val="single" w:color="auto" w:sz="4" w:space="0"/>
              <w:tl2br w:val="nil"/>
              <w:tr2bl w:val="nil"/>
            </w:tcBorders>
            <w:vAlign w:val="center"/>
          </w:tcPr>
          <w:p w14:paraId="27CB7B3A">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310" w:type="pct"/>
            <w:tcBorders>
              <w:tl2br w:val="nil"/>
              <w:tr2bl w:val="nil"/>
            </w:tcBorders>
            <w:vAlign w:val="center"/>
          </w:tcPr>
          <w:p w14:paraId="4216DE7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310" w:type="pct"/>
            <w:tcBorders>
              <w:tl2br w:val="nil"/>
              <w:tr2bl w:val="nil"/>
            </w:tcBorders>
            <w:vAlign w:val="center"/>
          </w:tcPr>
          <w:p w14:paraId="5E1C8FE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单位</w:t>
            </w:r>
          </w:p>
        </w:tc>
        <w:tc>
          <w:tcPr>
            <w:tcW w:w="689" w:type="pct"/>
            <w:tcBorders>
              <w:right w:val="single" w:color="auto" w:sz="4" w:space="0"/>
              <w:tl2br w:val="nil"/>
              <w:tr2bl w:val="nil"/>
            </w:tcBorders>
            <w:shd w:val="clear" w:color="auto" w:fill="auto"/>
            <w:vAlign w:val="center"/>
          </w:tcPr>
          <w:p w14:paraId="3C59F669">
            <w:pPr>
              <w:adjustRightInd w:val="0"/>
              <w:snapToGrid w:val="0"/>
              <w:spacing w:line="288" w:lineRule="auto"/>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Cs w:val="21"/>
                <w:highlight w:val="none"/>
                <w:lang w:val="en-US" w:eastAsia="zh-CN"/>
              </w:rPr>
              <w:t>预算金额（元）</w:t>
            </w:r>
          </w:p>
        </w:tc>
        <w:tc>
          <w:tcPr>
            <w:tcW w:w="689" w:type="pct"/>
            <w:tcBorders>
              <w:right w:val="single" w:color="auto" w:sz="4" w:space="0"/>
              <w:tl2br w:val="nil"/>
              <w:tr2bl w:val="nil"/>
            </w:tcBorders>
            <w:shd w:val="clear" w:color="auto" w:fill="auto"/>
            <w:vAlign w:val="center"/>
          </w:tcPr>
          <w:p w14:paraId="51DD3B27">
            <w:pPr>
              <w:adjustRightInd w:val="0"/>
              <w:snapToGrid w:val="0"/>
              <w:spacing w:line="288" w:lineRule="auto"/>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最高限价（元）</w:t>
            </w:r>
          </w:p>
        </w:tc>
        <w:tc>
          <w:tcPr>
            <w:tcW w:w="1378" w:type="pct"/>
            <w:tcBorders>
              <w:right w:val="single" w:color="auto" w:sz="4" w:space="0"/>
              <w:tl2br w:val="nil"/>
              <w:tr2bl w:val="nil"/>
            </w:tcBorders>
            <w:shd w:val="clear" w:color="auto" w:fill="auto"/>
            <w:vAlign w:val="center"/>
          </w:tcPr>
          <w:p w14:paraId="3CA39DF8">
            <w:pPr>
              <w:adjustRightInd w:val="0"/>
              <w:snapToGrid w:val="0"/>
              <w:spacing w:line="288" w:lineRule="auto"/>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Cs w:val="21"/>
                <w:highlight w:val="none"/>
              </w:rPr>
              <w:t>简要技术需求或服务要求</w:t>
            </w:r>
          </w:p>
        </w:tc>
      </w:tr>
      <w:tr w14:paraId="7FBF3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93" w:type="pct"/>
            <w:tcBorders>
              <w:tl2br w:val="nil"/>
              <w:tr2bl w:val="nil"/>
            </w:tcBorders>
            <w:vAlign w:val="center"/>
          </w:tcPr>
          <w:p w14:paraId="6F05C320">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一</w:t>
            </w:r>
          </w:p>
        </w:tc>
        <w:tc>
          <w:tcPr>
            <w:tcW w:w="1328" w:type="pct"/>
            <w:tcBorders>
              <w:right w:val="single" w:color="auto" w:sz="4" w:space="0"/>
              <w:tl2br w:val="nil"/>
              <w:tr2bl w:val="nil"/>
            </w:tcBorders>
            <w:vAlign w:val="center"/>
          </w:tcPr>
          <w:p w14:paraId="1105D218">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Times New Roman"/>
                <w:szCs w:val="21"/>
                <w:highlight w:val="none"/>
                <w:lang w:eastAsia="zh-CN"/>
              </w:rPr>
              <w:t>下沙校区学生宿舍管网、卫生间改造及粉刷项目全过程跟踪审计</w:t>
            </w:r>
          </w:p>
        </w:tc>
        <w:tc>
          <w:tcPr>
            <w:tcW w:w="310" w:type="pct"/>
            <w:tcBorders>
              <w:tl2br w:val="nil"/>
              <w:tr2bl w:val="nil"/>
            </w:tcBorders>
            <w:vAlign w:val="center"/>
          </w:tcPr>
          <w:p w14:paraId="55DE7AF3">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w:t>
            </w:r>
          </w:p>
        </w:tc>
        <w:tc>
          <w:tcPr>
            <w:tcW w:w="310" w:type="pct"/>
            <w:tcBorders>
              <w:tl2br w:val="nil"/>
              <w:tr2bl w:val="nil"/>
            </w:tcBorders>
            <w:vAlign w:val="center"/>
          </w:tcPr>
          <w:p w14:paraId="5DA6FBAE">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项</w:t>
            </w:r>
          </w:p>
        </w:tc>
        <w:tc>
          <w:tcPr>
            <w:tcW w:w="689" w:type="pct"/>
            <w:tcBorders>
              <w:right w:val="single" w:color="auto" w:sz="4" w:space="0"/>
              <w:tl2br w:val="nil"/>
              <w:tr2bl w:val="nil"/>
            </w:tcBorders>
            <w:shd w:val="clear" w:color="auto" w:fill="auto"/>
            <w:vAlign w:val="center"/>
          </w:tcPr>
          <w:p w14:paraId="382AF568">
            <w:pPr>
              <w:adjustRightInd w:val="0"/>
              <w:snapToGrid w:val="0"/>
              <w:spacing w:line="288" w:lineRule="auto"/>
              <w:jc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Cs w:val="21"/>
                <w:highlight w:val="none"/>
                <w:lang w:val="en-US" w:eastAsia="zh-CN"/>
              </w:rPr>
              <w:t>200000</w:t>
            </w:r>
          </w:p>
        </w:tc>
        <w:tc>
          <w:tcPr>
            <w:tcW w:w="1326" w:type="dxa"/>
            <w:tcBorders>
              <w:right w:val="single" w:color="auto" w:sz="4" w:space="0"/>
              <w:tl2br w:val="nil"/>
              <w:tr2bl w:val="nil"/>
            </w:tcBorders>
            <w:shd w:val="clear" w:color="auto" w:fill="auto"/>
            <w:vAlign w:val="center"/>
          </w:tcPr>
          <w:p w14:paraId="075BE63E">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200000</w:t>
            </w:r>
          </w:p>
        </w:tc>
        <w:tc>
          <w:tcPr>
            <w:tcW w:w="1378" w:type="pct"/>
            <w:vMerge w:val="restart"/>
            <w:tcBorders>
              <w:right w:val="single" w:color="auto" w:sz="4" w:space="0"/>
              <w:tl2br w:val="nil"/>
              <w:tr2bl w:val="nil"/>
            </w:tcBorders>
            <w:shd w:val="clear" w:color="auto" w:fill="auto"/>
            <w:vAlign w:val="center"/>
          </w:tcPr>
          <w:p w14:paraId="3794F2D9">
            <w:pPr>
              <w:adjustRightInd w:val="0"/>
              <w:snapToGrid w:val="0"/>
              <w:spacing w:line="288" w:lineRule="auto"/>
              <w:jc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Cs w:val="21"/>
                <w:highlight w:val="none"/>
                <w:lang w:val="en-US" w:eastAsia="zh-CN"/>
              </w:rPr>
              <w:t>详见第二章采购需求</w:t>
            </w:r>
          </w:p>
        </w:tc>
      </w:tr>
      <w:tr w14:paraId="212CE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93" w:type="pct"/>
            <w:tcBorders>
              <w:tl2br w:val="nil"/>
              <w:tr2bl w:val="nil"/>
            </w:tcBorders>
            <w:vAlign w:val="center"/>
          </w:tcPr>
          <w:p w14:paraId="57E49C49">
            <w:pPr>
              <w:adjustRightInd w:val="0"/>
              <w:snapToGrid w:val="0"/>
              <w:spacing w:line="288" w:lineRule="auto"/>
              <w:jc w:val="center"/>
              <w:rPr>
                <w:rFonts w:hint="default" w:ascii="宋体" w:hAnsi="宋体" w:eastAsia="宋体" w:cs="宋体"/>
                <w:bCs/>
                <w:szCs w:val="21"/>
                <w:highlight w:val="none"/>
                <w:lang w:val="en-US" w:eastAsia="zh-CN"/>
              </w:rPr>
            </w:pPr>
            <w:bookmarkStart w:id="5" w:name="_Toc28359080"/>
            <w:bookmarkStart w:id="6" w:name="_Toc28359003"/>
            <w:bookmarkStart w:id="7" w:name="_Toc35393791"/>
            <w:bookmarkStart w:id="8" w:name="_Toc35393622"/>
            <w:r>
              <w:rPr>
                <w:rFonts w:hint="eastAsia" w:ascii="宋体" w:hAnsi="宋体" w:eastAsia="宋体" w:cs="宋体"/>
                <w:bCs/>
                <w:szCs w:val="21"/>
                <w:highlight w:val="none"/>
                <w:lang w:val="en-US" w:eastAsia="zh-CN"/>
              </w:rPr>
              <w:t>二</w:t>
            </w:r>
          </w:p>
        </w:tc>
        <w:tc>
          <w:tcPr>
            <w:tcW w:w="1328" w:type="pct"/>
            <w:tcBorders>
              <w:right w:val="single" w:color="auto" w:sz="4" w:space="0"/>
              <w:tl2br w:val="nil"/>
              <w:tr2bl w:val="nil"/>
            </w:tcBorders>
            <w:vAlign w:val="center"/>
          </w:tcPr>
          <w:p w14:paraId="1D68E3B3">
            <w:pPr>
              <w:adjustRightInd w:val="0"/>
              <w:snapToGrid w:val="0"/>
              <w:spacing w:line="288" w:lineRule="auto"/>
              <w:jc w:val="center"/>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下沙校区学生宿舍管网、卫生间改造及粉刷项目结算审计咨询服务</w:t>
            </w:r>
          </w:p>
        </w:tc>
        <w:tc>
          <w:tcPr>
            <w:tcW w:w="310" w:type="pct"/>
            <w:tcBorders>
              <w:tl2br w:val="nil"/>
              <w:tr2bl w:val="nil"/>
            </w:tcBorders>
            <w:shd w:val="clear" w:color="auto" w:fill="auto"/>
            <w:vAlign w:val="center"/>
          </w:tcPr>
          <w:p w14:paraId="18EA652C">
            <w:pPr>
              <w:adjustRightInd w:val="0"/>
              <w:snapToGrid w:val="0"/>
              <w:spacing w:line="288" w:lineRule="auto"/>
              <w:jc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Cs w:val="21"/>
                <w:highlight w:val="none"/>
                <w:lang w:val="en-US" w:eastAsia="zh-CN"/>
              </w:rPr>
              <w:t>1</w:t>
            </w:r>
          </w:p>
        </w:tc>
        <w:tc>
          <w:tcPr>
            <w:tcW w:w="310" w:type="pct"/>
            <w:tcBorders>
              <w:tl2br w:val="nil"/>
              <w:tr2bl w:val="nil"/>
            </w:tcBorders>
            <w:shd w:val="clear" w:color="auto" w:fill="auto"/>
            <w:vAlign w:val="center"/>
          </w:tcPr>
          <w:p w14:paraId="27634BD3">
            <w:pPr>
              <w:adjustRightInd w:val="0"/>
              <w:snapToGrid w:val="0"/>
              <w:spacing w:line="288" w:lineRule="auto"/>
              <w:jc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Cs w:val="21"/>
                <w:highlight w:val="none"/>
                <w:lang w:val="en-US" w:eastAsia="zh-CN"/>
              </w:rPr>
              <w:t>项</w:t>
            </w:r>
          </w:p>
        </w:tc>
        <w:tc>
          <w:tcPr>
            <w:tcW w:w="689" w:type="pct"/>
            <w:tcBorders>
              <w:right w:val="single" w:color="auto" w:sz="4" w:space="0"/>
              <w:tl2br w:val="nil"/>
              <w:tr2bl w:val="nil"/>
            </w:tcBorders>
            <w:shd w:val="clear" w:color="auto" w:fill="auto"/>
            <w:vAlign w:val="center"/>
          </w:tcPr>
          <w:p w14:paraId="6127BDE5">
            <w:pPr>
              <w:adjustRightInd w:val="0"/>
              <w:snapToGrid w:val="0"/>
              <w:spacing w:line="288" w:lineRule="auto"/>
              <w:jc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Cs w:val="21"/>
                <w:highlight w:val="none"/>
                <w:lang w:val="en-US" w:eastAsia="zh-CN"/>
              </w:rPr>
              <w:t>50000</w:t>
            </w:r>
          </w:p>
        </w:tc>
        <w:tc>
          <w:tcPr>
            <w:tcW w:w="1326" w:type="dxa"/>
            <w:tcBorders>
              <w:right w:val="single" w:color="auto" w:sz="4" w:space="0"/>
              <w:tl2br w:val="nil"/>
              <w:tr2bl w:val="nil"/>
            </w:tcBorders>
            <w:shd w:val="clear" w:color="auto" w:fill="auto"/>
            <w:vAlign w:val="center"/>
          </w:tcPr>
          <w:p w14:paraId="7F3F5F66">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50000</w:t>
            </w:r>
          </w:p>
        </w:tc>
        <w:tc>
          <w:tcPr>
            <w:tcW w:w="1378" w:type="pct"/>
            <w:vMerge w:val="continue"/>
            <w:tcBorders>
              <w:right w:val="single" w:color="auto" w:sz="4" w:space="0"/>
              <w:tl2br w:val="nil"/>
              <w:tr2bl w:val="nil"/>
            </w:tcBorders>
            <w:shd w:val="clear" w:color="auto" w:fill="auto"/>
            <w:vAlign w:val="center"/>
          </w:tcPr>
          <w:p w14:paraId="75C43AF4">
            <w:pPr>
              <w:adjustRightInd w:val="0"/>
              <w:snapToGrid w:val="0"/>
              <w:spacing w:line="288" w:lineRule="auto"/>
              <w:jc w:val="center"/>
              <w:rPr>
                <w:rFonts w:hint="eastAsia" w:ascii="宋体" w:hAnsi="宋体" w:eastAsia="宋体" w:cs="宋体"/>
                <w:bCs/>
                <w:kern w:val="2"/>
                <w:sz w:val="21"/>
                <w:szCs w:val="21"/>
                <w:highlight w:val="none"/>
                <w:lang w:val="en-US" w:eastAsia="zh-CN" w:bidi="ar-SA"/>
              </w:rPr>
            </w:pPr>
          </w:p>
        </w:tc>
      </w:tr>
    </w:tbl>
    <w:p w14:paraId="4C303774">
      <w:pPr>
        <w:adjustRightInd w:val="0"/>
        <w:snapToGrid w:val="0"/>
        <w:spacing w:line="288" w:lineRule="auto"/>
        <w:rPr>
          <w:rFonts w:ascii="宋体" w:hAnsi="宋体" w:eastAsia="宋体" w:cs="宋体"/>
          <w:b/>
          <w:szCs w:val="21"/>
          <w:highlight w:val="none"/>
        </w:rPr>
      </w:pPr>
      <w:r>
        <w:rPr>
          <w:rFonts w:hint="eastAsia" w:ascii="宋体" w:hAnsi="宋体" w:eastAsia="宋体" w:cs="宋体"/>
          <w:b/>
          <w:szCs w:val="21"/>
          <w:highlight w:val="none"/>
        </w:rPr>
        <w:t>二、申请人的资格要求：</w:t>
      </w:r>
      <w:bookmarkEnd w:id="5"/>
      <w:bookmarkEnd w:id="6"/>
      <w:bookmarkEnd w:id="7"/>
      <w:bookmarkEnd w:id="8"/>
    </w:p>
    <w:p w14:paraId="11ACCF76">
      <w:pPr>
        <w:adjustRightInd w:val="0"/>
        <w:snapToGrid w:val="0"/>
        <w:spacing w:line="288" w:lineRule="auto"/>
        <w:ind w:firstLine="420" w:firstLineChars="200"/>
        <w:rPr>
          <w:rFonts w:ascii="宋体" w:hAnsi="宋体" w:eastAsia="宋体" w:cs="Times New Roman"/>
          <w:bCs/>
          <w:szCs w:val="21"/>
          <w:highlight w:val="none"/>
        </w:rPr>
      </w:pPr>
      <w:r>
        <w:rPr>
          <w:rFonts w:hint="eastAsia" w:ascii="宋体" w:hAnsi="宋体" w:eastAsia="宋体" w:cs="Times New Roman"/>
          <w:bCs/>
          <w:szCs w:val="21"/>
          <w:highlight w:val="none"/>
        </w:rPr>
        <w:t>1.满足《中华人民共和国政府采购法》第二十二条规定，未被“信用中国”（www.creditchina.gov.cn）</w:t>
      </w:r>
      <w:r>
        <w:rPr>
          <w:rFonts w:ascii="宋体" w:hAnsi="宋体" w:eastAsia="宋体" w:cs="Times New Roman"/>
          <w:bCs/>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szCs w:val="21"/>
          <w:highlight w:val="none"/>
        </w:rPr>
        <w:t>；</w:t>
      </w:r>
    </w:p>
    <w:p w14:paraId="5539CE91">
      <w:pPr>
        <w:adjustRightInd w:val="0"/>
        <w:snapToGrid w:val="0"/>
        <w:spacing w:line="288" w:lineRule="auto"/>
        <w:ind w:firstLine="420" w:firstLineChars="200"/>
        <w:rPr>
          <w:rFonts w:hint="eastAsia" w:ascii="宋体" w:hAnsi="宋体" w:eastAsia="宋体" w:cs="Times New Roman"/>
          <w:szCs w:val="21"/>
          <w:highlight w:val="none"/>
        </w:rPr>
      </w:pPr>
      <w:bookmarkStart w:id="9" w:name="_Toc28359081"/>
      <w:bookmarkStart w:id="10" w:name="_Toc28359004"/>
      <w:r>
        <w:rPr>
          <w:rFonts w:hint="eastAsia" w:ascii="宋体" w:hAnsi="宋体" w:eastAsia="宋体" w:cs="Times New Roman"/>
          <w:szCs w:val="21"/>
          <w:highlight w:val="none"/>
        </w:rPr>
        <w:t>2.落实政府采购政策需满足的资格要求：本项目专门面向中小企业采购，需按要求提交《中小企业声明函》。</w:t>
      </w:r>
    </w:p>
    <w:p w14:paraId="02C89DB4">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√服务全部由中小企业承接，即提供服务的人员为中小企业依照《中华人民共和国劳动合同法》订立劳动合同的从业人员</w:t>
      </w:r>
    </w:p>
    <w:p w14:paraId="08589E53">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监狱企业、残疾人福利性单位视同小型、微型企业；</w:t>
      </w:r>
    </w:p>
    <w:p w14:paraId="4005A8D8">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本项目属性为：服务</w:t>
      </w:r>
    </w:p>
    <w:p w14:paraId="3E209B0D">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采购标的对应的中小企业划分标准所属行业：</w:t>
      </w:r>
      <w:r>
        <w:rPr>
          <w:rFonts w:hint="eastAsia" w:ascii="宋体" w:hAnsi="宋体" w:eastAsia="宋体" w:cs="Times New Roman"/>
          <w:szCs w:val="21"/>
          <w:highlight w:val="none"/>
          <w:lang w:eastAsia="zh-CN"/>
        </w:rPr>
        <w:t>其他未列明行业</w:t>
      </w:r>
    </w:p>
    <w:p w14:paraId="30F76D39">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中小企业划型标准：从业人员300人以下的为中小微型企业。其中，从业人员100人及以上的为中型企业；从业人员10人及以上的为小型企业；从业人员10人以下的为微型企业</w:t>
      </w:r>
    </w:p>
    <w:p w14:paraId="69B18DC5">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3.本项目的特定资格要求：无</w:t>
      </w:r>
    </w:p>
    <w:p w14:paraId="20CEE249">
      <w:pPr>
        <w:adjustRightInd w:val="0"/>
        <w:snapToGrid w:val="0"/>
        <w:spacing w:line="288" w:lineRule="auto"/>
        <w:rPr>
          <w:rFonts w:ascii="宋体" w:hAnsi="宋体" w:eastAsia="宋体" w:cs="宋体"/>
          <w:b/>
          <w:szCs w:val="21"/>
          <w:highlight w:val="none"/>
        </w:rPr>
      </w:pPr>
      <w:bookmarkStart w:id="11" w:name="_Toc35393623"/>
      <w:bookmarkStart w:id="12" w:name="_Toc35393792"/>
      <w:r>
        <w:rPr>
          <w:rFonts w:hint="eastAsia" w:ascii="宋体" w:hAnsi="宋体" w:eastAsia="宋体" w:cs="宋体"/>
          <w:b/>
          <w:szCs w:val="21"/>
          <w:highlight w:val="none"/>
        </w:rPr>
        <w:t>三、获取招标文件</w:t>
      </w:r>
      <w:bookmarkEnd w:id="9"/>
      <w:bookmarkEnd w:id="10"/>
      <w:bookmarkEnd w:id="11"/>
      <w:bookmarkEnd w:id="12"/>
    </w:p>
    <w:p w14:paraId="679EA3E8">
      <w:pPr>
        <w:adjustRightInd w:val="0"/>
        <w:snapToGrid w:val="0"/>
        <w:spacing w:line="288" w:lineRule="auto"/>
        <w:ind w:firstLine="420" w:firstLineChars="200"/>
        <w:rPr>
          <w:rFonts w:ascii="宋体" w:hAnsi="宋体" w:eastAsia="宋体" w:cs="Times New Roman"/>
          <w:szCs w:val="21"/>
          <w:highlight w:val="none"/>
        </w:rPr>
      </w:pPr>
      <w:bookmarkStart w:id="13" w:name="_Toc28359005"/>
      <w:bookmarkStart w:id="14" w:name="_Toc28359082"/>
      <w:bookmarkStart w:id="15" w:name="_Toc35393793"/>
      <w:bookmarkStart w:id="16" w:name="_Toc35393624"/>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至</w:t>
      </w:r>
      <w:r>
        <w:rPr>
          <w:rFonts w:hint="eastAsia" w:ascii="宋体" w:hAnsi="宋体" w:eastAsia="宋体" w:cs="Times New Roman"/>
          <w:szCs w:val="21"/>
          <w:highlight w:val="none"/>
          <w:lang w:eastAsia="zh-CN"/>
        </w:rPr>
        <w:t>2025年07月21日</w:t>
      </w:r>
      <w:r>
        <w:rPr>
          <w:rFonts w:hint="eastAsia" w:ascii="宋体" w:hAnsi="宋体" w:eastAsia="宋体" w:cs="Times New Roman"/>
          <w:szCs w:val="21"/>
          <w:highlight w:val="none"/>
        </w:rPr>
        <w:t>，上午</w:t>
      </w:r>
      <w:r>
        <w:rPr>
          <w:rFonts w:hint="eastAsia" w:ascii="宋体" w:hAnsi="宋体" w:eastAsia="宋体" w:cs="Times New Roman"/>
          <w:bCs/>
          <w:szCs w:val="21"/>
          <w:highlight w:val="none"/>
        </w:rPr>
        <w:t>00:00至12:00，下午12:00至23:59（北京时间，线上获取法定节假日均可，线下获取文件法定节假日除外）</w:t>
      </w:r>
    </w:p>
    <w:p w14:paraId="5ABFA354">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w:t>
      </w:r>
      <w:r>
        <w:rPr>
          <w:rFonts w:ascii="宋体" w:hAnsi="宋体" w:eastAsia="宋体" w:cs="Times New Roman"/>
          <w:szCs w:val="21"/>
          <w:highlight w:val="none"/>
        </w:rPr>
        <w:t>.</w:t>
      </w:r>
      <w:r>
        <w:rPr>
          <w:rFonts w:hint="eastAsia" w:ascii="宋体" w:hAnsi="宋体" w:eastAsia="宋体" w:cs="Times New Roman"/>
          <w:szCs w:val="21"/>
          <w:highlight w:val="none"/>
        </w:rPr>
        <w:t>地点（网址）：政府采购云平台（https://www.zcygov.cn）</w:t>
      </w:r>
    </w:p>
    <w:p w14:paraId="6A7970EE">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w:t>
      </w:r>
      <w:r>
        <w:rPr>
          <w:rFonts w:ascii="宋体" w:hAnsi="宋体" w:eastAsia="宋体" w:cs="Times New Roman"/>
          <w:szCs w:val="21"/>
          <w:highlight w:val="none"/>
        </w:rPr>
        <w:t>.</w:t>
      </w:r>
      <w:r>
        <w:rPr>
          <w:rFonts w:hint="eastAsia" w:ascii="宋体" w:hAnsi="宋体" w:eastAsia="宋体" w:cs="Times New Roman"/>
          <w:szCs w:val="21"/>
          <w:highlight w:val="none"/>
        </w:rPr>
        <w:t>方式：供应商登录政采云平台（https://www.zcygov.cn）</w:t>
      </w:r>
      <w:r>
        <w:rPr>
          <w:rFonts w:ascii="宋体" w:hAnsi="宋体" w:eastAsia="宋体" w:cs="Times New Roman"/>
          <w:szCs w:val="21"/>
          <w:highlight w:val="none"/>
        </w:rPr>
        <w:t>在线申请获取采购文件（进入“项目采购”应用，在获取采购文件菜单中选择项目，申请获取采购文件）。</w:t>
      </w:r>
    </w:p>
    <w:p w14:paraId="67FA7C2C">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zCs w:val="21"/>
          <w:highlight w:val="none"/>
        </w:rPr>
        <w:t>售价（元）：0</w:t>
      </w:r>
    </w:p>
    <w:p w14:paraId="235D0AC6">
      <w:pPr>
        <w:adjustRightInd w:val="0"/>
        <w:snapToGrid w:val="0"/>
        <w:spacing w:line="288" w:lineRule="auto"/>
        <w:rPr>
          <w:rFonts w:ascii="宋体" w:hAnsi="宋体" w:eastAsia="宋体" w:cs="宋体"/>
          <w:b/>
          <w:szCs w:val="21"/>
          <w:highlight w:val="none"/>
        </w:rPr>
      </w:pPr>
      <w:r>
        <w:rPr>
          <w:rFonts w:hint="eastAsia" w:ascii="宋体" w:hAnsi="宋体" w:eastAsia="宋体" w:cs="宋体"/>
          <w:b/>
          <w:szCs w:val="21"/>
          <w:highlight w:val="none"/>
        </w:rPr>
        <w:t>四、提交（上传）投标文件</w:t>
      </w:r>
      <w:bookmarkEnd w:id="13"/>
      <w:bookmarkEnd w:id="14"/>
      <w:r>
        <w:rPr>
          <w:rFonts w:hint="eastAsia" w:ascii="宋体" w:hAnsi="宋体" w:eastAsia="宋体" w:cs="宋体"/>
          <w:b/>
          <w:szCs w:val="21"/>
          <w:highlight w:val="none"/>
        </w:rPr>
        <w:t>截止时间、开标时间和地点</w:t>
      </w:r>
      <w:bookmarkEnd w:id="15"/>
      <w:bookmarkEnd w:id="16"/>
    </w:p>
    <w:p w14:paraId="70F99E47">
      <w:pPr>
        <w:adjustRightInd w:val="0"/>
        <w:snapToGrid w:val="0"/>
        <w:spacing w:line="288" w:lineRule="auto"/>
        <w:ind w:firstLine="420" w:firstLineChars="200"/>
        <w:rPr>
          <w:rFonts w:ascii="宋体" w:hAnsi="宋体" w:eastAsia="宋体" w:cs="Times New Roman"/>
          <w:bCs/>
          <w:szCs w:val="21"/>
          <w:highlight w:val="none"/>
        </w:rPr>
      </w:pPr>
      <w:bookmarkStart w:id="17" w:name="_Hlk81212057"/>
      <w:r>
        <w:rPr>
          <w:rFonts w:hint="eastAsia" w:ascii="宋体" w:hAnsi="宋体" w:eastAsia="宋体" w:cs="Times New Roman"/>
          <w:bCs/>
          <w:szCs w:val="21"/>
          <w:highlight w:val="none"/>
        </w:rPr>
        <w:t>提交投标文件截止时间：</w:t>
      </w:r>
      <w:r>
        <w:rPr>
          <w:rFonts w:hint="eastAsia" w:ascii="宋体" w:hAnsi="宋体" w:eastAsia="宋体" w:cs="Times New Roman"/>
          <w:bCs/>
          <w:szCs w:val="21"/>
          <w:highlight w:val="none"/>
          <w:lang w:eastAsia="zh-CN"/>
        </w:rPr>
        <w:t>2025年07月21日</w:t>
      </w:r>
      <w:r>
        <w:rPr>
          <w:rFonts w:hint="eastAsia" w:ascii="宋体" w:hAnsi="宋体" w:eastAsia="宋体" w:cs="Times New Roman"/>
          <w:bCs/>
          <w:szCs w:val="21"/>
          <w:highlight w:val="none"/>
        </w:rPr>
        <w:t>9:00:00（北京时间）</w:t>
      </w:r>
    </w:p>
    <w:p w14:paraId="7AB5CB4C">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14:paraId="225616F0">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lang w:eastAsia="zh-CN"/>
        </w:rPr>
        <w:t>2025年07月21日</w:t>
      </w:r>
      <w:r>
        <w:rPr>
          <w:rFonts w:hint="eastAsia" w:ascii="宋体" w:hAnsi="宋体" w:eastAsia="宋体" w:cs="Times New Roman"/>
          <w:bCs/>
          <w:szCs w:val="21"/>
          <w:highlight w:val="none"/>
        </w:rPr>
        <w:t>9:00:00（北京时间）</w:t>
      </w:r>
    </w:p>
    <w:p w14:paraId="210B96A1">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开标地点（网址）：</w:t>
      </w:r>
      <w:r>
        <w:rPr>
          <w:rFonts w:hint="eastAsia" w:ascii="宋体" w:hAnsi="宋体" w:eastAsia="宋体" w:cs="Times New Roman"/>
          <w:szCs w:val="21"/>
          <w:highlight w:val="none"/>
        </w:rPr>
        <w:t>政府采购云平台（https://www.zcygov.cn）</w:t>
      </w:r>
      <w:bookmarkStart w:id="18" w:name="_Hlk81212131"/>
      <w:r>
        <w:rPr>
          <w:rFonts w:hint="eastAsia" w:ascii="宋体" w:hAnsi="宋体" w:eastAsia="宋体" w:cs="Times New Roman"/>
          <w:szCs w:val="21"/>
          <w:highlight w:val="none"/>
        </w:rPr>
        <w:t>/杭州市西湖区玉古路173号中田大厦21楼（求是招标会议室</w:t>
      </w:r>
      <w:r>
        <w:rPr>
          <w:rFonts w:hint="eastAsia" w:ascii="宋体" w:hAnsi="宋体" w:eastAsia="宋体" w:cs="Times New Roman"/>
          <w:szCs w:val="21"/>
          <w:highlight w:val="none"/>
          <w:lang w:val="en-US" w:eastAsia="zh-CN"/>
        </w:rPr>
        <w:t>3</w:t>
      </w:r>
      <w:r>
        <w:rPr>
          <w:rFonts w:hint="eastAsia" w:ascii="宋体" w:hAnsi="宋体" w:eastAsia="宋体" w:cs="Times New Roman"/>
          <w:szCs w:val="21"/>
          <w:highlight w:val="none"/>
        </w:rPr>
        <w:t>）</w:t>
      </w:r>
      <w:bookmarkEnd w:id="18"/>
    </w:p>
    <w:bookmarkEnd w:id="17"/>
    <w:p w14:paraId="66F64AAF">
      <w:pPr>
        <w:adjustRightInd w:val="0"/>
        <w:snapToGrid w:val="0"/>
        <w:spacing w:line="288" w:lineRule="auto"/>
        <w:rPr>
          <w:rFonts w:ascii="宋体" w:hAnsi="宋体" w:eastAsia="宋体" w:cs="宋体"/>
          <w:b/>
          <w:szCs w:val="21"/>
          <w:highlight w:val="none"/>
        </w:rPr>
      </w:pPr>
      <w:bookmarkStart w:id="19" w:name="_Toc35393794"/>
      <w:bookmarkStart w:id="20" w:name="_Toc28359007"/>
      <w:bookmarkStart w:id="21" w:name="_Toc28359084"/>
      <w:bookmarkStart w:id="22" w:name="_Toc35393625"/>
      <w:r>
        <w:rPr>
          <w:rFonts w:hint="eastAsia" w:ascii="宋体" w:hAnsi="宋体" w:eastAsia="宋体" w:cs="宋体"/>
          <w:b/>
          <w:szCs w:val="21"/>
          <w:highlight w:val="none"/>
        </w:rPr>
        <w:t>五、公告期限</w:t>
      </w:r>
      <w:bookmarkEnd w:id="19"/>
      <w:bookmarkEnd w:id="20"/>
      <w:bookmarkEnd w:id="21"/>
      <w:bookmarkEnd w:id="22"/>
    </w:p>
    <w:p w14:paraId="30EEB98F">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自本公告发布之日起5个工作日。</w:t>
      </w:r>
    </w:p>
    <w:p w14:paraId="46A7806E">
      <w:pPr>
        <w:adjustRightInd w:val="0"/>
        <w:snapToGrid w:val="0"/>
        <w:spacing w:line="288" w:lineRule="auto"/>
        <w:rPr>
          <w:rFonts w:ascii="宋体" w:hAnsi="宋体" w:eastAsia="宋体" w:cs="宋体"/>
          <w:b/>
          <w:szCs w:val="21"/>
          <w:highlight w:val="none"/>
        </w:rPr>
      </w:pPr>
      <w:bookmarkStart w:id="23" w:name="_Toc35393626"/>
      <w:bookmarkStart w:id="24" w:name="_Toc35393795"/>
      <w:r>
        <w:rPr>
          <w:rFonts w:hint="eastAsia" w:ascii="宋体" w:hAnsi="宋体" w:eastAsia="宋体" w:cs="宋体"/>
          <w:b/>
          <w:szCs w:val="21"/>
          <w:highlight w:val="none"/>
        </w:rPr>
        <w:t>六、其他补充事宜</w:t>
      </w:r>
      <w:bookmarkEnd w:id="23"/>
      <w:bookmarkEnd w:id="24"/>
    </w:p>
    <w:p w14:paraId="6448D1EC">
      <w:pPr>
        <w:adjustRightInd w:val="0"/>
        <w:snapToGrid w:val="0"/>
        <w:spacing w:line="288" w:lineRule="auto"/>
        <w:ind w:firstLine="420" w:firstLineChars="200"/>
        <w:rPr>
          <w:rFonts w:ascii="宋体" w:hAnsi="宋体" w:eastAsia="宋体" w:cs="Times New Roman"/>
          <w:szCs w:val="21"/>
        </w:rPr>
      </w:pPr>
      <w:bookmarkStart w:id="25" w:name="_Hlk92271231"/>
      <w:r>
        <w:rPr>
          <w:rFonts w:ascii="宋体" w:hAnsi="宋体" w:eastAsia="宋体" w:cs="Times New Roman"/>
          <w:szCs w:val="21"/>
          <w:highlight w:val="none"/>
        </w:rPr>
        <w:t>1.《浙江省财政厅关于进一步发挥政府采购政策功能全力推动经济稳进提质的通知》（浙财采监（2022）3号）、《浙江省财政厅关于进一步促进政府采购公平竞争打</w:t>
      </w:r>
      <w:r>
        <w:rPr>
          <w:rFonts w:ascii="宋体" w:hAnsi="宋体" w:eastAsia="宋体" w:cs="Times New Roman"/>
          <w:szCs w:val="21"/>
        </w:rPr>
        <w:t>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32569BF">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AA3688">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91C910">
      <w:pPr>
        <w:adjustRightInd w:val="0"/>
        <w:snapToGrid w:val="0"/>
        <w:spacing w:line="288" w:lineRule="auto"/>
        <w:ind w:firstLine="420" w:firstLineChars="200"/>
        <w:rPr>
          <w:rFonts w:ascii="宋体" w:hAnsi="宋体" w:eastAsia="宋体" w:cs="Times New Roman"/>
          <w:szCs w:val="21"/>
          <w:highlight w:val="cyan"/>
        </w:rPr>
      </w:pPr>
      <w:r>
        <w:rPr>
          <w:rFonts w:ascii="宋体" w:hAnsi="宋体" w:eastAsia="宋体" w:cs="Times New Roman"/>
          <w:szCs w:val="21"/>
        </w:rPr>
        <w:t>4.其他事项：</w:t>
      </w:r>
      <w:bookmarkStart w:id="26" w:name="_Hlk92271331"/>
    </w:p>
    <w:p w14:paraId="0F8A137B">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7" w:name="_Hlk106877787"/>
      <w:r>
        <w:rPr>
          <w:rFonts w:hint="eastAsia" w:ascii="宋体" w:hAnsi="宋体" w:eastAsia="宋体" w:cs="Times New Roman"/>
          <w:szCs w:val="21"/>
        </w:rPr>
        <w:t>支持科技创新、</w:t>
      </w:r>
      <w:bookmarkEnd w:id="27"/>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14:paraId="6A9FFE81">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28"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2AA07B8B">
      <w:pPr>
        <w:adjustRightInd w:val="0"/>
        <w:snapToGrid w:val="0"/>
        <w:spacing w:line="288" w:lineRule="auto"/>
        <w:rPr>
          <w:rFonts w:ascii="宋体" w:hAnsi="宋体" w:eastAsia="宋体" w:cs="Times New Roman"/>
          <w:b/>
          <w:szCs w:val="21"/>
        </w:rPr>
      </w:pPr>
      <w:bookmarkStart w:id="29" w:name="_Toc28359085"/>
      <w:bookmarkStart w:id="30" w:name="_Toc35393627"/>
      <w:bookmarkStart w:id="31" w:name="_Toc28359008"/>
      <w:bookmarkStart w:id="32" w:name="_Toc35393796"/>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9"/>
      <w:bookmarkEnd w:id="30"/>
      <w:bookmarkEnd w:id="31"/>
      <w:bookmarkEnd w:id="32"/>
    </w:p>
    <w:p w14:paraId="1276C9A6">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1.采购人信息</w:t>
      </w:r>
    </w:p>
    <w:p w14:paraId="2EA3FE88">
      <w:pPr>
        <w:adjustRightInd w:val="0"/>
        <w:snapToGrid w:val="0"/>
        <w:spacing w:line="288" w:lineRule="auto"/>
        <w:ind w:firstLine="424" w:firstLineChars="202"/>
        <w:rPr>
          <w:rFonts w:hint="eastAsia" w:ascii="宋体" w:hAnsi="宋体" w:eastAsia="宋体" w:cs="Times New Roman"/>
          <w:szCs w:val="21"/>
          <w:lang w:eastAsia="zh-CN"/>
        </w:rPr>
      </w:pPr>
      <w:r>
        <w:rPr>
          <w:rFonts w:hint="eastAsia" w:ascii="宋体" w:hAnsi="宋体" w:eastAsia="宋体" w:cs="Times New Roman"/>
          <w:szCs w:val="21"/>
        </w:rPr>
        <w:t>名称：</w:t>
      </w:r>
      <w:r>
        <w:rPr>
          <w:rFonts w:hint="eastAsia" w:ascii="宋体" w:hAnsi="宋体" w:eastAsia="宋体" w:cs="Times New Roman"/>
          <w:szCs w:val="21"/>
          <w:lang w:eastAsia="zh-CN"/>
        </w:rPr>
        <w:t>浙江金融职业学院</w:t>
      </w:r>
    </w:p>
    <w:p w14:paraId="1A175B90">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w:t>
      </w:r>
      <w:r>
        <w:rPr>
          <w:rFonts w:hint="eastAsia" w:ascii="宋体" w:hAnsi="宋体" w:eastAsia="宋体" w:cs="Times New Roman"/>
          <w:spacing w:val="-6"/>
          <w:sz w:val="21"/>
          <w:szCs w:val="21"/>
          <w:highlight w:val="none"/>
        </w:rPr>
        <w:t>杭州市下沙高教园区学源118号</w:t>
      </w:r>
    </w:p>
    <w:p w14:paraId="22EAD174">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传真：/</w:t>
      </w:r>
    </w:p>
    <w:p w14:paraId="39796E83">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项目联系人（询问）：黄老师</w:t>
      </w:r>
    </w:p>
    <w:p w14:paraId="2297EB6E">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项目联系方式（询问）：13588006341</w:t>
      </w:r>
    </w:p>
    <w:p w14:paraId="3493C136">
      <w:pPr>
        <w:adjustRightInd w:val="0"/>
        <w:snapToGrid w:val="0"/>
        <w:spacing w:line="288" w:lineRule="auto"/>
        <w:ind w:firstLine="424" w:firstLineChars="202"/>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rPr>
        <w:t>质疑联系人：</w:t>
      </w:r>
      <w:r>
        <w:rPr>
          <w:rFonts w:hint="eastAsia" w:ascii="宋体" w:hAnsi="宋体" w:eastAsia="宋体" w:cs="Times New Roman"/>
          <w:szCs w:val="21"/>
          <w:highlight w:val="none"/>
          <w:lang w:val="en-US" w:eastAsia="zh-CN"/>
        </w:rPr>
        <w:t>王老师</w:t>
      </w:r>
    </w:p>
    <w:p w14:paraId="27A61688">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质疑联系方式：0571-86739163</w:t>
      </w:r>
    </w:p>
    <w:p w14:paraId="669EE82D">
      <w:pPr>
        <w:adjustRightInd w:val="0"/>
        <w:snapToGrid w:val="0"/>
        <w:spacing w:line="288" w:lineRule="auto"/>
        <w:ind w:firstLine="424" w:firstLineChars="202"/>
        <w:rPr>
          <w:rFonts w:ascii="宋体" w:hAnsi="宋体" w:eastAsia="宋体" w:cs="Times New Roman"/>
          <w:szCs w:val="21"/>
        </w:rPr>
      </w:pPr>
    </w:p>
    <w:p w14:paraId="4E4B93C6">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2.采购代理机构信息</w:t>
      </w:r>
    </w:p>
    <w:p w14:paraId="5BFC372B">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rPr>
        <w:t>名称：浙江</w:t>
      </w:r>
      <w:r>
        <w:rPr>
          <w:rFonts w:hint="eastAsia" w:ascii="宋体" w:hAnsi="宋体" w:eastAsia="宋体" w:cs="Times New Roman"/>
          <w:szCs w:val="21"/>
          <w:highlight w:val="none"/>
        </w:rPr>
        <w:t>求是招标代理有限公司</w:t>
      </w:r>
    </w:p>
    <w:p w14:paraId="59B39932">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地址：杭州市西湖区玉古路173号中田大厦21楼</w:t>
      </w:r>
    </w:p>
    <w:p w14:paraId="65D0D23C">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传真：/</w:t>
      </w:r>
    </w:p>
    <w:p w14:paraId="2A23808B">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项目联系人（询问）：</w:t>
      </w:r>
      <w:r>
        <w:rPr>
          <w:rFonts w:hint="eastAsia" w:ascii="宋体" w:hAnsi="宋体" w:eastAsia="宋体" w:cs="Times New Roman"/>
          <w:bCs/>
          <w:spacing w:val="-6"/>
          <w:szCs w:val="21"/>
          <w:highlight w:val="none"/>
          <w:lang w:eastAsia="zh-CN"/>
        </w:rPr>
        <w:t>阙家珍、</w:t>
      </w:r>
      <w:r>
        <w:rPr>
          <w:rFonts w:hint="eastAsia" w:ascii="宋体" w:hAnsi="宋体" w:eastAsia="宋体" w:cs="Times New Roman"/>
          <w:bCs/>
          <w:spacing w:val="-6"/>
          <w:szCs w:val="21"/>
          <w:highlight w:val="none"/>
          <w:lang w:val="en-US" w:eastAsia="zh-CN"/>
        </w:rPr>
        <w:t>朱建飞</w:t>
      </w:r>
    </w:p>
    <w:p w14:paraId="2506E43F">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项目联系方式（询问）：0571-</w:t>
      </w:r>
      <w:r>
        <w:rPr>
          <w:rFonts w:hint="eastAsia" w:ascii="宋体" w:hAnsi="宋体" w:eastAsia="宋体" w:cs="Times New Roman"/>
          <w:szCs w:val="21"/>
          <w:highlight w:val="none"/>
          <w:lang w:eastAsia="zh-CN"/>
        </w:rPr>
        <w:t>87670301</w:t>
      </w:r>
    </w:p>
    <w:p w14:paraId="2AC0AA04">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质疑联系人：</w:t>
      </w:r>
      <w:r>
        <w:rPr>
          <w:rFonts w:hint="eastAsia" w:ascii="宋体" w:hAnsi="宋体" w:eastAsia="宋体" w:cs="Times New Roman"/>
          <w:szCs w:val="21"/>
          <w:highlight w:val="none"/>
          <w:lang w:val="en-US" w:eastAsia="zh-CN"/>
        </w:rPr>
        <w:t>周安琪</w:t>
      </w:r>
    </w:p>
    <w:p w14:paraId="67BC59CD">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质疑联系方式：0571-81110356</w:t>
      </w:r>
    </w:p>
    <w:p w14:paraId="62AFDFA3">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质疑邮箱：</w:t>
      </w:r>
      <w:r>
        <w:rPr>
          <w:rFonts w:ascii="宋体" w:hAnsi="宋体" w:eastAsia="宋体" w:cs="Times New Roman"/>
          <w:szCs w:val="21"/>
        </w:rPr>
        <w:t>jdkh@qszb.net</w:t>
      </w:r>
    </w:p>
    <w:p w14:paraId="522720FA">
      <w:pPr>
        <w:adjustRightInd w:val="0"/>
        <w:snapToGrid w:val="0"/>
        <w:spacing w:line="288" w:lineRule="auto"/>
        <w:ind w:firstLine="424" w:firstLineChars="202"/>
        <w:rPr>
          <w:rFonts w:ascii="宋体" w:hAnsi="宋体" w:eastAsia="宋体" w:cs="Times New Roman"/>
          <w:szCs w:val="21"/>
        </w:rPr>
      </w:pPr>
      <w:bookmarkStart w:id="33" w:name="_Hlk124147873"/>
    </w:p>
    <w:p w14:paraId="13DC8BE1">
      <w:pPr>
        <w:adjustRightInd w:val="0"/>
        <w:snapToGrid w:val="0"/>
        <w:spacing w:line="288" w:lineRule="auto"/>
        <w:ind w:firstLine="425" w:firstLineChars="215"/>
        <w:rPr>
          <w:rFonts w:hint="default" w:ascii="宋体" w:hAnsi="宋体" w:eastAsia="宋体" w:cs="Times New Roman"/>
          <w:spacing w:val="-6"/>
          <w:sz w:val="21"/>
          <w:szCs w:val="21"/>
          <w:highlight w:val="none"/>
          <w:lang w:val="en-US" w:eastAsia="zh-CN"/>
        </w:rPr>
      </w:pPr>
      <w:r>
        <w:rPr>
          <w:rFonts w:hint="eastAsia" w:ascii="宋体" w:hAnsi="宋体" w:eastAsia="宋体" w:cs="Times New Roman"/>
          <w:spacing w:val="-6"/>
          <w:sz w:val="21"/>
          <w:szCs w:val="21"/>
          <w:highlight w:val="none"/>
        </w:rPr>
        <w:t>3</w:t>
      </w:r>
      <w:r>
        <w:rPr>
          <w:rFonts w:hint="eastAsia" w:ascii="宋体" w:hAnsi="宋体" w:eastAsia="宋体" w:cs="Times New Roman"/>
          <w:spacing w:val="-6"/>
          <w:sz w:val="21"/>
          <w:szCs w:val="21"/>
          <w:highlight w:val="none"/>
          <w:lang w:eastAsia="zh-CN"/>
        </w:rPr>
        <w:t>.</w:t>
      </w:r>
      <w:r>
        <w:rPr>
          <w:rFonts w:hint="eastAsia" w:ascii="宋体" w:hAnsi="宋体" w:eastAsia="宋体" w:cs="Times New Roman"/>
          <w:spacing w:val="-6"/>
          <w:sz w:val="21"/>
          <w:szCs w:val="21"/>
          <w:highlight w:val="none"/>
          <w:lang w:val="en-US" w:eastAsia="zh-CN"/>
        </w:rPr>
        <w:t>投诉处理部门信息</w:t>
      </w:r>
    </w:p>
    <w:p w14:paraId="28A0446E">
      <w:pPr>
        <w:adjustRightInd w:val="0"/>
        <w:snapToGrid w:val="0"/>
        <w:spacing w:line="288" w:lineRule="auto"/>
        <w:ind w:firstLine="425" w:firstLineChars="215"/>
        <w:rPr>
          <w:rFonts w:hint="eastAsia"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名称：浙江金融职业学院</w:t>
      </w:r>
    </w:p>
    <w:p w14:paraId="33B71C11">
      <w:pPr>
        <w:adjustRightInd w:val="0"/>
        <w:snapToGrid w:val="0"/>
        <w:spacing w:line="288" w:lineRule="auto"/>
        <w:ind w:firstLine="425" w:firstLineChars="215"/>
        <w:rPr>
          <w:rFonts w:hint="eastAsia"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地址：杭州市下沙高教园区学源118号</w:t>
      </w:r>
    </w:p>
    <w:p w14:paraId="6A2FA411">
      <w:pPr>
        <w:adjustRightInd w:val="0"/>
        <w:snapToGrid w:val="0"/>
        <w:spacing w:line="288" w:lineRule="auto"/>
        <w:ind w:firstLine="425" w:firstLineChars="215"/>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传真：/</w:t>
      </w:r>
    </w:p>
    <w:p w14:paraId="24CA194E">
      <w:pPr>
        <w:adjustRightInd w:val="0"/>
        <w:snapToGrid w:val="0"/>
        <w:spacing w:line="288" w:lineRule="auto"/>
        <w:ind w:firstLine="425" w:firstLineChars="215"/>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联系人：</w:t>
      </w:r>
      <w:r>
        <w:rPr>
          <w:rFonts w:hint="eastAsia" w:ascii="宋体" w:hAnsi="宋体" w:eastAsia="宋体" w:cs="Times New Roman"/>
          <w:spacing w:val="-6"/>
          <w:sz w:val="21"/>
          <w:szCs w:val="21"/>
          <w:highlight w:val="none"/>
          <w:lang w:val="en-US" w:eastAsia="zh-CN"/>
        </w:rPr>
        <w:t>王</w:t>
      </w:r>
      <w:r>
        <w:rPr>
          <w:rFonts w:hint="eastAsia" w:ascii="宋体" w:hAnsi="宋体" w:eastAsia="宋体" w:cs="Times New Roman"/>
          <w:spacing w:val="-6"/>
          <w:sz w:val="21"/>
          <w:szCs w:val="21"/>
          <w:highlight w:val="none"/>
        </w:rPr>
        <w:t>老师</w:t>
      </w:r>
    </w:p>
    <w:p w14:paraId="3C3152FB">
      <w:pPr>
        <w:adjustRightInd w:val="0"/>
        <w:snapToGrid w:val="0"/>
        <w:spacing w:line="288" w:lineRule="auto"/>
        <w:ind w:firstLine="425" w:firstLineChars="215"/>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监督投诉电话：0571-86739163</w:t>
      </w:r>
    </w:p>
    <w:p w14:paraId="31BE582F">
      <w:pPr>
        <w:adjustRightInd w:val="0"/>
        <w:snapToGrid w:val="0"/>
        <w:spacing w:line="288" w:lineRule="auto"/>
        <w:rPr>
          <w:rFonts w:ascii="宋体" w:hAnsi="宋体" w:eastAsia="宋体" w:cs="Times New Roman"/>
          <w:color w:val="auto"/>
          <w:spacing w:val="-6"/>
          <w:szCs w:val="21"/>
          <w:highlight w:val="none"/>
        </w:rPr>
      </w:pPr>
    </w:p>
    <w:p w14:paraId="0BC31247">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政策咨询：何一平、冯华，0571-87058424、87055741</w:t>
      </w:r>
    </w:p>
    <w:p w14:paraId="75F4FF7B">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预算金额未达100万元的采购项目，由采购人处理采购争议。</w:t>
      </w:r>
    </w:p>
    <w:p w14:paraId="4FF4D22A">
      <w:pPr>
        <w:adjustRightInd w:val="0"/>
        <w:snapToGrid w:val="0"/>
        <w:spacing w:line="288" w:lineRule="auto"/>
        <w:ind w:firstLine="370"/>
        <w:rPr>
          <w:rFonts w:ascii="宋体" w:hAnsi="宋体" w:eastAsia="宋体" w:cs="Times New Roman"/>
          <w:spacing w:val="-6"/>
          <w:szCs w:val="21"/>
          <w:highlight w:val="none"/>
        </w:rPr>
      </w:pPr>
    </w:p>
    <w:p w14:paraId="4CBB2EA5">
      <w:pPr>
        <w:adjustRightInd w:val="0"/>
        <w:snapToGrid w:val="0"/>
        <w:spacing w:line="288" w:lineRule="auto"/>
        <w:ind w:firstLine="420" w:firstLineChars="200"/>
        <w:rPr>
          <w:rFonts w:ascii="宋体" w:hAnsi="宋体" w:eastAsia="宋体" w:cs="Times New Roman"/>
          <w:szCs w:val="21"/>
          <w:highlight w:val="none"/>
        </w:rPr>
      </w:pPr>
      <w:bookmarkStart w:id="34" w:name="_Hlk143604927"/>
      <w:r>
        <w:rPr>
          <w:rFonts w:hint="eastAsia" w:ascii="宋体" w:hAnsi="宋体" w:eastAsia="宋体" w:cs="Times New Roman"/>
          <w:szCs w:val="21"/>
          <w:highlight w:val="none"/>
        </w:rPr>
        <w:t>若对项目采购电子交易系统操作有疑问，可登录政采云（</w:t>
      </w:r>
      <w:r>
        <w:rPr>
          <w:rFonts w:ascii="宋体" w:hAnsi="宋体" w:eastAsia="宋体" w:cs="Times New Roman"/>
          <w:szCs w:val="21"/>
          <w:highlight w:val="none"/>
        </w:rPr>
        <w:t>https://www.zcygov.cn/），点击右侧咨询小采，获取采小蜜智能服务管家帮助，或拨打政采云服务热线95763获取热线服务帮助。</w:t>
      </w:r>
    </w:p>
    <w:p w14:paraId="513415EB">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CA问题联系电话（人工）：汇信CA 400-888-4636；天谷CA 400-087-8198。</w:t>
      </w:r>
    </w:p>
    <w:bookmarkEnd w:id="33"/>
    <w:bookmarkEnd w:id="34"/>
    <w:p w14:paraId="4611ACBF">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14:paraId="2BD0894E">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479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9B07C0E">
            <w:pPr>
              <w:adjustRightInd w:val="0"/>
              <w:snapToGrid w:val="0"/>
              <w:spacing w:line="288" w:lineRule="auto"/>
              <w:jc w:val="center"/>
              <w:rPr>
                <w:rFonts w:ascii="宋体" w:hAnsi="宋体" w:eastAsia="宋体" w:cs="宋体"/>
                <w:b/>
                <w:bCs/>
                <w:szCs w:val="21"/>
              </w:rPr>
            </w:pPr>
            <w:bookmarkStart w:id="35" w:name="_Hlk45005599"/>
            <w:r>
              <w:rPr>
                <w:rFonts w:hint="eastAsia" w:ascii="宋体" w:hAnsi="宋体" w:eastAsia="宋体" w:cs="宋体"/>
                <w:b/>
                <w:bCs/>
                <w:szCs w:val="21"/>
              </w:rPr>
              <w:t>序号</w:t>
            </w:r>
          </w:p>
        </w:tc>
        <w:tc>
          <w:tcPr>
            <w:tcW w:w="3256" w:type="dxa"/>
            <w:vAlign w:val="center"/>
          </w:tcPr>
          <w:p w14:paraId="537B512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14:paraId="3DA7BC5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14:paraId="3C87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3AFE05">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14:paraId="3C9157C0">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政府采购进口产品</w:t>
            </w:r>
          </w:p>
        </w:tc>
        <w:tc>
          <w:tcPr>
            <w:tcW w:w="5529" w:type="dxa"/>
            <w:vAlign w:val="center"/>
          </w:tcPr>
          <w:p w14:paraId="7CC3F3B7">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14:paraId="3550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8E3102A">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14:paraId="2113CFB5">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政府强制采购节能产品</w:t>
            </w:r>
          </w:p>
        </w:tc>
        <w:tc>
          <w:tcPr>
            <w:tcW w:w="5529" w:type="dxa"/>
            <w:vAlign w:val="center"/>
          </w:tcPr>
          <w:p w14:paraId="11BC9380">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14:paraId="42BF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4D60680">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14:paraId="118B4FF2">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政府优先采购节能、环保产品</w:t>
            </w:r>
          </w:p>
        </w:tc>
        <w:tc>
          <w:tcPr>
            <w:tcW w:w="5529" w:type="dxa"/>
            <w:vAlign w:val="center"/>
          </w:tcPr>
          <w:p w14:paraId="347B93B0">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14:paraId="7AEC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479E5BE">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14:paraId="6E2671F1">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政府采购支持科技创新</w:t>
            </w:r>
          </w:p>
        </w:tc>
        <w:tc>
          <w:tcPr>
            <w:tcW w:w="5529" w:type="dxa"/>
            <w:vAlign w:val="center"/>
          </w:tcPr>
          <w:p w14:paraId="25E015F0">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不适用</w:t>
            </w:r>
          </w:p>
        </w:tc>
      </w:tr>
      <w:tr w14:paraId="07CC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6829DD">
            <w:pPr>
              <w:adjustRightInd w:val="0"/>
              <w:snapToGrid w:val="0"/>
              <w:spacing w:line="288" w:lineRule="auto"/>
              <w:jc w:val="center"/>
              <w:rPr>
                <w:rFonts w:ascii="宋体" w:hAnsi="宋体" w:eastAsia="宋体" w:cs="宋体"/>
                <w:b/>
                <w:bCs/>
                <w:color w:val="FF0000"/>
                <w:szCs w:val="21"/>
              </w:rPr>
            </w:pPr>
            <w:r>
              <w:rPr>
                <w:rFonts w:hint="eastAsia" w:ascii="宋体" w:hAnsi="宋体" w:eastAsia="宋体" w:cs="宋体"/>
                <w:szCs w:val="21"/>
              </w:rPr>
              <w:t>5</w:t>
            </w:r>
          </w:p>
        </w:tc>
        <w:tc>
          <w:tcPr>
            <w:tcW w:w="3256" w:type="dxa"/>
            <w:vAlign w:val="center"/>
          </w:tcPr>
          <w:p w14:paraId="4E120E41">
            <w:pPr>
              <w:adjustRightInd w:val="0"/>
              <w:snapToGrid w:val="0"/>
              <w:spacing w:line="288" w:lineRule="auto"/>
              <w:jc w:val="left"/>
              <w:rPr>
                <w:rFonts w:ascii="宋体" w:hAnsi="宋体" w:eastAsia="宋体" w:cs="宋体"/>
                <w:color w:val="FF0000"/>
                <w:szCs w:val="21"/>
                <w:highlight w:val="none"/>
              </w:rPr>
            </w:pPr>
            <w:r>
              <w:rPr>
                <w:rFonts w:hint="eastAsia" w:ascii="宋体" w:hAnsi="宋体" w:eastAsia="宋体" w:cs="宋体"/>
                <w:szCs w:val="21"/>
                <w:highlight w:val="none"/>
              </w:rPr>
              <w:t>政府采购促进中小企业发展</w:t>
            </w:r>
          </w:p>
        </w:tc>
        <w:tc>
          <w:tcPr>
            <w:tcW w:w="5529" w:type="dxa"/>
            <w:vAlign w:val="center"/>
          </w:tcPr>
          <w:p w14:paraId="2411BE19">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szCs w:val="21"/>
                <w:highlight w:val="none"/>
              </w:rPr>
              <w:t>提供材料详见招</w:t>
            </w:r>
            <w:r>
              <w:rPr>
                <w:rFonts w:hint="eastAsia" w:ascii="宋体" w:hAnsi="宋体" w:eastAsia="宋体" w:cs="宋体"/>
                <w:color w:val="auto"/>
                <w:szCs w:val="21"/>
                <w:highlight w:val="none"/>
              </w:rPr>
              <w:t>标文件第六章“</w:t>
            </w:r>
            <w:r>
              <w:rPr>
                <w:rFonts w:hint="eastAsia" w:ascii="宋体" w:hAnsi="宋体" w:eastAsia="宋体" w:cs="宋体"/>
                <w:color w:val="auto"/>
                <w:szCs w:val="21"/>
                <w:highlight w:val="none"/>
                <w:lang w:val="en-US" w:eastAsia="zh-CN"/>
              </w:rPr>
              <w:t>资格</w:t>
            </w:r>
            <w:r>
              <w:rPr>
                <w:rFonts w:hint="eastAsia" w:ascii="宋体" w:hAnsi="宋体" w:eastAsia="宋体" w:cs="宋体"/>
                <w:color w:val="auto"/>
                <w:szCs w:val="21"/>
                <w:highlight w:val="none"/>
              </w:rPr>
              <w:t>文件”</w:t>
            </w:r>
          </w:p>
          <w:p w14:paraId="1246A215">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w:t>
            </w:r>
            <w:r>
              <w:rPr>
                <w:rFonts w:ascii="宋体" w:hAnsi="宋体" w:eastAsia="宋体" w:cs="Times New Roman"/>
                <w:b/>
                <w:bCs/>
                <w:color w:val="auto"/>
                <w:szCs w:val="21"/>
                <w:highlight w:val="none"/>
              </w:rPr>
              <w:t>服务</w:t>
            </w:r>
          </w:p>
          <w:p w14:paraId="5FB7ECAF">
            <w:pPr>
              <w:adjustRightInd w:val="0"/>
              <w:snapToGrid w:val="0"/>
              <w:spacing w:line="288" w:lineRule="auto"/>
              <w:jc w:val="left"/>
              <w:rPr>
                <w:rFonts w:hint="eastAsia" w:ascii="宋体" w:hAnsi="宋体" w:eastAsia="宋体" w:cs="Times New Roman"/>
                <w:b/>
                <w:bCs/>
                <w:color w:val="auto"/>
                <w:szCs w:val="21"/>
                <w:highlight w:val="none"/>
                <w:lang w:eastAsia="zh-CN"/>
              </w:rPr>
            </w:pPr>
            <w:r>
              <w:rPr>
                <w:rFonts w:hint="eastAsia" w:ascii="宋体" w:hAnsi="宋体" w:eastAsia="宋体" w:cs="Times New Roman"/>
                <w:b/>
                <w:bCs/>
                <w:color w:val="auto"/>
                <w:szCs w:val="21"/>
                <w:highlight w:val="none"/>
              </w:rPr>
              <w:t>采购标的对应的中小企业划分标准所属行业：</w:t>
            </w:r>
            <w:r>
              <w:rPr>
                <w:rFonts w:hint="eastAsia" w:ascii="宋体" w:hAnsi="宋体" w:eastAsia="宋体" w:cs="Times New Roman"/>
                <w:szCs w:val="21"/>
                <w:highlight w:val="none"/>
                <w:lang w:eastAsia="zh-CN"/>
              </w:rPr>
              <w:t>其他未列明行业</w:t>
            </w:r>
          </w:p>
          <w:p w14:paraId="1AE1AC05">
            <w:pPr>
              <w:adjustRightInd w:val="0"/>
              <w:snapToGrid w:val="0"/>
              <w:spacing w:line="288" w:lineRule="auto"/>
              <w:jc w:val="left"/>
              <w:rPr>
                <w:rFonts w:ascii="宋体" w:hAnsi="宋体" w:eastAsia="宋体" w:cs="宋体"/>
                <w:b/>
                <w:bCs/>
                <w:color w:val="FF0000"/>
                <w:szCs w:val="21"/>
                <w:highlight w:val="none"/>
              </w:rPr>
            </w:pPr>
            <w:r>
              <w:rPr>
                <w:rFonts w:hint="eastAsia" w:ascii="宋体" w:hAnsi="宋体" w:eastAsia="宋体" w:cs="Times New Roman"/>
                <w:b/>
                <w:bCs/>
                <w:color w:val="auto"/>
                <w:szCs w:val="21"/>
                <w:highlight w:val="none"/>
              </w:rPr>
              <w:t>中小企业划型标准：</w:t>
            </w:r>
            <w:r>
              <w:rPr>
                <w:rFonts w:hint="eastAsia" w:ascii="宋体" w:hAnsi="宋体" w:eastAsia="宋体" w:cs="Times New Roman"/>
                <w:b w:val="0"/>
                <w:bCs w:val="0"/>
                <w:color w:val="auto"/>
                <w:szCs w:val="21"/>
                <w:highlight w:val="none"/>
              </w:rPr>
              <w:t>从业人员300人以下的为中小微型企业。其中，从业人员100人及以上的为中型企业；从业人员10人及以上的为小型企业；从业人员10人以下的为微型企业</w:t>
            </w:r>
          </w:p>
        </w:tc>
      </w:tr>
      <w:tr w14:paraId="111D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3B44899">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14:paraId="68346FE0">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政府采购支持监狱企业发展</w:t>
            </w:r>
          </w:p>
        </w:tc>
        <w:tc>
          <w:tcPr>
            <w:tcW w:w="5529" w:type="dxa"/>
            <w:vAlign w:val="center"/>
          </w:tcPr>
          <w:p w14:paraId="01FE0DDF">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szCs w:val="21"/>
                <w:highlight w:val="none"/>
              </w:rPr>
              <w:t>文件”</w:t>
            </w:r>
          </w:p>
        </w:tc>
      </w:tr>
      <w:tr w14:paraId="7894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448306B2">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14:paraId="316E8781">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政府采购促进残疾人就业</w:t>
            </w:r>
          </w:p>
        </w:tc>
        <w:tc>
          <w:tcPr>
            <w:tcW w:w="5529" w:type="dxa"/>
            <w:vAlign w:val="center"/>
          </w:tcPr>
          <w:p w14:paraId="3BFC2AAA">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szCs w:val="21"/>
                <w:highlight w:val="none"/>
              </w:rPr>
              <w:t>文件”</w:t>
            </w:r>
          </w:p>
        </w:tc>
      </w:tr>
      <w:bookmarkEnd w:id="35"/>
    </w:tbl>
    <w:p w14:paraId="7CCC70BB">
      <w:pPr>
        <w:adjustRightInd w:val="0"/>
        <w:snapToGrid w:val="0"/>
        <w:spacing w:line="288" w:lineRule="auto"/>
        <w:rPr>
          <w:rFonts w:ascii="宋体" w:hAnsi="宋体" w:eastAsia="宋体" w:cs="Times New Roman"/>
          <w:b/>
          <w:spacing w:val="-4"/>
          <w:szCs w:val="21"/>
        </w:rPr>
      </w:pPr>
    </w:p>
    <w:p w14:paraId="300E0DB4">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4"/>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3B319D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034FD5A0">
            <w:pPr>
              <w:adjustRightInd w:val="0"/>
              <w:snapToGrid w:val="0"/>
              <w:spacing w:line="288" w:lineRule="auto"/>
              <w:jc w:val="center"/>
              <w:rPr>
                <w:rFonts w:ascii="宋体" w:hAnsi="宋体" w:eastAsia="宋体" w:cs="Times New Roman"/>
                <w:b/>
                <w:spacing w:val="-6"/>
                <w:szCs w:val="21"/>
                <w:highlight w:val="none"/>
              </w:rPr>
            </w:pPr>
            <w:bookmarkStart w:id="36" w:name="_Hlk45005608"/>
            <w:r>
              <w:rPr>
                <w:rFonts w:hint="eastAsia" w:ascii="宋体" w:hAnsi="宋体" w:eastAsia="宋体" w:cs="Times New Roman"/>
                <w:b/>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393A3BE6">
            <w:pPr>
              <w:adjustRightInd w:val="0"/>
              <w:snapToGrid w:val="0"/>
              <w:spacing w:line="288" w:lineRule="auto"/>
              <w:ind w:firstLine="396" w:firstLineChars="200"/>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1.合同签订后一周内，中标人向采购人提交合同总价</w:t>
            </w:r>
            <w:r>
              <w:rPr>
                <w:rFonts w:ascii="宋体" w:hAnsi="宋体" w:eastAsia="宋体" w:cs="宋体"/>
                <w:spacing w:val="-6"/>
                <w:kern w:val="0"/>
                <w:szCs w:val="21"/>
                <w:highlight w:val="none"/>
              </w:rPr>
              <w:t>1</w:t>
            </w:r>
            <w:r>
              <w:rPr>
                <w:rFonts w:hint="eastAsia" w:ascii="宋体" w:hAnsi="宋体" w:eastAsia="宋体" w:cs="宋体"/>
                <w:spacing w:val="-6"/>
                <w:kern w:val="0"/>
                <w:szCs w:val="21"/>
                <w:highlight w:val="none"/>
              </w:rPr>
              <w:t>%的履约保证金，履约保证金在合同履约期间无违约情形的，项目验收结束后，于一周内退还（不计息）；</w:t>
            </w:r>
          </w:p>
          <w:p w14:paraId="17A0E688">
            <w:pPr>
              <w:adjustRightInd w:val="0"/>
              <w:snapToGrid w:val="0"/>
              <w:spacing w:line="288" w:lineRule="auto"/>
              <w:ind w:firstLine="396" w:firstLineChars="200"/>
              <w:rPr>
                <w:rFonts w:ascii="宋体" w:hAnsi="宋体" w:eastAsia="宋体" w:cs="宋体"/>
                <w:spacing w:val="-6"/>
                <w:kern w:val="0"/>
                <w:szCs w:val="21"/>
                <w:highlight w:val="yellow"/>
              </w:rPr>
            </w:pPr>
            <w:r>
              <w:rPr>
                <w:rFonts w:hint="eastAsia" w:ascii="宋体" w:hAnsi="宋体" w:eastAsia="宋体" w:cs="宋体"/>
                <w:spacing w:val="-6"/>
                <w:kern w:val="0"/>
                <w:szCs w:val="21"/>
                <w:highlight w:val="none"/>
              </w:rPr>
              <w:t>2.提交方式：支票、汇票、本票或金融机构、担保机构出具的保函等非现金形式。</w:t>
            </w:r>
          </w:p>
        </w:tc>
      </w:tr>
      <w:tr w14:paraId="6EA04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485675D">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782A2E8F">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lang w:val="en-US" w:eastAsia="zh-CN"/>
              </w:rPr>
            </w:pPr>
            <w:r>
              <w:rPr>
                <w:rFonts w:hint="eastAsia" w:ascii="宋体" w:hAnsi="宋体" w:eastAsia="宋体" w:cs="宋体"/>
                <w:spacing w:val="-6"/>
                <w:kern w:val="0"/>
                <w:szCs w:val="21"/>
                <w:highlight w:val="none"/>
                <w:lang w:val="en-US" w:eastAsia="zh-CN"/>
              </w:rPr>
              <w:t>本项目据实结算。</w:t>
            </w:r>
          </w:p>
          <w:p w14:paraId="2EA693F3">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1.预付款：</w:t>
            </w:r>
          </w:p>
          <w:p w14:paraId="2275BF9D">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1.1.支付条件：中标人提交银行、保险公司等金融机构出具的预付款保函；</w:t>
            </w:r>
          </w:p>
          <w:p w14:paraId="66B3C68E">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1.2.支付时间、数额：合同生效并具备实施条件后7个工作日内，采购人向中标人支付合同金额</w:t>
            </w:r>
            <w:r>
              <w:rPr>
                <w:rFonts w:hint="eastAsia" w:ascii="宋体" w:hAnsi="宋体" w:eastAsia="宋体" w:cs="宋体"/>
                <w:spacing w:val="-6"/>
                <w:kern w:val="0"/>
                <w:szCs w:val="21"/>
                <w:highlight w:val="none"/>
                <w:lang w:val="en-US" w:eastAsia="zh-CN"/>
              </w:rPr>
              <w:t>2</w:t>
            </w:r>
            <w:r>
              <w:rPr>
                <w:rFonts w:hint="eastAsia" w:ascii="宋体" w:hAnsi="宋体" w:eastAsia="宋体" w:cs="宋体"/>
                <w:spacing w:val="-6"/>
                <w:kern w:val="0"/>
                <w:szCs w:val="21"/>
                <w:highlight w:val="none"/>
              </w:rPr>
              <w:t>0%的预付款。</w:t>
            </w:r>
          </w:p>
          <w:p w14:paraId="1413C561">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备注：签订合同时，中标人明确表示无需预付款或者主动要求降低预付款比例的，采购单位可不适用前述规定。</w:t>
            </w:r>
          </w:p>
          <w:p w14:paraId="06ED2163">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2.合同生效后根据项目施工安排分三年进行全过程跟踪审计</w:t>
            </w:r>
            <w:r>
              <w:rPr>
                <w:rFonts w:hint="eastAsia" w:ascii="宋体" w:hAnsi="宋体" w:eastAsia="宋体" w:cs="宋体"/>
                <w:spacing w:val="-6"/>
                <w:kern w:val="0"/>
                <w:szCs w:val="21"/>
                <w:highlight w:val="none"/>
                <w:lang w:eastAsia="zh-CN"/>
              </w:rPr>
              <w:t>，</w:t>
            </w:r>
            <w:r>
              <w:rPr>
                <w:rFonts w:hint="eastAsia" w:ascii="宋体" w:hAnsi="宋体" w:eastAsia="宋体" w:cs="宋体"/>
                <w:spacing w:val="-6"/>
                <w:kern w:val="0"/>
                <w:szCs w:val="21"/>
                <w:highlight w:val="none"/>
                <w:lang w:val="en-US" w:eastAsia="zh-CN"/>
              </w:rPr>
              <w:t>中标人</w:t>
            </w:r>
            <w:r>
              <w:rPr>
                <w:rFonts w:hint="eastAsia" w:ascii="宋体" w:hAnsi="宋体" w:eastAsia="宋体" w:cs="宋体"/>
                <w:spacing w:val="-6"/>
                <w:kern w:val="0"/>
                <w:szCs w:val="21"/>
                <w:highlight w:val="none"/>
              </w:rPr>
              <w:t>及时核定工程结算审核，</w:t>
            </w:r>
            <w:r>
              <w:rPr>
                <w:rFonts w:hint="eastAsia" w:ascii="宋体" w:hAnsi="宋体" w:eastAsia="宋体" w:cs="宋体"/>
                <w:spacing w:val="-6"/>
                <w:kern w:val="0"/>
                <w:szCs w:val="21"/>
                <w:highlight w:val="none"/>
                <w:lang w:val="en-US" w:eastAsia="zh-CN"/>
              </w:rPr>
              <w:t>采购人</w:t>
            </w:r>
            <w:r>
              <w:rPr>
                <w:rFonts w:hint="eastAsia" w:ascii="宋体" w:hAnsi="宋体" w:eastAsia="宋体" w:cs="宋体"/>
                <w:spacing w:val="-6"/>
                <w:kern w:val="0"/>
                <w:szCs w:val="21"/>
                <w:highlight w:val="none"/>
              </w:rPr>
              <w:t>分三年阶段性支付费用，费用包含全过程跟踪审计费+结算</w:t>
            </w:r>
            <w:r>
              <w:rPr>
                <w:rFonts w:hint="default" w:ascii="宋体" w:hAnsi="宋体" w:eastAsia="宋体" w:cs="宋体"/>
                <w:spacing w:val="-6"/>
                <w:kern w:val="0"/>
                <w:szCs w:val="21"/>
                <w:highlight w:val="none"/>
                <w:lang w:val="en-US"/>
              </w:rPr>
              <w:t>审核基本服务费</w:t>
            </w:r>
            <w:r>
              <w:rPr>
                <w:rFonts w:hint="eastAsia" w:ascii="宋体" w:hAnsi="宋体" w:eastAsia="宋体" w:cs="宋体"/>
                <w:spacing w:val="-6"/>
                <w:kern w:val="0"/>
                <w:szCs w:val="21"/>
                <w:highlight w:val="none"/>
              </w:rPr>
              <w:t>。第一年咨询费用=施工合同中第一年的施工部分合同价/施工合同价*本合同价中的</w:t>
            </w:r>
            <w:r>
              <w:rPr>
                <w:rFonts w:hint="eastAsia" w:ascii="宋体" w:hAnsi="宋体" w:eastAsia="宋体" w:cs="宋体"/>
                <w:spacing w:val="-6"/>
                <w:kern w:val="0"/>
                <w:szCs w:val="21"/>
                <w:highlight w:val="none"/>
                <w:lang w:val="en-US" w:eastAsia="zh-CN"/>
              </w:rPr>
              <w:t>全过程</w:t>
            </w:r>
            <w:r>
              <w:rPr>
                <w:rFonts w:hint="eastAsia" w:ascii="宋体" w:hAnsi="宋体" w:eastAsia="宋体" w:cs="宋体"/>
                <w:spacing w:val="-6"/>
                <w:kern w:val="0"/>
                <w:szCs w:val="21"/>
                <w:highlight w:val="none"/>
              </w:rPr>
              <w:t>跟踪审计费部分；第二年咨询费用=施工合同中第二年的施工部分合同价/施工合同价*本合同价中的</w:t>
            </w:r>
            <w:r>
              <w:rPr>
                <w:rFonts w:hint="eastAsia" w:ascii="宋体" w:hAnsi="宋体" w:eastAsia="宋体" w:cs="宋体"/>
                <w:spacing w:val="-6"/>
                <w:kern w:val="0"/>
                <w:szCs w:val="21"/>
                <w:highlight w:val="none"/>
                <w:lang w:val="en-US" w:eastAsia="zh-CN"/>
              </w:rPr>
              <w:t>全过程</w:t>
            </w:r>
            <w:r>
              <w:rPr>
                <w:rFonts w:hint="eastAsia" w:ascii="宋体" w:hAnsi="宋体" w:eastAsia="宋体" w:cs="宋体"/>
                <w:spacing w:val="-6"/>
                <w:kern w:val="0"/>
                <w:szCs w:val="21"/>
                <w:highlight w:val="none"/>
              </w:rPr>
              <w:t>跟踪审计费部分；第三年咨询费用=合同价</w:t>
            </w:r>
            <w:r>
              <w:rPr>
                <w:rFonts w:hint="eastAsia" w:ascii="宋体" w:hAnsi="宋体" w:eastAsia="宋体" w:cs="宋体"/>
                <w:spacing w:val="-6"/>
                <w:kern w:val="0"/>
                <w:szCs w:val="21"/>
                <w:highlight w:val="none"/>
                <w:lang w:eastAsia="zh-CN"/>
              </w:rPr>
              <w:t>（</w:t>
            </w:r>
            <w:r>
              <w:rPr>
                <w:rFonts w:hint="eastAsia" w:ascii="宋体" w:hAnsi="宋体" w:eastAsia="宋体" w:cs="宋体"/>
                <w:spacing w:val="-6"/>
                <w:kern w:val="0"/>
                <w:szCs w:val="21"/>
                <w:highlight w:val="none"/>
                <w:lang w:val="en-US" w:eastAsia="zh-CN"/>
              </w:rPr>
              <w:t>本项目全过程跟踪审计及</w:t>
            </w:r>
            <w:r>
              <w:rPr>
                <w:rFonts w:hint="eastAsia" w:ascii="宋体" w:hAnsi="宋体" w:eastAsia="宋体" w:cs="Times New Roman"/>
                <w:szCs w:val="21"/>
                <w:highlight w:val="none"/>
                <w:lang w:eastAsia="zh-CN"/>
              </w:rPr>
              <w:t>结算审计咨询服务</w:t>
            </w:r>
            <w:r>
              <w:rPr>
                <w:rFonts w:hint="eastAsia" w:ascii="宋体" w:hAnsi="宋体" w:eastAsia="宋体" w:cs="Times New Roman"/>
                <w:szCs w:val="21"/>
                <w:highlight w:val="none"/>
                <w:lang w:val="en-US" w:eastAsia="zh-CN"/>
              </w:rPr>
              <w:t>费</w:t>
            </w:r>
            <w:r>
              <w:rPr>
                <w:rFonts w:hint="eastAsia" w:ascii="宋体" w:hAnsi="宋体" w:eastAsia="宋体" w:cs="宋体"/>
                <w:spacing w:val="-6"/>
                <w:kern w:val="0"/>
                <w:szCs w:val="21"/>
                <w:highlight w:val="none"/>
                <w:lang w:eastAsia="zh-CN"/>
              </w:rPr>
              <w:t>）</w:t>
            </w:r>
            <w:r>
              <w:rPr>
                <w:rFonts w:hint="eastAsia" w:ascii="宋体" w:hAnsi="宋体" w:eastAsia="宋体" w:cs="宋体"/>
                <w:spacing w:val="-6"/>
                <w:kern w:val="0"/>
                <w:szCs w:val="21"/>
                <w:highlight w:val="none"/>
              </w:rPr>
              <w:t>-第一年咨询费用-第二年咨询费用。</w:t>
            </w:r>
          </w:p>
          <w:p w14:paraId="7FC64046">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lang w:val="en-US" w:eastAsia="zh-CN"/>
              </w:rPr>
              <w:t>3.</w:t>
            </w:r>
            <w:r>
              <w:rPr>
                <w:rFonts w:hint="eastAsia" w:ascii="宋体" w:hAnsi="宋体" w:eastAsia="宋体" w:cs="宋体"/>
                <w:spacing w:val="-6"/>
                <w:kern w:val="0"/>
                <w:szCs w:val="21"/>
                <w:highlight w:val="none"/>
              </w:rPr>
              <w:t>审核追加费：结算审核时核减造价超出送审造价5%时，审核追加费按超过5%以外的核减额的5%计算[追加费=(核减造价-送审造价*5%)*5%]，该部分费用由工程施工承包人承担。核增部分的追加费[核增追加费=核增造价*5%]由工程施工承包人承担。追加费用由</w:t>
            </w:r>
            <w:r>
              <w:rPr>
                <w:rFonts w:hint="eastAsia" w:ascii="宋体" w:hAnsi="宋体" w:eastAsia="宋体" w:cs="宋体"/>
                <w:spacing w:val="-6"/>
                <w:kern w:val="0"/>
                <w:szCs w:val="21"/>
                <w:highlight w:val="none"/>
                <w:lang w:val="en-US" w:eastAsia="zh-CN"/>
              </w:rPr>
              <w:t>工程</w:t>
            </w:r>
            <w:r>
              <w:rPr>
                <w:rFonts w:hint="eastAsia" w:ascii="宋体" w:hAnsi="宋体" w:eastAsia="宋体" w:cs="宋体"/>
                <w:spacing w:val="-6"/>
                <w:kern w:val="0"/>
                <w:szCs w:val="21"/>
                <w:highlight w:val="none"/>
              </w:rPr>
              <w:t>施工承包人支付，在结算报告出具前一次性付清。</w:t>
            </w:r>
          </w:p>
          <w:p w14:paraId="026AAAF8">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4.第一年项目预结算审核完成，并归档资料齐备后，第一年跟踪审计费先从预付款中扣除，如预付款可以覆盖第一年费用，将不再进行支付；如预付款未能覆盖，</w:t>
            </w:r>
            <w:r>
              <w:rPr>
                <w:rFonts w:hint="eastAsia" w:ascii="宋体" w:hAnsi="宋体" w:eastAsia="宋体" w:cs="宋体"/>
                <w:spacing w:val="-6"/>
                <w:kern w:val="0"/>
                <w:szCs w:val="21"/>
                <w:highlight w:val="none"/>
                <w:lang w:val="en-US" w:eastAsia="zh-CN"/>
              </w:rPr>
              <w:t>采购人</w:t>
            </w:r>
            <w:r>
              <w:rPr>
                <w:rFonts w:hint="eastAsia" w:ascii="宋体" w:hAnsi="宋体" w:eastAsia="宋体" w:cs="宋体"/>
                <w:spacing w:val="-6"/>
                <w:kern w:val="0"/>
                <w:szCs w:val="21"/>
                <w:highlight w:val="none"/>
              </w:rPr>
              <w:t>收到</w:t>
            </w:r>
            <w:r>
              <w:rPr>
                <w:rFonts w:hint="eastAsia" w:ascii="宋体" w:hAnsi="宋体" w:eastAsia="宋体" w:cs="宋体"/>
                <w:spacing w:val="-6"/>
                <w:kern w:val="0"/>
                <w:szCs w:val="21"/>
                <w:highlight w:val="none"/>
                <w:lang w:val="en-US" w:eastAsia="zh-CN"/>
              </w:rPr>
              <w:t>中标人</w:t>
            </w:r>
            <w:r>
              <w:rPr>
                <w:rFonts w:hint="eastAsia" w:ascii="宋体" w:hAnsi="宋体" w:eastAsia="宋体" w:cs="宋体"/>
                <w:spacing w:val="-6"/>
                <w:kern w:val="0"/>
                <w:szCs w:val="21"/>
                <w:highlight w:val="none"/>
              </w:rPr>
              <w:t>提供的扣除预付款后剩余金额的正规发票后 7 个工作日内，在履行财政相关资金审批手续后支付第一年剩余款项。</w:t>
            </w:r>
          </w:p>
          <w:p w14:paraId="3F558F92">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5.第二年项目预结算审核完成，并归档资料齐备后，第二年跟踪审计费先从剩余预付款中扣除，如剩余预付款未能覆盖第二年费用，</w:t>
            </w:r>
            <w:r>
              <w:rPr>
                <w:rFonts w:hint="eastAsia" w:ascii="宋体" w:hAnsi="宋体" w:eastAsia="宋体" w:cs="宋体"/>
                <w:spacing w:val="-6"/>
                <w:kern w:val="0"/>
                <w:szCs w:val="21"/>
                <w:highlight w:val="none"/>
                <w:lang w:val="en-US" w:eastAsia="zh-CN"/>
              </w:rPr>
              <w:t>采购人</w:t>
            </w:r>
            <w:r>
              <w:rPr>
                <w:rFonts w:hint="eastAsia" w:ascii="宋体" w:hAnsi="宋体" w:eastAsia="宋体" w:cs="宋体"/>
                <w:spacing w:val="-6"/>
                <w:kern w:val="0"/>
                <w:szCs w:val="21"/>
                <w:highlight w:val="none"/>
              </w:rPr>
              <w:t>收到</w:t>
            </w:r>
            <w:r>
              <w:rPr>
                <w:rFonts w:hint="eastAsia" w:ascii="宋体" w:hAnsi="宋体" w:eastAsia="宋体" w:cs="宋体"/>
                <w:spacing w:val="-6"/>
                <w:kern w:val="0"/>
                <w:szCs w:val="21"/>
                <w:highlight w:val="none"/>
                <w:lang w:val="en-US" w:eastAsia="zh-CN"/>
              </w:rPr>
              <w:t>中标人</w:t>
            </w:r>
            <w:r>
              <w:rPr>
                <w:rFonts w:hint="eastAsia" w:ascii="宋体" w:hAnsi="宋体" w:eastAsia="宋体" w:cs="宋体"/>
                <w:spacing w:val="-6"/>
                <w:kern w:val="0"/>
                <w:szCs w:val="21"/>
                <w:highlight w:val="none"/>
              </w:rPr>
              <w:t>提供的扣除预付款后剩余金额的正规发票后</w:t>
            </w:r>
            <w:r>
              <w:rPr>
                <w:rFonts w:hint="eastAsia" w:ascii="宋体" w:hAnsi="宋体" w:eastAsia="宋体" w:cs="宋体"/>
                <w:spacing w:val="-6"/>
                <w:kern w:val="0"/>
                <w:szCs w:val="21"/>
                <w:highlight w:val="none"/>
                <w:lang w:val="en-US" w:eastAsia="zh-CN"/>
              </w:rPr>
              <w:t>7</w:t>
            </w:r>
            <w:r>
              <w:rPr>
                <w:rFonts w:hint="eastAsia" w:ascii="宋体" w:hAnsi="宋体" w:eastAsia="宋体" w:cs="宋体"/>
                <w:spacing w:val="-6"/>
                <w:kern w:val="0"/>
                <w:szCs w:val="21"/>
                <w:highlight w:val="none"/>
              </w:rPr>
              <w:t>个工作日内，在履行财政相关资金审批手续后支付第二年剩余款项。</w:t>
            </w:r>
          </w:p>
          <w:p w14:paraId="5029A7AB">
            <w:pPr>
              <w:autoSpaceDE w:val="0"/>
              <w:autoSpaceDN w:val="0"/>
              <w:adjustRightInd w:val="0"/>
              <w:snapToGrid w:val="0"/>
              <w:spacing w:line="288" w:lineRule="auto"/>
              <w:ind w:firstLine="396" w:firstLineChars="200"/>
              <w:jc w:val="left"/>
              <w:rPr>
                <w:rFonts w:ascii="宋体" w:hAnsi="宋体" w:eastAsia="宋体" w:cs="宋体"/>
                <w:spacing w:val="-6"/>
                <w:kern w:val="0"/>
                <w:szCs w:val="21"/>
              </w:rPr>
            </w:pPr>
            <w:r>
              <w:rPr>
                <w:rFonts w:hint="eastAsia" w:ascii="宋体" w:hAnsi="宋体" w:eastAsia="宋体" w:cs="宋体"/>
                <w:spacing w:val="-6"/>
                <w:kern w:val="0"/>
                <w:szCs w:val="21"/>
                <w:highlight w:val="none"/>
              </w:rPr>
              <w:t>6.第三年项目整体竣工结算审计完成，并归档资料齐备后，</w:t>
            </w:r>
            <w:r>
              <w:rPr>
                <w:rFonts w:hint="eastAsia" w:ascii="宋体" w:hAnsi="宋体" w:eastAsia="宋体" w:cs="宋体"/>
                <w:spacing w:val="-6"/>
                <w:kern w:val="0"/>
                <w:szCs w:val="21"/>
                <w:highlight w:val="none"/>
                <w:lang w:val="en-US" w:eastAsia="zh-CN"/>
              </w:rPr>
              <w:t>采购人</w:t>
            </w:r>
            <w:r>
              <w:rPr>
                <w:rFonts w:hint="eastAsia" w:ascii="宋体" w:hAnsi="宋体" w:eastAsia="宋体" w:cs="宋体"/>
                <w:spacing w:val="-6"/>
                <w:kern w:val="0"/>
                <w:szCs w:val="21"/>
                <w:highlight w:val="none"/>
              </w:rPr>
              <w:t>收到</w:t>
            </w:r>
            <w:r>
              <w:rPr>
                <w:rFonts w:hint="eastAsia" w:ascii="宋体" w:hAnsi="宋体" w:eastAsia="宋体" w:cs="宋体"/>
                <w:spacing w:val="-6"/>
                <w:kern w:val="0"/>
                <w:szCs w:val="21"/>
                <w:highlight w:val="none"/>
                <w:lang w:val="en-US" w:eastAsia="zh-CN"/>
              </w:rPr>
              <w:t>中标人</w:t>
            </w:r>
            <w:r>
              <w:rPr>
                <w:rFonts w:hint="eastAsia" w:ascii="宋体" w:hAnsi="宋体" w:eastAsia="宋体" w:cs="宋体"/>
                <w:spacing w:val="-6"/>
                <w:kern w:val="0"/>
                <w:szCs w:val="21"/>
                <w:highlight w:val="none"/>
              </w:rPr>
              <w:t>提供的同等金额的正规发票</w:t>
            </w:r>
            <w:r>
              <w:rPr>
                <w:rFonts w:hint="eastAsia" w:ascii="宋体" w:hAnsi="宋体" w:eastAsia="宋体" w:cs="宋体"/>
                <w:spacing w:val="-6"/>
                <w:kern w:val="0"/>
                <w:szCs w:val="21"/>
                <w:highlight w:val="none"/>
                <w:lang w:val="en-US" w:eastAsia="zh-CN"/>
              </w:rPr>
              <w:t>并验收</w:t>
            </w:r>
            <w:r>
              <w:rPr>
                <w:rFonts w:hint="eastAsia" w:ascii="宋体" w:hAnsi="宋体" w:eastAsia="宋体" w:cs="宋体"/>
                <w:spacing w:val="-6"/>
                <w:kern w:val="0"/>
                <w:szCs w:val="21"/>
                <w:highlight w:val="none"/>
              </w:rPr>
              <w:t>后</w:t>
            </w:r>
            <w:r>
              <w:rPr>
                <w:rFonts w:hint="eastAsia" w:ascii="宋体" w:hAnsi="宋体" w:eastAsia="宋体" w:cs="宋体"/>
                <w:spacing w:val="-6"/>
                <w:kern w:val="0"/>
                <w:szCs w:val="21"/>
                <w:highlight w:val="none"/>
                <w:lang w:val="en-US" w:eastAsia="zh-CN"/>
              </w:rPr>
              <w:t>7</w:t>
            </w:r>
            <w:r>
              <w:rPr>
                <w:rFonts w:hint="eastAsia" w:ascii="宋体" w:hAnsi="宋体" w:eastAsia="宋体" w:cs="宋体"/>
                <w:spacing w:val="-6"/>
                <w:kern w:val="0"/>
                <w:szCs w:val="21"/>
                <w:highlight w:val="none"/>
              </w:rPr>
              <w:t>个工作日内，在履行财政相关资金审批手续后支付剩余款项</w:t>
            </w:r>
          </w:p>
        </w:tc>
      </w:tr>
      <w:bookmarkEnd w:id="36"/>
    </w:tbl>
    <w:p w14:paraId="1B91CB51">
      <w:pPr>
        <w:adjustRightInd w:val="0"/>
        <w:snapToGrid w:val="0"/>
        <w:spacing w:line="288" w:lineRule="auto"/>
        <w:rPr>
          <w:rFonts w:ascii="宋体" w:hAnsi="宋体" w:eastAsia="宋体" w:cs="Times New Roman"/>
          <w:spacing w:val="-4"/>
          <w:szCs w:val="21"/>
        </w:rPr>
      </w:pPr>
    </w:p>
    <w:p w14:paraId="587B19D8">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三、服务要求</w:t>
      </w:r>
    </w:p>
    <w:p w14:paraId="5B202831">
      <w:pPr>
        <w:pStyle w:val="11"/>
        <w:keepNext w:val="0"/>
        <w:keepLines w:val="0"/>
        <w:pageBreakBefore w:val="0"/>
        <w:kinsoku/>
        <w:wordWrap/>
        <w:overflowPunct/>
        <w:topLinePunct w:val="0"/>
        <w:autoSpaceDE/>
        <w:autoSpaceDN/>
        <w:bidi w:val="0"/>
        <w:spacing w:after="0" w:line="288" w:lineRule="auto"/>
        <w:ind w:left="0" w:right="0" w:firstLine="0"/>
        <w:textAlignment w:val="auto"/>
        <w:rPr>
          <w:rFonts w:hint="eastAsia" w:ascii="宋体" w:hAnsi="宋体" w:eastAsia="宋体" w:cs="宋体"/>
          <w:b/>
          <w:bCs/>
          <w:spacing w:val="-3"/>
          <w:sz w:val="21"/>
          <w:szCs w:val="21"/>
        </w:rPr>
      </w:pPr>
      <w:r>
        <w:rPr>
          <w:rFonts w:hint="eastAsia" w:ascii="宋体" w:hAnsi="宋体" w:eastAsia="宋体" w:cs="宋体"/>
          <w:b/>
          <w:bCs/>
          <w:spacing w:val="-3"/>
          <w:sz w:val="21"/>
          <w:szCs w:val="21"/>
          <w:lang w:eastAsia="zh-CN"/>
        </w:rPr>
        <w:t>（</w:t>
      </w:r>
      <w:r>
        <w:rPr>
          <w:rFonts w:hint="eastAsia" w:ascii="宋体" w:hAnsi="宋体" w:eastAsia="宋体" w:cs="宋体"/>
          <w:b/>
          <w:bCs/>
          <w:spacing w:val="-3"/>
          <w:sz w:val="21"/>
          <w:szCs w:val="21"/>
          <w:lang w:val="en-US" w:eastAsia="zh-CN"/>
        </w:rPr>
        <w:t>一</w:t>
      </w:r>
      <w:r>
        <w:rPr>
          <w:rFonts w:hint="eastAsia" w:ascii="宋体" w:hAnsi="宋体" w:eastAsia="宋体" w:cs="宋体"/>
          <w:b/>
          <w:bCs/>
          <w:spacing w:val="-3"/>
          <w:sz w:val="21"/>
          <w:szCs w:val="21"/>
          <w:lang w:eastAsia="zh-CN"/>
        </w:rPr>
        <w:t>）</w:t>
      </w:r>
      <w:r>
        <w:rPr>
          <w:rFonts w:hint="eastAsia" w:ascii="宋体" w:hAnsi="宋体" w:eastAsia="宋体" w:cs="宋体"/>
          <w:b/>
          <w:bCs/>
          <w:spacing w:val="-3"/>
          <w:sz w:val="21"/>
          <w:szCs w:val="21"/>
        </w:rPr>
        <w:t>项目概况</w:t>
      </w:r>
    </w:p>
    <w:p w14:paraId="766EAC00">
      <w:pPr>
        <w:pStyle w:val="11"/>
        <w:keepNext w:val="0"/>
        <w:keepLines w:val="0"/>
        <w:pageBreakBefore w:val="0"/>
        <w:widowControl w:val="0"/>
        <w:kinsoku/>
        <w:wordWrap/>
        <w:overflowPunct/>
        <w:topLinePunct w:val="0"/>
        <w:autoSpaceDE/>
        <w:autoSpaceDN/>
        <w:bidi w:val="0"/>
        <w:adjustRightInd/>
        <w:snapToGrid/>
        <w:spacing w:after="0" w:line="288" w:lineRule="auto"/>
        <w:ind w:left="0" w:right="0" w:firstLine="408" w:firstLineChars="200"/>
        <w:textAlignment w:val="auto"/>
        <w:rPr>
          <w:rFonts w:hint="eastAsia" w:ascii="宋体" w:hAnsi="宋体" w:eastAsia="宋体" w:cs="宋体"/>
          <w:spacing w:val="-3"/>
          <w:sz w:val="21"/>
          <w:szCs w:val="21"/>
        </w:rPr>
      </w:pPr>
      <w:r>
        <w:rPr>
          <w:rFonts w:hint="eastAsia" w:ascii="宋体" w:hAnsi="宋体" w:eastAsia="宋体" w:cs="宋体"/>
          <w:spacing w:val="-3"/>
          <w:sz w:val="21"/>
          <w:szCs w:val="21"/>
        </w:rPr>
        <w:t>浙江金融职业学院桃李苑学生宿舍建造年代较为久远，目前学生宿舍已出现卫生间设施老旧、给排水管破损漏水、卫生间地面及墙面破损缺角、照明灯具老旧、吊顶变形塌陷破损、空间通风不良等问题，存在较多安全隐患。</w:t>
      </w:r>
    </w:p>
    <w:p w14:paraId="06C8BE38">
      <w:pPr>
        <w:pStyle w:val="11"/>
        <w:keepNext w:val="0"/>
        <w:keepLines w:val="0"/>
        <w:pageBreakBefore w:val="0"/>
        <w:widowControl w:val="0"/>
        <w:kinsoku/>
        <w:wordWrap/>
        <w:overflowPunct/>
        <w:topLinePunct w:val="0"/>
        <w:autoSpaceDE/>
        <w:autoSpaceDN/>
        <w:bidi w:val="0"/>
        <w:adjustRightInd/>
        <w:snapToGrid/>
        <w:spacing w:after="0" w:line="288" w:lineRule="auto"/>
        <w:ind w:left="0" w:right="0" w:firstLine="408" w:firstLineChars="200"/>
        <w:textAlignment w:val="auto"/>
        <w:rPr>
          <w:rFonts w:hint="eastAsia" w:ascii="宋体" w:hAnsi="宋体" w:eastAsia="宋体" w:cs="宋体"/>
          <w:spacing w:val="-3"/>
          <w:sz w:val="21"/>
          <w:szCs w:val="21"/>
        </w:rPr>
      </w:pPr>
      <w:r>
        <w:rPr>
          <w:rFonts w:hint="eastAsia" w:ascii="宋体" w:hAnsi="宋体" w:eastAsia="宋体" w:cs="宋体"/>
          <w:spacing w:val="-3"/>
          <w:sz w:val="21"/>
          <w:szCs w:val="21"/>
        </w:rPr>
        <w:t>为了提升学生的居住环境，促进学生的身心健康发展，学校按照《关于实施 普通高校基础设施提质工程的意见》（浙政发〔2023〕34 号）要求，制定了“2025 —2027 年高校基础设施提质工程 ”计划，现拟将桃李苑学生宿舍 2幢、4幢、7幢、8幢、11幢、13幢、14幢、17幢、18幢、21幢、22幢、24幢共计</w:t>
      </w:r>
      <w:r>
        <w:rPr>
          <w:rFonts w:hint="eastAsia" w:ascii="宋体" w:hAnsi="宋体" w:eastAsia="宋体" w:cs="宋体"/>
          <w:spacing w:val="-3"/>
          <w:sz w:val="21"/>
          <w:szCs w:val="21"/>
          <w:lang w:val="en-US" w:eastAsia="zh-CN"/>
        </w:rPr>
        <w:t>12</w:t>
      </w:r>
      <w:r>
        <w:rPr>
          <w:rFonts w:hint="eastAsia" w:ascii="宋体" w:hAnsi="宋体" w:eastAsia="宋体" w:cs="宋体"/>
          <w:spacing w:val="-3"/>
          <w:sz w:val="21"/>
          <w:szCs w:val="21"/>
        </w:rPr>
        <w:t>幢楼的</w:t>
      </w:r>
      <w:r>
        <w:rPr>
          <w:rFonts w:hint="eastAsia" w:ascii="宋体" w:hAnsi="宋体" w:eastAsia="宋体" w:cs="宋体"/>
          <w:spacing w:val="-3"/>
          <w:sz w:val="21"/>
          <w:szCs w:val="21"/>
          <w:lang w:val="en-US" w:eastAsia="zh-CN"/>
        </w:rPr>
        <w:t>1656</w:t>
      </w:r>
      <w:r>
        <w:rPr>
          <w:rFonts w:hint="eastAsia" w:ascii="宋体" w:hAnsi="宋体" w:eastAsia="宋体" w:cs="宋体"/>
          <w:spacing w:val="-3"/>
          <w:sz w:val="21"/>
          <w:szCs w:val="21"/>
        </w:rPr>
        <w:t>间卫生间及架空层管道改造升级，改造面积约18201.3㎡。本项目的建设将有利于改善学生宿舍居住条件，消除安全隐患，提高学校办学基础设施保障水平。</w:t>
      </w:r>
    </w:p>
    <w:p w14:paraId="05801126">
      <w:pPr>
        <w:pStyle w:val="11"/>
        <w:keepNext w:val="0"/>
        <w:keepLines w:val="0"/>
        <w:pageBreakBefore w:val="0"/>
        <w:widowControl w:val="0"/>
        <w:kinsoku/>
        <w:wordWrap/>
        <w:overflowPunct/>
        <w:topLinePunct w:val="0"/>
        <w:autoSpaceDE/>
        <w:autoSpaceDN/>
        <w:bidi w:val="0"/>
        <w:adjustRightInd/>
        <w:snapToGrid/>
        <w:spacing w:after="0" w:line="288" w:lineRule="auto"/>
        <w:ind w:left="0" w:right="0" w:firstLine="408" w:firstLineChars="200"/>
        <w:textAlignment w:val="auto"/>
        <w:rPr>
          <w:rFonts w:hint="eastAsia" w:ascii="宋体" w:hAnsi="宋体" w:eastAsia="宋体" w:cs="宋体"/>
          <w:spacing w:val="-3"/>
          <w:sz w:val="21"/>
          <w:szCs w:val="21"/>
        </w:rPr>
      </w:pPr>
      <w:r>
        <w:rPr>
          <w:rFonts w:hint="eastAsia" w:ascii="宋体" w:hAnsi="宋体" w:eastAsia="宋体" w:cs="宋体"/>
          <w:spacing w:val="-3"/>
          <w:sz w:val="21"/>
          <w:szCs w:val="21"/>
        </w:rPr>
        <w:t>工程内容：建设内容包括学生宿舍卫生间改造（地面、墙体、吊顶、洁具五金更换、防水重做等）、安装工程（开关、插座、灯具更换及水电布局调整等）、宿舍架空层公共区域改造（含给水管道、水表及阀门配件更换、架空层粉刷)、拆除工程及其他装饰工程等。总建筑面积18201.3平方米。</w:t>
      </w:r>
    </w:p>
    <w:p w14:paraId="2F63E9C5">
      <w:pPr>
        <w:pStyle w:val="11"/>
        <w:keepNext w:val="0"/>
        <w:keepLines w:val="0"/>
        <w:pageBreakBefore w:val="0"/>
        <w:widowControl w:val="0"/>
        <w:kinsoku/>
        <w:wordWrap/>
        <w:overflowPunct/>
        <w:topLinePunct w:val="0"/>
        <w:autoSpaceDE/>
        <w:autoSpaceDN/>
        <w:bidi w:val="0"/>
        <w:adjustRightInd/>
        <w:snapToGrid/>
        <w:spacing w:after="0" w:line="288" w:lineRule="auto"/>
        <w:ind w:left="0" w:right="0" w:firstLine="408" w:firstLineChars="200"/>
        <w:textAlignment w:val="auto"/>
        <w:rPr>
          <w:rFonts w:hint="eastAsia" w:ascii="宋体" w:hAnsi="宋体" w:eastAsia="宋体" w:cs="宋体"/>
          <w:spacing w:val="-3"/>
          <w:sz w:val="21"/>
          <w:szCs w:val="21"/>
        </w:rPr>
      </w:pPr>
      <w:r>
        <w:rPr>
          <w:rFonts w:hint="eastAsia" w:ascii="宋体" w:hAnsi="宋体" w:eastAsia="宋体" w:cs="宋体"/>
          <w:spacing w:val="-3"/>
          <w:sz w:val="21"/>
          <w:szCs w:val="21"/>
        </w:rPr>
        <w:t>工程范围：桃李苑</w:t>
      </w:r>
      <w:r>
        <w:rPr>
          <w:rFonts w:hint="eastAsia" w:ascii="宋体" w:hAnsi="宋体" w:eastAsia="宋体" w:cs="宋体"/>
          <w:spacing w:val="-3"/>
          <w:sz w:val="21"/>
          <w:szCs w:val="21"/>
          <w:lang w:val="en-US" w:eastAsia="zh-CN"/>
        </w:rPr>
        <w:t>2</w:t>
      </w:r>
      <w:r>
        <w:rPr>
          <w:rFonts w:hint="eastAsia" w:ascii="宋体" w:hAnsi="宋体" w:eastAsia="宋体" w:cs="宋体"/>
          <w:spacing w:val="-3"/>
          <w:sz w:val="21"/>
          <w:szCs w:val="21"/>
        </w:rPr>
        <w:t>幢、</w:t>
      </w:r>
      <w:r>
        <w:rPr>
          <w:rFonts w:hint="eastAsia" w:ascii="宋体" w:hAnsi="宋体" w:eastAsia="宋体" w:cs="宋体"/>
          <w:spacing w:val="-3"/>
          <w:sz w:val="21"/>
          <w:szCs w:val="21"/>
          <w:lang w:val="en-US" w:eastAsia="zh-CN"/>
        </w:rPr>
        <w:t>4</w:t>
      </w:r>
      <w:r>
        <w:rPr>
          <w:rFonts w:hint="eastAsia" w:ascii="宋体" w:hAnsi="宋体" w:eastAsia="宋体" w:cs="宋体"/>
          <w:spacing w:val="-3"/>
          <w:sz w:val="21"/>
          <w:szCs w:val="21"/>
        </w:rPr>
        <w:t>幢、</w:t>
      </w:r>
      <w:r>
        <w:rPr>
          <w:rFonts w:hint="eastAsia" w:ascii="宋体" w:hAnsi="宋体" w:eastAsia="宋体" w:cs="宋体"/>
          <w:spacing w:val="-3"/>
          <w:sz w:val="21"/>
          <w:szCs w:val="21"/>
          <w:lang w:val="en-US" w:eastAsia="zh-CN"/>
        </w:rPr>
        <w:t>7</w:t>
      </w:r>
      <w:r>
        <w:rPr>
          <w:rFonts w:hint="eastAsia" w:ascii="宋体" w:hAnsi="宋体" w:eastAsia="宋体" w:cs="宋体"/>
          <w:spacing w:val="-3"/>
          <w:sz w:val="21"/>
          <w:szCs w:val="21"/>
        </w:rPr>
        <w:t>幢、8幢、11幢、13幢、14幢、17幢、18幢、21幢、22幢、24幢的装饰装修工程及安装工程等内容和其他发包人明确指令要求完成的工作量，具体</w:t>
      </w:r>
      <w:r>
        <w:rPr>
          <w:rFonts w:hint="eastAsia" w:ascii="宋体" w:hAnsi="宋体" w:cs="宋体"/>
          <w:spacing w:val="-3"/>
          <w:sz w:val="21"/>
          <w:szCs w:val="21"/>
          <w:lang w:val="en-US" w:eastAsia="zh-CN"/>
        </w:rPr>
        <w:t>以</w:t>
      </w:r>
      <w:r>
        <w:rPr>
          <w:rFonts w:hint="eastAsia" w:ascii="宋体" w:hAnsi="宋体" w:eastAsia="宋体" w:cs="宋体"/>
          <w:spacing w:val="-3"/>
          <w:sz w:val="21"/>
          <w:szCs w:val="21"/>
        </w:rPr>
        <w:t>工程量清单及施工图纸</w:t>
      </w:r>
      <w:r>
        <w:rPr>
          <w:rFonts w:hint="eastAsia" w:ascii="宋体" w:hAnsi="宋体" w:cs="宋体"/>
          <w:spacing w:val="-3"/>
          <w:sz w:val="21"/>
          <w:szCs w:val="21"/>
          <w:lang w:val="en-US" w:eastAsia="zh-CN"/>
        </w:rPr>
        <w:t>为准</w:t>
      </w:r>
      <w:r>
        <w:rPr>
          <w:rFonts w:hint="eastAsia" w:ascii="宋体" w:hAnsi="宋体" w:eastAsia="宋体" w:cs="宋体"/>
          <w:spacing w:val="-3"/>
          <w:sz w:val="21"/>
          <w:szCs w:val="21"/>
        </w:rPr>
        <w:t>。</w:t>
      </w:r>
    </w:p>
    <w:p w14:paraId="6486C7B2">
      <w:pPr>
        <w:pStyle w:val="11"/>
        <w:keepNext w:val="0"/>
        <w:keepLines w:val="0"/>
        <w:pageBreakBefore w:val="0"/>
        <w:widowControl w:val="0"/>
        <w:kinsoku/>
        <w:wordWrap/>
        <w:overflowPunct/>
        <w:topLinePunct w:val="0"/>
        <w:autoSpaceDE/>
        <w:autoSpaceDN/>
        <w:bidi w:val="0"/>
        <w:adjustRightInd/>
        <w:snapToGrid/>
        <w:spacing w:after="0" w:line="288" w:lineRule="auto"/>
        <w:ind w:left="0" w:right="0" w:firstLine="408" w:firstLineChars="200"/>
        <w:textAlignment w:val="auto"/>
        <w:rPr>
          <w:rFonts w:hint="eastAsia" w:ascii="宋体" w:hAnsi="宋体" w:eastAsia="宋体" w:cs="宋体"/>
          <w:spacing w:val="-3"/>
          <w:sz w:val="21"/>
          <w:szCs w:val="21"/>
        </w:rPr>
      </w:pPr>
      <w:r>
        <w:rPr>
          <w:rFonts w:hint="eastAsia" w:ascii="宋体" w:hAnsi="宋体" w:eastAsia="宋体" w:cs="宋体"/>
          <w:spacing w:val="-3"/>
          <w:sz w:val="21"/>
          <w:szCs w:val="21"/>
        </w:rPr>
        <w:t>预算金额为37370000元。</w:t>
      </w:r>
    </w:p>
    <w:p w14:paraId="5BFE7D85">
      <w:pPr>
        <w:pStyle w:val="11"/>
        <w:keepNext w:val="0"/>
        <w:keepLines w:val="0"/>
        <w:pageBreakBefore w:val="0"/>
        <w:widowControl w:val="0"/>
        <w:kinsoku/>
        <w:wordWrap/>
        <w:overflowPunct/>
        <w:topLinePunct w:val="0"/>
        <w:autoSpaceDE/>
        <w:autoSpaceDN/>
        <w:bidi w:val="0"/>
        <w:adjustRightInd/>
        <w:snapToGrid/>
        <w:spacing w:after="0" w:line="288" w:lineRule="auto"/>
        <w:ind w:left="0" w:right="0" w:firstLine="408" w:firstLineChars="200"/>
        <w:textAlignment w:val="auto"/>
        <w:rPr>
          <w:rFonts w:hint="eastAsia" w:ascii="宋体" w:hAnsi="宋体" w:eastAsia="宋体" w:cs="宋体"/>
          <w:spacing w:val="-3"/>
          <w:sz w:val="21"/>
          <w:szCs w:val="21"/>
        </w:rPr>
      </w:pPr>
      <w:r>
        <w:rPr>
          <w:rFonts w:hint="eastAsia" w:ascii="宋体" w:hAnsi="宋体" w:eastAsia="宋体" w:cs="宋体"/>
          <w:spacing w:val="-3"/>
          <w:sz w:val="21"/>
          <w:szCs w:val="21"/>
        </w:rPr>
        <w:t>项目完成时间：</w:t>
      </w:r>
    </w:p>
    <w:p w14:paraId="2C3C0CE4">
      <w:pPr>
        <w:pStyle w:val="11"/>
        <w:keepNext w:val="0"/>
        <w:keepLines w:val="0"/>
        <w:pageBreakBefore w:val="0"/>
        <w:widowControl w:val="0"/>
        <w:kinsoku/>
        <w:wordWrap/>
        <w:overflowPunct/>
        <w:topLinePunct w:val="0"/>
        <w:autoSpaceDE/>
        <w:autoSpaceDN/>
        <w:bidi w:val="0"/>
        <w:adjustRightInd/>
        <w:snapToGrid/>
        <w:spacing w:after="0" w:line="288" w:lineRule="auto"/>
        <w:ind w:left="0" w:right="0" w:firstLine="408" w:firstLineChars="200"/>
        <w:textAlignment w:val="auto"/>
        <w:rPr>
          <w:rFonts w:hint="eastAsia" w:ascii="宋体" w:hAnsi="宋体" w:eastAsia="宋体" w:cs="宋体"/>
          <w:spacing w:val="-3"/>
          <w:sz w:val="21"/>
          <w:szCs w:val="21"/>
        </w:rPr>
      </w:pPr>
      <w:r>
        <w:rPr>
          <w:rFonts w:hint="eastAsia" w:ascii="宋体" w:hAnsi="宋体" w:eastAsia="宋体" w:cs="宋体"/>
          <w:spacing w:val="-3"/>
          <w:sz w:val="21"/>
          <w:szCs w:val="21"/>
        </w:rPr>
        <w:t>预计从2025年8月8日至10月6日合同签订后60个日历天，具体以开工令发布时间为准。（2025年度）</w:t>
      </w:r>
    </w:p>
    <w:p w14:paraId="0FCA307F">
      <w:pPr>
        <w:pStyle w:val="11"/>
        <w:keepNext w:val="0"/>
        <w:keepLines w:val="0"/>
        <w:pageBreakBefore w:val="0"/>
        <w:widowControl w:val="0"/>
        <w:kinsoku/>
        <w:wordWrap/>
        <w:overflowPunct/>
        <w:topLinePunct w:val="0"/>
        <w:autoSpaceDE/>
        <w:autoSpaceDN/>
        <w:bidi w:val="0"/>
        <w:adjustRightInd/>
        <w:snapToGrid/>
        <w:spacing w:after="0" w:line="288" w:lineRule="auto"/>
        <w:ind w:left="0" w:right="0" w:firstLine="408" w:firstLineChars="200"/>
        <w:textAlignment w:val="auto"/>
        <w:rPr>
          <w:rFonts w:hint="eastAsia" w:ascii="宋体" w:hAnsi="宋体" w:eastAsia="宋体" w:cs="宋体"/>
          <w:spacing w:val="-3"/>
          <w:sz w:val="21"/>
          <w:szCs w:val="21"/>
        </w:rPr>
      </w:pPr>
      <w:r>
        <w:rPr>
          <w:rFonts w:hint="eastAsia" w:ascii="宋体" w:hAnsi="宋体" w:eastAsia="宋体" w:cs="宋体"/>
          <w:spacing w:val="-3"/>
          <w:sz w:val="21"/>
          <w:szCs w:val="21"/>
        </w:rPr>
        <w:t>预计从2026年6月28日至9月10日，共计75个日历天，具体以开工令发布时间为准。（2026年度）</w:t>
      </w:r>
    </w:p>
    <w:p w14:paraId="3F82851B">
      <w:pPr>
        <w:pStyle w:val="11"/>
        <w:keepNext w:val="0"/>
        <w:keepLines w:val="0"/>
        <w:pageBreakBefore w:val="0"/>
        <w:widowControl w:val="0"/>
        <w:kinsoku/>
        <w:wordWrap/>
        <w:overflowPunct/>
        <w:topLinePunct w:val="0"/>
        <w:autoSpaceDE/>
        <w:autoSpaceDN/>
        <w:bidi w:val="0"/>
        <w:adjustRightInd/>
        <w:snapToGrid/>
        <w:spacing w:after="0" w:line="288" w:lineRule="auto"/>
        <w:ind w:left="0" w:right="0" w:firstLine="408" w:firstLineChars="200"/>
        <w:textAlignment w:val="auto"/>
        <w:rPr>
          <w:rFonts w:hint="eastAsia" w:ascii="宋体" w:hAnsi="宋体" w:eastAsia="宋体" w:cs="宋体"/>
          <w:spacing w:val="-3"/>
          <w:sz w:val="21"/>
          <w:szCs w:val="21"/>
        </w:rPr>
      </w:pPr>
      <w:r>
        <w:rPr>
          <w:rFonts w:hint="eastAsia" w:ascii="宋体" w:hAnsi="宋体" w:eastAsia="宋体" w:cs="宋体"/>
          <w:spacing w:val="-3"/>
          <w:sz w:val="21"/>
          <w:szCs w:val="21"/>
        </w:rPr>
        <w:t>预计从2027年6月28日至9月10日，共计75个日历天，具体以开工令发布时间为准。（2027年度）</w:t>
      </w:r>
    </w:p>
    <w:p w14:paraId="3EB87F4E">
      <w:pPr>
        <w:pStyle w:val="11"/>
        <w:keepNext w:val="0"/>
        <w:keepLines w:val="0"/>
        <w:pageBreakBefore w:val="0"/>
        <w:kinsoku/>
        <w:wordWrap/>
        <w:overflowPunct/>
        <w:topLinePunct w:val="0"/>
        <w:autoSpaceDE/>
        <w:autoSpaceDN/>
        <w:bidi w:val="0"/>
        <w:spacing w:after="0" w:line="288" w:lineRule="auto"/>
        <w:ind w:left="0" w:right="0" w:firstLine="0"/>
        <w:textAlignment w:val="auto"/>
        <w:rPr>
          <w:rFonts w:hint="eastAsia" w:ascii="宋体" w:hAnsi="宋体" w:eastAsia="宋体" w:cs="宋体"/>
          <w:sz w:val="21"/>
          <w:szCs w:val="21"/>
        </w:rPr>
      </w:pPr>
      <w:r>
        <w:rPr>
          <w:rFonts w:hint="eastAsia" w:ascii="宋体" w:hAnsi="宋体" w:eastAsia="宋体" w:cs="宋体"/>
          <w:b/>
          <w:bCs/>
          <w:spacing w:val="-4"/>
          <w:sz w:val="21"/>
          <w:szCs w:val="21"/>
        </w:rPr>
        <w:t>（</w:t>
      </w:r>
      <w:r>
        <w:rPr>
          <w:rFonts w:hint="eastAsia" w:ascii="宋体" w:hAnsi="宋体" w:eastAsia="宋体" w:cs="宋体"/>
          <w:b/>
          <w:bCs/>
          <w:spacing w:val="-4"/>
          <w:sz w:val="21"/>
          <w:szCs w:val="21"/>
          <w:lang w:val="en-US" w:eastAsia="zh-CN"/>
        </w:rPr>
        <w:t>二</w:t>
      </w:r>
      <w:r>
        <w:rPr>
          <w:rFonts w:hint="eastAsia" w:ascii="宋体" w:hAnsi="宋体" w:eastAsia="宋体" w:cs="宋体"/>
          <w:b/>
          <w:bCs/>
          <w:spacing w:val="-4"/>
          <w:sz w:val="21"/>
          <w:szCs w:val="21"/>
        </w:rPr>
        <w:t>）项目实施阶段：</w:t>
      </w:r>
    </w:p>
    <w:p w14:paraId="6FB5A795">
      <w:pPr>
        <w:pStyle w:val="11"/>
        <w:keepNext w:val="0"/>
        <w:keepLines w:val="0"/>
        <w:pageBreakBefore w:val="0"/>
        <w:widowControl w:val="0"/>
        <w:kinsoku/>
        <w:wordWrap/>
        <w:overflowPunct/>
        <w:topLinePunct w:val="0"/>
        <w:autoSpaceDE/>
        <w:autoSpaceDN/>
        <w:bidi w:val="0"/>
        <w:adjustRightInd/>
        <w:snapToGrid/>
        <w:spacing w:after="0" w:line="288" w:lineRule="auto"/>
        <w:ind w:left="0" w:right="0" w:firstLine="412" w:firstLineChars="200"/>
        <w:textAlignment w:val="auto"/>
        <w:rPr>
          <w:rFonts w:hint="default" w:ascii="宋体" w:hAnsi="宋体" w:eastAsia="宋体" w:cs="宋体"/>
          <w:spacing w:val="-2"/>
          <w:sz w:val="21"/>
          <w:szCs w:val="21"/>
          <w:highlight w:val="none"/>
          <w:lang w:val="en-US" w:eastAsia="zh-CN"/>
        </w:rPr>
      </w:pPr>
      <w:r>
        <w:rPr>
          <w:rFonts w:hint="eastAsia" w:ascii="宋体" w:hAnsi="宋体" w:eastAsia="宋体" w:cs="宋体"/>
          <w:spacing w:val="-2"/>
          <w:sz w:val="21"/>
          <w:szCs w:val="21"/>
          <w:highlight w:val="none"/>
        </w:rPr>
        <w:t>（1）</w:t>
      </w:r>
      <w:r>
        <w:rPr>
          <w:rFonts w:hint="eastAsia" w:ascii="宋体" w:hAnsi="宋体" w:cs="宋体"/>
          <w:spacing w:val="-2"/>
          <w:sz w:val="21"/>
          <w:szCs w:val="21"/>
          <w:highlight w:val="none"/>
          <w:lang w:val="en-US" w:eastAsia="zh-CN"/>
        </w:rPr>
        <w:t>本项目分三年施工，投标人需根据施工单位中标合同金额及中标工程量清单，在合同签订7日内，协助采购人对施工单位的施工合同金额、预付款金额、安全文明施工费金额的拆分。</w:t>
      </w:r>
    </w:p>
    <w:p w14:paraId="57F8BB6C">
      <w:pPr>
        <w:pStyle w:val="11"/>
        <w:keepNext w:val="0"/>
        <w:keepLines w:val="0"/>
        <w:pageBreakBefore w:val="0"/>
        <w:widowControl w:val="0"/>
        <w:kinsoku/>
        <w:wordWrap/>
        <w:overflowPunct/>
        <w:topLinePunct w:val="0"/>
        <w:autoSpaceDE/>
        <w:autoSpaceDN/>
        <w:bidi w:val="0"/>
        <w:adjustRightInd/>
        <w:snapToGrid/>
        <w:spacing w:after="0" w:line="288" w:lineRule="auto"/>
        <w:ind w:left="0" w:right="0" w:firstLine="412" w:firstLineChars="200"/>
        <w:textAlignment w:val="auto"/>
        <w:rPr>
          <w:rFonts w:hint="eastAsia" w:ascii="宋体" w:hAnsi="宋体" w:eastAsia="宋体" w:cs="宋体"/>
          <w:sz w:val="21"/>
          <w:szCs w:val="21"/>
          <w:highlight w:val="none"/>
        </w:rPr>
      </w:pPr>
      <w:r>
        <w:rPr>
          <w:rFonts w:hint="eastAsia" w:ascii="宋体" w:hAnsi="宋体" w:cs="宋体"/>
          <w:spacing w:val="-2"/>
          <w:sz w:val="21"/>
          <w:szCs w:val="21"/>
          <w:highlight w:val="none"/>
          <w:lang w:eastAsia="zh-CN"/>
        </w:rPr>
        <w:t>（</w:t>
      </w:r>
      <w:r>
        <w:rPr>
          <w:rFonts w:hint="eastAsia" w:ascii="宋体" w:hAnsi="宋体" w:cs="宋体"/>
          <w:spacing w:val="-2"/>
          <w:sz w:val="21"/>
          <w:szCs w:val="21"/>
          <w:highlight w:val="none"/>
          <w:lang w:val="en-US" w:eastAsia="zh-CN"/>
        </w:rPr>
        <w:t>2</w:t>
      </w:r>
      <w:r>
        <w:rPr>
          <w:rFonts w:hint="eastAsia" w:ascii="宋体" w:hAnsi="宋体" w:cs="宋体"/>
          <w:spacing w:val="-2"/>
          <w:sz w:val="21"/>
          <w:szCs w:val="21"/>
          <w:highlight w:val="none"/>
          <w:lang w:eastAsia="zh-CN"/>
        </w:rPr>
        <w:t>）</w:t>
      </w:r>
      <w:r>
        <w:rPr>
          <w:rFonts w:hint="eastAsia" w:ascii="宋体" w:hAnsi="宋体" w:eastAsia="宋体" w:cs="宋体"/>
          <w:spacing w:val="-2"/>
          <w:sz w:val="21"/>
          <w:szCs w:val="21"/>
          <w:highlight w:val="none"/>
        </w:rPr>
        <w:t>检查合同履行情况。检查建设项目相关单位是否认真履行合同条款，</w:t>
      </w:r>
      <w:r>
        <w:rPr>
          <w:rFonts w:hint="eastAsia" w:ascii="宋体" w:hAnsi="宋体" w:eastAsia="宋体" w:cs="宋体"/>
          <w:spacing w:val="-1"/>
          <w:sz w:val="21"/>
          <w:szCs w:val="21"/>
          <w:highlight w:val="none"/>
        </w:rPr>
        <w:t>有无转包、违法分包、挂靠等问题。</w:t>
      </w:r>
    </w:p>
    <w:p w14:paraId="44FF1CFD">
      <w:pPr>
        <w:pStyle w:val="11"/>
        <w:keepNext w:val="0"/>
        <w:keepLines w:val="0"/>
        <w:pageBreakBefore w:val="0"/>
        <w:widowControl w:val="0"/>
        <w:kinsoku/>
        <w:wordWrap/>
        <w:overflowPunct/>
        <w:topLinePunct w:val="0"/>
        <w:autoSpaceDE/>
        <w:autoSpaceDN/>
        <w:bidi w:val="0"/>
        <w:adjustRightInd/>
        <w:snapToGrid/>
        <w:spacing w:after="0" w:line="288"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eastAsia="zh-CN"/>
        </w:rPr>
        <w:t>3</w:t>
      </w:r>
      <w:r>
        <w:rPr>
          <w:rFonts w:hint="eastAsia" w:ascii="宋体" w:hAnsi="宋体" w:eastAsia="宋体" w:cs="宋体"/>
          <w:sz w:val="21"/>
          <w:szCs w:val="21"/>
          <w:highlight w:val="none"/>
        </w:rPr>
        <w:t>）检查项目建设的基本建设程序有无与国家法律法规相抵触。主要检查</w:t>
      </w:r>
      <w:r>
        <w:rPr>
          <w:rFonts w:hint="eastAsia" w:ascii="宋体" w:hAnsi="宋体" w:eastAsia="宋体" w:cs="宋体"/>
          <w:spacing w:val="-3"/>
          <w:sz w:val="21"/>
          <w:szCs w:val="21"/>
          <w:highlight w:val="none"/>
        </w:rPr>
        <w:t>前期手续（包括项目建议书、可行性研究报告、立项文件、施工许</w:t>
      </w:r>
      <w:r>
        <w:rPr>
          <w:rFonts w:hint="eastAsia" w:ascii="宋体" w:hAnsi="宋体" w:eastAsia="宋体" w:cs="宋体"/>
          <w:spacing w:val="-4"/>
          <w:sz w:val="21"/>
          <w:szCs w:val="21"/>
          <w:highlight w:val="none"/>
        </w:rPr>
        <w:t>可证、初步设</w:t>
      </w:r>
      <w:r>
        <w:rPr>
          <w:rFonts w:hint="eastAsia" w:ascii="宋体" w:hAnsi="宋体" w:eastAsia="宋体" w:cs="宋体"/>
          <w:spacing w:val="-1"/>
          <w:sz w:val="21"/>
          <w:szCs w:val="21"/>
          <w:highlight w:val="none"/>
        </w:rPr>
        <w:t>计及概算报批、设计图纸会审、环保及消防报批等）是否已办理。</w:t>
      </w:r>
    </w:p>
    <w:p w14:paraId="2E9CB46D">
      <w:pPr>
        <w:pStyle w:val="11"/>
        <w:keepNext w:val="0"/>
        <w:keepLines w:val="0"/>
        <w:pageBreakBefore w:val="0"/>
        <w:widowControl w:val="0"/>
        <w:kinsoku/>
        <w:wordWrap/>
        <w:overflowPunct/>
        <w:topLinePunct w:val="0"/>
        <w:autoSpaceDE/>
        <w:autoSpaceDN/>
        <w:bidi w:val="0"/>
        <w:adjustRightInd/>
        <w:snapToGrid/>
        <w:spacing w:after="0" w:line="288"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eastAsia="zh-CN"/>
        </w:rPr>
        <w:t>4</w:t>
      </w:r>
      <w:r>
        <w:rPr>
          <w:rFonts w:hint="eastAsia" w:ascii="宋体" w:hAnsi="宋体" w:eastAsia="宋体" w:cs="宋体"/>
          <w:sz w:val="21"/>
          <w:szCs w:val="21"/>
          <w:highlight w:val="none"/>
        </w:rPr>
        <w:t>）检查内控制度执行情况。检查建设单位是否认真执行各项内控制度。</w:t>
      </w:r>
      <w:r>
        <w:rPr>
          <w:rFonts w:hint="eastAsia" w:ascii="宋体" w:hAnsi="宋体" w:eastAsia="宋体" w:cs="宋体"/>
          <w:spacing w:val="-3"/>
          <w:sz w:val="21"/>
          <w:szCs w:val="21"/>
          <w:highlight w:val="none"/>
        </w:rPr>
        <w:t>如工程签证、工程计量与工程款支付、验收制度；设备材料采</w:t>
      </w:r>
      <w:r>
        <w:rPr>
          <w:rFonts w:hint="eastAsia" w:ascii="宋体" w:hAnsi="宋体" w:eastAsia="宋体" w:cs="宋体"/>
          <w:spacing w:val="-4"/>
          <w:sz w:val="21"/>
          <w:szCs w:val="21"/>
          <w:highlight w:val="none"/>
        </w:rPr>
        <w:t>购、价格控制、验</w:t>
      </w:r>
      <w:r>
        <w:rPr>
          <w:rFonts w:hint="eastAsia" w:ascii="宋体" w:hAnsi="宋体" w:eastAsia="宋体" w:cs="宋体"/>
          <w:spacing w:val="-1"/>
          <w:sz w:val="21"/>
          <w:szCs w:val="21"/>
          <w:highlight w:val="none"/>
        </w:rPr>
        <w:t>收、领用、清点制度；费用支出报销制度等。</w:t>
      </w:r>
    </w:p>
    <w:p w14:paraId="763D99D9">
      <w:pPr>
        <w:pStyle w:val="11"/>
        <w:keepNext w:val="0"/>
        <w:keepLines w:val="0"/>
        <w:pageBreakBefore w:val="0"/>
        <w:widowControl w:val="0"/>
        <w:kinsoku/>
        <w:wordWrap/>
        <w:overflowPunct/>
        <w:topLinePunct w:val="0"/>
        <w:autoSpaceDE/>
        <w:autoSpaceDN/>
        <w:bidi w:val="0"/>
        <w:adjustRightInd/>
        <w:snapToGrid/>
        <w:spacing w:after="0" w:line="288" w:lineRule="auto"/>
        <w:ind w:left="0" w:right="0" w:firstLine="424" w:firstLineChars="200"/>
        <w:textAlignment w:val="auto"/>
        <w:rPr>
          <w:rFonts w:hint="eastAsia" w:ascii="宋体" w:hAnsi="宋体" w:eastAsia="宋体" w:cs="宋体"/>
          <w:spacing w:val="-3"/>
          <w:sz w:val="21"/>
          <w:szCs w:val="21"/>
          <w:highlight w:val="none"/>
        </w:rPr>
      </w:pPr>
      <w:r>
        <w:rPr>
          <w:rFonts w:hint="eastAsia" w:ascii="宋体" w:hAnsi="宋体" w:eastAsia="宋体" w:cs="宋体"/>
          <w:spacing w:val="1"/>
          <w:sz w:val="21"/>
          <w:szCs w:val="21"/>
          <w:highlight w:val="none"/>
        </w:rPr>
        <w:t>（</w:t>
      </w:r>
      <w:r>
        <w:rPr>
          <w:rFonts w:hint="eastAsia" w:ascii="宋体" w:hAnsi="宋体" w:cs="宋体"/>
          <w:spacing w:val="1"/>
          <w:sz w:val="21"/>
          <w:szCs w:val="21"/>
          <w:highlight w:val="none"/>
          <w:lang w:eastAsia="zh-CN"/>
        </w:rPr>
        <w:t>5</w:t>
      </w:r>
      <w:r>
        <w:rPr>
          <w:rFonts w:hint="eastAsia" w:ascii="宋体" w:hAnsi="宋体" w:eastAsia="宋体" w:cs="宋体"/>
          <w:spacing w:val="-14"/>
          <w:sz w:val="21"/>
          <w:szCs w:val="21"/>
          <w:highlight w:val="none"/>
        </w:rPr>
        <w:t>）（</w:t>
      </w:r>
      <w:r>
        <w:rPr>
          <w:rFonts w:hint="eastAsia" w:ascii="宋体" w:hAnsi="宋体" w:eastAsia="宋体" w:cs="宋体"/>
          <w:spacing w:val="1"/>
          <w:sz w:val="21"/>
          <w:szCs w:val="21"/>
          <w:highlight w:val="none"/>
        </w:rPr>
        <w:t>设备）性价比分析，提供与造</w:t>
      </w:r>
      <w:r>
        <w:rPr>
          <w:rFonts w:hint="eastAsia" w:ascii="宋体" w:hAnsi="宋体" w:eastAsia="宋体" w:cs="宋体"/>
          <w:spacing w:val="-3"/>
          <w:sz w:val="21"/>
          <w:szCs w:val="21"/>
          <w:highlight w:val="none"/>
        </w:rPr>
        <w:t>价控制相关的人工、材料、设备等造价信息和其他咨询服务。</w:t>
      </w:r>
    </w:p>
    <w:p w14:paraId="3393BA5D">
      <w:pPr>
        <w:pStyle w:val="11"/>
        <w:keepNext w:val="0"/>
        <w:keepLines w:val="0"/>
        <w:pageBreakBefore w:val="0"/>
        <w:widowControl w:val="0"/>
        <w:kinsoku/>
        <w:wordWrap/>
        <w:overflowPunct/>
        <w:topLinePunct w:val="0"/>
        <w:autoSpaceDE/>
        <w:autoSpaceDN/>
        <w:bidi w:val="0"/>
        <w:adjustRightInd/>
        <w:snapToGrid/>
        <w:spacing w:after="0" w:line="288" w:lineRule="auto"/>
        <w:ind w:left="0" w:right="0" w:firstLine="408" w:firstLineChars="200"/>
        <w:textAlignment w:val="auto"/>
        <w:rPr>
          <w:rFonts w:hint="eastAsia" w:ascii="宋体" w:hAnsi="宋体" w:eastAsia="宋体" w:cs="宋体"/>
          <w:spacing w:val="-3"/>
          <w:sz w:val="21"/>
          <w:szCs w:val="21"/>
          <w:highlight w:val="none"/>
        </w:rPr>
      </w:pPr>
      <w:r>
        <w:rPr>
          <w:rFonts w:hint="eastAsia" w:ascii="宋体" w:hAnsi="宋体" w:eastAsia="宋体" w:cs="宋体"/>
          <w:spacing w:val="-3"/>
          <w:sz w:val="21"/>
          <w:szCs w:val="21"/>
          <w:highlight w:val="none"/>
        </w:rPr>
        <w:t>（</w:t>
      </w:r>
      <w:r>
        <w:rPr>
          <w:rFonts w:hint="eastAsia" w:ascii="宋体" w:hAnsi="宋体" w:cs="宋体"/>
          <w:spacing w:val="-3"/>
          <w:sz w:val="21"/>
          <w:szCs w:val="21"/>
          <w:highlight w:val="none"/>
          <w:lang w:val="en-US" w:eastAsia="zh-CN"/>
        </w:rPr>
        <w:t>6</w:t>
      </w:r>
      <w:r>
        <w:rPr>
          <w:rFonts w:hint="eastAsia" w:ascii="宋体" w:hAnsi="宋体" w:eastAsia="宋体" w:cs="宋体"/>
          <w:spacing w:val="-3"/>
          <w:sz w:val="21"/>
          <w:szCs w:val="21"/>
          <w:highlight w:val="none"/>
        </w:rPr>
        <w:t>）定期或不定期深入施工现场，掌握工程进展及变更的落实情况，为准确计量掌握真实资料，参与各项工程变更的经济评估，对变更联系单的合法、合规、合理性进行审核，提出相关意见与建议并对联系单变更进行造价初审。</w:t>
      </w:r>
    </w:p>
    <w:p w14:paraId="386C18FF">
      <w:pPr>
        <w:pStyle w:val="11"/>
        <w:keepNext w:val="0"/>
        <w:keepLines w:val="0"/>
        <w:pageBreakBefore w:val="0"/>
        <w:widowControl w:val="0"/>
        <w:kinsoku/>
        <w:wordWrap/>
        <w:overflowPunct/>
        <w:topLinePunct w:val="0"/>
        <w:autoSpaceDE/>
        <w:autoSpaceDN/>
        <w:bidi w:val="0"/>
        <w:adjustRightInd/>
        <w:snapToGrid/>
        <w:spacing w:after="0" w:line="288" w:lineRule="auto"/>
        <w:ind w:left="0" w:right="0" w:firstLine="408" w:firstLineChars="200"/>
        <w:textAlignment w:val="auto"/>
        <w:rPr>
          <w:rFonts w:hint="eastAsia" w:ascii="宋体" w:hAnsi="宋体" w:eastAsia="宋体" w:cs="宋体"/>
          <w:spacing w:val="-3"/>
          <w:sz w:val="21"/>
          <w:szCs w:val="21"/>
          <w:highlight w:val="none"/>
        </w:rPr>
      </w:pPr>
      <w:r>
        <w:rPr>
          <w:rFonts w:hint="eastAsia" w:ascii="宋体" w:hAnsi="宋体" w:eastAsia="宋体" w:cs="宋体"/>
          <w:spacing w:val="-3"/>
          <w:sz w:val="21"/>
          <w:szCs w:val="21"/>
          <w:highlight w:val="none"/>
        </w:rPr>
        <w:t>（</w:t>
      </w:r>
      <w:r>
        <w:rPr>
          <w:rFonts w:hint="eastAsia" w:ascii="宋体" w:hAnsi="宋体" w:cs="宋体"/>
          <w:spacing w:val="-3"/>
          <w:sz w:val="21"/>
          <w:szCs w:val="21"/>
          <w:highlight w:val="none"/>
          <w:lang w:val="en-US" w:eastAsia="zh-CN"/>
        </w:rPr>
        <w:t>7</w:t>
      </w:r>
      <w:r>
        <w:rPr>
          <w:rFonts w:hint="eastAsia" w:ascii="宋体" w:hAnsi="宋体" w:eastAsia="宋体" w:cs="宋体"/>
          <w:spacing w:val="-3"/>
          <w:sz w:val="21"/>
          <w:szCs w:val="21"/>
          <w:highlight w:val="none"/>
        </w:rPr>
        <w:t>）检查建设资金是否专款专用。是否按照工程进度付款，对往来资金数额较大且长时间不结转的预付工程款、预付备料款要查明原因，防止出现超付工程款现象。</w:t>
      </w:r>
    </w:p>
    <w:p w14:paraId="6E6D4087">
      <w:pPr>
        <w:pStyle w:val="11"/>
        <w:keepNext w:val="0"/>
        <w:keepLines w:val="0"/>
        <w:pageBreakBefore w:val="0"/>
        <w:widowControl w:val="0"/>
        <w:kinsoku/>
        <w:wordWrap/>
        <w:overflowPunct/>
        <w:topLinePunct w:val="0"/>
        <w:autoSpaceDE/>
        <w:autoSpaceDN/>
        <w:bidi w:val="0"/>
        <w:adjustRightInd/>
        <w:snapToGrid/>
        <w:spacing w:after="0" w:line="288" w:lineRule="auto"/>
        <w:ind w:left="0" w:right="0" w:firstLine="408" w:firstLineChars="200"/>
        <w:textAlignment w:val="auto"/>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w:t>
      </w:r>
      <w:r>
        <w:rPr>
          <w:rFonts w:hint="eastAsia" w:ascii="宋体" w:hAnsi="宋体" w:cs="宋体"/>
          <w:spacing w:val="-3"/>
          <w:sz w:val="21"/>
          <w:szCs w:val="21"/>
          <w:highlight w:val="none"/>
          <w:lang w:val="en-US" w:eastAsia="zh-CN"/>
        </w:rPr>
        <w:t>8</w:t>
      </w:r>
      <w:r>
        <w:rPr>
          <w:rFonts w:hint="eastAsia" w:ascii="宋体" w:hAnsi="宋体" w:eastAsia="宋体" w:cs="宋体"/>
          <w:spacing w:val="-3"/>
          <w:sz w:val="21"/>
          <w:szCs w:val="21"/>
          <w:highlight w:val="none"/>
        </w:rPr>
        <w:t>）参与造价控制有关的专题会议和工程例会，并提出合理的意</w:t>
      </w:r>
      <w:r>
        <w:rPr>
          <w:rFonts w:hint="eastAsia" w:ascii="宋体" w:hAnsi="宋体" w:eastAsia="宋体" w:cs="宋体"/>
          <w:spacing w:val="-5"/>
          <w:sz w:val="21"/>
          <w:szCs w:val="21"/>
          <w:highlight w:val="none"/>
        </w:rPr>
        <w:t>见与建议。</w:t>
      </w:r>
    </w:p>
    <w:p w14:paraId="44ACD7AE">
      <w:pPr>
        <w:pStyle w:val="11"/>
        <w:keepNext w:val="0"/>
        <w:keepLines w:val="0"/>
        <w:pageBreakBefore w:val="0"/>
        <w:widowControl w:val="0"/>
        <w:kinsoku/>
        <w:wordWrap/>
        <w:overflowPunct/>
        <w:topLinePunct w:val="0"/>
        <w:autoSpaceDE/>
        <w:autoSpaceDN/>
        <w:bidi w:val="0"/>
        <w:adjustRightInd/>
        <w:snapToGrid/>
        <w:spacing w:after="0" w:line="288" w:lineRule="auto"/>
        <w:ind w:left="0" w:right="0" w:firstLine="400" w:firstLineChars="200"/>
        <w:textAlignment w:val="auto"/>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w:t>
      </w:r>
      <w:r>
        <w:rPr>
          <w:rFonts w:hint="eastAsia" w:ascii="宋体" w:hAnsi="宋体" w:cs="宋体"/>
          <w:spacing w:val="-5"/>
          <w:sz w:val="21"/>
          <w:szCs w:val="21"/>
          <w:highlight w:val="none"/>
          <w:lang w:val="en-US" w:eastAsia="zh-CN"/>
        </w:rPr>
        <w:t>9</w:t>
      </w:r>
      <w:r>
        <w:rPr>
          <w:rFonts w:hint="eastAsia" w:ascii="宋体" w:hAnsi="宋体" w:eastAsia="宋体" w:cs="宋体"/>
          <w:spacing w:val="-5"/>
          <w:sz w:val="21"/>
          <w:szCs w:val="21"/>
          <w:highlight w:val="none"/>
        </w:rPr>
        <w:t>）检查工程设计变更、施工现场签证手续是否合理、合规、及时、完整、</w:t>
      </w:r>
      <w:r>
        <w:rPr>
          <w:rFonts w:hint="eastAsia" w:ascii="宋体" w:hAnsi="宋体" w:eastAsia="宋体" w:cs="宋体"/>
          <w:spacing w:val="-1"/>
          <w:sz w:val="21"/>
          <w:szCs w:val="21"/>
          <w:highlight w:val="none"/>
        </w:rPr>
        <w:t>真实，有无因决策失误、设计失误、工程质量事故等原因造成的损失浪费问题。</w:t>
      </w:r>
      <w:r>
        <w:rPr>
          <w:rFonts w:hint="eastAsia" w:ascii="宋体" w:hAnsi="宋体" w:eastAsia="宋体" w:cs="宋体"/>
          <w:spacing w:val="-3"/>
          <w:sz w:val="21"/>
          <w:szCs w:val="21"/>
          <w:highlight w:val="none"/>
        </w:rPr>
        <w:t>掌握工程变更内容和过程，分清变更性质和责任方（分为设计变更、</w:t>
      </w:r>
      <w:r>
        <w:rPr>
          <w:rFonts w:hint="eastAsia" w:ascii="宋体" w:hAnsi="宋体" w:eastAsia="宋体" w:cs="宋体"/>
          <w:spacing w:val="-4"/>
          <w:sz w:val="21"/>
          <w:szCs w:val="21"/>
          <w:highlight w:val="none"/>
        </w:rPr>
        <w:t>建设单位或</w:t>
      </w:r>
      <w:r>
        <w:rPr>
          <w:rFonts w:hint="eastAsia" w:ascii="宋体" w:hAnsi="宋体" w:eastAsia="宋体" w:cs="宋体"/>
          <w:spacing w:val="-2"/>
          <w:sz w:val="21"/>
          <w:szCs w:val="21"/>
          <w:highlight w:val="none"/>
        </w:rPr>
        <w:t>施工单位提出</w:t>
      </w:r>
      <w:r>
        <w:rPr>
          <w:rFonts w:hint="eastAsia" w:ascii="宋体" w:hAnsi="宋体" w:eastAsia="宋体" w:cs="宋体"/>
          <w:spacing w:val="-20"/>
          <w:sz w:val="21"/>
          <w:szCs w:val="21"/>
          <w:highlight w:val="none"/>
        </w:rPr>
        <w:t>），</w:t>
      </w:r>
      <w:r>
        <w:rPr>
          <w:rFonts w:hint="eastAsia" w:ascii="宋体" w:hAnsi="宋体" w:eastAsia="宋体" w:cs="宋体"/>
          <w:spacing w:val="-2"/>
          <w:sz w:val="21"/>
          <w:szCs w:val="21"/>
          <w:highlight w:val="none"/>
        </w:rPr>
        <w:t>重点对施工单位提出变更的必要性进行审核。及时</w:t>
      </w:r>
      <w:r>
        <w:rPr>
          <w:rFonts w:hint="eastAsia" w:ascii="宋体" w:hAnsi="宋体" w:eastAsia="宋体" w:cs="宋体"/>
          <w:spacing w:val="-3"/>
          <w:sz w:val="21"/>
          <w:szCs w:val="21"/>
          <w:highlight w:val="none"/>
        </w:rPr>
        <w:t>对建设单位变更审批程序、变更费用审核情况进行监督审核。负责工程变更及现</w:t>
      </w:r>
      <w:r>
        <w:rPr>
          <w:rFonts w:hint="eastAsia" w:ascii="宋体" w:hAnsi="宋体" w:eastAsia="宋体" w:cs="宋体"/>
          <w:spacing w:val="-4"/>
          <w:sz w:val="21"/>
          <w:szCs w:val="21"/>
          <w:highlight w:val="none"/>
        </w:rPr>
        <w:t>场签证的工</w:t>
      </w:r>
      <w:r>
        <w:rPr>
          <w:rFonts w:hint="eastAsia" w:ascii="宋体" w:hAnsi="宋体" w:eastAsia="宋体" w:cs="宋体"/>
          <w:spacing w:val="-2"/>
          <w:sz w:val="21"/>
          <w:szCs w:val="21"/>
          <w:highlight w:val="none"/>
        </w:rPr>
        <w:t>程造价估算及审核。</w:t>
      </w:r>
    </w:p>
    <w:p w14:paraId="0002859B">
      <w:pPr>
        <w:pStyle w:val="11"/>
        <w:keepNext w:val="0"/>
        <w:keepLines w:val="0"/>
        <w:pageBreakBefore w:val="0"/>
        <w:widowControl w:val="0"/>
        <w:kinsoku/>
        <w:wordWrap/>
        <w:overflowPunct/>
        <w:topLinePunct w:val="0"/>
        <w:autoSpaceDE/>
        <w:autoSpaceDN/>
        <w:bidi w:val="0"/>
        <w:adjustRightInd/>
        <w:snapToGrid/>
        <w:spacing w:after="0" w:line="288"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rPr>
        <w:t>）定期对参建单位的履约行为与合同内容存在实质性差异的情况进行检</w:t>
      </w:r>
      <w:r>
        <w:rPr>
          <w:rFonts w:hint="eastAsia" w:ascii="宋体" w:hAnsi="宋体" w:eastAsia="宋体" w:cs="宋体"/>
          <w:spacing w:val="-1"/>
          <w:sz w:val="21"/>
          <w:szCs w:val="21"/>
          <w:highlight w:val="none"/>
        </w:rPr>
        <w:t>查，并在跟踪审计汇报材料中予以反映。</w:t>
      </w:r>
    </w:p>
    <w:p w14:paraId="6371EB69">
      <w:pPr>
        <w:pStyle w:val="11"/>
        <w:keepNext w:val="0"/>
        <w:keepLines w:val="0"/>
        <w:pageBreakBefore w:val="0"/>
        <w:widowControl w:val="0"/>
        <w:kinsoku/>
        <w:wordWrap/>
        <w:overflowPunct/>
        <w:topLinePunct w:val="0"/>
        <w:autoSpaceDE/>
        <w:autoSpaceDN/>
        <w:bidi w:val="0"/>
        <w:adjustRightInd/>
        <w:snapToGrid/>
        <w:spacing w:after="0" w:line="288" w:lineRule="auto"/>
        <w:ind w:left="0" w:right="0" w:firstLine="408" w:firstLineChars="200"/>
        <w:textAlignment w:val="auto"/>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w:t>
      </w:r>
      <w:r>
        <w:rPr>
          <w:rFonts w:hint="eastAsia" w:ascii="宋体" w:hAnsi="宋体" w:cs="宋体"/>
          <w:spacing w:val="-3"/>
          <w:sz w:val="21"/>
          <w:szCs w:val="21"/>
          <w:highlight w:val="none"/>
          <w:lang w:val="en-US" w:eastAsia="zh-CN"/>
        </w:rPr>
        <w:t>11</w:t>
      </w:r>
      <w:r>
        <w:rPr>
          <w:rFonts w:hint="eastAsia" w:ascii="宋体" w:hAnsi="宋体" w:eastAsia="宋体" w:cs="宋体"/>
          <w:spacing w:val="-3"/>
          <w:sz w:val="21"/>
          <w:szCs w:val="21"/>
          <w:highlight w:val="none"/>
        </w:rPr>
        <w:t>）抽查、复核隐蔽、交叉、临时工程等</w:t>
      </w:r>
      <w:r>
        <w:rPr>
          <w:rFonts w:hint="eastAsia" w:ascii="宋体" w:hAnsi="宋体" w:eastAsia="宋体" w:cs="宋体"/>
          <w:spacing w:val="-4"/>
          <w:sz w:val="21"/>
          <w:szCs w:val="21"/>
          <w:highlight w:val="none"/>
        </w:rPr>
        <w:t>完工后无法再行核查的工程实施</w:t>
      </w:r>
      <w:r>
        <w:rPr>
          <w:rFonts w:hint="eastAsia" w:ascii="宋体" w:hAnsi="宋体" w:eastAsia="宋体" w:cs="宋体"/>
          <w:spacing w:val="-3"/>
          <w:sz w:val="21"/>
          <w:szCs w:val="21"/>
          <w:highlight w:val="none"/>
        </w:rPr>
        <w:t>情况。做好现场记录和取证工作，对关键部位需拍下照片或影像作</w:t>
      </w:r>
      <w:r>
        <w:rPr>
          <w:rFonts w:hint="eastAsia" w:ascii="宋体" w:hAnsi="宋体" w:eastAsia="宋体" w:cs="宋体"/>
          <w:spacing w:val="-4"/>
          <w:sz w:val="21"/>
          <w:szCs w:val="21"/>
          <w:highlight w:val="none"/>
        </w:rPr>
        <w:t>为证据。资料</w:t>
      </w:r>
      <w:r>
        <w:rPr>
          <w:rFonts w:hint="eastAsia" w:ascii="宋体" w:hAnsi="宋体" w:eastAsia="宋体" w:cs="宋体"/>
          <w:spacing w:val="-1"/>
          <w:sz w:val="21"/>
          <w:szCs w:val="21"/>
          <w:highlight w:val="none"/>
        </w:rPr>
        <w:t>和证据要整理清楚，以备事后核查。</w:t>
      </w:r>
    </w:p>
    <w:p w14:paraId="0FEED46A">
      <w:pPr>
        <w:pStyle w:val="11"/>
        <w:keepNext w:val="0"/>
        <w:keepLines w:val="0"/>
        <w:pageBreakBefore w:val="0"/>
        <w:widowControl w:val="0"/>
        <w:kinsoku/>
        <w:wordWrap/>
        <w:overflowPunct/>
        <w:topLinePunct w:val="0"/>
        <w:autoSpaceDE/>
        <w:autoSpaceDN/>
        <w:bidi w:val="0"/>
        <w:adjustRightInd/>
        <w:snapToGrid/>
        <w:spacing w:after="0" w:line="288" w:lineRule="auto"/>
        <w:ind w:left="0" w:right="0" w:firstLine="408" w:firstLineChars="200"/>
        <w:textAlignment w:val="auto"/>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（1</w:t>
      </w:r>
      <w:r>
        <w:rPr>
          <w:rFonts w:hint="eastAsia" w:ascii="宋体" w:hAnsi="宋体" w:cs="宋体"/>
          <w:spacing w:val="-3"/>
          <w:sz w:val="21"/>
          <w:szCs w:val="21"/>
          <w:highlight w:val="none"/>
          <w:lang w:val="en-US" w:eastAsia="zh-CN"/>
        </w:rPr>
        <w:t>2</w:t>
      </w:r>
      <w:r>
        <w:rPr>
          <w:rFonts w:hint="eastAsia" w:ascii="宋体" w:hAnsi="宋体" w:eastAsia="宋体" w:cs="宋体"/>
          <w:spacing w:val="-3"/>
          <w:sz w:val="21"/>
          <w:szCs w:val="21"/>
          <w:highlight w:val="none"/>
        </w:rPr>
        <w:t>）参加隐蔽工程、重要节点等对工程量</w:t>
      </w:r>
      <w:r>
        <w:rPr>
          <w:rFonts w:hint="eastAsia" w:ascii="宋体" w:hAnsi="宋体" w:eastAsia="宋体" w:cs="宋体"/>
          <w:spacing w:val="-4"/>
          <w:sz w:val="21"/>
          <w:szCs w:val="21"/>
          <w:highlight w:val="none"/>
        </w:rPr>
        <w:t>计算、造价有较大影响的现场查</w:t>
      </w:r>
      <w:r>
        <w:rPr>
          <w:rFonts w:hint="eastAsia" w:ascii="宋体" w:hAnsi="宋体" w:eastAsia="宋体" w:cs="宋体"/>
          <w:spacing w:val="-2"/>
          <w:sz w:val="21"/>
          <w:szCs w:val="21"/>
          <w:highlight w:val="none"/>
        </w:rPr>
        <w:t>验，并按规定进行记录。</w:t>
      </w:r>
    </w:p>
    <w:p w14:paraId="60F932FA">
      <w:pPr>
        <w:pStyle w:val="11"/>
        <w:keepNext w:val="0"/>
        <w:keepLines w:val="0"/>
        <w:pageBreakBefore w:val="0"/>
        <w:widowControl w:val="0"/>
        <w:kinsoku/>
        <w:wordWrap/>
        <w:overflowPunct/>
        <w:topLinePunct w:val="0"/>
        <w:autoSpaceDE/>
        <w:autoSpaceDN/>
        <w:bidi w:val="0"/>
        <w:adjustRightInd/>
        <w:snapToGrid/>
        <w:spacing w:after="0" w:line="288" w:lineRule="auto"/>
        <w:ind w:left="0" w:right="0" w:firstLine="408" w:firstLineChars="200"/>
        <w:textAlignment w:val="auto"/>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（1</w:t>
      </w:r>
      <w:r>
        <w:rPr>
          <w:rFonts w:hint="eastAsia" w:ascii="宋体" w:hAnsi="宋体" w:cs="宋体"/>
          <w:spacing w:val="-3"/>
          <w:sz w:val="21"/>
          <w:szCs w:val="21"/>
          <w:highlight w:val="none"/>
          <w:lang w:val="en-US" w:eastAsia="zh-CN"/>
        </w:rPr>
        <w:t>3</w:t>
      </w:r>
      <w:r>
        <w:rPr>
          <w:rFonts w:hint="eastAsia" w:ascii="宋体" w:hAnsi="宋体" w:eastAsia="宋体" w:cs="宋体"/>
          <w:spacing w:val="-3"/>
          <w:sz w:val="21"/>
          <w:szCs w:val="21"/>
          <w:highlight w:val="none"/>
        </w:rPr>
        <w:t>）审核工程进度款支付计划。按施工进</w:t>
      </w:r>
      <w:r>
        <w:rPr>
          <w:rFonts w:hint="eastAsia" w:ascii="宋体" w:hAnsi="宋体" w:eastAsia="宋体" w:cs="宋体"/>
          <w:spacing w:val="-4"/>
          <w:sz w:val="21"/>
          <w:szCs w:val="21"/>
          <w:highlight w:val="none"/>
        </w:rPr>
        <w:t>度，审核施工单位提交的进度报</w:t>
      </w:r>
      <w:r>
        <w:rPr>
          <w:rFonts w:hint="eastAsia" w:ascii="宋体" w:hAnsi="宋体" w:eastAsia="宋体" w:cs="宋体"/>
          <w:spacing w:val="-1"/>
          <w:sz w:val="21"/>
          <w:szCs w:val="21"/>
          <w:highlight w:val="none"/>
        </w:rPr>
        <w:t>表，审定后形成进度付款建议书</w:t>
      </w:r>
      <w:r>
        <w:rPr>
          <w:rFonts w:hint="eastAsia" w:ascii="宋体" w:hAnsi="宋体" w:eastAsia="宋体" w:cs="宋体"/>
          <w:spacing w:val="-1"/>
          <w:sz w:val="21"/>
          <w:szCs w:val="21"/>
          <w:highlight w:val="none"/>
          <w:lang w:eastAsia="zh-CN"/>
        </w:rPr>
        <w:t>，</w:t>
      </w:r>
      <w:r>
        <w:rPr>
          <w:rFonts w:hint="eastAsia" w:ascii="宋体" w:hAnsi="宋体" w:eastAsia="宋体" w:cs="宋体"/>
          <w:spacing w:val="-1"/>
          <w:sz w:val="21"/>
          <w:szCs w:val="21"/>
          <w:highlight w:val="none"/>
        </w:rPr>
        <w:t>作为甲方的相关工作依据。</w:t>
      </w:r>
    </w:p>
    <w:p w14:paraId="36970E29">
      <w:pPr>
        <w:pStyle w:val="11"/>
        <w:keepNext w:val="0"/>
        <w:keepLines w:val="0"/>
        <w:pageBreakBefore w:val="0"/>
        <w:widowControl w:val="0"/>
        <w:kinsoku/>
        <w:wordWrap/>
        <w:overflowPunct/>
        <w:topLinePunct w:val="0"/>
        <w:autoSpaceDE/>
        <w:autoSpaceDN/>
        <w:bidi w:val="0"/>
        <w:adjustRightInd/>
        <w:snapToGrid/>
        <w:spacing w:after="0" w:line="288" w:lineRule="auto"/>
        <w:ind w:left="0" w:right="0" w:firstLine="416" w:firstLineChars="200"/>
        <w:textAlignment w:val="auto"/>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w:t>
      </w:r>
      <w:r>
        <w:rPr>
          <w:rFonts w:hint="eastAsia" w:ascii="宋体" w:hAnsi="宋体" w:cs="宋体"/>
          <w:spacing w:val="-1"/>
          <w:sz w:val="21"/>
          <w:szCs w:val="21"/>
          <w:highlight w:val="none"/>
          <w:lang w:val="en-US" w:eastAsia="zh-CN"/>
        </w:rPr>
        <w:t>14</w:t>
      </w:r>
      <w:r>
        <w:rPr>
          <w:rFonts w:hint="eastAsia" w:ascii="宋体" w:hAnsi="宋体" w:eastAsia="宋体" w:cs="宋体"/>
          <w:spacing w:val="-1"/>
          <w:sz w:val="21"/>
          <w:szCs w:val="21"/>
          <w:highlight w:val="none"/>
        </w:rPr>
        <w:t>）及时核定分阶段完工的工程并进行预结算审核。</w:t>
      </w:r>
    </w:p>
    <w:p w14:paraId="041D8CB4">
      <w:pPr>
        <w:pStyle w:val="11"/>
        <w:keepNext w:val="0"/>
        <w:keepLines w:val="0"/>
        <w:pageBreakBefore w:val="0"/>
        <w:widowControl w:val="0"/>
        <w:kinsoku/>
        <w:wordWrap/>
        <w:overflowPunct/>
        <w:topLinePunct w:val="0"/>
        <w:autoSpaceDE/>
        <w:autoSpaceDN/>
        <w:bidi w:val="0"/>
        <w:adjustRightInd/>
        <w:snapToGrid/>
        <w:spacing w:after="0" w:line="288" w:lineRule="auto"/>
        <w:ind w:left="0" w:right="0" w:firstLine="408" w:firstLineChars="200"/>
        <w:textAlignment w:val="auto"/>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（1</w:t>
      </w:r>
      <w:r>
        <w:rPr>
          <w:rFonts w:hint="eastAsia" w:ascii="宋体" w:hAnsi="宋体" w:cs="宋体"/>
          <w:spacing w:val="-3"/>
          <w:sz w:val="21"/>
          <w:szCs w:val="21"/>
          <w:highlight w:val="none"/>
          <w:lang w:val="en-US" w:eastAsia="zh-CN"/>
        </w:rPr>
        <w:t>5</w:t>
      </w:r>
      <w:r>
        <w:rPr>
          <w:rFonts w:hint="eastAsia" w:ascii="宋体" w:hAnsi="宋体" w:eastAsia="宋体" w:cs="宋体"/>
          <w:spacing w:val="-3"/>
          <w:sz w:val="21"/>
          <w:szCs w:val="21"/>
          <w:highlight w:val="none"/>
        </w:rPr>
        <w:t>）检查建设单位管理费的计取范围和标</w:t>
      </w:r>
      <w:r>
        <w:rPr>
          <w:rFonts w:hint="eastAsia" w:ascii="宋体" w:hAnsi="宋体" w:eastAsia="宋体" w:cs="宋体"/>
          <w:spacing w:val="-4"/>
          <w:sz w:val="21"/>
          <w:szCs w:val="21"/>
          <w:highlight w:val="none"/>
        </w:rPr>
        <w:t>准是否符合有关规定，费用支出</w:t>
      </w:r>
      <w:r>
        <w:rPr>
          <w:rFonts w:hint="eastAsia" w:ascii="宋体" w:hAnsi="宋体" w:eastAsia="宋体" w:cs="宋体"/>
          <w:spacing w:val="-2"/>
          <w:sz w:val="21"/>
          <w:szCs w:val="21"/>
          <w:highlight w:val="none"/>
        </w:rPr>
        <w:t>是否符合“必须、节约</w:t>
      </w:r>
      <w:r>
        <w:rPr>
          <w:rFonts w:hint="eastAsia" w:ascii="宋体" w:hAnsi="宋体" w:eastAsia="宋体" w:cs="宋体"/>
          <w:spacing w:val="-80"/>
          <w:sz w:val="21"/>
          <w:szCs w:val="21"/>
          <w:highlight w:val="none"/>
        </w:rPr>
        <w:t xml:space="preserve"> </w:t>
      </w:r>
      <w:r>
        <w:rPr>
          <w:rFonts w:hint="eastAsia" w:ascii="宋体" w:hAnsi="宋体" w:eastAsia="宋体" w:cs="宋体"/>
          <w:spacing w:val="-2"/>
          <w:sz w:val="21"/>
          <w:szCs w:val="21"/>
          <w:highlight w:val="none"/>
        </w:rPr>
        <w:t>”的原则，有无超出概算控制金额的情况。</w:t>
      </w:r>
    </w:p>
    <w:p w14:paraId="4E540C8F">
      <w:pPr>
        <w:pStyle w:val="11"/>
        <w:keepNext w:val="0"/>
        <w:keepLines w:val="0"/>
        <w:pageBreakBefore w:val="0"/>
        <w:widowControl w:val="0"/>
        <w:kinsoku/>
        <w:wordWrap/>
        <w:overflowPunct/>
        <w:topLinePunct w:val="0"/>
        <w:autoSpaceDE/>
        <w:autoSpaceDN/>
        <w:bidi w:val="0"/>
        <w:adjustRightInd/>
        <w:snapToGrid/>
        <w:spacing w:after="0" w:line="288" w:lineRule="auto"/>
        <w:ind w:left="0" w:right="0" w:firstLine="408" w:firstLineChars="200"/>
        <w:textAlignment w:val="auto"/>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（1</w:t>
      </w:r>
      <w:r>
        <w:rPr>
          <w:rFonts w:hint="eastAsia" w:ascii="宋体" w:hAnsi="宋体" w:cs="宋体"/>
          <w:spacing w:val="-3"/>
          <w:sz w:val="21"/>
          <w:szCs w:val="21"/>
          <w:highlight w:val="none"/>
          <w:lang w:val="en-US" w:eastAsia="zh-CN"/>
        </w:rPr>
        <w:t>6</w:t>
      </w:r>
      <w:r>
        <w:rPr>
          <w:rFonts w:hint="eastAsia" w:ascii="宋体" w:hAnsi="宋体" w:eastAsia="宋体" w:cs="宋体"/>
          <w:spacing w:val="-3"/>
          <w:sz w:val="21"/>
          <w:szCs w:val="21"/>
          <w:highlight w:val="none"/>
        </w:rPr>
        <w:t>）积极配合甲方的法定审计（含</w:t>
      </w:r>
      <w:r>
        <w:rPr>
          <w:rFonts w:hint="eastAsia" w:ascii="宋体" w:hAnsi="宋体" w:eastAsia="宋体" w:cs="宋体"/>
          <w:spacing w:val="-3"/>
          <w:sz w:val="21"/>
          <w:szCs w:val="21"/>
          <w:highlight w:val="none"/>
          <w:lang w:eastAsia="zh-CN"/>
        </w:rPr>
        <w:t>采购人</w:t>
      </w:r>
      <w:r>
        <w:rPr>
          <w:rFonts w:hint="eastAsia" w:ascii="宋体" w:hAnsi="宋体" w:eastAsia="宋体" w:cs="宋体"/>
          <w:spacing w:val="-4"/>
          <w:sz w:val="21"/>
          <w:szCs w:val="21"/>
          <w:highlight w:val="none"/>
        </w:rPr>
        <w:t>上级各部门的审计）工作，并及时提交各项所需资料。</w:t>
      </w:r>
    </w:p>
    <w:p w14:paraId="4B3E9A76">
      <w:pPr>
        <w:pStyle w:val="11"/>
        <w:keepNext w:val="0"/>
        <w:keepLines w:val="0"/>
        <w:pageBreakBefore w:val="0"/>
        <w:widowControl w:val="0"/>
        <w:kinsoku/>
        <w:wordWrap/>
        <w:overflowPunct/>
        <w:topLinePunct w:val="0"/>
        <w:autoSpaceDE/>
        <w:autoSpaceDN/>
        <w:bidi w:val="0"/>
        <w:adjustRightInd/>
        <w:snapToGrid/>
        <w:spacing w:after="0" w:line="288" w:lineRule="auto"/>
        <w:ind w:left="0" w:right="0" w:firstLine="408" w:firstLineChars="200"/>
        <w:textAlignment w:val="auto"/>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（1</w:t>
      </w:r>
      <w:r>
        <w:rPr>
          <w:rFonts w:hint="eastAsia" w:ascii="宋体" w:hAnsi="宋体" w:cs="宋体"/>
          <w:spacing w:val="-3"/>
          <w:sz w:val="21"/>
          <w:szCs w:val="21"/>
          <w:highlight w:val="none"/>
          <w:lang w:val="en-US" w:eastAsia="zh-CN"/>
        </w:rPr>
        <w:t>7</w:t>
      </w:r>
      <w:r>
        <w:rPr>
          <w:rFonts w:hint="eastAsia" w:ascii="宋体" w:hAnsi="宋体" w:eastAsia="宋体" w:cs="宋体"/>
          <w:spacing w:val="-3"/>
          <w:sz w:val="21"/>
          <w:szCs w:val="21"/>
          <w:highlight w:val="none"/>
        </w:rPr>
        <w:t>）及时收集全过程审计所需的第一手资</w:t>
      </w:r>
      <w:r>
        <w:rPr>
          <w:rFonts w:hint="eastAsia" w:ascii="宋体" w:hAnsi="宋体" w:eastAsia="宋体" w:cs="宋体"/>
          <w:spacing w:val="-4"/>
          <w:sz w:val="21"/>
          <w:szCs w:val="21"/>
          <w:highlight w:val="none"/>
        </w:rPr>
        <w:t>料，按要求完成计划、总结及汇</w:t>
      </w:r>
      <w:r>
        <w:rPr>
          <w:rFonts w:hint="eastAsia" w:ascii="宋体" w:hAnsi="宋体" w:eastAsia="宋体" w:cs="宋体"/>
          <w:spacing w:val="-2"/>
          <w:sz w:val="21"/>
          <w:szCs w:val="21"/>
          <w:highlight w:val="none"/>
        </w:rPr>
        <w:t>报，并做好资料的整理归档。</w:t>
      </w:r>
    </w:p>
    <w:p w14:paraId="681C1C71">
      <w:pPr>
        <w:pStyle w:val="11"/>
        <w:keepNext w:val="0"/>
        <w:keepLines w:val="0"/>
        <w:pageBreakBefore w:val="0"/>
        <w:widowControl w:val="0"/>
        <w:kinsoku/>
        <w:wordWrap/>
        <w:overflowPunct/>
        <w:topLinePunct w:val="0"/>
        <w:autoSpaceDE/>
        <w:autoSpaceDN/>
        <w:bidi w:val="0"/>
        <w:adjustRightInd/>
        <w:snapToGrid/>
        <w:spacing w:after="0" w:line="288" w:lineRule="auto"/>
        <w:ind w:left="0" w:right="0" w:firstLine="416" w:firstLineChars="200"/>
        <w:textAlignment w:val="auto"/>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（1</w:t>
      </w:r>
      <w:r>
        <w:rPr>
          <w:rFonts w:hint="eastAsia" w:ascii="宋体" w:hAnsi="宋体" w:cs="宋体"/>
          <w:spacing w:val="-1"/>
          <w:sz w:val="21"/>
          <w:szCs w:val="21"/>
          <w:highlight w:val="none"/>
          <w:lang w:val="en-US" w:eastAsia="zh-CN"/>
        </w:rPr>
        <w:t>8</w:t>
      </w:r>
      <w:r>
        <w:rPr>
          <w:rFonts w:hint="eastAsia" w:ascii="宋体" w:hAnsi="宋体" w:eastAsia="宋体" w:cs="宋体"/>
          <w:spacing w:val="-1"/>
          <w:sz w:val="21"/>
          <w:szCs w:val="21"/>
          <w:highlight w:val="none"/>
        </w:rPr>
        <w:t>）</w:t>
      </w:r>
      <w:r>
        <w:rPr>
          <w:rFonts w:hint="eastAsia" w:ascii="宋体" w:hAnsi="宋体" w:eastAsia="宋体" w:cs="宋体"/>
          <w:spacing w:val="-1"/>
          <w:sz w:val="21"/>
          <w:szCs w:val="21"/>
          <w:highlight w:val="none"/>
          <w:lang w:eastAsia="zh-CN"/>
        </w:rPr>
        <w:t>采购人</w:t>
      </w:r>
      <w:r>
        <w:rPr>
          <w:rFonts w:hint="eastAsia" w:ascii="宋体" w:hAnsi="宋体" w:eastAsia="宋体" w:cs="宋体"/>
          <w:spacing w:val="-1"/>
          <w:sz w:val="21"/>
          <w:szCs w:val="21"/>
          <w:highlight w:val="none"/>
        </w:rPr>
        <w:t>交办的其他和本工程相关的造价方面的工作。</w:t>
      </w:r>
    </w:p>
    <w:p w14:paraId="1F87A0C8">
      <w:pPr>
        <w:pStyle w:val="11"/>
        <w:keepNext w:val="0"/>
        <w:keepLines w:val="0"/>
        <w:pageBreakBefore w:val="0"/>
        <w:widowControl w:val="0"/>
        <w:kinsoku/>
        <w:wordWrap/>
        <w:overflowPunct/>
        <w:topLinePunct w:val="0"/>
        <w:autoSpaceDE/>
        <w:autoSpaceDN/>
        <w:bidi w:val="0"/>
        <w:adjustRightInd/>
        <w:snapToGrid/>
        <w:spacing w:after="0" w:line="288" w:lineRule="auto"/>
        <w:ind w:left="0" w:right="0" w:firstLine="408" w:firstLineChars="200"/>
        <w:textAlignment w:val="auto"/>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（1</w:t>
      </w:r>
      <w:r>
        <w:rPr>
          <w:rFonts w:hint="eastAsia" w:ascii="宋体" w:hAnsi="宋体" w:cs="宋体"/>
          <w:spacing w:val="-3"/>
          <w:sz w:val="21"/>
          <w:szCs w:val="21"/>
          <w:highlight w:val="none"/>
          <w:lang w:val="en-US" w:eastAsia="zh-CN"/>
        </w:rPr>
        <w:t>9</w:t>
      </w:r>
      <w:r>
        <w:rPr>
          <w:rFonts w:hint="eastAsia" w:ascii="宋体" w:hAnsi="宋体" w:eastAsia="宋体" w:cs="宋体"/>
          <w:spacing w:val="-3"/>
          <w:sz w:val="21"/>
          <w:szCs w:val="21"/>
          <w:highlight w:val="none"/>
        </w:rPr>
        <w:t>）协助索赔和反索赔。发生索赔事件时</w:t>
      </w:r>
      <w:r>
        <w:rPr>
          <w:rFonts w:hint="eastAsia" w:ascii="宋体" w:hAnsi="宋体" w:eastAsia="宋体" w:cs="宋体"/>
          <w:spacing w:val="-4"/>
          <w:sz w:val="21"/>
          <w:szCs w:val="21"/>
          <w:highlight w:val="none"/>
        </w:rPr>
        <w:t>，凭据合同和有关法律法规，提</w:t>
      </w:r>
      <w:r>
        <w:rPr>
          <w:rFonts w:hint="eastAsia" w:ascii="宋体" w:hAnsi="宋体" w:eastAsia="宋体" w:cs="宋体"/>
          <w:spacing w:val="-3"/>
          <w:sz w:val="21"/>
          <w:szCs w:val="21"/>
          <w:highlight w:val="none"/>
        </w:rPr>
        <w:t>供咨询意见，协助业主审查、评估供应商提出的索赔和索赔所需</w:t>
      </w:r>
      <w:r>
        <w:rPr>
          <w:rFonts w:hint="eastAsia" w:ascii="宋体" w:hAnsi="宋体" w:eastAsia="宋体" w:cs="宋体"/>
          <w:spacing w:val="-4"/>
          <w:sz w:val="21"/>
          <w:szCs w:val="21"/>
          <w:highlight w:val="none"/>
        </w:rPr>
        <w:t>单据证明，并对</w:t>
      </w:r>
      <w:r>
        <w:rPr>
          <w:rFonts w:hint="eastAsia" w:ascii="宋体" w:hAnsi="宋体" w:eastAsia="宋体" w:cs="宋体"/>
          <w:spacing w:val="-1"/>
          <w:sz w:val="21"/>
          <w:szCs w:val="21"/>
          <w:highlight w:val="none"/>
        </w:rPr>
        <w:t>相关单位违反合同等内容进行协助反索赔，协助与施工方谈判。</w:t>
      </w:r>
    </w:p>
    <w:p w14:paraId="792CE0A0">
      <w:pPr>
        <w:pStyle w:val="11"/>
        <w:keepNext w:val="0"/>
        <w:keepLines w:val="0"/>
        <w:pageBreakBefore w:val="0"/>
        <w:kinsoku/>
        <w:wordWrap/>
        <w:overflowPunct/>
        <w:topLinePunct w:val="0"/>
        <w:autoSpaceDE/>
        <w:autoSpaceDN/>
        <w:bidi w:val="0"/>
        <w:spacing w:after="0" w:line="288" w:lineRule="auto"/>
        <w:ind w:left="0" w:right="0" w:firstLine="0"/>
        <w:textAlignment w:val="auto"/>
        <w:rPr>
          <w:rFonts w:hint="eastAsia" w:ascii="宋体" w:hAnsi="宋体" w:eastAsia="宋体" w:cs="宋体"/>
          <w:sz w:val="21"/>
          <w:szCs w:val="21"/>
          <w:highlight w:val="none"/>
        </w:rPr>
      </w:pPr>
      <w:r>
        <w:rPr>
          <w:rFonts w:hint="eastAsia" w:ascii="宋体" w:hAnsi="宋体" w:eastAsia="宋体" w:cs="宋体"/>
          <w:b/>
          <w:bCs/>
          <w:spacing w:val="-4"/>
          <w:sz w:val="21"/>
          <w:szCs w:val="21"/>
          <w:highlight w:val="none"/>
        </w:rPr>
        <w:t>（</w:t>
      </w:r>
      <w:r>
        <w:rPr>
          <w:rFonts w:hint="eastAsia" w:ascii="宋体" w:hAnsi="宋体" w:eastAsia="宋体" w:cs="宋体"/>
          <w:b/>
          <w:bCs/>
          <w:spacing w:val="-4"/>
          <w:sz w:val="21"/>
          <w:szCs w:val="21"/>
          <w:highlight w:val="none"/>
          <w:lang w:val="en-US" w:eastAsia="zh-CN"/>
        </w:rPr>
        <w:t>三</w:t>
      </w:r>
      <w:r>
        <w:rPr>
          <w:rFonts w:hint="eastAsia" w:ascii="宋体" w:hAnsi="宋体" w:eastAsia="宋体" w:cs="宋体"/>
          <w:b/>
          <w:bCs/>
          <w:spacing w:val="-4"/>
          <w:sz w:val="21"/>
          <w:szCs w:val="21"/>
          <w:highlight w:val="none"/>
        </w:rPr>
        <w:t>）工程结算审核阶段</w:t>
      </w:r>
    </w:p>
    <w:p w14:paraId="64F6B5CE">
      <w:pPr>
        <w:pStyle w:val="11"/>
        <w:keepNext w:val="0"/>
        <w:keepLines w:val="0"/>
        <w:pageBreakBefore w:val="0"/>
        <w:widowControl w:val="0"/>
        <w:kinsoku/>
        <w:wordWrap/>
        <w:overflowPunct/>
        <w:topLinePunct w:val="0"/>
        <w:autoSpaceDE/>
        <w:autoSpaceDN/>
        <w:bidi w:val="0"/>
        <w:adjustRightInd/>
        <w:snapToGrid/>
        <w:spacing w:after="0" w:line="288" w:lineRule="auto"/>
        <w:ind w:left="0" w:right="0" w:firstLine="400" w:firstLineChars="200"/>
        <w:textAlignment w:val="auto"/>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（1）根据工程合同相应的建设工程法律、法规、标准规范与工程计价依据、</w:t>
      </w:r>
      <w:r>
        <w:rPr>
          <w:rFonts w:hint="eastAsia" w:ascii="宋体" w:hAnsi="宋体" w:eastAsia="宋体" w:cs="宋体"/>
          <w:spacing w:val="-1"/>
          <w:sz w:val="21"/>
          <w:szCs w:val="21"/>
          <w:highlight w:val="none"/>
        </w:rPr>
        <w:t>招投标文件、施工图纸、现场发生的各项有效证明审核工程造价。</w:t>
      </w:r>
    </w:p>
    <w:p w14:paraId="37A862BC">
      <w:pPr>
        <w:pStyle w:val="11"/>
        <w:keepNext w:val="0"/>
        <w:keepLines w:val="0"/>
        <w:pageBreakBefore w:val="0"/>
        <w:widowControl w:val="0"/>
        <w:kinsoku/>
        <w:wordWrap/>
        <w:overflowPunct/>
        <w:topLinePunct w:val="0"/>
        <w:autoSpaceDE/>
        <w:autoSpaceDN/>
        <w:bidi w:val="0"/>
        <w:adjustRightInd/>
        <w:snapToGrid/>
        <w:spacing w:after="0" w:line="288" w:lineRule="auto"/>
        <w:ind w:left="0" w:right="0" w:firstLine="412" w:firstLineChars="200"/>
        <w:textAlignment w:val="auto"/>
        <w:rPr>
          <w:rFonts w:hint="eastAsia" w:ascii="宋体" w:hAnsi="宋体" w:eastAsia="宋体" w:cs="宋体"/>
          <w:sz w:val="21"/>
          <w:szCs w:val="21"/>
        </w:rPr>
      </w:pPr>
      <w:r>
        <w:rPr>
          <w:rFonts w:hint="eastAsia" w:ascii="宋体" w:hAnsi="宋体" w:eastAsia="宋体" w:cs="宋体"/>
          <w:spacing w:val="-2"/>
          <w:sz w:val="21"/>
          <w:szCs w:val="21"/>
        </w:rPr>
        <w:t>（2）现场踏勘、计量复核。</w:t>
      </w:r>
    </w:p>
    <w:p w14:paraId="16541131">
      <w:pPr>
        <w:pStyle w:val="11"/>
        <w:keepNext w:val="0"/>
        <w:keepLines w:val="0"/>
        <w:pageBreakBefore w:val="0"/>
        <w:widowControl w:val="0"/>
        <w:kinsoku/>
        <w:wordWrap/>
        <w:overflowPunct/>
        <w:topLinePunct w:val="0"/>
        <w:autoSpaceDE/>
        <w:autoSpaceDN/>
        <w:bidi w:val="0"/>
        <w:adjustRightInd/>
        <w:snapToGrid/>
        <w:spacing w:after="0" w:line="288"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（3）工程量、工程要素价格、工程变更、现场签证、调差及各类项目费用</w:t>
      </w:r>
      <w:r>
        <w:rPr>
          <w:rFonts w:hint="eastAsia" w:ascii="宋体" w:hAnsi="宋体" w:eastAsia="宋体" w:cs="宋体"/>
          <w:spacing w:val="-3"/>
          <w:sz w:val="21"/>
          <w:szCs w:val="21"/>
        </w:rPr>
        <w:t>进行审核确定。</w:t>
      </w:r>
    </w:p>
    <w:p w14:paraId="1B28019A">
      <w:pPr>
        <w:pStyle w:val="11"/>
        <w:keepNext w:val="0"/>
        <w:keepLines w:val="0"/>
        <w:pageBreakBefore w:val="0"/>
        <w:widowControl w:val="0"/>
        <w:kinsoku/>
        <w:wordWrap/>
        <w:overflowPunct/>
        <w:topLinePunct w:val="0"/>
        <w:autoSpaceDE/>
        <w:autoSpaceDN/>
        <w:bidi w:val="0"/>
        <w:adjustRightInd/>
        <w:snapToGrid/>
        <w:spacing w:after="0" w:line="288" w:lineRule="auto"/>
        <w:ind w:left="0" w:right="0" w:firstLine="416" w:firstLineChars="200"/>
        <w:textAlignment w:val="auto"/>
        <w:rPr>
          <w:rFonts w:hint="eastAsia" w:ascii="宋体" w:hAnsi="宋体" w:eastAsia="宋体" w:cs="宋体"/>
          <w:sz w:val="21"/>
          <w:szCs w:val="21"/>
        </w:rPr>
      </w:pPr>
      <w:r>
        <w:rPr>
          <w:rFonts w:hint="eastAsia" w:ascii="宋体" w:hAnsi="宋体" w:eastAsia="宋体" w:cs="宋体"/>
          <w:spacing w:val="-1"/>
          <w:sz w:val="21"/>
          <w:szCs w:val="21"/>
        </w:rPr>
        <w:t>（4）出具真实、完整、有效的结算报告及各项费用汇总表。</w:t>
      </w:r>
    </w:p>
    <w:p w14:paraId="6E424A63">
      <w:pPr>
        <w:pStyle w:val="11"/>
        <w:keepNext w:val="0"/>
        <w:keepLines w:val="0"/>
        <w:pageBreakBefore w:val="0"/>
        <w:widowControl w:val="0"/>
        <w:kinsoku/>
        <w:wordWrap/>
        <w:overflowPunct/>
        <w:topLinePunct w:val="0"/>
        <w:autoSpaceDE/>
        <w:autoSpaceDN/>
        <w:bidi w:val="0"/>
        <w:adjustRightInd/>
        <w:snapToGrid/>
        <w:spacing w:after="0" w:line="288"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（5）参与竣工结算审核服务的相关工程会议，协助</w:t>
      </w:r>
      <w:r>
        <w:rPr>
          <w:rFonts w:hint="eastAsia" w:ascii="宋体" w:hAnsi="宋体" w:eastAsia="宋体" w:cs="宋体"/>
          <w:sz w:val="21"/>
          <w:szCs w:val="21"/>
          <w:lang w:eastAsia="zh-CN"/>
        </w:rPr>
        <w:t>采购人</w:t>
      </w:r>
      <w:r>
        <w:rPr>
          <w:rFonts w:hint="eastAsia" w:ascii="宋体" w:hAnsi="宋体" w:eastAsia="宋体" w:cs="宋体"/>
          <w:sz w:val="21"/>
          <w:szCs w:val="21"/>
        </w:rPr>
        <w:t>对各类工程（含</w:t>
      </w:r>
      <w:r>
        <w:rPr>
          <w:rFonts w:hint="eastAsia" w:ascii="宋体" w:hAnsi="宋体" w:eastAsia="宋体" w:cs="宋体"/>
          <w:spacing w:val="-3"/>
          <w:sz w:val="21"/>
          <w:szCs w:val="21"/>
        </w:rPr>
        <w:t>设备）竣工结算资料的核查，以确保资料的完整性、准确性和规范性</w:t>
      </w:r>
      <w:r>
        <w:rPr>
          <w:rFonts w:hint="eastAsia" w:ascii="宋体" w:hAnsi="宋体" w:eastAsia="宋体" w:cs="宋体"/>
          <w:spacing w:val="-4"/>
          <w:sz w:val="21"/>
          <w:szCs w:val="21"/>
        </w:rPr>
        <w:t>并顺利通过</w:t>
      </w:r>
      <w:r>
        <w:rPr>
          <w:rFonts w:hint="eastAsia" w:ascii="宋体" w:hAnsi="宋体" w:eastAsia="宋体" w:cs="宋体"/>
          <w:spacing w:val="-3"/>
          <w:sz w:val="21"/>
          <w:szCs w:val="21"/>
        </w:rPr>
        <w:t>相关部门批复。</w:t>
      </w:r>
    </w:p>
    <w:p w14:paraId="3A459939">
      <w:pPr>
        <w:pStyle w:val="11"/>
        <w:keepNext w:val="0"/>
        <w:keepLines w:val="0"/>
        <w:pageBreakBefore w:val="0"/>
        <w:widowControl w:val="0"/>
        <w:kinsoku/>
        <w:wordWrap/>
        <w:overflowPunct/>
        <w:topLinePunct w:val="0"/>
        <w:autoSpaceDE/>
        <w:autoSpaceDN/>
        <w:bidi w:val="0"/>
        <w:adjustRightInd/>
        <w:snapToGrid/>
        <w:spacing w:after="0" w:line="288"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（6）在履行合同期间及本项目完成后，应对</w:t>
      </w:r>
      <w:r>
        <w:rPr>
          <w:rFonts w:hint="eastAsia" w:ascii="宋体" w:hAnsi="宋体" w:eastAsia="宋体" w:cs="宋体"/>
          <w:sz w:val="21"/>
          <w:szCs w:val="21"/>
          <w:lang w:eastAsia="zh-CN"/>
        </w:rPr>
        <w:t>采购人</w:t>
      </w:r>
      <w:r>
        <w:rPr>
          <w:rFonts w:hint="eastAsia" w:ascii="宋体" w:hAnsi="宋体" w:eastAsia="宋体" w:cs="宋体"/>
          <w:sz w:val="21"/>
          <w:szCs w:val="21"/>
        </w:rPr>
        <w:t>提供的所有资料、审核</w:t>
      </w:r>
      <w:r>
        <w:rPr>
          <w:rFonts w:hint="eastAsia" w:ascii="宋体" w:hAnsi="宋体" w:eastAsia="宋体" w:cs="宋体"/>
          <w:spacing w:val="-3"/>
          <w:sz w:val="21"/>
          <w:szCs w:val="21"/>
        </w:rPr>
        <w:t>工作内容具有保密义务，未经</w:t>
      </w:r>
      <w:r>
        <w:rPr>
          <w:rFonts w:hint="eastAsia" w:ascii="宋体" w:hAnsi="宋体" w:eastAsia="宋体" w:cs="宋体"/>
          <w:spacing w:val="-3"/>
          <w:sz w:val="21"/>
          <w:szCs w:val="21"/>
          <w:lang w:eastAsia="zh-CN"/>
        </w:rPr>
        <w:t>采购人</w:t>
      </w:r>
      <w:r>
        <w:rPr>
          <w:rFonts w:hint="eastAsia" w:ascii="宋体" w:hAnsi="宋体" w:eastAsia="宋体" w:cs="宋体"/>
          <w:spacing w:val="-3"/>
          <w:sz w:val="21"/>
          <w:szCs w:val="21"/>
        </w:rPr>
        <w:t>事先许可认可，</w:t>
      </w:r>
      <w:r>
        <w:rPr>
          <w:rFonts w:hint="eastAsia" w:ascii="宋体" w:hAnsi="宋体" w:eastAsia="宋体" w:cs="宋体"/>
          <w:spacing w:val="-4"/>
          <w:sz w:val="21"/>
          <w:szCs w:val="21"/>
        </w:rPr>
        <w:t>不得对除</w:t>
      </w:r>
      <w:r>
        <w:rPr>
          <w:rFonts w:hint="eastAsia" w:ascii="宋体" w:hAnsi="宋体" w:eastAsia="宋体" w:cs="宋体"/>
          <w:spacing w:val="-4"/>
          <w:sz w:val="21"/>
          <w:szCs w:val="21"/>
          <w:lang w:eastAsia="zh-CN"/>
        </w:rPr>
        <w:t>采购人</w:t>
      </w:r>
      <w:r>
        <w:rPr>
          <w:rFonts w:hint="eastAsia" w:ascii="宋体" w:hAnsi="宋体" w:eastAsia="宋体" w:cs="宋体"/>
          <w:spacing w:val="-4"/>
          <w:sz w:val="21"/>
          <w:szCs w:val="21"/>
        </w:rPr>
        <w:t>以外的第三</w:t>
      </w:r>
      <w:r>
        <w:rPr>
          <w:rFonts w:hint="eastAsia" w:ascii="宋体" w:hAnsi="宋体" w:eastAsia="宋体" w:cs="宋体"/>
          <w:spacing w:val="-6"/>
          <w:sz w:val="21"/>
          <w:szCs w:val="21"/>
        </w:rPr>
        <w:t>方披露。</w:t>
      </w:r>
    </w:p>
    <w:p w14:paraId="10E7C64E">
      <w:pPr>
        <w:pStyle w:val="11"/>
        <w:keepNext w:val="0"/>
        <w:keepLines w:val="0"/>
        <w:pageBreakBefore w:val="0"/>
        <w:kinsoku/>
        <w:wordWrap/>
        <w:overflowPunct/>
        <w:topLinePunct w:val="0"/>
        <w:autoSpaceDE/>
        <w:autoSpaceDN/>
        <w:bidi w:val="0"/>
        <w:spacing w:after="0" w:line="288" w:lineRule="auto"/>
        <w:ind w:left="0" w:right="0" w:firstLine="0"/>
        <w:textAlignment w:val="auto"/>
        <w:rPr>
          <w:rFonts w:hint="eastAsia" w:ascii="宋体" w:hAnsi="宋体" w:eastAsia="宋体" w:cs="宋体"/>
          <w:sz w:val="21"/>
          <w:szCs w:val="21"/>
        </w:rPr>
      </w:pPr>
      <w:r>
        <w:rPr>
          <w:rFonts w:hint="eastAsia" w:ascii="宋体" w:hAnsi="宋体" w:eastAsia="宋体" w:cs="宋体"/>
          <w:b/>
          <w:bCs/>
          <w:spacing w:val="-5"/>
          <w:sz w:val="21"/>
          <w:szCs w:val="21"/>
        </w:rPr>
        <w:t>（</w:t>
      </w:r>
      <w:r>
        <w:rPr>
          <w:rFonts w:hint="eastAsia" w:ascii="宋体" w:hAnsi="宋体" w:eastAsia="宋体" w:cs="宋体"/>
          <w:b/>
          <w:bCs/>
          <w:spacing w:val="-5"/>
          <w:sz w:val="21"/>
          <w:szCs w:val="21"/>
          <w:lang w:val="en-US" w:eastAsia="zh-CN"/>
        </w:rPr>
        <w:t>四</w:t>
      </w:r>
      <w:r>
        <w:rPr>
          <w:rFonts w:hint="eastAsia" w:ascii="宋体" w:hAnsi="宋体" w:eastAsia="宋体" w:cs="宋体"/>
          <w:b/>
          <w:bCs/>
          <w:spacing w:val="-5"/>
          <w:sz w:val="21"/>
          <w:szCs w:val="21"/>
        </w:rPr>
        <w:t>）人员要求</w:t>
      </w:r>
    </w:p>
    <w:p w14:paraId="799CE1EA">
      <w:pPr>
        <w:pStyle w:val="11"/>
        <w:keepNext w:val="0"/>
        <w:keepLines w:val="0"/>
        <w:pageBreakBefore w:val="0"/>
        <w:widowControl w:val="0"/>
        <w:kinsoku/>
        <w:wordWrap/>
        <w:overflowPunct/>
        <w:topLinePunct w:val="0"/>
        <w:autoSpaceDE/>
        <w:autoSpaceDN/>
        <w:bidi w:val="0"/>
        <w:adjustRightInd/>
        <w:snapToGrid/>
        <w:spacing w:after="0" w:line="288" w:lineRule="auto"/>
        <w:ind w:left="0" w:right="0" w:firstLine="416" w:firstLineChars="200"/>
        <w:textAlignment w:val="auto"/>
        <w:rPr>
          <w:rFonts w:hint="eastAsia" w:ascii="宋体" w:hAnsi="宋体" w:eastAsia="宋体" w:cs="宋体"/>
          <w:sz w:val="21"/>
          <w:szCs w:val="21"/>
        </w:rPr>
      </w:pPr>
      <w:r>
        <w:rPr>
          <w:rFonts w:hint="eastAsia" w:ascii="宋体" w:hAnsi="宋体" w:eastAsia="宋体" w:cs="宋体"/>
          <w:spacing w:val="-1"/>
          <w:sz w:val="21"/>
          <w:szCs w:val="21"/>
        </w:rPr>
        <w:t>项目组织机构中应配置的人员岗位及数量如下：</w:t>
      </w:r>
    </w:p>
    <w:tbl>
      <w:tblPr>
        <w:tblStyle w:val="111"/>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725"/>
        <w:gridCol w:w="817"/>
        <w:gridCol w:w="6874"/>
      </w:tblGrid>
      <w:tr w14:paraId="75BA52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916" w:type="pct"/>
            <w:vAlign w:val="center"/>
          </w:tcPr>
          <w:p w14:paraId="7E56D06C">
            <w:pPr>
              <w:pStyle w:val="110"/>
              <w:keepNext w:val="0"/>
              <w:keepLines w:val="0"/>
              <w:pageBreakBefore w:val="0"/>
              <w:kinsoku/>
              <w:wordWrap/>
              <w:overflowPunct/>
              <w:topLinePunct w:val="0"/>
              <w:autoSpaceDE/>
              <w:autoSpaceDN/>
              <w:bidi w:val="0"/>
              <w:spacing w:line="288"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10"/>
                <w:sz w:val="21"/>
                <w:szCs w:val="21"/>
              </w:rPr>
              <w:t>人员</w:t>
            </w:r>
          </w:p>
        </w:tc>
        <w:tc>
          <w:tcPr>
            <w:tcW w:w="434" w:type="pct"/>
            <w:vAlign w:val="center"/>
          </w:tcPr>
          <w:p w14:paraId="23DBB14C">
            <w:pPr>
              <w:pStyle w:val="110"/>
              <w:keepNext w:val="0"/>
              <w:keepLines w:val="0"/>
              <w:pageBreakBefore w:val="0"/>
              <w:kinsoku/>
              <w:wordWrap/>
              <w:overflowPunct/>
              <w:topLinePunct w:val="0"/>
              <w:autoSpaceDE/>
              <w:autoSpaceDN/>
              <w:bidi w:val="0"/>
              <w:spacing w:line="288"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10"/>
                <w:sz w:val="21"/>
                <w:szCs w:val="21"/>
              </w:rPr>
              <w:t>人数</w:t>
            </w:r>
          </w:p>
        </w:tc>
        <w:tc>
          <w:tcPr>
            <w:tcW w:w="3649" w:type="pct"/>
            <w:vAlign w:val="center"/>
          </w:tcPr>
          <w:p w14:paraId="26D755C5">
            <w:pPr>
              <w:pStyle w:val="110"/>
              <w:keepNext w:val="0"/>
              <w:keepLines w:val="0"/>
              <w:pageBreakBefore w:val="0"/>
              <w:kinsoku/>
              <w:wordWrap/>
              <w:overflowPunct/>
              <w:topLinePunct w:val="0"/>
              <w:autoSpaceDE/>
              <w:autoSpaceDN/>
              <w:bidi w:val="0"/>
              <w:spacing w:line="288"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8"/>
                <w:sz w:val="21"/>
                <w:szCs w:val="21"/>
              </w:rPr>
              <w:t>资历要求</w:t>
            </w:r>
          </w:p>
        </w:tc>
      </w:tr>
      <w:tr w14:paraId="1451EE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16" w:type="pct"/>
            <w:vAlign w:val="center"/>
          </w:tcPr>
          <w:p w14:paraId="2F23B28B">
            <w:pPr>
              <w:pStyle w:val="110"/>
              <w:keepNext w:val="0"/>
              <w:keepLines w:val="0"/>
              <w:pageBreakBefore w:val="0"/>
              <w:kinsoku/>
              <w:wordWrap/>
              <w:overflowPunct/>
              <w:topLinePunct w:val="0"/>
              <w:autoSpaceDE/>
              <w:autoSpaceDN/>
              <w:bidi w:val="0"/>
              <w:spacing w:line="288"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4"/>
                <w:sz w:val="21"/>
                <w:szCs w:val="21"/>
              </w:rPr>
              <w:t>项目负责人</w:t>
            </w:r>
          </w:p>
        </w:tc>
        <w:tc>
          <w:tcPr>
            <w:tcW w:w="434" w:type="pct"/>
            <w:vAlign w:val="center"/>
          </w:tcPr>
          <w:p w14:paraId="7FED97FA">
            <w:pPr>
              <w:pStyle w:val="110"/>
              <w:keepNext w:val="0"/>
              <w:keepLines w:val="0"/>
              <w:pageBreakBefore w:val="0"/>
              <w:kinsoku/>
              <w:wordWrap/>
              <w:overflowPunct/>
              <w:topLinePunct w:val="0"/>
              <w:autoSpaceDE/>
              <w:autoSpaceDN/>
              <w:bidi w:val="0"/>
              <w:spacing w:line="288"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position w:val="1"/>
                <w:sz w:val="21"/>
                <w:szCs w:val="21"/>
              </w:rPr>
              <w:t>1</w:t>
            </w:r>
          </w:p>
        </w:tc>
        <w:tc>
          <w:tcPr>
            <w:tcW w:w="3649" w:type="pct"/>
            <w:vAlign w:val="center"/>
          </w:tcPr>
          <w:p w14:paraId="6289BBF8">
            <w:pPr>
              <w:pStyle w:val="110"/>
              <w:keepNext w:val="0"/>
              <w:keepLines w:val="0"/>
              <w:pageBreakBefore w:val="0"/>
              <w:kinsoku/>
              <w:wordWrap/>
              <w:overflowPunct/>
              <w:topLinePunct w:val="0"/>
              <w:autoSpaceDE/>
              <w:autoSpaceDN/>
              <w:bidi w:val="0"/>
              <w:spacing w:line="288" w:lineRule="auto"/>
              <w:ind w:left="0" w:right="0" w:firstLine="0"/>
              <w:jc w:val="left"/>
              <w:textAlignment w:val="auto"/>
              <w:rPr>
                <w:rFonts w:hint="eastAsia" w:ascii="宋体" w:hAnsi="宋体" w:eastAsia="宋体" w:cs="宋体"/>
                <w:sz w:val="21"/>
                <w:szCs w:val="21"/>
              </w:rPr>
            </w:pPr>
            <w:r>
              <w:rPr>
                <w:rFonts w:hint="eastAsia" w:ascii="宋体" w:hAnsi="宋体" w:eastAsia="宋体" w:cs="宋体"/>
                <w:spacing w:val="10"/>
                <w:sz w:val="21"/>
                <w:szCs w:val="21"/>
              </w:rPr>
              <w:t>具有全国一级注册造价工程师资格（土建专</w:t>
            </w:r>
            <w:r>
              <w:rPr>
                <w:rFonts w:hint="eastAsia" w:ascii="宋体" w:hAnsi="宋体" w:eastAsia="宋体" w:cs="宋体"/>
                <w:spacing w:val="-2"/>
                <w:sz w:val="21"/>
                <w:szCs w:val="21"/>
              </w:rPr>
              <w:t>业</w:t>
            </w:r>
            <w:r>
              <w:rPr>
                <w:rFonts w:hint="eastAsia" w:ascii="宋体" w:hAnsi="宋体" w:eastAsia="宋体" w:cs="宋体"/>
                <w:spacing w:val="1"/>
                <w:sz w:val="21"/>
                <w:szCs w:val="21"/>
              </w:rPr>
              <w:t>），</w:t>
            </w:r>
            <w:r>
              <w:rPr>
                <w:rFonts w:hint="eastAsia" w:ascii="宋体" w:hAnsi="宋体" w:eastAsia="宋体" w:cs="宋体"/>
                <w:spacing w:val="-2"/>
                <w:sz w:val="21"/>
                <w:szCs w:val="21"/>
              </w:rPr>
              <w:t>从事造价咨询工作满五年。如投标文件</w:t>
            </w:r>
            <w:r>
              <w:rPr>
                <w:rFonts w:hint="eastAsia" w:ascii="宋体" w:hAnsi="宋体" w:eastAsia="宋体" w:cs="宋体"/>
                <w:spacing w:val="-1"/>
                <w:sz w:val="21"/>
                <w:szCs w:val="21"/>
              </w:rPr>
              <w:t>中规定的项目负责人变更需</w:t>
            </w:r>
            <w:r>
              <w:rPr>
                <w:rFonts w:hint="eastAsia" w:ascii="宋体" w:hAnsi="宋体" w:eastAsia="宋体" w:cs="宋体"/>
                <w:spacing w:val="-1"/>
                <w:sz w:val="21"/>
                <w:szCs w:val="21"/>
                <w:lang w:val="en-US" w:eastAsia="zh-CN"/>
              </w:rPr>
              <w:t>采购人</w:t>
            </w:r>
            <w:r>
              <w:rPr>
                <w:rFonts w:hint="eastAsia" w:ascii="宋体" w:hAnsi="宋体" w:eastAsia="宋体" w:cs="宋体"/>
                <w:spacing w:val="-1"/>
                <w:sz w:val="21"/>
                <w:szCs w:val="21"/>
              </w:rPr>
              <w:t>同意。</w:t>
            </w:r>
          </w:p>
        </w:tc>
      </w:tr>
      <w:tr w14:paraId="7F5C2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16" w:type="pct"/>
            <w:vAlign w:val="center"/>
          </w:tcPr>
          <w:p w14:paraId="7B107A27">
            <w:pPr>
              <w:pStyle w:val="110"/>
              <w:keepNext w:val="0"/>
              <w:keepLines w:val="0"/>
              <w:pageBreakBefore w:val="0"/>
              <w:kinsoku/>
              <w:wordWrap/>
              <w:overflowPunct/>
              <w:topLinePunct w:val="0"/>
              <w:autoSpaceDE/>
              <w:autoSpaceDN/>
              <w:bidi w:val="0"/>
              <w:spacing w:line="288"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8"/>
                <w:sz w:val="21"/>
                <w:szCs w:val="21"/>
              </w:rPr>
              <w:t>建筑</w:t>
            </w:r>
          </w:p>
        </w:tc>
        <w:tc>
          <w:tcPr>
            <w:tcW w:w="434" w:type="pct"/>
            <w:vAlign w:val="center"/>
          </w:tcPr>
          <w:p w14:paraId="54A07ABD">
            <w:pPr>
              <w:pStyle w:val="110"/>
              <w:keepNext w:val="0"/>
              <w:keepLines w:val="0"/>
              <w:pageBreakBefore w:val="0"/>
              <w:kinsoku/>
              <w:wordWrap/>
              <w:overflowPunct/>
              <w:topLinePunct w:val="0"/>
              <w:autoSpaceDE/>
              <w:autoSpaceDN/>
              <w:bidi w:val="0"/>
              <w:spacing w:line="288"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17"/>
                <w:sz w:val="21"/>
                <w:szCs w:val="21"/>
              </w:rPr>
              <w:t>≥1</w:t>
            </w:r>
          </w:p>
        </w:tc>
        <w:tc>
          <w:tcPr>
            <w:tcW w:w="3649" w:type="pct"/>
            <w:vAlign w:val="center"/>
          </w:tcPr>
          <w:p w14:paraId="566ABF36">
            <w:pPr>
              <w:pStyle w:val="110"/>
              <w:keepNext w:val="0"/>
              <w:keepLines w:val="0"/>
              <w:pageBreakBefore w:val="0"/>
              <w:kinsoku/>
              <w:wordWrap/>
              <w:overflowPunct/>
              <w:topLinePunct w:val="0"/>
              <w:autoSpaceDE/>
              <w:autoSpaceDN/>
              <w:bidi w:val="0"/>
              <w:spacing w:line="288" w:lineRule="auto"/>
              <w:ind w:left="0" w:right="0" w:firstLine="0"/>
              <w:jc w:val="left"/>
              <w:textAlignment w:val="auto"/>
              <w:rPr>
                <w:rFonts w:hint="eastAsia" w:ascii="宋体" w:hAnsi="宋体" w:eastAsia="宋体" w:cs="宋体"/>
                <w:sz w:val="21"/>
                <w:szCs w:val="21"/>
              </w:rPr>
            </w:pPr>
            <w:r>
              <w:rPr>
                <w:rFonts w:hint="eastAsia" w:ascii="宋体" w:hAnsi="宋体" w:eastAsia="宋体" w:cs="宋体"/>
                <w:spacing w:val="-2"/>
                <w:sz w:val="21"/>
                <w:szCs w:val="21"/>
              </w:rPr>
              <w:t>具有二级及以上注册造价工程师资格，且具有中级工程师及以上资格，从事造价咨询工作满三年（以注册证书时间为准</w:t>
            </w:r>
            <w:r>
              <w:rPr>
                <w:rFonts w:hint="eastAsia" w:ascii="宋体" w:hAnsi="宋体" w:eastAsia="宋体" w:cs="宋体"/>
                <w:sz w:val="21"/>
                <w:szCs w:val="21"/>
              </w:rPr>
              <w:t>），</w:t>
            </w:r>
            <w:r>
              <w:rPr>
                <w:rFonts w:hint="eastAsia" w:ascii="宋体" w:hAnsi="宋体" w:eastAsia="宋体" w:cs="宋体"/>
                <w:b/>
                <w:bCs/>
                <w:spacing w:val="-2"/>
                <w:sz w:val="21"/>
                <w:szCs w:val="21"/>
              </w:rPr>
              <w:t>施工期间需</w:t>
            </w:r>
            <w:r>
              <w:rPr>
                <w:rFonts w:hint="eastAsia" w:ascii="宋体" w:hAnsi="宋体" w:eastAsia="宋体" w:cs="宋体"/>
                <w:b/>
                <w:bCs/>
                <w:spacing w:val="-2"/>
                <w:sz w:val="21"/>
                <w:szCs w:val="21"/>
                <w:lang w:val="en-US" w:eastAsia="zh-CN"/>
              </w:rPr>
              <w:t>派</w:t>
            </w:r>
            <w:r>
              <w:rPr>
                <w:rFonts w:hint="eastAsia" w:ascii="宋体" w:hAnsi="宋体" w:eastAsia="宋体" w:cs="宋体"/>
                <w:b/>
                <w:bCs/>
                <w:spacing w:val="-2"/>
                <w:sz w:val="21"/>
                <w:szCs w:val="21"/>
              </w:rPr>
              <w:t>投标文件中1</w:t>
            </w:r>
            <w:r>
              <w:rPr>
                <w:rFonts w:hint="eastAsia" w:ascii="宋体" w:hAnsi="宋体" w:eastAsia="宋体" w:cs="宋体"/>
                <w:spacing w:val="-46"/>
                <w:sz w:val="21"/>
                <w:szCs w:val="21"/>
              </w:rPr>
              <w:t xml:space="preserve"> </w:t>
            </w:r>
            <w:r>
              <w:rPr>
                <w:rFonts w:hint="eastAsia" w:ascii="宋体" w:hAnsi="宋体" w:eastAsia="宋体" w:cs="宋体"/>
                <w:b/>
                <w:bCs/>
                <w:spacing w:val="-2"/>
                <w:sz w:val="21"/>
                <w:szCs w:val="21"/>
              </w:rPr>
              <w:t>名二级及以上造价师</w:t>
            </w:r>
            <w:r>
              <w:rPr>
                <w:rFonts w:hint="eastAsia" w:ascii="宋体" w:hAnsi="宋体" w:eastAsia="宋体" w:cs="宋体"/>
                <w:b/>
                <w:bCs/>
                <w:spacing w:val="-2"/>
                <w:sz w:val="21"/>
                <w:szCs w:val="21"/>
                <w:lang w:val="en-US" w:eastAsia="zh-CN"/>
              </w:rPr>
              <w:t>在</w:t>
            </w:r>
            <w:r>
              <w:rPr>
                <w:rFonts w:hint="eastAsia" w:ascii="宋体" w:hAnsi="宋体" w:eastAsia="宋体" w:cs="宋体"/>
                <w:b/>
                <w:bCs/>
                <w:spacing w:val="-5"/>
                <w:sz w:val="21"/>
                <w:szCs w:val="21"/>
              </w:rPr>
              <w:t>工地驻场，每周不少于三天，其余时间根</w:t>
            </w:r>
            <w:r>
              <w:rPr>
                <w:rFonts w:hint="eastAsia" w:ascii="宋体" w:hAnsi="宋体" w:eastAsia="宋体" w:cs="宋体"/>
                <w:b/>
                <w:bCs/>
                <w:spacing w:val="-4"/>
                <w:sz w:val="21"/>
                <w:szCs w:val="21"/>
              </w:rPr>
              <w:t>据</w:t>
            </w:r>
            <w:r>
              <w:rPr>
                <w:rFonts w:hint="eastAsia" w:ascii="宋体" w:hAnsi="宋体" w:eastAsia="宋体" w:cs="宋体"/>
                <w:b/>
                <w:bCs/>
                <w:spacing w:val="-4"/>
                <w:sz w:val="21"/>
                <w:szCs w:val="21"/>
                <w:lang w:val="en-US" w:eastAsia="zh-CN"/>
              </w:rPr>
              <w:t>采购人</w:t>
            </w:r>
            <w:r>
              <w:rPr>
                <w:rFonts w:hint="eastAsia" w:ascii="宋体" w:hAnsi="宋体" w:eastAsia="宋体" w:cs="宋体"/>
                <w:b/>
                <w:bCs/>
                <w:spacing w:val="-4"/>
                <w:sz w:val="21"/>
                <w:szCs w:val="21"/>
              </w:rPr>
              <w:t>要求按需驻场。</w:t>
            </w:r>
          </w:p>
        </w:tc>
      </w:tr>
      <w:tr w14:paraId="7B96AD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16" w:type="pct"/>
            <w:vAlign w:val="center"/>
          </w:tcPr>
          <w:p w14:paraId="26FA6F46">
            <w:pPr>
              <w:pStyle w:val="110"/>
              <w:keepNext w:val="0"/>
              <w:keepLines w:val="0"/>
              <w:pageBreakBefore w:val="0"/>
              <w:kinsoku/>
              <w:wordWrap/>
              <w:overflowPunct/>
              <w:topLinePunct w:val="0"/>
              <w:autoSpaceDE/>
              <w:autoSpaceDN/>
              <w:bidi w:val="0"/>
              <w:spacing w:line="288"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10"/>
                <w:sz w:val="21"/>
                <w:szCs w:val="21"/>
              </w:rPr>
              <w:t>安装</w:t>
            </w:r>
          </w:p>
        </w:tc>
        <w:tc>
          <w:tcPr>
            <w:tcW w:w="434" w:type="pct"/>
            <w:vAlign w:val="center"/>
          </w:tcPr>
          <w:p w14:paraId="4ADE0C37">
            <w:pPr>
              <w:pStyle w:val="110"/>
              <w:keepNext w:val="0"/>
              <w:keepLines w:val="0"/>
              <w:pageBreakBefore w:val="0"/>
              <w:kinsoku/>
              <w:wordWrap/>
              <w:overflowPunct/>
              <w:topLinePunct w:val="0"/>
              <w:autoSpaceDE/>
              <w:autoSpaceDN/>
              <w:bidi w:val="0"/>
              <w:spacing w:line="288"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17"/>
                <w:sz w:val="21"/>
                <w:szCs w:val="21"/>
              </w:rPr>
              <w:t>≥2</w:t>
            </w:r>
          </w:p>
        </w:tc>
        <w:tc>
          <w:tcPr>
            <w:tcW w:w="3649" w:type="pct"/>
            <w:vAlign w:val="center"/>
          </w:tcPr>
          <w:p w14:paraId="1839FDE7">
            <w:pPr>
              <w:pStyle w:val="110"/>
              <w:keepNext w:val="0"/>
              <w:keepLines w:val="0"/>
              <w:pageBreakBefore w:val="0"/>
              <w:kinsoku/>
              <w:wordWrap/>
              <w:overflowPunct/>
              <w:topLinePunct w:val="0"/>
              <w:autoSpaceDE/>
              <w:autoSpaceDN/>
              <w:bidi w:val="0"/>
              <w:spacing w:line="288" w:lineRule="auto"/>
              <w:ind w:left="0" w:right="0" w:firstLine="0"/>
              <w:jc w:val="left"/>
              <w:textAlignment w:val="auto"/>
              <w:rPr>
                <w:rFonts w:hint="eastAsia" w:ascii="宋体" w:hAnsi="宋体" w:eastAsia="宋体" w:cs="宋体"/>
                <w:sz w:val="21"/>
                <w:szCs w:val="21"/>
              </w:rPr>
            </w:pPr>
            <w:r>
              <w:rPr>
                <w:rFonts w:hint="eastAsia" w:ascii="宋体" w:hAnsi="宋体" w:eastAsia="宋体" w:cs="宋体"/>
                <w:spacing w:val="-2"/>
                <w:sz w:val="21"/>
                <w:szCs w:val="21"/>
              </w:rPr>
              <w:t>具有二级及以上注册造价工程师资格，且具有中级工程师及以上资格，从事造价咨询工作满</w:t>
            </w:r>
            <w:r>
              <w:rPr>
                <w:rFonts w:hint="eastAsia" w:ascii="宋体" w:hAnsi="宋体" w:eastAsia="宋体" w:cs="宋体"/>
                <w:spacing w:val="-3"/>
                <w:sz w:val="21"/>
                <w:szCs w:val="21"/>
              </w:rPr>
              <w:t>三年（以注册证书时间为准）。</w:t>
            </w:r>
            <w:r>
              <w:rPr>
                <w:rFonts w:hint="eastAsia" w:ascii="宋体" w:hAnsi="宋体" w:eastAsia="宋体" w:cs="宋体"/>
                <w:b/>
                <w:bCs/>
                <w:spacing w:val="-3"/>
                <w:sz w:val="21"/>
                <w:szCs w:val="21"/>
              </w:rPr>
              <w:t>施工期间需</w:t>
            </w:r>
            <w:r>
              <w:rPr>
                <w:rFonts w:hint="eastAsia" w:ascii="宋体" w:hAnsi="宋体" w:eastAsia="宋体" w:cs="宋体"/>
                <w:b/>
                <w:bCs/>
                <w:spacing w:val="-3"/>
                <w:sz w:val="21"/>
                <w:szCs w:val="21"/>
                <w:lang w:val="en-US" w:eastAsia="zh-CN"/>
              </w:rPr>
              <w:t>派</w:t>
            </w:r>
            <w:r>
              <w:rPr>
                <w:rFonts w:hint="eastAsia" w:ascii="宋体" w:hAnsi="宋体" w:eastAsia="宋体" w:cs="宋体"/>
                <w:b/>
                <w:bCs/>
                <w:spacing w:val="-3"/>
                <w:sz w:val="21"/>
                <w:szCs w:val="21"/>
              </w:rPr>
              <w:t>投</w:t>
            </w:r>
            <w:r>
              <w:rPr>
                <w:rFonts w:hint="eastAsia" w:ascii="宋体" w:hAnsi="宋体" w:eastAsia="宋体" w:cs="宋体"/>
                <w:b/>
                <w:bCs/>
                <w:spacing w:val="-7"/>
                <w:sz w:val="21"/>
                <w:szCs w:val="21"/>
              </w:rPr>
              <w:t>标文件中</w:t>
            </w:r>
            <w:r>
              <w:rPr>
                <w:rFonts w:hint="eastAsia" w:ascii="宋体" w:hAnsi="宋体" w:eastAsia="宋体" w:cs="宋体"/>
                <w:b/>
                <w:bCs/>
                <w:spacing w:val="-7"/>
                <w:sz w:val="21"/>
                <w:szCs w:val="21"/>
                <w:lang w:val="en-US" w:eastAsia="zh-CN"/>
              </w:rPr>
              <w:t>1</w:t>
            </w:r>
            <w:r>
              <w:rPr>
                <w:rFonts w:hint="eastAsia" w:ascii="宋体" w:hAnsi="宋体" w:eastAsia="宋体" w:cs="宋体"/>
                <w:b/>
                <w:bCs/>
                <w:spacing w:val="-7"/>
                <w:sz w:val="21"/>
                <w:szCs w:val="21"/>
              </w:rPr>
              <w:t>名二级及以上造价师</w:t>
            </w:r>
            <w:r>
              <w:rPr>
                <w:rFonts w:hint="eastAsia" w:ascii="宋体" w:hAnsi="宋体" w:eastAsia="宋体" w:cs="宋体"/>
                <w:b/>
                <w:bCs/>
                <w:spacing w:val="-7"/>
                <w:sz w:val="21"/>
                <w:szCs w:val="21"/>
                <w:lang w:val="en-US" w:eastAsia="zh-CN"/>
              </w:rPr>
              <w:t>在</w:t>
            </w:r>
            <w:r>
              <w:rPr>
                <w:rFonts w:hint="eastAsia" w:ascii="宋体" w:hAnsi="宋体" w:eastAsia="宋体" w:cs="宋体"/>
                <w:b/>
                <w:bCs/>
                <w:spacing w:val="-7"/>
                <w:sz w:val="21"/>
                <w:szCs w:val="21"/>
              </w:rPr>
              <w:t>工地驻场，</w:t>
            </w:r>
            <w:r>
              <w:rPr>
                <w:rFonts w:hint="eastAsia" w:ascii="宋体" w:hAnsi="宋体" w:eastAsia="宋体" w:cs="宋体"/>
                <w:b/>
                <w:bCs/>
                <w:spacing w:val="-5"/>
                <w:sz w:val="21"/>
                <w:szCs w:val="21"/>
              </w:rPr>
              <w:t>每周不少于三天，其余时间根据</w:t>
            </w:r>
            <w:r>
              <w:rPr>
                <w:rFonts w:hint="eastAsia" w:ascii="宋体" w:hAnsi="宋体" w:eastAsia="宋体" w:cs="宋体"/>
                <w:b/>
                <w:bCs/>
                <w:spacing w:val="-5"/>
                <w:sz w:val="21"/>
                <w:szCs w:val="21"/>
                <w:lang w:val="en-US" w:eastAsia="zh-CN"/>
              </w:rPr>
              <w:t>采购人</w:t>
            </w:r>
            <w:r>
              <w:rPr>
                <w:rFonts w:hint="eastAsia" w:ascii="宋体" w:hAnsi="宋体" w:eastAsia="宋体" w:cs="宋体"/>
                <w:b/>
                <w:bCs/>
                <w:spacing w:val="-5"/>
                <w:sz w:val="21"/>
                <w:szCs w:val="21"/>
              </w:rPr>
              <w:t>要求</w:t>
            </w:r>
            <w:r>
              <w:rPr>
                <w:rFonts w:hint="eastAsia" w:ascii="宋体" w:hAnsi="宋体" w:eastAsia="宋体" w:cs="宋体"/>
                <w:b/>
                <w:bCs/>
                <w:spacing w:val="-6"/>
                <w:sz w:val="21"/>
                <w:szCs w:val="21"/>
              </w:rPr>
              <w:t>按需驻场。</w:t>
            </w:r>
          </w:p>
        </w:tc>
      </w:tr>
      <w:tr w14:paraId="43332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16" w:type="pct"/>
            <w:vAlign w:val="center"/>
          </w:tcPr>
          <w:p w14:paraId="07BA90C7">
            <w:pPr>
              <w:pStyle w:val="110"/>
              <w:keepNext w:val="0"/>
              <w:keepLines w:val="0"/>
              <w:pageBreakBefore w:val="0"/>
              <w:kinsoku/>
              <w:wordWrap/>
              <w:overflowPunct/>
              <w:topLinePunct w:val="0"/>
              <w:autoSpaceDE/>
              <w:autoSpaceDN/>
              <w:bidi w:val="0"/>
              <w:spacing w:line="288"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10"/>
                <w:sz w:val="21"/>
                <w:szCs w:val="21"/>
              </w:rPr>
              <w:t>财务</w:t>
            </w:r>
          </w:p>
        </w:tc>
        <w:tc>
          <w:tcPr>
            <w:tcW w:w="434" w:type="pct"/>
            <w:vAlign w:val="center"/>
          </w:tcPr>
          <w:p w14:paraId="6D7B4453">
            <w:pPr>
              <w:pStyle w:val="110"/>
              <w:keepNext w:val="0"/>
              <w:keepLines w:val="0"/>
              <w:pageBreakBefore w:val="0"/>
              <w:kinsoku/>
              <w:wordWrap/>
              <w:overflowPunct/>
              <w:topLinePunct w:val="0"/>
              <w:autoSpaceDE/>
              <w:autoSpaceDN/>
              <w:bidi w:val="0"/>
              <w:spacing w:line="288"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17"/>
                <w:sz w:val="21"/>
                <w:szCs w:val="21"/>
              </w:rPr>
              <w:t>≥1</w:t>
            </w:r>
          </w:p>
        </w:tc>
        <w:tc>
          <w:tcPr>
            <w:tcW w:w="3649" w:type="pct"/>
            <w:vAlign w:val="center"/>
          </w:tcPr>
          <w:p w14:paraId="110F712C">
            <w:pPr>
              <w:pStyle w:val="110"/>
              <w:keepNext w:val="0"/>
              <w:keepLines w:val="0"/>
              <w:pageBreakBefore w:val="0"/>
              <w:kinsoku/>
              <w:wordWrap/>
              <w:overflowPunct/>
              <w:topLinePunct w:val="0"/>
              <w:autoSpaceDE/>
              <w:autoSpaceDN/>
              <w:bidi w:val="0"/>
              <w:spacing w:line="288" w:lineRule="auto"/>
              <w:ind w:left="0" w:right="0" w:firstLine="0"/>
              <w:jc w:val="left"/>
              <w:textAlignment w:val="auto"/>
              <w:rPr>
                <w:rFonts w:hint="eastAsia" w:ascii="宋体" w:hAnsi="宋体" w:eastAsia="宋体" w:cs="宋体"/>
                <w:sz w:val="21"/>
                <w:szCs w:val="21"/>
              </w:rPr>
            </w:pPr>
            <w:r>
              <w:rPr>
                <w:rFonts w:hint="eastAsia" w:ascii="宋体" w:hAnsi="宋体" w:eastAsia="宋体" w:cs="宋体"/>
                <w:spacing w:val="-2"/>
                <w:sz w:val="21"/>
                <w:szCs w:val="21"/>
              </w:rPr>
              <w:t>具有中级会计师及以上资格</w:t>
            </w:r>
          </w:p>
        </w:tc>
      </w:tr>
      <w:tr w14:paraId="6F03B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916" w:type="pct"/>
            <w:vAlign w:val="center"/>
          </w:tcPr>
          <w:p w14:paraId="63FE0DC6">
            <w:pPr>
              <w:pStyle w:val="110"/>
              <w:keepNext w:val="0"/>
              <w:keepLines w:val="0"/>
              <w:pageBreakBefore w:val="0"/>
              <w:kinsoku/>
              <w:wordWrap/>
              <w:overflowPunct/>
              <w:topLinePunct w:val="0"/>
              <w:autoSpaceDE/>
              <w:autoSpaceDN/>
              <w:bidi w:val="0"/>
              <w:spacing w:line="288"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5"/>
                <w:sz w:val="21"/>
                <w:szCs w:val="21"/>
              </w:rPr>
              <w:t>其他人员</w:t>
            </w:r>
          </w:p>
        </w:tc>
        <w:tc>
          <w:tcPr>
            <w:tcW w:w="434" w:type="pct"/>
            <w:vAlign w:val="center"/>
          </w:tcPr>
          <w:p w14:paraId="5164840E">
            <w:pPr>
              <w:pStyle w:val="110"/>
              <w:keepNext w:val="0"/>
              <w:keepLines w:val="0"/>
              <w:pageBreakBefore w:val="0"/>
              <w:kinsoku/>
              <w:wordWrap/>
              <w:overflowPunct/>
              <w:topLinePunct w:val="0"/>
              <w:autoSpaceDE/>
              <w:autoSpaceDN/>
              <w:bidi w:val="0"/>
              <w:spacing w:line="288"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8"/>
                <w:sz w:val="21"/>
                <w:szCs w:val="21"/>
              </w:rPr>
              <w:t>若干</w:t>
            </w:r>
          </w:p>
        </w:tc>
        <w:tc>
          <w:tcPr>
            <w:tcW w:w="3649" w:type="pct"/>
            <w:vAlign w:val="center"/>
          </w:tcPr>
          <w:p w14:paraId="5A919A35">
            <w:pPr>
              <w:pStyle w:val="110"/>
              <w:keepNext w:val="0"/>
              <w:keepLines w:val="0"/>
              <w:pageBreakBefore w:val="0"/>
              <w:kinsoku/>
              <w:wordWrap/>
              <w:overflowPunct/>
              <w:topLinePunct w:val="0"/>
              <w:autoSpaceDE/>
              <w:autoSpaceDN/>
              <w:bidi w:val="0"/>
              <w:spacing w:line="288" w:lineRule="auto"/>
              <w:ind w:left="0" w:right="0" w:firstLine="0"/>
              <w:jc w:val="left"/>
              <w:textAlignment w:val="auto"/>
              <w:rPr>
                <w:rFonts w:hint="eastAsia" w:ascii="宋体" w:hAnsi="宋体" w:eastAsia="宋体" w:cs="宋体"/>
                <w:sz w:val="21"/>
                <w:szCs w:val="21"/>
                <w:lang w:eastAsia="zh-CN"/>
              </w:rPr>
            </w:pPr>
            <w:r>
              <w:rPr>
                <w:rFonts w:hint="eastAsia" w:ascii="宋体" w:hAnsi="宋体" w:eastAsia="宋体" w:cs="宋体"/>
                <w:spacing w:val="-2"/>
                <w:sz w:val="21"/>
                <w:szCs w:val="21"/>
              </w:rPr>
              <w:t>根据项目工作内容由投标人自行配置，为满足本项目咨询的需要为目的</w:t>
            </w:r>
            <w:r>
              <w:rPr>
                <w:rFonts w:hint="eastAsia" w:ascii="宋体" w:hAnsi="宋体" w:eastAsia="宋体" w:cs="宋体"/>
                <w:spacing w:val="-2"/>
                <w:sz w:val="21"/>
                <w:szCs w:val="21"/>
                <w:lang w:eastAsia="zh-CN"/>
              </w:rPr>
              <w:t>。</w:t>
            </w:r>
          </w:p>
        </w:tc>
      </w:tr>
    </w:tbl>
    <w:p w14:paraId="5B111A8A">
      <w:pPr>
        <w:widowControl/>
        <w:adjustRightInd w:val="0"/>
        <w:snapToGrid w:val="0"/>
        <w:spacing w:line="288" w:lineRule="auto"/>
        <w:jc w:val="left"/>
        <w:rPr>
          <w:rFonts w:ascii="宋体" w:hAnsi="宋体" w:eastAsia="宋体" w:cs="Times New Roman"/>
          <w:szCs w:val="21"/>
        </w:rPr>
      </w:pPr>
      <w:r>
        <w:rPr>
          <w:rFonts w:ascii="宋体" w:hAnsi="宋体" w:eastAsia="宋体" w:cs="Times New Roman"/>
          <w:szCs w:val="21"/>
        </w:rPr>
        <w:br w:type="page"/>
      </w:r>
    </w:p>
    <w:p w14:paraId="368EC3B6">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14:paraId="33D2B460">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BCF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03F9804">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14:paraId="0374DCB3">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14:paraId="3A00F716">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14:paraId="0A8C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3C91716">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14:paraId="7A80D424">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14:paraId="4603417A">
            <w:pPr>
              <w:adjustRightInd w:val="0"/>
              <w:snapToGrid w:val="0"/>
              <w:spacing w:line="288" w:lineRule="auto"/>
              <w:rPr>
                <w:rFonts w:ascii="宋体" w:hAnsi="宋体" w:eastAsia="宋体"/>
                <w:szCs w:val="21"/>
              </w:rPr>
            </w:pPr>
            <w:r>
              <w:rPr>
                <w:rFonts w:hint="eastAsia" w:ascii="宋体" w:hAnsi="宋体" w:eastAsia="宋体"/>
                <w:szCs w:val="21"/>
              </w:rPr>
              <w:t>本招标文件适用于</w:t>
            </w:r>
            <w:r>
              <w:rPr>
                <w:rFonts w:hint="eastAsia" w:ascii="宋体" w:hAnsi="宋体" w:eastAsia="宋体"/>
                <w:szCs w:val="21"/>
                <w:lang w:eastAsia="zh-CN"/>
              </w:rPr>
              <w:t>浙江金融职业学院下沙校区学生宿舍管网、卫生间改造及粉刷项目全过程跟踪审计及结算审计咨询服务项目</w:t>
            </w:r>
            <w:r>
              <w:rPr>
                <w:rFonts w:hint="eastAsia" w:ascii="宋体" w:hAnsi="宋体" w:eastAsia="宋体"/>
                <w:szCs w:val="21"/>
              </w:rPr>
              <w:t>的招标、评标、定标、验收、合同履约、付款等（法律、法规另有规定的，从其规定）。</w:t>
            </w:r>
          </w:p>
        </w:tc>
      </w:tr>
      <w:tr w14:paraId="60C5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8B47BD3">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14:paraId="102682C7">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14:paraId="2E1D2E75">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14:paraId="6284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A05ABAF">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14:paraId="2400A36A">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14:paraId="365D1119">
            <w:pPr>
              <w:adjustRightInd w:val="0"/>
              <w:snapToGrid w:val="0"/>
              <w:spacing w:line="288" w:lineRule="auto"/>
              <w:rPr>
                <w:rFonts w:ascii="宋体" w:hAnsi="宋体" w:eastAsia="宋体"/>
                <w:szCs w:val="21"/>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14:paraId="41528DD2">
            <w:pPr>
              <w:adjustRightInd w:val="0"/>
              <w:snapToGrid w:val="0"/>
              <w:spacing w:line="288" w:lineRule="auto"/>
              <w:rPr>
                <w:rFonts w:ascii="宋体" w:hAnsi="宋体" w:eastAsia="宋体"/>
                <w:szCs w:val="21"/>
                <w:highlight w:val="none"/>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投标人代表不是法定代表人</w:t>
            </w:r>
            <w:r>
              <w:rPr>
                <w:rFonts w:hint="eastAsia" w:ascii="宋体" w:hAnsi="宋体" w:eastAsia="宋体"/>
                <w:szCs w:val="21"/>
              </w:rPr>
              <w:t>（单位负责人、自然人本人）的</w:t>
            </w:r>
            <w:r>
              <w:rPr>
                <w:rFonts w:ascii="宋体" w:hAnsi="宋体" w:eastAsia="宋体"/>
                <w:szCs w:val="21"/>
              </w:rPr>
              <w:t>，须提供</w:t>
            </w:r>
            <w:r>
              <w:rPr>
                <w:rFonts w:ascii="宋体" w:hAnsi="宋体" w:eastAsia="宋体"/>
                <w:bCs/>
                <w:szCs w:val="21"/>
              </w:rPr>
              <w:t>授权</w:t>
            </w:r>
            <w:r>
              <w:rPr>
                <w:rFonts w:hint="eastAsia" w:ascii="宋体" w:hAnsi="宋体" w:eastAsia="宋体"/>
                <w:bCs/>
                <w:szCs w:val="21"/>
              </w:rPr>
              <w:t>委托</w:t>
            </w:r>
            <w:r>
              <w:rPr>
                <w:rFonts w:ascii="宋体" w:hAnsi="宋体" w:eastAsia="宋体"/>
                <w:bCs/>
                <w:szCs w:val="21"/>
              </w:rPr>
              <w:t>书</w:t>
            </w:r>
            <w:r>
              <w:rPr>
                <w:rFonts w:hint="eastAsia" w:ascii="宋体" w:hAnsi="宋体" w:eastAsia="宋体"/>
                <w:szCs w:val="21"/>
              </w:rPr>
              <w:t>（格式详见招标</w:t>
            </w:r>
            <w:r>
              <w:rPr>
                <w:rFonts w:hint="eastAsia" w:ascii="宋体" w:hAnsi="宋体" w:eastAsia="宋体"/>
                <w:szCs w:val="21"/>
                <w:highlight w:val="none"/>
              </w:rPr>
              <w:t>文件第六章）和授权代表社保缴纳证明（</w:t>
            </w:r>
            <w:r>
              <w:rPr>
                <w:rFonts w:hint="eastAsia" w:ascii="宋体" w:hAnsi="宋体" w:eastAsia="宋体"/>
                <w:szCs w:val="21"/>
                <w:highlight w:val="none"/>
                <w:lang w:eastAsia="zh-CN"/>
              </w:rPr>
              <w:t>2024年09月</w:t>
            </w:r>
            <w:r>
              <w:rPr>
                <w:rFonts w:ascii="宋体" w:hAnsi="宋体" w:eastAsia="宋体"/>
                <w:szCs w:val="21"/>
                <w:highlight w:val="none"/>
              </w:rPr>
              <w:t>（含）以后任意一月）</w:t>
            </w:r>
            <w:r>
              <w:rPr>
                <w:rFonts w:hint="eastAsia" w:ascii="宋体" w:hAnsi="宋体" w:eastAsia="宋体"/>
                <w:szCs w:val="21"/>
                <w:highlight w:val="none"/>
              </w:rPr>
              <w:t>；</w:t>
            </w:r>
          </w:p>
          <w:p w14:paraId="57EF0746">
            <w:pPr>
              <w:adjustRightInd w:val="0"/>
              <w:snapToGrid w:val="0"/>
              <w:spacing w:line="288" w:lineRule="auto"/>
              <w:rPr>
                <w:rFonts w:ascii="宋体" w:hAnsi="宋体" w:eastAsia="宋体"/>
                <w:szCs w:val="21"/>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szCs w:val="21"/>
                <w:highlight w:val="none"/>
              </w:rPr>
              <w:t>投标人委派不在本单位缴纳社保的人员作为授权代表的，应当在投标文件中，说明具体原因、授权代表缴纳社保的单位，并附列该授权代表缴纳社保清单。</w:t>
            </w:r>
          </w:p>
        </w:tc>
      </w:tr>
      <w:tr w14:paraId="00A0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EA003F6">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14:paraId="5EF18EB7">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14:paraId="25222DBA">
            <w:pPr>
              <w:adjustRightInd w:val="0"/>
              <w:snapToGrid w:val="0"/>
              <w:spacing w:line="288" w:lineRule="auto"/>
              <w:rPr>
                <w:rFonts w:ascii="宋体" w:hAnsi="宋体" w:eastAsia="宋体"/>
                <w:szCs w:val="21"/>
              </w:rPr>
            </w:pPr>
            <w:r>
              <w:rPr>
                <w:rFonts w:hint="eastAsia" w:ascii="宋体" w:hAnsi="宋体" w:eastAsia="宋体"/>
                <w:szCs w:val="21"/>
              </w:rPr>
              <w:t>1.不论投标结果如何，投标人均应自行承担所有与投标有关的全部费用；</w:t>
            </w:r>
          </w:p>
          <w:p w14:paraId="2E2D0F9C">
            <w:pPr>
              <w:adjustRightInd w:val="0"/>
              <w:snapToGrid w:val="0"/>
              <w:spacing w:line="288" w:lineRule="auto"/>
              <w:rPr>
                <w:rFonts w:ascii="宋体" w:hAnsi="宋体" w:eastAsia="宋体"/>
                <w:szCs w:val="21"/>
              </w:rPr>
            </w:pPr>
            <w:r>
              <w:rPr>
                <w:rFonts w:hint="eastAsia" w:ascii="宋体" w:hAnsi="宋体" w:eastAsia="宋体"/>
                <w:szCs w:val="21"/>
              </w:rPr>
              <w:t>2.中标人在中标通知书发出之日起七个工作日内，向采购代理机构交纳代理服务费；</w:t>
            </w:r>
          </w:p>
          <w:p w14:paraId="281D2F80">
            <w:pPr>
              <w:adjustRightInd w:val="0"/>
              <w:snapToGrid w:val="0"/>
              <w:spacing w:line="288" w:lineRule="auto"/>
              <w:rPr>
                <w:rFonts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09EFA477">
            <w:pPr>
              <w:adjustRightInd w:val="0"/>
              <w:snapToGrid w:val="0"/>
              <w:spacing w:line="288" w:lineRule="auto"/>
              <w:rPr>
                <w:rFonts w:hint="eastAsia"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收费标准</w:t>
            </w:r>
            <w:r>
              <w:rPr>
                <w:rFonts w:hint="eastAsia" w:ascii="宋体" w:hAnsi="宋体" w:eastAsia="宋体"/>
                <w:szCs w:val="21"/>
                <w:highlight w:val="none"/>
              </w:rPr>
              <w:t>（差额累进）：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3ED21E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747B217A">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中标</w:t>
                  </w:r>
                  <w:r>
                    <w:rPr>
                      <w:rFonts w:hint="eastAsia" w:ascii="宋体" w:hAnsi="宋体" w:eastAsia="宋体" w:cs="宋体"/>
                      <w:b/>
                      <w:bCs/>
                      <w:sz w:val="21"/>
                      <w:szCs w:val="21"/>
                      <w:highlight w:val="none"/>
                    </w:rPr>
                    <w:t>金额（万元）</w:t>
                  </w:r>
                </w:p>
              </w:tc>
              <w:tc>
                <w:tcPr>
                  <w:tcW w:w="2901" w:type="dxa"/>
                  <w:tcMar>
                    <w:top w:w="0" w:type="dxa"/>
                    <w:left w:w="108" w:type="dxa"/>
                    <w:bottom w:w="0" w:type="dxa"/>
                    <w:right w:w="108" w:type="dxa"/>
                  </w:tcMar>
                  <w:vAlign w:val="center"/>
                </w:tcPr>
                <w:p w14:paraId="5558EFED">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收费标准（费率，%）</w:t>
                  </w:r>
                </w:p>
              </w:tc>
            </w:tr>
            <w:tr w14:paraId="0735D1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2ED5601">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100以下</w:t>
                  </w:r>
                </w:p>
              </w:tc>
              <w:tc>
                <w:tcPr>
                  <w:tcW w:w="2901" w:type="dxa"/>
                  <w:tcMar>
                    <w:top w:w="0" w:type="dxa"/>
                    <w:left w:w="108" w:type="dxa"/>
                    <w:bottom w:w="0" w:type="dxa"/>
                    <w:right w:w="108" w:type="dxa"/>
                  </w:tcMar>
                  <w:vAlign w:val="center"/>
                </w:tcPr>
                <w:p w14:paraId="1353711B">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5</w:t>
                  </w:r>
                </w:p>
              </w:tc>
            </w:tr>
          </w:tbl>
          <w:p w14:paraId="251013F6">
            <w:pPr>
              <w:adjustRightInd w:val="0"/>
              <w:snapToGrid w:val="0"/>
              <w:spacing w:line="288" w:lineRule="auto"/>
              <w:rPr>
                <w:rFonts w:ascii="宋体" w:hAnsi="宋体" w:eastAsia="宋体"/>
                <w:szCs w:val="21"/>
              </w:rPr>
            </w:pPr>
            <w:r>
              <w:rPr>
                <w:rFonts w:hint="eastAsia" w:ascii="宋体" w:hAnsi="宋体" w:eastAsia="宋体"/>
                <w:szCs w:val="21"/>
                <w:lang w:val="en-US" w:eastAsia="zh-CN"/>
              </w:rPr>
              <w:t>注：</w:t>
            </w:r>
            <w:r>
              <w:rPr>
                <w:rFonts w:hint="eastAsia" w:ascii="宋体" w:hAnsi="宋体" w:eastAsia="宋体"/>
                <w:szCs w:val="21"/>
              </w:rPr>
              <w:t>不足叁仟元的按叁仟元计算</w:t>
            </w:r>
          </w:p>
        </w:tc>
      </w:tr>
      <w:tr w14:paraId="32CD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BA83330">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14:paraId="35DD790D">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14:paraId="03A5FDDF">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14:paraId="7FE4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C9AB57B">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14:paraId="4E96E422">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14:paraId="71E03103">
            <w:pPr>
              <w:adjustRightInd w:val="0"/>
              <w:snapToGrid w:val="0"/>
              <w:spacing w:line="288" w:lineRule="auto"/>
              <w:rPr>
                <w:rFonts w:ascii="宋体" w:hAnsi="宋体" w:eastAsia="宋体"/>
                <w:szCs w:val="21"/>
              </w:rPr>
            </w:pPr>
            <w:r>
              <w:rPr>
                <w:rFonts w:hint="eastAsia" w:ascii="宋体" w:hAnsi="宋体" w:eastAsia="宋体"/>
                <w:szCs w:val="21"/>
              </w:rPr>
              <w:t>本项目（是）接受联合体投标。</w:t>
            </w:r>
          </w:p>
        </w:tc>
      </w:tr>
      <w:tr w14:paraId="1E0F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DA64370">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14:paraId="689220C4">
            <w:pPr>
              <w:adjustRightInd w:val="0"/>
              <w:snapToGrid w:val="0"/>
              <w:spacing w:line="288" w:lineRule="auto"/>
              <w:jc w:val="center"/>
              <w:rPr>
                <w:rFonts w:ascii="宋体" w:hAnsi="宋体" w:eastAsia="宋体"/>
                <w:color w:val="auto"/>
                <w:szCs w:val="21"/>
              </w:rPr>
            </w:pPr>
            <w:r>
              <w:rPr>
                <w:rFonts w:hint="eastAsia" w:ascii="宋体" w:hAnsi="宋体" w:eastAsia="宋体" w:cs="宋体"/>
                <w:color w:val="auto"/>
                <w:sz w:val="21"/>
                <w:szCs w:val="21"/>
              </w:rPr>
              <w:t>转包与分包</w:t>
            </w:r>
          </w:p>
        </w:tc>
        <w:tc>
          <w:tcPr>
            <w:tcW w:w="6663" w:type="dxa"/>
            <w:vAlign w:val="center"/>
          </w:tcPr>
          <w:p w14:paraId="66C62F9B">
            <w:pPr>
              <w:adjustRightInd w:val="0"/>
              <w:snapToGrid w:val="0"/>
              <w:spacing w:line="288" w:lineRule="auto"/>
              <w:rPr>
                <w:rFonts w:hint="eastAsia" w:ascii="宋体" w:hAnsi="宋体" w:eastAsia="宋体" w:cs="宋体"/>
                <w:color w:val="auto"/>
                <w:sz w:val="21"/>
                <w:szCs w:val="21"/>
              </w:rPr>
            </w:pPr>
            <w:r>
              <w:rPr>
                <w:rFonts w:hint="eastAsia" w:ascii="宋体" w:hAnsi="宋体" w:eastAsia="宋体" w:cs="宋体"/>
                <w:color w:val="auto"/>
                <w:sz w:val="21"/>
                <w:szCs w:val="21"/>
              </w:rPr>
              <w:t>1.本项目不允许转包；</w:t>
            </w:r>
          </w:p>
          <w:p w14:paraId="75F16CF8">
            <w:pPr>
              <w:adjustRightInd w:val="0"/>
              <w:snapToGrid w:val="0"/>
              <w:spacing w:line="288" w:lineRule="auto"/>
              <w:rPr>
                <w:rFonts w:ascii="宋体" w:hAnsi="宋体" w:eastAsia="宋体" w:cs="Times New Roman"/>
                <w:color w:val="auto"/>
                <w:spacing w:val="-6"/>
                <w:szCs w:val="21"/>
              </w:rPr>
            </w:pPr>
            <w:r>
              <w:rPr>
                <w:rFonts w:hint="eastAsia" w:ascii="宋体" w:hAnsi="宋体" w:eastAsia="宋体" w:cs="宋体"/>
                <w:color w:val="auto"/>
                <w:sz w:val="21"/>
                <w:szCs w:val="21"/>
              </w:rPr>
              <w:t>2.本项目</w:t>
            </w:r>
            <w:r>
              <w:rPr>
                <w:rFonts w:hint="eastAsia" w:ascii="宋体" w:hAnsi="宋体" w:eastAsia="宋体" w:cs="宋体"/>
                <w:b/>
                <w:bCs/>
                <w:color w:val="auto"/>
                <w:sz w:val="21"/>
                <w:szCs w:val="21"/>
                <w:u w:val="single"/>
              </w:rPr>
              <w:t>不允许</w:t>
            </w:r>
            <w:r>
              <w:rPr>
                <w:rFonts w:hint="eastAsia" w:ascii="宋体" w:hAnsi="宋体" w:eastAsia="宋体" w:cs="宋体"/>
                <w:color w:val="auto"/>
                <w:sz w:val="21"/>
                <w:szCs w:val="21"/>
              </w:rPr>
              <w:t>分包，不适宜分包的理由是：</w:t>
            </w:r>
            <w:r>
              <w:rPr>
                <w:rFonts w:hint="eastAsia" w:ascii="宋体" w:hAnsi="宋体" w:eastAsia="宋体" w:cs="宋体"/>
                <w:color w:val="auto"/>
                <w:sz w:val="21"/>
                <w:szCs w:val="21"/>
                <w:u w:val="single"/>
              </w:rPr>
              <w:t xml:space="preserve"> 项目施工安排分三年进行全过程跟踪审计，三年项目完成后，第三年项目整体竣工需根据前期审计工作情况进行结算审计，不宜分包 。</w:t>
            </w:r>
          </w:p>
        </w:tc>
      </w:tr>
      <w:tr w14:paraId="6855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66EECC8">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14:paraId="6172C993">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14:paraId="11A3036D">
            <w:pPr>
              <w:adjustRightInd w:val="0"/>
              <w:snapToGrid w:val="0"/>
              <w:spacing w:line="288" w:lineRule="auto"/>
              <w:rPr>
                <w:rFonts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14:paraId="3623901A">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14:paraId="67FB51FD">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14:paraId="6C536F40">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14:paraId="42BE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AFE3BBA">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14:paraId="53BD7B7D">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14:paraId="50A2EE3F">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资格审查要求的资格证明材料（均需加盖公章）</w:t>
            </w:r>
          </w:p>
          <w:p w14:paraId="7E17D071">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1）有效的法人或者其他组织的营业执照等证明文件，自然人的身份证明</w:t>
            </w:r>
          </w:p>
          <w:p w14:paraId="5BD721CB">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2）符合参加政府采购活动应当具备的一般条件的承诺函</w:t>
            </w:r>
          </w:p>
          <w:p w14:paraId="4E607313">
            <w:pPr>
              <w:adjustRightInd w:val="0"/>
              <w:snapToGrid w:val="0"/>
              <w:spacing w:line="288" w:lineRule="auto"/>
              <w:rPr>
                <w:rFonts w:ascii="宋体" w:hAnsi="宋体" w:eastAsia="宋体"/>
                <w:bCs/>
                <w:szCs w:val="21"/>
                <w:highlight w:val="none"/>
              </w:rPr>
            </w:pPr>
            <w:r>
              <w:rPr>
                <w:rFonts w:hint="eastAsia" w:ascii="宋体" w:hAnsi="宋体" w:eastAsia="宋体"/>
                <w:bCs/>
                <w:szCs w:val="21"/>
                <w:highlight w:val="none"/>
              </w:rPr>
              <w:t>（</w:t>
            </w:r>
            <w:r>
              <w:rPr>
                <w:rFonts w:ascii="宋体" w:hAnsi="宋体" w:eastAsia="宋体"/>
                <w:bCs/>
                <w:szCs w:val="21"/>
                <w:highlight w:val="none"/>
              </w:rPr>
              <w:t>3</w:t>
            </w:r>
            <w:r>
              <w:rPr>
                <w:rFonts w:hint="eastAsia" w:ascii="宋体" w:hAnsi="宋体" w:eastAsia="宋体"/>
                <w:bCs/>
                <w:szCs w:val="21"/>
                <w:highlight w:val="none"/>
              </w:rPr>
              <w:t>）</w:t>
            </w:r>
            <w:r>
              <w:rPr>
                <w:rFonts w:ascii="宋体" w:hAnsi="宋体" w:eastAsia="宋体"/>
                <w:bCs/>
                <w:szCs w:val="21"/>
                <w:highlight w:val="none"/>
              </w:rPr>
              <w:t>落实政府采购政策需满足的资格要求：</w:t>
            </w:r>
          </w:p>
          <w:p w14:paraId="7EE2144A">
            <w:pPr>
              <w:adjustRightInd w:val="0"/>
              <w:snapToGrid w:val="0"/>
              <w:spacing w:line="288" w:lineRule="auto"/>
              <w:rPr>
                <w:rFonts w:hint="eastAsia" w:ascii="宋体" w:hAnsi="宋体" w:eastAsia="宋体"/>
                <w:bCs/>
                <w:szCs w:val="21"/>
                <w:highlight w:val="none"/>
              </w:rPr>
            </w:pPr>
            <w:r>
              <w:rPr>
                <w:rFonts w:hint="eastAsia" w:ascii="宋体" w:hAnsi="宋体" w:eastAsia="宋体"/>
                <w:bCs/>
                <w:szCs w:val="21"/>
                <w:highlight w:val="none"/>
              </w:rPr>
              <w:t>1）中小企业声明函（若属于中小企业）</w:t>
            </w:r>
          </w:p>
          <w:p w14:paraId="20459360">
            <w:pPr>
              <w:adjustRightInd w:val="0"/>
              <w:snapToGrid w:val="0"/>
              <w:spacing w:line="288" w:lineRule="auto"/>
              <w:rPr>
                <w:rFonts w:hint="eastAsia" w:ascii="宋体" w:hAnsi="宋体" w:eastAsia="宋体"/>
                <w:bCs/>
                <w:szCs w:val="21"/>
                <w:highlight w:val="none"/>
              </w:rPr>
            </w:pPr>
            <w:r>
              <w:rPr>
                <w:rFonts w:hint="eastAsia" w:ascii="宋体" w:hAnsi="宋体" w:eastAsia="宋体"/>
                <w:bCs/>
                <w:szCs w:val="21"/>
                <w:highlight w:val="none"/>
              </w:rPr>
              <w:t>2）属于监狱企业的证明文件（若属于监狱企业）</w:t>
            </w:r>
          </w:p>
          <w:p w14:paraId="40003B44">
            <w:pPr>
              <w:adjustRightInd w:val="0"/>
              <w:snapToGrid w:val="0"/>
              <w:spacing w:line="288" w:lineRule="auto"/>
              <w:rPr>
                <w:rFonts w:hint="eastAsia" w:ascii="宋体" w:hAnsi="宋体" w:eastAsia="宋体"/>
                <w:bCs/>
                <w:szCs w:val="21"/>
                <w:highlight w:val="none"/>
              </w:rPr>
            </w:pPr>
            <w:r>
              <w:rPr>
                <w:rFonts w:hint="eastAsia" w:ascii="宋体" w:hAnsi="宋体" w:eastAsia="宋体"/>
                <w:bCs/>
                <w:szCs w:val="21"/>
                <w:highlight w:val="none"/>
              </w:rPr>
              <w:t>3）残疾人福利性单位声明函（若属于残疾人福利性单位）</w:t>
            </w:r>
          </w:p>
          <w:p w14:paraId="6BB6C7C1">
            <w:pPr>
              <w:adjustRightInd w:val="0"/>
              <w:snapToGrid w:val="0"/>
              <w:spacing w:line="288" w:lineRule="auto"/>
              <w:rPr>
                <w:rFonts w:ascii="宋体" w:hAnsi="宋体" w:eastAsia="宋体"/>
                <w:bCs/>
                <w:szCs w:val="21"/>
                <w:highlight w:val="none"/>
              </w:rPr>
            </w:pPr>
            <w:r>
              <w:rPr>
                <w:rFonts w:hint="eastAsia" w:ascii="宋体" w:hAnsi="宋体" w:eastAsia="宋体"/>
                <w:bCs/>
                <w:szCs w:val="21"/>
                <w:highlight w:val="none"/>
              </w:rPr>
              <w:t>4）联合协议、分包意向协议（如有）</w:t>
            </w:r>
          </w:p>
          <w:p w14:paraId="2B4E7EC7">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ascii="宋体" w:hAnsi="宋体" w:eastAsia="宋体"/>
                <w:szCs w:val="21"/>
                <w:highlight w:val="none"/>
              </w:rPr>
              <w:t>4）</w:t>
            </w:r>
            <w:r>
              <w:rPr>
                <w:rFonts w:hint="eastAsia" w:ascii="宋体" w:hAnsi="宋体" w:eastAsia="宋体"/>
                <w:szCs w:val="21"/>
                <w:highlight w:val="none"/>
              </w:rPr>
              <w:t>本项目的特定资格要求</w:t>
            </w:r>
            <w:r>
              <w:rPr>
                <w:rFonts w:ascii="宋体" w:hAnsi="宋体" w:eastAsia="宋体"/>
                <w:szCs w:val="21"/>
                <w:highlight w:val="none"/>
              </w:rPr>
              <w:t>证明材料</w:t>
            </w:r>
            <w:r>
              <w:rPr>
                <w:rFonts w:ascii="宋体" w:hAnsi="宋体" w:eastAsia="宋体"/>
                <w:bCs/>
                <w:szCs w:val="21"/>
                <w:highlight w:val="none"/>
              </w:rPr>
              <w:t>：</w:t>
            </w:r>
            <w:r>
              <w:rPr>
                <w:rFonts w:hint="eastAsia" w:ascii="宋体" w:hAnsi="宋体" w:eastAsia="宋体"/>
                <w:bCs/>
                <w:szCs w:val="21"/>
                <w:highlight w:val="none"/>
              </w:rPr>
              <w:t>无</w:t>
            </w:r>
          </w:p>
        </w:tc>
      </w:tr>
      <w:tr w14:paraId="3295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50E72BC">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14:paraId="6CD37DDD">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14:paraId="061C598E">
            <w:pPr>
              <w:adjustRightInd w:val="0"/>
              <w:snapToGrid w:val="0"/>
              <w:spacing w:line="288" w:lineRule="auto"/>
              <w:ind w:firstLine="396" w:firstLineChars="200"/>
              <w:jc w:val="left"/>
              <w:rPr>
                <w:rFonts w:ascii="宋体" w:hAnsi="宋体" w:eastAsia="宋体"/>
                <w:bCs/>
                <w:spacing w:val="-6"/>
                <w:szCs w:val="21"/>
                <w:highlight w:val="none"/>
              </w:rPr>
            </w:pPr>
            <w:r>
              <w:rPr>
                <w:rFonts w:hint="eastAsia" w:ascii="宋体" w:hAnsi="宋体" w:eastAsia="宋体"/>
                <w:bCs/>
                <w:spacing w:val="-6"/>
                <w:szCs w:val="21"/>
                <w:highlight w:val="none"/>
              </w:rPr>
              <w:t>电子加密投标文件：政府采购云平台在线上传一份；</w:t>
            </w:r>
          </w:p>
          <w:p w14:paraId="577C1E65">
            <w:pPr>
              <w:adjustRightInd w:val="0"/>
              <w:snapToGrid w:val="0"/>
              <w:spacing w:line="288" w:lineRule="auto"/>
              <w:ind w:firstLine="396" w:firstLineChars="200"/>
              <w:jc w:val="left"/>
              <w:rPr>
                <w:rFonts w:ascii="宋体" w:hAnsi="宋体" w:eastAsia="宋体" w:cs="宋体"/>
                <w:bCs/>
                <w:szCs w:val="21"/>
                <w:highlight w:val="none"/>
              </w:rPr>
            </w:pPr>
            <w:r>
              <w:rPr>
                <w:rFonts w:hint="eastAsia" w:ascii="宋体" w:hAnsi="宋体" w:eastAsia="宋体"/>
                <w:bCs/>
                <w:spacing w:val="-6"/>
                <w:szCs w:val="21"/>
                <w:highlight w:val="none"/>
              </w:rPr>
              <w:t>备份投标文件：密封包装后EMS或顺丰邮寄形式递交一份（邮寄地址：</w:t>
            </w:r>
            <w:r>
              <w:rPr>
                <w:rFonts w:hint="eastAsia" w:ascii="宋体" w:hAnsi="宋体" w:eastAsia="宋体" w:cs="宋体"/>
                <w:bCs/>
                <w:szCs w:val="21"/>
                <w:highlight w:val="none"/>
              </w:rPr>
              <w:t>杭州市西湖区玉古路173号中田大厦21楼H室，浙江求是招标代理有限公司（</w:t>
            </w:r>
            <w:r>
              <w:rPr>
                <w:rFonts w:hint="eastAsia" w:ascii="宋体" w:hAnsi="宋体" w:eastAsia="宋体" w:cs="宋体"/>
                <w:bCs/>
                <w:szCs w:val="21"/>
                <w:highlight w:val="none"/>
                <w:lang w:eastAsia="zh-CN"/>
              </w:rPr>
              <w:t>阙家珍</w:t>
            </w:r>
            <w:r>
              <w:rPr>
                <w:rFonts w:hint="eastAsia" w:ascii="宋体" w:hAnsi="宋体" w:eastAsia="宋体" w:cs="宋体"/>
                <w:bCs/>
                <w:szCs w:val="21"/>
                <w:highlight w:val="none"/>
              </w:rPr>
              <w:t>）收，电话：0571-</w:t>
            </w:r>
            <w:r>
              <w:rPr>
                <w:rFonts w:hint="eastAsia" w:ascii="宋体" w:hAnsi="宋体" w:eastAsia="宋体" w:cs="宋体"/>
                <w:bCs/>
                <w:szCs w:val="21"/>
                <w:highlight w:val="none"/>
                <w:lang w:eastAsia="zh-CN"/>
              </w:rPr>
              <w:t>87670301</w:t>
            </w:r>
            <w:r>
              <w:rPr>
                <w:rFonts w:hint="eastAsia" w:ascii="宋体" w:hAnsi="宋体" w:eastAsia="宋体" w:cs="宋体"/>
                <w:bCs/>
                <w:szCs w:val="21"/>
                <w:highlight w:val="none"/>
              </w:rPr>
              <w:t>，寄出后将（快递单号、项目名称、公司名称、联系方式等相关信息）发至：</w:t>
            </w:r>
            <w:r>
              <w:rPr>
                <w:rFonts w:hint="eastAsia" w:ascii="宋体" w:hAnsi="宋体" w:eastAsia="宋体" w:cs="宋体"/>
                <w:bCs/>
                <w:szCs w:val="21"/>
                <w:highlight w:val="none"/>
                <w:lang w:eastAsia="zh-CN"/>
              </w:rPr>
              <w:t>zb02</w:t>
            </w:r>
            <w:r>
              <w:rPr>
                <w:rFonts w:hint="eastAsia" w:ascii="宋体" w:hAnsi="宋体" w:eastAsia="宋体" w:cs="宋体"/>
                <w:bCs/>
                <w:szCs w:val="21"/>
                <w:highlight w:val="none"/>
              </w:rPr>
              <w:t>@qszb.net，以便查收）。</w:t>
            </w:r>
          </w:p>
          <w:p w14:paraId="675EEC05">
            <w:pPr>
              <w:adjustRightInd w:val="0"/>
              <w:snapToGrid w:val="0"/>
              <w:spacing w:line="288" w:lineRule="auto"/>
              <w:ind w:firstLine="422" w:firstLineChars="200"/>
              <w:jc w:val="left"/>
              <w:rPr>
                <w:rFonts w:ascii="宋体" w:hAnsi="宋体" w:eastAsia="宋体"/>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tc>
      </w:tr>
      <w:tr w14:paraId="6B0C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1F3AC89">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14:paraId="704FCA3B">
            <w:pPr>
              <w:adjustRightInd w:val="0"/>
              <w:snapToGrid w:val="0"/>
              <w:spacing w:line="288" w:lineRule="auto"/>
              <w:jc w:val="center"/>
              <w:rPr>
                <w:rFonts w:ascii="宋体" w:hAnsi="宋体" w:eastAsia="宋体"/>
                <w:color w:val="auto"/>
                <w:szCs w:val="21"/>
              </w:rPr>
            </w:pPr>
            <w:r>
              <w:rPr>
                <w:rFonts w:hint="eastAsia" w:ascii="宋体" w:hAnsi="宋体" w:eastAsia="宋体"/>
                <w:color w:val="auto"/>
                <w:szCs w:val="21"/>
              </w:rPr>
              <w:t>投标报价</w:t>
            </w:r>
          </w:p>
        </w:tc>
        <w:tc>
          <w:tcPr>
            <w:tcW w:w="6663" w:type="dxa"/>
            <w:vAlign w:val="center"/>
          </w:tcPr>
          <w:p w14:paraId="1AE0EDFB">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1.报价应按招标文件要求的格式编制、填写报价内容（可自行增行），未按招标文件要求编制、填写的投标文件可能被拒绝；</w:t>
            </w:r>
          </w:p>
          <w:p w14:paraId="1E59C6D9">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2.以人民币报价；</w:t>
            </w:r>
          </w:p>
          <w:p w14:paraId="06E48885">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3.投标报价是履行合同的最终价格，有关本项目实施所涉及的一切费用均计入报价；总价不为零，</w:t>
            </w:r>
            <w:r>
              <w:rPr>
                <w:rFonts w:hint="eastAsia" w:ascii="宋体" w:hAnsi="宋体" w:eastAsia="宋体"/>
                <w:color w:val="auto"/>
                <w:szCs w:val="21"/>
                <w:lang w:val="en-US" w:eastAsia="zh-CN"/>
              </w:rPr>
              <w:t>分项报价</w:t>
            </w:r>
            <w:r>
              <w:rPr>
                <w:rFonts w:hint="eastAsia" w:ascii="宋体" w:hAnsi="宋体" w:eastAsia="宋体"/>
                <w:color w:val="auto"/>
                <w:szCs w:val="21"/>
              </w:rPr>
              <w:t>中部分产品、服务单价为零的，视作已包含在总价中。</w:t>
            </w:r>
          </w:p>
          <w:p w14:paraId="09B3CAEA">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4.投标文件只允许有一个报价，有选择的报价将不予接受。</w:t>
            </w:r>
          </w:p>
          <w:p w14:paraId="0B8E6B68">
            <w:pPr>
              <w:pStyle w:val="14"/>
              <w:adjustRightInd w:val="0"/>
              <w:snapToGrid w:val="0"/>
              <w:spacing w:before="0" w:beforeLines="0" w:after="0" w:afterLines="0" w:line="288" w:lineRule="auto"/>
              <w:jc w:val="left"/>
              <w:rPr>
                <w:rFonts w:hAnsi="宋体" w:eastAsia="宋体" w:cs="宋体"/>
                <w:color w:val="auto"/>
                <w:sz w:val="21"/>
                <w:szCs w:val="21"/>
                <w:highlight w:val="cyan"/>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tc>
      </w:tr>
      <w:tr w14:paraId="7B5B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A8772A">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14:paraId="2805998D">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14:paraId="76B87745">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▲从提交投标文件的截止之日起</w:t>
            </w:r>
            <w:r>
              <w:rPr>
                <w:rFonts w:ascii="宋体" w:hAnsi="宋体" w:eastAsia="宋体"/>
                <w:color w:val="auto"/>
                <w:szCs w:val="21"/>
              </w:rPr>
              <w:t>90天，在原投标有效期满之前，如果出现特殊情况，采购人或采购代理机构以书面形式通知投标人延长投标有效期。</w:t>
            </w:r>
          </w:p>
        </w:tc>
      </w:tr>
      <w:tr w14:paraId="3984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D76CE3">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14:paraId="0291164D">
            <w:pPr>
              <w:adjustRightInd w:val="0"/>
              <w:snapToGrid w:val="0"/>
              <w:spacing w:line="288" w:lineRule="auto"/>
              <w:jc w:val="center"/>
              <w:rPr>
                <w:rFonts w:ascii="宋体" w:hAnsi="宋体" w:eastAsia="宋体"/>
                <w:szCs w:val="21"/>
              </w:rPr>
            </w:pPr>
            <w:r>
              <w:rPr>
                <w:rFonts w:hint="eastAsia" w:ascii="宋体" w:hAnsi="宋体" w:eastAsia="宋体"/>
                <w:szCs w:val="21"/>
              </w:rPr>
              <w:t>评标方法和评标标准</w:t>
            </w:r>
          </w:p>
        </w:tc>
        <w:tc>
          <w:tcPr>
            <w:tcW w:w="6663" w:type="dxa"/>
            <w:vAlign w:val="center"/>
          </w:tcPr>
          <w:p w14:paraId="7FE98720">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14:paraId="4A1F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CACA790">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14:paraId="20344190">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14:paraId="019E608F">
            <w:pPr>
              <w:adjustRightInd w:val="0"/>
              <w:snapToGrid w:val="0"/>
              <w:spacing w:line="288" w:lineRule="auto"/>
              <w:rPr>
                <w:rFonts w:ascii="宋体" w:hAnsi="宋体" w:eastAsia="宋体"/>
                <w:szCs w:val="21"/>
              </w:rPr>
            </w:pPr>
            <w:r>
              <w:rPr>
                <w:rFonts w:hint="eastAsia" w:ascii="宋体" w:hAnsi="宋体" w:eastAsia="宋体"/>
                <w:szCs w:val="21"/>
              </w:rPr>
              <w:t>评标结果公示媒体：浙江政府采购网（http://zfcg.czt.zj.gov.cn）。</w:t>
            </w:r>
          </w:p>
        </w:tc>
      </w:tr>
      <w:tr w14:paraId="1621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214697C">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14:paraId="7170CEB7">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14:paraId="12ECDAE4">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bl>
    <w:p w14:paraId="745E1AEC">
      <w:pPr>
        <w:adjustRightInd w:val="0"/>
        <w:snapToGrid w:val="0"/>
        <w:spacing w:line="288" w:lineRule="auto"/>
        <w:rPr>
          <w:rFonts w:ascii="宋体" w:hAnsi="宋体" w:eastAsia="宋体"/>
          <w:szCs w:val="21"/>
        </w:rPr>
      </w:pPr>
    </w:p>
    <w:p w14:paraId="2E47E5FC">
      <w:pPr>
        <w:adjustRightInd w:val="0"/>
        <w:snapToGrid w:val="0"/>
        <w:spacing w:line="288" w:lineRule="auto"/>
        <w:rPr>
          <w:rFonts w:ascii="宋体" w:hAnsi="宋体" w:eastAsia="宋体"/>
          <w:szCs w:val="21"/>
        </w:rPr>
      </w:pPr>
      <w:r>
        <w:rPr>
          <w:rFonts w:ascii="宋体" w:hAnsi="宋体" w:eastAsia="宋体"/>
          <w:szCs w:val="21"/>
        </w:rPr>
        <w:br w:type="page"/>
      </w:r>
    </w:p>
    <w:p w14:paraId="6E063E55">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14:paraId="31DED215">
      <w:pPr>
        <w:adjustRightInd w:val="0"/>
        <w:snapToGrid w:val="0"/>
        <w:spacing w:line="288" w:lineRule="auto"/>
        <w:ind w:firstLine="396" w:firstLineChars="200"/>
        <w:jc w:val="left"/>
        <w:rPr>
          <w:rFonts w:ascii="宋体" w:hAnsi="宋体" w:eastAsia="宋体" w:cs="Times New Roman"/>
          <w:spacing w:val="-6"/>
          <w:szCs w:val="21"/>
        </w:rPr>
      </w:pPr>
      <w:bookmarkStart w:id="37"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37"/>
    <w:p w14:paraId="4670DC55">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14:paraId="05745BA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w:t>
      </w:r>
      <w:r>
        <w:rPr>
          <w:rFonts w:hint="eastAsia" w:ascii="宋体" w:hAnsi="宋体" w:eastAsia="宋体" w:cs="Times New Roman"/>
          <w:spacing w:val="-6"/>
          <w:szCs w:val="21"/>
          <w:lang w:eastAsia="zh-CN"/>
        </w:rPr>
        <w:t>浙江金融职业学院下沙校区学生宿舍管网、卫生间改造及粉刷项目全过程跟踪审计及结算审计咨询服务项目</w:t>
      </w:r>
      <w:r>
        <w:rPr>
          <w:rFonts w:hint="eastAsia" w:ascii="宋体" w:hAnsi="宋体" w:eastAsia="宋体" w:cs="Times New Roman"/>
          <w:spacing w:val="-6"/>
          <w:szCs w:val="21"/>
        </w:rPr>
        <w:t>的招标、评标、定标、验收、合同履约、付款等（法律、法规另有规定的，从其规定）。</w:t>
      </w:r>
    </w:p>
    <w:p w14:paraId="729AD766">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14:paraId="1CF1824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w:t>
      </w:r>
      <w:r>
        <w:rPr>
          <w:rFonts w:hint="eastAsia" w:ascii="宋体" w:hAnsi="宋体" w:eastAsia="宋体" w:cs="Times New Roman"/>
          <w:spacing w:val="-6"/>
          <w:szCs w:val="21"/>
          <w:lang w:eastAsia="zh-CN"/>
        </w:rPr>
        <w:t>浙江金融职业学院</w:t>
      </w:r>
      <w:r>
        <w:rPr>
          <w:rFonts w:hint="eastAsia" w:ascii="宋体" w:hAnsi="宋体" w:eastAsia="宋体" w:cs="Times New Roman"/>
          <w:spacing w:val="-6"/>
          <w:szCs w:val="21"/>
        </w:rPr>
        <w:t>；</w:t>
      </w:r>
    </w:p>
    <w:p w14:paraId="157529D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14:paraId="10CB7AA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14:paraId="7544B63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14:paraId="14063837">
      <w:pPr>
        <w:adjustRightInd w:val="0"/>
        <w:snapToGrid w:val="0"/>
        <w:spacing w:line="288" w:lineRule="auto"/>
        <w:ind w:firstLine="396" w:firstLineChars="200"/>
        <w:jc w:val="left"/>
        <w:rPr>
          <w:rFonts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8"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14:paraId="3E65A07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38"/>
    <w:p w14:paraId="3299225A">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14:paraId="5DC94741">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14:paraId="1C7CFAB2">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rPr>
        <w:t>本次招标采用公开招标（线</w:t>
      </w:r>
      <w:r>
        <w:rPr>
          <w:rFonts w:hint="eastAsia" w:ascii="宋体" w:hAnsi="宋体" w:eastAsia="宋体" w:cs="Times New Roman"/>
          <w:spacing w:val="-6"/>
          <w:szCs w:val="21"/>
          <w:highlight w:val="none"/>
        </w:rPr>
        <w:t>上电子招投标）方式进行。</w:t>
      </w:r>
    </w:p>
    <w:p w14:paraId="67A09521">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（四）投标费用</w:t>
      </w:r>
    </w:p>
    <w:p w14:paraId="05877922">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1.不论投标结果如何，投标人均应自行承担所有与投标有关的全部费用；</w:t>
      </w:r>
    </w:p>
    <w:p w14:paraId="6D52B1DA">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2.中标人在中标通知书发出之日起七个工作日内，向采购代理机构交纳代理服务费；</w:t>
      </w:r>
    </w:p>
    <w:p w14:paraId="2D130B1F">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C812BAC">
      <w:pPr>
        <w:adjustRightInd w:val="0"/>
        <w:snapToGrid w:val="0"/>
        <w:spacing w:line="288" w:lineRule="auto"/>
        <w:ind w:firstLine="420" w:firstLineChars="200"/>
        <w:rPr>
          <w:rFonts w:hint="eastAsia" w:ascii="宋体" w:hAnsi="宋体" w:eastAsia="宋体"/>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pacing w:val="-6"/>
          <w:szCs w:val="21"/>
          <w:highlight w:val="none"/>
        </w:rPr>
        <w:t>收费标准</w:t>
      </w:r>
      <w:r>
        <w:rPr>
          <w:rFonts w:hint="eastAsia" w:ascii="宋体" w:hAnsi="宋体" w:eastAsia="宋体"/>
          <w:szCs w:val="21"/>
          <w:highlight w:val="none"/>
        </w:rPr>
        <w:t>（差额累进）：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33891C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7B1F5D7">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中标</w:t>
            </w:r>
            <w:r>
              <w:rPr>
                <w:rFonts w:hint="eastAsia" w:ascii="宋体" w:hAnsi="宋体" w:eastAsia="宋体" w:cs="宋体"/>
                <w:b/>
                <w:bCs/>
                <w:sz w:val="21"/>
                <w:szCs w:val="21"/>
                <w:highlight w:val="none"/>
              </w:rPr>
              <w:t>金额（万元）</w:t>
            </w:r>
          </w:p>
        </w:tc>
        <w:tc>
          <w:tcPr>
            <w:tcW w:w="2901" w:type="dxa"/>
            <w:tcMar>
              <w:top w:w="0" w:type="dxa"/>
              <w:left w:w="108" w:type="dxa"/>
              <w:bottom w:w="0" w:type="dxa"/>
              <w:right w:w="108" w:type="dxa"/>
            </w:tcMar>
            <w:vAlign w:val="center"/>
          </w:tcPr>
          <w:p w14:paraId="658A1247">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收费标准（费率，%）</w:t>
            </w:r>
          </w:p>
        </w:tc>
      </w:tr>
      <w:tr w14:paraId="629D62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FEACE46">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100以下</w:t>
            </w:r>
          </w:p>
        </w:tc>
        <w:tc>
          <w:tcPr>
            <w:tcW w:w="2901" w:type="dxa"/>
            <w:tcMar>
              <w:top w:w="0" w:type="dxa"/>
              <w:left w:w="108" w:type="dxa"/>
              <w:bottom w:w="0" w:type="dxa"/>
              <w:right w:w="108" w:type="dxa"/>
            </w:tcMar>
            <w:vAlign w:val="center"/>
          </w:tcPr>
          <w:p w14:paraId="2E14E4A7">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5</w:t>
            </w:r>
          </w:p>
        </w:tc>
      </w:tr>
    </w:tbl>
    <w:p w14:paraId="500428B0">
      <w:pPr>
        <w:adjustRightInd w:val="0"/>
        <w:snapToGrid w:val="0"/>
        <w:spacing w:line="288" w:lineRule="auto"/>
        <w:ind w:firstLine="424" w:firstLineChars="202"/>
        <w:jc w:val="left"/>
        <w:rPr>
          <w:rFonts w:hint="eastAsia" w:ascii="宋体" w:hAnsi="宋体" w:eastAsia="宋体"/>
          <w:szCs w:val="21"/>
          <w:highlight w:val="none"/>
        </w:rPr>
      </w:pPr>
      <w:r>
        <w:rPr>
          <w:rFonts w:hint="eastAsia" w:ascii="宋体" w:hAnsi="宋体" w:eastAsia="宋体"/>
          <w:szCs w:val="21"/>
          <w:highlight w:val="none"/>
          <w:lang w:val="en-US" w:eastAsia="zh-CN"/>
        </w:rPr>
        <w:t>注：</w:t>
      </w:r>
      <w:r>
        <w:rPr>
          <w:rFonts w:hint="eastAsia" w:ascii="宋体" w:hAnsi="宋体" w:eastAsia="宋体"/>
          <w:szCs w:val="21"/>
          <w:highlight w:val="none"/>
        </w:rPr>
        <w:t>不足叁仟元的按叁仟元计算</w:t>
      </w:r>
    </w:p>
    <w:p w14:paraId="733C1508">
      <w:pPr>
        <w:adjustRightInd w:val="0"/>
        <w:snapToGrid w:val="0"/>
        <w:spacing w:line="288" w:lineRule="auto"/>
        <w:ind w:firstLine="399" w:firstLineChars="202"/>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投标保证金（元）：无。</w:t>
      </w:r>
    </w:p>
    <w:p w14:paraId="12C84CE5">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（五）投标委托</w:t>
      </w:r>
    </w:p>
    <w:p w14:paraId="1909536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1.投标人代表是法定代表人（单位负责人、自然人本人）的，须提供本人身份证明。</w:t>
      </w:r>
    </w:p>
    <w:p w14:paraId="4B4F1A1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highlight w:val="none"/>
          <w:lang w:eastAsia="zh-CN"/>
        </w:rPr>
        <w:t>2024年09月</w:t>
      </w:r>
      <w:r>
        <w:rPr>
          <w:rFonts w:ascii="宋体" w:hAnsi="宋体" w:eastAsia="宋体" w:cs="Times New Roman"/>
          <w:spacing w:val="-6"/>
          <w:szCs w:val="21"/>
          <w:highlight w:val="none"/>
        </w:rPr>
        <w:t>（含）以后任意一月）；</w:t>
      </w:r>
    </w:p>
    <w:p w14:paraId="7EFF6AF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3.投标人委派不在本单位缴纳社保的人员作为授权代表的，应当</w:t>
      </w:r>
      <w:r>
        <w:rPr>
          <w:rFonts w:ascii="宋体" w:hAnsi="宋体" w:eastAsia="宋体" w:cs="Times New Roman"/>
          <w:spacing w:val="-6"/>
          <w:szCs w:val="21"/>
        </w:rPr>
        <w:t>在投标文件中，说明具体原因、授权代表缴纳社保的单位，并附列该授权代表缴纳社保清单。</w:t>
      </w:r>
    </w:p>
    <w:p w14:paraId="1D8E9BB6">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（六）联合体投标</w:t>
      </w:r>
    </w:p>
    <w:p w14:paraId="50D61F64">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本项目</w:t>
      </w:r>
      <w:r>
        <w:rPr>
          <w:rFonts w:hint="eastAsia" w:ascii="宋体" w:hAnsi="宋体" w:eastAsia="宋体"/>
          <w:szCs w:val="21"/>
          <w:highlight w:val="none"/>
        </w:rPr>
        <w:t>（是）</w:t>
      </w:r>
      <w:r>
        <w:rPr>
          <w:rFonts w:hint="eastAsia" w:ascii="宋体" w:hAnsi="宋体" w:eastAsia="宋体" w:cs="宋体"/>
          <w:szCs w:val="21"/>
          <w:highlight w:val="none"/>
        </w:rPr>
        <w:t>接受联合体投标。</w:t>
      </w:r>
    </w:p>
    <w:p w14:paraId="3A968399">
      <w:pPr>
        <w:spacing w:line="288" w:lineRule="auto"/>
        <w:ind w:firstLine="420" w:firstLineChars="200"/>
        <w:rPr>
          <w:rFonts w:ascii="宋体" w:hAnsi="宋体" w:eastAsia="宋体" w:cs="Times New Roman"/>
          <w:highlight w:val="none"/>
        </w:rPr>
      </w:pPr>
      <w:r>
        <w:rPr>
          <w:rFonts w:hint="eastAsia" w:ascii="宋体" w:hAnsi="宋体" w:eastAsia="宋体" w:cs="Times New Roman"/>
          <w:highlight w:val="none"/>
        </w:rPr>
        <w:t>两个以上的自然人、法人或者其他组织可以组成一个联合体，以一个供应商的身份共同参加政府采购。</w:t>
      </w:r>
    </w:p>
    <w:p w14:paraId="231BC8A6">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Times New Roman"/>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5F039853">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（七）转包与分包</w:t>
      </w:r>
    </w:p>
    <w:p w14:paraId="60A77BB4">
      <w:pPr>
        <w:adjustRightInd w:val="0"/>
        <w:snapToGrid w:val="0"/>
        <w:spacing w:line="288" w:lineRule="auto"/>
        <w:ind w:firstLine="424" w:firstLineChars="202"/>
        <w:jc w:val="left"/>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w:t>
      </w:r>
      <w:r>
        <w:rPr>
          <w:rFonts w:hint="eastAsia" w:ascii="宋体" w:hAnsi="宋体" w:eastAsia="宋体"/>
          <w:szCs w:val="21"/>
          <w:highlight w:val="none"/>
        </w:rPr>
        <w:t>本项目不允许转包；</w:t>
      </w:r>
    </w:p>
    <w:p w14:paraId="1C383D1F">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不允许</w:t>
      </w:r>
      <w:r>
        <w:rPr>
          <w:rFonts w:hint="eastAsia" w:ascii="宋体" w:hAnsi="宋体" w:eastAsia="宋体"/>
          <w:color w:val="auto"/>
          <w:szCs w:val="21"/>
          <w:highlight w:val="none"/>
        </w:rPr>
        <w:t>分包，不适宜分包的理由是：</w:t>
      </w:r>
      <w:r>
        <w:rPr>
          <w:rFonts w:ascii="宋体" w:hAnsi="宋体" w:eastAsia="宋体"/>
          <w:color w:val="auto"/>
          <w:szCs w:val="21"/>
          <w:highlight w:val="none"/>
          <w:u w:val="single"/>
        </w:rPr>
        <w:t xml:space="preserve"> </w:t>
      </w:r>
      <w:r>
        <w:rPr>
          <w:rFonts w:hint="eastAsia" w:ascii="宋体" w:hAnsi="宋体" w:eastAsia="宋体" w:cs="宋体"/>
          <w:color w:val="auto"/>
          <w:sz w:val="21"/>
          <w:szCs w:val="21"/>
          <w:u w:val="single"/>
        </w:rPr>
        <w:t>项目施工安排分三年进行全过程跟踪审计，三年项目完成后，第三年项目整体竣工需根据前期审计工作情况进行结算审计，不宜分包</w:t>
      </w:r>
      <w:r>
        <w:rPr>
          <w:rFonts w:ascii="宋体" w:hAnsi="宋体" w:eastAsia="宋体"/>
          <w:color w:val="auto"/>
          <w:szCs w:val="21"/>
          <w:highlight w:val="none"/>
          <w:u w:val="single"/>
        </w:rPr>
        <w:t xml:space="preserve"> 。</w:t>
      </w:r>
    </w:p>
    <w:p w14:paraId="3D4D5779">
      <w:pPr>
        <w:adjustRightInd w:val="0"/>
        <w:snapToGrid w:val="0"/>
        <w:spacing w:line="288" w:lineRule="auto"/>
        <w:ind w:firstLine="402" w:firstLineChars="202"/>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14:paraId="7241FD9D">
      <w:pPr>
        <w:adjustRightInd w:val="0"/>
        <w:snapToGrid w:val="0"/>
        <w:spacing w:line="288" w:lineRule="auto"/>
        <w:ind w:firstLine="396" w:firstLineChars="200"/>
        <w:jc w:val="left"/>
        <w:rPr>
          <w:rFonts w:ascii="宋体" w:hAnsi="宋体" w:eastAsia="宋体" w:cs="Times New Roman"/>
          <w:spacing w:val="-6"/>
          <w:szCs w:val="21"/>
        </w:rPr>
      </w:pPr>
      <w:bookmarkStart w:id="39"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供应商认为采购文件、采购过程、中</w:t>
      </w:r>
      <w:r>
        <w:rPr>
          <w:rFonts w:hint="eastAsia" w:ascii="宋体" w:hAnsi="宋体" w:eastAsia="宋体" w:cs="Times New Roman"/>
          <w:color w:val="auto"/>
          <w:spacing w:val="-6"/>
          <w:szCs w:val="21"/>
        </w:rPr>
        <w:t>标或者成交结果使自己的权益受到损害的，可以在知道或者应知其权益受到损害之日起</w:t>
      </w:r>
      <w:r>
        <w:rPr>
          <w:rFonts w:ascii="宋体" w:hAnsi="宋体" w:eastAsia="宋体" w:cs="Times New Roman"/>
          <w:color w:val="auto"/>
          <w:spacing w:val="-6"/>
          <w:szCs w:val="21"/>
        </w:rPr>
        <w:t>7个工作日内</w:t>
      </w:r>
      <w:r>
        <w:rPr>
          <w:rFonts w:ascii="宋体" w:hAnsi="宋体" w:eastAsia="宋体" w:cs="Times New Roman"/>
          <w:spacing w:val="-6"/>
          <w:szCs w:val="21"/>
        </w:rPr>
        <w:t>，以书面形式向采购人、采购代理机构提出质疑。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39"/>
    <w:p w14:paraId="3AE68E51">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14:paraId="1DCC36A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14:paraId="395CB78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（2）质疑项目的名称、编号；</w:t>
      </w:r>
    </w:p>
    <w:p w14:paraId="1E1E100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14:paraId="40284E1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（4）事实依据；</w:t>
      </w:r>
    </w:p>
    <w:p w14:paraId="4D03B9F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（5）必要的法律依据；</w:t>
      </w:r>
    </w:p>
    <w:p w14:paraId="0144B16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（6）提出质疑的日期。</w:t>
      </w:r>
    </w:p>
    <w:p w14:paraId="6EC3FFA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14:paraId="04EED88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14:paraId="48BDE3D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14:paraId="3415A9F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14:paraId="6615FE4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（1）捏造事实；</w:t>
      </w:r>
    </w:p>
    <w:p w14:paraId="4139F10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（2）提供虚假材料；</w:t>
      </w:r>
    </w:p>
    <w:p w14:paraId="3BEDCCB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14:paraId="2C9A6060">
      <w:pPr>
        <w:adjustRightInd w:val="0"/>
        <w:snapToGrid w:val="0"/>
        <w:spacing w:line="288" w:lineRule="auto"/>
        <w:outlineLvl w:val="9"/>
        <w:rPr>
          <w:rFonts w:hint="eastAsia" w:ascii="宋体" w:hAnsi="宋体" w:eastAsia="宋体" w:cs="宋体"/>
          <w:b/>
          <w:spacing w:val="-6"/>
          <w:kern w:val="0"/>
          <w:szCs w:val="21"/>
        </w:rPr>
      </w:pPr>
      <w:bookmarkStart w:id="40" w:name="_Hlk92273111"/>
      <w:bookmarkStart w:id="41" w:name="_Hlk94018492"/>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bookmarkEnd w:id="40"/>
    <w:bookmarkEnd w:id="41"/>
    <w:p w14:paraId="5A973184">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1.</w:t>
      </w:r>
      <w:r>
        <w:rPr>
          <w:rFonts w:hint="eastAsia" w:ascii="宋体" w:hAnsi="宋体" w:eastAsia="宋体" w:cs="宋体"/>
          <w:b/>
          <w:bCs/>
          <w:i w:val="0"/>
          <w:iCs w:val="0"/>
          <w:sz w:val="21"/>
          <w:szCs w:val="21"/>
        </w:rPr>
        <w:t>进口产品</w:t>
      </w:r>
    </w:p>
    <w:p w14:paraId="79E3587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sz w:val="21"/>
          <w:szCs w:val="21"/>
        </w:rPr>
        <w:t>本项目原则上采购本国生产的货物、服务，不允许采购进口产品。优先采购向我国企业转让技术、与我国</w:t>
      </w:r>
      <w:r>
        <w:rPr>
          <w:rFonts w:hint="eastAsia" w:ascii="宋体" w:hAnsi="宋体" w:eastAsia="宋体" w:cs="宋体"/>
          <w:i w:val="0"/>
          <w:iCs w:val="0"/>
          <w:color w:val="auto"/>
          <w:sz w:val="21"/>
          <w:szCs w:val="21"/>
          <w:highlight w:val="none"/>
        </w:rPr>
        <w:t>企业签订消化吸收再创新方案的供应商的进口产品。</w:t>
      </w:r>
    </w:p>
    <w:p w14:paraId="3875F7BB">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采购人已经在采购活动开始前向财政部门提出申请并获得财政部门审核同意</w:t>
      </w:r>
      <w:r>
        <w:rPr>
          <w:rFonts w:hint="eastAsia" w:ascii="宋体" w:hAnsi="宋体" w:eastAsia="宋体" w:cs="宋体"/>
          <w:i w:val="0"/>
          <w:iCs w:val="0"/>
          <w:color w:val="auto"/>
          <w:sz w:val="21"/>
          <w:szCs w:val="21"/>
          <w:highlight w:val="none"/>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highlight w:val="none"/>
        </w:rPr>
        <w:t>购买进口产品的，将在</w:t>
      </w:r>
      <w:r>
        <w:rPr>
          <w:rFonts w:hint="eastAsia" w:ascii="宋体" w:hAnsi="宋体" w:eastAsia="宋体" w:cs="宋体"/>
          <w:i w:val="0"/>
          <w:iCs w:val="0"/>
          <w:color w:val="auto"/>
          <w:sz w:val="21"/>
          <w:szCs w:val="21"/>
          <w:highlight w:val="none"/>
          <w:lang w:val="en-US" w:eastAsia="zh-CN"/>
        </w:rPr>
        <w:t>招标文件</w:t>
      </w:r>
      <w:r>
        <w:rPr>
          <w:rFonts w:hint="eastAsia" w:ascii="宋体" w:hAnsi="宋体" w:eastAsia="宋体" w:cs="宋体"/>
          <w:i w:val="0"/>
          <w:iCs w:val="0"/>
          <w:color w:val="auto"/>
          <w:sz w:val="21"/>
          <w:szCs w:val="21"/>
          <w:highlight w:val="none"/>
        </w:rPr>
        <w:t>中明确规定可以采购进口产品（但如果因信息不对称等原因，仍有满足需求的国内产品要求参与采购竞争的，不会对其加以限制，仍将按照公平竞争原则实施采购）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highlight w:val="none"/>
          <w:lang w:eastAsia="zh-CN"/>
        </w:rPr>
        <w:t>。</w:t>
      </w:r>
    </w:p>
    <w:p w14:paraId="15D04C3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3267585F">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支持绿色发展</w:t>
      </w:r>
    </w:p>
    <w:p w14:paraId="4501DE1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采购人拟采购的产品属于</w:t>
      </w:r>
      <w:r>
        <w:rPr>
          <w:rFonts w:hint="eastAsia" w:ascii="宋体" w:hAnsi="宋体" w:eastAsia="宋体" w:cs="宋体"/>
          <w:i w:val="0"/>
          <w:iCs w:val="0"/>
          <w:color w:val="auto"/>
          <w:sz w:val="21"/>
          <w:szCs w:val="21"/>
          <w:highlight w:val="none"/>
          <w:lang w:eastAsia="zh-CN"/>
        </w:rPr>
        <w:t>节能产品、</w:t>
      </w:r>
      <w:r>
        <w:rPr>
          <w:rFonts w:hint="eastAsia" w:ascii="宋体" w:hAnsi="宋体" w:eastAsia="宋体" w:cs="宋体"/>
          <w:i w:val="0"/>
          <w:iCs w:val="0"/>
          <w:color w:val="auto"/>
          <w:sz w:val="21"/>
          <w:szCs w:val="21"/>
          <w:highlight w:val="none"/>
          <w:lang w:val="en-US" w:eastAsia="zh-CN"/>
        </w:rPr>
        <w:t>环境标志产品</w:t>
      </w:r>
      <w:r>
        <w:rPr>
          <w:rFonts w:hint="eastAsia" w:ascii="宋体" w:hAnsi="宋体" w:eastAsia="宋体" w:cs="宋体"/>
          <w:i w:val="0"/>
          <w:iCs w:val="0"/>
          <w:color w:val="auto"/>
          <w:sz w:val="21"/>
          <w:szCs w:val="21"/>
          <w:highlight w:val="none"/>
          <w:lang w:eastAsia="zh-CN"/>
        </w:rPr>
        <w:t>政府采购品目清单</w:t>
      </w:r>
      <w:r>
        <w:rPr>
          <w:rFonts w:hint="eastAsia" w:ascii="宋体" w:hAnsi="宋体" w:eastAsia="宋体" w:cs="宋体"/>
          <w:i w:val="0"/>
          <w:iCs w:val="0"/>
          <w:color w:val="auto"/>
          <w:sz w:val="21"/>
          <w:szCs w:val="21"/>
          <w:highlight w:val="none"/>
        </w:rPr>
        <w:t>范围的，将依据国家确定的认证机构出具的、处于有效期之内的节能产品、环境标志产品认证证书，对获得证书的产品实施政府优先采购或强制采购。</w:t>
      </w:r>
    </w:p>
    <w:p w14:paraId="49FA18C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采购人拟采购产品属于节能产品政府采购清单规定必须强制采购的，</w:t>
      </w:r>
      <w:r>
        <w:rPr>
          <w:rFonts w:hint="eastAsia" w:ascii="宋体" w:hAnsi="宋体" w:eastAsia="宋体" w:cs="宋体"/>
          <w:i w:val="0"/>
          <w:iCs w:val="0"/>
          <w:color w:val="auto"/>
          <w:sz w:val="21"/>
          <w:szCs w:val="21"/>
          <w:highlight w:val="none"/>
          <w:u w:val="none"/>
        </w:rPr>
        <w:t>将在</w:t>
      </w:r>
      <w:r>
        <w:rPr>
          <w:rFonts w:hint="eastAsia" w:ascii="宋体" w:hAnsi="宋体" w:eastAsia="宋体" w:cs="宋体"/>
          <w:i w:val="0"/>
          <w:iCs w:val="0"/>
          <w:color w:val="auto"/>
          <w:sz w:val="21"/>
          <w:szCs w:val="21"/>
          <w:highlight w:val="none"/>
          <w:u w:val="none"/>
          <w:lang w:val="en-US" w:eastAsia="zh-CN"/>
        </w:rPr>
        <w:t>招标文件</w:t>
      </w:r>
      <w:r>
        <w:rPr>
          <w:rFonts w:hint="eastAsia" w:ascii="宋体" w:hAnsi="宋体" w:eastAsia="宋体" w:cs="宋体"/>
          <w:i w:val="0"/>
          <w:iCs w:val="0"/>
          <w:color w:val="auto"/>
          <w:sz w:val="21"/>
          <w:szCs w:val="21"/>
          <w:highlight w:val="none"/>
          <w:u w:val="none"/>
        </w:rPr>
        <w:t>中明确载明</w:t>
      </w:r>
      <w:r>
        <w:rPr>
          <w:rFonts w:hint="eastAsia" w:ascii="宋体" w:hAnsi="宋体" w:eastAsia="宋体" w:cs="宋体"/>
          <w:i w:val="0"/>
          <w:iCs w:val="0"/>
          <w:color w:val="auto"/>
          <w:sz w:val="21"/>
          <w:szCs w:val="21"/>
          <w:highlight w:val="none"/>
        </w:rPr>
        <w:t>，供应商相应的投标产品须提供国家确定的认证机构出具的、处于有效期之内的节能产品认证证书。</w:t>
      </w:r>
    </w:p>
    <w:p w14:paraId="6FA43B2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支持中小企业发展</w:t>
      </w:r>
    </w:p>
    <w:p w14:paraId="5C320AD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3.1 </w:t>
      </w:r>
      <w:r>
        <w:rPr>
          <w:rFonts w:hint="eastAsia" w:ascii="宋体" w:hAnsi="宋体" w:eastAsia="宋体" w:cs="宋体"/>
          <w:i w:val="0"/>
          <w:iCs w:val="0"/>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6DACE3E">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3.2 </w:t>
      </w:r>
      <w:r>
        <w:rPr>
          <w:rFonts w:hint="eastAsia" w:ascii="宋体" w:hAnsi="宋体" w:eastAsia="宋体" w:cs="宋体"/>
          <w:i w:val="0"/>
          <w:iCs w:val="0"/>
          <w:color w:val="auto"/>
          <w:sz w:val="21"/>
          <w:szCs w:val="21"/>
          <w:highlight w:val="none"/>
        </w:rPr>
        <w:t>在政府采购活动中，供应商提供的货物或者服务符合下列情形的，享受中小企业扶持政策：</w:t>
      </w:r>
    </w:p>
    <w:p w14:paraId="47D3961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在货物采购项目中，货物由中小企业制造，即货物由</w:t>
      </w:r>
      <w:r>
        <w:rPr>
          <w:rFonts w:hint="eastAsia" w:ascii="宋体" w:hAnsi="宋体" w:eastAsia="宋体" w:cs="宋体"/>
          <w:i w:val="0"/>
          <w:iCs w:val="0"/>
          <w:color w:val="auto"/>
          <w:sz w:val="21"/>
          <w:szCs w:val="21"/>
          <w:highlight w:val="none"/>
          <w:u w:val="single"/>
        </w:rPr>
        <w:t>中小企业生产且使用该中小企业商号或者注册商标</w:t>
      </w:r>
      <w:r>
        <w:rPr>
          <w:rFonts w:hint="eastAsia" w:ascii="宋体" w:hAnsi="宋体" w:eastAsia="宋体" w:cs="宋体"/>
          <w:i w:val="0"/>
          <w:iCs w:val="0"/>
          <w:color w:val="auto"/>
          <w:sz w:val="21"/>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50816DB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F56781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14:paraId="2CC0DF5D">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6FDFD56A">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45BC673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0E45A2FF">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5D9D45AB">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5E61AA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3.7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14:paraId="558A2945">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336A008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14:paraId="38FDA472">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3.9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1167E81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6C3BAD54">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与招标文件明确的所属行业不一致；</w:t>
      </w:r>
    </w:p>
    <w:p w14:paraId="0B26647C">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14:paraId="19F3386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4993FD8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rPr>
        <w:t>支持监狱企业发展</w:t>
      </w:r>
    </w:p>
    <w:p w14:paraId="175C04F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4DB784D">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5.</w:t>
      </w:r>
      <w:r>
        <w:rPr>
          <w:rFonts w:hint="eastAsia" w:ascii="宋体" w:hAnsi="宋体" w:eastAsia="宋体" w:cs="宋体"/>
          <w:b/>
          <w:bCs/>
          <w:i w:val="0"/>
          <w:iCs w:val="0"/>
          <w:color w:val="auto"/>
          <w:sz w:val="21"/>
          <w:szCs w:val="21"/>
          <w:highlight w:val="none"/>
        </w:rPr>
        <w:t>促进残疾人就业</w:t>
      </w:r>
    </w:p>
    <w:p w14:paraId="35360C5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符合《关于促进残疾人就业政府采购政策的通知》（财库[2017]141号）规定的条件并提供《残疾人福利性单位声明函》的残疾人福利性单位视同小型、微型企业。</w:t>
      </w:r>
    </w:p>
    <w:p w14:paraId="607F047E">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6.</w:t>
      </w:r>
      <w:r>
        <w:rPr>
          <w:rFonts w:hint="eastAsia" w:ascii="宋体" w:hAnsi="宋体" w:eastAsia="宋体" w:cs="宋体"/>
          <w:b/>
          <w:bCs/>
          <w:i w:val="0"/>
          <w:iCs w:val="0"/>
          <w:sz w:val="21"/>
          <w:szCs w:val="21"/>
        </w:rPr>
        <w:t>支持创新发展</w:t>
      </w:r>
    </w:p>
    <w:p w14:paraId="64B4764B">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采购人优先采购被认定为首台套产品和“制造精品”的自主创新产品。</w:t>
      </w:r>
    </w:p>
    <w:p w14:paraId="5B139B56">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对省级以上主管部门认定的首台套产品，自纳入《省推广应用</w:t>
      </w:r>
      <w:r>
        <w:rPr>
          <w:rFonts w:hint="eastAsia" w:ascii="宋体" w:hAnsi="宋体" w:eastAsia="宋体" w:cs="宋体"/>
          <w:i w:val="0"/>
          <w:iCs w:val="0"/>
          <w:sz w:val="21"/>
          <w:szCs w:val="21"/>
          <w:highlight w:val="none"/>
        </w:rPr>
        <w:t>指导目录》起</w:t>
      </w:r>
      <w:r>
        <w:rPr>
          <w:rFonts w:hint="eastAsia" w:ascii="宋体" w:hAnsi="宋体" w:eastAsia="宋体" w:cs="宋体"/>
          <w:i w:val="0"/>
          <w:iCs w:val="0"/>
          <w:sz w:val="21"/>
          <w:szCs w:val="21"/>
          <w:highlight w:val="none"/>
          <w:lang w:val="en-US" w:eastAsia="zh-CN"/>
        </w:rPr>
        <w:t>3</w:t>
      </w:r>
      <w:r>
        <w:rPr>
          <w:rFonts w:hint="eastAsia" w:ascii="宋体" w:hAnsi="宋体" w:eastAsia="宋体" w:cs="宋体"/>
          <w:i w:val="0"/>
          <w:iCs w:val="0"/>
          <w:sz w:val="21"/>
          <w:szCs w:val="21"/>
          <w:highlight w:val="none"/>
        </w:rPr>
        <w:t>年内参加政府采购活动，视同已具备相应销售业绩，业绩分为满分。</w:t>
      </w:r>
    </w:p>
    <w:p w14:paraId="03A5DCC4">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产品核心技术高于国内领先水平，并具有明晰自主知识产权的“制造精品”产品，自认定之日起</w:t>
      </w:r>
      <w:r>
        <w:rPr>
          <w:rFonts w:hint="eastAsia" w:ascii="宋体" w:hAnsi="宋体" w:eastAsia="宋体" w:cs="宋体"/>
          <w:i w:val="0"/>
          <w:iCs w:val="0"/>
          <w:sz w:val="21"/>
          <w:szCs w:val="21"/>
          <w:highlight w:val="none"/>
          <w:lang w:val="en-US" w:eastAsia="zh-CN"/>
        </w:rPr>
        <w:t>2</w:t>
      </w:r>
      <w:r>
        <w:rPr>
          <w:rFonts w:hint="eastAsia" w:ascii="宋体" w:hAnsi="宋体" w:eastAsia="宋体" w:cs="宋体"/>
          <w:i w:val="0"/>
          <w:iCs w:val="0"/>
          <w:sz w:val="21"/>
          <w:szCs w:val="21"/>
          <w:highlight w:val="none"/>
        </w:rPr>
        <w:t>年</w:t>
      </w:r>
      <w:r>
        <w:rPr>
          <w:rFonts w:hint="eastAsia" w:ascii="宋体" w:hAnsi="宋体" w:eastAsia="宋体" w:cs="宋体"/>
          <w:i w:val="0"/>
          <w:iCs w:val="0"/>
          <w:sz w:val="21"/>
          <w:szCs w:val="21"/>
        </w:rPr>
        <w:t>内视同已具备相应销售业绩，参加政府采购活动时业绩分值为满分。</w:t>
      </w:r>
    </w:p>
    <w:p w14:paraId="6B7A74DF">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14:paraId="1DF26EEE">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14:paraId="01460C6E">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14:paraId="666AB902">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14:paraId="27ABAE5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14:paraId="6D72D91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14:paraId="300C44A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14:paraId="6CCBDB6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4.评标方法和评标标准</w:t>
      </w:r>
    </w:p>
    <w:p w14:paraId="104B784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14:paraId="3023C10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14:paraId="598613A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14:paraId="6A692C66">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14:paraId="59A3ACA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14:paraId="264813F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5BC0B19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14:paraId="0EE61DBD">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14:paraId="5BD8E845">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14:paraId="3633CD67">
      <w:pPr>
        <w:adjustRightInd w:val="0"/>
        <w:snapToGrid w:val="0"/>
        <w:spacing w:line="288" w:lineRule="auto"/>
        <w:ind w:firstLine="396" w:firstLineChars="200"/>
        <w:jc w:val="left"/>
        <w:rPr>
          <w:rFonts w:ascii="宋体" w:hAnsi="宋体" w:eastAsia="宋体" w:cs="Times New Roman"/>
          <w:spacing w:val="-6"/>
          <w:szCs w:val="21"/>
        </w:rPr>
      </w:pPr>
      <w:bookmarkStart w:id="42"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组成（格式详见招标文件第六章）。投标人应将投标文件各部分</w:t>
      </w:r>
      <w:r>
        <w:rPr>
          <w:rFonts w:hint="eastAsia" w:ascii="宋体" w:hAnsi="宋体" w:eastAsia="宋体" w:cs="Times New Roman"/>
          <w:b/>
          <w:spacing w:val="-6"/>
          <w:szCs w:val="21"/>
        </w:rPr>
        <w:t>分别上传</w:t>
      </w:r>
      <w:r>
        <w:rPr>
          <w:rFonts w:hint="eastAsia" w:ascii="宋体" w:hAnsi="宋体" w:eastAsia="宋体" w:cs="Times New Roman"/>
          <w:bCs/>
          <w:spacing w:val="-6"/>
          <w:szCs w:val="21"/>
        </w:rPr>
        <w:t>至政府采购云平台指定位置。</w:t>
      </w:r>
    </w:p>
    <w:p w14:paraId="60C8D51E">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rPr>
        <w:t>投标文件组成：详见“第六章</w:t>
      </w:r>
      <w:r>
        <w:rPr>
          <w:rFonts w:ascii="宋体" w:hAnsi="宋体" w:eastAsia="宋体" w:cs="Times New Roman"/>
          <w:spacing w:val="-6"/>
          <w:szCs w:val="21"/>
        </w:rPr>
        <w:t xml:space="preserve">  投标文件格式</w:t>
      </w:r>
      <w:r>
        <w:rPr>
          <w:rFonts w:hint="eastAsia" w:ascii="宋体" w:hAnsi="宋体" w:eastAsia="宋体" w:cs="Times New Roman"/>
          <w:spacing w:val="-6"/>
          <w:szCs w:val="21"/>
          <w:highlight w:val="none"/>
        </w:rPr>
        <w:t>”目录</w:t>
      </w:r>
    </w:p>
    <w:p w14:paraId="44C69B4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如供应商提供的产品技术支持材料与采购需求偏离表响应不一致，以产品技术支持材料为准。</w:t>
      </w:r>
    </w:p>
    <w:bookmarkEnd w:id="42"/>
    <w:p w14:paraId="53575315">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（二）投标文件的签署和份数</w:t>
      </w:r>
    </w:p>
    <w:p w14:paraId="2F75DE03">
      <w:pPr>
        <w:adjustRightInd w:val="0"/>
        <w:snapToGrid w:val="0"/>
        <w:spacing w:line="288" w:lineRule="auto"/>
        <w:ind w:firstLine="396" w:firstLineChars="200"/>
        <w:jc w:val="left"/>
        <w:rPr>
          <w:rFonts w:ascii="宋体" w:hAnsi="宋体" w:eastAsia="宋体"/>
          <w:b/>
          <w:bCs/>
          <w:spacing w:val="-6"/>
          <w:szCs w:val="21"/>
          <w:highlight w:val="none"/>
        </w:rPr>
      </w:pPr>
      <w:r>
        <w:rPr>
          <w:rFonts w:hint="eastAsia" w:ascii="宋体" w:hAnsi="宋体" w:eastAsia="宋体"/>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highlight w:val="none"/>
        </w:rPr>
        <w:t>其中资格文件、商务技术文件中不得出现投标报价，如因投标人原因提前泄露投标报价，是投标人的责任。</w:t>
      </w:r>
    </w:p>
    <w:p w14:paraId="250B90E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2.投标文件须由投标人在规定位置</w:t>
      </w:r>
      <w:bookmarkStart w:id="43" w:name="_Hlk96329183"/>
      <w:r>
        <w:rPr>
          <w:rFonts w:hint="eastAsia" w:ascii="宋体" w:hAnsi="宋体" w:eastAsia="宋体"/>
          <w:spacing w:val="-6"/>
          <w:szCs w:val="21"/>
          <w:highlight w:val="none"/>
        </w:rPr>
        <w:t>加盖公章</w:t>
      </w:r>
      <w:bookmarkEnd w:id="43"/>
      <w:r>
        <w:rPr>
          <w:rFonts w:hint="eastAsia" w:ascii="宋体" w:hAnsi="宋体" w:eastAsia="宋体"/>
          <w:spacing w:val="-6"/>
          <w:szCs w:val="21"/>
          <w:highlight w:val="none"/>
        </w:rPr>
        <w:t>，投标人应写全称。</w:t>
      </w:r>
    </w:p>
    <w:p w14:paraId="076A4EC9">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3.投标文件不得涂改，若有修改错漏处，须由投标人加盖公章，或者由投标人代表签名。投标文件因字迹潦草或表达不清所引起的后果由投标人负责。</w:t>
      </w:r>
    </w:p>
    <w:p w14:paraId="63929E9C">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4.投标文件份数：</w:t>
      </w:r>
    </w:p>
    <w:p w14:paraId="4AA2BA13">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电子加密投标文件：政府采购云平台在线上传一份；</w:t>
      </w:r>
    </w:p>
    <w:p w14:paraId="06C5DDB7">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b/>
          <w:bCs/>
          <w:spacing w:val="-6"/>
          <w:szCs w:val="21"/>
          <w:highlight w:val="none"/>
        </w:rPr>
        <w:t>备份投标文件：密封包装后EMS或顺丰邮寄形式递交一份（邮寄地址：</w:t>
      </w:r>
      <w:r>
        <w:rPr>
          <w:rFonts w:hint="eastAsia" w:ascii="宋体" w:hAnsi="宋体" w:eastAsia="宋体" w:cs="宋体"/>
          <w:b/>
          <w:bCs/>
          <w:szCs w:val="21"/>
          <w:highlight w:val="none"/>
        </w:rPr>
        <w:t>杭州市西湖区玉古路173号中田大厦21楼H室，浙江求是招标代理有限公司（</w:t>
      </w:r>
      <w:r>
        <w:rPr>
          <w:rFonts w:hint="eastAsia" w:ascii="宋体" w:hAnsi="宋体" w:eastAsia="宋体" w:cs="宋体"/>
          <w:b/>
          <w:bCs/>
          <w:szCs w:val="21"/>
          <w:highlight w:val="none"/>
          <w:lang w:eastAsia="zh-CN"/>
        </w:rPr>
        <w:t>阙家珍</w:t>
      </w:r>
      <w:r>
        <w:rPr>
          <w:rFonts w:hint="eastAsia" w:ascii="宋体" w:hAnsi="宋体" w:eastAsia="宋体" w:cs="宋体"/>
          <w:b/>
          <w:bCs/>
          <w:szCs w:val="21"/>
          <w:highlight w:val="none"/>
        </w:rPr>
        <w:t>）收，电话：0571-</w:t>
      </w:r>
      <w:r>
        <w:rPr>
          <w:rFonts w:hint="eastAsia" w:ascii="宋体" w:hAnsi="宋体" w:eastAsia="宋体" w:cs="宋体"/>
          <w:b/>
          <w:bCs/>
          <w:szCs w:val="21"/>
          <w:highlight w:val="none"/>
          <w:lang w:eastAsia="zh-CN"/>
        </w:rPr>
        <w:t>87670301</w:t>
      </w:r>
      <w:r>
        <w:rPr>
          <w:rFonts w:hint="eastAsia" w:ascii="宋体" w:hAnsi="宋体" w:eastAsia="宋体" w:cs="宋体"/>
          <w:b/>
          <w:bCs/>
          <w:szCs w:val="21"/>
          <w:highlight w:val="none"/>
        </w:rPr>
        <w:t>，寄出后将（快递单号、项目名称、公司名称、联系方式等相关信息）发至：</w:t>
      </w:r>
      <w:r>
        <w:rPr>
          <w:rFonts w:hint="eastAsia" w:ascii="宋体" w:hAnsi="宋体" w:eastAsia="宋体" w:cs="宋体"/>
          <w:b/>
          <w:bCs/>
          <w:szCs w:val="21"/>
          <w:highlight w:val="none"/>
          <w:lang w:eastAsia="zh-CN"/>
        </w:rPr>
        <w:t>zb02</w:t>
      </w:r>
      <w:r>
        <w:rPr>
          <w:rFonts w:hint="eastAsia" w:ascii="宋体" w:hAnsi="宋体" w:eastAsia="宋体" w:cs="宋体"/>
          <w:b/>
          <w:bCs/>
          <w:szCs w:val="21"/>
          <w:highlight w:val="none"/>
        </w:rPr>
        <w:t>@qszb.net，以便查收）。</w:t>
      </w:r>
    </w:p>
    <w:p w14:paraId="328DC71B">
      <w:pPr>
        <w:adjustRightInd w:val="0"/>
        <w:snapToGrid w:val="0"/>
        <w:spacing w:line="288" w:lineRule="auto"/>
        <w:ind w:firstLine="422" w:firstLineChars="200"/>
        <w:jc w:val="left"/>
        <w:rPr>
          <w:rFonts w:ascii="宋体" w:hAnsi="宋体" w:eastAsia="宋体" w:cs="Times New Roman"/>
          <w:b/>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p w14:paraId="16917FF3">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（三）投标文件的上传、递交、修改和撤回</w:t>
      </w:r>
    </w:p>
    <w:p w14:paraId="7BA2B60F">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1.投标文件的上传、递交：</w:t>
      </w:r>
    </w:p>
    <w:p w14:paraId="2C43C32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（1）电子加密投标文件的上传：</w:t>
      </w:r>
    </w:p>
    <w:p w14:paraId="06479D34">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14:paraId="0DCE944E">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14:paraId="62577BE9">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（2）备份投标文件的密封包装、递交：</w:t>
      </w:r>
    </w:p>
    <w:p w14:paraId="3A64F792">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14:paraId="211C779B">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14:paraId="174A1708">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14:paraId="62F3A054">
      <w:pPr>
        <w:adjustRightInd w:val="0"/>
        <w:snapToGrid w:val="0"/>
        <w:spacing w:line="288" w:lineRule="auto"/>
        <w:ind w:firstLine="396" w:firstLineChars="200"/>
        <w:jc w:val="left"/>
        <w:rPr>
          <w:rFonts w:ascii="宋体" w:hAnsi="宋体" w:eastAsia="宋体"/>
          <w:spacing w:val="-6"/>
          <w:szCs w:val="21"/>
        </w:rPr>
      </w:pPr>
      <w:bookmarkStart w:id="44" w:name="_Hlk94018616"/>
      <w:r>
        <w:rPr>
          <w:rFonts w:hint="eastAsia" w:ascii="宋体" w:hAnsi="宋体" w:eastAsia="宋体"/>
          <w:spacing w:val="-6"/>
          <w:szCs w:val="21"/>
        </w:rPr>
        <w:t>▲d.投标人仅递交备份投标文件而未将电子加密投标文件成功上传至政府采购云平台的，投标无效。</w:t>
      </w:r>
    </w:p>
    <w:bookmarkEnd w:id="44"/>
    <w:p w14:paraId="7C87A2D5">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00430D70">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14:paraId="1DF25D36">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14:paraId="4A30B815">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1"/>
          <w:rFonts w:hint="eastAsia" w:ascii="宋体" w:hAnsi="宋体" w:eastAsia="宋体"/>
          <w:b/>
          <w:bCs/>
          <w:szCs w:val="21"/>
        </w:rPr>
        <w:t>https://edu.zcygov.cn/luban/e-biding</w:t>
      </w:r>
      <w:r>
        <w:rPr>
          <w:rStyle w:val="31"/>
          <w:rFonts w:hint="eastAsia" w:ascii="宋体" w:hAnsi="宋体" w:eastAsia="宋体"/>
          <w:b/>
          <w:bCs/>
          <w:szCs w:val="21"/>
        </w:rPr>
        <w:fldChar w:fldCharType="end"/>
      </w:r>
      <w:r>
        <w:rPr>
          <w:rFonts w:hint="eastAsia" w:ascii="宋体" w:hAnsi="宋体" w:eastAsia="宋体"/>
          <w:b/>
          <w:bCs/>
          <w:szCs w:val="21"/>
        </w:rPr>
        <w:t>）。</w:t>
      </w:r>
    </w:p>
    <w:p w14:paraId="2156FA12">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14:paraId="5DE4CE4E">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63FAF53E">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（五）投标报价</w:t>
      </w:r>
    </w:p>
    <w:p w14:paraId="633D55EA">
      <w:pPr>
        <w:adjustRightInd w:val="0"/>
        <w:snapToGrid w:val="0"/>
        <w:spacing w:line="288" w:lineRule="auto"/>
        <w:ind w:left="0" w:leftChars="0" w:firstLine="420" w:firstLineChars="200"/>
        <w:rPr>
          <w:rFonts w:ascii="宋体" w:hAnsi="宋体" w:eastAsia="宋体"/>
          <w:szCs w:val="21"/>
        </w:rPr>
      </w:pPr>
      <w:bookmarkStart w:id="45" w:name="_Hlk94018664"/>
      <w:r>
        <w:rPr>
          <w:rFonts w:hint="eastAsia" w:ascii="宋体" w:hAnsi="宋体" w:eastAsia="宋体"/>
          <w:szCs w:val="21"/>
        </w:rPr>
        <w:t>1.报价应按招标文件要求的格式编制、填写报价内容（可自行增行），未按招标文件要求编制、填写的投标文件可能被拒绝；</w:t>
      </w:r>
    </w:p>
    <w:p w14:paraId="0266D21F">
      <w:pPr>
        <w:adjustRightInd w:val="0"/>
        <w:snapToGrid w:val="0"/>
        <w:spacing w:line="288" w:lineRule="auto"/>
        <w:ind w:left="0" w:leftChars="0" w:firstLine="420" w:firstLineChars="200"/>
        <w:rPr>
          <w:rFonts w:ascii="宋体" w:hAnsi="宋体" w:eastAsia="宋体"/>
          <w:szCs w:val="21"/>
        </w:rPr>
      </w:pPr>
      <w:r>
        <w:rPr>
          <w:rFonts w:hint="eastAsia" w:ascii="宋体" w:hAnsi="宋体" w:eastAsia="宋体"/>
          <w:szCs w:val="21"/>
        </w:rPr>
        <w:t>2.以人民币报价；</w:t>
      </w:r>
    </w:p>
    <w:p w14:paraId="60D2E0BD">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szCs w:val="21"/>
        </w:rPr>
        <w:t>3.投</w:t>
      </w:r>
      <w:r>
        <w:rPr>
          <w:rFonts w:hint="eastAsia" w:ascii="宋体" w:hAnsi="宋体" w:eastAsia="宋体"/>
          <w:color w:val="auto"/>
          <w:szCs w:val="21"/>
        </w:rPr>
        <w:t>标报价是履行合同的最终价格，有关本项目实施所涉及的一切费用均计入报价；总价不为零，</w:t>
      </w:r>
      <w:r>
        <w:rPr>
          <w:rFonts w:hint="eastAsia" w:ascii="宋体" w:hAnsi="宋体" w:eastAsia="宋体"/>
          <w:color w:val="auto"/>
          <w:szCs w:val="21"/>
          <w:lang w:val="en-US" w:eastAsia="zh-CN"/>
        </w:rPr>
        <w:t>分项报价</w:t>
      </w:r>
      <w:r>
        <w:rPr>
          <w:rFonts w:hint="eastAsia" w:ascii="宋体" w:hAnsi="宋体" w:eastAsia="宋体"/>
          <w:color w:val="auto"/>
          <w:szCs w:val="21"/>
        </w:rPr>
        <w:t>中部分产品、服务单价为零的，视作已包含在总价中。</w:t>
      </w:r>
    </w:p>
    <w:p w14:paraId="1AD4BA50">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color w:val="auto"/>
          <w:szCs w:val="21"/>
        </w:rPr>
        <w:t>4.投标文件只允许有一个报价，有选择的报价将不予接受。</w:t>
      </w:r>
    </w:p>
    <w:p w14:paraId="6CD75191">
      <w:pPr>
        <w:pStyle w:val="14"/>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cyan"/>
          <w:lang w:val="en-US" w:eastAsia="zh-CN"/>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bookmarkEnd w:id="45"/>
    <w:p w14:paraId="7A017CDE">
      <w:pPr>
        <w:adjustRightInd w:val="0"/>
        <w:snapToGrid w:val="0"/>
        <w:spacing w:line="288" w:lineRule="auto"/>
        <w:jc w:val="left"/>
        <w:rPr>
          <w:rFonts w:ascii="宋体" w:hAnsi="宋体" w:eastAsia="宋体"/>
          <w:b/>
          <w:color w:val="auto"/>
          <w:spacing w:val="-6"/>
          <w:szCs w:val="21"/>
        </w:rPr>
      </w:pPr>
      <w:r>
        <w:rPr>
          <w:rFonts w:hint="eastAsia" w:ascii="宋体" w:hAnsi="宋体" w:eastAsia="宋体"/>
          <w:b/>
          <w:color w:val="auto"/>
          <w:spacing w:val="-6"/>
          <w:szCs w:val="21"/>
        </w:rPr>
        <w:t>（六）投标有效期</w:t>
      </w:r>
    </w:p>
    <w:p w14:paraId="25334984">
      <w:pPr>
        <w:pStyle w:val="14"/>
        <w:adjustRightInd w:val="0"/>
        <w:snapToGrid w:val="0"/>
        <w:spacing w:before="0" w:beforeLines="0" w:after="0" w:afterLines="0" w:line="288" w:lineRule="auto"/>
        <w:ind w:firstLine="396" w:firstLineChars="200"/>
        <w:jc w:val="left"/>
        <w:rPr>
          <w:rFonts w:hAnsi="宋体" w:eastAsia="宋体"/>
          <w:color w:val="auto"/>
          <w:sz w:val="21"/>
          <w:szCs w:val="21"/>
        </w:rPr>
      </w:pPr>
      <w:r>
        <w:rPr>
          <w:rFonts w:hint="eastAsia" w:hAnsi="宋体" w:eastAsia="宋体"/>
          <w:color w:val="auto"/>
          <w:spacing w:val="-6"/>
          <w:sz w:val="21"/>
          <w:szCs w:val="21"/>
        </w:rPr>
        <w:t>▲从提交投标文件的截止之日起</w:t>
      </w:r>
      <w:r>
        <w:rPr>
          <w:rFonts w:hAnsi="宋体" w:eastAsia="宋体"/>
          <w:color w:val="auto"/>
          <w:spacing w:val="-6"/>
          <w:sz w:val="21"/>
          <w:szCs w:val="21"/>
        </w:rPr>
        <w:t>90天，在原投标有效期满之前，如果出现特殊情况，采购人或采购代理机构以书面形式通知投标人延长投标有效期。</w:t>
      </w:r>
    </w:p>
    <w:p w14:paraId="49D63DEE">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440A4128">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14:paraId="5B624078">
      <w:pPr>
        <w:adjustRightInd w:val="0"/>
        <w:snapToGrid w:val="0"/>
        <w:spacing w:line="288" w:lineRule="auto"/>
        <w:ind w:firstLine="420" w:firstLineChars="200"/>
        <w:rPr>
          <w:rFonts w:ascii="宋体" w:hAnsi="宋体" w:eastAsia="宋体" w:cs="宋体"/>
          <w:szCs w:val="21"/>
        </w:rPr>
      </w:pPr>
      <w:bookmarkStart w:id="46" w:name="_Hlk94018682"/>
      <w:r>
        <w:rPr>
          <w:rFonts w:hint="eastAsia" w:ascii="宋体" w:hAnsi="宋体" w:eastAsia="宋体" w:cs="宋体"/>
          <w:szCs w:val="21"/>
        </w:rPr>
        <w:t>未响应招标文件“▲”标记条款要求的，投标无效。</w:t>
      </w:r>
    </w:p>
    <w:bookmarkEnd w:id="46"/>
    <w:p w14:paraId="52AAD0F6">
      <w:pPr>
        <w:widowControl/>
        <w:adjustRightInd w:val="0"/>
        <w:snapToGrid w:val="0"/>
        <w:spacing w:line="288" w:lineRule="auto"/>
        <w:ind w:firstLine="398" w:firstLineChars="200"/>
        <w:jc w:val="left"/>
        <w:rPr>
          <w:rFonts w:hint="eastAsia" w:ascii="宋体" w:hAnsi="宋体" w:eastAsia="宋体" w:cs="Times New Roman"/>
          <w:b/>
          <w:spacing w:val="-6"/>
          <w:szCs w:val="21"/>
        </w:rPr>
      </w:pPr>
    </w:p>
    <w:p w14:paraId="3346E53F">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14:paraId="5F119D4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14:paraId="3B48FEB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w:t>
      </w:r>
    </w:p>
    <w:p w14:paraId="30B79E3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6EB91646">
      <w:pPr>
        <w:adjustRightInd w:val="0"/>
        <w:snapToGrid w:val="0"/>
        <w:spacing w:line="288" w:lineRule="auto"/>
        <w:ind w:firstLine="398" w:firstLineChars="200"/>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和技术评审</w:t>
      </w:r>
      <w:r>
        <w:rPr>
          <w:rFonts w:hint="eastAsia" w:ascii="宋体" w:hAnsi="宋体" w:eastAsia="宋体" w:cs="Times New Roman"/>
          <w:b/>
          <w:spacing w:val="-6"/>
          <w:szCs w:val="21"/>
        </w:rPr>
        <w:t>时，如发现下列情形之一的，投标文件将被视为无效：</w:t>
      </w:r>
    </w:p>
    <w:p w14:paraId="05A9954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（1）商务和技术文件未按要求签署、盖章；</w:t>
      </w:r>
    </w:p>
    <w:p w14:paraId="6719CBC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spacing w:val="-6"/>
          <w:szCs w:val="21"/>
        </w:rPr>
        <w:t>（</w:t>
      </w:r>
      <w:r>
        <w:rPr>
          <w:rFonts w:ascii="宋体" w:hAnsi="宋体" w:eastAsia="宋体" w:cs="Times New Roman"/>
          <w:spacing w:val="-6"/>
          <w:szCs w:val="21"/>
        </w:rPr>
        <w:t>2）未提供或未按要求提供</w:t>
      </w:r>
      <w:r>
        <w:rPr>
          <w:rFonts w:ascii="宋体" w:hAnsi="宋体" w:eastAsia="宋体" w:cs="Times New Roman"/>
          <w:color w:val="auto"/>
          <w:spacing w:val="-6"/>
          <w:szCs w:val="21"/>
          <w:highlight w:val="none"/>
        </w:rPr>
        <w:t>投标函、授权委托书；</w:t>
      </w:r>
    </w:p>
    <w:p w14:paraId="3A56622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3）委托授权代表参加投标但未提供符合要求的授权代表社保缴纳证明；</w:t>
      </w:r>
    </w:p>
    <w:p w14:paraId="736B82B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14:paraId="3FE2704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14:paraId="7CCF010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14:paraId="6F5ABFD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14:paraId="783944E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14:paraId="5BFBFF78">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14:paraId="0B1C8A8A">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606DEC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14:paraId="028CB5E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14:paraId="68CDD109">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14:paraId="488205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14:paraId="5A48002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7"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7"/>
    <w:p w14:paraId="17C2A7F4">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14:paraId="36C2E1DC">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14:paraId="3752FA28">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14:paraId="323F2CBD">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14:paraId="69509E16">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14:paraId="396957D0">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14:paraId="08FC3D19">
      <w:pPr>
        <w:keepNext w:val="0"/>
        <w:keepLines w:val="0"/>
        <w:pageBreakBefore w:val="0"/>
        <w:widowControl w:val="0"/>
        <w:kinsoku/>
        <w:wordWrap/>
        <w:overflowPunct/>
        <w:topLinePunct w:val="0"/>
        <w:autoSpaceDE/>
        <w:bidi w:val="0"/>
        <w:adjustRightInd w:val="0"/>
        <w:snapToGrid w:val="0"/>
        <w:spacing w:line="288" w:lineRule="auto"/>
        <w:ind w:firstLine="398" w:firstLineChars="200"/>
        <w:textAlignment w:val="auto"/>
        <w:outlineLvl w:val="9"/>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Times New Roman"/>
          <w:b/>
          <w:color w:val="auto"/>
          <w:spacing w:val="-6"/>
          <w:szCs w:val="21"/>
          <w:highlight w:val="none"/>
          <w:lang w:val="en-US" w:eastAsia="zh-CN"/>
        </w:rPr>
        <w:t>5.</w:t>
      </w:r>
      <w:r>
        <w:rPr>
          <w:rFonts w:hint="eastAsia" w:ascii="宋体" w:hAnsi="宋体" w:eastAsia="宋体" w:cs="宋体"/>
          <w:b/>
          <w:bCs/>
          <w:i w:val="0"/>
          <w:iCs w:val="0"/>
          <w:color w:val="auto"/>
          <w:sz w:val="21"/>
          <w:szCs w:val="21"/>
          <w:highlight w:val="none"/>
          <w:lang w:val="en-US" w:eastAsia="zh-CN"/>
        </w:rPr>
        <w:t>参与同一个采购包（标项）的供应商存在下列情形之一且无法合理解释的，其投标文件无效：</w:t>
      </w:r>
    </w:p>
    <w:p w14:paraId="4315315A">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（1）不同供应商的电子投标文件上传计算机的网卡MAC地址或硬盘序列号等硬件信息相同的；</w:t>
      </w:r>
    </w:p>
    <w:p w14:paraId="21301B77">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（2）上传的电子投标文件若出现使用本项目其他投标供应商的数字证书加密的，或者加盖本项目其他投标供应商的电子印章的；</w:t>
      </w:r>
    </w:p>
    <w:p w14:paraId="3B920517">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（3）不同供应商的投标文件的内容存在3处（含）以上错误一致的；</w:t>
      </w:r>
    </w:p>
    <w:p w14:paraId="3835F444">
      <w:pPr>
        <w:widowControl/>
        <w:adjustRightInd w:val="0"/>
        <w:snapToGrid w:val="0"/>
        <w:spacing w:line="288" w:lineRule="auto"/>
        <w:ind w:firstLine="420"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宋体"/>
          <w:i w:val="0"/>
          <w:iCs w:val="0"/>
          <w:color w:val="auto"/>
          <w:sz w:val="21"/>
          <w:szCs w:val="21"/>
          <w:highlight w:val="none"/>
          <w:lang w:val="en-US" w:eastAsia="zh-CN"/>
        </w:rPr>
        <w:t>（4）不同供应商联系人为同一人或不同联系人的联系电话一致的。</w:t>
      </w:r>
    </w:p>
    <w:p w14:paraId="4C350B67">
      <w:pPr>
        <w:widowControl/>
        <w:adjustRightInd w:val="0"/>
        <w:snapToGrid w:val="0"/>
        <w:spacing w:line="288" w:lineRule="auto"/>
        <w:ind w:firstLine="396" w:firstLineChars="200"/>
        <w:jc w:val="left"/>
        <w:rPr>
          <w:rFonts w:hint="default" w:ascii="宋体" w:hAnsi="宋体" w:eastAsia="宋体" w:cs="Times New Roman"/>
          <w:spacing w:val="-6"/>
          <w:szCs w:val="21"/>
          <w:lang w:val="en-US" w:eastAsia="zh-CN"/>
        </w:rPr>
      </w:pPr>
    </w:p>
    <w:p w14:paraId="23E7F53D">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14:paraId="5D0E7434">
      <w:pPr>
        <w:pStyle w:val="100"/>
        <w:snapToGrid w:val="0"/>
        <w:spacing w:before="0" w:line="288" w:lineRule="auto"/>
        <w:ind w:left="0" w:firstLine="424" w:firstLineChars="201"/>
        <w:rPr>
          <w:rFonts w:ascii="宋体" w:hAnsi="宋体"/>
          <w:szCs w:val="21"/>
        </w:rPr>
      </w:pPr>
      <w:bookmarkStart w:id="48" w:name="_Hlk94018775"/>
      <w:r>
        <w:rPr>
          <w:rFonts w:hint="eastAsia" w:ascii="宋体" w:hAnsi="宋体" w:cs="仿宋_GB2312"/>
          <w:b/>
          <w:szCs w:val="21"/>
        </w:rPr>
        <w:t>（一）</w:t>
      </w:r>
      <w:r>
        <w:rPr>
          <w:rFonts w:ascii="宋体" w:hAnsi="宋体" w:cs="仿宋_GB2312"/>
          <w:b/>
          <w:szCs w:val="21"/>
        </w:rPr>
        <w:t>开标</w:t>
      </w:r>
    </w:p>
    <w:p w14:paraId="2F065863">
      <w:pPr>
        <w:pStyle w:val="100"/>
        <w:snapToGrid w:val="0"/>
        <w:spacing w:before="0" w:line="288" w:lineRule="auto"/>
        <w:ind w:left="0" w:firstLine="422" w:firstLineChars="201"/>
        <w:rPr>
          <w:rFonts w:ascii="宋体" w:hAnsi="宋体" w:cs="仿宋_GB2312"/>
          <w:szCs w:val="21"/>
        </w:rPr>
      </w:pPr>
      <w:r>
        <w:rPr>
          <w:rFonts w:hint="eastAsia" w:ascii="宋体" w:hAnsi="宋体" w:cs="仿宋_GB2312"/>
          <w:szCs w:val="21"/>
          <w:lang w:eastAsia="zh-CN"/>
        </w:rPr>
        <w:t>采购代理机构</w:t>
      </w:r>
      <w:r>
        <w:rPr>
          <w:rFonts w:ascii="宋体" w:hAnsi="宋体" w:cs="仿宋_GB2312"/>
          <w:szCs w:val="21"/>
        </w:rPr>
        <w:t>按照招标文件规定的时间通过电子交易平台组织开标，所有投标人均应当准时在线参加。投标人不足3家的，不得开标。</w:t>
      </w:r>
    </w:p>
    <w:p w14:paraId="0AE14595">
      <w:pPr>
        <w:pStyle w:val="100"/>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14:paraId="58A52ECB">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14:paraId="7961BE94">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14:paraId="49ECD572">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w:t>
      </w:r>
      <w:r>
        <w:rPr>
          <w:rFonts w:hint="eastAsia" w:ascii="宋体" w:hAnsi="宋体" w:eastAsia="宋体" w:cs="仿宋_GB2312"/>
          <w:szCs w:val="21"/>
          <w:lang w:eastAsia="zh-CN"/>
        </w:rPr>
        <w:t>采购代理机构</w:t>
      </w:r>
      <w:r>
        <w:rPr>
          <w:rFonts w:hint="eastAsia" w:ascii="宋体" w:hAnsi="宋体" w:eastAsia="宋体" w:cs="仿宋_GB2312"/>
          <w:szCs w:val="21"/>
        </w:rPr>
        <w:t>依据法律法规和招标文件的规定，对投标人的资格条件进行审查。</w:t>
      </w:r>
    </w:p>
    <w:p w14:paraId="2C663BCB">
      <w:pPr>
        <w:pStyle w:val="99"/>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w:t>
      </w:r>
      <w:r>
        <w:rPr>
          <w:rFonts w:hint="eastAsia" w:ascii="宋体" w:hAnsi="宋体" w:cs="仿宋_GB2312"/>
          <w:sz w:val="21"/>
          <w:szCs w:val="21"/>
          <w:lang w:eastAsia="zh-CN"/>
        </w:rPr>
        <w:t>采购代理机构</w:t>
      </w:r>
      <w:r>
        <w:rPr>
          <w:rFonts w:ascii="宋体" w:hAnsi="宋体" w:cs="仿宋_GB2312"/>
          <w:sz w:val="21"/>
          <w:szCs w:val="21"/>
        </w:rPr>
        <w:t>告知其未通过的原因。</w:t>
      </w:r>
    </w:p>
    <w:p w14:paraId="0AD5FBDF">
      <w:pPr>
        <w:pStyle w:val="99"/>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14:paraId="4FC4B227">
      <w:pPr>
        <w:pStyle w:val="99"/>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14:paraId="4DE7D67B">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359EDCC4">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14:paraId="7DAFCB38">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14:paraId="39F36572">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5994F905">
      <w:pPr>
        <w:pStyle w:val="99"/>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14:paraId="2BD16A55">
      <w:pPr>
        <w:adjustRightInd w:val="0"/>
        <w:snapToGrid w:val="0"/>
        <w:spacing w:line="288" w:lineRule="auto"/>
        <w:ind w:firstLine="398" w:firstLineChars="200"/>
        <w:rPr>
          <w:rFonts w:ascii="宋体" w:hAnsi="宋体" w:eastAsia="宋体" w:cs="Times New Roman"/>
          <w:b/>
          <w:bCs/>
          <w:color w:val="FF0000"/>
          <w:spacing w:val="-6"/>
          <w:szCs w:val="21"/>
        </w:rPr>
      </w:pPr>
    </w:p>
    <w:p w14:paraId="2201574E">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48"/>
    <w:p w14:paraId="76160E17">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14:paraId="07FEF77E">
      <w:pPr>
        <w:adjustRightInd w:val="0"/>
        <w:snapToGrid w:val="0"/>
        <w:spacing w:line="288" w:lineRule="auto"/>
        <w:ind w:firstLine="420" w:firstLineChars="200"/>
        <w:rPr>
          <w:rFonts w:ascii="宋体" w:hAnsi="宋体" w:eastAsia="宋体" w:cs="宋体"/>
          <w:kern w:val="0"/>
          <w:szCs w:val="21"/>
        </w:rPr>
      </w:pPr>
      <w:bookmarkStart w:id="49"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6AECFC8">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49"/>
    <w:p w14:paraId="5D57FFF1">
      <w:pPr>
        <w:adjustRightInd w:val="0"/>
        <w:snapToGrid w:val="0"/>
        <w:spacing w:line="288" w:lineRule="auto"/>
        <w:ind w:firstLine="426" w:firstLineChars="202"/>
        <w:rPr>
          <w:rFonts w:ascii="宋体" w:hAnsi="宋体" w:eastAsia="宋体" w:cs="Arial"/>
          <w:b/>
          <w:kern w:val="0"/>
          <w:szCs w:val="21"/>
        </w:rPr>
      </w:pPr>
      <w:bookmarkStart w:id="50" w:name="_Hlk94019000"/>
      <w:r>
        <w:rPr>
          <w:rFonts w:hint="eastAsia" w:ascii="宋体" w:hAnsi="宋体" w:eastAsia="宋体" w:cs="Arial"/>
          <w:b/>
          <w:kern w:val="0"/>
          <w:szCs w:val="21"/>
        </w:rPr>
        <w:t>（一）</w:t>
      </w:r>
      <w:r>
        <w:rPr>
          <w:rFonts w:ascii="宋体" w:hAnsi="宋体" w:eastAsia="宋体" w:cs="Arial"/>
          <w:b/>
          <w:kern w:val="0"/>
          <w:szCs w:val="21"/>
        </w:rPr>
        <w:t>符合性审查</w:t>
      </w:r>
    </w:p>
    <w:p w14:paraId="7DDFB963">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14:paraId="61C29BFF">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14:paraId="7978A37F">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14:paraId="70B4B7BA">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503645F">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14:paraId="6E2A1DB4">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14:paraId="065ED8D1">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14:paraId="4E803D4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w:t>
      </w:r>
      <w:r>
        <w:rPr>
          <w:rFonts w:hint="eastAsia" w:ascii="宋体" w:hAnsi="宋体" w:eastAsia="宋体" w:cs="Times New Roman"/>
          <w:spacing w:val="-6"/>
          <w:szCs w:val="21"/>
          <w:lang w:eastAsia="zh-CN"/>
        </w:rPr>
        <w:t>投标</w:t>
      </w:r>
      <w:r>
        <w:rPr>
          <w:rFonts w:hint="eastAsia" w:ascii="宋体" w:hAnsi="宋体" w:eastAsia="宋体" w:cs="Times New Roman"/>
          <w:spacing w:val="-6"/>
          <w:szCs w:val="21"/>
        </w:rPr>
        <w:t>文件报价与政府采购云平台录入报价不一致的，以上传的电子</w:t>
      </w:r>
      <w:r>
        <w:rPr>
          <w:rFonts w:hint="eastAsia" w:ascii="宋体" w:hAnsi="宋体" w:eastAsia="宋体" w:cs="Times New Roman"/>
          <w:spacing w:val="-6"/>
          <w:szCs w:val="21"/>
          <w:lang w:eastAsia="zh-CN"/>
        </w:rPr>
        <w:t>投标</w:t>
      </w:r>
      <w:r>
        <w:rPr>
          <w:rFonts w:hint="eastAsia" w:ascii="宋体" w:hAnsi="宋体" w:eastAsia="宋体" w:cs="Times New Roman"/>
          <w:spacing w:val="-6"/>
          <w:szCs w:val="21"/>
        </w:rPr>
        <w:t>文件报价为准。</w:t>
      </w:r>
    </w:p>
    <w:p w14:paraId="4EB6812D">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14:paraId="07647F94">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14:paraId="67A89B36">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14:paraId="14BF6853">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14:paraId="7C95D32D">
      <w:pPr>
        <w:pStyle w:val="99"/>
        <w:adjustRightInd w:val="0"/>
        <w:snapToGrid w:val="0"/>
        <w:spacing w:before="0" w:line="288" w:lineRule="auto"/>
        <w:ind w:firstLine="424" w:firstLineChars="202"/>
        <w:rPr>
          <w:rFonts w:ascii="宋体" w:hAnsi="宋体" w:cs="仿宋"/>
          <w:color w:val="auto"/>
          <w:kern w:val="0"/>
          <w:sz w:val="21"/>
          <w:szCs w:val="21"/>
        </w:rPr>
      </w:pPr>
      <w:r>
        <w:rPr>
          <w:rFonts w:ascii="宋体" w:hAnsi="宋体" w:cs="仿宋"/>
          <w:color w:val="auto"/>
          <w:kern w:val="0"/>
          <w:sz w:val="21"/>
          <w:szCs w:val="21"/>
        </w:rPr>
        <w:t>总价金额与按单价汇总金额不一致的，以单价金额计算结果为准。</w:t>
      </w:r>
    </w:p>
    <w:p w14:paraId="51A9DA46">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rPr>
        <w:t>同时出现两种以上不一</w:t>
      </w:r>
      <w:r>
        <w:rPr>
          <w:rFonts w:hint="eastAsia" w:ascii="宋体" w:hAnsi="宋体" w:cs="仿宋"/>
          <w:color w:val="auto"/>
          <w:kern w:val="0"/>
          <w:sz w:val="21"/>
          <w:szCs w:val="21"/>
          <w:highlight w:val="none"/>
        </w:rPr>
        <w:t>致的，按照前款规定的顺序修正。修正后的报价按照财政部第</w:t>
      </w:r>
      <w:r>
        <w:rPr>
          <w:rFonts w:ascii="宋体" w:hAnsi="宋体" w:cs="仿宋"/>
          <w:color w:val="auto"/>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642B46EE">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14:paraId="54B5FD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4" w:firstLineChars="200"/>
        <w:jc w:val="both"/>
        <w:textAlignment w:val="auto"/>
        <w:rPr>
          <w:rFonts w:hint="eastAsia" w:ascii="宋体" w:hAnsi="宋体" w:eastAsia="宋体" w:cs="宋体"/>
          <w:b/>
          <w:bCs/>
          <w:i w:val="0"/>
          <w:iCs w:val="0"/>
          <w:caps w:val="0"/>
          <w:color w:val="auto"/>
          <w:spacing w:val="-2"/>
          <w:kern w:val="0"/>
          <w:sz w:val="21"/>
          <w:szCs w:val="21"/>
          <w:highlight w:val="none"/>
          <w:shd w:val="clear" w:fill="FFFFFF"/>
          <w:lang w:val="en-US" w:eastAsia="zh-CN" w:bidi="ar"/>
        </w:rPr>
      </w:pP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评审中出现下列情形之一的，评标委员会应当启动异常低价投标审查程序：</w:t>
      </w:r>
    </w:p>
    <w:p w14:paraId="5F8090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（一）投标报价低于全部通过符合性审查供应商投标报价平均值50%的，即投标报价&lt;全部通过符合性审查供应商投标报价平均值×50%；</w:t>
      </w:r>
    </w:p>
    <w:p w14:paraId="1E0F60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（二）投标报价低于通过符合性审查且报价次低供应商投标报价50%的，即投标报价&lt;通过符合性审查且报价次低供应商投标报价×50%；</w:t>
      </w:r>
    </w:p>
    <w:p w14:paraId="4EC949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（三）投标报价低于采购项目最高限价45%的，即投标报价&lt;采购项目最高限价×45%；</w:t>
      </w:r>
    </w:p>
    <w:p w14:paraId="4C9D5A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（四）其他评标委员会认为供应商报价过低，有可能影响产品质量或者不能诚信履约的情形。</w:t>
      </w:r>
    </w:p>
    <w:p w14:paraId="399A31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评标委员会启动异常低价投标审查后，</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应当要求相关供应商在评审现场合理的时间内提供书面说明及必要的证明材料，对投标价格作出解释。</w:t>
      </w:r>
      <w:r>
        <w:rPr>
          <w:rFonts w:hint="eastAsia" w:ascii="宋体" w:hAnsi="宋体" w:eastAsia="宋体" w:cs="宋体"/>
          <w:i w:val="0"/>
          <w:iCs w:val="0"/>
          <w:caps w:val="0"/>
          <w:color w:val="auto"/>
          <w:spacing w:val="-2"/>
          <w:kern w:val="0"/>
          <w:sz w:val="21"/>
          <w:szCs w:val="21"/>
          <w:highlight w:val="none"/>
          <w:shd w:val="clear" w:fill="FFFFFF"/>
          <w:lang w:val="en-US" w:eastAsia="zh-CN" w:bidi="ar"/>
        </w:rPr>
        <w:t>书面说明、证明材料主要是</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项目具体成本测算等与报价合理性相关的说明、材料</w:t>
      </w:r>
      <w:r>
        <w:rPr>
          <w:rFonts w:hint="eastAsia" w:ascii="宋体" w:hAnsi="宋体" w:eastAsia="宋体" w:cs="宋体"/>
          <w:i w:val="0"/>
          <w:iCs w:val="0"/>
          <w:caps w:val="0"/>
          <w:color w:val="auto"/>
          <w:spacing w:val="-2"/>
          <w:kern w:val="0"/>
          <w:sz w:val="21"/>
          <w:szCs w:val="21"/>
          <w:highlight w:val="none"/>
          <w:shd w:val="clear" w:fill="FFFFFF"/>
          <w:lang w:val="en-US" w:eastAsia="zh-CN" w:bidi="ar"/>
        </w:rPr>
        <w:t>。</w:t>
      </w:r>
    </w:p>
    <w:p w14:paraId="5805BB33">
      <w:pPr>
        <w:adjustRightInd w:val="0"/>
        <w:snapToGrid w:val="0"/>
        <w:spacing w:line="288" w:lineRule="auto"/>
        <w:ind w:firstLine="416" w:firstLineChars="202"/>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评标委员会应当</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结合同类产品在主要电商平台的价格、该行业当地薪资水平等情况，依据专业经验对报价合理性进行判断。</w:t>
      </w:r>
      <w:r>
        <w:rPr>
          <w:rFonts w:hint="eastAsia" w:ascii="宋体" w:hAnsi="宋体" w:eastAsia="宋体" w:cs="宋体"/>
          <w:i w:val="0"/>
          <w:iCs w:val="0"/>
          <w:caps w:val="0"/>
          <w:color w:val="auto"/>
          <w:spacing w:val="-2"/>
          <w:kern w:val="0"/>
          <w:sz w:val="21"/>
          <w:szCs w:val="21"/>
          <w:highlight w:val="none"/>
          <w:shd w:val="clear" w:fill="FFFFFF"/>
          <w:lang w:val="en-US" w:eastAsia="zh-CN" w:bidi="ar"/>
        </w:rPr>
        <w:t>如果投标供应商不提供书面说明、证明材料，或者提供的书面说明、证明材料不能证明其报价合理性的，应当将其作为无效投标处理。审查相关情况应当在评审报告中记录。</w:t>
      </w:r>
    </w:p>
    <w:p w14:paraId="73B51F58">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（五）投标人澄清、说明或者补正</w:t>
      </w:r>
    </w:p>
    <w:p w14:paraId="4DC6E1F4">
      <w:pPr>
        <w:pStyle w:val="99"/>
        <w:adjustRightInd w:val="0"/>
        <w:snapToGrid w:val="0"/>
        <w:spacing w:before="0" w:line="288" w:lineRule="auto"/>
        <w:ind w:firstLine="424" w:firstLineChars="202"/>
        <w:rPr>
          <w:rFonts w:ascii="宋体" w:hAnsi="宋体" w:cs="Arial"/>
          <w:kern w:val="0"/>
          <w:sz w:val="21"/>
          <w:szCs w:val="21"/>
          <w:highlight w:val="none"/>
        </w:rPr>
      </w:pPr>
      <w:r>
        <w:rPr>
          <w:rFonts w:hint="eastAsia" w:ascii="宋体" w:hAnsi="宋体" w:cs="Arial"/>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E4E4E43">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投标人的书面澄清、说明或者补正无法通过政府采购云平台上传的，可在规定时间内（不少于半小时）通过指定的电子邮箱（</w:t>
      </w:r>
      <w:r>
        <w:rPr>
          <w:rFonts w:hint="eastAsia" w:ascii="宋体" w:hAnsi="宋体" w:eastAsia="宋体" w:cs="宋体"/>
          <w:kern w:val="0"/>
          <w:szCs w:val="21"/>
          <w:highlight w:val="none"/>
          <w:lang w:eastAsia="zh-CN"/>
        </w:rPr>
        <w:t>zb02</w:t>
      </w:r>
      <w:r>
        <w:rPr>
          <w:rFonts w:ascii="宋体" w:hAnsi="宋体" w:eastAsia="宋体" w:cs="宋体"/>
          <w:kern w:val="0"/>
          <w:szCs w:val="21"/>
          <w:highlight w:val="none"/>
        </w:rPr>
        <w:t>@qszb.net）或传真号码（0571-87666116）提交。</w:t>
      </w:r>
    </w:p>
    <w:p w14:paraId="177CC836">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（六）排序与推荐</w:t>
      </w:r>
    </w:p>
    <w:p w14:paraId="597C4ABF">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评标方法：本项目评标方法是综合评分法，具体评标方法和评标标准详见“第四章：评标方法和评标标准”。</w:t>
      </w:r>
    </w:p>
    <w:p w14:paraId="650BA6A0">
      <w:pPr>
        <w:adjustRightInd w:val="0"/>
        <w:snapToGrid w:val="0"/>
        <w:spacing w:line="288" w:lineRule="auto"/>
        <w:ind w:firstLine="424" w:firstLineChars="202"/>
        <w:rPr>
          <w:rFonts w:ascii="宋体" w:hAnsi="宋体" w:eastAsia="宋体" w:cs="Times New Roman"/>
          <w:bCs/>
          <w:spacing w:val="-6"/>
          <w:szCs w:val="21"/>
          <w:highlight w:val="none"/>
        </w:rPr>
      </w:pPr>
      <w:r>
        <w:rPr>
          <w:rFonts w:ascii="宋体" w:hAnsi="宋体" w:eastAsia="宋体" w:cs="Arial"/>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highlight w:val="none"/>
        </w:rPr>
        <w:t>。本项目推荐</w:t>
      </w:r>
      <w:r>
        <w:rPr>
          <w:rFonts w:ascii="宋体" w:hAnsi="宋体" w:eastAsia="宋体" w:cs="Arial"/>
          <w:kern w:val="0"/>
          <w:szCs w:val="21"/>
          <w:highlight w:val="none"/>
        </w:rPr>
        <w:t>1</w:t>
      </w:r>
      <w:r>
        <w:rPr>
          <w:rFonts w:hint="eastAsia" w:ascii="宋体" w:hAnsi="宋体" w:eastAsia="宋体" w:cs="Arial"/>
          <w:kern w:val="0"/>
          <w:szCs w:val="21"/>
          <w:highlight w:val="none"/>
        </w:rPr>
        <w:t>名中标候选人。</w:t>
      </w:r>
    </w:p>
    <w:p w14:paraId="2B7CEC09">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（七）</w:t>
      </w:r>
      <w:r>
        <w:rPr>
          <w:rFonts w:ascii="宋体" w:hAnsi="宋体" w:eastAsia="宋体" w:cs="Arial"/>
          <w:b/>
          <w:kern w:val="0"/>
          <w:szCs w:val="21"/>
          <w:highlight w:val="none"/>
        </w:rPr>
        <w:t>编写评标报告</w:t>
      </w:r>
    </w:p>
    <w:p w14:paraId="5A82206B">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50"/>
    <w:p w14:paraId="0743F67A">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3ED9A5C1">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14:paraId="4AAC3B4C">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14:paraId="46C38E4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1.采购代理机构应当在评标结束后</w:t>
      </w:r>
      <w:r>
        <w:rPr>
          <w:rFonts w:ascii="宋体" w:hAnsi="宋体" w:eastAsia="宋体" w:cs="Times New Roman"/>
          <w:spacing w:val="-6"/>
          <w:szCs w:val="21"/>
        </w:rPr>
        <w:t>2个工作日内将评标报告送采购人。</w:t>
      </w:r>
      <w:r>
        <w:rPr>
          <w:rFonts w:hint="eastAsia" w:ascii="宋体" w:hAnsi="宋体" w:eastAsia="宋体" w:cs="Times New Roman"/>
          <w:spacing w:val="-6"/>
          <w:szCs w:val="21"/>
        </w:rPr>
        <w:t>采购人应当自收到评标报告之日起</w:t>
      </w:r>
      <w:r>
        <w:rPr>
          <w:rFonts w:ascii="宋体" w:hAnsi="宋体" w:eastAsia="宋体" w:cs="Times New Roman"/>
          <w:spacing w:val="-6"/>
          <w:szCs w:val="21"/>
        </w:rPr>
        <w:t>5个工作日内，在评标报告确定的中标候选人名单</w:t>
      </w:r>
      <w:r>
        <w:rPr>
          <w:rFonts w:ascii="宋体" w:hAnsi="宋体" w:eastAsia="宋体" w:cs="Times New Roman"/>
          <w:spacing w:val="-6"/>
          <w:szCs w:val="21"/>
          <w:highlight w:val="none"/>
        </w:rPr>
        <w:t>中按顺序确定中标人</w:t>
      </w:r>
      <w:r>
        <w:rPr>
          <w:rFonts w:hint="eastAsia" w:ascii="宋体" w:hAnsi="宋体" w:eastAsia="宋体" w:cs="Times New Roman"/>
          <w:spacing w:val="-6"/>
          <w:szCs w:val="21"/>
          <w:highlight w:val="none"/>
        </w:rPr>
        <w:t>，也可以书面授权评标委员会直接确定中标人。</w:t>
      </w:r>
      <w:r>
        <w:rPr>
          <w:rFonts w:ascii="宋体" w:hAnsi="宋体" w:eastAsia="宋体" w:cs="Times New Roman"/>
          <w:spacing w:val="-6"/>
          <w:szCs w:val="21"/>
          <w:highlight w:val="none"/>
        </w:rPr>
        <w:t>中标候选人并列的，由采购人确定中标人。</w:t>
      </w:r>
    </w:p>
    <w:p w14:paraId="1C46993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highlight w:val="none"/>
        </w:rPr>
        <w:t>2.采购代理机构自中标人确定之日起</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个工作日内，公</w:t>
      </w:r>
      <w:r>
        <w:rPr>
          <w:rFonts w:hint="eastAsia" w:ascii="宋体" w:hAnsi="宋体" w:eastAsia="宋体" w:cs="Times New Roman"/>
          <w:spacing w:val="-6"/>
          <w:szCs w:val="21"/>
        </w:rPr>
        <w:t>告中标结果，并发出中标通知书。</w:t>
      </w:r>
    </w:p>
    <w:p w14:paraId="321153A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zCs w:val="21"/>
        </w:rPr>
        <w:t>评标结果公示媒体：浙江政府采购网（http://zfcg.czt.zj.gov.cn）。</w:t>
      </w:r>
    </w:p>
    <w:p w14:paraId="59DD5AA1">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（二）合同</w:t>
      </w:r>
    </w:p>
    <w:p w14:paraId="0673C2F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2FAAF0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12CD6E0A">
      <w:pPr>
        <w:adjustRightInd w:val="0"/>
        <w:snapToGrid w:val="0"/>
        <w:spacing w:line="288" w:lineRule="auto"/>
        <w:ind w:firstLine="396" w:firstLineChars="200"/>
        <w:rPr>
          <w:rFonts w:ascii="宋体" w:hAnsi="宋体" w:eastAsia="宋体" w:cs="Times New Roman"/>
          <w:spacing w:val="-6"/>
          <w:szCs w:val="21"/>
        </w:rPr>
      </w:pPr>
    </w:p>
    <w:p w14:paraId="00887A34">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14:paraId="3BC6BAC9">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31CBF391">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14:paraId="34F73E57">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3DB727">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F766A8E">
      <w:pPr>
        <w:tabs>
          <w:tab w:val="left" w:pos="0"/>
        </w:tabs>
        <w:adjustRightInd w:val="0"/>
        <w:snapToGrid w:val="0"/>
        <w:spacing w:line="288" w:lineRule="auto"/>
        <w:ind w:firstLine="400" w:firstLineChars="201"/>
        <w:rPr>
          <w:rFonts w:ascii="宋体" w:hAnsi="宋体" w:eastAsia="宋体" w:cs="Times New Roman"/>
          <w:b/>
          <w:spacing w:val="-6"/>
          <w:szCs w:val="21"/>
        </w:rPr>
      </w:pPr>
    </w:p>
    <w:p w14:paraId="01E88B54">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14:paraId="3DB7C93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14:paraId="7BF0FE7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14:paraId="1F5C839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14:paraId="26FF8B0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14:paraId="0A878D5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14:paraId="5F87136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14:paraId="1E392CB4">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14:paraId="082C7A4F">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14:paraId="6DF01960">
      <w:pPr>
        <w:adjustRightInd w:val="0"/>
        <w:snapToGrid w:val="0"/>
        <w:spacing w:line="288" w:lineRule="auto"/>
        <w:jc w:val="center"/>
        <w:outlineLvl w:val="0"/>
        <w:rPr>
          <w:rFonts w:ascii="宋体" w:hAnsi="宋体" w:eastAsia="宋体" w:cs="Times New Roman"/>
          <w:b/>
          <w:spacing w:val="-6"/>
          <w:sz w:val="32"/>
          <w:szCs w:val="32"/>
          <w:highlight w:val="none"/>
        </w:rPr>
      </w:pPr>
      <w:r>
        <w:rPr>
          <w:rFonts w:hint="eastAsia" w:ascii="宋体" w:hAnsi="宋体" w:eastAsia="宋体" w:cs="Times New Roman"/>
          <w:b/>
          <w:sz w:val="32"/>
          <w:szCs w:val="32"/>
        </w:rPr>
        <w:t xml:space="preserve">第四章 </w:t>
      </w:r>
      <w:r>
        <w:rPr>
          <w:rFonts w:hint="eastAsia" w:ascii="宋体" w:hAnsi="宋体" w:eastAsia="宋体" w:cs="Times New Roman"/>
          <w:b/>
          <w:sz w:val="32"/>
          <w:szCs w:val="32"/>
          <w:highlight w:val="none"/>
        </w:rPr>
        <w:t xml:space="preserve"> 评标方法和评标标准</w:t>
      </w:r>
    </w:p>
    <w:p w14:paraId="729382E9">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一、评标方法</w:t>
      </w:r>
    </w:p>
    <w:p w14:paraId="337D2AD8">
      <w:pPr>
        <w:adjustRightInd w:val="0"/>
        <w:snapToGrid w:val="0"/>
        <w:spacing w:line="288" w:lineRule="auto"/>
        <w:ind w:firstLine="396" w:firstLine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本次评标采用综合评分法，总分为100分。评分过程中采用四舍五入法，并保留小数2位。</w:t>
      </w:r>
    </w:p>
    <w:p w14:paraId="531608AF">
      <w:pPr>
        <w:adjustRightInd w:val="0"/>
        <w:snapToGrid w:val="0"/>
        <w:spacing w:line="288" w:lineRule="auto"/>
        <w:ind w:firstLine="396" w:firstLineChars="200"/>
        <w:rPr>
          <w:rFonts w:ascii="宋体" w:hAnsi="宋体" w:eastAsia="宋体" w:cs="Times New Roman"/>
          <w:bCs/>
          <w:spacing w:val="-6"/>
          <w:szCs w:val="21"/>
          <w:highlight w:val="none"/>
        </w:rPr>
      </w:pPr>
      <w:r>
        <w:rPr>
          <w:rFonts w:hint="eastAsia" w:ascii="宋体" w:hAnsi="宋体" w:eastAsia="宋体" w:cs="Times New Roman"/>
          <w:spacing w:val="-6"/>
          <w:szCs w:val="21"/>
          <w:highlight w:val="none"/>
        </w:rPr>
        <w:t>投标人评标</w:t>
      </w:r>
      <w:r>
        <w:rPr>
          <w:rFonts w:hint="eastAsia" w:ascii="宋体" w:hAnsi="宋体" w:eastAsia="宋体" w:cs="Times New Roman"/>
          <w:bCs/>
          <w:spacing w:val="-6"/>
          <w:szCs w:val="21"/>
          <w:highlight w:val="none"/>
        </w:rPr>
        <w:t>综合得分=商务分+技术分+价格分</w:t>
      </w:r>
    </w:p>
    <w:p w14:paraId="7725C6D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bCs/>
          <w:spacing w:val="-6"/>
          <w:szCs w:val="21"/>
          <w:highlight w:val="none"/>
        </w:rPr>
        <w:t>商务和技术分按照评标委员会成员的独立评分结果的算术平均分计算，计算公式为：商务分</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技术分=评标委员会所有成员评分合计数</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评标委员会组成人员数</w:t>
      </w:r>
    </w:p>
    <w:p w14:paraId="56B38FDB">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二、评标标准</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469F4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C4F039F">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评审因素</w:t>
            </w:r>
          </w:p>
        </w:tc>
        <w:tc>
          <w:tcPr>
            <w:tcW w:w="654" w:type="dxa"/>
            <w:vAlign w:val="center"/>
          </w:tcPr>
          <w:p w14:paraId="0B0322FF">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分值</w:t>
            </w:r>
          </w:p>
        </w:tc>
        <w:tc>
          <w:tcPr>
            <w:tcW w:w="7072" w:type="dxa"/>
            <w:vAlign w:val="center"/>
          </w:tcPr>
          <w:p w14:paraId="495744E9">
            <w:pPr>
              <w:adjustRightInd w:val="0"/>
              <w:snapToGrid w:val="0"/>
              <w:spacing w:line="288" w:lineRule="auto"/>
              <w:jc w:val="center"/>
              <w:rPr>
                <w:rFonts w:ascii="宋体" w:hAnsi="宋体" w:eastAsia="宋体" w:cs="Times New Roman"/>
                <w:b/>
                <w:bCs/>
                <w:szCs w:val="21"/>
                <w:highlight w:val="none"/>
              </w:rPr>
            </w:pPr>
            <w:r>
              <w:rPr>
                <w:rFonts w:ascii="宋体" w:hAnsi="宋体" w:eastAsia="宋体" w:cs="Times New Roman"/>
                <w:b/>
                <w:bCs/>
                <w:szCs w:val="21"/>
                <w:highlight w:val="none"/>
              </w:rPr>
              <w:t>评分标准</w:t>
            </w:r>
          </w:p>
        </w:tc>
      </w:tr>
      <w:tr w14:paraId="13DF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35A0F145">
            <w:pPr>
              <w:adjustRightInd w:val="0"/>
              <w:snapToGrid w:val="0"/>
              <w:spacing w:line="288" w:lineRule="auto"/>
              <w:jc w:val="left"/>
              <w:rPr>
                <w:rFonts w:ascii="宋体" w:hAnsi="宋体" w:eastAsia="宋体" w:cs="Times New Roman"/>
                <w:b/>
                <w:bCs/>
                <w:szCs w:val="21"/>
                <w:highlight w:val="none"/>
              </w:rPr>
            </w:pPr>
            <w:r>
              <w:rPr>
                <w:rFonts w:ascii="宋体" w:hAnsi="宋体" w:eastAsia="宋体" w:cs="Times New Roman"/>
                <w:b/>
                <w:bCs/>
                <w:szCs w:val="21"/>
                <w:highlight w:val="none"/>
              </w:rPr>
              <w:t>价格</w:t>
            </w:r>
            <w:r>
              <w:rPr>
                <w:rFonts w:hint="eastAsia" w:ascii="宋体" w:hAnsi="宋体" w:eastAsia="宋体" w:cs="Times New Roman"/>
                <w:b/>
                <w:bCs/>
                <w:szCs w:val="21"/>
                <w:highlight w:val="none"/>
              </w:rPr>
              <w:t>分（</w:t>
            </w:r>
            <w:r>
              <w:rPr>
                <w:rFonts w:hint="eastAsia" w:ascii="宋体" w:hAnsi="宋体" w:eastAsia="宋体" w:cs="Times New Roman"/>
                <w:b/>
                <w:bCs/>
                <w:szCs w:val="21"/>
                <w:highlight w:val="none"/>
                <w:lang w:val="en-US" w:eastAsia="zh-CN"/>
              </w:rPr>
              <w:t>15</w:t>
            </w:r>
            <w:r>
              <w:rPr>
                <w:rFonts w:hint="eastAsia" w:ascii="宋体" w:hAnsi="宋体" w:eastAsia="宋体" w:cs="Times New Roman"/>
                <w:b/>
                <w:bCs/>
                <w:szCs w:val="21"/>
                <w:highlight w:val="none"/>
              </w:rPr>
              <w:t>）</w:t>
            </w:r>
          </w:p>
        </w:tc>
      </w:tr>
      <w:tr w14:paraId="4431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right w:val="single" w:color="auto" w:sz="4" w:space="0"/>
            </w:tcBorders>
            <w:vAlign w:val="center"/>
          </w:tcPr>
          <w:p w14:paraId="1A15BC0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全过程跟踪审计投标报价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32D2157D">
            <w:pPr>
              <w:adjustRightInd w:val="0"/>
              <w:snapToGrid w:val="0"/>
              <w:spacing w:line="288" w:lineRule="auto"/>
              <w:jc w:val="center"/>
              <w:rPr>
                <w:rFonts w:hint="default" w:ascii="宋体" w:hAnsi="宋体" w:eastAsia="宋体" w:cs="宋体"/>
                <w:b/>
                <w:bCs/>
                <w:color w:val="auto"/>
                <w:szCs w:val="21"/>
                <w:highlight w:val="none"/>
                <w:lang w:val="en-US"/>
              </w:rPr>
            </w:pPr>
            <w:r>
              <w:rPr>
                <w:rFonts w:hint="eastAsia" w:ascii="宋体" w:hAnsi="宋体" w:eastAsia="宋体" w:cs="宋体"/>
                <w:b/>
                <w:bCs/>
                <w:color w:val="auto"/>
                <w:szCs w:val="21"/>
                <w:highlight w:val="none"/>
                <w:lang w:val="en-US" w:eastAsia="zh-CN"/>
              </w:rPr>
              <w:t>12</w:t>
            </w:r>
          </w:p>
        </w:tc>
        <w:tc>
          <w:tcPr>
            <w:tcW w:w="7072" w:type="dxa"/>
            <w:tcBorders>
              <w:top w:val="single" w:color="auto" w:sz="4" w:space="0"/>
              <w:left w:val="single" w:color="auto" w:sz="4" w:space="0"/>
              <w:bottom w:val="single" w:color="auto" w:sz="4" w:space="0"/>
              <w:right w:val="single" w:color="auto" w:sz="4" w:space="0"/>
            </w:tcBorders>
            <w:vAlign w:val="center"/>
          </w:tcPr>
          <w:p w14:paraId="33837F7F">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价格分采用低价优先法计算，即满足招标文件要求且投标价格最低的投标报价为评标基准价，其他投标人的价格分按照下列公式计算：</w:t>
            </w:r>
          </w:p>
          <w:p w14:paraId="594E1F45">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价格分=（评标基准价/投标报价）×</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%×100</w:t>
            </w:r>
          </w:p>
          <w:p w14:paraId="7E9609CD">
            <w:pPr>
              <w:adjustRightInd w:val="0"/>
              <w:snapToGrid w:val="0"/>
              <w:spacing w:line="288"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w:t>
            </w:r>
            <w:r>
              <w:rPr>
                <w:rFonts w:hint="eastAsia" w:ascii="宋体" w:hAnsi="宋体" w:eastAsia="宋体" w:cs="Times New Roman"/>
                <w:color w:val="auto"/>
                <w:spacing w:val="-6"/>
                <w:szCs w:val="21"/>
                <w:highlight w:val="none"/>
                <w:u w:val="none"/>
                <w:lang w:val="en-US" w:eastAsia="zh-CN"/>
              </w:rPr>
              <w:t>本</w:t>
            </w:r>
            <w:r>
              <w:rPr>
                <w:rFonts w:hint="eastAsia" w:ascii="宋体" w:hAnsi="宋体" w:eastAsia="宋体" w:cs="Times New Roman"/>
                <w:color w:val="auto"/>
                <w:spacing w:val="-6"/>
                <w:szCs w:val="21"/>
                <w:highlight w:val="none"/>
                <w:u w:val="none"/>
                <w:lang w:eastAsia="zh-CN"/>
              </w:rPr>
              <w:t>项目专门面向中小企业采购，不再执行价格评审优惠的扶持政策</w:t>
            </w:r>
          </w:p>
        </w:tc>
      </w:tr>
      <w:tr w14:paraId="794D5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left w:val="single" w:color="auto" w:sz="4" w:space="0"/>
              <w:bottom w:val="single" w:color="auto" w:sz="4" w:space="0"/>
              <w:right w:val="single" w:color="auto" w:sz="4" w:space="0"/>
            </w:tcBorders>
            <w:vAlign w:val="center"/>
          </w:tcPr>
          <w:p w14:paraId="22153958">
            <w:pPr>
              <w:adjustRightInd w:val="0"/>
              <w:snapToGrid w:val="0"/>
              <w:spacing w:line="288"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结算审计咨询服务投标报价</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51DD2673">
            <w:pPr>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Cs w:val="21"/>
                <w:highlight w:val="none"/>
                <w:lang w:val="en-US" w:eastAsia="zh-CN"/>
              </w:rPr>
              <w:t>3</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57F0883C">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价格分采用低价优先法计算，即满足招标文件要求且投标价格最低的投标报价为评标基准价，其他投标人的价格分按照下列公式计算：</w:t>
            </w:r>
          </w:p>
          <w:p w14:paraId="6F3A7789">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价格分=（评标基准价/投标报价）×</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%×100</w:t>
            </w:r>
          </w:p>
          <w:p w14:paraId="2E457483">
            <w:pPr>
              <w:adjustRightInd w:val="0"/>
              <w:snapToGrid w:val="0"/>
              <w:spacing w:line="288"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注：</w:t>
            </w:r>
            <w:r>
              <w:rPr>
                <w:rFonts w:hint="eastAsia" w:ascii="宋体" w:hAnsi="宋体" w:eastAsia="宋体" w:cs="Times New Roman"/>
                <w:color w:val="auto"/>
                <w:spacing w:val="-6"/>
                <w:szCs w:val="21"/>
                <w:highlight w:val="none"/>
                <w:u w:val="none"/>
                <w:lang w:val="en-US" w:eastAsia="zh-CN"/>
              </w:rPr>
              <w:t>本</w:t>
            </w:r>
            <w:r>
              <w:rPr>
                <w:rFonts w:hint="eastAsia" w:ascii="宋体" w:hAnsi="宋体" w:eastAsia="宋体" w:cs="Times New Roman"/>
                <w:color w:val="auto"/>
                <w:spacing w:val="-6"/>
                <w:szCs w:val="21"/>
                <w:highlight w:val="none"/>
                <w:u w:val="none"/>
                <w:lang w:eastAsia="zh-CN"/>
              </w:rPr>
              <w:t>项目专门面向中小企业采购，不再执行价格评审优惠的扶持政策</w:t>
            </w:r>
          </w:p>
        </w:tc>
      </w:tr>
      <w:tr w14:paraId="6735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6C89B98E">
            <w:pPr>
              <w:adjustRightInd w:val="0"/>
              <w:snapToGrid w:val="0"/>
              <w:spacing w:line="288" w:lineRule="auto"/>
              <w:jc w:val="left"/>
              <w:rPr>
                <w:rFonts w:ascii="宋体" w:hAnsi="宋体" w:eastAsia="宋体" w:cs="Times New Roman"/>
                <w:b/>
                <w:bCs/>
                <w:szCs w:val="21"/>
                <w:highlight w:val="none"/>
              </w:rPr>
            </w:pPr>
            <w:r>
              <w:rPr>
                <w:rFonts w:ascii="宋体" w:hAnsi="宋体" w:eastAsia="宋体" w:cs="Times New Roman"/>
                <w:b/>
                <w:bCs/>
                <w:szCs w:val="21"/>
                <w:highlight w:val="none"/>
              </w:rPr>
              <w:t>商务分</w:t>
            </w:r>
            <w:r>
              <w:rPr>
                <w:rFonts w:hint="eastAsia" w:ascii="宋体" w:hAnsi="宋体" w:eastAsia="宋体" w:cs="Times New Roman"/>
                <w:b/>
                <w:bCs/>
                <w:szCs w:val="21"/>
                <w:highlight w:val="none"/>
              </w:rPr>
              <w:t>（</w:t>
            </w:r>
            <w:r>
              <w:rPr>
                <w:rFonts w:hint="eastAsia" w:ascii="宋体" w:hAnsi="宋体" w:eastAsia="宋体" w:cs="Times New Roman"/>
                <w:b/>
                <w:bCs/>
                <w:szCs w:val="21"/>
                <w:highlight w:val="none"/>
                <w:lang w:val="en-US" w:eastAsia="zh-CN"/>
              </w:rPr>
              <w:t>1</w:t>
            </w:r>
            <w:r>
              <w:rPr>
                <w:rFonts w:hint="eastAsia" w:ascii="宋体" w:hAnsi="宋体" w:eastAsia="宋体" w:cs="Times New Roman"/>
                <w:b/>
                <w:bCs/>
                <w:szCs w:val="21"/>
                <w:highlight w:val="none"/>
              </w:rPr>
              <w:t>）</w:t>
            </w:r>
          </w:p>
        </w:tc>
      </w:tr>
      <w:tr w14:paraId="4049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881DD6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业绩</w:t>
            </w:r>
          </w:p>
        </w:tc>
        <w:tc>
          <w:tcPr>
            <w:tcW w:w="654" w:type="dxa"/>
            <w:vAlign w:val="center"/>
          </w:tcPr>
          <w:p w14:paraId="4D60862C">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lang w:val="en-US" w:eastAsia="zh-CN"/>
              </w:rPr>
              <w:t>1</w:t>
            </w:r>
          </w:p>
        </w:tc>
        <w:tc>
          <w:tcPr>
            <w:tcW w:w="7072" w:type="dxa"/>
            <w:vAlign w:val="center"/>
          </w:tcPr>
          <w:p w14:paraId="1A083C98">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14:paraId="3F9F42DB">
            <w:pPr>
              <w:adjustRightInd w:val="0"/>
              <w:snapToGrid w:val="0"/>
              <w:spacing w:line="288" w:lineRule="auto"/>
              <w:rPr>
                <w:rFonts w:ascii="宋体" w:hAnsi="宋体" w:eastAsia="宋体" w:cs="宋体"/>
                <w:szCs w:val="21"/>
              </w:rPr>
            </w:pPr>
            <w:r>
              <w:rPr>
                <w:rFonts w:hint="eastAsia" w:ascii="宋体" w:hAnsi="宋体" w:eastAsia="宋体" w:cs="宋体"/>
                <w:szCs w:val="21"/>
              </w:rPr>
              <w:t>投标人自20</w:t>
            </w:r>
            <w:r>
              <w:rPr>
                <w:rFonts w:hint="eastAsia" w:ascii="宋体" w:hAnsi="宋体" w:eastAsia="宋体" w:cs="宋体"/>
                <w:szCs w:val="21"/>
                <w:lang w:val="en-US" w:eastAsia="zh-CN"/>
              </w:rPr>
              <w:t>22</w:t>
            </w:r>
            <w:r>
              <w:rPr>
                <w:rFonts w:hint="eastAsia" w:ascii="宋体" w:hAnsi="宋体" w:eastAsia="宋体" w:cs="宋体"/>
                <w:szCs w:val="21"/>
              </w:rPr>
              <w:t>年1月1日以来（以合同签订时间为准）同类合同业绩（以提供的合同扫描件为准）：每提供1份合同业绩得</w:t>
            </w:r>
            <w:r>
              <w:rPr>
                <w:rFonts w:hint="eastAsia" w:ascii="宋体" w:hAnsi="宋体" w:eastAsia="宋体" w:cs="宋体"/>
                <w:szCs w:val="21"/>
                <w:lang w:val="en-US" w:eastAsia="zh-CN"/>
              </w:rPr>
              <w:t>0.5</w:t>
            </w:r>
            <w:r>
              <w:rPr>
                <w:rFonts w:hint="eastAsia" w:ascii="宋体" w:hAnsi="宋体" w:eastAsia="宋体" w:cs="宋体"/>
                <w:szCs w:val="21"/>
              </w:rPr>
              <w:t>分，最高得</w:t>
            </w:r>
            <w:r>
              <w:rPr>
                <w:rFonts w:hint="eastAsia" w:ascii="宋体" w:hAnsi="宋体" w:eastAsia="宋体" w:cs="宋体"/>
                <w:szCs w:val="21"/>
                <w:lang w:val="en-US" w:eastAsia="zh-CN"/>
              </w:rPr>
              <w:t>1</w:t>
            </w:r>
            <w:r>
              <w:rPr>
                <w:rFonts w:hint="eastAsia" w:ascii="宋体" w:hAnsi="宋体" w:eastAsia="宋体" w:cs="宋体"/>
                <w:szCs w:val="21"/>
              </w:rPr>
              <w:t>分。</w:t>
            </w:r>
          </w:p>
        </w:tc>
      </w:tr>
      <w:tr w14:paraId="698C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090177B9">
            <w:pPr>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r>
              <w:rPr>
                <w:rFonts w:hint="eastAsia" w:ascii="宋体" w:hAnsi="宋体" w:eastAsia="宋体" w:cs="Times New Roman"/>
                <w:b/>
                <w:bCs/>
                <w:szCs w:val="21"/>
              </w:rPr>
              <w:t>（</w:t>
            </w:r>
            <w:r>
              <w:rPr>
                <w:rFonts w:hint="eastAsia" w:ascii="宋体" w:hAnsi="宋体" w:eastAsia="宋体" w:cs="Times New Roman"/>
                <w:b/>
                <w:bCs/>
                <w:szCs w:val="21"/>
                <w:lang w:val="en-US" w:eastAsia="zh-CN"/>
              </w:rPr>
              <w:t>84</w:t>
            </w:r>
            <w:r>
              <w:rPr>
                <w:rFonts w:hint="eastAsia" w:ascii="宋体" w:hAnsi="宋体" w:eastAsia="宋体" w:cs="Times New Roman"/>
                <w:b/>
                <w:bCs/>
                <w:szCs w:val="21"/>
              </w:rPr>
              <w:t>）</w:t>
            </w:r>
          </w:p>
        </w:tc>
      </w:tr>
      <w:tr w14:paraId="7E6D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14:paraId="053D3EC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kern w:val="0"/>
                <w:sz w:val="21"/>
                <w:szCs w:val="21"/>
                <w:highlight w:val="none"/>
              </w:rPr>
              <w:t>响应程度</w:t>
            </w:r>
          </w:p>
        </w:tc>
        <w:tc>
          <w:tcPr>
            <w:tcW w:w="654" w:type="dxa"/>
            <w:shd w:val="clear" w:color="auto" w:fill="auto"/>
            <w:vAlign w:val="center"/>
          </w:tcPr>
          <w:p w14:paraId="0FC0B3C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bCs/>
                <w:color w:val="auto"/>
                <w:kern w:val="0"/>
                <w:sz w:val="21"/>
                <w:szCs w:val="21"/>
                <w:lang w:val="en-US" w:eastAsia="zh-CN" w:bidi="ar-SA"/>
              </w:rPr>
            </w:pPr>
            <w:r>
              <w:rPr>
                <w:rFonts w:hint="eastAsia" w:ascii="宋体" w:hAnsi="宋体" w:eastAsia="宋体" w:cs="宋体"/>
                <w:b/>
                <w:bCs/>
                <w:kern w:val="0"/>
                <w:sz w:val="21"/>
                <w:szCs w:val="21"/>
                <w:highlight w:val="none"/>
                <w:lang w:val="en-US" w:eastAsia="zh-CN"/>
              </w:rPr>
              <w:t>24</w:t>
            </w:r>
          </w:p>
        </w:tc>
        <w:tc>
          <w:tcPr>
            <w:tcW w:w="7072" w:type="dxa"/>
            <w:shd w:val="clear" w:color="auto" w:fill="auto"/>
            <w:vAlign w:val="center"/>
          </w:tcPr>
          <w:p w14:paraId="334FD1F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【客观分】</w:t>
            </w:r>
          </w:p>
          <w:p w14:paraId="39EC40B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不符合（负偏离）</w:t>
            </w:r>
            <w:r>
              <w:rPr>
                <w:rFonts w:hint="eastAsia" w:ascii="宋体" w:hAnsi="宋体" w:eastAsia="宋体" w:cs="宋体"/>
                <w:kern w:val="0"/>
                <w:sz w:val="21"/>
                <w:szCs w:val="21"/>
                <w:highlight w:val="none"/>
                <w:lang w:val="en-US" w:eastAsia="zh-CN"/>
              </w:rPr>
              <w:t>服务</w:t>
            </w:r>
            <w:r>
              <w:rPr>
                <w:rFonts w:hint="eastAsia" w:ascii="宋体" w:hAnsi="宋体" w:eastAsia="宋体" w:cs="宋体"/>
                <w:kern w:val="0"/>
                <w:sz w:val="21"/>
                <w:szCs w:val="21"/>
                <w:highlight w:val="none"/>
              </w:rPr>
              <w:t>要求中标注“▲”条款（不可偏离）的</w:t>
            </w:r>
            <w:r>
              <w:rPr>
                <w:rFonts w:hint="eastAsia" w:ascii="宋体" w:hAnsi="宋体" w:eastAsia="宋体" w:cs="宋体"/>
                <w:kern w:val="0"/>
                <w:sz w:val="21"/>
                <w:szCs w:val="21"/>
                <w:highlight w:val="none"/>
                <w:lang w:val="en-US" w:eastAsia="zh-CN"/>
              </w:rPr>
              <w:t>投标</w:t>
            </w:r>
            <w:r>
              <w:rPr>
                <w:rFonts w:hint="eastAsia" w:ascii="宋体" w:hAnsi="宋体" w:eastAsia="宋体" w:cs="宋体"/>
                <w:kern w:val="0"/>
                <w:sz w:val="21"/>
                <w:szCs w:val="21"/>
                <w:highlight w:val="none"/>
              </w:rPr>
              <w:t>文件无效，满足或明显优于</w:t>
            </w:r>
            <w:r>
              <w:rPr>
                <w:rFonts w:hint="eastAsia" w:ascii="宋体" w:hAnsi="宋体" w:eastAsia="宋体" w:cs="宋体"/>
                <w:kern w:val="0"/>
                <w:sz w:val="21"/>
                <w:szCs w:val="21"/>
                <w:highlight w:val="none"/>
                <w:lang w:val="en-US" w:eastAsia="zh-CN"/>
              </w:rPr>
              <w:t>招标</w:t>
            </w:r>
            <w:r>
              <w:rPr>
                <w:rFonts w:hint="eastAsia" w:ascii="宋体" w:hAnsi="宋体" w:eastAsia="宋体" w:cs="宋体"/>
                <w:kern w:val="0"/>
                <w:sz w:val="21"/>
                <w:szCs w:val="21"/>
                <w:highlight w:val="none"/>
              </w:rPr>
              <w:t>文件明确的全部</w:t>
            </w:r>
            <w:r>
              <w:rPr>
                <w:rFonts w:hint="eastAsia" w:ascii="宋体" w:hAnsi="宋体" w:eastAsia="宋体" w:cs="宋体"/>
                <w:kern w:val="0"/>
                <w:sz w:val="21"/>
                <w:szCs w:val="21"/>
                <w:highlight w:val="none"/>
                <w:lang w:val="en-US" w:eastAsia="zh-CN"/>
              </w:rPr>
              <w:t>服务</w:t>
            </w:r>
            <w:r>
              <w:rPr>
                <w:rFonts w:hint="eastAsia" w:ascii="宋体" w:hAnsi="宋体" w:eastAsia="宋体" w:cs="宋体"/>
                <w:kern w:val="0"/>
                <w:sz w:val="21"/>
                <w:szCs w:val="21"/>
                <w:highlight w:val="none"/>
              </w:rPr>
              <w:t>条款要求</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人员证书要求除外</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的该项得满分；</w:t>
            </w:r>
          </w:p>
          <w:p w14:paraId="6B7EB5E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服务</w:t>
            </w:r>
            <w:r>
              <w:rPr>
                <w:rFonts w:hint="eastAsia" w:ascii="宋体" w:hAnsi="宋体" w:eastAsia="宋体" w:cs="宋体"/>
                <w:kern w:val="0"/>
                <w:sz w:val="21"/>
                <w:szCs w:val="21"/>
                <w:highlight w:val="none"/>
              </w:rPr>
              <w:t>条款低于</w:t>
            </w:r>
            <w:r>
              <w:rPr>
                <w:rFonts w:hint="eastAsia" w:ascii="宋体" w:hAnsi="宋体" w:eastAsia="宋体" w:cs="宋体"/>
                <w:kern w:val="0"/>
                <w:sz w:val="21"/>
                <w:szCs w:val="21"/>
                <w:highlight w:val="none"/>
                <w:lang w:val="en-US" w:eastAsia="zh-CN"/>
              </w:rPr>
              <w:t>服务</w:t>
            </w:r>
            <w:r>
              <w:rPr>
                <w:rFonts w:hint="eastAsia" w:ascii="宋体" w:hAnsi="宋体" w:eastAsia="宋体" w:cs="宋体"/>
                <w:kern w:val="0"/>
                <w:sz w:val="21"/>
                <w:szCs w:val="21"/>
                <w:highlight w:val="none"/>
              </w:rPr>
              <w:t>要求（负偏离）的每项扣</w:t>
            </w:r>
            <w:r>
              <w:rPr>
                <w:rFonts w:hint="eastAsia" w:ascii="宋体" w:hAnsi="宋体" w:eastAsia="宋体" w:cs="宋体"/>
                <w:kern w:val="0"/>
                <w:sz w:val="21"/>
                <w:szCs w:val="21"/>
                <w:highlight w:val="none"/>
                <w:lang w:val="en-US" w:eastAsia="zh-CN"/>
              </w:rPr>
              <w:t>3</w:t>
            </w:r>
            <w:r>
              <w:rPr>
                <w:rFonts w:hint="eastAsia" w:ascii="宋体" w:hAnsi="宋体" w:eastAsia="宋体" w:cs="宋体"/>
                <w:kern w:val="0"/>
                <w:sz w:val="21"/>
                <w:szCs w:val="21"/>
                <w:highlight w:val="none"/>
              </w:rPr>
              <w:t>分；</w:t>
            </w:r>
          </w:p>
          <w:p w14:paraId="0EEAD2D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kern w:val="0"/>
                <w:sz w:val="21"/>
                <w:szCs w:val="21"/>
                <w:highlight w:val="none"/>
              </w:rPr>
              <w:t>负偏离</w:t>
            </w:r>
            <w:r>
              <w:rPr>
                <w:rFonts w:hint="eastAsia" w:ascii="宋体" w:hAnsi="宋体" w:eastAsia="宋体" w:cs="宋体"/>
                <w:kern w:val="0"/>
                <w:sz w:val="21"/>
                <w:szCs w:val="21"/>
                <w:highlight w:val="none"/>
                <w:lang w:val="en-US" w:eastAsia="zh-CN"/>
              </w:rPr>
              <w:t>8</w:t>
            </w:r>
            <w:r>
              <w:rPr>
                <w:rFonts w:hint="eastAsia" w:ascii="宋体" w:hAnsi="宋体" w:eastAsia="宋体" w:cs="宋体"/>
                <w:kern w:val="0"/>
                <w:sz w:val="21"/>
                <w:szCs w:val="21"/>
                <w:highlight w:val="none"/>
              </w:rPr>
              <w:t>项及以上的，视为采购人不能接受的附加条件。</w:t>
            </w:r>
          </w:p>
        </w:tc>
      </w:tr>
      <w:tr w14:paraId="2BC7D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shd w:val="clear" w:color="auto" w:fill="auto"/>
            <w:vAlign w:val="center"/>
          </w:tcPr>
          <w:p w14:paraId="679DCC0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项目实施方案</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3D2618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pacing w:val="-6"/>
                <w:kern w:val="2"/>
                <w:sz w:val="21"/>
                <w:szCs w:val="21"/>
                <w:highlight w:val="none"/>
                <w:lang w:val="en-US" w:eastAsia="zh-CN" w:bidi="ar-SA"/>
              </w:rPr>
            </w:pPr>
            <w:r>
              <w:rPr>
                <w:rFonts w:hint="eastAsia" w:ascii="宋体" w:hAnsi="宋体" w:eastAsia="宋体" w:cs="宋体"/>
                <w:b/>
                <w:bCs/>
                <w:color w:val="auto"/>
                <w:spacing w:val="-6"/>
                <w:sz w:val="21"/>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7E86B18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p w14:paraId="1D8C03B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实施整体分析：针对本项目的认识、服务步骤和服务策略认识情形，重难点分析到位，针对重难点提供相应解决方案或合理建议，要求内容合理容易实现、措施内容有针对性、完善、详细且可行。（评分范围：4,3,2,1,0）</w:t>
            </w:r>
          </w:p>
        </w:tc>
      </w:tr>
      <w:tr w14:paraId="5B05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66AEEFF8">
            <w:pPr>
              <w:adjustRightInd w:val="0"/>
              <w:snapToGrid w:val="0"/>
              <w:spacing w:line="288" w:lineRule="auto"/>
              <w:jc w:val="center"/>
              <w:rPr>
                <w:rFonts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7C4FE37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pacing w:val="-6"/>
                <w:kern w:val="2"/>
                <w:sz w:val="21"/>
                <w:szCs w:val="21"/>
                <w:highlight w:val="none"/>
                <w:lang w:val="en-US" w:eastAsia="zh-CN" w:bidi="ar-SA"/>
              </w:rPr>
            </w:pPr>
            <w:r>
              <w:rPr>
                <w:rFonts w:hint="eastAsia" w:cs="宋体"/>
                <w:b/>
                <w:bCs/>
                <w:color w:val="auto"/>
                <w:spacing w:val="-6"/>
                <w:sz w:val="21"/>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31CB971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p w14:paraId="3D92B17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质量控制服务方案：针对本项目提供的质量控制，包括提交的咨询意见、报告内容等质量保证措施，要求措施内容有针对性、完善、详细且可行。（评分范围：4,3,2,1,0）</w:t>
            </w:r>
          </w:p>
        </w:tc>
      </w:tr>
      <w:tr w14:paraId="76BCA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730C4B1B">
            <w:pPr>
              <w:adjustRightInd w:val="0"/>
              <w:snapToGrid w:val="0"/>
              <w:spacing w:line="288" w:lineRule="auto"/>
              <w:jc w:val="center"/>
              <w:rPr>
                <w:rFonts w:ascii="宋体" w:hAnsi="宋体" w:eastAsia="宋体" w:cs="Times New Roman"/>
                <w:b/>
                <w:bCs/>
                <w:szCs w:val="21"/>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25798B9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pacing w:val="-6"/>
                <w:kern w:val="2"/>
                <w:sz w:val="21"/>
                <w:szCs w:val="21"/>
                <w:highlight w:val="none"/>
                <w:lang w:val="en-US" w:eastAsia="zh-CN" w:bidi="ar-SA"/>
              </w:rPr>
            </w:pPr>
            <w:r>
              <w:rPr>
                <w:rFonts w:hint="eastAsia" w:ascii="宋体" w:hAnsi="宋体" w:eastAsia="宋体" w:cs="宋体"/>
                <w:b/>
                <w:bCs/>
                <w:color w:val="auto"/>
                <w:spacing w:val="-6"/>
                <w:sz w:val="21"/>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7401934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p w14:paraId="243C4F6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针对本项目实施过程中与采购人、设计院和施工单位等各方沟通协调措施：要求措施全面可行、针对性强。（评分范围：4,3,2,1,0）</w:t>
            </w:r>
          </w:p>
        </w:tc>
      </w:tr>
      <w:tr w14:paraId="7298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14:paraId="17B489B3">
            <w:pPr>
              <w:adjustRightInd w:val="0"/>
              <w:snapToGrid w:val="0"/>
              <w:spacing w:line="288" w:lineRule="auto"/>
              <w:jc w:val="center"/>
              <w:rPr>
                <w:rFonts w:ascii="宋体" w:hAnsi="宋体" w:eastAsia="宋体" w:cs="Times New Roman"/>
                <w:b/>
                <w:bCs/>
                <w:szCs w:val="21"/>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E9C901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pacing w:val="-6"/>
                <w:kern w:val="2"/>
                <w:sz w:val="21"/>
                <w:szCs w:val="21"/>
                <w:highlight w:val="none"/>
                <w:lang w:val="en-US" w:eastAsia="zh-CN" w:bidi="ar-SA"/>
              </w:rPr>
            </w:pPr>
            <w:r>
              <w:rPr>
                <w:rFonts w:hint="eastAsia" w:ascii="宋体" w:hAnsi="宋体" w:eastAsia="宋体" w:cs="宋体"/>
                <w:b/>
                <w:bCs/>
                <w:color w:val="auto"/>
                <w:spacing w:val="-6"/>
                <w:sz w:val="21"/>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1A6A7D8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p w14:paraId="1601DC2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动态造价管理措施：针对本项目在造价管理和成本核算中应对的动态造价管理措施，措施内容有针对性、完善、详细且可行。（评分范围：4,3,2,1,0）</w:t>
            </w:r>
          </w:p>
        </w:tc>
      </w:tr>
      <w:tr w14:paraId="5286F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shd w:val="clear" w:color="auto" w:fill="auto"/>
            <w:vAlign w:val="center"/>
          </w:tcPr>
          <w:p w14:paraId="42D98D0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施工阶段全过程跟踪审计服务方案</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4AF3DB2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pacing w:val="-6"/>
                <w:kern w:val="2"/>
                <w:sz w:val="21"/>
                <w:szCs w:val="21"/>
                <w:highlight w:val="none"/>
                <w:lang w:val="en-US" w:eastAsia="zh-CN" w:bidi="ar-SA"/>
              </w:rPr>
            </w:pPr>
            <w:r>
              <w:rPr>
                <w:rFonts w:hint="eastAsia" w:ascii="宋体" w:hAnsi="宋体" w:eastAsia="宋体" w:cs="宋体"/>
                <w:b/>
                <w:bCs/>
                <w:color w:val="auto"/>
                <w:spacing w:val="-6"/>
                <w:sz w:val="21"/>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57CB185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750FBB6D">
            <w:pPr>
              <w:pStyle w:val="112"/>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kern w:val="2"/>
                <w:sz w:val="21"/>
                <w:szCs w:val="21"/>
              </w:rPr>
              <w:t>施工阶段全过程跟踪审计</w:t>
            </w:r>
            <w:r>
              <w:rPr>
                <w:rFonts w:hint="eastAsia" w:ascii="宋体" w:hAnsi="宋体" w:eastAsia="宋体" w:cs="宋体"/>
                <w:color w:val="auto"/>
                <w:spacing w:val="0"/>
                <w:kern w:val="2"/>
                <w:sz w:val="21"/>
                <w:szCs w:val="21"/>
                <w:lang w:val="en-US" w:eastAsia="zh-CN"/>
              </w:rPr>
              <w:t>服务整体</w:t>
            </w:r>
            <w:r>
              <w:rPr>
                <w:rFonts w:hint="eastAsia" w:ascii="宋体" w:hAnsi="宋体" w:eastAsia="宋体" w:cs="宋体"/>
                <w:color w:val="auto"/>
                <w:spacing w:val="0"/>
                <w:kern w:val="2"/>
                <w:sz w:val="21"/>
                <w:szCs w:val="21"/>
              </w:rPr>
              <w:t>实施方案：方案内容完善、可行具有针对性</w:t>
            </w:r>
            <w:r>
              <w:rPr>
                <w:rFonts w:hint="eastAsia" w:ascii="宋体" w:hAnsi="宋体" w:eastAsia="宋体" w:cs="宋体"/>
                <w:color w:val="auto"/>
                <w:spacing w:val="0"/>
                <w:kern w:val="2"/>
                <w:sz w:val="21"/>
                <w:szCs w:val="21"/>
                <w:lang w:eastAsia="zh-CN"/>
              </w:rPr>
              <w:t>，</w:t>
            </w:r>
            <w:r>
              <w:rPr>
                <w:rFonts w:hint="eastAsia" w:ascii="宋体" w:hAnsi="宋体" w:eastAsia="宋体" w:cs="宋体"/>
                <w:color w:val="auto"/>
                <w:spacing w:val="0"/>
                <w:kern w:val="2"/>
                <w:sz w:val="21"/>
                <w:szCs w:val="21"/>
                <w:lang w:val="en-US" w:eastAsia="zh-CN"/>
              </w:rPr>
              <w:t>满足采购人项目实施要求</w:t>
            </w:r>
            <w:r>
              <w:rPr>
                <w:rFonts w:hint="eastAsia" w:ascii="宋体" w:hAnsi="宋体" w:eastAsia="宋体" w:cs="宋体"/>
                <w:color w:val="auto"/>
                <w:spacing w:val="0"/>
                <w:kern w:val="2"/>
                <w:sz w:val="21"/>
                <w:szCs w:val="21"/>
              </w:rPr>
              <w:t>。</w:t>
            </w:r>
            <w:r>
              <w:rPr>
                <w:rFonts w:hint="eastAsia" w:ascii="宋体" w:hAnsi="宋体" w:eastAsia="宋体" w:cs="宋体"/>
                <w:color w:val="auto"/>
                <w:sz w:val="21"/>
                <w:szCs w:val="21"/>
                <w:highlight w:val="none"/>
                <w:lang w:val="en-US" w:eastAsia="zh-CN"/>
              </w:rPr>
              <w:t>（评分范围：4,3,2,1,0）</w:t>
            </w:r>
          </w:p>
        </w:tc>
      </w:tr>
      <w:tr w14:paraId="0A676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shd w:val="clear" w:color="auto" w:fill="auto"/>
            <w:vAlign w:val="center"/>
          </w:tcPr>
          <w:p w14:paraId="17275D5D">
            <w:pPr>
              <w:adjustRightInd w:val="0"/>
              <w:snapToGrid w:val="0"/>
              <w:spacing w:line="288" w:lineRule="auto"/>
              <w:jc w:val="center"/>
              <w:rPr>
                <w:rFonts w:hint="eastAsia" w:ascii="宋体" w:hAnsi="宋体" w:eastAsia="宋体" w:cs="宋体"/>
                <w:b/>
                <w:bCs/>
                <w:kern w:val="2"/>
                <w:sz w:val="21"/>
                <w:szCs w:val="21"/>
                <w:highlight w:val="yellow"/>
                <w:lang w:val="en-US" w:eastAsia="zh-CN" w:bidi="ar-SA"/>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81B69B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pacing w:val="-6"/>
                <w:kern w:val="2"/>
                <w:sz w:val="21"/>
                <w:szCs w:val="21"/>
                <w:highlight w:val="none"/>
                <w:lang w:val="en-US" w:eastAsia="zh-CN" w:bidi="ar-SA"/>
              </w:rPr>
            </w:pPr>
            <w:r>
              <w:rPr>
                <w:rFonts w:hint="eastAsia" w:ascii="宋体" w:hAnsi="宋体" w:eastAsia="宋体" w:cs="宋体"/>
                <w:b/>
                <w:bCs/>
                <w:color w:val="auto"/>
                <w:spacing w:val="-6"/>
                <w:sz w:val="21"/>
                <w:szCs w:val="21"/>
                <w:highlight w:val="none"/>
                <w:lang w:val="en-US" w:eastAsia="zh-CN"/>
              </w:rPr>
              <w:t>3</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090E805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6ED0E27B">
            <w:pPr>
              <w:pStyle w:val="112"/>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kern w:val="2"/>
                <w:sz w:val="21"/>
                <w:szCs w:val="21"/>
              </w:rPr>
              <w:t>效率保障：响应时间、完成时间的保证措施针对性强</w:t>
            </w:r>
            <w:r>
              <w:rPr>
                <w:rFonts w:hint="eastAsia" w:ascii="宋体" w:hAnsi="宋体" w:eastAsia="宋体" w:cs="宋体"/>
                <w:color w:val="auto"/>
                <w:spacing w:val="0"/>
                <w:kern w:val="2"/>
                <w:sz w:val="21"/>
                <w:szCs w:val="21"/>
                <w:lang w:eastAsia="zh-CN"/>
              </w:rPr>
              <w:t>，</w:t>
            </w:r>
            <w:r>
              <w:rPr>
                <w:rFonts w:hint="eastAsia" w:ascii="宋体" w:hAnsi="宋体" w:eastAsia="宋体" w:cs="宋体"/>
                <w:color w:val="auto"/>
                <w:spacing w:val="0"/>
                <w:kern w:val="2"/>
                <w:sz w:val="21"/>
                <w:szCs w:val="21"/>
                <w:lang w:val="en-US" w:eastAsia="zh-CN"/>
              </w:rPr>
              <w:t>能有效保障各项目有序推进，满足采购人项目实施要求</w:t>
            </w:r>
            <w:r>
              <w:rPr>
                <w:rFonts w:hint="eastAsia" w:ascii="宋体" w:hAnsi="宋体" w:eastAsia="宋体" w:cs="宋体"/>
                <w:color w:val="auto"/>
                <w:spacing w:val="0"/>
                <w:kern w:val="2"/>
                <w:sz w:val="21"/>
                <w:szCs w:val="21"/>
              </w:rPr>
              <w:t>。</w:t>
            </w:r>
            <w:r>
              <w:rPr>
                <w:rFonts w:hint="eastAsia" w:ascii="宋体" w:hAnsi="宋体" w:eastAsia="宋体" w:cs="宋体"/>
                <w:color w:val="auto"/>
                <w:sz w:val="21"/>
                <w:szCs w:val="21"/>
                <w:highlight w:val="none"/>
                <w:lang w:val="en-US" w:eastAsia="zh-CN"/>
              </w:rPr>
              <w:t>（评分范围：3,2,1,0）</w:t>
            </w:r>
          </w:p>
        </w:tc>
      </w:tr>
      <w:tr w14:paraId="5D01A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shd w:val="clear" w:color="auto" w:fill="auto"/>
            <w:vAlign w:val="center"/>
          </w:tcPr>
          <w:p w14:paraId="57C2C441">
            <w:pPr>
              <w:adjustRightInd w:val="0"/>
              <w:snapToGrid w:val="0"/>
              <w:spacing w:line="288" w:lineRule="auto"/>
              <w:jc w:val="center"/>
              <w:rPr>
                <w:rFonts w:hint="eastAsia" w:ascii="宋体" w:hAnsi="宋体" w:eastAsia="宋体" w:cs="Times New Roman"/>
                <w:b/>
                <w:bCs/>
                <w:kern w:val="2"/>
                <w:sz w:val="21"/>
                <w:szCs w:val="21"/>
                <w:highlight w:val="yellow"/>
                <w:lang w:val="en-US" w:eastAsia="zh-CN" w:bidi="ar-SA"/>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5677E31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pacing w:val="-6"/>
                <w:kern w:val="2"/>
                <w:sz w:val="21"/>
                <w:szCs w:val="21"/>
                <w:highlight w:val="none"/>
                <w:lang w:val="en-US" w:eastAsia="zh-CN" w:bidi="ar-SA"/>
              </w:rPr>
            </w:pPr>
            <w:r>
              <w:rPr>
                <w:rFonts w:hint="eastAsia" w:ascii="宋体" w:hAnsi="宋体" w:eastAsia="宋体" w:cs="宋体"/>
                <w:b/>
                <w:bCs/>
                <w:color w:val="auto"/>
                <w:spacing w:val="-6"/>
                <w:sz w:val="21"/>
                <w:szCs w:val="21"/>
                <w:highlight w:val="none"/>
                <w:lang w:val="en-US" w:eastAsia="zh-CN"/>
              </w:rPr>
              <w:t>3</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366D321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2A0459A6">
            <w:pPr>
              <w:pStyle w:val="112"/>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kern w:val="2"/>
                <w:sz w:val="21"/>
                <w:szCs w:val="21"/>
              </w:rPr>
              <w:t>影响进度的解决措施：针对影响进度问题的主要因素提供相应解决措施与方案</w:t>
            </w:r>
            <w:r>
              <w:rPr>
                <w:rFonts w:hint="eastAsia" w:ascii="宋体" w:hAnsi="宋体" w:eastAsia="宋体" w:cs="宋体"/>
                <w:color w:val="auto"/>
                <w:spacing w:val="0"/>
                <w:kern w:val="2"/>
                <w:sz w:val="21"/>
                <w:szCs w:val="21"/>
                <w:lang w:eastAsia="zh-CN"/>
              </w:rPr>
              <w:t>，</w:t>
            </w:r>
            <w:r>
              <w:rPr>
                <w:rFonts w:hint="eastAsia" w:ascii="宋体" w:hAnsi="宋体" w:eastAsia="宋体" w:cs="宋体"/>
                <w:color w:val="auto"/>
                <w:spacing w:val="0"/>
                <w:kern w:val="2"/>
                <w:sz w:val="21"/>
                <w:szCs w:val="21"/>
                <w:lang w:val="en-US" w:eastAsia="zh-CN"/>
              </w:rPr>
              <w:t>要求措施合理可行，具备针对性，有利于采购人项目实施</w:t>
            </w:r>
            <w:r>
              <w:rPr>
                <w:rFonts w:hint="eastAsia" w:ascii="宋体" w:hAnsi="宋体" w:eastAsia="宋体" w:cs="宋体"/>
                <w:color w:val="auto"/>
                <w:spacing w:val="0"/>
                <w:kern w:val="2"/>
                <w:sz w:val="21"/>
                <w:szCs w:val="21"/>
              </w:rPr>
              <w:t>。</w:t>
            </w:r>
            <w:r>
              <w:rPr>
                <w:rFonts w:hint="eastAsia" w:ascii="宋体" w:hAnsi="宋体" w:eastAsia="宋体" w:cs="宋体"/>
                <w:color w:val="auto"/>
                <w:sz w:val="21"/>
                <w:szCs w:val="21"/>
                <w:highlight w:val="none"/>
                <w:lang w:val="en-US" w:eastAsia="zh-CN"/>
              </w:rPr>
              <w:t>（评分范围：3,2,1,0）</w:t>
            </w:r>
          </w:p>
        </w:tc>
      </w:tr>
      <w:tr w14:paraId="076CC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shd w:val="clear" w:color="auto" w:fill="auto"/>
            <w:vAlign w:val="center"/>
          </w:tcPr>
          <w:p w14:paraId="4BC4A8B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工程结算审核服务方案</w:t>
            </w:r>
          </w:p>
        </w:tc>
        <w:tc>
          <w:tcPr>
            <w:tcW w:w="0" w:type="auto"/>
            <w:shd w:val="clear" w:color="auto" w:fill="auto"/>
            <w:vAlign w:val="center"/>
          </w:tcPr>
          <w:p w14:paraId="55E3F92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pacing w:val="-6"/>
                <w:kern w:val="2"/>
                <w:sz w:val="21"/>
                <w:szCs w:val="21"/>
                <w:highlight w:val="none"/>
                <w:lang w:val="en-US" w:eastAsia="zh-CN" w:bidi="ar-SA"/>
              </w:rPr>
            </w:pPr>
            <w:r>
              <w:rPr>
                <w:rFonts w:hint="eastAsia" w:ascii="宋体" w:hAnsi="宋体" w:eastAsia="宋体" w:cs="宋体"/>
                <w:b/>
                <w:bCs/>
                <w:color w:val="auto"/>
                <w:spacing w:val="-6"/>
                <w:sz w:val="21"/>
                <w:szCs w:val="21"/>
                <w:highlight w:val="none"/>
                <w:lang w:val="en-US" w:eastAsia="zh-CN"/>
              </w:rPr>
              <w:t>4</w:t>
            </w:r>
          </w:p>
        </w:tc>
        <w:tc>
          <w:tcPr>
            <w:tcW w:w="0" w:type="auto"/>
            <w:shd w:val="clear" w:color="auto" w:fill="auto"/>
            <w:vAlign w:val="center"/>
          </w:tcPr>
          <w:p w14:paraId="118DE8D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2AB3C7BC">
            <w:pPr>
              <w:pStyle w:val="112"/>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kern w:val="2"/>
                <w:sz w:val="21"/>
                <w:szCs w:val="21"/>
              </w:rPr>
              <w:t>工程竣工结算</w:t>
            </w:r>
            <w:r>
              <w:rPr>
                <w:rFonts w:hint="eastAsia" w:ascii="宋体" w:hAnsi="宋体" w:eastAsia="宋体" w:cs="宋体"/>
                <w:color w:val="auto"/>
                <w:spacing w:val="0"/>
                <w:kern w:val="2"/>
                <w:sz w:val="21"/>
                <w:szCs w:val="21"/>
                <w:lang w:eastAsia="zh-CN"/>
              </w:rPr>
              <w:t>审核</w:t>
            </w:r>
            <w:r>
              <w:rPr>
                <w:rFonts w:hint="eastAsia" w:ascii="宋体" w:hAnsi="宋体" w:eastAsia="宋体" w:cs="宋体"/>
                <w:color w:val="auto"/>
                <w:spacing w:val="0"/>
                <w:kern w:val="2"/>
                <w:sz w:val="21"/>
                <w:szCs w:val="21"/>
                <w:lang w:val="en-US" w:eastAsia="zh-CN"/>
              </w:rPr>
              <w:t>服务整体</w:t>
            </w:r>
            <w:r>
              <w:rPr>
                <w:rFonts w:hint="eastAsia" w:ascii="宋体" w:hAnsi="宋体" w:eastAsia="宋体" w:cs="宋体"/>
                <w:color w:val="auto"/>
                <w:spacing w:val="0"/>
                <w:kern w:val="2"/>
                <w:sz w:val="21"/>
                <w:szCs w:val="21"/>
              </w:rPr>
              <w:t>实施方案：方案内容完善、可行具有针对性</w:t>
            </w:r>
            <w:r>
              <w:rPr>
                <w:rFonts w:hint="eastAsia" w:ascii="宋体" w:hAnsi="宋体" w:eastAsia="宋体" w:cs="宋体"/>
                <w:color w:val="auto"/>
                <w:spacing w:val="0"/>
                <w:kern w:val="2"/>
                <w:sz w:val="21"/>
                <w:szCs w:val="21"/>
                <w:lang w:eastAsia="zh-CN"/>
              </w:rPr>
              <w:t>，</w:t>
            </w:r>
            <w:r>
              <w:rPr>
                <w:rFonts w:hint="eastAsia" w:ascii="宋体" w:hAnsi="宋体" w:eastAsia="宋体" w:cs="宋体"/>
                <w:color w:val="auto"/>
                <w:spacing w:val="0"/>
                <w:kern w:val="2"/>
                <w:sz w:val="21"/>
                <w:szCs w:val="21"/>
                <w:lang w:val="en-US" w:eastAsia="zh-CN"/>
              </w:rPr>
              <w:t>满足采购人项目实施要求</w:t>
            </w:r>
            <w:r>
              <w:rPr>
                <w:rFonts w:hint="eastAsia" w:ascii="宋体" w:hAnsi="宋体" w:eastAsia="宋体" w:cs="宋体"/>
                <w:color w:val="auto"/>
                <w:spacing w:val="0"/>
                <w:kern w:val="2"/>
                <w:sz w:val="21"/>
                <w:szCs w:val="21"/>
              </w:rPr>
              <w:t>。</w:t>
            </w:r>
            <w:r>
              <w:rPr>
                <w:rFonts w:hint="eastAsia" w:ascii="宋体" w:hAnsi="宋体" w:eastAsia="宋体" w:cs="宋体"/>
                <w:color w:val="auto"/>
                <w:sz w:val="21"/>
                <w:szCs w:val="21"/>
                <w:highlight w:val="none"/>
                <w:lang w:val="en-US" w:eastAsia="zh-CN"/>
              </w:rPr>
              <w:t>（评分范围：4,3,2,1,0）</w:t>
            </w:r>
          </w:p>
        </w:tc>
      </w:tr>
      <w:tr w14:paraId="6EC35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Pr>
          <w:p w14:paraId="0D7F2CB9">
            <w:pPr>
              <w:adjustRightInd w:val="0"/>
              <w:snapToGrid w:val="0"/>
              <w:spacing w:line="288" w:lineRule="auto"/>
              <w:jc w:val="center"/>
              <w:rPr>
                <w:rFonts w:hint="eastAsia" w:ascii="宋体" w:hAnsi="宋体" w:eastAsia="宋体" w:cs="Times New Roman"/>
                <w:b/>
                <w:bCs/>
                <w:kern w:val="2"/>
                <w:sz w:val="21"/>
                <w:szCs w:val="21"/>
                <w:highlight w:val="yellow"/>
                <w:lang w:val="en-US" w:eastAsia="zh-CN" w:bidi="ar-SA"/>
              </w:rPr>
            </w:pPr>
          </w:p>
        </w:tc>
        <w:tc>
          <w:tcPr>
            <w:tcW w:w="0" w:type="auto"/>
            <w:shd w:val="clear" w:color="auto" w:fill="auto"/>
            <w:vAlign w:val="center"/>
          </w:tcPr>
          <w:p w14:paraId="6F8C566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pacing w:val="-6"/>
                <w:kern w:val="2"/>
                <w:sz w:val="21"/>
                <w:szCs w:val="21"/>
                <w:highlight w:val="none"/>
                <w:lang w:val="en-US" w:eastAsia="zh-CN" w:bidi="ar-SA"/>
              </w:rPr>
            </w:pPr>
            <w:r>
              <w:rPr>
                <w:rFonts w:hint="eastAsia" w:ascii="宋体" w:hAnsi="宋体" w:eastAsia="宋体" w:cs="宋体"/>
                <w:b/>
                <w:bCs/>
                <w:color w:val="auto"/>
                <w:spacing w:val="-6"/>
                <w:sz w:val="21"/>
                <w:szCs w:val="21"/>
                <w:highlight w:val="none"/>
                <w:lang w:val="en-US" w:eastAsia="zh-CN"/>
              </w:rPr>
              <w:t>3</w:t>
            </w:r>
          </w:p>
        </w:tc>
        <w:tc>
          <w:tcPr>
            <w:tcW w:w="0" w:type="auto"/>
            <w:shd w:val="clear" w:color="auto" w:fill="auto"/>
            <w:vAlign w:val="center"/>
          </w:tcPr>
          <w:p w14:paraId="7F158C8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05D664BC">
            <w:pPr>
              <w:pStyle w:val="112"/>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kern w:val="2"/>
                <w:sz w:val="21"/>
                <w:szCs w:val="21"/>
              </w:rPr>
              <w:t>效率保障：响应时间、完成时间的保证措施针对性强</w:t>
            </w:r>
            <w:r>
              <w:rPr>
                <w:rFonts w:hint="eastAsia" w:ascii="宋体" w:hAnsi="宋体" w:eastAsia="宋体" w:cs="宋体"/>
                <w:color w:val="auto"/>
                <w:spacing w:val="0"/>
                <w:kern w:val="2"/>
                <w:sz w:val="21"/>
                <w:szCs w:val="21"/>
                <w:lang w:eastAsia="zh-CN"/>
              </w:rPr>
              <w:t>，</w:t>
            </w:r>
            <w:r>
              <w:rPr>
                <w:rFonts w:hint="eastAsia" w:ascii="宋体" w:hAnsi="宋体" w:eastAsia="宋体" w:cs="宋体"/>
                <w:color w:val="auto"/>
                <w:spacing w:val="0"/>
                <w:kern w:val="2"/>
                <w:sz w:val="21"/>
                <w:szCs w:val="21"/>
                <w:lang w:val="en-US" w:eastAsia="zh-CN"/>
              </w:rPr>
              <w:t>能有效保障各项目有序推进，满足采购人项目实施要求</w:t>
            </w:r>
            <w:r>
              <w:rPr>
                <w:rFonts w:hint="eastAsia" w:ascii="宋体" w:hAnsi="宋体" w:eastAsia="宋体" w:cs="宋体"/>
                <w:color w:val="auto"/>
                <w:spacing w:val="0"/>
                <w:kern w:val="2"/>
                <w:sz w:val="21"/>
                <w:szCs w:val="21"/>
              </w:rPr>
              <w:t>。</w:t>
            </w:r>
            <w:r>
              <w:rPr>
                <w:rFonts w:hint="eastAsia" w:ascii="宋体" w:hAnsi="宋体" w:eastAsia="宋体" w:cs="宋体"/>
                <w:color w:val="auto"/>
                <w:sz w:val="21"/>
                <w:szCs w:val="21"/>
                <w:highlight w:val="none"/>
                <w:lang w:val="en-US" w:eastAsia="zh-CN"/>
              </w:rPr>
              <w:t>（评分范围：3,2,1,0）</w:t>
            </w:r>
          </w:p>
        </w:tc>
      </w:tr>
      <w:tr w14:paraId="18686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Pr>
          <w:p w14:paraId="456645D4">
            <w:pPr>
              <w:adjustRightInd w:val="0"/>
              <w:snapToGrid w:val="0"/>
              <w:spacing w:line="288" w:lineRule="auto"/>
              <w:jc w:val="center"/>
              <w:rPr>
                <w:rFonts w:hint="eastAsia" w:ascii="宋体" w:hAnsi="宋体" w:eastAsia="宋体" w:cs="Times New Roman"/>
                <w:b/>
                <w:bCs/>
                <w:kern w:val="2"/>
                <w:sz w:val="21"/>
                <w:szCs w:val="21"/>
                <w:highlight w:val="yellow"/>
                <w:lang w:val="en-US" w:eastAsia="zh-CN" w:bidi="ar-SA"/>
              </w:rPr>
            </w:pPr>
          </w:p>
        </w:tc>
        <w:tc>
          <w:tcPr>
            <w:tcW w:w="0" w:type="auto"/>
            <w:shd w:val="clear" w:color="auto" w:fill="auto"/>
            <w:vAlign w:val="center"/>
          </w:tcPr>
          <w:p w14:paraId="34384E3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pacing w:val="-6"/>
                <w:kern w:val="2"/>
                <w:sz w:val="21"/>
                <w:szCs w:val="21"/>
                <w:highlight w:val="none"/>
                <w:lang w:val="en-US" w:eastAsia="zh-CN" w:bidi="ar-SA"/>
              </w:rPr>
            </w:pPr>
            <w:r>
              <w:rPr>
                <w:rFonts w:hint="eastAsia" w:ascii="宋体" w:hAnsi="宋体" w:eastAsia="宋体" w:cs="宋体"/>
                <w:b/>
                <w:bCs/>
                <w:color w:val="auto"/>
                <w:spacing w:val="-6"/>
                <w:kern w:val="2"/>
                <w:sz w:val="21"/>
                <w:szCs w:val="21"/>
                <w:highlight w:val="none"/>
                <w:lang w:val="en-US" w:eastAsia="zh-CN" w:bidi="ar-SA"/>
              </w:rPr>
              <w:t>3</w:t>
            </w:r>
          </w:p>
        </w:tc>
        <w:tc>
          <w:tcPr>
            <w:tcW w:w="0" w:type="auto"/>
            <w:shd w:val="clear" w:color="auto" w:fill="auto"/>
            <w:vAlign w:val="center"/>
          </w:tcPr>
          <w:p w14:paraId="2EF550C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5222C556">
            <w:pPr>
              <w:pStyle w:val="112"/>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color w:val="auto"/>
                <w:spacing w:val="-5"/>
                <w:kern w:val="2"/>
                <w:sz w:val="21"/>
                <w:szCs w:val="21"/>
                <w:highlight w:val="none"/>
                <w:lang w:val="en-US" w:eastAsia="zh-CN" w:bidi="ar-SA"/>
              </w:rPr>
            </w:pPr>
            <w:r>
              <w:rPr>
                <w:rFonts w:hint="eastAsia" w:ascii="宋体" w:hAnsi="宋体" w:eastAsia="宋体" w:cs="宋体"/>
                <w:color w:val="auto"/>
                <w:spacing w:val="0"/>
                <w:kern w:val="2"/>
                <w:sz w:val="21"/>
                <w:szCs w:val="21"/>
              </w:rPr>
              <w:t>影响进度的解决措施：针对影响进度问题的主要因素提供相应解决措施与方案</w:t>
            </w:r>
            <w:r>
              <w:rPr>
                <w:rFonts w:hint="eastAsia" w:ascii="宋体" w:hAnsi="宋体" w:eastAsia="宋体" w:cs="宋体"/>
                <w:color w:val="auto"/>
                <w:spacing w:val="0"/>
                <w:kern w:val="2"/>
                <w:sz w:val="21"/>
                <w:szCs w:val="21"/>
                <w:lang w:eastAsia="zh-CN"/>
              </w:rPr>
              <w:t>，</w:t>
            </w:r>
            <w:r>
              <w:rPr>
                <w:rFonts w:hint="eastAsia" w:ascii="宋体" w:hAnsi="宋体" w:eastAsia="宋体" w:cs="宋体"/>
                <w:color w:val="auto"/>
                <w:spacing w:val="0"/>
                <w:kern w:val="2"/>
                <w:sz w:val="21"/>
                <w:szCs w:val="21"/>
                <w:lang w:val="en-US" w:eastAsia="zh-CN"/>
              </w:rPr>
              <w:t>要求措施合理可行，具备针对性，有利于采购人项目实施</w:t>
            </w:r>
            <w:r>
              <w:rPr>
                <w:rFonts w:hint="eastAsia" w:ascii="宋体" w:hAnsi="宋体" w:eastAsia="宋体" w:cs="宋体"/>
                <w:color w:val="auto"/>
                <w:spacing w:val="0"/>
                <w:kern w:val="2"/>
                <w:sz w:val="21"/>
                <w:szCs w:val="21"/>
              </w:rPr>
              <w:t>。</w:t>
            </w:r>
            <w:r>
              <w:rPr>
                <w:rFonts w:hint="eastAsia" w:ascii="宋体" w:hAnsi="宋体" w:eastAsia="宋体" w:cs="宋体"/>
                <w:color w:val="auto"/>
                <w:sz w:val="21"/>
                <w:szCs w:val="21"/>
                <w:highlight w:val="none"/>
                <w:lang w:val="en-US" w:eastAsia="zh-CN"/>
              </w:rPr>
              <w:t>（评分范围：3,2,1,0）</w:t>
            </w:r>
          </w:p>
        </w:tc>
      </w:tr>
      <w:tr w14:paraId="43E1E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shd w:val="clear" w:color="auto" w:fill="auto"/>
            <w:vAlign w:val="center"/>
          </w:tcPr>
          <w:p w14:paraId="195F98B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拟投入人员</w:t>
            </w:r>
          </w:p>
          <w:p w14:paraId="0045178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kern w:val="2"/>
                <w:sz w:val="21"/>
                <w:szCs w:val="21"/>
                <w:highlight w:val="none"/>
                <w:lang w:val="en-US" w:eastAsia="zh-CN" w:bidi="ar-SA"/>
              </w:rPr>
              <w:t>需提供人员配置清单</w:t>
            </w:r>
            <w:r>
              <w:rPr>
                <w:rFonts w:hint="eastAsia" w:ascii="宋体" w:hAnsi="宋体" w:eastAsia="宋体" w:cs="宋体"/>
                <w:b/>
                <w:bCs/>
                <w:color w:val="auto"/>
                <w:sz w:val="21"/>
                <w:szCs w:val="21"/>
                <w:highlight w:val="none"/>
                <w:lang w:val="en-US" w:eastAsia="zh-CN"/>
              </w:rPr>
              <w:t>）</w:t>
            </w:r>
          </w:p>
        </w:tc>
        <w:tc>
          <w:tcPr>
            <w:tcW w:w="0" w:type="auto"/>
            <w:shd w:val="clear" w:color="auto" w:fill="auto"/>
            <w:vAlign w:val="center"/>
          </w:tcPr>
          <w:p w14:paraId="0A469C0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pacing w:val="-6"/>
                <w:kern w:val="2"/>
                <w:sz w:val="21"/>
                <w:szCs w:val="21"/>
                <w:highlight w:val="none"/>
                <w:lang w:val="en-US" w:eastAsia="zh-CN" w:bidi="ar-SA"/>
              </w:rPr>
            </w:pPr>
            <w:r>
              <w:rPr>
                <w:rFonts w:hint="eastAsia" w:ascii="宋体" w:hAnsi="宋体" w:eastAsia="宋体" w:cs="宋体"/>
                <w:b/>
                <w:bCs/>
                <w:color w:val="auto"/>
                <w:spacing w:val="-6"/>
                <w:kern w:val="2"/>
                <w:sz w:val="21"/>
                <w:szCs w:val="21"/>
                <w:highlight w:val="none"/>
                <w:lang w:val="en-US" w:eastAsia="zh-CN" w:bidi="ar-SA"/>
              </w:rPr>
              <w:t>5</w:t>
            </w:r>
          </w:p>
        </w:tc>
        <w:tc>
          <w:tcPr>
            <w:tcW w:w="0" w:type="auto"/>
            <w:shd w:val="clear" w:color="auto" w:fill="auto"/>
            <w:vAlign w:val="center"/>
          </w:tcPr>
          <w:p w14:paraId="709A9BA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【客观分】</w:t>
            </w:r>
          </w:p>
          <w:p w14:paraId="13F143D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拟派项目负责人具备一级注册造价师（土建专业）证书的得3分，在此基础上具备中级职称的得1分，具备高级职称的得2分。职称证书以提供的高等级计，不重复得分。</w:t>
            </w:r>
          </w:p>
          <w:p w14:paraId="4FE071E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提供人员证书扫描件及社保缴纳证明（或劳动合同），未提供或者证明材料不全的不得分。</w:t>
            </w:r>
          </w:p>
        </w:tc>
      </w:tr>
      <w:tr w14:paraId="23502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shd w:val="clear" w:color="auto" w:fill="auto"/>
            <w:vAlign w:val="center"/>
          </w:tcPr>
          <w:p w14:paraId="465058A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lang w:val="en-US" w:eastAsia="zh-CN"/>
              </w:rPr>
            </w:pPr>
          </w:p>
        </w:tc>
        <w:tc>
          <w:tcPr>
            <w:tcW w:w="0" w:type="auto"/>
            <w:shd w:val="clear" w:color="auto" w:fill="auto"/>
            <w:vAlign w:val="center"/>
          </w:tcPr>
          <w:p w14:paraId="339B84D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pacing w:val="-6"/>
                <w:kern w:val="2"/>
                <w:sz w:val="21"/>
                <w:szCs w:val="21"/>
                <w:highlight w:val="none"/>
                <w:lang w:val="en-US" w:eastAsia="zh-CN" w:bidi="ar-SA"/>
              </w:rPr>
            </w:pPr>
            <w:r>
              <w:rPr>
                <w:rFonts w:hint="eastAsia" w:ascii="宋体" w:hAnsi="宋体" w:eastAsia="宋体" w:cs="宋体"/>
                <w:b/>
                <w:bCs/>
                <w:color w:val="auto"/>
                <w:spacing w:val="-6"/>
                <w:kern w:val="2"/>
                <w:sz w:val="21"/>
                <w:szCs w:val="21"/>
                <w:highlight w:val="none"/>
                <w:lang w:val="en-US" w:eastAsia="zh-CN" w:bidi="ar-SA"/>
              </w:rPr>
              <w:t>3</w:t>
            </w:r>
          </w:p>
        </w:tc>
        <w:tc>
          <w:tcPr>
            <w:tcW w:w="0" w:type="auto"/>
            <w:shd w:val="clear" w:color="auto" w:fill="auto"/>
            <w:vAlign w:val="center"/>
          </w:tcPr>
          <w:p w14:paraId="4D31719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客观分】</w:t>
            </w:r>
          </w:p>
          <w:p w14:paraId="44D8ED2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拟派</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负责人自202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年1月1日以来（以合同签订时间为准）同类项目造价咨询</w:t>
            </w:r>
            <w:r>
              <w:rPr>
                <w:rFonts w:hint="eastAsia" w:ascii="宋体" w:hAnsi="宋体" w:eastAsia="宋体" w:cs="宋体"/>
                <w:color w:val="auto"/>
                <w:sz w:val="21"/>
                <w:szCs w:val="21"/>
                <w:highlight w:val="none"/>
                <w:lang w:val="en-US" w:eastAsia="zh-CN"/>
              </w:rPr>
              <w:t>审计</w:t>
            </w:r>
            <w:r>
              <w:rPr>
                <w:rFonts w:hint="eastAsia" w:ascii="宋体" w:hAnsi="宋体" w:eastAsia="宋体" w:cs="宋体"/>
                <w:color w:val="auto"/>
                <w:sz w:val="21"/>
                <w:szCs w:val="21"/>
                <w:highlight w:val="none"/>
              </w:rPr>
              <w:t>业绩：每提供1份合同业绩得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2C90216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spacing w:val="-6"/>
                <w:kern w:val="2"/>
                <w:sz w:val="21"/>
                <w:szCs w:val="21"/>
                <w:highlight w:val="none"/>
                <w:lang w:val="en-US" w:eastAsia="zh-CN" w:bidi="ar"/>
              </w:rPr>
            </w:pPr>
            <w:r>
              <w:rPr>
                <w:rFonts w:hint="eastAsia" w:ascii="宋体" w:hAnsi="宋体" w:eastAsia="宋体" w:cs="宋体"/>
                <w:b w:val="0"/>
                <w:bCs w:val="0"/>
                <w:color w:val="auto"/>
                <w:sz w:val="21"/>
                <w:szCs w:val="21"/>
                <w:highlight w:val="none"/>
              </w:rPr>
              <w:t>（以提供的合同扫描件为准。委托合同中不能反映审计服务负责人姓名的，还需</w:t>
            </w:r>
            <w:r>
              <w:rPr>
                <w:rFonts w:hint="eastAsia" w:ascii="宋体" w:hAnsi="宋体" w:eastAsia="宋体" w:cs="宋体"/>
                <w:b w:val="0"/>
                <w:bCs w:val="0"/>
                <w:color w:val="auto"/>
                <w:sz w:val="21"/>
                <w:szCs w:val="21"/>
                <w:highlight w:val="none"/>
                <w:lang w:val="en-US" w:eastAsia="zh-CN"/>
              </w:rPr>
              <w:t>投标人</w:t>
            </w:r>
            <w:r>
              <w:rPr>
                <w:rFonts w:hint="eastAsia" w:ascii="宋体" w:hAnsi="宋体" w:eastAsia="宋体" w:cs="宋体"/>
                <w:b w:val="0"/>
                <w:bCs w:val="0"/>
                <w:color w:val="auto"/>
                <w:sz w:val="21"/>
                <w:szCs w:val="21"/>
                <w:highlight w:val="none"/>
              </w:rPr>
              <w:t>提供证明并盖公章，该证明必须含：项目名称、委托人名称、受托人名称、委托内容、审计服务负责人姓名，要素信息不全的不计）</w:t>
            </w:r>
          </w:p>
        </w:tc>
      </w:tr>
      <w:tr w14:paraId="14331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Pr>
          <w:p w14:paraId="5364C8E5">
            <w:pPr>
              <w:adjustRightInd w:val="0"/>
              <w:snapToGrid w:val="0"/>
              <w:spacing w:line="288" w:lineRule="auto"/>
              <w:jc w:val="center"/>
              <w:rPr>
                <w:rFonts w:hint="eastAsia" w:ascii="宋体" w:hAnsi="宋体" w:eastAsia="宋体" w:cs="Times New Roman"/>
                <w:b/>
                <w:bCs/>
                <w:kern w:val="2"/>
                <w:sz w:val="21"/>
                <w:szCs w:val="21"/>
                <w:highlight w:val="yellow"/>
                <w:lang w:val="en-US" w:eastAsia="zh-CN" w:bidi="ar-SA"/>
              </w:rPr>
            </w:pPr>
          </w:p>
        </w:tc>
        <w:tc>
          <w:tcPr>
            <w:tcW w:w="0" w:type="auto"/>
            <w:shd w:val="clear" w:color="auto" w:fill="auto"/>
            <w:vAlign w:val="center"/>
          </w:tcPr>
          <w:p w14:paraId="2B73318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pacing w:val="-6"/>
                <w:kern w:val="2"/>
                <w:sz w:val="21"/>
                <w:szCs w:val="21"/>
                <w:highlight w:val="none"/>
                <w:lang w:val="en-US" w:eastAsia="zh-CN" w:bidi="ar-SA"/>
              </w:rPr>
            </w:pPr>
            <w:r>
              <w:rPr>
                <w:rFonts w:hint="eastAsia" w:ascii="宋体" w:hAnsi="宋体" w:eastAsia="宋体" w:cs="宋体"/>
                <w:b/>
                <w:bCs/>
                <w:color w:val="auto"/>
                <w:spacing w:val="-6"/>
                <w:kern w:val="2"/>
                <w:sz w:val="21"/>
                <w:szCs w:val="21"/>
                <w:highlight w:val="none"/>
                <w:lang w:val="en-US" w:eastAsia="zh-CN" w:bidi="ar-SA"/>
              </w:rPr>
              <w:t>4</w:t>
            </w:r>
          </w:p>
        </w:tc>
        <w:tc>
          <w:tcPr>
            <w:tcW w:w="0" w:type="auto"/>
            <w:shd w:val="clear" w:color="auto" w:fill="auto"/>
            <w:vAlign w:val="center"/>
          </w:tcPr>
          <w:p w14:paraId="785A816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【客观分】</w:t>
            </w:r>
          </w:p>
          <w:p w14:paraId="488E2ED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除项目负责人外：拟派建筑专业造价师同时具备二级及以上注册造价师</w:t>
            </w:r>
            <w:r>
              <w:rPr>
                <w:rFonts w:hint="eastAsia" w:ascii="宋体" w:hAnsi="宋体" w:eastAsia="宋体" w:cs="宋体"/>
                <w:spacing w:val="-2"/>
                <w:sz w:val="21"/>
                <w:szCs w:val="21"/>
              </w:rPr>
              <w:t>且具有中级</w:t>
            </w:r>
            <w:r>
              <w:rPr>
                <w:rFonts w:hint="eastAsia" w:ascii="宋体" w:hAnsi="宋体" w:eastAsia="宋体" w:cs="宋体"/>
                <w:spacing w:val="-2"/>
                <w:sz w:val="21"/>
                <w:szCs w:val="21"/>
                <w:lang w:val="en-US" w:eastAsia="zh-CN"/>
              </w:rPr>
              <w:t>及以上职称的，每提供1人得2分，最高得4分</w:t>
            </w:r>
            <w:r>
              <w:rPr>
                <w:rFonts w:hint="eastAsia" w:ascii="宋体" w:hAnsi="宋体" w:eastAsia="宋体" w:cs="宋体"/>
                <w:color w:val="auto"/>
                <w:kern w:val="2"/>
                <w:sz w:val="21"/>
                <w:szCs w:val="21"/>
                <w:highlight w:val="none"/>
                <w:lang w:val="en-US" w:eastAsia="zh-CN" w:bidi="ar-SA"/>
              </w:rPr>
              <w:t>。</w:t>
            </w:r>
          </w:p>
          <w:p w14:paraId="29A0049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提供人员证书扫描件及社保缴纳证明（或劳动合同），未提供或者证明材料不全的不得分。</w:t>
            </w:r>
          </w:p>
        </w:tc>
      </w:tr>
      <w:tr w14:paraId="1F847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Pr>
          <w:p w14:paraId="25B3093F">
            <w:pPr>
              <w:adjustRightInd w:val="0"/>
              <w:snapToGrid w:val="0"/>
              <w:spacing w:line="288" w:lineRule="auto"/>
              <w:jc w:val="center"/>
              <w:rPr>
                <w:rFonts w:hint="eastAsia" w:ascii="宋体" w:hAnsi="宋体" w:eastAsia="宋体" w:cs="Times New Roman"/>
                <w:b/>
                <w:bCs/>
                <w:kern w:val="2"/>
                <w:sz w:val="21"/>
                <w:szCs w:val="21"/>
                <w:highlight w:val="yellow"/>
                <w:lang w:val="en-US" w:eastAsia="zh-CN" w:bidi="ar-SA"/>
              </w:rPr>
            </w:pPr>
          </w:p>
        </w:tc>
        <w:tc>
          <w:tcPr>
            <w:tcW w:w="0" w:type="auto"/>
            <w:shd w:val="clear" w:color="auto" w:fill="auto"/>
            <w:vAlign w:val="center"/>
          </w:tcPr>
          <w:p w14:paraId="5D5982D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pacing w:val="-6"/>
                <w:kern w:val="2"/>
                <w:sz w:val="21"/>
                <w:szCs w:val="21"/>
                <w:highlight w:val="none"/>
                <w:lang w:val="en-US" w:eastAsia="zh-CN" w:bidi="ar-SA"/>
              </w:rPr>
            </w:pPr>
            <w:r>
              <w:rPr>
                <w:rFonts w:hint="eastAsia" w:ascii="宋体" w:hAnsi="宋体" w:eastAsia="宋体" w:cs="宋体"/>
                <w:b/>
                <w:bCs/>
                <w:color w:val="auto"/>
                <w:spacing w:val="-6"/>
                <w:kern w:val="2"/>
                <w:sz w:val="21"/>
                <w:szCs w:val="21"/>
                <w:highlight w:val="none"/>
                <w:lang w:val="en-US" w:eastAsia="zh-CN" w:bidi="ar-SA"/>
              </w:rPr>
              <w:t>6</w:t>
            </w:r>
          </w:p>
        </w:tc>
        <w:tc>
          <w:tcPr>
            <w:tcW w:w="0" w:type="auto"/>
            <w:shd w:val="clear" w:color="auto" w:fill="auto"/>
            <w:vAlign w:val="center"/>
          </w:tcPr>
          <w:p w14:paraId="6AEE503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【客观分】</w:t>
            </w:r>
          </w:p>
          <w:p w14:paraId="60B2422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除项目负责人外：至少拟派2名安装专业造价师，要求同时具备二级及以上注册造价师</w:t>
            </w:r>
            <w:r>
              <w:rPr>
                <w:rFonts w:hint="eastAsia" w:ascii="宋体" w:hAnsi="宋体" w:eastAsia="宋体" w:cs="宋体"/>
                <w:spacing w:val="-2"/>
                <w:sz w:val="21"/>
                <w:szCs w:val="21"/>
              </w:rPr>
              <w:t>且具有中级</w:t>
            </w:r>
            <w:r>
              <w:rPr>
                <w:rFonts w:hint="eastAsia" w:ascii="宋体" w:hAnsi="宋体" w:eastAsia="宋体" w:cs="宋体"/>
                <w:spacing w:val="-2"/>
                <w:sz w:val="21"/>
                <w:szCs w:val="21"/>
                <w:lang w:val="en-US" w:eastAsia="zh-CN"/>
              </w:rPr>
              <w:t>及以上职称的得4分，在此基础上每增加1人得2分，最高得6分</w:t>
            </w:r>
            <w:r>
              <w:rPr>
                <w:rFonts w:hint="eastAsia" w:ascii="宋体" w:hAnsi="宋体" w:eastAsia="宋体" w:cs="宋体"/>
                <w:color w:val="auto"/>
                <w:kern w:val="2"/>
                <w:sz w:val="21"/>
                <w:szCs w:val="21"/>
                <w:highlight w:val="none"/>
                <w:lang w:val="en-US" w:eastAsia="zh-CN" w:bidi="ar-SA"/>
              </w:rPr>
              <w:t>。</w:t>
            </w:r>
          </w:p>
          <w:p w14:paraId="2803FCD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提供人员证书扫描件及社保缴纳证明（或劳动合同），未提供或者证明材料不全的不得分。</w:t>
            </w:r>
          </w:p>
        </w:tc>
      </w:tr>
      <w:tr w14:paraId="033C8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Pr>
          <w:p w14:paraId="5A6BEF8A">
            <w:pPr>
              <w:adjustRightInd w:val="0"/>
              <w:snapToGrid w:val="0"/>
              <w:spacing w:line="288" w:lineRule="auto"/>
              <w:jc w:val="center"/>
              <w:rPr>
                <w:rFonts w:hint="eastAsia" w:ascii="宋体" w:hAnsi="宋体" w:eastAsia="宋体" w:cs="Times New Roman"/>
                <w:b/>
                <w:bCs/>
                <w:kern w:val="2"/>
                <w:sz w:val="21"/>
                <w:szCs w:val="21"/>
                <w:highlight w:val="yellow"/>
                <w:lang w:val="en-US" w:eastAsia="zh-CN" w:bidi="ar-SA"/>
              </w:rPr>
            </w:pPr>
          </w:p>
        </w:tc>
        <w:tc>
          <w:tcPr>
            <w:tcW w:w="0" w:type="auto"/>
            <w:shd w:val="clear" w:color="auto" w:fill="auto"/>
            <w:vAlign w:val="center"/>
          </w:tcPr>
          <w:p w14:paraId="21C968A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pacing w:val="-6"/>
                <w:kern w:val="2"/>
                <w:sz w:val="21"/>
                <w:szCs w:val="21"/>
                <w:highlight w:val="none"/>
                <w:lang w:val="en-US" w:eastAsia="zh-CN" w:bidi="ar-SA"/>
              </w:rPr>
            </w:pPr>
            <w:r>
              <w:rPr>
                <w:rFonts w:hint="eastAsia" w:ascii="宋体" w:hAnsi="宋体" w:eastAsia="宋体" w:cs="宋体"/>
                <w:b/>
                <w:bCs/>
                <w:color w:val="auto"/>
                <w:spacing w:val="-6"/>
                <w:kern w:val="2"/>
                <w:sz w:val="21"/>
                <w:szCs w:val="21"/>
                <w:highlight w:val="none"/>
                <w:lang w:val="en-US" w:eastAsia="zh-CN" w:bidi="ar-SA"/>
              </w:rPr>
              <w:t>2</w:t>
            </w:r>
          </w:p>
        </w:tc>
        <w:tc>
          <w:tcPr>
            <w:tcW w:w="0" w:type="auto"/>
            <w:shd w:val="clear" w:color="auto" w:fill="auto"/>
            <w:vAlign w:val="center"/>
          </w:tcPr>
          <w:p w14:paraId="11F4B17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【客观分】</w:t>
            </w:r>
          </w:p>
          <w:p w14:paraId="455C113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除项目负责人外：拟派财务具有中级会计师及以上证书的</w:t>
            </w:r>
            <w:r>
              <w:rPr>
                <w:rFonts w:hint="eastAsia" w:ascii="宋体" w:hAnsi="宋体" w:eastAsia="宋体" w:cs="宋体"/>
                <w:spacing w:val="-2"/>
                <w:sz w:val="21"/>
                <w:szCs w:val="21"/>
                <w:lang w:val="en-US" w:eastAsia="zh-CN"/>
              </w:rPr>
              <w:t>，每提供1人得1分，最高得2分</w:t>
            </w:r>
            <w:r>
              <w:rPr>
                <w:rFonts w:hint="eastAsia" w:ascii="宋体" w:hAnsi="宋体" w:eastAsia="宋体" w:cs="宋体"/>
                <w:color w:val="auto"/>
                <w:kern w:val="2"/>
                <w:sz w:val="21"/>
                <w:szCs w:val="21"/>
                <w:highlight w:val="none"/>
                <w:lang w:val="en-US" w:eastAsia="zh-CN" w:bidi="ar-SA"/>
              </w:rPr>
              <w:t>。</w:t>
            </w:r>
          </w:p>
          <w:p w14:paraId="0B54B1B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提供人员证书扫描件及社保缴纳证明（或劳动合同），未提供或者证明材料不全的不得分。</w:t>
            </w:r>
          </w:p>
        </w:tc>
      </w:tr>
      <w:tr w14:paraId="6BE82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Pr>
          <w:p w14:paraId="46B64ED4">
            <w:pPr>
              <w:adjustRightInd w:val="0"/>
              <w:snapToGrid w:val="0"/>
              <w:spacing w:line="288" w:lineRule="auto"/>
              <w:jc w:val="center"/>
              <w:rPr>
                <w:rFonts w:hint="eastAsia" w:ascii="宋体" w:hAnsi="宋体" w:eastAsia="宋体" w:cs="Times New Roman"/>
                <w:b/>
                <w:bCs/>
                <w:kern w:val="2"/>
                <w:sz w:val="21"/>
                <w:szCs w:val="21"/>
                <w:highlight w:val="yellow"/>
                <w:lang w:val="en-US" w:eastAsia="zh-CN" w:bidi="ar-SA"/>
              </w:rPr>
            </w:pPr>
          </w:p>
        </w:tc>
        <w:tc>
          <w:tcPr>
            <w:tcW w:w="0" w:type="auto"/>
            <w:shd w:val="clear" w:color="auto" w:fill="auto"/>
            <w:vAlign w:val="center"/>
          </w:tcPr>
          <w:p w14:paraId="43EEBF7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jc w:val="center"/>
              <w:textAlignment w:val="auto"/>
              <w:rPr>
                <w:rFonts w:hint="eastAsia" w:ascii="宋体" w:hAnsi="宋体" w:eastAsia="宋体" w:cs="宋体"/>
                <w:b/>
                <w:bCs/>
                <w:color w:val="auto"/>
                <w:spacing w:val="-6"/>
                <w:kern w:val="2"/>
                <w:sz w:val="21"/>
                <w:szCs w:val="21"/>
                <w:highlight w:val="none"/>
                <w:lang w:val="en-US" w:eastAsia="zh-CN" w:bidi="ar-SA"/>
              </w:rPr>
            </w:pPr>
            <w:r>
              <w:rPr>
                <w:rFonts w:hint="eastAsia" w:ascii="宋体" w:hAnsi="宋体" w:eastAsia="宋体" w:cs="宋体"/>
                <w:b/>
                <w:bCs/>
                <w:color w:val="auto"/>
                <w:spacing w:val="-6"/>
                <w:sz w:val="21"/>
                <w:szCs w:val="21"/>
                <w:highlight w:val="none"/>
                <w:lang w:val="en-US" w:eastAsia="zh-CN"/>
              </w:rPr>
              <w:t>4</w:t>
            </w:r>
          </w:p>
        </w:tc>
        <w:tc>
          <w:tcPr>
            <w:tcW w:w="0" w:type="auto"/>
            <w:shd w:val="clear" w:color="auto" w:fill="auto"/>
            <w:vAlign w:val="center"/>
          </w:tcPr>
          <w:p w14:paraId="161D96D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p w14:paraId="5EB0D1B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color w:val="auto"/>
                <w:sz w:val="21"/>
                <w:szCs w:val="21"/>
                <w:highlight w:val="none"/>
                <w:lang w:val="en-US" w:eastAsia="zh-CN"/>
              </w:rPr>
              <w:t>人员保障措施：针对本项目拟投入人员廉洁建设、到位率及相关服务的保证方案，要求各岗位人员均不得违法廉洁承诺，能及时响应采购人需求，具备明确的服务标准，有利于本项目合同履约。（评分范围：4,3,2,1,0）</w:t>
            </w:r>
          </w:p>
        </w:tc>
      </w:tr>
    </w:tbl>
    <w:p w14:paraId="777EC4A4">
      <w:pPr>
        <w:widowControl/>
        <w:adjustRightInd w:val="0"/>
        <w:snapToGrid w:val="0"/>
        <w:spacing w:line="288" w:lineRule="auto"/>
        <w:jc w:val="left"/>
        <w:rPr>
          <w:rFonts w:ascii="宋体" w:hAnsi="宋体" w:eastAsia="宋体" w:cs="Times New Roman"/>
          <w:b/>
          <w:bCs/>
          <w:spacing w:val="-6"/>
          <w:szCs w:val="21"/>
        </w:rPr>
      </w:pPr>
      <w:r>
        <w:rPr>
          <w:rFonts w:ascii="宋体" w:hAnsi="宋体" w:eastAsia="宋体" w:cs="Times New Roman"/>
          <w:b/>
          <w:bCs/>
          <w:spacing w:val="-6"/>
          <w:szCs w:val="21"/>
        </w:rPr>
        <w:br w:type="page"/>
      </w:r>
    </w:p>
    <w:p w14:paraId="444FA635">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14:paraId="74B60819">
      <w:pPr>
        <w:adjustRightInd w:val="0"/>
        <w:snapToGrid w:val="0"/>
        <w:spacing w:line="288" w:lineRule="auto"/>
        <w:rPr>
          <w:rFonts w:ascii="宋体" w:hAnsi="宋体" w:eastAsia="宋体" w:cs="宋体"/>
          <w:b/>
          <w:spacing w:val="-6"/>
          <w:szCs w:val="21"/>
        </w:rPr>
      </w:pPr>
    </w:p>
    <w:p w14:paraId="488F1935">
      <w:pPr>
        <w:adjustRightInd w:val="0"/>
        <w:snapToGrid w:val="0"/>
        <w:spacing w:line="288" w:lineRule="auto"/>
        <w:ind w:firstLine="398" w:firstLineChars="200"/>
        <w:jc w:val="center"/>
        <w:rPr>
          <w:rFonts w:ascii="宋体" w:hAnsi="宋体" w:eastAsia="宋体" w:cs="宋体"/>
          <w:b/>
          <w:spacing w:val="-6"/>
          <w:szCs w:val="21"/>
        </w:rPr>
      </w:pPr>
      <w:r>
        <w:rPr>
          <w:rFonts w:hint="eastAsia" w:ascii="宋体" w:hAnsi="宋体" w:eastAsia="宋体" w:cs="宋体"/>
          <w:b/>
          <w:spacing w:val="-6"/>
          <w:szCs w:val="21"/>
          <w:lang w:eastAsia="zh-CN"/>
        </w:rPr>
        <w:t>浙江金融职业学院</w:t>
      </w:r>
      <w:r>
        <w:rPr>
          <w:rFonts w:hint="eastAsia" w:ascii="宋体" w:hAnsi="宋体" w:eastAsia="宋体" w:cs="宋体"/>
          <w:b/>
          <w:spacing w:val="-6"/>
          <w:szCs w:val="21"/>
        </w:rPr>
        <w:t xml:space="preserve"> 政府采购合同</w:t>
      </w:r>
    </w:p>
    <w:p w14:paraId="4CE3F9F8">
      <w:pPr>
        <w:adjustRightInd w:val="0"/>
        <w:snapToGrid w:val="0"/>
        <w:spacing w:line="288" w:lineRule="auto"/>
        <w:rPr>
          <w:rFonts w:hint="eastAsia" w:ascii="宋体" w:hAnsi="宋体" w:eastAsia="宋体" w:cs="Times New Roman"/>
          <w:b/>
          <w:bCs/>
          <w:spacing w:val="-6"/>
          <w:szCs w:val="21"/>
        </w:rPr>
      </w:pPr>
    </w:p>
    <w:p w14:paraId="28EA2393">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项目名称：</w:t>
      </w:r>
      <w:r>
        <w:rPr>
          <w:rFonts w:hint="eastAsia" w:ascii="宋体" w:hAnsi="宋体" w:eastAsia="宋体" w:cs="Times New Roman"/>
          <w:b/>
          <w:bCs/>
          <w:spacing w:val="-6"/>
          <w:szCs w:val="21"/>
          <w:lang w:eastAsia="zh-CN"/>
        </w:rPr>
        <w:t>下沙校区学生宿舍管网、卫生间改造及粉刷项目全过程跟踪审计及结算审计咨询服务项目</w:t>
      </w:r>
    </w:p>
    <w:p w14:paraId="5AF39E01">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项目编号：</w:t>
      </w:r>
      <w:r>
        <w:rPr>
          <w:rFonts w:hint="eastAsia" w:ascii="宋体" w:hAnsi="宋体" w:eastAsia="宋体" w:cs="Times New Roman"/>
          <w:b/>
          <w:bCs/>
          <w:spacing w:val="-6"/>
          <w:szCs w:val="21"/>
          <w:lang w:eastAsia="zh-CN"/>
        </w:rPr>
        <w:t>QSZBB250063ZFGK</w:t>
      </w:r>
    </w:p>
    <w:p w14:paraId="7089636D">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采购计划书：[2025]38888号</w:t>
      </w:r>
    </w:p>
    <w:p w14:paraId="35140195">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甲方（需方）：</w:t>
      </w:r>
      <w:r>
        <w:rPr>
          <w:rFonts w:hint="eastAsia" w:ascii="宋体" w:hAnsi="宋体" w:eastAsia="宋体" w:cs="Times New Roman"/>
          <w:b/>
          <w:bCs/>
          <w:spacing w:val="-6"/>
          <w:szCs w:val="21"/>
          <w:lang w:eastAsia="zh-CN"/>
        </w:rPr>
        <w:t>浙江金融职业学院</w:t>
      </w:r>
    </w:p>
    <w:p w14:paraId="65EBD45F">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14:paraId="1FE92B0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14:paraId="04AAA0DB">
      <w:pPr>
        <w:adjustRightInd w:val="0"/>
        <w:snapToGrid w:val="0"/>
        <w:spacing w:line="288" w:lineRule="auto"/>
        <w:rPr>
          <w:rFonts w:ascii="宋体" w:hAnsi="宋体" w:eastAsia="宋体" w:cs="Times New Roman"/>
          <w:spacing w:val="-6"/>
          <w:szCs w:val="21"/>
        </w:rPr>
      </w:pPr>
    </w:p>
    <w:p w14:paraId="4412D6E0">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浙江金融职业学院</w:t>
      </w:r>
      <w:r>
        <w:rPr>
          <w:rFonts w:hint="eastAsia" w:ascii="宋体" w:hAnsi="宋体" w:eastAsia="宋体" w:cs="宋体"/>
          <w:spacing w:val="-6"/>
          <w:szCs w:val="21"/>
          <w:u w:val="single"/>
        </w:rPr>
        <w:t xml:space="preserve">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下沙校区学生宿舍管网、卫生间改造及粉刷项目全过程跟踪审计及结算审计咨询服务项目</w:t>
      </w:r>
      <w:r>
        <w:rPr>
          <w:rFonts w:hint="eastAsia" w:ascii="宋体" w:hAnsi="宋体" w:eastAsia="宋体" w:cs="宋体"/>
          <w:spacing w:val="-6"/>
          <w:szCs w:val="21"/>
          <w:u w:val="single"/>
        </w:rPr>
        <w:t xml:space="preserve"> </w:t>
      </w:r>
      <w:r>
        <w:rPr>
          <w:rFonts w:hint="eastAsia" w:ascii="宋体" w:hAnsi="宋体" w:eastAsia="宋体" w:cs="宋体"/>
          <w:spacing w:val="-6"/>
          <w:szCs w:val="21"/>
        </w:rPr>
        <w:t>项目编号</w:t>
      </w:r>
      <w:r>
        <w:rPr>
          <w:rFonts w:hint="eastAsia" w:ascii="宋体" w:hAnsi="宋体" w:eastAsia="宋体" w:cs="宋体"/>
          <w:spacing w:val="-6"/>
          <w:szCs w:val="21"/>
          <w:u w:val="single"/>
        </w:rPr>
        <w:t>（</w:t>
      </w:r>
      <w:r>
        <w:rPr>
          <w:rFonts w:hint="eastAsia" w:ascii="宋体" w:hAnsi="宋体" w:eastAsia="宋体" w:cs="宋体"/>
          <w:spacing w:val="-6"/>
          <w:szCs w:val="21"/>
          <w:u w:val="single"/>
          <w:lang w:eastAsia="zh-CN"/>
        </w:rPr>
        <w:t>QSZBB250063ZFGK</w:t>
      </w:r>
      <w:r>
        <w:rPr>
          <w:rFonts w:hint="eastAsia" w:ascii="宋体" w:hAnsi="宋体" w:eastAsia="宋体" w:cs="宋体"/>
          <w:spacing w:val="-6"/>
          <w:szCs w:val="21"/>
          <w:u w:val="single"/>
        </w:rPr>
        <w:t>）</w:t>
      </w:r>
      <w:r>
        <w:rPr>
          <w:rFonts w:hint="eastAsia" w:ascii="宋体" w:hAnsi="宋体" w:eastAsia="宋体" w:cs="宋体"/>
          <w:spacing w:val="-6"/>
          <w:szCs w:val="21"/>
        </w:rPr>
        <w:t>的中标人。根据《中华人民共和国民法典》规定，签署本合同。</w:t>
      </w:r>
    </w:p>
    <w:p w14:paraId="4CF8B652">
      <w:pPr>
        <w:adjustRightInd w:val="0"/>
        <w:snapToGrid w:val="0"/>
        <w:spacing w:line="288" w:lineRule="auto"/>
        <w:rPr>
          <w:rFonts w:ascii="宋体" w:hAnsi="宋体" w:eastAsia="宋体" w:cs="宋体"/>
          <w:b/>
          <w:spacing w:val="-6"/>
          <w:szCs w:val="21"/>
        </w:rPr>
      </w:pPr>
    </w:p>
    <w:p w14:paraId="5C2DF2C9">
      <w:pPr>
        <w:adjustRightInd w:val="0"/>
        <w:snapToGrid w:val="0"/>
        <w:spacing w:line="288" w:lineRule="auto"/>
        <w:rPr>
          <w:rFonts w:hint="default" w:ascii="宋体" w:hAnsi="宋体" w:eastAsia="宋体" w:cs="宋体"/>
          <w:b/>
          <w:color w:val="auto"/>
          <w:spacing w:val="-6"/>
          <w:szCs w:val="21"/>
          <w:highlight w:val="none"/>
          <w:lang w:val="en-US" w:eastAsia="zh-CN"/>
        </w:rPr>
      </w:pPr>
      <w:r>
        <w:rPr>
          <w:rFonts w:hint="eastAsia" w:ascii="宋体" w:hAnsi="宋体" w:eastAsia="宋体" w:cs="宋体"/>
          <w:b/>
          <w:color w:val="auto"/>
          <w:spacing w:val="-6"/>
          <w:szCs w:val="21"/>
          <w:highlight w:val="none"/>
        </w:rPr>
        <w:t>第一条：</w:t>
      </w:r>
      <w:r>
        <w:rPr>
          <w:rFonts w:hint="eastAsia" w:ascii="宋体" w:hAnsi="宋体" w:eastAsia="宋体" w:cs="宋体"/>
          <w:b/>
          <w:color w:val="auto"/>
          <w:spacing w:val="-6"/>
          <w:szCs w:val="21"/>
          <w:highlight w:val="none"/>
          <w:lang w:val="en-US" w:eastAsia="zh-CN"/>
        </w:rPr>
        <w:t>服务内容及要求</w:t>
      </w:r>
    </w:p>
    <w:p w14:paraId="2769DA63">
      <w:pPr>
        <w:adjustRightInd w:val="0"/>
        <w:snapToGrid w:val="0"/>
        <w:spacing w:line="288" w:lineRule="auto"/>
        <w:ind w:firstLine="396" w:firstLineChars="200"/>
        <w:rPr>
          <w:rFonts w:ascii="宋体" w:hAnsi="宋体" w:eastAsia="宋体" w:cs="宋体"/>
          <w:color w:val="auto"/>
          <w:spacing w:val="-6"/>
          <w:szCs w:val="21"/>
          <w:highlight w:val="none"/>
        </w:rPr>
      </w:pPr>
    </w:p>
    <w:p w14:paraId="7C060E24">
      <w:pPr>
        <w:adjustRightInd w:val="0"/>
        <w:snapToGrid w:val="0"/>
        <w:spacing w:line="288" w:lineRule="auto"/>
        <w:rPr>
          <w:rFonts w:hint="default" w:ascii="宋体" w:hAnsi="宋体" w:eastAsia="宋体" w:cs="Times New Roman"/>
          <w:b/>
          <w:color w:val="auto"/>
          <w:spacing w:val="-6"/>
          <w:szCs w:val="21"/>
          <w:highlight w:val="none"/>
          <w:lang w:val="en-US" w:eastAsia="zh-CN"/>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二</w:t>
      </w:r>
      <w:r>
        <w:rPr>
          <w:rFonts w:hint="eastAsia" w:ascii="宋体" w:hAnsi="宋体" w:eastAsia="宋体" w:cs="Times New Roman"/>
          <w:b/>
          <w:color w:val="auto"/>
          <w:spacing w:val="-6"/>
          <w:szCs w:val="21"/>
          <w:highlight w:val="none"/>
        </w:rPr>
        <w:t>条：</w:t>
      </w:r>
      <w:r>
        <w:rPr>
          <w:rFonts w:hint="eastAsia" w:ascii="宋体" w:hAnsi="宋体" w:eastAsia="宋体" w:cs="Times New Roman"/>
          <w:b/>
          <w:color w:val="auto"/>
          <w:spacing w:val="-6"/>
          <w:szCs w:val="21"/>
          <w:highlight w:val="none"/>
          <w:lang w:val="en-US" w:eastAsia="zh-CN"/>
        </w:rPr>
        <w:t>合同履约时间、地点及合同金额</w:t>
      </w:r>
    </w:p>
    <w:p w14:paraId="3B72D7E7">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履行时间</w:t>
      </w:r>
      <w:r>
        <w:rPr>
          <w:rFonts w:hint="eastAsia"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u w:val="single"/>
        </w:rPr>
        <w:t xml:space="preserve">                         ；</w:t>
      </w:r>
    </w:p>
    <w:p w14:paraId="1CDBDB80">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履行地点</w:t>
      </w:r>
      <w:r>
        <w:rPr>
          <w:rFonts w:hint="eastAsia" w:ascii="宋体" w:hAnsi="宋体" w:eastAsia="宋体" w:cs="Times New Roman"/>
          <w:color w:val="auto"/>
          <w:spacing w:val="-6"/>
          <w:szCs w:val="21"/>
          <w:highlight w:val="none"/>
        </w:rPr>
        <w:t>地点：</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14:paraId="148D3A13">
      <w:pPr>
        <w:adjustRightInd w:val="0"/>
        <w:snapToGrid w:val="0"/>
        <w:spacing w:line="288" w:lineRule="auto"/>
        <w:ind w:right="-514" w:rightChars="-245" w:firstLine="396" w:firstLineChars="200"/>
        <w:rPr>
          <w:rFonts w:hint="eastAsia" w:ascii="宋体" w:hAnsi="宋体" w:eastAsia="宋体" w:cs="Times New Roman"/>
          <w:color w:val="auto"/>
          <w:spacing w:val="-6"/>
          <w:szCs w:val="21"/>
          <w:highlight w:val="none"/>
          <w:lang w:eastAsia="zh-CN"/>
        </w:rPr>
      </w:pPr>
      <w:r>
        <w:rPr>
          <w:rFonts w:hint="eastAsia" w:ascii="宋体" w:hAnsi="宋体" w:eastAsia="宋体" w:cs="Times New Roman"/>
          <w:color w:val="auto"/>
          <w:spacing w:val="-6"/>
          <w:szCs w:val="21"/>
          <w:highlight w:val="none"/>
          <w:lang w:val="en-US" w:eastAsia="zh-CN"/>
        </w:rPr>
        <w:t>合同金额</w:t>
      </w:r>
      <w:r>
        <w:rPr>
          <w:rFonts w:hint="eastAsia"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lang w:val="en-US" w:eastAsia="zh-CN"/>
        </w:rPr>
        <w:t>小写金额</w:t>
      </w:r>
      <w:r>
        <w:rPr>
          <w:rFonts w:hint="eastAsia" w:ascii="宋体" w:hAnsi="宋体" w:eastAsia="宋体" w:cs="Times New Roman"/>
          <w:color w:val="auto"/>
          <w:spacing w:val="-6"/>
          <w:szCs w:val="21"/>
          <w:highlight w:val="none"/>
          <w:u w:val="single"/>
          <w:lang w:val="en-US" w:eastAsia="zh-CN"/>
        </w:rPr>
        <w:t>¥</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lang w:val="en-US" w:eastAsia="zh-CN"/>
        </w:rPr>
        <w:t>元</w:t>
      </w:r>
      <w:r>
        <w:rPr>
          <w:rFonts w:hint="eastAsia"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lang w:val="en-US" w:eastAsia="zh-CN"/>
        </w:rPr>
        <w:t>大写金额</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lang w:val="en-US" w:eastAsia="zh-CN"/>
        </w:rPr>
        <w:t>元人民币</w:t>
      </w:r>
      <w:r>
        <w:rPr>
          <w:rFonts w:hint="eastAsia" w:ascii="宋体" w:hAnsi="宋体" w:eastAsia="宋体" w:cs="Times New Roman"/>
          <w:color w:val="auto"/>
          <w:spacing w:val="-6"/>
          <w:szCs w:val="21"/>
          <w:highlight w:val="none"/>
          <w:lang w:eastAsia="zh-CN"/>
        </w:rPr>
        <w:t>。</w:t>
      </w:r>
    </w:p>
    <w:p w14:paraId="5D0CC1E5">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三</w:t>
      </w:r>
      <w:r>
        <w:rPr>
          <w:rFonts w:hint="eastAsia" w:ascii="宋体" w:hAnsi="宋体" w:eastAsia="宋体" w:cs="Times New Roman"/>
          <w:b/>
          <w:color w:val="auto"/>
          <w:spacing w:val="-6"/>
          <w:szCs w:val="21"/>
          <w:highlight w:val="none"/>
        </w:rPr>
        <w:t>条：</w:t>
      </w:r>
      <w:r>
        <w:rPr>
          <w:rFonts w:hint="eastAsia" w:ascii="宋体" w:hAnsi="宋体" w:eastAsia="宋体" w:cs="Times New Roman"/>
          <w:b/>
          <w:color w:val="auto"/>
          <w:spacing w:val="-6"/>
          <w:szCs w:val="21"/>
          <w:highlight w:val="none"/>
          <w:lang w:val="en-US" w:eastAsia="zh-CN"/>
        </w:rPr>
        <w:t>履约保证金及</w:t>
      </w:r>
      <w:r>
        <w:rPr>
          <w:rFonts w:hint="eastAsia" w:ascii="宋体" w:hAnsi="宋体" w:eastAsia="宋体" w:cs="Times New Roman"/>
          <w:b/>
          <w:color w:val="auto"/>
          <w:spacing w:val="-6"/>
          <w:szCs w:val="21"/>
          <w:highlight w:val="none"/>
        </w:rPr>
        <w:t>付款方式</w:t>
      </w:r>
    </w:p>
    <w:p w14:paraId="0EF849E3">
      <w:pPr>
        <w:adjustRightInd w:val="0"/>
        <w:snapToGrid w:val="0"/>
        <w:spacing w:line="288" w:lineRule="auto"/>
        <w:rPr>
          <w:rFonts w:hint="eastAsia" w:ascii="宋体" w:hAnsi="宋体" w:eastAsia="宋体" w:cs="Times New Roman"/>
          <w:b/>
          <w:color w:val="auto"/>
          <w:spacing w:val="-6"/>
          <w:szCs w:val="21"/>
          <w:highlight w:val="none"/>
        </w:rPr>
      </w:pPr>
    </w:p>
    <w:p w14:paraId="6346C135">
      <w:pPr>
        <w:adjustRightInd w:val="0"/>
        <w:snapToGrid w:val="0"/>
        <w:spacing w:line="288" w:lineRule="auto"/>
        <w:rPr>
          <w:rFonts w:hint="eastAsia" w:ascii="宋体" w:hAnsi="宋体" w:eastAsia="宋体" w:cs="Times New Roman"/>
          <w:b/>
          <w:color w:val="auto"/>
          <w:spacing w:val="-6"/>
          <w:szCs w:val="21"/>
          <w:highlight w:val="none"/>
          <w:lang w:val="en-US" w:eastAsia="zh-CN"/>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四</w:t>
      </w:r>
      <w:r>
        <w:rPr>
          <w:rFonts w:hint="eastAsia" w:ascii="宋体" w:hAnsi="宋体" w:eastAsia="宋体" w:cs="Times New Roman"/>
          <w:b/>
          <w:color w:val="auto"/>
          <w:spacing w:val="-6"/>
          <w:szCs w:val="21"/>
          <w:highlight w:val="none"/>
        </w:rPr>
        <w:t>条：验收</w:t>
      </w:r>
      <w:r>
        <w:rPr>
          <w:rFonts w:hint="eastAsia" w:ascii="宋体" w:hAnsi="宋体" w:eastAsia="宋体" w:cs="Times New Roman"/>
          <w:b/>
          <w:color w:val="auto"/>
          <w:spacing w:val="-6"/>
          <w:szCs w:val="21"/>
          <w:highlight w:val="none"/>
          <w:lang w:val="en-US" w:eastAsia="zh-CN"/>
        </w:rPr>
        <w:t>方案</w:t>
      </w:r>
    </w:p>
    <w:p w14:paraId="6E5599BF">
      <w:pPr>
        <w:adjustRightInd w:val="0"/>
        <w:snapToGrid w:val="0"/>
        <w:spacing w:line="288" w:lineRule="auto"/>
        <w:ind w:firstLine="420" w:firstLineChars="200"/>
        <w:rPr>
          <w:rFonts w:ascii="宋体" w:hAnsi="宋体" w:eastAsia="宋体" w:cs="宋体"/>
          <w:color w:val="auto"/>
          <w:szCs w:val="21"/>
        </w:rPr>
      </w:pPr>
      <w:r>
        <w:rPr>
          <w:rFonts w:hint="eastAsia" w:ascii="宋体" w:hAnsi="宋体" w:eastAsia="宋体" w:cs="宋体"/>
          <w:color w:val="auto"/>
          <w:szCs w:val="21"/>
        </w:rPr>
        <w:t>1.验收由</w:t>
      </w:r>
      <w:r>
        <w:rPr>
          <w:rFonts w:hint="eastAsia" w:ascii="宋体" w:hAnsi="宋体" w:eastAsia="宋体" w:cs="宋体"/>
          <w:color w:val="auto"/>
          <w:szCs w:val="21"/>
          <w:lang w:val="en-US" w:eastAsia="zh-CN"/>
        </w:rPr>
        <w:t>甲方</w:t>
      </w:r>
      <w:r>
        <w:rPr>
          <w:rFonts w:hint="eastAsia" w:ascii="宋体" w:hAnsi="宋体" w:eastAsia="宋体" w:cs="宋体"/>
          <w:color w:val="auto"/>
          <w:szCs w:val="21"/>
        </w:rPr>
        <w:t>负责实施；</w:t>
      </w:r>
    </w:p>
    <w:p w14:paraId="73604294">
      <w:pPr>
        <w:adjustRightInd w:val="0"/>
        <w:snapToGrid w:val="0"/>
        <w:spacing w:line="288" w:lineRule="auto"/>
        <w:ind w:right="23" w:rightChars="11" w:firstLine="420" w:firstLineChars="200"/>
        <w:rPr>
          <w:rFonts w:hint="default" w:ascii="宋体" w:hAnsi="宋体" w:eastAsia="宋体" w:cs="Times New Roman"/>
          <w:color w:val="auto"/>
          <w:spacing w:val="-6"/>
          <w:sz w:val="21"/>
          <w:szCs w:val="21"/>
          <w:highlight w:val="none"/>
          <w:lang w:val="en-US" w:eastAsia="zh-CN"/>
        </w:rPr>
      </w:pPr>
      <w:r>
        <w:rPr>
          <w:rFonts w:hint="eastAsia" w:ascii="宋体" w:hAnsi="宋体" w:eastAsia="宋体" w:cs="宋体"/>
          <w:color w:val="auto"/>
          <w:szCs w:val="21"/>
        </w:rPr>
        <w:t>2.</w:t>
      </w:r>
      <w:r>
        <w:rPr>
          <w:rFonts w:hint="eastAsia" w:ascii="宋体" w:hAnsi="宋体" w:eastAsia="宋体" w:cs="Times New Roman"/>
          <w:color w:val="auto"/>
          <w:szCs w:val="21"/>
          <w:lang w:val="en-US" w:eastAsia="zh-CN"/>
        </w:rPr>
        <w:t>乙方应按照标书要求的提供服务</w:t>
      </w:r>
      <w:r>
        <w:rPr>
          <w:rFonts w:hint="eastAsia" w:ascii="宋体" w:hAnsi="宋体" w:eastAsia="宋体" w:cs="Times New Roman"/>
          <w:color w:val="auto"/>
          <w:szCs w:val="21"/>
          <w:lang w:eastAsia="zh-CN"/>
        </w:rPr>
        <w:t>，服务期满后按照标书要求提供相应报告给</w:t>
      </w:r>
      <w:r>
        <w:rPr>
          <w:rFonts w:hint="eastAsia" w:ascii="宋体" w:hAnsi="宋体" w:eastAsia="宋体" w:cs="Times New Roman"/>
          <w:color w:val="auto"/>
          <w:szCs w:val="21"/>
          <w:lang w:val="en-US" w:eastAsia="zh-CN"/>
        </w:rPr>
        <w:t>甲方</w:t>
      </w:r>
      <w:r>
        <w:rPr>
          <w:rFonts w:hint="eastAsia" w:ascii="宋体" w:hAnsi="宋体" w:eastAsia="宋体" w:cs="Times New Roman"/>
          <w:color w:val="auto"/>
          <w:szCs w:val="21"/>
          <w:lang w:eastAsia="zh-CN"/>
        </w:rPr>
        <w:t>，经</w:t>
      </w:r>
      <w:r>
        <w:rPr>
          <w:rFonts w:hint="eastAsia" w:ascii="宋体" w:hAnsi="宋体" w:eastAsia="宋体" w:cs="Times New Roman"/>
          <w:color w:val="auto"/>
          <w:szCs w:val="21"/>
          <w:lang w:val="en-US" w:eastAsia="zh-CN"/>
        </w:rPr>
        <w:t>甲方</w:t>
      </w:r>
      <w:r>
        <w:rPr>
          <w:rFonts w:hint="eastAsia" w:ascii="宋体" w:hAnsi="宋体" w:eastAsia="宋体" w:cs="Times New Roman"/>
          <w:color w:val="auto"/>
          <w:szCs w:val="21"/>
          <w:lang w:eastAsia="zh-CN"/>
        </w:rPr>
        <w:t>认可后视为服务验收</w:t>
      </w:r>
      <w:r>
        <w:rPr>
          <w:rFonts w:hint="eastAsia" w:ascii="宋体" w:hAnsi="宋体" w:eastAsia="宋体" w:cs="Times New Roman"/>
          <w:color w:val="auto"/>
          <w:szCs w:val="21"/>
          <w:lang w:val="en-US" w:eastAsia="zh-CN"/>
        </w:rPr>
        <w:t>合格</w:t>
      </w:r>
      <w:r>
        <w:rPr>
          <w:rFonts w:hint="eastAsia" w:ascii="宋体" w:hAnsi="宋体" w:eastAsia="宋体" w:cs="Times New Roman"/>
          <w:color w:val="auto"/>
          <w:szCs w:val="21"/>
          <w:lang w:eastAsia="zh-CN"/>
        </w:rPr>
        <w:t>。</w:t>
      </w:r>
    </w:p>
    <w:p w14:paraId="053B45D0">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五</w:t>
      </w:r>
      <w:r>
        <w:rPr>
          <w:rFonts w:hint="eastAsia" w:ascii="宋体" w:hAnsi="宋体" w:eastAsia="宋体" w:cs="Times New Roman"/>
          <w:b/>
          <w:color w:val="auto"/>
          <w:spacing w:val="-6"/>
          <w:szCs w:val="21"/>
          <w:highlight w:val="none"/>
        </w:rPr>
        <w:t>条：违约责任</w:t>
      </w:r>
    </w:p>
    <w:p w14:paraId="2C22A629">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1.乙方逾期履行合同的，自逾期之日起，向甲方每日偿付合同总价0</w:t>
      </w:r>
      <w:r>
        <w:rPr>
          <w:rFonts w:ascii="宋体" w:hAnsi="宋体" w:eastAsia="宋体" w:cs="Times New Roman"/>
          <w:color w:val="auto"/>
          <w:spacing w:val="-6"/>
          <w:szCs w:val="21"/>
        </w:rPr>
        <w:t>.5</w:t>
      </w:r>
      <w:r>
        <w:rPr>
          <w:rFonts w:hint="eastAsia" w:ascii="宋体" w:hAnsi="宋体" w:eastAsia="宋体" w:cs="Times New Roman"/>
          <w:color w:val="auto"/>
          <w:spacing w:val="-6"/>
          <w:szCs w:val="21"/>
        </w:rPr>
        <w:t>%的滞纳金。</w:t>
      </w:r>
    </w:p>
    <w:p w14:paraId="0B015FA9">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2.甲方</w:t>
      </w:r>
      <w:r>
        <w:rPr>
          <w:rFonts w:hint="eastAsia" w:ascii="宋体" w:hAnsi="宋体" w:eastAsia="宋体" w:cs="Times New Roman"/>
          <w:color w:val="auto"/>
          <w:spacing w:val="-6"/>
          <w:szCs w:val="21"/>
          <w:lang w:val="en-US" w:eastAsia="zh-CN"/>
        </w:rPr>
        <w:t>无故</w:t>
      </w:r>
      <w:r>
        <w:rPr>
          <w:rFonts w:hint="eastAsia" w:ascii="宋体" w:hAnsi="宋体" w:eastAsia="宋体" w:cs="Times New Roman"/>
          <w:color w:val="auto"/>
          <w:spacing w:val="-6"/>
          <w:szCs w:val="21"/>
        </w:rPr>
        <w:t>逾期支付</w:t>
      </w:r>
      <w:r>
        <w:rPr>
          <w:rFonts w:hint="eastAsia" w:ascii="宋体" w:hAnsi="宋体" w:eastAsia="宋体" w:cs="Times New Roman"/>
          <w:color w:val="auto"/>
          <w:spacing w:val="-6"/>
          <w:szCs w:val="21"/>
          <w:lang w:val="en-US" w:eastAsia="zh-CN"/>
        </w:rPr>
        <w:t>合同款</w:t>
      </w:r>
      <w:r>
        <w:rPr>
          <w:rFonts w:hint="eastAsia" w:ascii="宋体" w:hAnsi="宋体" w:eastAsia="宋体" w:cs="Times New Roman"/>
          <w:color w:val="auto"/>
          <w:spacing w:val="-6"/>
          <w:szCs w:val="21"/>
        </w:rPr>
        <w:t>的，自逾期之日起，向乙方每日偿付未付价款0</w:t>
      </w:r>
      <w:r>
        <w:rPr>
          <w:rFonts w:ascii="宋体" w:hAnsi="宋体" w:eastAsia="宋体" w:cs="Times New Roman"/>
          <w:color w:val="auto"/>
          <w:spacing w:val="-6"/>
          <w:szCs w:val="21"/>
        </w:rPr>
        <w:t>.5</w:t>
      </w:r>
      <w:r>
        <w:rPr>
          <w:rFonts w:hint="eastAsia" w:ascii="宋体" w:hAnsi="宋体" w:eastAsia="宋体" w:cs="Times New Roman"/>
          <w:color w:val="auto"/>
          <w:spacing w:val="-6"/>
          <w:szCs w:val="21"/>
        </w:rPr>
        <w:t>%的滞纳金。</w:t>
      </w:r>
    </w:p>
    <w:p w14:paraId="71F81BC4">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3.乙方未能如期提供服务的，每日向甲方支付合同</w:t>
      </w:r>
      <w:r>
        <w:rPr>
          <w:rFonts w:hint="eastAsia" w:ascii="宋体" w:hAnsi="宋体" w:eastAsia="宋体" w:cs="宋体"/>
          <w:spacing w:val="-6"/>
          <w:kern w:val="0"/>
          <w:sz w:val="21"/>
          <w:szCs w:val="21"/>
          <w:highlight w:val="none"/>
          <w:lang w:val="en-US" w:eastAsia="zh-CN"/>
        </w:rPr>
        <w:t>总价</w:t>
      </w:r>
      <w:r>
        <w:rPr>
          <w:rFonts w:hint="eastAsia" w:ascii="宋体" w:hAnsi="宋体" w:eastAsia="宋体" w:cs="宋体"/>
          <w:spacing w:val="-6"/>
          <w:kern w:val="0"/>
          <w:sz w:val="21"/>
          <w:szCs w:val="21"/>
          <w:highlight w:val="none"/>
          <w:lang w:val="zh-CN"/>
        </w:rPr>
        <w:t>的</w:t>
      </w:r>
      <w:r>
        <w:rPr>
          <w:rFonts w:hint="eastAsia" w:ascii="宋体" w:hAnsi="宋体" w:eastAsia="宋体" w:cs="Times New Roman"/>
          <w:color w:val="auto"/>
          <w:spacing w:val="-6"/>
          <w:szCs w:val="21"/>
        </w:rPr>
        <w:t>0</w:t>
      </w:r>
      <w:r>
        <w:rPr>
          <w:rFonts w:ascii="宋体" w:hAnsi="宋体" w:eastAsia="宋体" w:cs="Times New Roman"/>
          <w:color w:val="auto"/>
          <w:spacing w:val="-6"/>
          <w:szCs w:val="21"/>
        </w:rPr>
        <w:t>.5</w:t>
      </w:r>
      <w:r>
        <w:rPr>
          <w:rFonts w:hint="eastAsia" w:ascii="宋体" w:hAnsi="宋体" w:eastAsia="宋体" w:cs="Times New Roman"/>
          <w:color w:val="auto"/>
          <w:spacing w:val="-6"/>
          <w:szCs w:val="21"/>
        </w:rPr>
        <w:t>%</w:t>
      </w:r>
      <w:r>
        <w:rPr>
          <w:rFonts w:hint="eastAsia" w:ascii="宋体" w:hAnsi="宋体" w:eastAsia="宋体" w:cs="宋体"/>
          <w:spacing w:val="-6"/>
          <w:kern w:val="0"/>
          <w:sz w:val="21"/>
          <w:szCs w:val="21"/>
          <w:highlight w:val="none"/>
          <w:lang w:val="zh-CN"/>
        </w:rPr>
        <w:t>作为违约金。乙方超过约定日期10个工作日仍不能提供服务的，甲方可解除本合同。乙方因未能如期提供服务或因其他违约行为导致甲方解除合同的，乙方应向甲方支付合同</w:t>
      </w:r>
      <w:r>
        <w:rPr>
          <w:rFonts w:hint="eastAsia" w:ascii="宋体" w:hAnsi="宋体" w:eastAsia="宋体" w:cs="宋体"/>
          <w:spacing w:val="-6"/>
          <w:kern w:val="0"/>
          <w:sz w:val="21"/>
          <w:szCs w:val="21"/>
          <w:highlight w:val="none"/>
          <w:lang w:val="en-US" w:eastAsia="zh-CN"/>
        </w:rPr>
        <w:t>总价百分之五</w:t>
      </w:r>
      <w:r>
        <w:rPr>
          <w:rFonts w:hint="eastAsia" w:ascii="宋体" w:hAnsi="宋体" w:eastAsia="宋体" w:cs="宋体"/>
          <w:spacing w:val="-6"/>
          <w:kern w:val="0"/>
          <w:sz w:val="21"/>
          <w:szCs w:val="21"/>
          <w:highlight w:val="none"/>
          <w:lang w:val="zh-CN"/>
        </w:rPr>
        <w:t>的违约金，如造成甲方损失超过违约金的，超出部分由乙方继续承担赔偿责任。</w:t>
      </w:r>
    </w:p>
    <w:p w14:paraId="5DBFDD94">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宋体"/>
          <w:spacing w:val="-6"/>
          <w:kern w:val="0"/>
          <w:sz w:val="21"/>
          <w:szCs w:val="21"/>
          <w:highlight w:val="none"/>
          <w:lang w:val="zh-CN"/>
        </w:rPr>
        <w:t>4.乙方所提供的服务质量标准不符合合同规定或招标文件规定标准的，甲方有权拒绝接受服务，乙方愿意提供服务但逾期完成的，按乙方逾期完成处理或提供服务。乙方拒绝按要求继续服务的，甲方可单方面解除合同。</w:t>
      </w:r>
    </w:p>
    <w:p w14:paraId="582A3544">
      <w:pPr>
        <w:adjustRightInd w:val="0"/>
        <w:snapToGrid w:val="0"/>
        <w:spacing w:line="288" w:lineRule="auto"/>
        <w:rPr>
          <w:rFonts w:ascii="宋体" w:hAnsi="宋体" w:eastAsia="宋体" w:cs="Times New Roman"/>
          <w:b/>
          <w:color w:val="auto"/>
          <w:spacing w:val="-6"/>
          <w:szCs w:val="21"/>
        </w:rPr>
      </w:pPr>
      <w:r>
        <w:rPr>
          <w:rFonts w:ascii="宋体" w:hAnsi="宋体" w:eastAsia="宋体" w:cs="Times New Roman"/>
          <w:b/>
          <w:color w:val="auto"/>
          <w:spacing w:val="-6"/>
          <w:szCs w:val="21"/>
        </w:rPr>
        <w:t>第</w:t>
      </w:r>
      <w:r>
        <w:rPr>
          <w:rFonts w:hint="eastAsia" w:ascii="宋体" w:hAnsi="宋体" w:eastAsia="宋体" w:cs="Times New Roman"/>
          <w:b/>
          <w:color w:val="auto"/>
          <w:spacing w:val="-6"/>
          <w:szCs w:val="21"/>
          <w:lang w:val="en-US" w:eastAsia="zh-CN"/>
        </w:rPr>
        <w:t>六</w:t>
      </w:r>
      <w:r>
        <w:rPr>
          <w:rFonts w:ascii="宋体" w:hAnsi="宋体" w:eastAsia="宋体" w:cs="Times New Roman"/>
          <w:b/>
          <w:color w:val="auto"/>
          <w:spacing w:val="-6"/>
          <w:szCs w:val="21"/>
        </w:rPr>
        <w:t>条：不可抗力事件处理</w:t>
      </w:r>
    </w:p>
    <w:p w14:paraId="50A805C4">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1.在合同有效期内，任何一方因不可抗力事件导致不能履行合同，则合同履行期可延长，其延长期与不可抗力影响期相同。</w:t>
      </w:r>
    </w:p>
    <w:p w14:paraId="0EBD4795">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2.不可抗力事件发生后，应立即通知对方，并寄送有关权威机构出具的证明。</w:t>
      </w:r>
    </w:p>
    <w:p w14:paraId="0BF6DF06">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3.不可抗力事件延续120天以上，双方应通过友好协商，确定是否继续履行合同。</w:t>
      </w:r>
    </w:p>
    <w:p w14:paraId="0B86AFE5">
      <w:pPr>
        <w:adjustRightInd w:val="0"/>
        <w:snapToGrid w:val="0"/>
        <w:spacing w:line="288" w:lineRule="auto"/>
        <w:ind w:right="-514" w:rightChars="-245"/>
        <w:rPr>
          <w:rFonts w:ascii="宋体" w:hAnsi="宋体" w:eastAsia="宋体" w:cs="Times New Roman"/>
          <w:b/>
          <w:color w:val="auto"/>
          <w:spacing w:val="-6"/>
          <w:szCs w:val="21"/>
        </w:rPr>
      </w:pPr>
      <w:r>
        <w:rPr>
          <w:rFonts w:hint="eastAsia" w:ascii="宋体" w:hAnsi="宋体" w:eastAsia="宋体" w:cs="Times New Roman"/>
          <w:b/>
          <w:color w:val="auto"/>
          <w:spacing w:val="-6"/>
          <w:szCs w:val="21"/>
        </w:rPr>
        <w:t>第</w:t>
      </w:r>
      <w:r>
        <w:rPr>
          <w:rFonts w:hint="eastAsia" w:ascii="宋体" w:hAnsi="宋体" w:eastAsia="宋体" w:cs="Times New Roman"/>
          <w:b/>
          <w:color w:val="auto"/>
          <w:spacing w:val="-6"/>
          <w:szCs w:val="21"/>
          <w:lang w:val="en-US" w:eastAsia="zh-CN"/>
        </w:rPr>
        <w:t>七</w:t>
      </w:r>
      <w:r>
        <w:rPr>
          <w:rFonts w:hint="eastAsia" w:ascii="宋体" w:hAnsi="宋体" w:eastAsia="宋体" w:cs="Times New Roman"/>
          <w:b/>
          <w:color w:val="auto"/>
          <w:spacing w:val="-6"/>
          <w:szCs w:val="21"/>
        </w:rPr>
        <w:t>条：争议解决</w:t>
      </w:r>
    </w:p>
    <w:p w14:paraId="4ECC3AE2">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rPr>
        <w:t>因本合同发生纠纷，甲</w:t>
      </w:r>
      <w:r>
        <w:rPr>
          <w:rFonts w:hint="eastAsia" w:ascii="宋体" w:hAnsi="宋体" w:eastAsia="宋体" w:cs="Times New Roman"/>
          <w:color w:val="auto"/>
          <w:spacing w:val="-6"/>
          <w:szCs w:val="21"/>
          <w:highlight w:val="none"/>
        </w:rPr>
        <w:t>乙双方应当及时协商，协商不成时，任何一方可向甲方所在地人民法院起诉。</w:t>
      </w:r>
    </w:p>
    <w:p w14:paraId="3E3290FD">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八</w:t>
      </w:r>
      <w:r>
        <w:rPr>
          <w:rFonts w:hint="eastAsia" w:ascii="宋体" w:hAnsi="宋体" w:eastAsia="宋体" w:cs="Times New Roman"/>
          <w:b/>
          <w:color w:val="auto"/>
          <w:spacing w:val="-6"/>
          <w:szCs w:val="21"/>
          <w:highlight w:val="none"/>
        </w:rPr>
        <w:t>条：合同生效</w:t>
      </w:r>
    </w:p>
    <w:p w14:paraId="4BAEF3F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合同经甲、乙双方法定代表人或授权代表签名并加盖单位公章或合同专用章后生效。</w:t>
      </w:r>
    </w:p>
    <w:p w14:paraId="0DB6B456">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2</w:t>
      </w:r>
      <w:r>
        <w:rPr>
          <w:rFonts w:ascii="宋体" w:hAnsi="宋体" w:eastAsia="宋体" w:cs="Times New Roman"/>
          <w:color w:val="auto"/>
          <w:spacing w:val="-6"/>
          <w:szCs w:val="21"/>
        </w:rPr>
        <w:t>.</w:t>
      </w:r>
      <w:r>
        <w:rPr>
          <w:rFonts w:hint="eastAsia" w:ascii="宋体" w:hAnsi="宋体" w:eastAsia="宋体" w:cs="Times New Roman"/>
          <w:color w:val="auto"/>
          <w:spacing w:val="-6"/>
          <w:szCs w:val="21"/>
        </w:rPr>
        <w:t>本合同附件、招标文件、投标文件、询标澄清、中标通知书均为合同的组成部分，与本合同具有同等法律效力。</w:t>
      </w:r>
    </w:p>
    <w:p w14:paraId="34636F9C">
      <w:pPr>
        <w:adjustRightInd w:val="0"/>
        <w:snapToGrid w:val="0"/>
        <w:spacing w:line="288" w:lineRule="auto"/>
        <w:rPr>
          <w:rFonts w:ascii="宋体" w:hAnsi="宋体" w:eastAsia="宋体" w:cs="Times New Roman"/>
          <w:b/>
          <w:color w:val="auto"/>
          <w:spacing w:val="-6"/>
          <w:szCs w:val="21"/>
        </w:rPr>
      </w:pPr>
      <w:r>
        <w:rPr>
          <w:rFonts w:hint="eastAsia" w:ascii="宋体" w:hAnsi="宋体" w:eastAsia="宋体" w:cs="Times New Roman"/>
          <w:b/>
          <w:color w:val="auto"/>
          <w:spacing w:val="-6"/>
          <w:szCs w:val="21"/>
        </w:rPr>
        <w:t>第</w:t>
      </w:r>
      <w:r>
        <w:rPr>
          <w:rFonts w:hint="eastAsia" w:ascii="宋体" w:hAnsi="宋体" w:eastAsia="宋体" w:cs="Times New Roman"/>
          <w:b/>
          <w:color w:val="auto"/>
          <w:spacing w:val="-6"/>
          <w:szCs w:val="21"/>
          <w:lang w:val="en-US" w:eastAsia="zh-CN"/>
        </w:rPr>
        <w:t>九</w:t>
      </w:r>
      <w:r>
        <w:rPr>
          <w:rFonts w:hint="eastAsia" w:ascii="宋体" w:hAnsi="宋体" w:eastAsia="宋体" w:cs="Times New Roman"/>
          <w:b/>
          <w:color w:val="auto"/>
          <w:spacing w:val="-6"/>
          <w:szCs w:val="21"/>
        </w:rPr>
        <w:t>条：合同份数</w:t>
      </w:r>
    </w:p>
    <w:p w14:paraId="4ADB0E3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color w:val="auto"/>
          <w:spacing w:val="-6"/>
          <w:szCs w:val="21"/>
        </w:rPr>
        <w:t>本合同一式五份，甲方执三份，乙方执一份，采购代理机构执一份</w:t>
      </w:r>
      <w:r>
        <w:rPr>
          <w:rFonts w:hint="eastAsia" w:ascii="宋体" w:hAnsi="宋体" w:eastAsia="宋体" w:cs="Times New Roman"/>
          <w:spacing w:val="-6"/>
          <w:szCs w:val="21"/>
        </w:rPr>
        <w:t>。</w:t>
      </w:r>
    </w:p>
    <w:tbl>
      <w:tblPr>
        <w:tblStyle w:val="2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2B318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FB1F00D">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甲方（需方）：（公章/合同专用章）</w:t>
            </w:r>
          </w:p>
        </w:tc>
        <w:tc>
          <w:tcPr>
            <w:tcW w:w="4678" w:type="dxa"/>
            <w:vAlign w:val="center"/>
          </w:tcPr>
          <w:p w14:paraId="7DF3ACB0">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乙方（供方）：（公章/合同专用章）</w:t>
            </w:r>
          </w:p>
        </w:tc>
      </w:tr>
      <w:tr w14:paraId="1B54F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shd w:val="clear" w:color="auto" w:fill="auto"/>
            <w:vAlign w:val="center"/>
          </w:tcPr>
          <w:p w14:paraId="2678D750">
            <w:pPr>
              <w:adjustRightInd w:val="0"/>
              <w:snapToGrid w:val="0"/>
              <w:spacing w:line="288" w:lineRule="auto"/>
              <w:rPr>
                <w:rFonts w:hint="eastAsia" w:ascii="宋体" w:hAnsi="宋体" w:eastAsia="宋体" w:cs="Times New Roman"/>
                <w:spacing w:val="-6"/>
                <w:kern w:val="2"/>
                <w:sz w:val="21"/>
                <w:szCs w:val="21"/>
                <w:lang w:val="en-US" w:eastAsia="zh-CN" w:bidi="ar-SA"/>
              </w:rPr>
            </w:pPr>
            <w:r>
              <w:rPr>
                <w:rFonts w:hint="eastAsia" w:ascii="宋体" w:hAnsi="宋体" w:eastAsia="宋体" w:cs="Times New Roman"/>
                <w:spacing w:val="-6"/>
                <w:szCs w:val="21"/>
                <w:lang w:val="en-US" w:eastAsia="zh-CN"/>
              </w:rPr>
              <w:t>统一社会信用代码：</w:t>
            </w:r>
          </w:p>
        </w:tc>
        <w:tc>
          <w:tcPr>
            <w:tcW w:w="4678" w:type="dxa"/>
            <w:shd w:val="clear" w:color="auto" w:fill="auto"/>
            <w:vAlign w:val="center"/>
          </w:tcPr>
          <w:p w14:paraId="7FBFBD39">
            <w:pPr>
              <w:adjustRightInd w:val="0"/>
              <w:snapToGrid w:val="0"/>
              <w:spacing w:line="288" w:lineRule="auto"/>
              <w:rPr>
                <w:rFonts w:hint="eastAsia" w:ascii="宋体" w:hAnsi="宋体" w:eastAsia="宋体" w:cs="Times New Roman"/>
                <w:spacing w:val="-6"/>
                <w:kern w:val="2"/>
                <w:sz w:val="21"/>
                <w:szCs w:val="21"/>
                <w:lang w:val="en-US" w:eastAsia="zh-CN" w:bidi="ar-SA"/>
              </w:rPr>
            </w:pPr>
            <w:r>
              <w:rPr>
                <w:rFonts w:hint="eastAsia" w:ascii="宋体" w:hAnsi="宋体" w:eastAsia="宋体" w:cs="Times New Roman"/>
                <w:spacing w:val="-6"/>
                <w:szCs w:val="21"/>
                <w:lang w:val="en-US" w:eastAsia="zh-CN"/>
              </w:rPr>
              <w:t>统一社会信用代码：</w:t>
            </w:r>
          </w:p>
        </w:tc>
      </w:tr>
      <w:tr w14:paraId="6DB06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8E9365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甲方代表：</w:t>
            </w:r>
          </w:p>
          <w:p w14:paraId="4CEB201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c>
          <w:tcPr>
            <w:tcW w:w="4678" w:type="dxa"/>
            <w:vAlign w:val="center"/>
          </w:tcPr>
          <w:p w14:paraId="2EA1D92B">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乙方代表：</w:t>
            </w:r>
          </w:p>
          <w:p w14:paraId="781B7AAF">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14:paraId="1D8F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7249A4D">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地址：</w:t>
            </w:r>
          </w:p>
        </w:tc>
        <w:tc>
          <w:tcPr>
            <w:tcW w:w="4678" w:type="dxa"/>
            <w:vAlign w:val="center"/>
          </w:tcPr>
          <w:p w14:paraId="2C14053A">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r>
      <w:tr w14:paraId="00A48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F3AA870">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电话：</w:t>
            </w:r>
          </w:p>
        </w:tc>
        <w:tc>
          <w:tcPr>
            <w:tcW w:w="4678" w:type="dxa"/>
            <w:vAlign w:val="center"/>
          </w:tcPr>
          <w:p w14:paraId="2329A599">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电话：</w:t>
            </w:r>
          </w:p>
        </w:tc>
      </w:tr>
      <w:tr w14:paraId="2387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3971EFF">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开户银行：</w:t>
            </w:r>
          </w:p>
        </w:tc>
        <w:tc>
          <w:tcPr>
            <w:tcW w:w="4678" w:type="dxa"/>
            <w:vAlign w:val="center"/>
          </w:tcPr>
          <w:p w14:paraId="4C12B379">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r>
      <w:tr w14:paraId="3E3F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62AD808">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账号：</w:t>
            </w:r>
          </w:p>
        </w:tc>
        <w:tc>
          <w:tcPr>
            <w:tcW w:w="4678" w:type="dxa"/>
            <w:vAlign w:val="center"/>
          </w:tcPr>
          <w:p w14:paraId="27273D45">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账号：</w:t>
            </w:r>
          </w:p>
        </w:tc>
      </w:tr>
      <w:tr w14:paraId="241DD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6097B7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c>
          <w:tcPr>
            <w:tcW w:w="4678" w:type="dxa"/>
            <w:vAlign w:val="center"/>
          </w:tcPr>
          <w:p w14:paraId="3768A65A">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r>
      <w:tr w14:paraId="08EC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E7D468E">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合同鉴证方：浙江求是招标代理有限公司（公章/合同专用章）</w:t>
            </w:r>
          </w:p>
        </w:tc>
      </w:tr>
      <w:tr w14:paraId="76EC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B268FEF">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采购代理机构代表：</w:t>
            </w:r>
          </w:p>
          <w:p w14:paraId="06D54D83">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14:paraId="4907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E40B3A7">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地址：杭州市玉古路173号中田大厦21楼</w:t>
            </w:r>
          </w:p>
        </w:tc>
      </w:tr>
      <w:tr w14:paraId="124CA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54D1063">
            <w:pPr>
              <w:tabs>
                <w:tab w:val="left" w:pos="2880"/>
              </w:tabs>
              <w:adjustRightInd w:val="0"/>
              <w:snapToGrid w:val="0"/>
              <w:spacing w:line="288" w:lineRule="auto"/>
              <w:rPr>
                <w:rFonts w:hint="eastAsia" w:ascii="宋体" w:hAnsi="宋体" w:eastAsia="宋体" w:cs="Times New Roman"/>
                <w:spacing w:val="-6"/>
                <w:szCs w:val="21"/>
                <w:lang w:eastAsia="zh-CN"/>
              </w:rPr>
            </w:pPr>
            <w:r>
              <w:rPr>
                <w:rFonts w:hint="eastAsia" w:ascii="宋体" w:hAnsi="宋体" w:eastAsia="宋体" w:cs="宋体"/>
                <w:szCs w:val="21"/>
              </w:rPr>
              <w:t>电话：0571-</w:t>
            </w:r>
            <w:r>
              <w:rPr>
                <w:rFonts w:hint="eastAsia" w:ascii="宋体" w:hAnsi="宋体" w:eastAsia="宋体" w:cs="宋体"/>
                <w:szCs w:val="21"/>
                <w:lang w:eastAsia="zh-CN"/>
              </w:rPr>
              <w:t>87670301</w:t>
            </w:r>
          </w:p>
        </w:tc>
      </w:tr>
      <w:tr w14:paraId="2E4EE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B585518">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鉴证日期：      年    月    日</w:t>
            </w:r>
          </w:p>
        </w:tc>
      </w:tr>
    </w:tbl>
    <w:p w14:paraId="775C8A1E">
      <w:pPr>
        <w:autoSpaceDE w:val="0"/>
        <w:autoSpaceDN w:val="0"/>
        <w:adjustRightInd w:val="0"/>
        <w:snapToGrid w:val="0"/>
        <w:spacing w:line="288" w:lineRule="auto"/>
        <w:jc w:val="left"/>
        <w:rPr>
          <w:rFonts w:ascii="宋体" w:hAnsi="宋体" w:eastAsia="宋体" w:cs="Arial"/>
          <w:kern w:val="0"/>
          <w:sz w:val="24"/>
          <w:szCs w:val="24"/>
        </w:rPr>
      </w:pPr>
    </w:p>
    <w:p w14:paraId="49592717">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14:paraId="5B0DE274">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14:paraId="432179F2">
      <w:pPr>
        <w:adjustRightInd w:val="0"/>
        <w:snapToGrid w:val="0"/>
        <w:spacing w:line="288" w:lineRule="auto"/>
        <w:rPr>
          <w:rFonts w:ascii="宋体" w:hAnsi="宋体" w:eastAsia="宋体" w:cs="Times New Roman"/>
          <w:b/>
          <w:bCs/>
          <w:spacing w:val="-6"/>
          <w:sz w:val="24"/>
          <w:szCs w:val="24"/>
        </w:rPr>
      </w:pPr>
    </w:p>
    <w:p w14:paraId="2D39263F">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14:paraId="1B153B50">
      <w:pPr>
        <w:adjustRightInd w:val="0"/>
        <w:snapToGrid w:val="0"/>
        <w:spacing w:line="288" w:lineRule="auto"/>
        <w:rPr>
          <w:rFonts w:ascii="宋体" w:hAnsi="宋体" w:eastAsia="宋体" w:cs="Times New Roman"/>
          <w:b/>
          <w:bCs/>
          <w:spacing w:val="-6"/>
          <w:sz w:val="24"/>
          <w:szCs w:val="24"/>
        </w:rPr>
      </w:pPr>
    </w:p>
    <w:p w14:paraId="693965F8">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14:paraId="3F3F77DF">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14:paraId="599D1C78">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14:paraId="46068DCE">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3）落实政府采购政策需满足的资格要求：</w:t>
      </w:r>
    </w:p>
    <w:p w14:paraId="588E10E4">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1）中小企业声明函（若属于中小企业）</w:t>
      </w:r>
    </w:p>
    <w:p w14:paraId="576C5EBD">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2）属于监狱企业的证明文件（若属于监狱企业）</w:t>
      </w:r>
    </w:p>
    <w:p w14:paraId="0A0C9A31">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3）残疾人福利性单位声明函（若属于残疾人福利性单位）</w:t>
      </w:r>
    </w:p>
    <w:p w14:paraId="324864CB">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rPr>
        <w:t>4）联合协议</w:t>
      </w:r>
      <w:r>
        <w:rPr>
          <w:rFonts w:hint="eastAsia" w:ascii="宋体" w:hAnsi="宋体" w:eastAsia="宋体" w:cs="宋体"/>
          <w:bCs/>
          <w:spacing w:val="-6"/>
          <w:szCs w:val="21"/>
          <w:highlight w:val="none"/>
        </w:rPr>
        <w:t>、分包意向协议（如有）</w:t>
      </w:r>
    </w:p>
    <w:p w14:paraId="695FE792">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4）</w:t>
      </w:r>
      <w:r>
        <w:rPr>
          <w:rFonts w:hint="eastAsia" w:ascii="宋体" w:hAnsi="宋体" w:eastAsia="宋体" w:cs="宋体"/>
          <w:bCs/>
          <w:spacing w:val="-6"/>
          <w:szCs w:val="21"/>
          <w:highlight w:val="none"/>
        </w:rPr>
        <w:t>本项目的特定资格要求证明材料：无</w:t>
      </w:r>
    </w:p>
    <w:p w14:paraId="2D681C21">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▲联合体投标的，联合体各方均应提供资格文件（</w:t>
      </w:r>
      <w:r>
        <w:rPr>
          <w:rFonts w:ascii="宋体" w:hAnsi="宋体" w:eastAsia="宋体" w:cs="宋体"/>
          <w:bCs/>
          <w:spacing w:val="-6"/>
          <w:szCs w:val="21"/>
          <w:highlight w:val="none"/>
        </w:rPr>
        <w:t>1）</w:t>
      </w:r>
      <w:r>
        <w:rPr>
          <w:rFonts w:hint="eastAsia" w:ascii="宋体" w:hAnsi="宋体" w:eastAsia="宋体" w:cs="宋体"/>
          <w:bCs/>
          <w:spacing w:val="-6"/>
          <w:szCs w:val="21"/>
          <w:highlight w:val="none"/>
        </w:rPr>
        <w:t>、</w:t>
      </w:r>
      <w:r>
        <w:rPr>
          <w:rFonts w:ascii="宋体" w:hAnsi="宋体" w:eastAsia="宋体" w:cs="宋体"/>
          <w:bCs/>
          <w:spacing w:val="-6"/>
          <w:szCs w:val="21"/>
          <w:highlight w:val="none"/>
        </w:rPr>
        <w:t>（2）</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lang w:val="en-US" w:eastAsia="zh-CN"/>
        </w:rPr>
        <w:t>3</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rPr>
        <w:t>材料</w:t>
      </w:r>
      <w:r>
        <w:rPr>
          <w:rFonts w:ascii="宋体" w:hAnsi="宋体" w:eastAsia="宋体" w:cs="宋体"/>
          <w:bCs/>
          <w:spacing w:val="-6"/>
          <w:szCs w:val="21"/>
          <w:highlight w:val="none"/>
        </w:rPr>
        <w:t>。</w:t>
      </w:r>
    </w:p>
    <w:p w14:paraId="79E35CD6">
      <w:pPr>
        <w:adjustRightInd w:val="0"/>
        <w:snapToGrid w:val="0"/>
        <w:spacing w:line="288" w:lineRule="auto"/>
        <w:ind w:firstLine="396" w:firstLineChars="200"/>
        <w:jc w:val="left"/>
        <w:rPr>
          <w:rFonts w:ascii="宋体" w:hAnsi="宋体" w:eastAsia="宋体" w:cs="宋体"/>
          <w:bCs/>
          <w:spacing w:val="-6"/>
          <w:szCs w:val="21"/>
        </w:rPr>
      </w:pPr>
    </w:p>
    <w:p w14:paraId="1EA7637D">
      <w:pPr>
        <w:adjustRightInd w:val="0"/>
        <w:snapToGrid w:val="0"/>
        <w:spacing w:line="288" w:lineRule="auto"/>
        <w:jc w:val="left"/>
        <w:rPr>
          <w:rFonts w:ascii="宋体" w:hAnsi="宋体" w:eastAsia="宋体" w:cs="宋体"/>
          <w:b/>
          <w:spacing w:val="-6"/>
          <w:szCs w:val="21"/>
        </w:rPr>
      </w:pPr>
    </w:p>
    <w:p w14:paraId="338CB46C">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spacing w:val="-6"/>
          <w:szCs w:val="21"/>
        </w:rPr>
        <w:t>2</w:t>
      </w:r>
      <w:r>
        <w:rPr>
          <w:rFonts w:hint="eastAsia" w:ascii="宋体" w:hAnsi="宋体" w:eastAsia="宋体" w:cs="Times New Roman"/>
          <w:b/>
          <w:spacing w:val="-6"/>
          <w:szCs w:val="21"/>
        </w:rPr>
        <w:t>.商务和</w:t>
      </w:r>
      <w:r>
        <w:rPr>
          <w:rFonts w:hint="eastAsia" w:ascii="宋体" w:hAnsi="宋体" w:eastAsia="宋体" w:cs="Times New Roman"/>
          <w:b/>
          <w:bCs/>
          <w:spacing w:val="-6"/>
          <w:szCs w:val="21"/>
        </w:rPr>
        <w:t>技术文件（单独上传）</w:t>
      </w:r>
    </w:p>
    <w:p w14:paraId="3BB59D4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（1）投标函</w:t>
      </w:r>
    </w:p>
    <w:p w14:paraId="657095E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2）授权委托书</w:t>
      </w:r>
      <w:r>
        <w:rPr>
          <w:rFonts w:hint="eastAsia" w:ascii="宋体" w:hAnsi="宋体" w:eastAsia="宋体" w:cs="Times New Roman"/>
          <w:spacing w:val="-6"/>
          <w:szCs w:val="21"/>
        </w:rPr>
        <w:t>/法定代表人（单位负责人、自然人本人）身份证明</w:t>
      </w:r>
    </w:p>
    <w:p w14:paraId="5B3BDB18">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附：授权代表社保缴纳证明（</w:t>
      </w:r>
      <w:r>
        <w:rPr>
          <w:rFonts w:hint="eastAsia" w:ascii="宋体" w:hAnsi="宋体" w:eastAsia="宋体" w:cs="Times New Roman"/>
          <w:spacing w:val="-6"/>
          <w:szCs w:val="21"/>
          <w:lang w:eastAsia="zh-CN"/>
        </w:rPr>
        <w:t>2024年09月</w:t>
      </w:r>
      <w:r>
        <w:rPr>
          <w:rFonts w:ascii="宋体" w:hAnsi="宋体" w:eastAsia="宋体" w:cs="Times New Roman"/>
          <w:spacing w:val="-6"/>
          <w:szCs w:val="21"/>
        </w:rPr>
        <w:t>（含）以后任意一月）</w:t>
      </w:r>
    </w:p>
    <w:p w14:paraId="0C37AC2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）投</w:t>
      </w:r>
      <w:r>
        <w:rPr>
          <w:rFonts w:hint="eastAsia" w:ascii="宋体" w:hAnsi="宋体" w:eastAsia="宋体" w:cs="Times New Roman"/>
          <w:spacing w:val="-6"/>
          <w:szCs w:val="21"/>
          <w:highlight w:val="none"/>
        </w:rPr>
        <w:t>标人同类合同一览表</w:t>
      </w:r>
    </w:p>
    <w:p w14:paraId="426C1110">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4</w:t>
      </w:r>
      <w:r>
        <w:rPr>
          <w:rFonts w:hint="eastAsia" w:ascii="宋体" w:hAnsi="宋体" w:eastAsia="宋体" w:cs="宋体"/>
          <w:spacing w:val="-6"/>
          <w:szCs w:val="21"/>
          <w:highlight w:val="none"/>
        </w:rPr>
        <w:t>）采购需求偏离表</w:t>
      </w:r>
    </w:p>
    <w:p w14:paraId="2D0A3EF0">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5</w:t>
      </w: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服务</w:t>
      </w:r>
      <w:r>
        <w:rPr>
          <w:rFonts w:hint="eastAsia" w:ascii="宋体" w:hAnsi="宋体" w:eastAsia="宋体" w:cs="宋体"/>
          <w:spacing w:val="-6"/>
          <w:szCs w:val="21"/>
          <w:highlight w:val="none"/>
        </w:rPr>
        <w:t>方案：</w:t>
      </w:r>
    </w:p>
    <w:p w14:paraId="6B8B39C8">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项目实施方案</w:t>
      </w:r>
    </w:p>
    <w:p w14:paraId="4782F0BB">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施工阶段全过程跟踪审计服务方案</w:t>
      </w:r>
    </w:p>
    <w:p w14:paraId="592263FB">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工程结算审核服务方案</w:t>
      </w:r>
    </w:p>
    <w:p w14:paraId="2B34AF05">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拟投入人员（需提供人员配置清单）</w:t>
      </w:r>
    </w:p>
    <w:p w14:paraId="08B40668">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6</w:t>
      </w:r>
      <w:r>
        <w:rPr>
          <w:rFonts w:ascii="宋体" w:hAnsi="宋体" w:eastAsia="宋体" w:cs="宋体"/>
          <w:spacing w:val="-6"/>
          <w:szCs w:val="21"/>
          <w:highlight w:val="none"/>
        </w:rPr>
        <w:t>）投标人需要说明的其他文件和材料。</w:t>
      </w:r>
    </w:p>
    <w:p w14:paraId="4DE6CE12">
      <w:pPr>
        <w:adjustRightInd w:val="0"/>
        <w:snapToGrid w:val="0"/>
        <w:spacing w:line="288" w:lineRule="auto"/>
        <w:jc w:val="left"/>
        <w:rPr>
          <w:rFonts w:ascii="宋体" w:hAnsi="宋体" w:eastAsia="宋体" w:cs="Times New Roman"/>
          <w:b/>
          <w:spacing w:val="-6"/>
          <w:szCs w:val="21"/>
          <w:highlight w:val="none"/>
        </w:rPr>
      </w:pPr>
    </w:p>
    <w:p w14:paraId="4BF70312">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t>3.</w:t>
      </w:r>
      <w:r>
        <w:rPr>
          <w:rFonts w:hint="eastAsia" w:ascii="宋体" w:hAnsi="宋体" w:eastAsia="宋体" w:cs="Times New Roman"/>
          <w:b/>
          <w:spacing w:val="-6"/>
          <w:szCs w:val="21"/>
          <w:highlight w:val="none"/>
        </w:rPr>
        <w:t>报价文件</w:t>
      </w:r>
      <w:r>
        <w:rPr>
          <w:rFonts w:hint="eastAsia" w:ascii="宋体" w:hAnsi="宋体" w:eastAsia="宋体" w:cs="Times New Roman"/>
          <w:b/>
          <w:bCs/>
          <w:spacing w:val="-6"/>
          <w:szCs w:val="21"/>
          <w:highlight w:val="none"/>
        </w:rPr>
        <w:t>（单独上传）</w:t>
      </w:r>
    </w:p>
    <w:p w14:paraId="367979E4">
      <w:pPr>
        <w:adjustRightInd w:val="0"/>
        <w:snapToGrid w:val="0"/>
        <w:spacing w:line="288" w:lineRule="auto"/>
        <w:ind w:firstLine="396" w:firstLineChars="200"/>
        <w:jc w:val="left"/>
        <w:rPr>
          <w:rFonts w:hint="eastAsia" w:ascii="宋体" w:hAnsi="宋体" w:eastAsia="宋体" w:cs="Times New Roman"/>
          <w:spacing w:val="-6"/>
          <w:szCs w:val="21"/>
          <w:lang w:eastAsia="zh-CN"/>
        </w:rPr>
      </w:pPr>
      <w:r>
        <w:rPr>
          <w:rFonts w:hint="eastAsia" w:ascii="宋体" w:hAnsi="宋体" w:eastAsia="宋体" w:cs="Times New Roman"/>
          <w:spacing w:val="-6"/>
          <w:szCs w:val="21"/>
        </w:rPr>
        <w:t>（1）开标一览表</w:t>
      </w:r>
    </w:p>
    <w:p w14:paraId="508882B5">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02BDE54C">
      <w:pPr>
        <w:tabs>
          <w:tab w:val="center" w:pos="4706"/>
        </w:tabs>
        <w:adjustRightInd w:val="0"/>
        <w:snapToGrid w:val="0"/>
        <w:spacing w:line="288" w:lineRule="auto"/>
        <w:jc w:val="center"/>
        <w:outlineLvl w:val="2"/>
        <w:rPr>
          <w:rFonts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4"/>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9A3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CC2881">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14:paraId="3A179977">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14:paraId="2C1531A5">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14:paraId="2E2B1D01">
            <w:pPr>
              <w:tabs>
                <w:tab w:val="left" w:pos="1418"/>
              </w:tabs>
              <w:adjustRightInd w:val="0"/>
              <w:snapToGrid w:val="0"/>
              <w:spacing w:line="288" w:lineRule="auto"/>
              <w:ind w:firstLine="398"/>
              <w:jc w:val="center"/>
              <w:rPr>
                <w:rFonts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14:paraId="17426859">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14:paraId="0A1BF03D">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14:paraId="347DFBFF">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页码</w:t>
            </w:r>
          </w:p>
        </w:tc>
      </w:tr>
      <w:tr w14:paraId="1BF2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7FD71ED">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商务分</w:t>
            </w:r>
          </w:p>
        </w:tc>
      </w:tr>
      <w:tr w14:paraId="07FE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EF762D">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69B2FF6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593322C">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16D4F52D">
            <w:pPr>
              <w:adjustRightInd w:val="0"/>
              <w:snapToGrid w:val="0"/>
              <w:spacing w:line="288" w:lineRule="auto"/>
              <w:rPr>
                <w:rFonts w:ascii="宋体" w:hAnsi="宋体" w:eastAsia="宋体" w:cs="Times New Roman"/>
                <w:spacing w:val="-6"/>
                <w:szCs w:val="21"/>
              </w:rPr>
            </w:pPr>
          </w:p>
        </w:tc>
        <w:tc>
          <w:tcPr>
            <w:tcW w:w="967" w:type="dxa"/>
            <w:vAlign w:val="center"/>
          </w:tcPr>
          <w:p w14:paraId="0564D3E7">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6594C3E">
            <w:pPr>
              <w:adjustRightInd w:val="0"/>
              <w:snapToGrid w:val="0"/>
              <w:spacing w:line="288" w:lineRule="auto"/>
              <w:jc w:val="center"/>
              <w:rPr>
                <w:rFonts w:ascii="宋体" w:hAnsi="宋体" w:eastAsia="宋体" w:cs="Times New Roman"/>
                <w:spacing w:val="-6"/>
                <w:szCs w:val="21"/>
              </w:rPr>
            </w:pPr>
          </w:p>
        </w:tc>
        <w:tc>
          <w:tcPr>
            <w:tcW w:w="881" w:type="dxa"/>
          </w:tcPr>
          <w:p w14:paraId="3AB866D2">
            <w:pPr>
              <w:adjustRightInd w:val="0"/>
              <w:snapToGrid w:val="0"/>
              <w:spacing w:line="288" w:lineRule="auto"/>
              <w:jc w:val="center"/>
              <w:rPr>
                <w:rFonts w:ascii="宋体" w:hAnsi="宋体" w:eastAsia="宋体" w:cs="Times New Roman"/>
                <w:spacing w:val="-6"/>
                <w:szCs w:val="21"/>
              </w:rPr>
            </w:pPr>
          </w:p>
        </w:tc>
      </w:tr>
      <w:tr w14:paraId="260A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AB614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6A90ED10">
            <w:pPr>
              <w:adjustRightInd w:val="0"/>
              <w:snapToGrid w:val="0"/>
              <w:spacing w:line="288" w:lineRule="auto"/>
              <w:jc w:val="center"/>
              <w:rPr>
                <w:rFonts w:ascii="宋体" w:hAnsi="宋体" w:eastAsia="宋体" w:cs="Times New Roman"/>
                <w:spacing w:val="-6"/>
                <w:szCs w:val="21"/>
              </w:rPr>
            </w:pPr>
          </w:p>
        </w:tc>
        <w:tc>
          <w:tcPr>
            <w:tcW w:w="709" w:type="dxa"/>
            <w:vAlign w:val="center"/>
          </w:tcPr>
          <w:p w14:paraId="1AA4495A">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51E0101">
            <w:pPr>
              <w:adjustRightInd w:val="0"/>
              <w:snapToGrid w:val="0"/>
              <w:spacing w:line="288" w:lineRule="auto"/>
              <w:rPr>
                <w:rFonts w:ascii="宋体" w:hAnsi="宋体" w:eastAsia="宋体" w:cs="Times New Roman"/>
                <w:spacing w:val="-6"/>
                <w:szCs w:val="21"/>
              </w:rPr>
            </w:pPr>
          </w:p>
        </w:tc>
        <w:tc>
          <w:tcPr>
            <w:tcW w:w="967" w:type="dxa"/>
            <w:vAlign w:val="center"/>
          </w:tcPr>
          <w:p w14:paraId="72EE89FA">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4AA19E38">
            <w:pPr>
              <w:adjustRightInd w:val="0"/>
              <w:snapToGrid w:val="0"/>
              <w:spacing w:line="288" w:lineRule="auto"/>
              <w:jc w:val="center"/>
              <w:rPr>
                <w:rFonts w:ascii="宋体" w:hAnsi="宋体" w:eastAsia="宋体" w:cs="Times New Roman"/>
                <w:spacing w:val="-6"/>
                <w:szCs w:val="21"/>
              </w:rPr>
            </w:pPr>
          </w:p>
        </w:tc>
        <w:tc>
          <w:tcPr>
            <w:tcW w:w="881" w:type="dxa"/>
          </w:tcPr>
          <w:p w14:paraId="225447F0">
            <w:pPr>
              <w:adjustRightInd w:val="0"/>
              <w:snapToGrid w:val="0"/>
              <w:spacing w:line="288" w:lineRule="auto"/>
              <w:jc w:val="center"/>
              <w:rPr>
                <w:rFonts w:ascii="宋体" w:hAnsi="宋体" w:eastAsia="宋体" w:cs="Times New Roman"/>
                <w:spacing w:val="-6"/>
                <w:szCs w:val="21"/>
              </w:rPr>
            </w:pPr>
          </w:p>
        </w:tc>
      </w:tr>
      <w:tr w14:paraId="596B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BA04208">
            <w:pPr>
              <w:adjustRightInd w:val="0"/>
              <w:snapToGrid w:val="0"/>
              <w:spacing w:line="288" w:lineRule="auto"/>
              <w:jc w:val="center"/>
              <w:rPr>
                <w:rFonts w:ascii="宋体" w:hAnsi="宋体" w:eastAsia="宋体" w:cs="Times New Roman"/>
                <w:kern w:val="0"/>
                <w:szCs w:val="21"/>
              </w:rPr>
            </w:pPr>
          </w:p>
        </w:tc>
        <w:tc>
          <w:tcPr>
            <w:tcW w:w="2091" w:type="dxa"/>
            <w:vAlign w:val="center"/>
          </w:tcPr>
          <w:p w14:paraId="07EA3311">
            <w:pPr>
              <w:adjustRightInd w:val="0"/>
              <w:snapToGrid w:val="0"/>
              <w:spacing w:line="288" w:lineRule="auto"/>
              <w:jc w:val="center"/>
              <w:rPr>
                <w:rFonts w:ascii="宋体" w:hAnsi="宋体" w:eastAsia="宋体" w:cs="Times New Roman"/>
                <w:kern w:val="0"/>
                <w:szCs w:val="21"/>
              </w:rPr>
            </w:pPr>
          </w:p>
        </w:tc>
        <w:tc>
          <w:tcPr>
            <w:tcW w:w="709" w:type="dxa"/>
            <w:vAlign w:val="center"/>
          </w:tcPr>
          <w:p w14:paraId="3224EE05">
            <w:pPr>
              <w:adjustRightInd w:val="0"/>
              <w:snapToGrid w:val="0"/>
              <w:spacing w:line="288" w:lineRule="auto"/>
              <w:jc w:val="center"/>
              <w:rPr>
                <w:rFonts w:ascii="宋体" w:hAnsi="宋体" w:eastAsia="宋体" w:cs="Times New Roman"/>
                <w:kern w:val="0"/>
                <w:szCs w:val="21"/>
              </w:rPr>
            </w:pPr>
          </w:p>
        </w:tc>
        <w:tc>
          <w:tcPr>
            <w:tcW w:w="3040" w:type="dxa"/>
            <w:vAlign w:val="center"/>
          </w:tcPr>
          <w:p w14:paraId="5F1C9753">
            <w:pPr>
              <w:adjustRightInd w:val="0"/>
              <w:snapToGrid w:val="0"/>
              <w:spacing w:line="288" w:lineRule="auto"/>
              <w:rPr>
                <w:rFonts w:ascii="宋体" w:hAnsi="宋体" w:eastAsia="宋体" w:cs="Times New Roman"/>
                <w:kern w:val="0"/>
                <w:szCs w:val="21"/>
              </w:rPr>
            </w:pPr>
          </w:p>
        </w:tc>
        <w:tc>
          <w:tcPr>
            <w:tcW w:w="967" w:type="dxa"/>
            <w:vAlign w:val="center"/>
          </w:tcPr>
          <w:p w14:paraId="63019052">
            <w:pPr>
              <w:adjustRightInd w:val="0"/>
              <w:snapToGrid w:val="0"/>
              <w:spacing w:line="288" w:lineRule="auto"/>
              <w:jc w:val="center"/>
              <w:rPr>
                <w:rFonts w:ascii="宋体" w:hAnsi="宋体" w:eastAsia="宋体" w:cs="Times New Roman"/>
                <w:szCs w:val="21"/>
              </w:rPr>
            </w:pPr>
          </w:p>
        </w:tc>
        <w:tc>
          <w:tcPr>
            <w:tcW w:w="1053" w:type="dxa"/>
            <w:vAlign w:val="center"/>
          </w:tcPr>
          <w:p w14:paraId="1984B2C2">
            <w:pPr>
              <w:adjustRightInd w:val="0"/>
              <w:snapToGrid w:val="0"/>
              <w:spacing w:line="288" w:lineRule="auto"/>
              <w:jc w:val="center"/>
              <w:rPr>
                <w:rFonts w:ascii="宋体" w:hAnsi="宋体" w:eastAsia="宋体" w:cs="Times New Roman"/>
                <w:szCs w:val="21"/>
              </w:rPr>
            </w:pPr>
          </w:p>
        </w:tc>
        <w:tc>
          <w:tcPr>
            <w:tcW w:w="881" w:type="dxa"/>
          </w:tcPr>
          <w:p w14:paraId="3155B1E5">
            <w:pPr>
              <w:adjustRightInd w:val="0"/>
              <w:snapToGrid w:val="0"/>
              <w:spacing w:line="288" w:lineRule="auto"/>
              <w:jc w:val="center"/>
              <w:rPr>
                <w:rFonts w:ascii="宋体" w:hAnsi="宋体" w:eastAsia="宋体" w:cs="Times New Roman"/>
                <w:szCs w:val="21"/>
              </w:rPr>
            </w:pPr>
          </w:p>
        </w:tc>
      </w:tr>
      <w:tr w14:paraId="031F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AC7A03">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36FFF59A">
            <w:pPr>
              <w:adjustRightInd w:val="0"/>
              <w:snapToGrid w:val="0"/>
              <w:spacing w:line="288" w:lineRule="auto"/>
              <w:jc w:val="center"/>
              <w:rPr>
                <w:rFonts w:ascii="宋体" w:hAnsi="宋体" w:eastAsia="宋体" w:cs="Times New Roman"/>
                <w:spacing w:val="-6"/>
                <w:szCs w:val="21"/>
              </w:rPr>
            </w:pPr>
          </w:p>
        </w:tc>
        <w:tc>
          <w:tcPr>
            <w:tcW w:w="709" w:type="dxa"/>
            <w:vAlign w:val="center"/>
          </w:tcPr>
          <w:p w14:paraId="403AF5E2">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6E599B6C">
            <w:pPr>
              <w:adjustRightInd w:val="0"/>
              <w:snapToGrid w:val="0"/>
              <w:spacing w:line="288" w:lineRule="auto"/>
              <w:rPr>
                <w:rFonts w:ascii="宋体" w:hAnsi="宋体" w:eastAsia="宋体" w:cs="Times New Roman"/>
                <w:spacing w:val="-6"/>
                <w:szCs w:val="21"/>
              </w:rPr>
            </w:pPr>
          </w:p>
        </w:tc>
        <w:tc>
          <w:tcPr>
            <w:tcW w:w="967" w:type="dxa"/>
            <w:vAlign w:val="center"/>
          </w:tcPr>
          <w:p w14:paraId="282B748D">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24103C17">
            <w:pPr>
              <w:adjustRightInd w:val="0"/>
              <w:snapToGrid w:val="0"/>
              <w:spacing w:line="288" w:lineRule="auto"/>
              <w:jc w:val="center"/>
              <w:rPr>
                <w:rFonts w:ascii="宋体" w:hAnsi="宋体" w:eastAsia="宋体" w:cs="Times New Roman"/>
                <w:spacing w:val="-6"/>
                <w:szCs w:val="21"/>
              </w:rPr>
            </w:pPr>
          </w:p>
        </w:tc>
        <w:tc>
          <w:tcPr>
            <w:tcW w:w="881" w:type="dxa"/>
          </w:tcPr>
          <w:p w14:paraId="5DFA3E95">
            <w:pPr>
              <w:adjustRightInd w:val="0"/>
              <w:snapToGrid w:val="0"/>
              <w:spacing w:line="288" w:lineRule="auto"/>
              <w:jc w:val="center"/>
              <w:rPr>
                <w:rFonts w:ascii="宋体" w:hAnsi="宋体" w:eastAsia="宋体" w:cs="Times New Roman"/>
                <w:spacing w:val="-6"/>
                <w:szCs w:val="21"/>
              </w:rPr>
            </w:pPr>
          </w:p>
        </w:tc>
      </w:tr>
      <w:tr w14:paraId="58AC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75E4FEA">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5487856">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C2FE2D6">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134BFDF2">
            <w:pPr>
              <w:adjustRightInd w:val="0"/>
              <w:snapToGrid w:val="0"/>
              <w:spacing w:line="288" w:lineRule="auto"/>
              <w:rPr>
                <w:rFonts w:ascii="宋体" w:hAnsi="宋体" w:eastAsia="宋体" w:cs="Times New Roman"/>
                <w:spacing w:val="-6"/>
                <w:szCs w:val="21"/>
              </w:rPr>
            </w:pPr>
          </w:p>
        </w:tc>
        <w:tc>
          <w:tcPr>
            <w:tcW w:w="967" w:type="dxa"/>
            <w:vAlign w:val="center"/>
          </w:tcPr>
          <w:p w14:paraId="6AC66D39">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781ED50D">
            <w:pPr>
              <w:adjustRightInd w:val="0"/>
              <w:snapToGrid w:val="0"/>
              <w:spacing w:line="288" w:lineRule="auto"/>
              <w:jc w:val="center"/>
              <w:rPr>
                <w:rFonts w:ascii="宋体" w:hAnsi="宋体" w:eastAsia="宋体" w:cs="Times New Roman"/>
                <w:spacing w:val="-6"/>
                <w:szCs w:val="21"/>
              </w:rPr>
            </w:pPr>
          </w:p>
        </w:tc>
        <w:tc>
          <w:tcPr>
            <w:tcW w:w="881" w:type="dxa"/>
          </w:tcPr>
          <w:p w14:paraId="52BF31DF">
            <w:pPr>
              <w:adjustRightInd w:val="0"/>
              <w:snapToGrid w:val="0"/>
              <w:spacing w:line="288" w:lineRule="auto"/>
              <w:jc w:val="center"/>
              <w:rPr>
                <w:rFonts w:ascii="宋体" w:hAnsi="宋体" w:eastAsia="宋体" w:cs="Times New Roman"/>
                <w:spacing w:val="-6"/>
                <w:szCs w:val="21"/>
              </w:rPr>
            </w:pPr>
          </w:p>
        </w:tc>
      </w:tr>
      <w:tr w14:paraId="3A16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65626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2E22F44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4C6A24AE">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6916DDA1">
            <w:pPr>
              <w:adjustRightInd w:val="0"/>
              <w:snapToGrid w:val="0"/>
              <w:spacing w:line="288" w:lineRule="auto"/>
              <w:rPr>
                <w:rFonts w:ascii="宋体" w:hAnsi="宋体" w:eastAsia="宋体" w:cs="Times New Roman"/>
                <w:spacing w:val="-6"/>
                <w:szCs w:val="21"/>
              </w:rPr>
            </w:pPr>
          </w:p>
        </w:tc>
        <w:tc>
          <w:tcPr>
            <w:tcW w:w="967" w:type="dxa"/>
            <w:vAlign w:val="center"/>
          </w:tcPr>
          <w:p w14:paraId="6896101A">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0548EFEA">
            <w:pPr>
              <w:adjustRightInd w:val="0"/>
              <w:snapToGrid w:val="0"/>
              <w:spacing w:line="288" w:lineRule="auto"/>
              <w:jc w:val="center"/>
              <w:rPr>
                <w:rFonts w:ascii="宋体" w:hAnsi="宋体" w:eastAsia="宋体" w:cs="Times New Roman"/>
                <w:spacing w:val="-6"/>
                <w:szCs w:val="21"/>
              </w:rPr>
            </w:pPr>
          </w:p>
        </w:tc>
        <w:tc>
          <w:tcPr>
            <w:tcW w:w="881" w:type="dxa"/>
          </w:tcPr>
          <w:p w14:paraId="30BEDA68">
            <w:pPr>
              <w:adjustRightInd w:val="0"/>
              <w:snapToGrid w:val="0"/>
              <w:spacing w:line="288" w:lineRule="auto"/>
              <w:jc w:val="center"/>
              <w:rPr>
                <w:rFonts w:ascii="宋体" w:hAnsi="宋体" w:eastAsia="宋体" w:cs="Times New Roman"/>
                <w:spacing w:val="-6"/>
                <w:szCs w:val="21"/>
              </w:rPr>
            </w:pPr>
          </w:p>
        </w:tc>
      </w:tr>
      <w:tr w14:paraId="7273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2906D68">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14:paraId="2892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D36314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109E4040">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FCFAA5E">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4D64A5D7">
            <w:pPr>
              <w:adjustRightInd w:val="0"/>
              <w:snapToGrid w:val="0"/>
              <w:spacing w:line="288" w:lineRule="auto"/>
              <w:rPr>
                <w:rFonts w:ascii="宋体" w:hAnsi="宋体" w:eastAsia="宋体" w:cs="Times New Roman"/>
                <w:spacing w:val="-6"/>
                <w:szCs w:val="21"/>
              </w:rPr>
            </w:pPr>
          </w:p>
        </w:tc>
        <w:tc>
          <w:tcPr>
            <w:tcW w:w="967" w:type="dxa"/>
            <w:vAlign w:val="center"/>
          </w:tcPr>
          <w:p w14:paraId="3E7B115E">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051A75A">
            <w:pPr>
              <w:adjustRightInd w:val="0"/>
              <w:snapToGrid w:val="0"/>
              <w:spacing w:line="288" w:lineRule="auto"/>
              <w:jc w:val="center"/>
              <w:rPr>
                <w:rFonts w:ascii="宋体" w:hAnsi="宋体" w:eastAsia="宋体" w:cs="Times New Roman"/>
                <w:spacing w:val="-6"/>
                <w:szCs w:val="21"/>
              </w:rPr>
            </w:pPr>
          </w:p>
        </w:tc>
        <w:tc>
          <w:tcPr>
            <w:tcW w:w="881" w:type="dxa"/>
          </w:tcPr>
          <w:p w14:paraId="041AAB7B">
            <w:pPr>
              <w:adjustRightInd w:val="0"/>
              <w:snapToGrid w:val="0"/>
              <w:spacing w:line="288" w:lineRule="auto"/>
              <w:jc w:val="center"/>
              <w:rPr>
                <w:rFonts w:ascii="宋体" w:hAnsi="宋体" w:eastAsia="宋体" w:cs="Times New Roman"/>
                <w:spacing w:val="-6"/>
                <w:szCs w:val="21"/>
              </w:rPr>
            </w:pPr>
          </w:p>
        </w:tc>
      </w:tr>
      <w:tr w14:paraId="67C3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8E15963">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3CDCD77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674DB78D">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26B160C7">
            <w:pPr>
              <w:adjustRightInd w:val="0"/>
              <w:snapToGrid w:val="0"/>
              <w:spacing w:line="288" w:lineRule="auto"/>
              <w:rPr>
                <w:rFonts w:ascii="宋体" w:hAnsi="宋体" w:eastAsia="宋体" w:cs="Times New Roman"/>
                <w:spacing w:val="-6"/>
                <w:szCs w:val="21"/>
              </w:rPr>
            </w:pPr>
          </w:p>
        </w:tc>
        <w:tc>
          <w:tcPr>
            <w:tcW w:w="967" w:type="dxa"/>
            <w:vAlign w:val="center"/>
          </w:tcPr>
          <w:p w14:paraId="5430B144">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B7C9F9A">
            <w:pPr>
              <w:adjustRightInd w:val="0"/>
              <w:snapToGrid w:val="0"/>
              <w:spacing w:line="288" w:lineRule="auto"/>
              <w:jc w:val="center"/>
              <w:rPr>
                <w:rFonts w:ascii="宋体" w:hAnsi="宋体" w:eastAsia="宋体" w:cs="Times New Roman"/>
                <w:spacing w:val="-6"/>
                <w:szCs w:val="21"/>
              </w:rPr>
            </w:pPr>
          </w:p>
        </w:tc>
        <w:tc>
          <w:tcPr>
            <w:tcW w:w="881" w:type="dxa"/>
          </w:tcPr>
          <w:p w14:paraId="5E00324B">
            <w:pPr>
              <w:adjustRightInd w:val="0"/>
              <w:snapToGrid w:val="0"/>
              <w:spacing w:line="288" w:lineRule="auto"/>
              <w:jc w:val="center"/>
              <w:rPr>
                <w:rFonts w:ascii="宋体" w:hAnsi="宋体" w:eastAsia="宋体" w:cs="Times New Roman"/>
                <w:spacing w:val="-6"/>
                <w:szCs w:val="21"/>
              </w:rPr>
            </w:pPr>
          </w:p>
        </w:tc>
      </w:tr>
      <w:tr w14:paraId="5C6C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421AD14">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172D9F55">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01A15D5">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5EE769C6">
            <w:pPr>
              <w:adjustRightInd w:val="0"/>
              <w:snapToGrid w:val="0"/>
              <w:spacing w:line="288" w:lineRule="auto"/>
              <w:rPr>
                <w:rFonts w:ascii="宋体" w:hAnsi="宋体" w:eastAsia="宋体" w:cs="Times New Roman"/>
                <w:spacing w:val="-6"/>
                <w:szCs w:val="21"/>
              </w:rPr>
            </w:pPr>
          </w:p>
        </w:tc>
        <w:tc>
          <w:tcPr>
            <w:tcW w:w="967" w:type="dxa"/>
            <w:vAlign w:val="center"/>
          </w:tcPr>
          <w:p w14:paraId="645A4928">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4518E9BC">
            <w:pPr>
              <w:adjustRightInd w:val="0"/>
              <w:snapToGrid w:val="0"/>
              <w:spacing w:line="288" w:lineRule="auto"/>
              <w:jc w:val="center"/>
              <w:rPr>
                <w:rFonts w:ascii="宋体" w:hAnsi="宋体" w:eastAsia="宋体" w:cs="Times New Roman"/>
                <w:spacing w:val="-6"/>
                <w:szCs w:val="21"/>
              </w:rPr>
            </w:pPr>
          </w:p>
        </w:tc>
        <w:tc>
          <w:tcPr>
            <w:tcW w:w="881" w:type="dxa"/>
          </w:tcPr>
          <w:p w14:paraId="1B2C8C24">
            <w:pPr>
              <w:adjustRightInd w:val="0"/>
              <w:snapToGrid w:val="0"/>
              <w:spacing w:line="288" w:lineRule="auto"/>
              <w:jc w:val="center"/>
              <w:rPr>
                <w:rFonts w:ascii="宋体" w:hAnsi="宋体" w:eastAsia="宋体" w:cs="Times New Roman"/>
                <w:spacing w:val="-6"/>
                <w:szCs w:val="21"/>
              </w:rPr>
            </w:pPr>
          </w:p>
        </w:tc>
      </w:tr>
      <w:tr w14:paraId="3442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53F315C">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36ED616">
            <w:pPr>
              <w:adjustRightInd w:val="0"/>
              <w:snapToGrid w:val="0"/>
              <w:spacing w:line="288" w:lineRule="auto"/>
              <w:jc w:val="center"/>
              <w:rPr>
                <w:rFonts w:ascii="宋体" w:hAnsi="宋体" w:eastAsia="宋体" w:cs="Times New Roman"/>
                <w:spacing w:val="-6"/>
                <w:szCs w:val="21"/>
              </w:rPr>
            </w:pPr>
          </w:p>
        </w:tc>
        <w:tc>
          <w:tcPr>
            <w:tcW w:w="709" w:type="dxa"/>
            <w:vAlign w:val="center"/>
          </w:tcPr>
          <w:p w14:paraId="6B5787F3">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23E530C7">
            <w:pPr>
              <w:adjustRightInd w:val="0"/>
              <w:snapToGrid w:val="0"/>
              <w:spacing w:line="288" w:lineRule="auto"/>
              <w:rPr>
                <w:rFonts w:ascii="宋体" w:hAnsi="宋体" w:eastAsia="宋体" w:cs="Times New Roman"/>
                <w:spacing w:val="-6"/>
                <w:szCs w:val="21"/>
              </w:rPr>
            </w:pPr>
          </w:p>
        </w:tc>
        <w:tc>
          <w:tcPr>
            <w:tcW w:w="967" w:type="dxa"/>
            <w:vAlign w:val="center"/>
          </w:tcPr>
          <w:p w14:paraId="592593B4">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152833E3">
            <w:pPr>
              <w:adjustRightInd w:val="0"/>
              <w:snapToGrid w:val="0"/>
              <w:spacing w:line="288" w:lineRule="auto"/>
              <w:jc w:val="center"/>
              <w:rPr>
                <w:rFonts w:ascii="宋体" w:hAnsi="宋体" w:eastAsia="宋体" w:cs="Times New Roman"/>
                <w:spacing w:val="-6"/>
                <w:szCs w:val="21"/>
              </w:rPr>
            </w:pPr>
          </w:p>
        </w:tc>
        <w:tc>
          <w:tcPr>
            <w:tcW w:w="881" w:type="dxa"/>
          </w:tcPr>
          <w:p w14:paraId="42CE8F77">
            <w:pPr>
              <w:adjustRightInd w:val="0"/>
              <w:snapToGrid w:val="0"/>
              <w:spacing w:line="288" w:lineRule="auto"/>
              <w:jc w:val="center"/>
              <w:rPr>
                <w:rFonts w:ascii="宋体" w:hAnsi="宋体" w:eastAsia="宋体" w:cs="Times New Roman"/>
                <w:spacing w:val="-6"/>
                <w:szCs w:val="21"/>
              </w:rPr>
            </w:pPr>
          </w:p>
        </w:tc>
      </w:tr>
      <w:tr w14:paraId="2B0E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73734AB">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2F14065">
            <w:pPr>
              <w:adjustRightInd w:val="0"/>
              <w:snapToGrid w:val="0"/>
              <w:spacing w:line="288" w:lineRule="auto"/>
              <w:jc w:val="center"/>
              <w:rPr>
                <w:rFonts w:ascii="宋体" w:hAnsi="宋体" w:eastAsia="宋体" w:cs="Times New Roman"/>
                <w:spacing w:val="-6"/>
                <w:szCs w:val="21"/>
              </w:rPr>
            </w:pPr>
          </w:p>
        </w:tc>
        <w:tc>
          <w:tcPr>
            <w:tcW w:w="709" w:type="dxa"/>
            <w:vAlign w:val="center"/>
          </w:tcPr>
          <w:p w14:paraId="39F19218">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AA83CB2">
            <w:pPr>
              <w:adjustRightInd w:val="0"/>
              <w:snapToGrid w:val="0"/>
              <w:spacing w:line="288" w:lineRule="auto"/>
              <w:rPr>
                <w:rFonts w:ascii="宋体" w:hAnsi="宋体" w:eastAsia="宋体" w:cs="Times New Roman"/>
                <w:spacing w:val="-6"/>
                <w:szCs w:val="21"/>
              </w:rPr>
            </w:pPr>
          </w:p>
        </w:tc>
        <w:tc>
          <w:tcPr>
            <w:tcW w:w="967" w:type="dxa"/>
            <w:vAlign w:val="center"/>
          </w:tcPr>
          <w:p w14:paraId="1C4E907E">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01FD589D">
            <w:pPr>
              <w:adjustRightInd w:val="0"/>
              <w:snapToGrid w:val="0"/>
              <w:spacing w:line="288" w:lineRule="auto"/>
              <w:jc w:val="center"/>
              <w:rPr>
                <w:rFonts w:ascii="宋体" w:hAnsi="宋体" w:eastAsia="宋体" w:cs="Times New Roman"/>
                <w:spacing w:val="-6"/>
                <w:szCs w:val="21"/>
              </w:rPr>
            </w:pPr>
          </w:p>
        </w:tc>
        <w:tc>
          <w:tcPr>
            <w:tcW w:w="881" w:type="dxa"/>
          </w:tcPr>
          <w:p w14:paraId="2F03C3B2">
            <w:pPr>
              <w:adjustRightInd w:val="0"/>
              <w:snapToGrid w:val="0"/>
              <w:spacing w:line="288" w:lineRule="auto"/>
              <w:jc w:val="center"/>
              <w:rPr>
                <w:rFonts w:ascii="宋体" w:hAnsi="宋体" w:eastAsia="宋体" w:cs="Times New Roman"/>
                <w:spacing w:val="-6"/>
                <w:szCs w:val="21"/>
              </w:rPr>
            </w:pPr>
          </w:p>
        </w:tc>
      </w:tr>
    </w:tbl>
    <w:p w14:paraId="6ADA311E">
      <w:pPr>
        <w:adjustRightInd w:val="0"/>
        <w:snapToGrid w:val="0"/>
        <w:spacing w:line="288" w:lineRule="auto"/>
        <w:rPr>
          <w:rFonts w:ascii="宋体" w:hAnsi="宋体" w:eastAsia="宋体" w:cs="Times New Roman"/>
          <w:spacing w:val="-6"/>
          <w:szCs w:val="21"/>
        </w:rPr>
      </w:pPr>
    </w:p>
    <w:p w14:paraId="3A4DF624">
      <w:pPr>
        <w:widowControl/>
        <w:jc w:val="left"/>
        <w:rPr>
          <w:rFonts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14:paraId="5C7B434B">
      <w:pPr>
        <w:widowControl/>
        <w:jc w:val="left"/>
        <w:rPr>
          <w:rFonts w:ascii="宋体" w:hAnsi="宋体" w:eastAsia="宋体" w:cs="宋体"/>
          <w:b/>
          <w:spacing w:val="-6"/>
          <w:szCs w:val="21"/>
        </w:rPr>
      </w:pPr>
      <w:r>
        <w:rPr>
          <w:rFonts w:ascii="宋体" w:hAnsi="宋体" w:eastAsia="宋体" w:cs="宋体"/>
          <w:b/>
          <w:spacing w:val="-6"/>
          <w:szCs w:val="21"/>
        </w:rPr>
        <w:br w:type="page"/>
      </w:r>
    </w:p>
    <w:p w14:paraId="039E2AC2">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14:paraId="70255CBD">
      <w:pPr>
        <w:adjustRightInd w:val="0"/>
        <w:snapToGrid w:val="0"/>
        <w:spacing w:line="288" w:lineRule="auto"/>
        <w:jc w:val="center"/>
        <w:rPr>
          <w:rFonts w:ascii="宋体" w:hAnsi="宋体" w:eastAsia="宋体" w:cs="宋体"/>
          <w:b/>
          <w:bCs/>
          <w:sz w:val="24"/>
          <w:szCs w:val="24"/>
        </w:rPr>
      </w:pPr>
    </w:p>
    <w:p w14:paraId="0F0506B0">
      <w:pPr>
        <w:adjustRightInd w:val="0"/>
        <w:snapToGrid w:val="0"/>
        <w:spacing w:line="288" w:lineRule="auto"/>
        <w:jc w:val="center"/>
        <w:rPr>
          <w:rFonts w:ascii="宋体" w:hAnsi="宋体" w:eastAsia="宋体" w:cs="宋体"/>
          <w:b/>
          <w:bCs/>
          <w:sz w:val="24"/>
          <w:szCs w:val="24"/>
        </w:rPr>
      </w:pPr>
    </w:p>
    <w:p w14:paraId="7DD5E73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14:paraId="6BB4DD2F">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5CCE162B">
      <w:pPr>
        <w:adjustRightInd w:val="0"/>
        <w:snapToGrid w:val="0"/>
        <w:spacing w:line="288" w:lineRule="auto"/>
        <w:rPr>
          <w:rFonts w:ascii="宋体" w:hAnsi="宋体" w:eastAsia="宋体" w:cs="宋体"/>
          <w:b/>
          <w:spacing w:val="-6"/>
          <w:szCs w:val="21"/>
        </w:rPr>
      </w:pPr>
    </w:p>
    <w:p w14:paraId="5673BB8C">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14:paraId="0AD928A5">
      <w:pPr>
        <w:adjustRightInd w:val="0"/>
        <w:snapToGrid w:val="0"/>
        <w:spacing w:line="288" w:lineRule="auto"/>
        <w:rPr>
          <w:rFonts w:ascii="宋体" w:hAnsi="宋体" w:eastAsia="宋体" w:cs="Times New Roman"/>
          <w:bCs/>
          <w:spacing w:val="-6"/>
          <w:szCs w:val="21"/>
        </w:rPr>
      </w:pPr>
    </w:p>
    <w:p w14:paraId="73179F84">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14:paraId="2D05106D">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14:paraId="6F90DA95">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14:paraId="7E7D1C5B">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14:paraId="6D2CC0DF">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14:paraId="3A2EC533">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14:paraId="140D7262">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14:paraId="0DE2E5DA">
      <w:pPr>
        <w:adjustRightInd w:val="0"/>
        <w:snapToGrid w:val="0"/>
        <w:spacing w:line="288" w:lineRule="auto"/>
        <w:rPr>
          <w:rFonts w:ascii="宋体" w:hAnsi="宋体" w:eastAsia="宋体" w:cs="Times New Roman"/>
          <w:b/>
          <w:bCs/>
          <w:spacing w:val="-6"/>
          <w:szCs w:val="21"/>
        </w:rPr>
      </w:pPr>
    </w:p>
    <w:p w14:paraId="071F29D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浙江金融职业学院</w:t>
      </w:r>
      <w:r>
        <w:rPr>
          <w:rFonts w:hint="eastAsia" w:ascii="宋体" w:hAnsi="宋体" w:eastAsia="宋体" w:cs="Times New Roman"/>
          <w:b/>
          <w:bCs/>
          <w:spacing w:val="-6"/>
          <w:szCs w:val="21"/>
        </w:rPr>
        <w:t>、浙江求是招标代理有限公司</w:t>
      </w:r>
    </w:p>
    <w:p w14:paraId="4B8CABF9">
      <w:pPr>
        <w:adjustRightInd w:val="0"/>
        <w:snapToGrid w:val="0"/>
        <w:spacing w:line="288" w:lineRule="auto"/>
        <w:ind w:firstLine="396" w:firstLineChars="200"/>
        <w:rPr>
          <w:rFonts w:ascii="宋体" w:hAnsi="宋体" w:eastAsia="宋体" w:cs="Times New Roman"/>
          <w:spacing w:val="-6"/>
          <w:szCs w:val="21"/>
        </w:rPr>
      </w:pPr>
    </w:p>
    <w:p w14:paraId="6E2215B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14:paraId="1B1B7AE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14:paraId="5DF0C6F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14:paraId="3CF4AF6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14:paraId="0B688CD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14:paraId="3F80361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14:paraId="63C1ECE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14:paraId="068C35D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14:paraId="40C9EFD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14:paraId="2A8D128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14:paraId="468CA8F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14:paraId="71E2240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14:paraId="6188B98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14:paraId="015CDC2E">
      <w:pPr>
        <w:adjustRightInd w:val="0"/>
        <w:snapToGrid w:val="0"/>
        <w:spacing w:line="288" w:lineRule="auto"/>
        <w:rPr>
          <w:rFonts w:ascii="宋体" w:hAnsi="宋体" w:eastAsia="宋体" w:cs="Times New Roman"/>
          <w:szCs w:val="21"/>
        </w:rPr>
      </w:pPr>
    </w:p>
    <w:p w14:paraId="589A950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4D1257C9">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8A28CB4">
      <w:pPr>
        <w:widowControl/>
        <w:adjustRightInd w:val="0"/>
        <w:snapToGrid w:val="0"/>
        <w:spacing w:line="288" w:lineRule="auto"/>
        <w:jc w:val="left"/>
        <w:rPr>
          <w:rFonts w:ascii="宋体" w:hAnsi="宋体" w:eastAsia="宋体" w:cs="宋体"/>
          <w:b/>
          <w:spacing w:val="-6"/>
          <w:szCs w:val="21"/>
        </w:rPr>
      </w:pPr>
    </w:p>
    <w:p w14:paraId="3170F9AF">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1BA2F9F5">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3）落实政府采购政策需满足的资格要求：</w:t>
      </w:r>
    </w:p>
    <w:p w14:paraId="3505A191">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宋体"/>
          <w:b/>
          <w:spacing w:val="-6"/>
          <w:szCs w:val="21"/>
          <w:lang w:val="en-US" w:eastAsia="zh-CN"/>
        </w:rPr>
        <w:t>1</w:t>
      </w:r>
      <w:r>
        <w:rPr>
          <w:rFonts w:hint="eastAsia" w:ascii="宋体" w:hAnsi="宋体" w:eastAsia="宋体" w:cs="宋体"/>
          <w:b/>
          <w:spacing w:val="-6"/>
          <w:szCs w:val="21"/>
        </w:rPr>
        <w:t>）</w:t>
      </w:r>
      <w:r>
        <w:rPr>
          <w:rFonts w:ascii="宋体" w:hAnsi="宋体" w:eastAsia="宋体" w:cs="宋体"/>
          <w:b/>
          <w:spacing w:val="-6"/>
          <w:szCs w:val="21"/>
        </w:rPr>
        <w:t>中小企业声明函（服务）</w:t>
      </w:r>
      <w:r>
        <w:rPr>
          <w:rFonts w:hint="eastAsia" w:ascii="宋体" w:hAnsi="宋体" w:eastAsia="宋体" w:cs="宋体"/>
          <w:b/>
          <w:spacing w:val="-6"/>
          <w:szCs w:val="21"/>
        </w:rPr>
        <w:t>（若属于中小企业）</w:t>
      </w:r>
    </w:p>
    <w:p w14:paraId="6D24DA5E">
      <w:pPr>
        <w:adjustRightInd w:val="0"/>
        <w:snapToGrid w:val="0"/>
        <w:spacing w:line="288" w:lineRule="auto"/>
        <w:ind w:firstLine="498" w:firstLineChars="236"/>
        <w:outlineLvl w:val="9"/>
        <w:rPr>
          <w:rFonts w:ascii="宋体" w:hAnsi="宋体" w:eastAsia="宋体" w:cs="Times New Roman"/>
          <w:b/>
          <w:szCs w:val="21"/>
        </w:rPr>
      </w:pPr>
    </w:p>
    <w:p w14:paraId="44169657">
      <w:pPr>
        <w:adjustRightInd w:val="0"/>
        <w:snapToGrid w:val="0"/>
        <w:spacing w:line="288" w:lineRule="auto"/>
        <w:ind w:firstLine="495" w:firstLineChars="236"/>
        <w:outlineLvl w:val="9"/>
        <w:rPr>
          <w:rFonts w:ascii="宋体" w:hAnsi="宋体" w:eastAsia="宋体" w:cs="Times New Roman"/>
          <w:szCs w:val="21"/>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hint="eastAsia" w:ascii="宋体" w:hAnsi="宋体" w:eastAsia="宋体" w:cs="Times New Roman"/>
          <w:i w:val="0"/>
          <w:iCs/>
          <w:color w:val="auto"/>
          <w:szCs w:val="21"/>
          <w:highlight w:val="none"/>
          <w:u w:val="single"/>
          <w:lang w:val="en-US" w:eastAsia="zh-CN"/>
        </w:rPr>
        <w:t>浙江金融职业学院</w:t>
      </w:r>
      <w:r>
        <w:rPr>
          <w:rFonts w:ascii="宋体" w:hAnsi="宋体" w:eastAsia="宋体" w:cs="Times New Roman"/>
          <w:i w:val="0"/>
          <w:iCs/>
          <w:color w:val="auto"/>
          <w:szCs w:val="21"/>
          <w:highlight w:val="none"/>
        </w:rPr>
        <w:t>的</w:t>
      </w:r>
      <w:r>
        <w:rPr>
          <w:rFonts w:hint="eastAsia" w:ascii="宋体" w:hAnsi="宋体" w:eastAsia="宋体" w:cs="Times New Roman"/>
          <w:i w:val="0"/>
          <w:iCs/>
          <w:color w:val="auto"/>
          <w:szCs w:val="21"/>
          <w:highlight w:val="none"/>
          <w:u w:val="single"/>
          <w:lang w:eastAsia="zh-CN"/>
        </w:rPr>
        <w:t>下沙校区学生宿舍管网、卫生间改造及粉刷项目全过程跟踪审计及结算审计咨询服务项目</w:t>
      </w:r>
      <w:r>
        <w:rPr>
          <w:rFonts w:ascii="宋体" w:hAnsi="宋体" w:eastAsia="宋体" w:cs="Times New Roman"/>
          <w:szCs w:val="21"/>
        </w:rPr>
        <w:t>采购活动，服务全部由符合政策要求的中小企业承接。相关企业（含联合体中的中小企业、签订分包意向协议的中小企业）的具体情况如下：</w:t>
      </w:r>
    </w:p>
    <w:p w14:paraId="3EFDC423">
      <w:pPr>
        <w:adjustRightInd w:val="0"/>
        <w:snapToGrid w:val="0"/>
        <w:spacing w:line="288" w:lineRule="auto"/>
        <w:ind w:firstLine="495" w:firstLineChars="236"/>
        <w:outlineLvl w:val="9"/>
        <w:rPr>
          <w:rFonts w:ascii="宋体" w:hAnsi="宋体" w:eastAsia="宋体" w:cs="Times New Roman"/>
          <w:i/>
          <w:szCs w:val="21"/>
          <w:u w:val="single"/>
        </w:rPr>
      </w:pPr>
      <w:r>
        <w:rPr>
          <w:rFonts w:hint="eastAsia" w:ascii="宋体" w:hAnsi="宋体" w:eastAsia="宋体" w:cs="Times New Roman"/>
          <w:i/>
          <w:szCs w:val="21"/>
          <w:u w:val="single"/>
        </w:rPr>
        <w:t>1</w:t>
      </w:r>
      <w:r>
        <w:rPr>
          <w:rFonts w:ascii="宋体" w:hAnsi="宋体" w:eastAsia="宋体" w:cs="Times New Roman"/>
          <w:i/>
          <w:szCs w:val="21"/>
          <w:u w:val="single"/>
        </w:rPr>
        <w:t>.</w:t>
      </w:r>
      <w:r>
        <w:rPr>
          <w:rFonts w:hint="eastAsia" w:ascii="宋体" w:hAnsi="宋体" w:eastAsia="宋体" w:cs="Times New Roman"/>
          <w:i w:val="0"/>
          <w:iCs/>
          <w:color w:val="auto"/>
          <w:szCs w:val="21"/>
          <w:highlight w:val="none"/>
          <w:u w:val="single"/>
          <w:lang w:eastAsia="zh-CN"/>
        </w:rPr>
        <w:t>下沙校区学生宿舍管网、卫生间改造及粉刷项目全过程跟踪审计</w:t>
      </w:r>
      <w:r>
        <w:rPr>
          <w:rFonts w:ascii="宋体" w:hAnsi="宋体" w:eastAsia="宋体" w:cs="Times New Roman"/>
          <w:i/>
          <w:color w:val="auto"/>
          <w:szCs w:val="21"/>
          <w:highlight w:val="none"/>
        </w:rPr>
        <w:t xml:space="preserve"> </w:t>
      </w:r>
      <w:r>
        <w:rPr>
          <w:rFonts w:ascii="宋体" w:hAnsi="宋体" w:eastAsia="宋体" w:cs="Times New Roman"/>
          <w:color w:val="auto"/>
          <w:szCs w:val="21"/>
          <w:highlight w:val="none"/>
        </w:rPr>
        <w:t>，属于</w:t>
      </w:r>
      <w:r>
        <w:rPr>
          <w:rFonts w:hint="eastAsia" w:ascii="宋体" w:hAnsi="宋体" w:eastAsia="宋体" w:cs="Times New Roman"/>
          <w:color w:val="auto"/>
          <w:szCs w:val="21"/>
          <w:highlight w:val="none"/>
          <w:u w:val="single"/>
          <w:lang w:eastAsia="zh-CN"/>
        </w:rPr>
        <w:t>其他未列明行业</w:t>
      </w:r>
      <w:r>
        <w:rPr>
          <w:rFonts w:ascii="宋体" w:hAnsi="宋体" w:eastAsia="宋体" w:cs="Times New Roman"/>
          <w:i/>
          <w:color w:val="auto"/>
          <w:szCs w:val="21"/>
          <w:highlight w:val="none"/>
          <w:u w:val="single"/>
        </w:rPr>
        <w:t>行业</w:t>
      </w:r>
      <w:r>
        <w:rPr>
          <w:rFonts w:ascii="宋体" w:hAnsi="宋体" w:eastAsia="宋体" w:cs="Times New Roman"/>
          <w:color w:val="auto"/>
          <w:szCs w:val="21"/>
          <w:highlight w:val="none"/>
        </w:rPr>
        <w:t>；</w:t>
      </w:r>
      <w:r>
        <w:rPr>
          <w:rFonts w:ascii="宋体" w:hAnsi="宋体" w:eastAsia="宋体" w:cs="Times New Roman"/>
          <w:szCs w:val="21"/>
        </w:rPr>
        <w:t>承接企业为</w:t>
      </w:r>
      <w:r>
        <w:rPr>
          <w:rFonts w:hint="eastAsia" w:ascii="宋体" w:hAnsi="宋体" w:eastAsia="宋体" w:cs="Times New Roman"/>
          <w:szCs w:val="21"/>
          <w:u w:val="single"/>
          <w:lang w:val="en-US" w:eastAsia="zh-CN"/>
        </w:rPr>
        <w:t xml:space="preserve">     </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hint="eastAsia" w:ascii="宋体" w:hAnsi="宋体" w:eastAsia="宋体" w:cs="Times New Roman"/>
          <w:szCs w:val="21"/>
          <w:u w:val="single"/>
          <w:lang w:val="en-US" w:eastAsia="zh-CN"/>
        </w:rPr>
        <w:t xml:space="preserve">     </w:t>
      </w:r>
      <w:r>
        <w:rPr>
          <w:rFonts w:ascii="宋体" w:hAnsi="宋体" w:eastAsia="宋体" w:cs="Times New Roman"/>
          <w:i/>
          <w:szCs w:val="21"/>
          <w:u w:val="single"/>
        </w:rPr>
        <w:t>（中型企业、小型企业、微型企业）</w:t>
      </w:r>
      <w:r>
        <w:rPr>
          <w:rFonts w:ascii="宋体" w:hAnsi="宋体" w:eastAsia="宋体" w:cs="Times New Roman"/>
          <w:szCs w:val="21"/>
        </w:rPr>
        <w:t>；</w:t>
      </w:r>
    </w:p>
    <w:p w14:paraId="28499AFE">
      <w:pPr>
        <w:adjustRightInd w:val="0"/>
        <w:snapToGrid w:val="0"/>
        <w:spacing w:line="288" w:lineRule="auto"/>
        <w:ind w:firstLine="495" w:firstLineChars="236"/>
        <w:outlineLvl w:val="9"/>
        <w:rPr>
          <w:rFonts w:ascii="宋体" w:hAnsi="宋体" w:eastAsia="宋体" w:cs="Times New Roman"/>
          <w:szCs w:val="21"/>
        </w:rPr>
      </w:pPr>
      <w:r>
        <w:rPr>
          <w:rFonts w:hint="eastAsia" w:ascii="宋体" w:hAnsi="宋体" w:eastAsia="宋体" w:cs="Times New Roman"/>
          <w:i/>
          <w:szCs w:val="21"/>
          <w:u w:val="single"/>
        </w:rPr>
        <w:t>2</w:t>
      </w:r>
      <w:r>
        <w:rPr>
          <w:rFonts w:ascii="宋体" w:hAnsi="宋体" w:eastAsia="宋体" w:cs="Times New Roman"/>
          <w:i/>
          <w:szCs w:val="21"/>
          <w:u w:val="single"/>
        </w:rPr>
        <w:t>.</w:t>
      </w:r>
      <w:r>
        <w:rPr>
          <w:rFonts w:hint="eastAsia" w:ascii="宋体" w:hAnsi="宋体" w:eastAsia="宋体" w:cs="Times New Roman"/>
          <w:i w:val="0"/>
          <w:iCs/>
          <w:color w:val="auto"/>
          <w:szCs w:val="21"/>
          <w:highlight w:val="none"/>
          <w:u w:val="single"/>
          <w:lang w:eastAsia="zh-CN"/>
        </w:rPr>
        <w:t>下沙校区学生宿舍管网、卫生间改造及粉刷项目结算审计咨询服务</w:t>
      </w:r>
      <w:r>
        <w:rPr>
          <w:rFonts w:ascii="宋体" w:hAnsi="宋体" w:eastAsia="宋体" w:cs="Times New Roman"/>
          <w:i/>
          <w:color w:val="auto"/>
          <w:szCs w:val="21"/>
          <w:highlight w:val="none"/>
        </w:rPr>
        <w:t xml:space="preserve"> </w:t>
      </w:r>
      <w:r>
        <w:rPr>
          <w:rFonts w:ascii="宋体" w:hAnsi="宋体" w:eastAsia="宋体" w:cs="Times New Roman"/>
          <w:color w:val="auto"/>
          <w:szCs w:val="21"/>
          <w:highlight w:val="none"/>
        </w:rPr>
        <w:t>，属于</w:t>
      </w:r>
      <w:r>
        <w:rPr>
          <w:rFonts w:hint="eastAsia" w:ascii="宋体" w:hAnsi="宋体" w:eastAsia="宋体" w:cs="Times New Roman"/>
          <w:color w:val="auto"/>
          <w:szCs w:val="21"/>
          <w:highlight w:val="none"/>
          <w:u w:val="single"/>
          <w:lang w:eastAsia="zh-CN"/>
        </w:rPr>
        <w:t>其他未列明行业</w:t>
      </w:r>
      <w:r>
        <w:rPr>
          <w:rFonts w:ascii="宋体" w:hAnsi="宋体" w:eastAsia="宋体" w:cs="Times New Roman"/>
          <w:i/>
          <w:color w:val="auto"/>
          <w:szCs w:val="21"/>
          <w:highlight w:val="none"/>
          <w:u w:val="single"/>
        </w:rPr>
        <w:t>行业</w:t>
      </w:r>
      <w:r>
        <w:rPr>
          <w:rFonts w:ascii="宋体" w:hAnsi="宋体" w:eastAsia="宋体" w:cs="Times New Roman"/>
          <w:szCs w:val="21"/>
        </w:rPr>
        <w:t>；承接企业为</w:t>
      </w:r>
      <w:r>
        <w:rPr>
          <w:rFonts w:hint="eastAsia" w:ascii="宋体" w:hAnsi="宋体" w:eastAsia="宋体" w:cs="Times New Roman"/>
          <w:szCs w:val="21"/>
          <w:u w:val="single"/>
          <w:lang w:val="en-US" w:eastAsia="zh-CN"/>
        </w:rPr>
        <w:t xml:space="preserve">     </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hint="eastAsia" w:ascii="宋体" w:hAnsi="宋体" w:eastAsia="宋体" w:cs="Times New Roman"/>
          <w:szCs w:val="21"/>
          <w:u w:val="single"/>
          <w:lang w:val="en-US" w:eastAsia="zh-CN"/>
        </w:rPr>
        <w:t xml:space="preserve">     </w:t>
      </w:r>
      <w:r>
        <w:rPr>
          <w:rFonts w:ascii="宋体" w:hAnsi="宋体" w:eastAsia="宋体" w:cs="Times New Roman"/>
          <w:i/>
          <w:szCs w:val="21"/>
          <w:u w:val="single"/>
        </w:rPr>
        <w:t>（中型企业、小型企业、微型企业）</w:t>
      </w:r>
      <w:r>
        <w:rPr>
          <w:rFonts w:ascii="宋体" w:hAnsi="宋体" w:eastAsia="宋体" w:cs="Times New Roman"/>
          <w:szCs w:val="21"/>
        </w:rPr>
        <w:t>；</w:t>
      </w:r>
    </w:p>
    <w:p w14:paraId="2F2D4083">
      <w:pPr>
        <w:adjustRightInd w:val="0"/>
        <w:snapToGrid w:val="0"/>
        <w:spacing w:line="288" w:lineRule="auto"/>
        <w:ind w:firstLine="495" w:firstLineChars="236"/>
        <w:outlineLvl w:val="9"/>
        <w:rPr>
          <w:rFonts w:ascii="宋体" w:hAnsi="宋体" w:eastAsia="宋体" w:cs="Times New Roman"/>
          <w:szCs w:val="21"/>
        </w:rPr>
      </w:pPr>
      <w:r>
        <w:rPr>
          <w:rFonts w:ascii="宋体" w:hAnsi="宋体" w:eastAsia="宋体" w:cs="Times New Roman"/>
          <w:szCs w:val="21"/>
        </w:rPr>
        <w:t>……</w:t>
      </w:r>
    </w:p>
    <w:p w14:paraId="11A61618">
      <w:pPr>
        <w:adjustRightInd w:val="0"/>
        <w:snapToGrid w:val="0"/>
        <w:spacing w:line="288" w:lineRule="auto"/>
        <w:ind w:firstLine="495" w:firstLineChars="236"/>
        <w:outlineLvl w:val="9"/>
        <w:rPr>
          <w:rFonts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14:paraId="2DD2C227">
      <w:pPr>
        <w:adjustRightInd w:val="0"/>
        <w:snapToGrid w:val="0"/>
        <w:spacing w:line="288" w:lineRule="auto"/>
        <w:ind w:firstLine="495" w:firstLineChars="236"/>
        <w:outlineLvl w:val="9"/>
        <w:rPr>
          <w:rFonts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14:paraId="54A12221">
      <w:pPr>
        <w:adjustRightInd w:val="0"/>
        <w:snapToGrid w:val="0"/>
        <w:spacing w:line="288" w:lineRule="auto"/>
        <w:ind w:firstLine="495" w:firstLineChars="236"/>
        <w:outlineLvl w:val="9"/>
        <w:rPr>
          <w:rFonts w:ascii="宋体" w:hAnsi="宋体" w:eastAsia="宋体" w:cs="Times New Roman"/>
          <w:szCs w:val="21"/>
        </w:rPr>
      </w:pPr>
    </w:p>
    <w:p w14:paraId="56FED2EE">
      <w:pPr>
        <w:adjustRightInd w:val="0"/>
        <w:snapToGrid w:val="0"/>
        <w:spacing w:line="288" w:lineRule="auto"/>
        <w:ind w:firstLine="495" w:firstLineChars="236"/>
        <w:outlineLvl w:val="9"/>
        <w:rPr>
          <w:rFonts w:ascii="宋体" w:hAnsi="宋体" w:eastAsia="宋体" w:cs="Times New Roman"/>
          <w:szCs w:val="21"/>
        </w:rPr>
      </w:pPr>
      <w:r>
        <w:rPr>
          <w:rFonts w:ascii="宋体" w:hAnsi="宋体" w:eastAsia="宋体" w:cs="Times New Roman"/>
          <w:szCs w:val="21"/>
        </w:rPr>
        <w:t>企业名称（盖章）：</w:t>
      </w:r>
    </w:p>
    <w:p w14:paraId="257D586C">
      <w:pPr>
        <w:adjustRightInd w:val="0"/>
        <w:snapToGrid w:val="0"/>
        <w:spacing w:line="288" w:lineRule="auto"/>
        <w:ind w:firstLine="495" w:firstLineChars="236"/>
        <w:outlineLvl w:val="9"/>
        <w:rPr>
          <w:rFonts w:ascii="宋体" w:hAnsi="宋体" w:eastAsia="宋体" w:cs="Times New Roman"/>
          <w:szCs w:val="21"/>
        </w:rPr>
      </w:pPr>
      <w:r>
        <w:rPr>
          <w:rFonts w:ascii="宋体" w:hAnsi="宋体" w:eastAsia="宋体" w:cs="Times New Roman"/>
          <w:szCs w:val="21"/>
        </w:rPr>
        <w:t>日期：</w:t>
      </w:r>
    </w:p>
    <w:p w14:paraId="3D1EE022">
      <w:pPr>
        <w:adjustRightInd w:val="0"/>
        <w:snapToGrid w:val="0"/>
        <w:spacing w:line="288" w:lineRule="auto"/>
        <w:ind w:firstLine="495" w:firstLineChars="236"/>
        <w:outlineLvl w:val="9"/>
        <w:rPr>
          <w:rFonts w:ascii="宋体" w:hAnsi="宋体" w:eastAsia="宋体" w:cs="Times New Roman"/>
          <w:szCs w:val="21"/>
        </w:rPr>
      </w:pPr>
    </w:p>
    <w:p w14:paraId="3168B15F">
      <w:pPr>
        <w:adjustRightInd w:val="0"/>
        <w:snapToGrid w:val="0"/>
        <w:spacing w:line="288" w:lineRule="auto"/>
        <w:ind w:firstLine="495" w:firstLineChars="236"/>
        <w:outlineLvl w:val="9"/>
        <w:rPr>
          <w:rFonts w:ascii="宋体" w:hAnsi="宋体" w:eastAsia="宋体" w:cs="Times New Roman"/>
          <w:color w:val="auto"/>
          <w:szCs w:val="21"/>
        </w:rPr>
      </w:pPr>
      <w:r>
        <w:rPr>
          <w:rFonts w:hint="eastAsia" w:ascii="宋体" w:hAnsi="宋体" w:eastAsia="宋体" w:cs="Times New Roman"/>
          <w:color w:val="auto"/>
          <w:szCs w:val="21"/>
        </w:rPr>
        <w:t>注：</w:t>
      </w:r>
    </w:p>
    <w:p w14:paraId="07385407">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1.标的名称，按照【招标文件】中明确的标的填写；</w:t>
      </w:r>
    </w:p>
    <w:p w14:paraId="0D12CA0D">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2.所属行业，按照【招标文件】中明确的标的“所属行业”填写；</w:t>
      </w:r>
    </w:p>
    <w:p w14:paraId="0BB55970">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承接企业</w:t>
      </w:r>
      <w:r>
        <w:rPr>
          <w:rFonts w:hint="eastAsia" w:ascii="宋体" w:hAnsi="宋体" w:eastAsia="宋体" w:cs="宋体"/>
          <w:i w:val="0"/>
          <w:iCs w:val="0"/>
          <w:color w:val="auto"/>
          <w:sz w:val="21"/>
          <w:szCs w:val="21"/>
          <w:highlight w:val="none"/>
          <w:lang w:eastAsia="zh-CN"/>
        </w:rPr>
        <w:t>，服务由中小企业承接，即提供服务的人员为中小企业依照《中华人民共和国劳动合同法》订立劳动合同的从业人员</w:t>
      </w:r>
      <w:r>
        <w:rPr>
          <w:rFonts w:hint="eastAsia" w:ascii="宋体" w:hAnsi="宋体" w:eastAsia="宋体" w:cs="宋体"/>
          <w:i w:val="0"/>
          <w:iCs w:val="0"/>
          <w:color w:val="auto"/>
          <w:sz w:val="21"/>
          <w:szCs w:val="21"/>
          <w:highlight w:val="none"/>
          <w:lang w:val="en-US" w:eastAsia="zh-CN"/>
        </w:rPr>
        <w:t>；</w:t>
      </w:r>
    </w:p>
    <w:p w14:paraId="31499423">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lang w:val="en-US" w:eastAsia="zh-CN"/>
        </w:rPr>
        <w:t>4</w:t>
      </w:r>
      <w:r>
        <w:rPr>
          <w:rFonts w:hint="eastAsia" w:ascii="宋体" w:hAnsi="宋体" w:eastAsia="宋体" w:cs="宋体"/>
          <w:i w:val="0"/>
          <w:iCs w:val="0"/>
          <w:color w:val="auto"/>
          <w:sz w:val="21"/>
          <w:szCs w:val="21"/>
        </w:rPr>
        <w:t>.从业人员、营业收入、资产总额填报上一年度数据，无上一年度数据的新成立企业可不填报。</w:t>
      </w:r>
    </w:p>
    <w:p w14:paraId="22813B57">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5.企业类型（包括新成立企业），按照《中小企业划型标准规定》（工信部联企业〔2011〕300号）规定和【招标文件】中明确的标的“所属行业”，选择</w:t>
      </w:r>
      <w:r>
        <w:rPr>
          <w:rFonts w:hint="eastAsia" w:ascii="宋体" w:hAnsi="宋体" w:eastAsia="宋体" w:cs="宋体"/>
          <w:b/>
          <w:bCs/>
          <w:i w:val="0"/>
          <w:iCs w:val="0"/>
          <w:color w:val="auto"/>
          <w:sz w:val="21"/>
          <w:szCs w:val="21"/>
          <w:highlight w:val="none"/>
          <w:u w:val="single"/>
          <w:lang w:val="en-US" w:eastAsia="zh-CN"/>
        </w:rPr>
        <w:t>“中型企业、小型企业、微型企业”</w:t>
      </w:r>
      <w:r>
        <w:rPr>
          <w:rFonts w:hint="eastAsia" w:ascii="宋体" w:hAnsi="宋体" w:eastAsia="宋体" w:cs="宋体"/>
          <w:i w:val="0"/>
          <w:iCs w:val="0"/>
          <w:color w:val="auto"/>
          <w:sz w:val="21"/>
          <w:szCs w:val="21"/>
          <w:highlight w:val="none"/>
          <w:lang w:val="en-US" w:eastAsia="zh-CN"/>
        </w:rPr>
        <w:t>其中之一；</w:t>
      </w:r>
    </w:p>
    <w:p w14:paraId="2CFE104E">
      <w:pPr>
        <w:adjustRightInd w:val="0"/>
        <w:snapToGrid w:val="0"/>
        <w:spacing w:line="288" w:lineRule="auto"/>
        <w:ind w:firstLine="495" w:firstLineChars="236"/>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招标文件中明确的标的是能够独立发挥功能的产品，配件、辅料不作为标的，不需要在《中小企业声明函》里填列。</w:t>
      </w:r>
    </w:p>
    <w:p w14:paraId="04844F9B">
      <w:pPr>
        <w:outlineLvl w:val="9"/>
        <w:rPr>
          <w:rFonts w:hint="eastAsia" w:ascii="宋体" w:hAnsi="宋体" w:eastAsia="宋体" w:cs="宋体"/>
          <w:b/>
          <w:color w:val="auto"/>
          <w:spacing w:val="-6"/>
          <w:szCs w:val="21"/>
        </w:rPr>
      </w:pPr>
      <w:r>
        <w:rPr>
          <w:rFonts w:hint="eastAsia" w:ascii="宋体" w:hAnsi="宋体" w:eastAsia="宋体" w:cs="宋体"/>
          <w:b/>
          <w:color w:val="auto"/>
          <w:spacing w:val="-6"/>
          <w:szCs w:val="21"/>
        </w:rPr>
        <w:br w:type="page"/>
      </w:r>
    </w:p>
    <w:p w14:paraId="764BE324">
      <w:pPr>
        <w:adjustRightInd w:val="0"/>
        <w:snapToGrid w:val="0"/>
        <w:spacing w:line="288" w:lineRule="auto"/>
        <w:jc w:val="center"/>
        <w:outlineLvl w:val="9"/>
        <w:rPr>
          <w:rFonts w:ascii="宋体" w:hAnsi="宋体" w:eastAsia="宋体" w:cs="宋体"/>
          <w:color w:val="000000"/>
          <w:kern w:val="0"/>
          <w:szCs w:val="21"/>
          <w:highlight w:val="yellow"/>
        </w:rPr>
      </w:pPr>
      <w:r>
        <w:rPr>
          <w:rFonts w:hint="eastAsia" w:ascii="宋体" w:hAnsi="宋体" w:eastAsia="宋体" w:cs="宋体"/>
          <w:b/>
          <w:spacing w:val="-6"/>
          <w:szCs w:val="21"/>
          <w:lang w:val="en-US" w:eastAsia="zh-CN"/>
        </w:rPr>
        <w:t>2</w:t>
      </w:r>
      <w:r>
        <w:rPr>
          <w:rFonts w:hint="eastAsia" w:ascii="宋体" w:hAnsi="宋体" w:eastAsia="宋体" w:cs="宋体"/>
          <w:b/>
          <w:spacing w:val="-6"/>
          <w:szCs w:val="21"/>
        </w:rPr>
        <w:t>）属于监狱企业的证明文件（若属于监狱企业）</w:t>
      </w:r>
    </w:p>
    <w:p w14:paraId="20B35AE9">
      <w:pPr>
        <w:adjustRightInd w:val="0"/>
        <w:snapToGrid w:val="0"/>
        <w:spacing w:line="288" w:lineRule="auto"/>
        <w:outlineLvl w:val="9"/>
        <w:rPr>
          <w:rFonts w:ascii="宋体" w:hAnsi="宋体" w:eastAsia="宋体" w:cs="宋体"/>
          <w:color w:val="000000"/>
          <w:kern w:val="0"/>
          <w:szCs w:val="21"/>
        </w:rPr>
      </w:pPr>
    </w:p>
    <w:p w14:paraId="67F1E99D">
      <w:pPr>
        <w:adjustRightInd w:val="0"/>
        <w:snapToGrid w:val="0"/>
        <w:spacing w:line="288" w:lineRule="auto"/>
        <w:ind w:firstLine="373" w:firstLineChars="177"/>
        <w:outlineLvl w:val="9"/>
        <w:rPr>
          <w:rFonts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14:paraId="60705B62">
      <w:pPr>
        <w:adjustRightInd w:val="0"/>
        <w:snapToGrid w:val="0"/>
        <w:spacing w:line="288" w:lineRule="auto"/>
        <w:outlineLvl w:val="9"/>
        <w:rPr>
          <w:rFonts w:ascii="宋体" w:hAnsi="宋体" w:eastAsia="宋体"/>
          <w:szCs w:val="21"/>
        </w:rPr>
      </w:pPr>
    </w:p>
    <w:p w14:paraId="7AA49447">
      <w:pPr>
        <w:adjustRightInd w:val="0"/>
        <w:snapToGrid w:val="0"/>
        <w:spacing w:line="288" w:lineRule="auto"/>
        <w:outlineLvl w:val="9"/>
        <w:rPr>
          <w:rFonts w:ascii="宋体" w:hAnsi="宋体" w:eastAsia="宋体"/>
          <w:b/>
          <w:bCs/>
          <w:szCs w:val="21"/>
        </w:rPr>
      </w:pPr>
      <w:r>
        <w:rPr>
          <w:rFonts w:hint="eastAsia" w:ascii="宋体" w:hAnsi="宋体" w:eastAsia="宋体"/>
          <w:b/>
          <w:bCs/>
          <w:szCs w:val="21"/>
        </w:rPr>
        <w:t>说明：</w:t>
      </w:r>
    </w:p>
    <w:p w14:paraId="1A4EDFAA">
      <w:pPr>
        <w:widowControl/>
        <w:shd w:val="clear" w:color="auto" w:fill="FFFFFF"/>
        <w:adjustRightInd w:val="0"/>
        <w:snapToGrid w:val="0"/>
        <w:spacing w:line="288" w:lineRule="auto"/>
        <w:ind w:firstLine="371" w:firstLineChars="177"/>
        <w:jc w:val="left"/>
        <w:outlineLvl w:val="9"/>
        <w:rPr>
          <w:rFonts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1F4E8E1">
      <w:pPr>
        <w:widowControl/>
        <w:shd w:val="clear" w:color="auto" w:fill="FFFFFF"/>
        <w:adjustRightInd w:val="0"/>
        <w:snapToGrid w:val="0"/>
        <w:spacing w:line="288" w:lineRule="auto"/>
        <w:ind w:firstLine="371" w:firstLineChars="177"/>
        <w:jc w:val="left"/>
        <w:outlineLvl w:val="9"/>
        <w:rPr>
          <w:rFonts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14:paraId="07764E3E">
      <w:pPr>
        <w:widowControl/>
        <w:adjustRightInd w:val="0"/>
        <w:snapToGrid w:val="0"/>
        <w:spacing w:line="288" w:lineRule="auto"/>
        <w:jc w:val="left"/>
        <w:outlineLvl w:val="9"/>
        <w:rPr>
          <w:rFonts w:ascii="宋体" w:hAnsi="宋体" w:eastAsia="宋体" w:cs="宋体"/>
          <w:b/>
          <w:spacing w:val="-6"/>
          <w:szCs w:val="21"/>
        </w:rPr>
      </w:pPr>
      <w:r>
        <w:rPr>
          <w:rFonts w:ascii="宋体" w:hAnsi="宋体" w:eastAsia="宋体" w:cs="宋体"/>
          <w:b/>
          <w:spacing w:val="-6"/>
          <w:szCs w:val="21"/>
        </w:rPr>
        <w:br w:type="page"/>
      </w:r>
    </w:p>
    <w:p w14:paraId="7AC5CE08">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宋体"/>
          <w:b/>
          <w:spacing w:val="-6"/>
          <w:szCs w:val="21"/>
          <w:lang w:val="en-US" w:eastAsia="zh-CN"/>
        </w:rPr>
        <w:t>3</w:t>
      </w:r>
      <w:r>
        <w:rPr>
          <w:rFonts w:hint="eastAsia" w:ascii="宋体" w:hAnsi="宋体" w:eastAsia="宋体" w:cs="宋体"/>
          <w:b/>
          <w:spacing w:val="-6"/>
          <w:szCs w:val="21"/>
        </w:rPr>
        <w:t>）残疾人福利性单位声明函（若属于残疾人福利性单位）</w:t>
      </w:r>
    </w:p>
    <w:p w14:paraId="22300465">
      <w:pPr>
        <w:adjustRightInd w:val="0"/>
        <w:snapToGrid w:val="0"/>
        <w:spacing w:line="288" w:lineRule="auto"/>
        <w:outlineLvl w:val="9"/>
        <w:rPr>
          <w:rFonts w:ascii="宋体" w:hAnsi="宋体" w:eastAsia="宋体" w:cs="Times New Roman"/>
          <w:b/>
          <w:spacing w:val="6"/>
          <w:szCs w:val="21"/>
        </w:rPr>
      </w:pPr>
    </w:p>
    <w:p w14:paraId="07F18000">
      <w:pPr>
        <w:adjustRightInd w:val="0"/>
        <w:snapToGrid w:val="0"/>
        <w:spacing w:line="288" w:lineRule="auto"/>
        <w:ind w:firstLine="444" w:firstLineChars="200"/>
        <w:outlineLvl w:val="9"/>
        <w:rPr>
          <w:rFonts w:ascii="宋体" w:hAnsi="宋体" w:eastAsia="宋体" w:cs="Times New Roman"/>
          <w:spacing w:val="6"/>
          <w:szCs w:val="21"/>
          <w:highlight w:val="none"/>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 141</w:t>
      </w:r>
      <w:r>
        <w:rPr>
          <w:rFonts w:hint="eastAsia" w:ascii="宋体" w:hAnsi="宋体" w:eastAsia="宋体" w:cs="Times New Roman"/>
          <w:spacing w:val="6"/>
          <w:szCs w:val="21"/>
        </w:rPr>
        <w:t>号）的规定，</w:t>
      </w:r>
      <w:r>
        <w:rPr>
          <w:rFonts w:hint="eastAsia" w:ascii="宋体" w:hAnsi="宋体" w:eastAsia="宋体" w:cs="Times New Roman"/>
          <w:b/>
          <w:bCs/>
          <w:spacing w:val="6"/>
          <w:szCs w:val="21"/>
        </w:rPr>
        <w:t>本单位为符合条件的残疾人福利性单位</w:t>
      </w:r>
      <w:r>
        <w:rPr>
          <w:rFonts w:hint="eastAsia" w:ascii="宋体" w:hAnsi="宋体" w:eastAsia="宋体" w:cs="Times New Roman"/>
          <w:spacing w:val="6"/>
          <w:szCs w:val="21"/>
        </w:rPr>
        <w:t>，且本单位参加______（采购人）单位的______（项目名称）项</w:t>
      </w:r>
      <w:r>
        <w:rPr>
          <w:rFonts w:hint="eastAsia" w:ascii="宋体" w:hAnsi="宋体" w:eastAsia="宋体" w:cs="Times New Roman"/>
          <w:spacing w:val="6"/>
          <w:szCs w:val="21"/>
          <w:highlight w:val="none"/>
        </w:rPr>
        <w:t>目采购活动由本单位提供服务。</w:t>
      </w:r>
    </w:p>
    <w:p w14:paraId="69063BF1">
      <w:pPr>
        <w:adjustRightInd w:val="0"/>
        <w:snapToGrid w:val="0"/>
        <w:spacing w:line="288" w:lineRule="auto"/>
        <w:ind w:firstLine="444" w:firstLineChars="200"/>
        <w:outlineLvl w:val="9"/>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本单位对上述声明的真实性负责。如有虚假，将依法承担相应责任。</w:t>
      </w:r>
    </w:p>
    <w:p w14:paraId="3A3A986B">
      <w:pPr>
        <w:tabs>
          <w:tab w:val="left" w:pos="4860"/>
        </w:tabs>
        <w:adjustRightInd w:val="0"/>
        <w:snapToGrid w:val="0"/>
        <w:spacing w:line="288" w:lineRule="auto"/>
        <w:ind w:right="1560" w:firstLine="444" w:firstLineChars="200"/>
        <w:outlineLvl w:val="9"/>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单位名称（盖章）：</w:t>
      </w:r>
    </w:p>
    <w:p w14:paraId="52F076CF">
      <w:pPr>
        <w:tabs>
          <w:tab w:val="left" w:pos="4860"/>
        </w:tabs>
        <w:adjustRightInd w:val="0"/>
        <w:snapToGrid w:val="0"/>
        <w:spacing w:line="288" w:lineRule="auto"/>
        <w:ind w:right="1560" w:firstLine="444" w:firstLineChars="200"/>
        <w:outlineLvl w:val="9"/>
        <w:rPr>
          <w:rFonts w:ascii="宋体" w:hAnsi="宋体" w:eastAsia="宋体" w:cs="Times New Roman"/>
          <w:spacing w:val="6"/>
          <w:szCs w:val="21"/>
        </w:rPr>
      </w:pPr>
      <w:r>
        <w:rPr>
          <w:rFonts w:hint="eastAsia" w:ascii="宋体" w:hAnsi="宋体" w:eastAsia="宋体" w:cs="Times New Roman"/>
          <w:spacing w:val="6"/>
          <w:szCs w:val="21"/>
        </w:rPr>
        <w:t>日  期：</w:t>
      </w:r>
    </w:p>
    <w:p w14:paraId="4DE51147">
      <w:pPr>
        <w:adjustRightInd w:val="0"/>
        <w:snapToGrid w:val="0"/>
        <w:spacing w:line="288" w:lineRule="auto"/>
        <w:outlineLvl w:val="9"/>
        <w:rPr>
          <w:rFonts w:ascii="宋体" w:hAnsi="宋体" w:eastAsia="宋体"/>
          <w:szCs w:val="21"/>
        </w:rPr>
      </w:pPr>
    </w:p>
    <w:p w14:paraId="672B4066">
      <w:pPr>
        <w:adjustRightInd w:val="0"/>
        <w:snapToGrid w:val="0"/>
        <w:spacing w:line="288" w:lineRule="auto"/>
        <w:outlineLvl w:val="9"/>
        <w:rPr>
          <w:rFonts w:ascii="宋体" w:hAnsi="宋体" w:eastAsia="宋体"/>
          <w:b/>
          <w:bCs/>
          <w:szCs w:val="21"/>
        </w:rPr>
      </w:pPr>
      <w:r>
        <w:rPr>
          <w:rFonts w:hint="eastAsia" w:ascii="宋体" w:hAnsi="宋体" w:eastAsia="宋体"/>
          <w:b/>
          <w:bCs/>
          <w:szCs w:val="21"/>
        </w:rPr>
        <w:t>说明：</w:t>
      </w:r>
    </w:p>
    <w:p w14:paraId="20722856">
      <w:pPr>
        <w:pStyle w:val="21"/>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一、享受政府采购支持政策的残疾人福利性单位应当同时满足以下条件：</w:t>
      </w:r>
    </w:p>
    <w:p w14:paraId="28E14710">
      <w:pPr>
        <w:pStyle w:val="21"/>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（一）安置的残疾人占本单位在职职工人数的比例不低于25%（含25%），并且安置的残疾人人数不少于10人（含10人）；</w:t>
      </w:r>
    </w:p>
    <w:p w14:paraId="65E759F3">
      <w:pPr>
        <w:pStyle w:val="21"/>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（二）依法与安置的每位残疾人签订了一年以上（含一年）的劳动合同或服务协议；</w:t>
      </w:r>
    </w:p>
    <w:p w14:paraId="6E1886E0">
      <w:pPr>
        <w:pStyle w:val="21"/>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14:paraId="579FE57D">
      <w:pPr>
        <w:pStyle w:val="21"/>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14:paraId="239FFFEF">
      <w:pPr>
        <w:pStyle w:val="21"/>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56A14244">
      <w:pPr>
        <w:pStyle w:val="21"/>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76234F1">
      <w:pPr>
        <w:pStyle w:val="21"/>
        <w:shd w:val="clear" w:color="auto" w:fill="FFFFFF"/>
        <w:adjustRightInd w:val="0"/>
        <w:snapToGrid w:val="0"/>
        <w:spacing w:before="0" w:beforeAutospacing="0" w:after="0" w:afterAutospacing="0" w:line="288" w:lineRule="auto"/>
        <w:ind w:firstLine="371" w:firstLineChars="177"/>
        <w:outlineLvl w:val="9"/>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14:paraId="34FAC2E8">
      <w:pPr>
        <w:pStyle w:val="21"/>
        <w:shd w:val="clear" w:color="auto" w:fill="FFFFFF"/>
        <w:adjustRightInd w:val="0"/>
        <w:snapToGrid w:val="0"/>
        <w:spacing w:before="0" w:beforeAutospacing="0" w:after="0" w:afterAutospacing="0" w:line="288" w:lineRule="auto"/>
        <w:ind w:firstLine="371" w:firstLineChars="177"/>
        <w:outlineLvl w:val="9"/>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14:paraId="22EE2F2B">
      <w:pPr>
        <w:pStyle w:val="21"/>
        <w:shd w:val="clear" w:color="auto" w:fill="FFFFFF"/>
        <w:adjustRightInd w:val="0"/>
        <w:snapToGrid w:val="0"/>
        <w:spacing w:before="0" w:beforeAutospacing="0" w:after="0" w:afterAutospacing="0" w:line="288" w:lineRule="auto"/>
        <w:ind w:firstLine="371" w:firstLineChars="177"/>
        <w:outlineLvl w:val="9"/>
        <w:rPr>
          <w:sz w:val="21"/>
          <w:szCs w:val="21"/>
        </w:rPr>
      </w:pPr>
      <w:r>
        <w:rPr>
          <w:rFonts w:hint="eastAsia"/>
          <w:sz w:val="21"/>
          <w:szCs w:val="21"/>
        </w:rPr>
        <w:t>残疾人福利性单位属于小型、微型企业的，不重复享受政策。</w:t>
      </w:r>
    </w:p>
    <w:p w14:paraId="639E454C">
      <w:pPr>
        <w:rPr>
          <w:rFonts w:hint="eastAsia" w:ascii="宋体" w:hAnsi="宋体" w:eastAsia="宋体" w:cs="宋体"/>
          <w:b/>
          <w:spacing w:val="-6"/>
          <w:szCs w:val="21"/>
        </w:rPr>
      </w:pPr>
      <w:r>
        <w:rPr>
          <w:rFonts w:hint="eastAsia" w:ascii="宋体" w:hAnsi="宋体" w:eastAsia="宋体" w:cs="宋体"/>
          <w:b/>
          <w:spacing w:val="-6"/>
          <w:szCs w:val="21"/>
        </w:rPr>
        <w:br w:type="page"/>
      </w:r>
    </w:p>
    <w:p w14:paraId="01681CBD">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）本项目的特定资格要求证明材料：无</w:t>
      </w:r>
    </w:p>
    <w:p w14:paraId="509F8199">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br w:type="page"/>
      </w:r>
    </w:p>
    <w:p w14:paraId="575C248A">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14:paraId="69A177D5">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3EA73940">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14:paraId="42E45897">
      <w:pPr>
        <w:adjustRightInd w:val="0"/>
        <w:snapToGrid w:val="0"/>
        <w:spacing w:line="288" w:lineRule="auto"/>
        <w:rPr>
          <w:rFonts w:ascii="宋体" w:hAnsi="宋体" w:eastAsia="宋体" w:cs="Times New Roman"/>
          <w:spacing w:val="-6"/>
          <w:szCs w:val="21"/>
        </w:rPr>
      </w:pPr>
    </w:p>
    <w:p w14:paraId="2E27A22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浙江金融职业学院</w:t>
      </w:r>
      <w:r>
        <w:rPr>
          <w:rFonts w:hint="eastAsia" w:ascii="宋体" w:hAnsi="宋体" w:eastAsia="宋体" w:cs="Times New Roman"/>
          <w:b/>
          <w:bCs/>
          <w:spacing w:val="-6"/>
          <w:szCs w:val="21"/>
        </w:rPr>
        <w:t>、浙江求是招标代理有限公司</w:t>
      </w:r>
    </w:p>
    <w:p w14:paraId="47EA0F35">
      <w:pPr>
        <w:adjustRightInd w:val="0"/>
        <w:snapToGrid w:val="0"/>
        <w:spacing w:line="288" w:lineRule="auto"/>
        <w:ind w:firstLine="396" w:firstLineChars="200"/>
        <w:rPr>
          <w:rFonts w:ascii="宋体" w:hAnsi="宋体" w:eastAsia="宋体" w:cs="Times New Roman"/>
          <w:spacing w:val="-6"/>
          <w:szCs w:val="21"/>
          <w:highlight w:val="cyan"/>
        </w:rPr>
      </w:pPr>
    </w:p>
    <w:p w14:paraId="5632E3C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lang w:eastAsia="zh-CN"/>
        </w:rPr>
        <w:t>浙江金融职业学院下沙校区学生宿舍管网、卫生间改造及粉刷项目全过程跟踪审计及结算审计咨询服务项目</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QSZBB250063ZFGK</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14:paraId="4E30580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3D1267E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14:paraId="15582C5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14:paraId="3C8BE2A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14:paraId="6EDEEED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14:paraId="1306198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5F15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ED9E8A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14:paraId="5A87101B">
            <w:pPr>
              <w:adjustRightInd w:val="0"/>
              <w:snapToGrid w:val="0"/>
              <w:spacing w:line="288" w:lineRule="auto"/>
              <w:rPr>
                <w:rFonts w:ascii="宋体" w:hAnsi="宋体" w:eastAsia="宋体" w:cs="Times New Roman"/>
                <w:spacing w:val="-6"/>
                <w:szCs w:val="21"/>
              </w:rPr>
            </w:pPr>
          </w:p>
        </w:tc>
      </w:tr>
      <w:tr w14:paraId="620E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4E2FAC5">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14:paraId="1A0D8F23">
            <w:pPr>
              <w:adjustRightInd w:val="0"/>
              <w:snapToGrid w:val="0"/>
              <w:spacing w:line="288" w:lineRule="auto"/>
              <w:rPr>
                <w:rFonts w:ascii="宋体" w:hAnsi="宋体" w:eastAsia="宋体" w:cs="Times New Roman"/>
                <w:spacing w:val="-6"/>
                <w:szCs w:val="21"/>
              </w:rPr>
            </w:pPr>
          </w:p>
        </w:tc>
      </w:tr>
      <w:tr w14:paraId="58D3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5E90A2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14:paraId="5A069917">
            <w:pPr>
              <w:adjustRightInd w:val="0"/>
              <w:snapToGrid w:val="0"/>
              <w:spacing w:line="288" w:lineRule="auto"/>
              <w:rPr>
                <w:rFonts w:ascii="宋体" w:hAnsi="宋体" w:eastAsia="宋体" w:cs="Times New Roman"/>
                <w:spacing w:val="-6"/>
                <w:szCs w:val="21"/>
              </w:rPr>
            </w:pPr>
          </w:p>
        </w:tc>
      </w:tr>
      <w:tr w14:paraId="1B89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B9E6B4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14:paraId="59619CC4">
            <w:pPr>
              <w:adjustRightInd w:val="0"/>
              <w:snapToGrid w:val="0"/>
              <w:spacing w:line="288" w:lineRule="auto"/>
              <w:rPr>
                <w:rFonts w:ascii="宋体" w:hAnsi="宋体" w:eastAsia="宋体" w:cs="Times New Roman"/>
                <w:spacing w:val="-6"/>
                <w:szCs w:val="21"/>
              </w:rPr>
            </w:pPr>
          </w:p>
        </w:tc>
      </w:tr>
      <w:tr w14:paraId="6EA2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9C2403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14:paraId="25801703">
            <w:pPr>
              <w:adjustRightInd w:val="0"/>
              <w:snapToGrid w:val="0"/>
              <w:spacing w:line="288" w:lineRule="auto"/>
              <w:rPr>
                <w:rFonts w:ascii="宋体" w:hAnsi="宋体" w:eastAsia="宋体" w:cs="Times New Roman"/>
                <w:spacing w:val="-6"/>
                <w:szCs w:val="21"/>
              </w:rPr>
            </w:pPr>
          </w:p>
        </w:tc>
      </w:tr>
      <w:tr w14:paraId="0D5B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C3D1058">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14:paraId="7F5F0CB8">
            <w:pPr>
              <w:adjustRightInd w:val="0"/>
              <w:snapToGrid w:val="0"/>
              <w:spacing w:line="288" w:lineRule="auto"/>
              <w:rPr>
                <w:rFonts w:ascii="宋体" w:hAnsi="宋体" w:eastAsia="宋体" w:cs="Times New Roman"/>
                <w:spacing w:val="-6"/>
                <w:szCs w:val="21"/>
              </w:rPr>
            </w:pPr>
          </w:p>
        </w:tc>
      </w:tr>
      <w:tr w14:paraId="62A9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ECFEC57">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14:paraId="65BD02E6">
            <w:pPr>
              <w:adjustRightInd w:val="0"/>
              <w:snapToGrid w:val="0"/>
              <w:spacing w:line="288" w:lineRule="auto"/>
              <w:rPr>
                <w:rFonts w:ascii="宋体" w:hAnsi="宋体" w:eastAsia="宋体" w:cs="Times New Roman"/>
                <w:spacing w:val="-6"/>
                <w:szCs w:val="21"/>
              </w:rPr>
            </w:pPr>
          </w:p>
        </w:tc>
      </w:tr>
    </w:tbl>
    <w:p w14:paraId="472D5F6C">
      <w:pPr>
        <w:adjustRightInd w:val="0"/>
        <w:snapToGrid w:val="0"/>
        <w:spacing w:line="288" w:lineRule="auto"/>
        <w:rPr>
          <w:rFonts w:ascii="宋体" w:hAnsi="宋体" w:eastAsia="宋体" w:cs="Times New Roman"/>
          <w:spacing w:val="-6"/>
          <w:szCs w:val="21"/>
        </w:rPr>
      </w:pPr>
    </w:p>
    <w:p w14:paraId="1924B99C">
      <w:pPr>
        <w:adjustRightInd w:val="0"/>
        <w:snapToGrid w:val="0"/>
        <w:spacing w:line="288" w:lineRule="auto"/>
        <w:rPr>
          <w:rFonts w:ascii="宋体" w:hAnsi="宋体" w:eastAsia="宋体" w:cs="Times New Roman"/>
          <w:spacing w:val="-6"/>
          <w:szCs w:val="21"/>
        </w:rPr>
      </w:pPr>
    </w:p>
    <w:p w14:paraId="67940BA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2085E6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2EF7F59">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460FFF9C">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14:paraId="0C93BBEA">
      <w:pPr>
        <w:adjustRightInd w:val="0"/>
        <w:snapToGrid w:val="0"/>
        <w:spacing w:line="288" w:lineRule="auto"/>
        <w:rPr>
          <w:rFonts w:ascii="宋体" w:hAnsi="宋体" w:eastAsia="宋体" w:cs="Times New Roman"/>
          <w:b/>
          <w:bCs/>
          <w:spacing w:val="-6"/>
          <w:szCs w:val="21"/>
        </w:rPr>
      </w:pPr>
    </w:p>
    <w:p w14:paraId="079D26A2">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w:t>
      </w:r>
      <w:r>
        <w:rPr>
          <w:rFonts w:hint="eastAsia" w:ascii="宋体" w:hAnsi="宋体" w:eastAsia="宋体" w:cs="Times New Roman"/>
          <w:b/>
          <w:spacing w:val="-6"/>
          <w:szCs w:val="21"/>
          <w:lang w:eastAsia="zh-CN"/>
        </w:rPr>
        <w:t>浙江金融职业学院</w:t>
      </w:r>
      <w:r>
        <w:rPr>
          <w:rFonts w:hint="eastAsia" w:ascii="宋体" w:hAnsi="宋体" w:eastAsia="宋体" w:cs="Times New Roman"/>
          <w:b/>
          <w:spacing w:val="-6"/>
          <w:szCs w:val="21"/>
        </w:rPr>
        <w:t>、浙江求是招标代理有限公司</w:t>
      </w:r>
    </w:p>
    <w:p w14:paraId="1AA90BA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lang w:eastAsia="zh-CN"/>
        </w:rPr>
        <w:t>浙江金融职业学院下沙校区学生宿舍管网、卫生间改造及粉刷项目全过程跟踪审计及结算审计咨询服务项目</w:t>
      </w:r>
      <w:r>
        <w:rPr>
          <w:rFonts w:hint="eastAsia" w:ascii="宋体" w:hAnsi="宋体" w:eastAsia="宋体" w:cs="Times New Roman"/>
          <w:bCs/>
          <w:spacing w:val="-6"/>
          <w:szCs w:val="21"/>
        </w:rPr>
        <w:t>项目（项目编号：</w:t>
      </w:r>
      <w:r>
        <w:rPr>
          <w:rFonts w:hint="eastAsia" w:ascii="宋体" w:hAnsi="宋体" w:eastAsia="宋体" w:cs="Times New Roman"/>
          <w:bCs/>
          <w:spacing w:val="-6"/>
          <w:szCs w:val="21"/>
          <w:lang w:eastAsia="zh-CN"/>
        </w:rPr>
        <w:t>QSZBB250063ZFGK</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14:paraId="6C4CCB5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14:paraId="227607F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14:paraId="39A71D2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14:paraId="49CF81FB">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w:t>
      </w:r>
      <w:r>
        <w:rPr>
          <w:rFonts w:hint="eastAsia" w:ascii="宋体" w:hAnsi="宋体" w:eastAsia="宋体" w:cs="Times New Roman"/>
          <w:spacing w:val="-6"/>
          <w:szCs w:val="21"/>
          <w:u w:val="single"/>
          <w:lang w:eastAsia="zh-CN"/>
        </w:rPr>
        <w:t>2024年09月</w:t>
      </w:r>
      <w:r>
        <w:rPr>
          <w:rFonts w:hint="eastAsia" w:ascii="宋体" w:hAnsi="宋体" w:eastAsia="宋体" w:cs="Times New Roman"/>
          <w:spacing w:val="-6"/>
          <w:szCs w:val="21"/>
          <w:u w:val="single"/>
        </w:rPr>
        <w:t>（含）以后任意一月）。</w:t>
      </w:r>
    </w:p>
    <w:p w14:paraId="2CA921BD">
      <w:pPr>
        <w:adjustRightInd w:val="0"/>
        <w:snapToGrid w:val="0"/>
        <w:spacing w:line="288" w:lineRule="auto"/>
        <w:rPr>
          <w:rFonts w:ascii="宋体" w:hAnsi="宋体" w:eastAsia="宋体" w:cs="Times New Roman"/>
          <w:spacing w:val="-6"/>
          <w:szCs w:val="21"/>
        </w:rPr>
      </w:pPr>
    </w:p>
    <w:p w14:paraId="212B183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1EECF870">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41873E0">
      <w:pPr>
        <w:adjustRightInd w:val="0"/>
        <w:snapToGrid w:val="0"/>
        <w:spacing w:line="288" w:lineRule="auto"/>
        <w:rPr>
          <w:rFonts w:ascii="宋体" w:hAnsi="宋体" w:eastAsia="宋体" w:cs="Times New Roman"/>
          <w:szCs w:val="21"/>
        </w:rPr>
      </w:pPr>
    </w:p>
    <w:p w14:paraId="44C668F4">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14:paraId="766BF992">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14:paraId="717330A0">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14:paraId="20299781">
      <w:pPr>
        <w:adjustRightInd w:val="0"/>
        <w:snapToGrid w:val="0"/>
        <w:spacing w:line="288" w:lineRule="auto"/>
        <w:rPr>
          <w:rFonts w:ascii="宋体" w:hAnsi="宋体" w:eastAsia="宋体" w:cs="Times New Roman"/>
          <w:szCs w:val="21"/>
        </w:rPr>
      </w:pPr>
    </w:p>
    <w:p w14:paraId="6BA9361D">
      <w:pPr>
        <w:adjustRightInd w:val="0"/>
        <w:snapToGrid w:val="0"/>
        <w:spacing w:line="288" w:lineRule="auto"/>
        <w:rPr>
          <w:rFonts w:ascii="宋体" w:hAnsi="宋体" w:eastAsia="宋体" w:cs="Times New Roman"/>
          <w:szCs w:val="21"/>
        </w:rPr>
      </w:pPr>
    </w:p>
    <w:p w14:paraId="73F9B5B7">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14:paraId="4440FFF1">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14:paraId="3AD58462">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0B2D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04734D12">
            <w:pPr>
              <w:adjustRightInd w:val="0"/>
              <w:snapToGrid w:val="0"/>
              <w:spacing w:line="288" w:lineRule="auto"/>
              <w:rPr>
                <w:rFonts w:ascii="宋体" w:hAnsi="宋体" w:eastAsia="宋体" w:cs="宋体"/>
                <w:bCs/>
                <w:szCs w:val="21"/>
              </w:rPr>
            </w:pPr>
            <w:r>
              <w:rPr>
                <w:rFonts w:hint="eastAsia" w:ascii="宋体" w:hAnsi="宋体" w:eastAsia="宋体" w:cs="宋体"/>
                <w:bCs/>
                <w:szCs w:val="21"/>
              </w:rPr>
              <w:t>正面：</w:t>
            </w:r>
          </w:p>
        </w:tc>
        <w:tc>
          <w:tcPr>
            <w:tcW w:w="4951" w:type="dxa"/>
          </w:tcPr>
          <w:p w14:paraId="016C7773">
            <w:pPr>
              <w:adjustRightInd w:val="0"/>
              <w:snapToGrid w:val="0"/>
              <w:spacing w:line="288" w:lineRule="auto"/>
              <w:rPr>
                <w:rFonts w:ascii="宋体" w:hAnsi="宋体" w:eastAsia="宋体" w:cs="宋体"/>
                <w:bCs/>
                <w:szCs w:val="21"/>
              </w:rPr>
            </w:pPr>
            <w:r>
              <w:rPr>
                <w:rFonts w:hint="eastAsia" w:ascii="宋体" w:hAnsi="宋体" w:eastAsia="宋体" w:cs="宋体"/>
                <w:bCs/>
                <w:szCs w:val="21"/>
              </w:rPr>
              <w:t>反面：</w:t>
            </w:r>
          </w:p>
        </w:tc>
      </w:tr>
    </w:tbl>
    <w:p w14:paraId="0981FD15">
      <w:pPr>
        <w:adjustRightInd w:val="0"/>
        <w:snapToGrid w:val="0"/>
        <w:spacing w:line="288" w:lineRule="auto"/>
        <w:rPr>
          <w:rFonts w:ascii="Times New Roman" w:hAnsi="Times New Roman" w:eastAsia="宋体" w:cs="Times New Roman"/>
          <w:szCs w:val="21"/>
        </w:rPr>
      </w:pPr>
    </w:p>
    <w:p w14:paraId="338AA219">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14:paraId="5B0F8B0D">
      <w:pPr>
        <w:adjustRightInd w:val="0"/>
        <w:snapToGrid w:val="0"/>
        <w:spacing w:line="288" w:lineRule="auto"/>
        <w:jc w:val="left"/>
        <w:outlineLvl w:val="2"/>
        <w:rPr>
          <w:rFonts w:ascii="宋体" w:hAnsi="宋体" w:eastAsia="宋体" w:cs="Times New Roman"/>
          <w:b/>
          <w:bCs/>
          <w:szCs w:val="21"/>
        </w:rPr>
      </w:pPr>
      <w:r>
        <w:rPr>
          <w:rFonts w:hint="eastAsia" w:ascii="宋体" w:hAnsi="宋体" w:eastAsia="宋体" w:cs="Times New Roman"/>
          <w:b/>
          <w:bCs/>
          <w:szCs w:val="21"/>
        </w:rPr>
        <w:t>附：授权代表社保缴纳证明（</w:t>
      </w:r>
      <w:r>
        <w:rPr>
          <w:rFonts w:hint="eastAsia" w:ascii="宋体" w:hAnsi="宋体" w:eastAsia="宋体" w:cs="Times New Roman"/>
          <w:b/>
          <w:bCs/>
          <w:szCs w:val="21"/>
          <w:lang w:eastAsia="zh-CN"/>
        </w:rPr>
        <w:t>2024年09月</w:t>
      </w:r>
      <w:r>
        <w:rPr>
          <w:rFonts w:hint="eastAsia" w:ascii="宋体" w:hAnsi="宋体" w:eastAsia="宋体" w:cs="Times New Roman"/>
          <w:b/>
          <w:bCs/>
          <w:szCs w:val="21"/>
        </w:rPr>
        <w:t>（含）以后任意一月）</w:t>
      </w:r>
    </w:p>
    <w:p w14:paraId="4DD93B36">
      <w:pPr>
        <w:rPr>
          <w:rFonts w:ascii="Times New Roman" w:hAnsi="Times New Roman" w:eastAsia="宋体" w:cs="Times New Roman"/>
          <w:szCs w:val="21"/>
        </w:rPr>
      </w:pPr>
    </w:p>
    <w:p w14:paraId="4009B0A4">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14:paraId="54B4DFD7">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D5A0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C8CA6B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65908827">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514F5C3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02972EC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398D45E2">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14:paraId="7CD044D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3E41A42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2126E28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25D7B08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14:paraId="4DDC546D">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14:paraId="7E80C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CAF35FF">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7A019DBE">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E28CD24">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7C7412C1">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54BE2022">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43BF03F6">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B5672C4">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236BEFB3">
            <w:pPr>
              <w:adjustRightInd w:val="0"/>
              <w:snapToGrid w:val="0"/>
              <w:spacing w:line="288" w:lineRule="auto"/>
              <w:rPr>
                <w:rFonts w:ascii="宋体" w:hAnsi="宋体" w:eastAsia="宋体" w:cs="宋体"/>
                <w:b/>
                <w:bCs/>
                <w:szCs w:val="21"/>
              </w:rPr>
            </w:pPr>
          </w:p>
        </w:tc>
      </w:tr>
      <w:tr w14:paraId="78787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2C2A425">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516955E2">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FE0D9CA">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13651D4">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3E86E753">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7CB88BE5">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640F2EBE">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509BBA0A">
            <w:pPr>
              <w:adjustRightInd w:val="0"/>
              <w:snapToGrid w:val="0"/>
              <w:spacing w:line="288" w:lineRule="auto"/>
              <w:rPr>
                <w:rFonts w:ascii="宋体" w:hAnsi="宋体" w:eastAsia="宋体" w:cs="宋体"/>
                <w:b/>
                <w:bCs/>
                <w:szCs w:val="21"/>
              </w:rPr>
            </w:pPr>
          </w:p>
        </w:tc>
      </w:tr>
      <w:tr w14:paraId="3BF24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6D669E5">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30FA6088">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121F8006">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0704CC9F">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D59AE5C">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6BD45495">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53DE635">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11DE44C5">
            <w:pPr>
              <w:adjustRightInd w:val="0"/>
              <w:snapToGrid w:val="0"/>
              <w:spacing w:line="288" w:lineRule="auto"/>
              <w:rPr>
                <w:rFonts w:ascii="宋体" w:hAnsi="宋体" w:eastAsia="宋体" w:cs="宋体"/>
                <w:b/>
                <w:bCs/>
                <w:szCs w:val="21"/>
              </w:rPr>
            </w:pPr>
          </w:p>
        </w:tc>
      </w:tr>
      <w:tr w14:paraId="5D18D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F176EFD">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23FAB475">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486BCF1D">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E53D3A2">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FB1C917">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41F991D5">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72E60818">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3C696030">
            <w:pPr>
              <w:adjustRightInd w:val="0"/>
              <w:snapToGrid w:val="0"/>
              <w:spacing w:line="288" w:lineRule="auto"/>
              <w:rPr>
                <w:rFonts w:ascii="宋体" w:hAnsi="宋体" w:eastAsia="宋体" w:cs="宋体"/>
                <w:b/>
                <w:bCs/>
                <w:szCs w:val="21"/>
              </w:rPr>
            </w:pPr>
          </w:p>
        </w:tc>
      </w:tr>
      <w:tr w14:paraId="5F66E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8E601D">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6DA9960F">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4EDB7704">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64D8FD2B">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0CB0B1C1">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1141F711">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360F33D0">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14:paraId="54693426">
            <w:pPr>
              <w:adjustRightInd w:val="0"/>
              <w:snapToGrid w:val="0"/>
              <w:spacing w:line="288" w:lineRule="auto"/>
              <w:rPr>
                <w:rFonts w:ascii="宋体" w:hAnsi="宋体" w:eastAsia="宋体" w:cs="宋体"/>
                <w:b/>
                <w:bCs/>
                <w:szCs w:val="21"/>
              </w:rPr>
            </w:pPr>
          </w:p>
        </w:tc>
      </w:tr>
    </w:tbl>
    <w:p w14:paraId="2215B1D8">
      <w:pPr>
        <w:adjustRightInd w:val="0"/>
        <w:snapToGrid w:val="0"/>
        <w:spacing w:line="288" w:lineRule="auto"/>
        <w:rPr>
          <w:rFonts w:ascii="宋体" w:hAnsi="宋体" w:eastAsia="宋体" w:cs="Times New Roman"/>
          <w:szCs w:val="21"/>
        </w:rPr>
      </w:pPr>
    </w:p>
    <w:p w14:paraId="673C4A11">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14:paraId="521275AF">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14:paraId="448F73EC">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14:paraId="03AD8A30">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14:paraId="7E96D7F7">
      <w:pPr>
        <w:adjustRightInd w:val="0"/>
        <w:snapToGrid w:val="0"/>
        <w:spacing w:line="288" w:lineRule="auto"/>
        <w:rPr>
          <w:rFonts w:ascii="宋体" w:hAnsi="宋体" w:eastAsia="宋体" w:cs="Times New Roman"/>
          <w:spacing w:val="-6"/>
          <w:szCs w:val="21"/>
        </w:rPr>
      </w:pPr>
    </w:p>
    <w:p w14:paraId="60479893">
      <w:pPr>
        <w:adjustRightInd w:val="0"/>
        <w:snapToGrid w:val="0"/>
        <w:spacing w:line="288" w:lineRule="auto"/>
        <w:rPr>
          <w:rFonts w:ascii="宋体" w:hAnsi="宋体" w:eastAsia="宋体" w:cs="Times New Roman"/>
          <w:spacing w:val="-6"/>
          <w:szCs w:val="21"/>
        </w:rPr>
      </w:pPr>
    </w:p>
    <w:p w14:paraId="0A37E5C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D712471">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0B643BC">
      <w:pPr>
        <w:adjustRightInd w:val="0"/>
        <w:snapToGrid w:val="0"/>
        <w:spacing w:line="288" w:lineRule="auto"/>
        <w:jc w:val="center"/>
        <w:outlineLvl w:val="9"/>
        <w:rPr>
          <w:rFonts w:ascii="宋体" w:hAnsi="宋体" w:eastAsia="宋体" w:cs="Times New Roman"/>
          <w:b/>
          <w:szCs w:val="21"/>
        </w:rPr>
      </w:pPr>
      <w:r>
        <w:rPr>
          <w:rFonts w:hint="eastAsia" w:ascii="宋体" w:hAnsi="宋体" w:eastAsia="宋体" w:cs="Times New Roman"/>
          <w:spacing w:val="-6"/>
          <w:szCs w:val="21"/>
        </w:rPr>
        <w:br w:type="page"/>
      </w:r>
    </w:p>
    <w:p w14:paraId="47868DE5">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14:paraId="1461CD84">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浙江金融职业学院</w:t>
      </w:r>
    </w:p>
    <w:p w14:paraId="5164BE04">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下沙校区学生宿舍管网、卫生间改造及粉刷项目全过程跟踪审计及结算审计咨询服务项目</w:t>
      </w:r>
    </w:p>
    <w:p w14:paraId="6EDA09F5">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QSZBB250063ZFGK</w:t>
      </w:r>
    </w:p>
    <w:p w14:paraId="699DEF19">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标    项：</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03D7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240E9B50">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1D3E140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3D9330C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1E1E508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14:paraId="442D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4"/>
            <w:vAlign w:val="center"/>
          </w:tcPr>
          <w:p w14:paraId="0319F9BC">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14:paraId="16BA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21F85D2F">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5ED3525D">
            <w:pPr>
              <w:adjustRightInd w:val="0"/>
              <w:snapToGrid w:val="0"/>
              <w:spacing w:line="288" w:lineRule="auto"/>
              <w:rPr>
                <w:rFonts w:ascii="宋体" w:hAnsi="宋体" w:eastAsia="宋体" w:cs="宋体"/>
                <w:szCs w:val="21"/>
              </w:rPr>
            </w:pPr>
          </w:p>
        </w:tc>
        <w:tc>
          <w:tcPr>
            <w:tcW w:w="2574" w:type="dxa"/>
            <w:vAlign w:val="center"/>
          </w:tcPr>
          <w:p w14:paraId="73D4950C">
            <w:pPr>
              <w:adjustRightInd w:val="0"/>
              <w:snapToGrid w:val="0"/>
              <w:spacing w:line="288" w:lineRule="auto"/>
              <w:rPr>
                <w:rFonts w:ascii="宋体" w:hAnsi="宋体" w:eastAsia="宋体" w:cs="宋体"/>
                <w:szCs w:val="21"/>
              </w:rPr>
            </w:pPr>
          </w:p>
        </w:tc>
        <w:tc>
          <w:tcPr>
            <w:tcW w:w="2124" w:type="dxa"/>
            <w:vAlign w:val="center"/>
          </w:tcPr>
          <w:p w14:paraId="7FC1E3C0">
            <w:pPr>
              <w:adjustRightInd w:val="0"/>
              <w:snapToGrid w:val="0"/>
              <w:spacing w:line="288" w:lineRule="auto"/>
              <w:rPr>
                <w:rFonts w:ascii="宋体" w:hAnsi="宋体" w:eastAsia="宋体" w:cs="宋体"/>
                <w:szCs w:val="21"/>
              </w:rPr>
            </w:pPr>
          </w:p>
        </w:tc>
      </w:tr>
      <w:tr w14:paraId="70FB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7AF998F8">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16BB07C9">
            <w:pPr>
              <w:adjustRightInd w:val="0"/>
              <w:snapToGrid w:val="0"/>
              <w:spacing w:line="288" w:lineRule="auto"/>
              <w:rPr>
                <w:rFonts w:ascii="宋体" w:hAnsi="宋体" w:eastAsia="宋体" w:cs="宋体"/>
                <w:szCs w:val="21"/>
              </w:rPr>
            </w:pPr>
          </w:p>
        </w:tc>
        <w:tc>
          <w:tcPr>
            <w:tcW w:w="2574" w:type="dxa"/>
            <w:vAlign w:val="center"/>
          </w:tcPr>
          <w:p w14:paraId="217F68FB">
            <w:pPr>
              <w:adjustRightInd w:val="0"/>
              <w:snapToGrid w:val="0"/>
              <w:spacing w:line="288" w:lineRule="auto"/>
              <w:rPr>
                <w:rFonts w:ascii="宋体" w:hAnsi="宋体" w:eastAsia="宋体" w:cs="宋体"/>
                <w:szCs w:val="21"/>
              </w:rPr>
            </w:pPr>
          </w:p>
        </w:tc>
        <w:tc>
          <w:tcPr>
            <w:tcW w:w="2124" w:type="dxa"/>
            <w:vAlign w:val="center"/>
          </w:tcPr>
          <w:p w14:paraId="16B0C1FC">
            <w:pPr>
              <w:adjustRightInd w:val="0"/>
              <w:snapToGrid w:val="0"/>
              <w:spacing w:line="288" w:lineRule="auto"/>
              <w:rPr>
                <w:rFonts w:ascii="宋体" w:hAnsi="宋体" w:eastAsia="宋体" w:cs="宋体"/>
                <w:szCs w:val="21"/>
              </w:rPr>
            </w:pPr>
          </w:p>
        </w:tc>
      </w:tr>
      <w:tr w14:paraId="63AB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6DA71AA8">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189B7185">
            <w:pPr>
              <w:adjustRightInd w:val="0"/>
              <w:snapToGrid w:val="0"/>
              <w:spacing w:line="288" w:lineRule="auto"/>
              <w:rPr>
                <w:rFonts w:ascii="宋体" w:hAnsi="宋体" w:eastAsia="宋体" w:cs="宋体"/>
                <w:szCs w:val="21"/>
              </w:rPr>
            </w:pPr>
          </w:p>
        </w:tc>
        <w:tc>
          <w:tcPr>
            <w:tcW w:w="2574" w:type="dxa"/>
            <w:vAlign w:val="center"/>
          </w:tcPr>
          <w:p w14:paraId="6A776275">
            <w:pPr>
              <w:adjustRightInd w:val="0"/>
              <w:snapToGrid w:val="0"/>
              <w:spacing w:line="288" w:lineRule="auto"/>
              <w:rPr>
                <w:rFonts w:ascii="宋体" w:hAnsi="宋体" w:eastAsia="宋体" w:cs="宋体"/>
                <w:szCs w:val="21"/>
              </w:rPr>
            </w:pPr>
          </w:p>
        </w:tc>
        <w:tc>
          <w:tcPr>
            <w:tcW w:w="2124" w:type="dxa"/>
            <w:vAlign w:val="center"/>
          </w:tcPr>
          <w:p w14:paraId="14890CF0">
            <w:pPr>
              <w:adjustRightInd w:val="0"/>
              <w:snapToGrid w:val="0"/>
              <w:spacing w:line="288" w:lineRule="auto"/>
              <w:rPr>
                <w:rFonts w:ascii="宋体" w:hAnsi="宋体" w:eastAsia="宋体" w:cs="宋体"/>
                <w:szCs w:val="21"/>
              </w:rPr>
            </w:pPr>
          </w:p>
        </w:tc>
      </w:tr>
      <w:tr w14:paraId="6168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4"/>
            <w:vAlign w:val="center"/>
          </w:tcPr>
          <w:p w14:paraId="2511F33E">
            <w:pPr>
              <w:adjustRightInd w:val="0"/>
              <w:snapToGrid w:val="0"/>
              <w:spacing w:line="288" w:lineRule="auto"/>
              <w:rPr>
                <w:rFonts w:ascii="宋体" w:hAnsi="宋体" w:eastAsia="宋体" w:cs="宋体"/>
                <w:szCs w:val="21"/>
              </w:rPr>
            </w:pPr>
            <w:r>
              <w:rPr>
                <w:rFonts w:hint="eastAsia" w:ascii="宋体" w:hAnsi="宋体" w:eastAsia="宋体" w:cs="宋体"/>
                <w:b/>
                <w:bCs/>
                <w:szCs w:val="21"/>
              </w:rPr>
              <w:t>服务要求</w:t>
            </w:r>
          </w:p>
        </w:tc>
      </w:tr>
      <w:tr w14:paraId="124C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449860E5">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61621E9A">
            <w:pPr>
              <w:adjustRightInd w:val="0"/>
              <w:snapToGrid w:val="0"/>
              <w:spacing w:line="288" w:lineRule="auto"/>
              <w:jc w:val="left"/>
              <w:rPr>
                <w:rFonts w:ascii="宋体" w:hAnsi="宋体" w:eastAsia="宋体" w:cs="宋体"/>
                <w:szCs w:val="21"/>
              </w:rPr>
            </w:pPr>
          </w:p>
        </w:tc>
        <w:tc>
          <w:tcPr>
            <w:tcW w:w="2574" w:type="dxa"/>
            <w:vAlign w:val="center"/>
          </w:tcPr>
          <w:p w14:paraId="2697501F">
            <w:pPr>
              <w:adjustRightInd w:val="0"/>
              <w:snapToGrid w:val="0"/>
              <w:spacing w:line="288" w:lineRule="auto"/>
              <w:jc w:val="left"/>
              <w:rPr>
                <w:rFonts w:ascii="宋体" w:hAnsi="宋体" w:eastAsia="宋体" w:cs="宋体"/>
                <w:szCs w:val="21"/>
              </w:rPr>
            </w:pPr>
          </w:p>
        </w:tc>
        <w:tc>
          <w:tcPr>
            <w:tcW w:w="2124" w:type="dxa"/>
            <w:vAlign w:val="center"/>
          </w:tcPr>
          <w:p w14:paraId="602631F1">
            <w:pPr>
              <w:adjustRightInd w:val="0"/>
              <w:snapToGrid w:val="0"/>
              <w:spacing w:line="288" w:lineRule="auto"/>
              <w:jc w:val="left"/>
              <w:rPr>
                <w:rFonts w:ascii="宋体" w:hAnsi="宋体" w:eastAsia="宋体" w:cs="宋体"/>
                <w:szCs w:val="21"/>
              </w:rPr>
            </w:pPr>
          </w:p>
        </w:tc>
      </w:tr>
      <w:tr w14:paraId="45D8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4B9AB2DA">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543D177B">
            <w:pPr>
              <w:adjustRightInd w:val="0"/>
              <w:snapToGrid w:val="0"/>
              <w:spacing w:line="288" w:lineRule="auto"/>
              <w:jc w:val="left"/>
              <w:rPr>
                <w:rFonts w:ascii="宋体" w:hAnsi="宋体" w:eastAsia="宋体" w:cs="宋体"/>
                <w:szCs w:val="21"/>
              </w:rPr>
            </w:pPr>
          </w:p>
        </w:tc>
        <w:tc>
          <w:tcPr>
            <w:tcW w:w="2574" w:type="dxa"/>
            <w:vAlign w:val="center"/>
          </w:tcPr>
          <w:p w14:paraId="7AE3AA87">
            <w:pPr>
              <w:adjustRightInd w:val="0"/>
              <w:snapToGrid w:val="0"/>
              <w:spacing w:line="288" w:lineRule="auto"/>
              <w:jc w:val="left"/>
              <w:rPr>
                <w:rFonts w:ascii="宋体" w:hAnsi="宋体" w:eastAsia="宋体" w:cs="宋体"/>
                <w:szCs w:val="21"/>
              </w:rPr>
            </w:pPr>
          </w:p>
        </w:tc>
        <w:tc>
          <w:tcPr>
            <w:tcW w:w="2124" w:type="dxa"/>
            <w:vAlign w:val="center"/>
          </w:tcPr>
          <w:p w14:paraId="5705096F">
            <w:pPr>
              <w:adjustRightInd w:val="0"/>
              <w:snapToGrid w:val="0"/>
              <w:spacing w:line="288" w:lineRule="auto"/>
              <w:jc w:val="left"/>
              <w:rPr>
                <w:rFonts w:ascii="宋体" w:hAnsi="宋体" w:eastAsia="宋体" w:cs="宋体"/>
                <w:szCs w:val="21"/>
              </w:rPr>
            </w:pPr>
          </w:p>
        </w:tc>
      </w:tr>
      <w:tr w14:paraId="3C6B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2EB283FC">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7789D143">
            <w:pPr>
              <w:adjustRightInd w:val="0"/>
              <w:snapToGrid w:val="0"/>
              <w:spacing w:line="288" w:lineRule="auto"/>
              <w:jc w:val="left"/>
              <w:rPr>
                <w:rFonts w:ascii="宋体" w:hAnsi="宋体" w:eastAsia="宋体" w:cs="宋体"/>
                <w:szCs w:val="21"/>
              </w:rPr>
            </w:pPr>
          </w:p>
        </w:tc>
        <w:tc>
          <w:tcPr>
            <w:tcW w:w="2574" w:type="dxa"/>
            <w:vAlign w:val="center"/>
          </w:tcPr>
          <w:p w14:paraId="7E91D02B">
            <w:pPr>
              <w:adjustRightInd w:val="0"/>
              <w:snapToGrid w:val="0"/>
              <w:spacing w:line="288" w:lineRule="auto"/>
              <w:jc w:val="left"/>
              <w:rPr>
                <w:rFonts w:ascii="宋体" w:hAnsi="宋体" w:eastAsia="宋体" w:cs="宋体"/>
                <w:szCs w:val="21"/>
              </w:rPr>
            </w:pPr>
          </w:p>
        </w:tc>
        <w:tc>
          <w:tcPr>
            <w:tcW w:w="2124" w:type="dxa"/>
            <w:vAlign w:val="center"/>
          </w:tcPr>
          <w:p w14:paraId="0FE8E4F6">
            <w:pPr>
              <w:adjustRightInd w:val="0"/>
              <w:snapToGrid w:val="0"/>
              <w:spacing w:line="288" w:lineRule="auto"/>
              <w:jc w:val="left"/>
              <w:rPr>
                <w:rFonts w:ascii="宋体" w:hAnsi="宋体" w:eastAsia="宋体" w:cs="宋体"/>
                <w:szCs w:val="21"/>
              </w:rPr>
            </w:pPr>
          </w:p>
        </w:tc>
      </w:tr>
    </w:tbl>
    <w:p w14:paraId="74BC8C49">
      <w:pPr>
        <w:adjustRightInd w:val="0"/>
        <w:snapToGrid w:val="0"/>
        <w:spacing w:line="288" w:lineRule="auto"/>
        <w:rPr>
          <w:rFonts w:ascii="宋体" w:hAnsi="宋体" w:eastAsia="宋体" w:cs="Times New Roman"/>
          <w:b/>
          <w:bCs/>
          <w:spacing w:val="-6"/>
          <w:szCs w:val="21"/>
        </w:rPr>
      </w:pPr>
    </w:p>
    <w:p w14:paraId="0C77E1CA">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6700A04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14:paraId="0587740E">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14:paraId="4DE816B9">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14:paraId="758DA552">
      <w:pPr>
        <w:adjustRightInd w:val="0"/>
        <w:snapToGrid w:val="0"/>
        <w:spacing w:line="288" w:lineRule="auto"/>
        <w:rPr>
          <w:rFonts w:ascii="宋体" w:hAnsi="宋体" w:eastAsia="宋体" w:cs="Times New Roman"/>
          <w:spacing w:val="-6"/>
          <w:szCs w:val="21"/>
        </w:rPr>
      </w:pPr>
    </w:p>
    <w:p w14:paraId="648C4B7A">
      <w:pPr>
        <w:adjustRightInd w:val="0"/>
        <w:snapToGrid w:val="0"/>
        <w:spacing w:line="288" w:lineRule="auto"/>
        <w:rPr>
          <w:rFonts w:ascii="宋体" w:hAnsi="宋体" w:eastAsia="宋体" w:cs="Times New Roman"/>
          <w:spacing w:val="-6"/>
          <w:szCs w:val="21"/>
        </w:rPr>
      </w:pPr>
    </w:p>
    <w:p w14:paraId="29DA16C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D63D987">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1CD473D">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br w:type="page"/>
      </w:r>
    </w:p>
    <w:p w14:paraId="1247915A">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6</w:t>
      </w:r>
      <w:r>
        <w:rPr>
          <w:rFonts w:hint="eastAsia" w:ascii="宋体" w:hAnsi="宋体" w:eastAsia="宋体" w:cs="宋体"/>
          <w:b/>
          <w:spacing w:val="-6"/>
          <w:szCs w:val="21"/>
        </w:rPr>
        <w:t>）</w:t>
      </w:r>
      <w:r>
        <w:rPr>
          <w:rFonts w:hint="eastAsia" w:ascii="宋体" w:hAnsi="宋体" w:eastAsia="宋体" w:cs="宋体"/>
          <w:b/>
          <w:spacing w:val="-6"/>
          <w:szCs w:val="21"/>
          <w:lang w:val="en-US" w:eastAsia="zh-CN"/>
        </w:rPr>
        <w:t>服务</w:t>
      </w:r>
      <w:r>
        <w:rPr>
          <w:rFonts w:hint="eastAsia" w:ascii="宋体" w:hAnsi="宋体" w:eastAsia="宋体" w:cs="宋体"/>
          <w:b/>
          <w:spacing w:val="-6"/>
          <w:szCs w:val="21"/>
        </w:rPr>
        <w:t>方案</w:t>
      </w:r>
    </w:p>
    <w:p w14:paraId="6A05BD75">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项目实施方案</w:t>
      </w:r>
    </w:p>
    <w:p w14:paraId="5E09BE1C">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施工阶段全过程跟踪审计服务方案</w:t>
      </w:r>
    </w:p>
    <w:p w14:paraId="1630F28D">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工程结算审核服务方案</w:t>
      </w:r>
    </w:p>
    <w:p w14:paraId="39F9467C">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拟投入人员（需提供人员配置清单）</w:t>
      </w:r>
    </w:p>
    <w:p w14:paraId="609C914F">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hint="eastAsia" w:ascii="宋体" w:hAnsi="宋体" w:eastAsia="宋体" w:cs="宋体"/>
          <w:b/>
          <w:spacing w:val="-6"/>
          <w:szCs w:val="21"/>
          <w:lang w:val="en-US" w:eastAsia="zh-CN"/>
        </w:rPr>
        <w:t>7</w:t>
      </w:r>
      <w:r>
        <w:rPr>
          <w:rFonts w:hint="eastAsia" w:ascii="宋体" w:hAnsi="宋体" w:eastAsia="宋体" w:cs="宋体"/>
          <w:b/>
          <w:spacing w:val="-6"/>
          <w:szCs w:val="21"/>
        </w:rPr>
        <w:t>）投标人需要说明的其他文件和材料。</w:t>
      </w:r>
    </w:p>
    <w:p w14:paraId="4A18423A">
      <w:pPr>
        <w:widowControl/>
        <w:adjustRightInd w:val="0"/>
        <w:snapToGrid w:val="0"/>
        <w:spacing w:line="288" w:lineRule="auto"/>
        <w:jc w:val="left"/>
        <w:rPr>
          <w:rFonts w:ascii="宋体" w:hAnsi="宋体" w:eastAsia="宋体" w:cs="宋体"/>
          <w:b/>
          <w:spacing w:val="-6"/>
          <w:szCs w:val="21"/>
        </w:rPr>
      </w:pPr>
    </w:p>
    <w:p w14:paraId="5AC26D12">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4CFF6478">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14:paraId="402F80CD">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192C6F11">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14:paraId="60A68CE1">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浙江金融职业学院</w:t>
      </w:r>
    </w:p>
    <w:p w14:paraId="1D023D44">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下沙校区学生宿舍管网、卫生间改造及粉刷项目全过程跟踪审计及结算审计咨询服务项目</w:t>
      </w:r>
    </w:p>
    <w:p w14:paraId="4ADB52CD">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QSZBB250063ZFGK</w:t>
      </w:r>
    </w:p>
    <w:p w14:paraId="323D3A99">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标    项：</w:t>
      </w:r>
    </w:p>
    <w:tbl>
      <w:tblPr>
        <w:tblStyle w:val="24"/>
        <w:tblW w:w="499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46"/>
        <w:gridCol w:w="1678"/>
        <w:gridCol w:w="3988"/>
        <w:gridCol w:w="1287"/>
        <w:gridCol w:w="1012"/>
        <w:gridCol w:w="1009"/>
      </w:tblGrid>
      <w:tr w14:paraId="752FB1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2DA10E3E">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872" w:type="pct"/>
            <w:tcBorders>
              <w:top w:val="single" w:color="auto" w:sz="4" w:space="0"/>
              <w:left w:val="single" w:color="auto" w:sz="4" w:space="0"/>
              <w:bottom w:val="single" w:color="auto" w:sz="4" w:space="0"/>
              <w:right w:val="single" w:color="auto" w:sz="4" w:space="0"/>
            </w:tcBorders>
            <w:shd w:val="clear" w:color="auto" w:fill="auto"/>
            <w:vAlign w:val="center"/>
          </w:tcPr>
          <w:p w14:paraId="3DED4BAF">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名称</w:t>
            </w:r>
          </w:p>
        </w:tc>
        <w:tc>
          <w:tcPr>
            <w:tcW w:w="2073" w:type="pct"/>
            <w:tcBorders>
              <w:top w:val="single" w:color="auto" w:sz="4" w:space="0"/>
              <w:left w:val="single" w:color="auto" w:sz="4" w:space="0"/>
              <w:bottom w:val="single" w:color="auto" w:sz="4" w:space="0"/>
              <w:right w:val="single" w:color="auto" w:sz="4" w:space="0"/>
            </w:tcBorders>
            <w:shd w:val="clear" w:color="auto" w:fill="FFFFFF"/>
            <w:vAlign w:val="center"/>
          </w:tcPr>
          <w:p w14:paraId="427C8CD9">
            <w:pPr>
              <w:adjustRightInd w:val="0"/>
              <w:snapToGrid w:val="0"/>
              <w:spacing w:line="360" w:lineRule="auto"/>
              <w:jc w:val="center"/>
              <w:rPr>
                <w:rFonts w:hint="eastAsia" w:ascii="宋体" w:hAnsi="宋体" w:eastAsia="宋体" w:cs="宋体"/>
                <w:b/>
                <w:bCs/>
                <w:sz w:val="21"/>
                <w:szCs w:val="21"/>
              </w:rPr>
            </w:pPr>
            <w:bookmarkStart w:id="51" w:name="_Hlk177717733"/>
            <w:r>
              <w:rPr>
                <w:rFonts w:hint="eastAsia" w:ascii="宋体" w:hAnsi="宋体" w:eastAsia="宋体" w:cs="宋体"/>
                <w:b/>
                <w:bCs/>
                <w:sz w:val="21"/>
                <w:szCs w:val="21"/>
              </w:rPr>
              <w:t>具体服务</w:t>
            </w:r>
            <w:bookmarkEnd w:id="51"/>
          </w:p>
        </w:tc>
        <w:tc>
          <w:tcPr>
            <w:tcW w:w="669" w:type="pct"/>
            <w:tcBorders>
              <w:top w:val="single" w:color="auto" w:sz="4" w:space="0"/>
              <w:left w:val="single" w:color="auto" w:sz="4" w:space="0"/>
              <w:bottom w:val="single" w:color="auto" w:sz="4" w:space="0"/>
              <w:right w:val="single" w:color="auto" w:sz="4" w:space="0"/>
            </w:tcBorders>
            <w:shd w:val="clear" w:color="auto" w:fill="auto"/>
            <w:vAlign w:val="center"/>
          </w:tcPr>
          <w:p w14:paraId="5A20B299">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526" w:type="pct"/>
            <w:tcBorders>
              <w:top w:val="single" w:color="auto" w:sz="4" w:space="0"/>
              <w:left w:val="single" w:color="auto" w:sz="4" w:space="0"/>
              <w:bottom w:val="single" w:color="auto" w:sz="4" w:space="0"/>
              <w:right w:val="single" w:color="auto" w:sz="4" w:space="0"/>
            </w:tcBorders>
            <w:shd w:val="clear" w:color="auto" w:fill="auto"/>
            <w:vAlign w:val="center"/>
          </w:tcPr>
          <w:p w14:paraId="690DBE06">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单价</w:t>
            </w:r>
          </w:p>
          <w:p w14:paraId="163C0386">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c>
          <w:tcPr>
            <w:tcW w:w="520" w:type="pct"/>
            <w:tcBorders>
              <w:top w:val="single" w:color="auto" w:sz="4" w:space="0"/>
              <w:left w:val="single" w:color="auto" w:sz="4" w:space="0"/>
              <w:bottom w:val="single" w:color="auto" w:sz="4" w:space="0"/>
              <w:right w:val="single" w:color="auto" w:sz="4" w:space="0"/>
            </w:tcBorders>
            <w:shd w:val="clear" w:color="auto" w:fill="auto"/>
            <w:vAlign w:val="center"/>
          </w:tcPr>
          <w:p w14:paraId="6B90FEF2">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合计</w:t>
            </w:r>
          </w:p>
          <w:p w14:paraId="595CE6A1">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r>
      <w:tr w14:paraId="6EE5FC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0B59B4D1">
            <w:pPr>
              <w:adjustRightInd w:val="0"/>
              <w:snapToGrid w:val="0"/>
              <w:spacing w:line="288" w:lineRule="auto"/>
              <w:jc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Cs w:val="21"/>
                <w:highlight w:val="none"/>
                <w:lang w:val="en-US" w:eastAsia="zh-CN"/>
              </w:rPr>
              <w:t>一</w:t>
            </w:r>
          </w:p>
        </w:tc>
        <w:tc>
          <w:tcPr>
            <w:tcW w:w="872" w:type="pct"/>
            <w:tcBorders>
              <w:top w:val="single" w:color="auto" w:sz="4" w:space="0"/>
              <w:left w:val="single" w:color="auto" w:sz="4" w:space="0"/>
              <w:bottom w:val="single" w:color="auto" w:sz="4" w:space="0"/>
              <w:right w:val="single" w:color="auto" w:sz="4" w:space="0"/>
            </w:tcBorders>
            <w:shd w:val="clear" w:color="auto" w:fill="auto"/>
            <w:vAlign w:val="center"/>
          </w:tcPr>
          <w:p w14:paraId="430D2809">
            <w:pPr>
              <w:adjustRightInd w:val="0"/>
              <w:snapToGrid w:val="0"/>
              <w:spacing w:line="288" w:lineRule="auto"/>
              <w:jc w:val="center"/>
              <w:rPr>
                <w:rFonts w:hint="eastAsia" w:ascii="宋体" w:hAnsi="宋体" w:eastAsia="宋体" w:cs="宋体"/>
                <w:bCs/>
                <w:kern w:val="2"/>
                <w:sz w:val="21"/>
                <w:szCs w:val="21"/>
                <w:highlight w:val="none"/>
                <w:lang w:val="en-US" w:eastAsia="zh-CN" w:bidi="ar-SA"/>
              </w:rPr>
            </w:pPr>
            <w:r>
              <w:rPr>
                <w:rFonts w:hint="eastAsia" w:ascii="宋体" w:hAnsi="宋体" w:eastAsia="宋体" w:cs="Times New Roman"/>
                <w:szCs w:val="21"/>
                <w:highlight w:val="none"/>
                <w:lang w:eastAsia="zh-CN"/>
              </w:rPr>
              <w:t>下沙校区学生宿舍管网、卫生间改造及粉刷项目全过程跟踪审计</w:t>
            </w:r>
          </w:p>
        </w:tc>
        <w:tc>
          <w:tcPr>
            <w:tcW w:w="2073" w:type="pct"/>
            <w:tcBorders>
              <w:top w:val="single" w:color="auto" w:sz="4" w:space="0"/>
              <w:left w:val="single" w:color="auto" w:sz="4" w:space="0"/>
              <w:bottom w:val="single" w:color="auto" w:sz="4" w:space="0"/>
              <w:right w:val="single" w:color="auto" w:sz="4" w:space="0"/>
            </w:tcBorders>
            <w:shd w:val="clear" w:color="auto" w:fill="auto"/>
            <w:vAlign w:val="center"/>
          </w:tcPr>
          <w:p w14:paraId="6721C15B">
            <w:pPr>
              <w:adjustRightInd w:val="0"/>
              <w:snapToGrid w:val="0"/>
              <w:spacing w:line="288" w:lineRule="auto"/>
              <w:jc w:val="center"/>
              <w:rPr>
                <w:rFonts w:hint="eastAsia" w:ascii="宋体" w:hAnsi="宋体" w:eastAsia="宋体" w:cs="宋体"/>
                <w:bCs/>
                <w:kern w:val="2"/>
                <w:sz w:val="21"/>
                <w:szCs w:val="21"/>
                <w:highlight w:val="none"/>
                <w:lang w:val="en-US" w:eastAsia="zh-CN" w:bidi="ar-SA"/>
              </w:rPr>
            </w:pPr>
          </w:p>
        </w:tc>
        <w:tc>
          <w:tcPr>
            <w:tcW w:w="669" w:type="pct"/>
            <w:tcBorders>
              <w:top w:val="single" w:color="auto" w:sz="4" w:space="0"/>
              <w:left w:val="single" w:color="auto" w:sz="4" w:space="0"/>
              <w:bottom w:val="single" w:color="auto" w:sz="4" w:space="0"/>
              <w:right w:val="single" w:color="auto" w:sz="4" w:space="0"/>
            </w:tcBorders>
            <w:shd w:val="clear" w:color="auto" w:fill="auto"/>
            <w:vAlign w:val="center"/>
          </w:tcPr>
          <w:p w14:paraId="2BCCD481">
            <w:pPr>
              <w:adjustRightInd w:val="0"/>
              <w:snapToGrid w:val="0"/>
              <w:spacing w:line="288" w:lineRule="auto"/>
              <w:jc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Cs w:val="21"/>
                <w:highlight w:val="none"/>
                <w:lang w:val="en-US" w:eastAsia="zh-CN"/>
              </w:rPr>
              <w:t>1项</w:t>
            </w:r>
          </w:p>
        </w:tc>
        <w:tc>
          <w:tcPr>
            <w:tcW w:w="526" w:type="pct"/>
            <w:tcBorders>
              <w:top w:val="single" w:color="auto" w:sz="4" w:space="0"/>
              <w:left w:val="single" w:color="auto" w:sz="4" w:space="0"/>
              <w:bottom w:val="single" w:color="auto" w:sz="4" w:space="0"/>
              <w:right w:val="single" w:color="auto" w:sz="4" w:space="0"/>
            </w:tcBorders>
            <w:vAlign w:val="center"/>
          </w:tcPr>
          <w:p w14:paraId="7525321B">
            <w:pPr>
              <w:adjustRightInd w:val="0"/>
              <w:snapToGrid w:val="0"/>
              <w:spacing w:line="360" w:lineRule="auto"/>
              <w:jc w:val="center"/>
              <w:rPr>
                <w:rFonts w:hint="eastAsia" w:ascii="宋体" w:hAnsi="宋体" w:eastAsia="宋体" w:cs="宋体"/>
                <w:b/>
                <w:bCs/>
                <w:sz w:val="21"/>
                <w:szCs w:val="21"/>
              </w:rPr>
            </w:pPr>
          </w:p>
        </w:tc>
        <w:tc>
          <w:tcPr>
            <w:tcW w:w="520" w:type="pct"/>
            <w:tcBorders>
              <w:top w:val="single" w:color="auto" w:sz="4" w:space="0"/>
              <w:left w:val="single" w:color="auto" w:sz="4" w:space="0"/>
              <w:bottom w:val="single" w:color="auto" w:sz="4" w:space="0"/>
              <w:right w:val="single" w:color="auto" w:sz="4" w:space="0"/>
            </w:tcBorders>
            <w:vAlign w:val="center"/>
          </w:tcPr>
          <w:p w14:paraId="13409488">
            <w:pPr>
              <w:adjustRightInd w:val="0"/>
              <w:snapToGrid w:val="0"/>
              <w:spacing w:line="360" w:lineRule="auto"/>
              <w:jc w:val="center"/>
              <w:rPr>
                <w:rFonts w:hint="eastAsia" w:ascii="宋体" w:hAnsi="宋体" w:eastAsia="宋体" w:cs="宋体"/>
                <w:b/>
                <w:bCs/>
                <w:sz w:val="21"/>
                <w:szCs w:val="21"/>
              </w:rPr>
            </w:pPr>
          </w:p>
        </w:tc>
      </w:tr>
      <w:tr w14:paraId="6FECA9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6FF055C4">
            <w:pPr>
              <w:adjustRightInd w:val="0"/>
              <w:snapToGrid w:val="0"/>
              <w:spacing w:line="288" w:lineRule="auto"/>
              <w:jc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Cs w:val="21"/>
                <w:highlight w:val="none"/>
                <w:lang w:val="en-US" w:eastAsia="zh-CN"/>
              </w:rPr>
              <w:t>二</w:t>
            </w:r>
          </w:p>
        </w:tc>
        <w:tc>
          <w:tcPr>
            <w:tcW w:w="872" w:type="pct"/>
            <w:tcBorders>
              <w:top w:val="single" w:color="auto" w:sz="4" w:space="0"/>
              <w:left w:val="single" w:color="auto" w:sz="4" w:space="0"/>
              <w:bottom w:val="single" w:color="auto" w:sz="4" w:space="0"/>
              <w:right w:val="single" w:color="auto" w:sz="4" w:space="0"/>
            </w:tcBorders>
            <w:shd w:val="clear" w:color="auto" w:fill="auto"/>
            <w:vAlign w:val="center"/>
          </w:tcPr>
          <w:p w14:paraId="538E0F2A">
            <w:pPr>
              <w:adjustRightInd w:val="0"/>
              <w:snapToGrid w:val="0"/>
              <w:spacing w:line="288" w:lineRule="auto"/>
              <w:jc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lang w:eastAsia="zh-CN"/>
              </w:rPr>
              <w:t>下沙校区学生宿舍管网、卫生间改造及粉刷项目结算审计咨询服务</w:t>
            </w:r>
          </w:p>
        </w:tc>
        <w:tc>
          <w:tcPr>
            <w:tcW w:w="2073" w:type="pct"/>
            <w:tcBorders>
              <w:top w:val="single" w:color="auto" w:sz="4" w:space="0"/>
              <w:left w:val="single" w:color="auto" w:sz="4" w:space="0"/>
              <w:bottom w:val="single" w:color="auto" w:sz="4" w:space="0"/>
              <w:right w:val="single" w:color="auto" w:sz="4" w:space="0"/>
            </w:tcBorders>
            <w:shd w:val="clear" w:color="auto" w:fill="auto"/>
            <w:vAlign w:val="center"/>
          </w:tcPr>
          <w:p w14:paraId="7658FB15">
            <w:pPr>
              <w:adjustRightInd w:val="0"/>
              <w:snapToGrid w:val="0"/>
              <w:spacing w:line="288" w:lineRule="auto"/>
              <w:jc w:val="center"/>
              <w:rPr>
                <w:rFonts w:hint="eastAsia" w:ascii="宋体" w:hAnsi="宋体" w:eastAsia="宋体" w:cs="宋体"/>
                <w:bCs/>
                <w:kern w:val="2"/>
                <w:sz w:val="21"/>
                <w:szCs w:val="21"/>
                <w:highlight w:val="none"/>
                <w:lang w:val="en-US" w:eastAsia="zh-CN" w:bidi="ar-SA"/>
              </w:rPr>
            </w:pPr>
          </w:p>
        </w:tc>
        <w:tc>
          <w:tcPr>
            <w:tcW w:w="669" w:type="pct"/>
            <w:tcBorders>
              <w:top w:val="single" w:color="auto" w:sz="4" w:space="0"/>
              <w:left w:val="single" w:color="auto" w:sz="4" w:space="0"/>
              <w:bottom w:val="single" w:color="auto" w:sz="4" w:space="0"/>
              <w:right w:val="single" w:color="auto" w:sz="4" w:space="0"/>
            </w:tcBorders>
            <w:shd w:val="clear" w:color="auto" w:fill="auto"/>
            <w:vAlign w:val="center"/>
          </w:tcPr>
          <w:p w14:paraId="5DF936B8">
            <w:pPr>
              <w:adjustRightInd w:val="0"/>
              <w:snapToGrid w:val="0"/>
              <w:spacing w:line="288" w:lineRule="auto"/>
              <w:jc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Cs w:val="21"/>
                <w:highlight w:val="none"/>
                <w:lang w:val="en-US" w:eastAsia="zh-CN"/>
              </w:rPr>
              <w:t>1项</w:t>
            </w:r>
          </w:p>
        </w:tc>
        <w:tc>
          <w:tcPr>
            <w:tcW w:w="526" w:type="pct"/>
            <w:tcBorders>
              <w:top w:val="single" w:color="auto" w:sz="4" w:space="0"/>
              <w:left w:val="single" w:color="auto" w:sz="4" w:space="0"/>
              <w:bottom w:val="single" w:color="auto" w:sz="4" w:space="0"/>
              <w:right w:val="single" w:color="auto" w:sz="4" w:space="0"/>
            </w:tcBorders>
            <w:vAlign w:val="center"/>
          </w:tcPr>
          <w:p w14:paraId="1E7B768D">
            <w:pPr>
              <w:adjustRightInd w:val="0"/>
              <w:snapToGrid w:val="0"/>
              <w:spacing w:line="360" w:lineRule="auto"/>
              <w:jc w:val="center"/>
              <w:rPr>
                <w:rFonts w:hint="eastAsia" w:ascii="宋体" w:hAnsi="宋体" w:eastAsia="宋体" w:cs="宋体"/>
                <w:b/>
                <w:bCs/>
                <w:sz w:val="21"/>
                <w:szCs w:val="21"/>
              </w:rPr>
            </w:pPr>
          </w:p>
        </w:tc>
        <w:tc>
          <w:tcPr>
            <w:tcW w:w="520" w:type="pct"/>
            <w:tcBorders>
              <w:top w:val="single" w:color="auto" w:sz="4" w:space="0"/>
              <w:left w:val="single" w:color="auto" w:sz="4" w:space="0"/>
              <w:bottom w:val="single" w:color="auto" w:sz="4" w:space="0"/>
              <w:right w:val="single" w:color="auto" w:sz="4" w:space="0"/>
            </w:tcBorders>
            <w:vAlign w:val="center"/>
          </w:tcPr>
          <w:p w14:paraId="299927B4">
            <w:pPr>
              <w:adjustRightInd w:val="0"/>
              <w:snapToGrid w:val="0"/>
              <w:spacing w:line="360" w:lineRule="auto"/>
              <w:jc w:val="center"/>
              <w:rPr>
                <w:rFonts w:hint="eastAsia" w:ascii="宋体" w:hAnsi="宋体" w:eastAsia="宋体" w:cs="宋体"/>
                <w:b/>
                <w:bCs/>
                <w:sz w:val="21"/>
                <w:szCs w:val="21"/>
              </w:rPr>
            </w:pPr>
          </w:p>
        </w:tc>
      </w:tr>
      <w:tr w14:paraId="4E733C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239501D4">
            <w:pPr>
              <w:adjustRightInd w:val="0"/>
              <w:snapToGrid w:val="0"/>
              <w:spacing w:line="360" w:lineRule="auto"/>
              <w:jc w:val="center"/>
              <w:rPr>
                <w:rFonts w:hint="eastAsia" w:ascii="宋体" w:hAnsi="宋体" w:eastAsia="宋体" w:cs="宋体"/>
                <w:b/>
                <w:bCs/>
                <w:sz w:val="21"/>
                <w:szCs w:val="21"/>
              </w:rPr>
            </w:pPr>
          </w:p>
        </w:tc>
        <w:tc>
          <w:tcPr>
            <w:tcW w:w="872" w:type="pct"/>
            <w:tcBorders>
              <w:top w:val="single" w:color="auto" w:sz="4" w:space="0"/>
              <w:left w:val="single" w:color="auto" w:sz="4" w:space="0"/>
              <w:bottom w:val="single" w:color="auto" w:sz="4" w:space="0"/>
              <w:right w:val="single" w:color="auto" w:sz="4" w:space="0"/>
            </w:tcBorders>
            <w:shd w:val="clear" w:color="auto" w:fill="auto"/>
            <w:vAlign w:val="center"/>
          </w:tcPr>
          <w:p w14:paraId="4F92EEB2">
            <w:pPr>
              <w:adjustRightInd w:val="0"/>
              <w:snapToGrid w:val="0"/>
              <w:spacing w:line="360" w:lineRule="auto"/>
              <w:jc w:val="center"/>
              <w:rPr>
                <w:rFonts w:hint="eastAsia" w:ascii="宋体" w:hAnsi="宋体" w:eastAsia="宋体" w:cs="宋体"/>
                <w:b/>
                <w:bCs/>
                <w:sz w:val="21"/>
                <w:szCs w:val="21"/>
              </w:rPr>
            </w:pPr>
          </w:p>
        </w:tc>
        <w:tc>
          <w:tcPr>
            <w:tcW w:w="2073" w:type="pct"/>
            <w:tcBorders>
              <w:top w:val="single" w:color="auto" w:sz="4" w:space="0"/>
              <w:left w:val="single" w:color="auto" w:sz="4" w:space="0"/>
              <w:bottom w:val="single" w:color="auto" w:sz="4" w:space="0"/>
              <w:right w:val="single" w:color="auto" w:sz="4" w:space="0"/>
            </w:tcBorders>
            <w:shd w:val="clear" w:color="auto" w:fill="FFFFFF"/>
            <w:vAlign w:val="center"/>
          </w:tcPr>
          <w:p w14:paraId="611A693D">
            <w:pPr>
              <w:adjustRightInd w:val="0"/>
              <w:snapToGrid w:val="0"/>
              <w:spacing w:line="360" w:lineRule="auto"/>
              <w:jc w:val="center"/>
              <w:rPr>
                <w:rFonts w:hint="eastAsia" w:ascii="宋体" w:hAnsi="宋体" w:eastAsia="宋体" w:cs="宋体"/>
                <w:b/>
                <w:bCs/>
                <w:sz w:val="21"/>
                <w:szCs w:val="21"/>
              </w:rPr>
            </w:pPr>
          </w:p>
        </w:tc>
        <w:tc>
          <w:tcPr>
            <w:tcW w:w="669" w:type="pct"/>
            <w:tcBorders>
              <w:top w:val="single" w:color="auto" w:sz="4" w:space="0"/>
              <w:left w:val="single" w:color="auto" w:sz="4" w:space="0"/>
              <w:bottom w:val="single" w:color="auto" w:sz="4" w:space="0"/>
              <w:right w:val="single" w:color="auto" w:sz="4" w:space="0"/>
            </w:tcBorders>
            <w:vAlign w:val="center"/>
          </w:tcPr>
          <w:p w14:paraId="68188248">
            <w:pPr>
              <w:adjustRightInd w:val="0"/>
              <w:snapToGrid w:val="0"/>
              <w:spacing w:line="360" w:lineRule="auto"/>
              <w:jc w:val="center"/>
              <w:rPr>
                <w:rFonts w:hint="eastAsia" w:ascii="宋体" w:hAnsi="宋体" w:eastAsia="宋体" w:cs="宋体"/>
                <w:b/>
                <w:bCs/>
                <w:sz w:val="21"/>
                <w:szCs w:val="21"/>
              </w:rPr>
            </w:pPr>
          </w:p>
        </w:tc>
        <w:tc>
          <w:tcPr>
            <w:tcW w:w="526" w:type="pct"/>
            <w:tcBorders>
              <w:top w:val="single" w:color="auto" w:sz="4" w:space="0"/>
              <w:left w:val="single" w:color="auto" w:sz="4" w:space="0"/>
              <w:bottom w:val="single" w:color="auto" w:sz="4" w:space="0"/>
              <w:right w:val="single" w:color="auto" w:sz="4" w:space="0"/>
            </w:tcBorders>
            <w:vAlign w:val="center"/>
          </w:tcPr>
          <w:p w14:paraId="0DF71722">
            <w:pPr>
              <w:adjustRightInd w:val="0"/>
              <w:snapToGrid w:val="0"/>
              <w:spacing w:line="360" w:lineRule="auto"/>
              <w:jc w:val="center"/>
              <w:rPr>
                <w:rFonts w:hint="eastAsia" w:ascii="宋体" w:hAnsi="宋体" w:eastAsia="宋体" w:cs="宋体"/>
                <w:b/>
                <w:bCs/>
                <w:sz w:val="21"/>
                <w:szCs w:val="21"/>
              </w:rPr>
            </w:pPr>
          </w:p>
        </w:tc>
        <w:tc>
          <w:tcPr>
            <w:tcW w:w="520" w:type="pct"/>
            <w:tcBorders>
              <w:top w:val="single" w:color="auto" w:sz="4" w:space="0"/>
              <w:left w:val="single" w:color="auto" w:sz="4" w:space="0"/>
              <w:bottom w:val="single" w:color="auto" w:sz="4" w:space="0"/>
              <w:right w:val="single" w:color="auto" w:sz="4" w:space="0"/>
            </w:tcBorders>
            <w:vAlign w:val="center"/>
          </w:tcPr>
          <w:p w14:paraId="5D0E4584">
            <w:pPr>
              <w:adjustRightInd w:val="0"/>
              <w:snapToGrid w:val="0"/>
              <w:spacing w:line="360" w:lineRule="auto"/>
              <w:jc w:val="center"/>
              <w:rPr>
                <w:rFonts w:hint="eastAsia" w:ascii="宋体" w:hAnsi="宋体" w:eastAsia="宋体" w:cs="宋体"/>
                <w:b/>
                <w:bCs/>
                <w:sz w:val="21"/>
                <w:szCs w:val="21"/>
              </w:rPr>
            </w:pPr>
          </w:p>
        </w:tc>
      </w:tr>
      <w:tr w14:paraId="333643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446A764E">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★以下（联合体</w:t>
            </w:r>
            <w:r>
              <w:rPr>
                <w:rFonts w:hint="eastAsia" w:ascii="宋体" w:hAnsi="宋体" w:eastAsia="宋体" w:cs="宋体"/>
                <w:b/>
                <w:bCs/>
                <w:sz w:val="21"/>
                <w:szCs w:val="21"/>
                <w:lang w:val="en-US" w:eastAsia="zh-CN"/>
              </w:rPr>
              <w:t>其他</w:t>
            </w:r>
            <w:r>
              <w:rPr>
                <w:rFonts w:hint="eastAsia" w:ascii="宋体" w:hAnsi="宋体" w:eastAsia="宋体" w:cs="宋体"/>
                <w:b/>
                <w:bCs/>
                <w:sz w:val="21"/>
                <w:szCs w:val="21"/>
              </w:rPr>
              <w:t>成员）承担的部分：</w:t>
            </w:r>
          </w:p>
        </w:tc>
      </w:tr>
      <w:tr w14:paraId="65CD11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168385B8">
            <w:pPr>
              <w:adjustRightInd w:val="0"/>
              <w:snapToGrid w:val="0"/>
              <w:spacing w:line="360" w:lineRule="auto"/>
              <w:jc w:val="center"/>
              <w:rPr>
                <w:rFonts w:hint="eastAsia" w:ascii="宋体" w:hAnsi="宋体" w:eastAsia="宋体" w:cs="宋体"/>
                <w:b/>
                <w:bCs/>
                <w:sz w:val="21"/>
                <w:szCs w:val="21"/>
              </w:rPr>
            </w:pPr>
          </w:p>
        </w:tc>
        <w:tc>
          <w:tcPr>
            <w:tcW w:w="872" w:type="pct"/>
            <w:tcBorders>
              <w:top w:val="single" w:color="auto" w:sz="4" w:space="0"/>
              <w:left w:val="single" w:color="auto" w:sz="4" w:space="0"/>
              <w:bottom w:val="single" w:color="auto" w:sz="4" w:space="0"/>
              <w:right w:val="single" w:color="auto" w:sz="4" w:space="0"/>
            </w:tcBorders>
            <w:shd w:val="clear" w:color="auto" w:fill="auto"/>
            <w:vAlign w:val="center"/>
          </w:tcPr>
          <w:p w14:paraId="28F1F661">
            <w:pPr>
              <w:adjustRightInd w:val="0"/>
              <w:snapToGrid w:val="0"/>
              <w:spacing w:line="360" w:lineRule="auto"/>
              <w:jc w:val="center"/>
              <w:rPr>
                <w:rFonts w:hint="eastAsia" w:ascii="宋体" w:hAnsi="宋体" w:eastAsia="宋体" w:cs="宋体"/>
                <w:b/>
                <w:bCs/>
                <w:sz w:val="21"/>
                <w:szCs w:val="21"/>
              </w:rPr>
            </w:pPr>
          </w:p>
        </w:tc>
        <w:tc>
          <w:tcPr>
            <w:tcW w:w="2073" w:type="pct"/>
            <w:tcBorders>
              <w:top w:val="single" w:color="auto" w:sz="4" w:space="0"/>
              <w:left w:val="single" w:color="auto" w:sz="4" w:space="0"/>
              <w:bottom w:val="single" w:color="auto" w:sz="4" w:space="0"/>
              <w:right w:val="single" w:color="auto" w:sz="4" w:space="0"/>
            </w:tcBorders>
            <w:shd w:val="clear" w:color="auto" w:fill="FFFFFF"/>
            <w:vAlign w:val="center"/>
          </w:tcPr>
          <w:p w14:paraId="3D9B82DD">
            <w:pPr>
              <w:adjustRightInd w:val="0"/>
              <w:snapToGrid w:val="0"/>
              <w:spacing w:line="360" w:lineRule="auto"/>
              <w:jc w:val="center"/>
              <w:rPr>
                <w:rFonts w:hint="eastAsia" w:ascii="宋体" w:hAnsi="宋体" w:eastAsia="宋体" w:cs="宋体"/>
                <w:b/>
                <w:bCs/>
                <w:sz w:val="21"/>
                <w:szCs w:val="21"/>
              </w:rPr>
            </w:pPr>
          </w:p>
        </w:tc>
        <w:tc>
          <w:tcPr>
            <w:tcW w:w="669" w:type="pct"/>
            <w:tcBorders>
              <w:top w:val="single" w:color="auto" w:sz="4" w:space="0"/>
              <w:left w:val="single" w:color="auto" w:sz="4" w:space="0"/>
              <w:bottom w:val="single" w:color="auto" w:sz="4" w:space="0"/>
              <w:right w:val="single" w:color="auto" w:sz="4" w:space="0"/>
            </w:tcBorders>
            <w:shd w:val="clear" w:color="auto" w:fill="FFFFFF"/>
            <w:vAlign w:val="center"/>
          </w:tcPr>
          <w:p w14:paraId="141A3208">
            <w:pPr>
              <w:adjustRightInd w:val="0"/>
              <w:snapToGrid w:val="0"/>
              <w:spacing w:line="360" w:lineRule="auto"/>
              <w:jc w:val="center"/>
              <w:rPr>
                <w:rFonts w:hint="eastAsia" w:ascii="宋体" w:hAnsi="宋体" w:eastAsia="宋体" w:cs="宋体"/>
                <w:b/>
                <w:bCs/>
                <w:sz w:val="21"/>
                <w:szCs w:val="21"/>
              </w:rPr>
            </w:pPr>
          </w:p>
        </w:tc>
        <w:tc>
          <w:tcPr>
            <w:tcW w:w="526" w:type="pct"/>
            <w:tcBorders>
              <w:top w:val="single" w:color="auto" w:sz="4" w:space="0"/>
              <w:left w:val="single" w:color="auto" w:sz="4" w:space="0"/>
              <w:bottom w:val="single" w:color="auto" w:sz="4" w:space="0"/>
              <w:right w:val="single" w:color="auto" w:sz="4" w:space="0"/>
            </w:tcBorders>
            <w:vAlign w:val="center"/>
          </w:tcPr>
          <w:p w14:paraId="7D8B1F64">
            <w:pPr>
              <w:adjustRightInd w:val="0"/>
              <w:snapToGrid w:val="0"/>
              <w:spacing w:line="360" w:lineRule="auto"/>
              <w:jc w:val="center"/>
              <w:rPr>
                <w:rFonts w:hint="eastAsia" w:ascii="宋体" w:hAnsi="宋体" w:eastAsia="宋体" w:cs="宋体"/>
                <w:b/>
                <w:bCs/>
                <w:sz w:val="21"/>
                <w:szCs w:val="21"/>
              </w:rPr>
            </w:pPr>
          </w:p>
        </w:tc>
        <w:tc>
          <w:tcPr>
            <w:tcW w:w="520" w:type="pct"/>
            <w:tcBorders>
              <w:top w:val="single" w:color="auto" w:sz="4" w:space="0"/>
              <w:left w:val="single" w:color="auto" w:sz="4" w:space="0"/>
              <w:bottom w:val="single" w:color="auto" w:sz="4" w:space="0"/>
              <w:right w:val="single" w:color="auto" w:sz="4" w:space="0"/>
            </w:tcBorders>
            <w:vAlign w:val="center"/>
          </w:tcPr>
          <w:p w14:paraId="1267AFE7">
            <w:pPr>
              <w:adjustRightInd w:val="0"/>
              <w:snapToGrid w:val="0"/>
              <w:spacing w:line="360" w:lineRule="auto"/>
              <w:jc w:val="center"/>
              <w:rPr>
                <w:rFonts w:hint="eastAsia" w:ascii="宋体" w:hAnsi="宋体" w:eastAsia="宋体" w:cs="宋体"/>
                <w:b/>
                <w:bCs/>
                <w:sz w:val="21"/>
                <w:szCs w:val="21"/>
              </w:rPr>
            </w:pPr>
          </w:p>
        </w:tc>
      </w:tr>
      <w:tr w14:paraId="3CAB6F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3C50C75F">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★以下（分包单位）承担的部分：</w:t>
            </w:r>
          </w:p>
        </w:tc>
      </w:tr>
      <w:tr w14:paraId="5E2A3F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79D047A3">
            <w:pPr>
              <w:adjustRightInd w:val="0"/>
              <w:snapToGrid w:val="0"/>
              <w:spacing w:line="360" w:lineRule="auto"/>
              <w:jc w:val="center"/>
              <w:rPr>
                <w:rFonts w:hint="eastAsia" w:ascii="宋体" w:hAnsi="宋体" w:eastAsia="宋体" w:cs="宋体"/>
                <w:b/>
                <w:bCs/>
                <w:sz w:val="21"/>
                <w:szCs w:val="21"/>
              </w:rPr>
            </w:pPr>
          </w:p>
        </w:tc>
        <w:tc>
          <w:tcPr>
            <w:tcW w:w="872" w:type="pct"/>
            <w:tcBorders>
              <w:top w:val="single" w:color="auto" w:sz="4" w:space="0"/>
              <w:left w:val="single" w:color="auto" w:sz="4" w:space="0"/>
              <w:bottom w:val="single" w:color="auto" w:sz="4" w:space="0"/>
              <w:right w:val="single" w:color="auto" w:sz="4" w:space="0"/>
            </w:tcBorders>
            <w:shd w:val="clear" w:color="auto" w:fill="auto"/>
            <w:vAlign w:val="center"/>
          </w:tcPr>
          <w:p w14:paraId="1AB6E1DF">
            <w:pPr>
              <w:adjustRightInd w:val="0"/>
              <w:snapToGrid w:val="0"/>
              <w:spacing w:line="360" w:lineRule="auto"/>
              <w:jc w:val="center"/>
              <w:rPr>
                <w:rFonts w:hint="eastAsia" w:ascii="宋体" w:hAnsi="宋体" w:eastAsia="宋体" w:cs="宋体"/>
                <w:b/>
                <w:bCs/>
                <w:sz w:val="21"/>
                <w:szCs w:val="21"/>
              </w:rPr>
            </w:pPr>
          </w:p>
        </w:tc>
        <w:tc>
          <w:tcPr>
            <w:tcW w:w="2073" w:type="pct"/>
            <w:tcBorders>
              <w:top w:val="single" w:color="auto" w:sz="4" w:space="0"/>
              <w:left w:val="single" w:color="auto" w:sz="4" w:space="0"/>
              <w:bottom w:val="single" w:color="auto" w:sz="4" w:space="0"/>
              <w:right w:val="single" w:color="auto" w:sz="4" w:space="0"/>
            </w:tcBorders>
            <w:shd w:val="clear" w:color="auto" w:fill="FFFFFF"/>
            <w:vAlign w:val="center"/>
          </w:tcPr>
          <w:p w14:paraId="606B6E2E">
            <w:pPr>
              <w:adjustRightInd w:val="0"/>
              <w:snapToGrid w:val="0"/>
              <w:spacing w:line="360" w:lineRule="auto"/>
              <w:jc w:val="center"/>
              <w:rPr>
                <w:rFonts w:hint="eastAsia" w:ascii="宋体" w:hAnsi="宋体" w:eastAsia="宋体" w:cs="宋体"/>
                <w:b/>
                <w:bCs/>
                <w:sz w:val="21"/>
                <w:szCs w:val="21"/>
              </w:rPr>
            </w:pPr>
          </w:p>
        </w:tc>
        <w:tc>
          <w:tcPr>
            <w:tcW w:w="669" w:type="pct"/>
            <w:tcBorders>
              <w:top w:val="single" w:color="auto" w:sz="4" w:space="0"/>
              <w:left w:val="single" w:color="auto" w:sz="4" w:space="0"/>
              <w:bottom w:val="single" w:color="auto" w:sz="4" w:space="0"/>
              <w:right w:val="single" w:color="auto" w:sz="4" w:space="0"/>
            </w:tcBorders>
            <w:shd w:val="clear" w:color="auto" w:fill="FFFFFF"/>
            <w:vAlign w:val="center"/>
          </w:tcPr>
          <w:p w14:paraId="7ED9AC2D">
            <w:pPr>
              <w:adjustRightInd w:val="0"/>
              <w:snapToGrid w:val="0"/>
              <w:spacing w:line="360" w:lineRule="auto"/>
              <w:jc w:val="center"/>
              <w:rPr>
                <w:rFonts w:hint="eastAsia" w:ascii="宋体" w:hAnsi="宋体" w:eastAsia="宋体" w:cs="宋体"/>
                <w:b/>
                <w:bCs/>
                <w:sz w:val="21"/>
                <w:szCs w:val="21"/>
              </w:rPr>
            </w:pPr>
          </w:p>
        </w:tc>
        <w:tc>
          <w:tcPr>
            <w:tcW w:w="526" w:type="pct"/>
            <w:tcBorders>
              <w:top w:val="single" w:color="auto" w:sz="4" w:space="0"/>
              <w:left w:val="single" w:color="auto" w:sz="4" w:space="0"/>
              <w:bottom w:val="single" w:color="auto" w:sz="4" w:space="0"/>
              <w:right w:val="single" w:color="auto" w:sz="4" w:space="0"/>
            </w:tcBorders>
            <w:vAlign w:val="center"/>
          </w:tcPr>
          <w:p w14:paraId="668B0140">
            <w:pPr>
              <w:adjustRightInd w:val="0"/>
              <w:snapToGrid w:val="0"/>
              <w:spacing w:line="360" w:lineRule="auto"/>
              <w:jc w:val="center"/>
              <w:rPr>
                <w:rFonts w:hint="eastAsia" w:ascii="宋体" w:hAnsi="宋体" w:eastAsia="宋体" w:cs="宋体"/>
                <w:b/>
                <w:bCs/>
                <w:sz w:val="21"/>
                <w:szCs w:val="21"/>
              </w:rPr>
            </w:pPr>
          </w:p>
        </w:tc>
        <w:tc>
          <w:tcPr>
            <w:tcW w:w="520" w:type="pct"/>
            <w:tcBorders>
              <w:top w:val="single" w:color="auto" w:sz="4" w:space="0"/>
              <w:left w:val="single" w:color="auto" w:sz="4" w:space="0"/>
              <w:bottom w:val="single" w:color="auto" w:sz="4" w:space="0"/>
              <w:right w:val="single" w:color="auto" w:sz="4" w:space="0"/>
            </w:tcBorders>
            <w:vAlign w:val="center"/>
          </w:tcPr>
          <w:p w14:paraId="293D2A1C">
            <w:pPr>
              <w:adjustRightInd w:val="0"/>
              <w:snapToGrid w:val="0"/>
              <w:spacing w:line="360" w:lineRule="auto"/>
              <w:jc w:val="center"/>
              <w:rPr>
                <w:rFonts w:hint="eastAsia" w:ascii="宋体" w:hAnsi="宋体" w:eastAsia="宋体" w:cs="宋体"/>
                <w:b/>
                <w:bCs/>
                <w:sz w:val="21"/>
                <w:szCs w:val="21"/>
              </w:rPr>
            </w:pPr>
          </w:p>
        </w:tc>
      </w:tr>
      <w:tr w14:paraId="700F71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14:paraId="0C7B81AB">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投标总价（人民币元）</w:t>
            </w:r>
          </w:p>
          <w:p w14:paraId="58EED5D2">
            <w:pPr>
              <w:adjustRightInd w:val="0"/>
              <w:snapToGrid w:val="0"/>
              <w:spacing w:line="288" w:lineRule="auto"/>
              <w:rPr>
                <w:rFonts w:ascii="宋体" w:hAnsi="宋体" w:eastAsia="宋体" w:cs="宋体"/>
                <w:b/>
                <w:bCs/>
                <w:szCs w:val="21"/>
              </w:rPr>
            </w:pPr>
          </w:p>
          <w:p w14:paraId="5AF707F2">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小写：_________________________</w:t>
            </w:r>
          </w:p>
          <w:p w14:paraId="4F2006C0">
            <w:pPr>
              <w:adjustRightInd w:val="0"/>
              <w:snapToGrid w:val="0"/>
              <w:spacing w:line="288" w:lineRule="auto"/>
              <w:rPr>
                <w:rFonts w:ascii="宋体" w:hAnsi="宋体" w:eastAsia="宋体" w:cs="宋体"/>
                <w:b/>
                <w:bCs/>
                <w:szCs w:val="21"/>
              </w:rPr>
            </w:pPr>
          </w:p>
          <w:p w14:paraId="1896281B">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大写：_________________________</w:t>
            </w:r>
          </w:p>
          <w:p w14:paraId="312DBF9B">
            <w:pPr>
              <w:adjustRightInd w:val="0"/>
              <w:snapToGrid w:val="0"/>
              <w:spacing w:line="288" w:lineRule="auto"/>
              <w:rPr>
                <w:rFonts w:ascii="宋体" w:hAnsi="宋体" w:eastAsia="宋体" w:cs="宋体"/>
                <w:b/>
                <w:bCs/>
                <w:szCs w:val="21"/>
              </w:rPr>
            </w:pPr>
          </w:p>
        </w:tc>
      </w:tr>
    </w:tbl>
    <w:p w14:paraId="5E396EB4">
      <w:pPr>
        <w:adjustRightInd w:val="0"/>
        <w:snapToGrid w:val="0"/>
        <w:spacing w:line="288" w:lineRule="auto"/>
        <w:rPr>
          <w:rFonts w:ascii="宋体" w:hAnsi="宋体" w:eastAsia="宋体" w:cs="Times New Roman"/>
          <w:spacing w:val="-6"/>
          <w:szCs w:val="21"/>
        </w:rPr>
      </w:pPr>
    </w:p>
    <w:p w14:paraId="7F9B4D58">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5BB7574C">
      <w:pPr>
        <w:adjustRightInd w:val="0"/>
        <w:snapToGrid w:val="0"/>
        <w:spacing w:line="288" w:lineRule="auto"/>
        <w:rPr>
          <w:rFonts w:hint="default" w:ascii="宋体" w:hAnsi="宋体" w:eastAsia="宋体" w:cs="宋体"/>
          <w:b w:val="0"/>
          <w:bCs w:val="0"/>
          <w:szCs w:val="21"/>
          <w:lang w:val="en-US" w:eastAsia="zh-CN"/>
        </w:rPr>
      </w:pPr>
      <w:r>
        <w:rPr>
          <w:rFonts w:hint="eastAsia" w:ascii="宋体" w:hAnsi="宋体" w:eastAsia="宋体" w:cs="宋体"/>
          <w:b w:val="0"/>
          <w:bCs w:val="0"/>
          <w:szCs w:val="21"/>
          <w:lang w:val="en-US" w:eastAsia="zh-CN"/>
        </w:rPr>
        <w:t>1.开标一览表应按照本招标文件“第三章 投标人须知”关于“投标报价”的规定填写；</w:t>
      </w:r>
    </w:p>
    <w:p w14:paraId="3255C792">
      <w:pPr>
        <w:adjustRightInd w:val="0"/>
        <w:snapToGrid w:val="0"/>
        <w:spacing w:line="288" w:lineRule="auto"/>
        <w:rPr>
          <w:rFonts w:hint="eastAsia" w:ascii="宋体" w:hAnsi="宋体" w:eastAsia="宋体" w:cs="宋体"/>
          <w:b w:val="0"/>
          <w:bCs w:val="0"/>
          <w:szCs w:val="21"/>
        </w:rPr>
      </w:pPr>
      <w:r>
        <w:rPr>
          <w:rFonts w:hint="eastAsia" w:ascii="宋体" w:hAnsi="宋体" w:eastAsia="宋体" w:cs="宋体"/>
          <w:b w:val="0"/>
          <w:bCs w:val="0"/>
          <w:szCs w:val="21"/>
        </w:rPr>
        <w:t>★</w:t>
      </w:r>
      <w:r>
        <w:rPr>
          <w:rFonts w:hint="eastAsia" w:ascii="宋体" w:hAnsi="宋体" w:eastAsia="宋体" w:cs="宋体"/>
          <w:b w:val="0"/>
          <w:bCs w:val="0"/>
          <w:szCs w:val="21"/>
          <w:lang w:val="en-US" w:eastAsia="zh-CN"/>
        </w:rPr>
        <w:t>2.</w:t>
      </w:r>
      <w:r>
        <w:rPr>
          <w:rFonts w:hint="eastAsia" w:ascii="宋体" w:hAnsi="宋体" w:eastAsia="宋体" w:cs="宋体"/>
          <w:b w:val="0"/>
          <w:bCs w:val="0"/>
          <w:szCs w:val="21"/>
        </w:rPr>
        <w:t>联合体其他成员承担的部分、分包单位承担的部分，应在表中列明。</w:t>
      </w:r>
    </w:p>
    <w:p w14:paraId="602DC4E5">
      <w:pPr>
        <w:adjustRightInd w:val="0"/>
        <w:snapToGrid w:val="0"/>
        <w:spacing w:line="288" w:lineRule="auto"/>
        <w:rPr>
          <w:rFonts w:ascii="宋体" w:hAnsi="宋体" w:eastAsia="宋体" w:cs="Times New Roman"/>
          <w:szCs w:val="21"/>
        </w:rPr>
      </w:pPr>
    </w:p>
    <w:p w14:paraId="3753EC28">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438256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FB0C741">
      <w:pPr>
        <w:adjustRightInd w:val="0"/>
        <w:snapToGrid w:val="0"/>
        <w:spacing w:line="288" w:lineRule="auto"/>
        <w:jc w:val="both"/>
        <w:outlineLvl w:val="9"/>
        <w:rPr>
          <w:rFonts w:ascii="宋体" w:hAnsi="宋体" w:eastAsia="宋体" w:cs="Times New Roman"/>
          <w:b/>
          <w:spacing w:val="-6"/>
          <w:szCs w:val="21"/>
        </w:rPr>
      </w:pPr>
      <w:r>
        <w:rPr>
          <w:rFonts w:ascii="宋体" w:hAnsi="宋体" w:eastAsia="宋体" w:cs="Times New Roman"/>
          <w:b/>
          <w:spacing w:val="-6"/>
          <w:szCs w:val="21"/>
        </w:rPr>
        <w:br w:type="page"/>
      </w:r>
    </w:p>
    <w:p w14:paraId="4843891A">
      <w:pPr>
        <w:adjustRightInd w:val="0"/>
        <w:snapToGrid w:val="0"/>
        <w:spacing w:line="288" w:lineRule="auto"/>
        <w:jc w:val="center"/>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14:paraId="435FA431">
      <w:pPr>
        <w:snapToGrid w:val="0"/>
        <w:spacing w:line="288" w:lineRule="auto"/>
        <w:rPr>
          <w:rFonts w:ascii="宋体" w:hAnsi="宋体" w:eastAsia="宋体" w:cs="仿宋_GB2312"/>
          <w:szCs w:val="21"/>
          <w:u w:val="single"/>
        </w:rPr>
      </w:pPr>
    </w:p>
    <w:p w14:paraId="084F87D4">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14:paraId="3098032B">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lang w:eastAsia="zh-CN"/>
        </w:rPr>
        <w:t>投标</w:t>
      </w:r>
      <w:r>
        <w:rPr>
          <w:rFonts w:hint="eastAsia" w:ascii="宋体" w:hAnsi="宋体" w:eastAsia="宋体" w:cs="宋体"/>
          <w:bCs/>
          <w:szCs w:val="21"/>
        </w:rPr>
        <w:t>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14:paraId="6FAD04FE">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14:paraId="70E85792">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14:paraId="39C80E26">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14:paraId="7F4BF5A8">
      <w:pPr>
        <w:snapToGrid w:val="0"/>
        <w:spacing w:line="288" w:lineRule="auto"/>
        <w:rPr>
          <w:rFonts w:ascii="宋体" w:hAnsi="宋体" w:eastAsia="宋体" w:cs="宋体"/>
          <w:b/>
          <w:bCs/>
          <w:szCs w:val="21"/>
        </w:rPr>
      </w:pPr>
    </w:p>
    <w:p w14:paraId="0BAD6FE8">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14:paraId="0D5B8464">
      <w:pPr>
        <w:snapToGrid w:val="0"/>
        <w:spacing w:line="288"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3B649284">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4D2F2880">
      <w:pPr>
        <w:snapToGrid w:val="0"/>
        <w:spacing w:line="288" w:lineRule="auto"/>
        <w:jc w:val="center"/>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14:paraId="28CF4667">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14:paraId="3F07B1B9">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14:paraId="151F2399">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一、各方一致决定，</w:t>
      </w:r>
      <w:r>
        <w:rPr>
          <w:rFonts w:hint="eastAsia" w:ascii="宋体" w:hAnsi="宋体" w:eastAsia="宋体" w:cs="宋体"/>
          <w:kern w:val="0"/>
          <w:szCs w:val="21"/>
          <w:u w:val="single"/>
        </w:rPr>
        <w:t>（某联合体成员名称）</w:t>
      </w:r>
      <w:r>
        <w:rPr>
          <w:rFonts w:hint="eastAsia" w:ascii="宋体" w:hAnsi="宋体" w:eastAsia="宋体" w:cs="宋体"/>
          <w:kern w:val="0"/>
          <w:szCs w:val="21"/>
        </w:rPr>
        <w:t>为联合体</w:t>
      </w:r>
      <w:r>
        <w:rPr>
          <w:rFonts w:hint="eastAsia" w:ascii="宋体" w:hAnsi="宋体" w:eastAsia="宋体" w:cs="宋体"/>
          <w:kern w:val="0"/>
          <w:szCs w:val="21"/>
          <w:lang w:val="zh-CN"/>
        </w:rPr>
        <w:t>牵头人</w:t>
      </w:r>
      <w:r>
        <w:rPr>
          <w:rFonts w:hint="eastAsia" w:ascii="宋体" w:hAnsi="宋体" w:eastAsia="宋体" w:cs="宋体"/>
          <w:szCs w:val="21"/>
        </w:rPr>
        <w:t>，代表所有联合体成员负责投标和合同实施阶段的主办、协调工作</w:t>
      </w:r>
      <w:r>
        <w:rPr>
          <w:rFonts w:hint="eastAsia" w:ascii="宋体" w:hAnsi="宋体" w:eastAsia="宋体" w:cs="宋体"/>
          <w:kern w:val="0"/>
          <w:szCs w:val="21"/>
          <w:lang w:val="zh-CN"/>
        </w:rPr>
        <w:t>。</w:t>
      </w:r>
    </w:p>
    <w:p w14:paraId="1888E4BC">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二、</w:t>
      </w:r>
      <w:r>
        <w:rPr>
          <w:rFonts w:hint="eastAsia" w:ascii="宋体" w:hAnsi="宋体" w:eastAsia="宋体" w:cs="宋体"/>
          <w:szCs w:val="21"/>
        </w:rPr>
        <w:t>所有联合体成员各方签署授权书，授权书载明的</w:t>
      </w:r>
      <w:r>
        <w:rPr>
          <w:rFonts w:hint="eastAsia" w:ascii="宋体" w:hAnsi="宋体" w:eastAsia="宋体" w:cs="宋体"/>
          <w:kern w:val="0"/>
          <w:szCs w:val="21"/>
          <w:lang w:val="zh-CN"/>
        </w:rPr>
        <w:t>授权代表根据招标文件规定及投标内容而对采购人、采购机构所作的任何合法承诺，包括书面澄清及</w:t>
      </w:r>
      <w:r>
        <w:rPr>
          <w:rFonts w:hint="eastAsia" w:ascii="宋体" w:hAnsi="宋体" w:eastAsia="宋体" w:cs="宋体"/>
          <w:kern w:val="0"/>
          <w:szCs w:val="21"/>
          <w:lang w:val="en-US" w:eastAsia="zh-CN"/>
        </w:rPr>
        <w:t>响应</w:t>
      </w:r>
      <w:r>
        <w:rPr>
          <w:rFonts w:hint="eastAsia" w:ascii="宋体" w:hAnsi="宋体" w:eastAsia="宋体" w:cs="宋体"/>
          <w:kern w:val="0"/>
          <w:szCs w:val="21"/>
          <w:lang w:val="zh-CN"/>
        </w:rPr>
        <w:t>等均对联合投标各方产生约束力。</w:t>
      </w:r>
    </w:p>
    <w:p w14:paraId="3E61156A">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三、本次联合投标中，分工如下：</w:t>
      </w:r>
    </w:p>
    <w:p w14:paraId="4C5E4258">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u w:val="single"/>
        </w:rPr>
        <w:t>（联合体成员1）</w:t>
      </w:r>
      <w:r>
        <w:rPr>
          <w:rFonts w:hint="eastAsia" w:ascii="宋体" w:hAnsi="宋体" w:eastAsia="宋体" w:cs="宋体"/>
          <w:kern w:val="0"/>
          <w:szCs w:val="21"/>
          <w:lang w:val="zh-CN"/>
        </w:rPr>
        <w:t>承担的工作和义务为：</w:t>
      </w:r>
      <w:r>
        <w:rPr>
          <w:rFonts w:hint="eastAsia" w:ascii="宋体" w:hAnsi="宋体" w:eastAsia="宋体" w:cs="宋体"/>
          <w:szCs w:val="21"/>
          <w:u w:val="single"/>
        </w:rPr>
        <w:t xml:space="preserve">             </w:t>
      </w:r>
      <w:r>
        <w:rPr>
          <w:rFonts w:hint="eastAsia" w:ascii="宋体" w:hAnsi="宋体" w:eastAsia="宋体" w:cs="宋体"/>
          <w:kern w:val="0"/>
          <w:szCs w:val="21"/>
          <w:lang w:val="zh-CN"/>
        </w:rPr>
        <w:t>；</w:t>
      </w:r>
    </w:p>
    <w:p w14:paraId="403580DA">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u w:val="single"/>
        </w:rPr>
        <w:t>（联合体成员</w:t>
      </w:r>
      <w:r>
        <w:rPr>
          <w:rFonts w:ascii="宋体" w:hAnsi="宋体" w:eastAsia="宋体" w:cs="宋体"/>
          <w:kern w:val="0"/>
          <w:szCs w:val="21"/>
          <w:u w:val="single"/>
        </w:rPr>
        <w:t>2</w:t>
      </w:r>
      <w:r>
        <w:rPr>
          <w:rFonts w:hint="eastAsia" w:ascii="宋体" w:hAnsi="宋体" w:eastAsia="宋体" w:cs="宋体"/>
          <w:kern w:val="0"/>
          <w:szCs w:val="21"/>
          <w:u w:val="single"/>
        </w:rPr>
        <w:t>）</w:t>
      </w:r>
      <w:r>
        <w:rPr>
          <w:rFonts w:hint="eastAsia" w:ascii="宋体" w:hAnsi="宋体" w:eastAsia="宋体" w:cs="宋体"/>
          <w:kern w:val="0"/>
          <w:szCs w:val="21"/>
          <w:lang w:val="zh-CN"/>
        </w:rPr>
        <w:t>承担的工作和义务为：</w:t>
      </w:r>
      <w:r>
        <w:rPr>
          <w:rFonts w:hint="eastAsia" w:ascii="宋体" w:hAnsi="宋体" w:eastAsia="宋体" w:cs="宋体"/>
          <w:szCs w:val="21"/>
          <w:u w:val="single"/>
        </w:rPr>
        <w:t xml:space="preserve">             </w:t>
      </w:r>
      <w:r>
        <w:rPr>
          <w:rFonts w:hint="eastAsia" w:ascii="宋体" w:hAnsi="宋体" w:eastAsia="宋体" w:cs="宋体"/>
          <w:kern w:val="0"/>
          <w:szCs w:val="21"/>
          <w:lang w:val="zh-CN"/>
        </w:rPr>
        <w:t>；</w:t>
      </w:r>
    </w:p>
    <w:p w14:paraId="4867472C">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w:t>
      </w:r>
    </w:p>
    <w:p w14:paraId="7D580757">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四、联合体成员中小企业合同份额。</w:t>
      </w:r>
    </w:p>
    <w:p w14:paraId="48620028">
      <w:pPr>
        <w:snapToGrid w:val="0"/>
        <w:spacing w:line="288" w:lineRule="auto"/>
        <w:ind w:firstLine="422" w:firstLineChars="201"/>
        <w:rPr>
          <w:rFonts w:ascii="宋体" w:hAnsi="宋体" w:eastAsia="宋体" w:cs="宋体"/>
          <w:b/>
          <w:kern w:val="0"/>
          <w:szCs w:val="21"/>
          <w:lang w:val="zh-CN"/>
        </w:rPr>
      </w:pPr>
      <w:r>
        <w:rPr>
          <w:rFonts w:hint="eastAsia" w:ascii="宋体" w:hAnsi="宋体" w:eastAsia="宋体" w:cs="宋体"/>
          <w:kern w:val="0"/>
          <w:szCs w:val="21"/>
          <w:lang w:val="zh-CN"/>
        </w:rPr>
        <w:t>1、</w:t>
      </w:r>
      <w:r>
        <w:rPr>
          <w:rFonts w:hint="eastAsia" w:ascii="宋体" w:hAnsi="宋体" w:eastAsia="宋体" w:cs="宋体"/>
          <w:kern w:val="0"/>
          <w:szCs w:val="21"/>
          <w:u w:val="single"/>
        </w:rPr>
        <w:t>（</w:t>
      </w:r>
      <w:bookmarkStart w:id="52" w:name="_Hlk101131882"/>
      <w:r>
        <w:rPr>
          <w:rFonts w:hint="eastAsia" w:ascii="宋体" w:hAnsi="宋体" w:eastAsia="宋体" w:cs="宋体"/>
          <w:kern w:val="0"/>
          <w:szCs w:val="21"/>
          <w:u w:val="single"/>
        </w:rPr>
        <w:t>联合体成员X</w:t>
      </w:r>
      <w:r>
        <w:rPr>
          <w:rFonts w:ascii="宋体" w:hAnsi="宋体" w:eastAsia="宋体" w:cs="宋体"/>
          <w:kern w:val="0"/>
          <w:szCs w:val="21"/>
          <w:u w:val="single"/>
        </w:rPr>
        <w:t>,</w:t>
      </w:r>
      <w:r>
        <w:rPr>
          <w:rFonts w:hint="eastAsia" w:ascii="宋体" w:hAnsi="宋体" w:eastAsia="宋体" w:cs="宋体"/>
          <w:kern w:val="0"/>
          <w:szCs w:val="21"/>
          <w:u w:val="single"/>
        </w:rPr>
        <w:t>……</w:t>
      </w:r>
      <w:bookmarkEnd w:id="52"/>
      <w:r>
        <w:rPr>
          <w:rFonts w:hint="eastAsia" w:ascii="宋体" w:hAnsi="宋体" w:eastAsia="宋体" w:cs="宋体"/>
          <w:kern w:val="0"/>
          <w:szCs w:val="21"/>
          <w:u w:val="single"/>
        </w:rPr>
        <w:t>）</w:t>
      </w:r>
      <w:r>
        <w:rPr>
          <w:rFonts w:hint="eastAsia" w:ascii="宋体" w:hAnsi="宋体" w:eastAsia="宋体" w:cs="宋体"/>
          <w:kern w:val="0"/>
          <w:szCs w:val="21"/>
        </w:rPr>
        <w:t>提供的服务由小微企业承接，其合同份额占到合同总金额</w:t>
      </w:r>
      <w:r>
        <w:rPr>
          <w:rFonts w:hint="eastAsia" w:ascii="宋体" w:hAnsi="宋体" w:eastAsia="宋体" w:cs="宋体"/>
          <w:kern w:val="0"/>
          <w:szCs w:val="21"/>
          <w:u w:val="single"/>
        </w:rPr>
        <w:t xml:space="preserve">     </w:t>
      </w:r>
      <w:r>
        <w:rPr>
          <w:rFonts w:hint="eastAsia" w:ascii="宋体" w:hAnsi="宋体" w:eastAsia="宋体" w:cs="宋体"/>
          <w:kern w:val="0"/>
          <w:szCs w:val="21"/>
        </w:rPr>
        <w:t>%以上</w:t>
      </w:r>
      <w:r>
        <w:rPr>
          <w:rFonts w:hint="eastAsia" w:ascii="宋体" w:hAnsi="宋体" w:eastAsia="宋体" w:cs="宋体"/>
          <w:kern w:val="0"/>
          <w:szCs w:val="21"/>
          <w:lang w:val="zh-CN"/>
        </w:rPr>
        <w:t>。</w:t>
      </w:r>
      <w:r>
        <w:rPr>
          <w:rFonts w:hint="eastAsia" w:ascii="宋体" w:hAnsi="宋体" w:eastAsia="宋体" w:cs="宋体"/>
          <w:b/>
          <w:kern w:val="0"/>
          <w:szCs w:val="21"/>
          <w:lang w:val="zh-CN"/>
        </w:rPr>
        <w:t>（</w:t>
      </w:r>
      <w:bookmarkStart w:id="53" w:name="_Hlk101133598"/>
      <w:r>
        <w:rPr>
          <w:rFonts w:hint="eastAsia" w:ascii="宋体" w:hAnsi="宋体" w:eastAsia="宋体" w:cs="宋体"/>
          <w:b/>
          <w:kern w:val="0"/>
          <w:szCs w:val="21"/>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Cs w:val="21"/>
        </w:rPr>
        <w:t>拟享受以上价格扣除政策的，填写有关内容。</w:t>
      </w:r>
      <w:bookmarkEnd w:id="53"/>
      <w:r>
        <w:rPr>
          <w:rFonts w:hint="eastAsia" w:ascii="宋体" w:hAnsi="宋体" w:eastAsia="宋体" w:cs="宋体"/>
          <w:b/>
          <w:kern w:val="0"/>
          <w:szCs w:val="21"/>
          <w:lang w:val="zh-CN"/>
        </w:rPr>
        <w:t>）</w:t>
      </w:r>
    </w:p>
    <w:p w14:paraId="6C004019">
      <w:pPr>
        <w:snapToGrid w:val="0"/>
        <w:spacing w:line="288" w:lineRule="auto"/>
        <w:ind w:firstLine="422" w:firstLineChars="201"/>
        <w:rPr>
          <w:rFonts w:ascii="宋体" w:hAnsi="宋体" w:eastAsia="宋体" w:cs="宋体"/>
          <w:b/>
          <w:bCs/>
          <w:kern w:val="0"/>
          <w:szCs w:val="21"/>
          <w:lang w:val="zh-CN"/>
        </w:rPr>
      </w:pPr>
      <w:r>
        <w:rPr>
          <w:rFonts w:hint="eastAsia" w:ascii="宋体" w:hAnsi="宋体" w:eastAsia="宋体" w:cs="宋体"/>
          <w:szCs w:val="21"/>
        </w:rPr>
        <w:t>2、</w:t>
      </w:r>
      <w:bookmarkStart w:id="54" w:name="_Hlk101133173"/>
      <w:r>
        <w:rPr>
          <w:rFonts w:hint="eastAsia" w:ascii="宋体" w:hAnsi="宋体" w:eastAsia="宋体" w:cs="宋体"/>
          <w:szCs w:val="21"/>
        </w:rPr>
        <w:t>中小企业合同金额达到</w:t>
      </w:r>
      <w:r>
        <w:rPr>
          <w:rFonts w:hint="eastAsia" w:ascii="宋体" w:hAnsi="宋体" w:eastAsia="宋体" w:cs="宋体"/>
          <w:szCs w:val="21"/>
          <w:u w:val="single"/>
        </w:rPr>
        <w:t xml:space="preserve">  </w:t>
      </w:r>
      <w:r>
        <w:rPr>
          <w:rFonts w:hint="eastAsia" w:ascii="宋体" w:hAnsi="宋体" w:eastAsia="宋体" w:cs="宋体"/>
          <w:szCs w:val="21"/>
        </w:rPr>
        <w:t>%，小微企业合同金额达到</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kern w:val="0"/>
          <w:szCs w:val="21"/>
          <w:lang w:val="zh-CN"/>
        </w:rPr>
        <w:t>。</w:t>
      </w:r>
      <w:r>
        <w:rPr>
          <w:rFonts w:hint="eastAsia" w:ascii="宋体" w:hAnsi="宋体" w:eastAsia="宋体" w:cs="宋体"/>
          <w:b/>
          <w:bCs/>
          <w:kern w:val="0"/>
          <w:szCs w:val="21"/>
          <w:lang w:val="zh-CN"/>
        </w:rPr>
        <w:t>（</w:t>
      </w:r>
      <w:r>
        <w:rPr>
          <w:rFonts w:hint="eastAsia" w:ascii="宋体" w:hAnsi="宋体" w:eastAsia="宋体" w:cs="宋体"/>
          <w:b/>
          <w:bCs/>
          <w:szCs w:val="21"/>
        </w:rPr>
        <w:t>要求以联合体形式参加的项目或采购包，供应商按招标文件第一部分投标邀请中申请人的资格要求中规定的联合协议中中小企业、小微企业合同金额应当达到的比例要求填写。</w:t>
      </w:r>
      <w:r>
        <w:rPr>
          <w:rFonts w:hint="eastAsia" w:ascii="宋体" w:hAnsi="宋体" w:eastAsia="宋体" w:cs="宋体"/>
          <w:b/>
          <w:bCs/>
          <w:kern w:val="0"/>
          <w:szCs w:val="21"/>
          <w:lang w:val="zh-CN"/>
        </w:rPr>
        <w:t>）</w:t>
      </w:r>
      <w:bookmarkEnd w:id="54"/>
    </w:p>
    <w:p w14:paraId="3B68D82B">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五、如果中标，</w:t>
      </w:r>
      <w:r>
        <w:rPr>
          <w:rFonts w:hint="eastAsia" w:ascii="宋体" w:hAnsi="宋体" w:eastAsia="宋体" w:cs="宋体"/>
          <w:szCs w:val="21"/>
        </w:rPr>
        <w:t>联合体各成员方共同与采购人签订合同，并就采购合同约定的事项对采购人承担连带责任。</w:t>
      </w:r>
    </w:p>
    <w:p w14:paraId="4EEF888F">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六、有关本次联合投标的其他事宜：</w:t>
      </w:r>
    </w:p>
    <w:p w14:paraId="2A7E67E9">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1、联合体各方不再单独参加或者与其他供应商另外组成联合体参加同一合同项下的政府采购活动。</w:t>
      </w:r>
    </w:p>
    <w:p w14:paraId="435A486E">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2、联合体中有同类资质的各方按照联合体分工承担相同工作的，按照资质等级较低的供应商确定资质等级。</w:t>
      </w:r>
    </w:p>
    <w:p w14:paraId="7A21D883">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3、本协议提交采购人、采购机构后，联合体各方不得以任何形式对上述内容进行修改或撤销。</w:t>
      </w:r>
    </w:p>
    <w:p w14:paraId="40AA7D6C">
      <w:pPr>
        <w:snapToGrid w:val="0"/>
        <w:spacing w:line="288" w:lineRule="auto"/>
        <w:jc w:val="left"/>
        <w:rPr>
          <w:rFonts w:ascii="宋体" w:hAnsi="宋体" w:eastAsia="宋体" w:cs="宋体"/>
          <w:kern w:val="0"/>
          <w:szCs w:val="21"/>
          <w:lang w:val="zh-CN"/>
        </w:rPr>
      </w:pPr>
    </w:p>
    <w:p w14:paraId="48D8C571">
      <w:pPr>
        <w:snapToGrid w:val="0"/>
        <w:spacing w:line="288" w:lineRule="auto"/>
        <w:jc w:val="left"/>
        <w:rPr>
          <w:rFonts w:ascii="宋体" w:hAnsi="宋体" w:eastAsia="宋体" w:cs="宋体"/>
          <w:b/>
          <w:bCs/>
          <w:kern w:val="0"/>
          <w:szCs w:val="21"/>
          <w:lang w:val="zh-CN"/>
        </w:rPr>
      </w:pPr>
      <w:r>
        <w:rPr>
          <w:rFonts w:hint="eastAsia" w:ascii="宋体" w:hAnsi="宋体" w:eastAsia="宋体" w:cs="宋体"/>
          <w:b/>
          <w:bCs/>
          <w:kern w:val="0"/>
          <w:szCs w:val="21"/>
          <w:lang w:val="zh-CN"/>
        </w:rPr>
        <w:t>联合体成员名称(电子签名/公章)：</w:t>
      </w:r>
    </w:p>
    <w:p w14:paraId="007645C4">
      <w:pPr>
        <w:snapToGrid w:val="0"/>
        <w:spacing w:line="288" w:lineRule="auto"/>
        <w:jc w:val="left"/>
        <w:rPr>
          <w:rFonts w:ascii="宋体" w:hAnsi="宋体" w:eastAsia="宋体" w:cs="宋体"/>
          <w:b/>
          <w:bCs/>
          <w:kern w:val="0"/>
          <w:szCs w:val="21"/>
          <w:lang w:val="zh-CN"/>
        </w:rPr>
      </w:pPr>
      <w:r>
        <w:rPr>
          <w:rFonts w:hint="eastAsia" w:ascii="宋体" w:hAnsi="宋体" w:eastAsia="宋体" w:cs="宋体"/>
          <w:b/>
          <w:bCs/>
          <w:kern w:val="0"/>
          <w:szCs w:val="21"/>
          <w:lang w:val="zh-CN"/>
        </w:rPr>
        <w:t>联合体成员名称(电子签名/公章)：</w:t>
      </w:r>
    </w:p>
    <w:p w14:paraId="1D816355">
      <w:pPr>
        <w:snapToGrid w:val="0"/>
        <w:spacing w:line="288" w:lineRule="auto"/>
        <w:ind w:right="960"/>
        <w:jc w:val="left"/>
        <w:rPr>
          <w:rFonts w:ascii="宋体" w:hAnsi="宋体" w:eastAsia="宋体" w:cs="宋体"/>
          <w:b/>
          <w:bCs/>
          <w:kern w:val="0"/>
          <w:sz w:val="18"/>
          <w:szCs w:val="18"/>
          <w:lang w:val="zh-CN"/>
        </w:rPr>
      </w:pPr>
      <w:r>
        <w:rPr>
          <w:rFonts w:hint="eastAsia" w:ascii="宋体" w:hAnsi="宋体" w:eastAsia="宋体" w:cs="宋体"/>
          <w:b/>
          <w:bCs/>
          <w:kern w:val="0"/>
          <w:sz w:val="18"/>
          <w:szCs w:val="18"/>
          <w:lang w:val="zh-CN"/>
        </w:rPr>
        <w:t>……</w:t>
      </w:r>
    </w:p>
    <w:p w14:paraId="08D20872">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宋体"/>
          <w:b/>
          <w:bCs/>
          <w:kern w:val="0"/>
          <w:szCs w:val="21"/>
          <w:lang w:val="zh-CN"/>
        </w:rPr>
        <w:t xml:space="preserve">日期： </w:t>
      </w:r>
      <w:r>
        <w:rPr>
          <w:rFonts w:ascii="宋体" w:hAnsi="宋体" w:eastAsia="宋体" w:cs="宋体"/>
          <w:b/>
          <w:bCs/>
          <w:kern w:val="0"/>
          <w:szCs w:val="21"/>
          <w:lang w:val="zh-CN"/>
        </w:rPr>
        <w:t xml:space="preserve"> </w:t>
      </w:r>
      <w:r>
        <w:rPr>
          <w:rFonts w:hint="eastAsia" w:ascii="宋体" w:hAnsi="宋体" w:eastAsia="宋体" w:cs="宋体"/>
          <w:b/>
          <w:bCs/>
          <w:kern w:val="0"/>
          <w:szCs w:val="21"/>
          <w:lang w:val="zh-CN"/>
        </w:rPr>
        <w:t xml:space="preserve"> 年 </w:t>
      </w:r>
      <w:r>
        <w:rPr>
          <w:rFonts w:ascii="宋体" w:hAnsi="宋体" w:eastAsia="宋体" w:cs="宋体"/>
          <w:b/>
          <w:bCs/>
          <w:kern w:val="0"/>
          <w:szCs w:val="21"/>
          <w:lang w:val="zh-CN"/>
        </w:rPr>
        <w:t xml:space="preserve"> </w:t>
      </w:r>
      <w:r>
        <w:rPr>
          <w:rFonts w:hint="eastAsia" w:ascii="宋体" w:hAnsi="宋体" w:eastAsia="宋体" w:cs="宋体"/>
          <w:b/>
          <w:bCs/>
          <w:kern w:val="0"/>
          <w:szCs w:val="21"/>
          <w:lang w:val="zh-CN"/>
        </w:rPr>
        <w:t xml:space="preserve"> 月   日</w:t>
      </w:r>
    </w:p>
    <w:p w14:paraId="31ED4178">
      <w:pPr>
        <w:widowControl/>
        <w:jc w:val="left"/>
        <w:rPr>
          <w:rFonts w:ascii="宋体" w:hAnsi="宋体" w:eastAsia="宋体" w:cs="仿宋_GB2312"/>
          <w:b/>
          <w:kern w:val="0"/>
          <w:szCs w:val="21"/>
        </w:rPr>
      </w:pPr>
      <w:r>
        <w:rPr>
          <w:rFonts w:ascii="宋体" w:hAnsi="宋体" w:eastAsia="宋体" w:cs="仿宋_GB2312"/>
          <w:b/>
          <w:kern w:val="0"/>
          <w:szCs w:val="21"/>
        </w:rPr>
        <w:br w:type="page"/>
      </w:r>
    </w:p>
    <w:p w14:paraId="638BE49F">
      <w:pPr>
        <w:snapToGrid w:val="0"/>
        <w:spacing w:line="288" w:lineRule="auto"/>
        <w:jc w:val="center"/>
        <w:outlineLvl w:val="2"/>
        <w:rPr>
          <w:rFonts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14:paraId="09E993D7">
      <w:pPr>
        <w:widowControl/>
        <w:snapToGrid w:val="0"/>
        <w:spacing w:line="288" w:lineRule="auto"/>
        <w:ind w:firstLine="422" w:firstLineChars="201"/>
        <w:jc w:val="left"/>
        <w:rPr>
          <w:rFonts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14:paraId="30857CB9">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若成为</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的中标供应商，将依法采取分包方式履行合同。</w:t>
      </w:r>
      <w:r>
        <w:rPr>
          <w:rFonts w:hint="eastAsia" w:ascii="宋体" w:hAnsi="宋体" w:eastAsia="宋体" w:cs="仿宋_GB2312"/>
          <w:kern w:val="0"/>
          <w:szCs w:val="21"/>
          <w:u w:val="single"/>
        </w:rPr>
        <w:t>（投标人名称）</w:t>
      </w:r>
      <w:r>
        <w:rPr>
          <w:rFonts w:hint="eastAsia" w:ascii="宋体" w:hAnsi="宋体" w:eastAsia="宋体" w:cs="仿宋_GB2312"/>
          <w:kern w:val="0"/>
          <w:szCs w:val="21"/>
        </w:rPr>
        <w:t>与</w:t>
      </w:r>
      <w:r>
        <w:rPr>
          <w:rFonts w:hint="eastAsia" w:ascii="宋体" w:hAnsi="宋体" w:eastAsia="宋体" w:cs="仿宋_GB2312"/>
          <w:kern w:val="0"/>
          <w:szCs w:val="21"/>
          <w:u w:val="single"/>
        </w:rPr>
        <w:t>（所有分包供应商名称）</w:t>
      </w:r>
      <w:r>
        <w:rPr>
          <w:rFonts w:hint="eastAsia" w:ascii="宋体" w:hAnsi="宋体" w:eastAsia="宋体" w:cs="仿宋_GB2312"/>
          <w:kern w:val="0"/>
          <w:szCs w:val="21"/>
        </w:rPr>
        <w:t>达成分包意向协议</w:t>
      </w:r>
      <w:r>
        <w:rPr>
          <w:rFonts w:hint="eastAsia" w:ascii="宋体" w:hAnsi="宋体" w:eastAsia="宋体" w:cs="仿宋_GB2312"/>
          <w:kern w:val="0"/>
          <w:szCs w:val="21"/>
          <w:lang w:val="zh-CN"/>
        </w:rPr>
        <w:t>。</w:t>
      </w:r>
      <w:r>
        <w:rPr>
          <w:rFonts w:ascii="宋体" w:hAnsi="宋体" w:eastAsia="宋体" w:cs="仿宋_GB2312"/>
          <w:kern w:val="0"/>
          <w:szCs w:val="21"/>
          <w:lang w:val="zh-CN"/>
        </w:rPr>
        <w:t xml:space="preserve"> </w:t>
      </w:r>
    </w:p>
    <w:p w14:paraId="21F21532">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一、分包标的及数量</w:t>
      </w:r>
    </w:p>
    <w:p w14:paraId="56040190">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将</w:t>
      </w:r>
      <w:r>
        <w:rPr>
          <w:rFonts w:ascii="宋体" w:hAnsi="宋体" w:eastAsia="宋体" w:cs="Times New Roman"/>
          <w:szCs w:val="21"/>
          <w:u w:val="single"/>
        </w:rPr>
        <w:t xml:space="preserve">   XX工作内容   </w:t>
      </w:r>
      <w:r>
        <w:rPr>
          <w:rFonts w:hint="eastAsia" w:ascii="宋体" w:hAnsi="宋体" w:eastAsia="宋体" w:cs="Arial"/>
          <w:szCs w:val="21"/>
        </w:rPr>
        <w:t>分包给</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具备承</w:t>
      </w:r>
      <w:r>
        <w:rPr>
          <w:rFonts w:hint="eastAsia" w:ascii="宋体" w:hAnsi="宋体" w:eastAsia="宋体" w:cs="仿宋_GB2312"/>
          <w:kern w:val="0"/>
          <w:szCs w:val="21"/>
        </w:rPr>
        <w:t>担</w:t>
      </w:r>
      <w:r>
        <w:rPr>
          <w:rFonts w:ascii="宋体" w:hAnsi="宋体" w:eastAsia="宋体" w:cs="仿宋_GB2312"/>
          <w:kern w:val="0"/>
          <w:szCs w:val="21"/>
          <w:u w:val="single"/>
          <w:lang w:val="zh-CN"/>
        </w:rPr>
        <w:t>XX工作内容</w:t>
      </w:r>
      <w:r>
        <w:rPr>
          <w:rFonts w:hint="eastAsia" w:ascii="宋体" w:hAnsi="宋体" w:eastAsia="宋体" w:cs="仿宋_GB2312"/>
          <w:kern w:val="0"/>
          <w:szCs w:val="21"/>
          <w:lang w:val="zh-CN"/>
        </w:rPr>
        <w:t>相应资质条件且不得再次分包；</w:t>
      </w:r>
    </w:p>
    <w:p w14:paraId="55E6EAA6">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w:t>
      </w:r>
    </w:p>
    <w:p w14:paraId="65630CB1">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二、分包供应商中小企业合同份额</w:t>
      </w:r>
    </w:p>
    <w:p w14:paraId="67AFBFA1">
      <w:pPr>
        <w:snapToGrid w:val="0"/>
        <w:spacing w:line="288" w:lineRule="auto"/>
        <w:ind w:firstLine="424" w:firstLineChars="202"/>
        <w:rPr>
          <w:rFonts w:ascii="宋体" w:hAnsi="宋体" w:eastAsia="宋体" w:cs="宋体"/>
          <w:b/>
          <w:kern w:val="0"/>
          <w:szCs w:val="21"/>
          <w:lang w:val="zh-CN"/>
        </w:rPr>
      </w:pPr>
      <w:r>
        <w:rPr>
          <w:rFonts w:ascii="宋体" w:hAnsi="宋体" w:eastAsia="宋体" w:cs="宋体"/>
          <w:kern w:val="0"/>
          <w:szCs w:val="21"/>
        </w:rPr>
        <w:t>1、</w:t>
      </w:r>
      <w:r>
        <w:rPr>
          <w:rFonts w:hint="eastAsia" w:ascii="宋体" w:hAnsi="宋体" w:eastAsia="宋体" w:cs="宋体"/>
          <w:kern w:val="0"/>
          <w:szCs w:val="21"/>
          <w:u w:val="single"/>
        </w:rPr>
        <w:t>（分包供应商X</w:t>
      </w:r>
      <w:r>
        <w:rPr>
          <w:rFonts w:ascii="宋体" w:hAnsi="宋体" w:eastAsia="宋体" w:cs="宋体"/>
          <w:kern w:val="0"/>
          <w:szCs w:val="21"/>
          <w:u w:val="single"/>
        </w:rPr>
        <w:t>,</w:t>
      </w:r>
      <w:r>
        <w:rPr>
          <w:rFonts w:hint="eastAsia" w:ascii="宋体" w:hAnsi="宋体" w:eastAsia="宋体" w:cs="宋体"/>
          <w:kern w:val="0"/>
          <w:szCs w:val="21"/>
          <w:u w:val="single"/>
        </w:rPr>
        <w:t>……）提供的服务全部由小微企业承接，</w:t>
      </w:r>
      <w:r>
        <w:rPr>
          <w:rFonts w:hint="eastAsia" w:ascii="宋体" w:hAnsi="宋体" w:eastAsia="宋体" w:cs="宋体"/>
          <w:kern w:val="0"/>
          <w:szCs w:val="21"/>
        </w:rPr>
        <w:t>其合同份额占到合同总金额</w:t>
      </w:r>
      <w:r>
        <w:rPr>
          <w:rFonts w:hint="eastAsia" w:ascii="宋体" w:hAnsi="宋体" w:eastAsia="宋体" w:cs="宋体"/>
          <w:kern w:val="0"/>
          <w:szCs w:val="21"/>
          <w:u w:val="single"/>
        </w:rPr>
        <w:t xml:space="preserve">     </w:t>
      </w:r>
      <w:r>
        <w:rPr>
          <w:rFonts w:hint="eastAsia" w:ascii="宋体" w:hAnsi="宋体" w:eastAsia="宋体" w:cs="宋体"/>
          <w:kern w:val="0"/>
          <w:szCs w:val="21"/>
        </w:rPr>
        <w:t>%以上</w:t>
      </w:r>
      <w:r>
        <w:rPr>
          <w:rFonts w:hint="eastAsia" w:ascii="宋体" w:hAnsi="宋体" w:eastAsia="宋体" w:cs="宋体"/>
          <w:szCs w:val="21"/>
        </w:rPr>
        <w:t>。</w:t>
      </w:r>
      <w:r>
        <w:rPr>
          <w:rFonts w:hint="eastAsia" w:ascii="宋体" w:hAnsi="宋体" w:eastAsia="宋体" w:cs="宋体"/>
          <w:b/>
          <w:kern w:val="0"/>
          <w:szCs w:val="21"/>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Cs w:val="21"/>
        </w:rPr>
        <w:t>拟享受以上价格扣除政策的，填写有关内容。</w:t>
      </w:r>
      <w:r>
        <w:rPr>
          <w:rFonts w:hint="eastAsia" w:ascii="宋体" w:hAnsi="宋体" w:eastAsia="宋体" w:cs="宋体"/>
          <w:b/>
          <w:kern w:val="0"/>
          <w:szCs w:val="21"/>
          <w:lang w:val="zh-CN"/>
        </w:rPr>
        <w:t>）</w:t>
      </w:r>
    </w:p>
    <w:p w14:paraId="4EA09561">
      <w:pPr>
        <w:snapToGrid w:val="0"/>
        <w:spacing w:line="288" w:lineRule="auto"/>
        <w:ind w:firstLine="424" w:firstLineChars="202"/>
        <w:rPr>
          <w:rFonts w:ascii="宋体" w:hAnsi="宋体" w:eastAsia="宋体" w:cs="宋体"/>
          <w:b/>
          <w:bCs/>
          <w:kern w:val="0"/>
          <w:szCs w:val="21"/>
          <w:lang w:val="zh-CN"/>
        </w:rPr>
      </w:pPr>
      <w:r>
        <w:rPr>
          <w:rFonts w:hint="eastAsia" w:ascii="宋体" w:hAnsi="宋体" w:eastAsia="宋体" w:cs="宋体"/>
          <w:szCs w:val="21"/>
        </w:rPr>
        <w:t>2、中小企业合同金额达到</w:t>
      </w:r>
      <w:r>
        <w:rPr>
          <w:rFonts w:hint="eastAsia" w:ascii="宋体" w:hAnsi="宋体" w:eastAsia="宋体" w:cs="宋体"/>
          <w:szCs w:val="21"/>
          <w:u w:val="single"/>
        </w:rPr>
        <w:t xml:space="preserve">  </w:t>
      </w:r>
      <w:r>
        <w:rPr>
          <w:rFonts w:hint="eastAsia" w:ascii="宋体" w:hAnsi="宋体" w:eastAsia="宋体" w:cs="宋体"/>
          <w:szCs w:val="21"/>
        </w:rPr>
        <w:t>%，小微企业合同金额达到</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kern w:val="0"/>
          <w:szCs w:val="21"/>
          <w:lang w:val="zh-CN"/>
        </w:rPr>
        <w:t>。</w:t>
      </w:r>
      <w:r>
        <w:rPr>
          <w:rFonts w:hint="eastAsia" w:ascii="宋体" w:hAnsi="宋体" w:eastAsia="宋体" w:cs="宋体"/>
          <w:b/>
          <w:bCs/>
          <w:kern w:val="0"/>
          <w:szCs w:val="21"/>
          <w:lang w:val="zh-CN"/>
        </w:rPr>
        <w:t>（</w:t>
      </w:r>
      <w:r>
        <w:rPr>
          <w:rFonts w:hint="eastAsia" w:ascii="宋体" w:hAnsi="宋体" w:eastAsia="宋体" w:cs="宋体"/>
          <w:b/>
          <w:bCs/>
          <w:szCs w:val="21"/>
        </w:rPr>
        <w:t>要求合同分包形式参加的项目或采购包，供应商按招标文件第一部分招标公告申请人的资格要求中规定的</w:t>
      </w:r>
      <w:r>
        <w:rPr>
          <w:rFonts w:hint="eastAsia" w:ascii="宋体" w:hAnsi="宋体" w:eastAsia="宋体" w:cs="宋体"/>
          <w:b/>
          <w:kern w:val="0"/>
          <w:szCs w:val="21"/>
          <w:lang w:val="zh-CN"/>
        </w:rPr>
        <w:t>分包意向协议</w:t>
      </w:r>
      <w:r>
        <w:rPr>
          <w:rFonts w:hint="eastAsia" w:ascii="宋体" w:hAnsi="宋体" w:eastAsia="宋体" w:cs="宋体"/>
          <w:b/>
          <w:bCs/>
          <w:szCs w:val="21"/>
        </w:rPr>
        <w:t>中中小企业、小微企业合同金额应当达到的比例要求填写。</w:t>
      </w:r>
      <w:r>
        <w:rPr>
          <w:rFonts w:hint="eastAsia" w:ascii="宋体" w:hAnsi="宋体" w:eastAsia="宋体" w:cs="宋体"/>
          <w:b/>
          <w:bCs/>
          <w:kern w:val="0"/>
          <w:szCs w:val="21"/>
          <w:lang w:val="zh-CN"/>
        </w:rPr>
        <w:t>）</w:t>
      </w:r>
    </w:p>
    <w:p w14:paraId="40F81B48">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三、分包工作履行期限、地点、方式</w:t>
      </w:r>
    </w:p>
    <w:p w14:paraId="08B7FC4D">
      <w:pPr>
        <w:snapToGrid w:val="0"/>
        <w:spacing w:line="288" w:lineRule="auto"/>
        <w:ind w:firstLine="424" w:firstLineChars="202"/>
        <w:rPr>
          <w:rFonts w:ascii="宋体" w:hAnsi="宋体" w:eastAsia="宋体" w:cs="宋体"/>
          <w:szCs w:val="21"/>
          <w:u w:val="single"/>
        </w:rPr>
      </w:pPr>
      <w:r>
        <w:rPr>
          <w:rFonts w:hint="eastAsia" w:ascii="宋体" w:hAnsi="宋体" w:eastAsia="宋体" w:cs="宋体"/>
          <w:szCs w:val="21"/>
          <w:u w:val="single"/>
        </w:rPr>
        <w:t xml:space="preserve">                                                                                  </w:t>
      </w:r>
    </w:p>
    <w:p w14:paraId="5CFD2405">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四、质量</w:t>
      </w:r>
    </w:p>
    <w:p w14:paraId="315EA774">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szCs w:val="21"/>
          <w:u w:val="single"/>
        </w:rPr>
        <w:t xml:space="preserve">                                                                                       </w:t>
      </w:r>
    </w:p>
    <w:p w14:paraId="407C19B5">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五、价款或者报酬</w:t>
      </w:r>
    </w:p>
    <w:p w14:paraId="04B8D296">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szCs w:val="21"/>
          <w:u w:val="single"/>
        </w:rPr>
        <w:t xml:space="preserve">                                                                                     </w:t>
      </w:r>
    </w:p>
    <w:p w14:paraId="0C6BF03A">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六、违约责任</w:t>
      </w:r>
    </w:p>
    <w:p w14:paraId="654EC596">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szCs w:val="21"/>
          <w:u w:val="single"/>
        </w:rPr>
        <w:t xml:space="preserve">                                                                                     </w:t>
      </w:r>
    </w:p>
    <w:p w14:paraId="2EAE9AB3">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七、争议解决的办法</w:t>
      </w:r>
    </w:p>
    <w:p w14:paraId="18E308CC">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szCs w:val="21"/>
          <w:u w:val="single"/>
        </w:rPr>
        <w:t xml:space="preserve">                                                                                  </w:t>
      </w:r>
    </w:p>
    <w:p w14:paraId="7782EE49">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八、其他</w:t>
      </w:r>
    </w:p>
    <w:p w14:paraId="04F212F1">
      <w:pPr>
        <w:snapToGrid w:val="0"/>
        <w:spacing w:line="288" w:lineRule="auto"/>
        <w:rPr>
          <w:rFonts w:ascii="宋体" w:hAnsi="宋体" w:eastAsia="宋体" w:cs="仿宋_GB2312"/>
          <w:kern w:val="0"/>
          <w:szCs w:val="21"/>
          <w:lang w:val="zh-CN"/>
        </w:rPr>
      </w:pPr>
      <w:r>
        <w:rPr>
          <w:rFonts w:hint="eastAsia" w:ascii="宋体" w:hAnsi="宋体" w:eastAsia="宋体" w:cs="宋体"/>
          <w:szCs w:val="21"/>
        </w:rPr>
        <w:t>中小企业合同金额达到</w:t>
      </w:r>
      <w:r>
        <w:rPr>
          <w:rFonts w:hint="eastAsia" w:ascii="宋体" w:hAnsi="宋体" w:eastAsia="宋体" w:cs="宋体"/>
          <w:szCs w:val="21"/>
          <w:u w:val="single"/>
        </w:rPr>
        <w:t xml:space="preserve">  </w:t>
      </w:r>
      <w:r>
        <w:rPr>
          <w:rFonts w:hint="eastAsia" w:ascii="宋体" w:hAnsi="宋体" w:eastAsia="宋体" w:cs="宋体"/>
          <w:szCs w:val="21"/>
        </w:rPr>
        <w:t>%，小微企业合同金额达到</w:t>
      </w:r>
      <w:r>
        <w:rPr>
          <w:rFonts w:hint="eastAsia" w:ascii="宋体" w:hAnsi="宋体" w:eastAsia="宋体" w:cs="宋体"/>
          <w:szCs w:val="21"/>
          <w:u w:val="single"/>
        </w:rPr>
        <w:t xml:space="preserve"> </w:t>
      </w:r>
      <w:r>
        <w:rPr>
          <w:rFonts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kern w:val="0"/>
          <w:szCs w:val="21"/>
          <w:lang w:val="zh-CN"/>
        </w:rPr>
        <w:t xml:space="preserve">  。</w:t>
      </w:r>
    </w:p>
    <w:p w14:paraId="4727713D">
      <w:pPr>
        <w:snapToGrid w:val="0"/>
        <w:spacing w:line="288" w:lineRule="auto"/>
        <w:ind w:firstLine="422" w:firstLineChars="200"/>
        <w:rPr>
          <w:rFonts w:ascii="宋体" w:hAnsi="宋体" w:eastAsia="宋体" w:cs="仿宋_GB2312"/>
          <w:b/>
          <w:bCs/>
          <w:kern w:val="0"/>
          <w:szCs w:val="21"/>
          <w:lang w:val="zh-CN"/>
        </w:rPr>
      </w:pPr>
      <w:r>
        <w:rPr>
          <w:rFonts w:hint="eastAsia" w:ascii="宋体" w:hAnsi="宋体" w:eastAsia="宋体" w:cs="仿宋_GB2312"/>
          <w:b/>
          <w:bCs/>
          <w:kern w:val="0"/>
          <w:szCs w:val="21"/>
          <w:lang w:val="zh-CN"/>
        </w:rPr>
        <w:t>投标人名称（电子签名</w:t>
      </w:r>
      <w:r>
        <w:rPr>
          <w:rFonts w:ascii="宋体" w:hAnsi="宋体" w:eastAsia="宋体" w:cs="仿宋_GB2312"/>
          <w:b/>
          <w:bCs/>
          <w:kern w:val="0"/>
          <w:szCs w:val="21"/>
          <w:lang w:val="zh-CN"/>
        </w:rPr>
        <w:t>/公章）：</w:t>
      </w:r>
    </w:p>
    <w:p w14:paraId="4F052283">
      <w:pPr>
        <w:snapToGrid w:val="0"/>
        <w:spacing w:line="288" w:lineRule="auto"/>
        <w:ind w:firstLine="424" w:firstLineChars="201"/>
        <w:rPr>
          <w:rFonts w:ascii="宋体" w:hAnsi="宋体" w:eastAsia="宋体" w:cs="仿宋_GB2312"/>
          <w:b/>
          <w:bCs/>
          <w:kern w:val="0"/>
          <w:szCs w:val="21"/>
          <w:lang w:val="zh-CN"/>
        </w:rPr>
      </w:pPr>
    </w:p>
    <w:p w14:paraId="401757F1">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分包供应商名称：</w:t>
      </w:r>
    </w:p>
    <w:p w14:paraId="68D6DA54">
      <w:pPr>
        <w:snapToGrid w:val="0"/>
        <w:spacing w:line="288" w:lineRule="auto"/>
        <w:rPr>
          <w:rFonts w:ascii="宋体" w:hAnsi="宋体" w:eastAsia="宋体" w:cs="仿宋_GB2312"/>
          <w:b/>
          <w:bCs/>
          <w:kern w:val="0"/>
          <w:szCs w:val="21"/>
          <w:lang w:val="zh-CN"/>
        </w:rPr>
      </w:pPr>
    </w:p>
    <w:p w14:paraId="4BD3CCB9">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2A2C1086">
      <w:pPr>
        <w:rPr>
          <w:rFonts w:ascii="等线" w:hAnsi="等线" w:eastAsia="等线" w:cs="Times New Roman"/>
        </w:rPr>
      </w:pPr>
    </w:p>
    <w:p w14:paraId="7023B998">
      <w:pPr>
        <w:adjustRightInd w:val="0"/>
        <w:snapToGrid w:val="0"/>
        <w:spacing w:line="288" w:lineRule="auto"/>
        <w:rPr>
          <w:rFonts w:ascii="宋体" w:hAnsi="宋体" w:eastAsia="宋体" w:cs="Times New Roman"/>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7E6F5">
    <w:pPr>
      <w:pStyle w:val="17"/>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14B1D">
    <w:pPr>
      <w:pStyle w:val="17"/>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58ED8">
    <w:pPr>
      <w:pStyle w:val="17"/>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52C07">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6"/>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5MWEzOGY1NjkxOWZiZDI0OTM5YTNjMzU4M2E3NDY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3F93561"/>
    <w:rsid w:val="04C840C5"/>
    <w:rsid w:val="05D34727"/>
    <w:rsid w:val="05EB00C3"/>
    <w:rsid w:val="08931933"/>
    <w:rsid w:val="09D973F0"/>
    <w:rsid w:val="0A4F1A73"/>
    <w:rsid w:val="0A851326"/>
    <w:rsid w:val="0ABF3657"/>
    <w:rsid w:val="0B4A1776"/>
    <w:rsid w:val="0C786503"/>
    <w:rsid w:val="0D1A04C9"/>
    <w:rsid w:val="0E434661"/>
    <w:rsid w:val="0F55482C"/>
    <w:rsid w:val="0F7D2DA5"/>
    <w:rsid w:val="10757130"/>
    <w:rsid w:val="10BE6606"/>
    <w:rsid w:val="112B34AD"/>
    <w:rsid w:val="11DF3E08"/>
    <w:rsid w:val="11FF5827"/>
    <w:rsid w:val="12AD3208"/>
    <w:rsid w:val="13F213B2"/>
    <w:rsid w:val="15CD345F"/>
    <w:rsid w:val="16694FE2"/>
    <w:rsid w:val="169326D4"/>
    <w:rsid w:val="173D2504"/>
    <w:rsid w:val="177A34FB"/>
    <w:rsid w:val="18090C43"/>
    <w:rsid w:val="1820601B"/>
    <w:rsid w:val="18FB5F15"/>
    <w:rsid w:val="1B321622"/>
    <w:rsid w:val="1BCE322D"/>
    <w:rsid w:val="1C8F3C79"/>
    <w:rsid w:val="1C9E2B33"/>
    <w:rsid w:val="1D38159F"/>
    <w:rsid w:val="1D886D0B"/>
    <w:rsid w:val="1DB95831"/>
    <w:rsid w:val="1ED61CF8"/>
    <w:rsid w:val="1F9C38D3"/>
    <w:rsid w:val="20175E92"/>
    <w:rsid w:val="20767551"/>
    <w:rsid w:val="208714FC"/>
    <w:rsid w:val="21110DC5"/>
    <w:rsid w:val="21380A0A"/>
    <w:rsid w:val="21DB64E2"/>
    <w:rsid w:val="221C4C30"/>
    <w:rsid w:val="22A70B6C"/>
    <w:rsid w:val="23933C54"/>
    <w:rsid w:val="23C14303"/>
    <w:rsid w:val="23FF4622"/>
    <w:rsid w:val="24734848"/>
    <w:rsid w:val="2555021A"/>
    <w:rsid w:val="267267AA"/>
    <w:rsid w:val="27432BC1"/>
    <w:rsid w:val="27BD1A2E"/>
    <w:rsid w:val="27D55A3A"/>
    <w:rsid w:val="27F0275A"/>
    <w:rsid w:val="28580092"/>
    <w:rsid w:val="28BC23D4"/>
    <w:rsid w:val="2A8820F8"/>
    <w:rsid w:val="2AA10ED5"/>
    <w:rsid w:val="2ADA0518"/>
    <w:rsid w:val="2C403817"/>
    <w:rsid w:val="2C921974"/>
    <w:rsid w:val="2DA35CF6"/>
    <w:rsid w:val="2DBB27E5"/>
    <w:rsid w:val="2DBE14C9"/>
    <w:rsid w:val="2E533769"/>
    <w:rsid w:val="2F107C41"/>
    <w:rsid w:val="2F6A64D8"/>
    <w:rsid w:val="301765BD"/>
    <w:rsid w:val="30616EA9"/>
    <w:rsid w:val="30756A6C"/>
    <w:rsid w:val="313E5C07"/>
    <w:rsid w:val="31A44D82"/>
    <w:rsid w:val="31EC174B"/>
    <w:rsid w:val="32BE120D"/>
    <w:rsid w:val="330C0EF9"/>
    <w:rsid w:val="33506DE6"/>
    <w:rsid w:val="34346E4D"/>
    <w:rsid w:val="344B5501"/>
    <w:rsid w:val="35A54CED"/>
    <w:rsid w:val="37534CA7"/>
    <w:rsid w:val="37D824F1"/>
    <w:rsid w:val="3A3519D1"/>
    <w:rsid w:val="3ACE7AB8"/>
    <w:rsid w:val="3AFF06C5"/>
    <w:rsid w:val="3B0C4DFA"/>
    <w:rsid w:val="3C3B76AB"/>
    <w:rsid w:val="3C4D26C6"/>
    <w:rsid w:val="3D044EFC"/>
    <w:rsid w:val="3D714641"/>
    <w:rsid w:val="3E6946AD"/>
    <w:rsid w:val="3E907376"/>
    <w:rsid w:val="3EB60CB3"/>
    <w:rsid w:val="3EC436F9"/>
    <w:rsid w:val="3F740895"/>
    <w:rsid w:val="3FB93DC6"/>
    <w:rsid w:val="400F48E4"/>
    <w:rsid w:val="402A691C"/>
    <w:rsid w:val="403A1C8F"/>
    <w:rsid w:val="40E165AE"/>
    <w:rsid w:val="422E66F3"/>
    <w:rsid w:val="4275164D"/>
    <w:rsid w:val="430A3262"/>
    <w:rsid w:val="43120CA1"/>
    <w:rsid w:val="43394EDE"/>
    <w:rsid w:val="4488746D"/>
    <w:rsid w:val="448F18B0"/>
    <w:rsid w:val="46A824B9"/>
    <w:rsid w:val="46BB170B"/>
    <w:rsid w:val="47510906"/>
    <w:rsid w:val="47D66741"/>
    <w:rsid w:val="48F56268"/>
    <w:rsid w:val="48FE3E14"/>
    <w:rsid w:val="495D70F7"/>
    <w:rsid w:val="4A4623A7"/>
    <w:rsid w:val="4A5E5147"/>
    <w:rsid w:val="4B0275FC"/>
    <w:rsid w:val="4B7D5F80"/>
    <w:rsid w:val="4BB70324"/>
    <w:rsid w:val="4BD458ED"/>
    <w:rsid w:val="4BF40741"/>
    <w:rsid w:val="4C1B2B12"/>
    <w:rsid w:val="4C547E73"/>
    <w:rsid w:val="4C5E019B"/>
    <w:rsid w:val="4E724CEA"/>
    <w:rsid w:val="4E993471"/>
    <w:rsid w:val="4F64249F"/>
    <w:rsid w:val="4F6E1200"/>
    <w:rsid w:val="4F7C617C"/>
    <w:rsid w:val="4FEE189E"/>
    <w:rsid w:val="500735A9"/>
    <w:rsid w:val="50973FE8"/>
    <w:rsid w:val="50A1482A"/>
    <w:rsid w:val="50CD4459"/>
    <w:rsid w:val="510A70B7"/>
    <w:rsid w:val="53202F66"/>
    <w:rsid w:val="53F038EA"/>
    <w:rsid w:val="54D55F7A"/>
    <w:rsid w:val="567F7FA4"/>
    <w:rsid w:val="596674B0"/>
    <w:rsid w:val="59BA69E3"/>
    <w:rsid w:val="5A1378BC"/>
    <w:rsid w:val="5A661DF4"/>
    <w:rsid w:val="5ACF0178"/>
    <w:rsid w:val="5B3F5F54"/>
    <w:rsid w:val="5B535726"/>
    <w:rsid w:val="5B5E287E"/>
    <w:rsid w:val="5BCF06A9"/>
    <w:rsid w:val="5BCF7482"/>
    <w:rsid w:val="5C3E17F9"/>
    <w:rsid w:val="5D3A6920"/>
    <w:rsid w:val="5D452274"/>
    <w:rsid w:val="5D636C5C"/>
    <w:rsid w:val="5D8135CC"/>
    <w:rsid w:val="5E1322D1"/>
    <w:rsid w:val="600446EC"/>
    <w:rsid w:val="600D2EE6"/>
    <w:rsid w:val="60455DBA"/>
    <w:rsid w:val="609C38F3"/>
    <w:rsid w:val="618C4FF5"/>
    <w:rsid w:val="61A6685E"/>
    <w:rsid w:val="621760F6"/>
    <w:rsid w:val="62246B60"/>
    <w:rsid w:val="623C3E38"/>
    <w:rsid w:val="644041B0"/>
    <w:rsid w:val="644F1ACD"/>
    <w:rsid w:val="64777A5A"/>
    <w:rsid w:val="65E6594A"/>
    <w:rsid w:val="67FF1998"/>
    <w:rsid w:val="680D1D99"/>
    <w:rsid w:val="69431270"/>
    <w:rsid w:val="6A1A2066"/>
    <w:rsid w:val="6A7F4F75"/>
    <w:rsid w:val="6ACA16F9"/>
    <w:rsid w:val="6ADF127C"/>
    <w:rsid w:val="6B0F32F3"/>
    <w:rsid w:val="6B16774A"/>
    <w:rsid w:val="6CE77AD2"/>
    <w:rsid w:val="6CE90920"/>
    <w:rsid w:val="6ECE2681"/>
    <w:rsid w:val="6ED07EFC"/>
    <w:rsid w:val="6EED251B"/>
    <w:rsid w:val="6F9F4605"/>
    <w:rsid w:val="700B5C22"/>
    <w:rsid w:val="709D6190"/>
    <w:rsid w:val="71D51074"/>
    <w:rsid w:val="7228678E"/>
    <w:rsid w:val="72340F9C"/>
    <w:rsid w:val="728D7448"/>
    <w:rsid w:val="72A2709C"/>
    <w:rsid w:val="74EB1DB0"/>
    <w:rsid w:val="75B93A51"/>
    <w:rsid w:val="75C12BF5"/>
    <w:rsid w:val="774152C9"/>
    <w:rsid w:val="793070F8"/>
    <w:rsid w:val="79D825C1"/>
    <w:rsid w:val="7B5D131E"/>
    <w:rsid w:val="7DB41B16"/>
    <w:rsid w:val="7DEB79E2"/>
    <w:rsid w:val="7DFC5027"/>
    <w:rsid w:val="7E002D54"/>
    <w:rsid w:val="7E850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8"/>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39"/>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40"/>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6">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7">
    <w:name w:val="Normal Indent"/>
    <w:basedOn w:val="1"/>
    <w:link w:val="47"/>
    <w:qFormat/>
    <w:uiPriority w:val="0"/>
    <w:pPr>
      <w:ind w:firstLine="420"/>
    </w:pPr>
    <w:rPr>
      <w:rFonts w:eastAsia="宋体"/>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Document Map"/>
    <w:basedOn w:val="1"/>
    <w:link w:val="44"/>
    <w:unhideWhenUsed/>
    <w:qFormat/>
    <w:uiPriority w:val="99"/>
    <w:rPr>
      <w:rFonts w:ascii="宋体"/>
      <w:sz w:val="18"/>
      <w:szCs w:val="18"/>
    </w:rPr>
  </w:style>
  <w:style w:type="paragraph" w:styleId="10">
    <w:name w:val="annotation text"/>
    <w:basedOn w:val="1"/>
    <w:link w:val="81"/>
    <w:unhideWhenUsed/>
    <w:qFormat/>
    <w:uiPriority w:val="99"/>
    <w:pPr>
      <w:jc w:val="left"/>
    </w:pPr>
  </w:style>
  <w:style w:type="paragraph" w:styleId="11">
    <w:name w:val="Body Text"/>
    <w:basedOn w:val="1"/>
    <w:link w:val="84"/>
    <w:unhideWhenUsed/>
    <w:qFormat/>
    <w:uiPriority w:val="99"/>
    <w:pPr>
      <w:spacing w:after="120"/>
    </w:pPr>
    <w:rPr>
      <w:rFonts w:ascii="Times New Roman" w:hAnsi="Times New Roman" w:eastAsia="宋体" w:cs="Times New Roman"/>
      <w:sz w:val="28"/>
      <w:szCs w:val="24"/>
    </w:rPr>
  </w:style>
  <w:style w:type="paragraph" w:styleId="12">
    <w:name w:val="Body Text Indent"/>
    <w:basedOn w:val="1"/>
    <w:link w:val="71"/>
    <w:qFormat/>
    <w:uiPriority w:val="0"/>
    <w:pPr>
      <w:spacing w:line="200" w:lineRule="atLeast"/>
      <w:ind w:firstLine="301"/>
    </w:pPr>
    <w:rPr>
      <w:rFonts w:ascii="宋体" w:hAnsi="Courier New"/>
      <w:spacing w:val="-4"/>
      <w:sz w:val="18"/>
    </w:rPr>
  </w:style>
  <w:style w:type="paragraph" w:styleId="13">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4">
    <w:name w:val="Plain Text"/>
    <w:basedOn w:val="1"/>
    <w:link w:val="56"/>
    <w:qFormat/>
    <w:uiPriority w:val="99"/>
    <w:pPr>
      <w:spacing w:before="156" w:beforeLines="50" w:after="156" w:afterLines="50" w:line="400" w:lineRule="atLeast"/>
    </w:pPr>
    <w:rPr>
      <w:rFonts w:ascii="宋体" w:hAnsi="Courier New"/>
      <w:sz w:val="24"/>
      <w:szCs w:val="24"/>
    </w:rPr>
  </w:style>
  <w:style w:type="paragraph" w:styleId="15">
    <w:name w:val="Date"/>
    <w:basedOn w:val="1"/>
    <w:next w:val="1"/>
    <w:link w:val="87"/>
    <w:qFormat/>
    <w:uiPriority w:val="0"/>
    <w:pPr>
      <w:ind w:left="2500" w:leftChars="2500"/>
    </w:pPr>
    <w:rPr>
      <w:rFonts w:ascii="Times New Roman" w:hAnsi="Times New Roman" w:eastAsia="楷体_GB2312" w:cs="Times New Roman"/>
      <w:sz w:val="32"/>
      <w:szCs w:val="20"/>
    </w:rPr>
  </w:style>
  <w:style w:type="paragraph" w:styleId="16">
    <w:name w:val="Balloon Text"/>
    <w:basedOn w:val="1"/>
    <w:link w:val="85"/>
    <w:qFormat/>
    <w:uiPriority w:val="0"/>
    <w:rPr>
      <w:rFonts w:ascii="Times New Roman" w:hAnsi="Times New Roman" w:eastAsia="宋体" w:cs="Times New Roman"/>
      <w:sz w:val="18"/>
      <w:szCs w:val="18"/>
    </w:rPr>
  </w:style>
  <w:style w:type="paragraph" w:styleId="17">
    <w:name w:val="footer"/>
    <w:basedOn w:val="1"/>
    <w:link w:val="37"/>
    <w:unhideWhenUsed/>
    <w:qFormat/>
    <w:uiPriority w:val="99"/>
    <w:pPr>
      <w:tabs>
        <w:tab w:val="center" w:pos="4153"/>
        <w:tab w:val="right" w:pos="8306"/>
      </w:tabs>
      <w:snapToGrid w:val="0"/>
      <w:jc w:val="left"/>
    </w:pPr>
    <w:rPr>
      <w:sz w:val="18"/>
      <w:szCs w:val="18"/>
    </w:rPr>
  </w:style>
  <w:style w:type="paragraph" w:styleId="18">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List"/>
    <w:basedOn w:val="1"/>
    <w:qFormat/>
    <w:uiPriority w:val="0"/>
    <w:pPr>
      <w:ind w:left="200" w:hanging="200" w:hangingChars="200"/>
    </w:pPr>
    <w:rPr>
      <w:rFonts w:ascii="Times New Roman" w:hAnsi="Times New Roman" w:eastAsia="宋体" w:cs="Times New Roman"/>
      <w:sz w:val="28"/>
      <w:szCs w:val="24"/>
    </w:rPr>
  </w:style>
  <w:style w:type="paragraph" w:styleId="20">
    <w:name w:val="Body Text 2"/>
    <w:basedOn w:val="1"/>
    <w:link w:val="73"/>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1">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2">
    <w:name w:val="annotation subject"/>
    <w:basedOn w:val="10"/>
    <w:next w:val="10"/>
    <w:link w:val="57"/>
    <w:unhideWhenUsed/>
    <w:qFormat/>
    <w:uiPriority w:val="99"/>
    <w:rPr>
      <w:b/>
      <w:bCs/>
      <w:sz w:val="28"/>
      <w:szCs w:val="24"/>
    </w:rPr>
  </w:style>
  <w:style w:type="paragraph" w:styleId="23">
    <w:name w:val="Body Text First Indent 2"/>
    <w:basedOn w:val="12"/>
    <w:link w:val="89"/>
    <w:unhideWhenUsed/>
    <w:qFormat/>
    <w:uiPriority w:val="99"/>
    <w:pPr>
      <w:ind w:firstLine="420"/>
    </w:p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unhideWhenUsed/>
    <w:qFormat/>
    <w:uiPriority w:val="99"/>
    <w:rPr>
      <w:color w:val="5579A7"/>
      <w:u w:val="none"/>
    </w:rPr>
  </w:style>
  <w:style w:type="character" w:styleId="30">
    <w:name w:val="HTML Definition"/>
    <w:unhideWhenUsed/>
    <w:qFormat/>
    <w:uiPriority w:val="99"/>
    <w:rPr>
      <w:i/>
    </w:rPr>
  </w:style>
  <w:style w:type="character" w:styleId="31">
    <w:name w:val="Hyperlink"/>
    <w:qFormat/>
    <w:uiPriority w:val="0"/>
    <w:rPr>
      <w:color w:val="5579A7"/>
      <w:u w:val="none"/>
    </w:rPr>
  </w:style>
  <w:style w:type="character" w:styleId="32">
    <w:name w:val="HTML Code"/>
    <w:unhideWhenUsed/>
    <w:qFormat/>
    <w:uiPriority w:val="99"/>
    <w:rPr>
      <w:rFonts w:ascii="-apple-system" w:hAnsi="-apple-system" w:eastAsia="-apple-system" w:cs="-apple-system"/>
      <w:sz w:val="21"/>
      <w:szCs w:val="21"/>
    </w:rPr>
  </w:style>
  <w:style w:type="character" w:styleId="33">
    <w:name w:val="annotation reference"/>
    <w:unhideWhenUsed/>
    <w:qFormat/>
    <w:uiPriority w:val="99"/>
    <w:rPr>
      <w:sz w:val="21"/>
      <w:szCs w:val="21"/>
    </w:rPr>
  </w:style>
  <w:style w:type="character" w:styleId="34">
    <w:name w:val="HTML Keyboard"/>
    <w:unhideWhenUsed/>
    <w:qFormat/>
    <w:uiPriority w:val="99"/>
    <w:rPr>
      <w:rFonts w:hint="default" w:ascii="-apple-system" w:hAnsi="-apple-system" w:eastAsia="-apple-system" w:cs="-apple-system"/>
      <w:sz w:val="21"/>
      <w:szCs w:val="21"/>
    </w:rPr>
  </w:style>
  <w:style w:type="character" w:styleId="35">
    <w:name w:val="HTML Sample"/>
    <w:unhideWhenUsed/>
    <w:qFormat/>
    <w:uiPriority w:val="99"/>
    <w:rPr>
      <w:rFonts w:hint="default" w:ascii="-apple-system" w:hAnsi="-apple-system" w:eastAsia="-apple-system" w:cs="-apple-system"/>
      <w:sz w:val="21"/>
      <w:szCs w:val="21"/>
    </w:rPr>
  </w:style>
  <w:style w:type="character" w:customStyle="1" w:styleId="36">
    <w:name w:val="页眉 字符"/>
    <w:basedOn w:val="26"/>
    <w:link w:val="18"/>
    <w:qFormat/>
    <w:uiPriority w:val="99"/>
    <w:rPr>
      <w:sz w:val="18"/>
      <w:szCs w:val="18"/>
    </w:rPr>
  </w:style>
  <w:style w:type="character" w:customStyle="1" w:styleId="37">
    <w:name w:val="页脚 字符"/>
    <w:basedOn w:val="26"/>
    <w:link w:val="17"/>
    <w:qFormat/>
    <w:uiPriority w:val="99"/>
    <w:rPr>
      <w:sz w:val="18"/>
      <w:szCs w:val="18"/>
    </w:rPr>
  </w:style>
  <w:style w:type="character" w:customStyle="1" w:styleId="38">
    <w:name w:val="标题 1 字符"/>
    <w:basedOn w:val="26"/>
    <w:link w:val="3"/>
    <w:qFormat/>
    <w:uiPriority w:val="9"/>
    <w:rPr>
      <w:rFonts w:ascii="Times New Roman" w:hAnsi="Times New Roman" w:eastAsia="宋体" w:cs="Times New Roman"/>
      <w:b/>
      <w:bCs/>
      <w:kern w:val="44"/>
      <w:sz w:val="44"/>
      <w:szCs w:val="44"/>
    </w:rPr>
  </w:style>
  <w:style w:type="character" w:customStyle="1" w:styleId="39">
    <w:name w:val="标题 2 字符"/>
    <w:basedOn w:val="26"/>
    <w:link w:val="4"/>
    <w:qFormat/>
    <w:uiPriority w:val="9"/>
    <w:rPr>
      <w:rFonts w:ascii="Cambria" w:hAnsi="Cambria" w:eastAsia="宋体" w:cs="Times New Roman"/>
      <w:b/>
      <w:bCs/>
      <w:sz w:val="32"/>
      <w:szCs w:val="32"/>
    </w:rPr>
  </w:style>
  <w:style w:type="character" w:customStyle="1" w:styleId="40">
    <w:name w:val="标题 3 字符"/>
    <w:basedOn w:val="26"/>
    <w:link w:val="5"/>
    <w:qFormat/>
    <w:uiPriority w:val="9"/>
    <w:rPr>
      <w:rFonts w:ascii="Times New Roman" w:hAnsi="Times New Roman" w:eastAsia="宋体" w:cs="Times New Roman"/>
      <w:b/>
      <w:bCs/>
      <w:sz w:val="32"/>
      <w:szCs w:val="32"/>
    </w:rPr>
  </w:style>
  <w:style w:type="character" w:customStyle="1" w:styleId="41">
    <w:name w:val="jbox-icon-none"/>
    <w:qFormat/>
    <w:uiPriority w:val="0"/>
    <w:rPr>
      <w:vanish/>
    </w:rPr>
  </w:style>
  <w:style w:type="character" w:customStyle="1" w:styleId="42">
    <w:name w:val="z-窗体底端 字符"/>
    <w:link w:val="43"/>
    <w:qFormat/>
    <w:uiPriority w:val="99"/>
    <w:rPr>
      <w:rFonts w:ascii="Arial" w:hAnsi="Arial"/>
      <w:vanish/>
      <w:sz w:val="16"/>
      <w:szCs w:val="16"/>
    </w:rPr>
  </w:style>
  <w:style w:type="paragraph" w:customStyle="1" w:styleId="43">
    <w:name w:val="z-窗体底端1"/>
    <w:basedOn w:val="1"/>
    <w:next w:val="1"/>
    <w:link w:val="42"/>
    <w:unhideWhenUsed/>
    <w:qFormat/>
    <w:uiPriority w:val="99"/>
    <w:pPr>
      <w:widowControl/>
      <w:pBdr>
        <w:top w:val="single" w:color="auto" w:sz="6" w:space="1"/>
      </w:pBdr>
      <w:jc w:val="center"/>
    </w:pPr>
    <w:rPr>
      <w:rFonts w:ascii="Arial" w:hAnsi="Arial"/>
      <w:vanish/>
      <w:sz w:val="16"/>
      <w:szCs w:val="16"/>
    </w:rPr>
  </w:style>
  <w:style w:type="character" w:customStyle="1" w:styleId="44">
    <w:name w:val="文档结构图 字符"/>
    <w:link w:val="9"/>
    <w:qFormat/>
    <w:uiPriority w:val="99"/>
    <w:rPr>
      <w:rFonts w:ascii="宋体"/>
      <w:sz w:val="18"/>
      <w:szCs w:val="18"/>
    </w:rPr>
  </w:style>
  <w:style w:type="character" w:customStyle="1" w:styleId="45">
    <w:name w:val="black601"/>
    <w:qFormat/>
    <w:uiPriority w:val="0"/>
    <w:rPr>
      <w:color w:val="666666"/>
    </w:rPr>
  </w:style>
  <w:style w:type="character" w:customStyle="1" w:styleId="46">
    <w:name w:val="hour_pm"/>
    <w:basedOn w:val="26"/>
    <w:qFormat/>
    <w:uiPriority w:val="0"/>
  </w:style>
  <w:style w:type="character" w:customStyle="1" w:styleId="47">
    <w:name w:val="正文缩进 字符"/>
    <w:link w:val="7"/>
    <w:qFormat/>
    <w:uiPriority w:val="0"/>
    <w:rPr>
      <w:rFonts w:eastAsia="宋体"/>
    </w:rPr>
  </w:style>
  <w:style w:type="character" w:customStyle="1" w:styleId="48">
    <w:name w:val="标题 1 Char Char"/>
    <w:qFormat/>
    <w:uiPriority w:val="0"/>
    <w:rPr>
      <w:rFonts w:eastAsia="宋体"/>
      <w:b/>
      <w:spacing w:val="-2"/>
      <w:sz w:val="24"/>
      <w:lang w:val="en-US" w:eastAsia="zh-CN" w:bidi="ar-SA"/>
    </w:rPr>
  </w:style>
  <w:style w:type="character" w:customStyle="1" w:styleId="49">
    <w:name w:val="jbox-icon-info"/>
    <w:basedOn w:val="26"/>
    <w:qFormat/>
    <w:uiPriority w:val="0"/>
  </w:style>
  <w:style w:type="character" w:customStyle="1" w:styleId="50">
    <w:name w:val="hover9"/>
    <w:qFormat/>
    <w:uiPriority w:val="0"/>
    <w:rPr>
      <w:shd w:val="clear" w:color="auto" w:fill="EEEEEE"/>
    </w:rPr>
  </w:style>
  <w:style w:type="character" w:customStyle="1" w:styleId="51">
    <w:name w:val="maywed421"/>
    <w:qFormat/>
    <w:uiPriority w:val="0"/>
    <w:rPr>
      <w:color w:val="366FB6"/>
      <w:u w:val="none"/>
    </w:rPr>
  </w:style>
  <w:style w:type="character" w:customStyle="1" w:styleId="52">
    <w:name w:val="old"/>
    <w:qFormat/>
    <w:uiPriority w:val="0"/>
    <w:rPr>
      <w:color w:val="999999"/>
    </w:rPr>
  </w:style>
  <w:style w:type="character" w:customStyle="1" w:styleId="53">
    <w:name w:val="jbox-icon-warning"/>
    <w:basedOn w:val="26"/>
    <w:qFormat/>
    <w:uiPriority w:val="0"/>
  </w:style>
  <w:style w:type="character" w:customStyle="1" w:styleId="54">
    <w:name w:val="z-窗体顶端 字符"/>
    <w:link w:val="55"/>
    <w:qFormat/>
    <w:uiPriority w:val="99"/>
    <w:rPr>
      <w:rFonts w:ascii="Arial" w:hAnsi="Arial"/>
      <w:vanish/>
      <w:sz w:val="16"/>
      <w:szCs w:val="16"/>
    </w:rPr>
  </w:style>
  <w:style w:type="paragraph" w:customStyle="1" w:styleId="55">
    <w:name w:val="z-窗体顶端1"/>
    <w:basedOn w:val="1"/>
    <w:next w:val="1"/>
    <w:link w:val="54"/>
    <w:unhideWhenUsed/>
    <w:qFormat/>
    <w:uiPriority w:val="99"/>
    <w:pPr>
      <w:widowControl/>
      <w:pBdr>
        <w:bottom w:val="single" w:color="auto" w:sz="6" w:space="1"/>
      </w:pBdr>
      <w:jc w:val="center"/>
    </w:pPr>
    <w:rPr>
      <w:rFonts w:ascii="Arial" w:hAnsi="Arial"/>
      <w:vanish/>
      <w:sz w:val="16"/>
      <w:szCs w:val="16"/>
    </w:rPr>
  </w:style>
  <w:style w:type="character" w:customStyle="1" w:styleId="56">
    <w:name w:val="纯文本 字符1"/>
    <w:link w:val="14"/>
    <w:qFormat/>
    <w:uiPriority w:val="99"/>
    <w:rPr>
      <w:rFonts w:ascii="宋体" w:hAnsi="Courier New"/>
      <w:sz w:val="24"/>
      <w:szCs w:val="24"/>
    </w:rPr>
  </w:style>
  <w:style w:type="character" w:customStyle="1" w:styleId="57">
    <w:name w:val="批注主题 字符"/>
    <w:link w:val="22"/>
    <w:qFormat/>
    <w:uiPriority w:val="99"/>
    <w:rPr>
      <w:b/>
      <w:bCs/>
      <w:sz w:val="28"/>
      <w:szCs w:val="24"/>
    </w:rPr>
  </w:style>
  <w:style w:type="character" w:customStyle="1" w:styleId="58">
    <w:name w:val="jbox-icon-loading"/>
    <w:basedOn w:val="26"/>
    <w:qFormat/>
    <w:uiPriority w:val="0"/>
  </w:style>
  <w:style w:type="character" w:customStyle="1" w:styleId="59">
    <w:name w:val="正文文本缩进 字符"/>
    <w:qFormat/>
    <w:uiPriority w:val="0"/>
    <w:rPr>
      <w:rFonts w:ascii="宋体" w:hAnsi="Courier New"/>
      <w:spacing w:val="-4"/>
      <w:kern w:val="2"/>
      <w:sz w:val="18"/>
    </w:rPr>
  </w:style>
  <w:style w:type="character" w:customStyle="1" w:styleId="60">
    <w:name w:val="正文文本缩进 字符1"/>
    <w:qFormat/>
    <w:uiPriority w:val="0"/>
    <w:rPr>
      <w:rFonts w:ascii="宋体" w:hAnsi="Courier New"/>
      <w:spacing w:val="-4"/>
      <w:kern w:val="2"/>
      <w:sz w:val="18"/>
    </w:rPr>
  </w:style>
  <w:style w:type="character" w:customStyle="1" w:styleId="61">
    <w:name w:val="纯文本 字符"/>
    <w:qFormat/>
    <w:uiPriority w:val="99"/>
    <w:rPr>
      <w:rFonts w:ascii="宋体" w:hAnsi="Courier New"/>
      <w:kern w:val="2"/>
      <w:sz w:val="24"/>
      <w:szCs w:val="24"/>
    </w:rPr>
  </w:style>
  <w:style w:type="character" w:customStyle="1" w:styleId="62">
    <w:name w:val="jbox-icon-question"/>
    <w:basedOn w:val="26"/>
    <w:qFormat/>
    <w:uiPriority w:val="0"/>
  </w:style>
  <w:style w:type="character" w:customStyle="1" w:styleId="63">
    <w:name w:val="jbox-icon"/>
    <w:basedOn w:val="26"/>
    <w:qFormat/>
    <w:uiPriority w:val="0"/>
  </w:style>
  <w:style w:type="character" w:customStyle="1" w:styleId="64">
    <w:name w:val="纯文本 字符2"/>
    <w:qFormat/>
    <w:uiPriority w:val="99"/>
    <w:rPr>
      <w:rFonts w:ascii="宋体" w:hAnsi="Courier New"/>
      <w:kern w:val="2"/>
      <w:sz w:val="24"/>
      <w:szCs w:val="24"/>
    </w:rPr>
  </w:style>
  <w:style w:type="character" w:customStyle="1" w:styleId="65">
    <w:name w:val="hour_am"/>
    <w:basedOn w:val="26"/>
    <w:qFormat/>
    <w:uiPriority w:val="0"/>
  </w:style>
  <w:style w:type="character" w:customStyle="1" w:styleId="66">
    <w:name w:val="jbox-icon-success"/>
    <w:basedOn w:val="26"/>
    <w:qFormat/>
    <w:uiPriority w:val="0"/>
  </w:style>
  <w:style w:type="character" w:customStyle="1" w:styleId="67">
    <w:name w:val="批注文字 字符"/>
    <w:qFormat/>
    <w:uiPriority w:val="99"/>
    <w:rPr>
      <w:kern w:val="2"/>
      <w:sz w:val="28"/>
      <w:szCs w:val="24"/>
    </w:rPr>
  </w:style>
  <w:style w:type="character" w:customStyle="1" w:styleId="68">
    <w:name w:val="纯文本 Char1"/>
    <w:qFormat/>
    <w:uiPriority w:val="0"/>
    <w:rPr>
      <w:rFonts w:ascii="宋体" w:hAnsi="Courier New"/>
      <w:kern w:val="2"/>
      <w:sz w:val="21"/>
    </w:rPr>
  </w:style>
  <w:style w:type="character" w:customStyle="1" w:styleId="69">
    <w:name w:val="纯文本 Char"/>
    <w:qFormat/>
    <w:uiPriority w:val="99"/>
    <w:rPr>
      <w:rFonts w:ascii="宋体" w:hAnsi="Courier New"/>
      <w:kern w:val="2"/>
      <w:sz w:val="24"/>
      <w:szCs w:val="24"/>
    </w:rPr>
  </w:style>
  <w:style w:type="character" w:customStyle="1" w:styleId="70">
    <w:name w:val="sub_title s0"/>
    <w:basedOn w:val="26"/>
    <w:qFormat/>
    <w:uiPriority w:val="0"/>
  </w:style>
  <w:style w:type="character" w:customStyle="1" w:styleId="71">
    <w:name w:val="正文文本缩进 字符2"/>
    <w:link w:val="12"/>
    <w:qFormat/>
    <w:uiPriority w:val="0"/>
    <w:rPr>
      <w:rFonts w:ascii="宋体" w:hAnsi="Courier New"/>
      <w:spacing w:val="-4"/>
      <w:sz w:val="18"/>
    </w:rPr>
  </w:style>
  <w:style w:type="character" w:customStyle="1" w:styleId="72">
    <w:name w:val="jbox-icon-error"/>
    <w:basedOn w:val="26"/>
    <w:qFormat/>
    <w:uiPriority w:val="0"/>
  </w:style>
  <w:style w:type="character" w:customStyle="1" w:styleId="73">
    <w:name w:val="正文文本 2 字符"/>
    <w:basedOn w:val="26"/>
    <w:link w:val="20"/>
    <w:qFormat/>
    <w:uiPriority w:val="0"/>
    <w:rPr>
      <w:rFonts w:ascii="宋体" w:hAnsi="宋体" w:eastAsia="宋体" w:cs="Times New Roman"/>
      <w:color w:val="000000"/>
      <w:sz w:val="24"/>
      <w:szCs w:val="24"/>
    </w:rPr>
  </w:style>
  <w:style w:type="paragraph" w:customStyle="1" w:styleId="74">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5">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6">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8">
    <w:name w:val="z-窗体顶端 字符1"/>
    <w:basedOn w:val="26"/>
    <w:semiHidden/>
    <w:qFormat/>
    <w:uiPriority w:val="99"/>
    <w:rPr>
      <w:rFonts w:ascii="Arial" w:hAnsi="Arial" w:cs="Arial"/>
      <w:vanish/>
      <w:sz w:val="16"/>
      <w:szCs w:val="16"/>
    </w:rPr>
  </w:style>
  <w:style w:type="paragraph" w:customStyle="1" w:styleId="79">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0">
    <w:name w:val="Default"/>
    <w:next w:val="77"/>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1">
    <w:name w:val="批注文字 字符1"/>
    <w:basedOn w:val="26"/>
    <w:link w:val="10"/>
    <w:semiHidden/>
    <w:qFormat/>
    <w:uiPriority w:val="99"/>
  </w:style>
  <w:style w:type="character" w:customStyle="1" w:styleId="82">
    <w:name w:val="批注主题 字符1"/>
    <w:basedOn w:val="81"/>
    <w:semiHidden/>
    <w:qFormat/>
    <w:uiPriority w:val="99"/>
    <w:rPr>
      <w:b/>
      <w:bCs/>
    </w:rPr>
  </w:style>
  <w:style w:type="character" w:customStyle="1" w:styleId="83">
    <w:name w:val="文档结构图 字符1"/>
    <w:basedOn w:val="26"/>
    <w:semiHidden/>
    <w:qFormat/>
    <w:uiPriority w:val="99"/>
    <w:rPr>
      <w:rFonts w:ascii="Microsoft YaHei UI" w:eastAsia="Microsoft YaHei UI"/>
      <w:sz w:val="18"/>
      <w:szCs w:val="18"/>
    </w:rPr>
  </w:style>
  <w:style w:type="character" w:customStyle="1" w:styleId="84">
    <w:name w:val="正文文本 字符"/>
    <w:basedOn w:val="26"/>
    <w:link w:val="11"/>
    <w:qFormat/>
    <w:uiPriority w:val="99"/>
    <w:rPr>
      <w:rFonts w:ascii="Times New Roman" w:hAnsi="Times New Roman" w:eastAsia="宋体" w:cs="Times New Roman"/>
      <w:sz w:val="28"/>
      <w:szCs w:val="24"/>
    </w:rPr>
  </w:style>
  <w:style w:type="character" w:customStyle="1" w:styleId="85">
    <w:name w:val="批注框文本 字符"/>
    <w:basedOn w:val="26"/>
    <w:link w:val="16"/>
    <w:qFormat/>
    <w:uiPriority w:val="0"/>
    <w:rPr>
      <w:rFonts w:ascii="Times New Roman" w:hAnsi="Times New Roman" w:eastAsia="宋体" w:cs="Times New Roman"/>
      <w:sz w:val="18"/>
      <w:szCs w:val="18"/>
    </w:rPr>
  </w:style>
  <w:style w:type="character" w:customStyle="1" w:styleId="86">
    <w:name w:val="正文文本缩进 字符3"/>
    <w:basedOn w:val="26"/>
    <w:semiHidden/>
    <w:qFormat/>
    <w:uiPriority w:val="99"/>
  </w:style>
  <w:style w:type="character" w:customStyle="1" w:styleId="87">
    <w:name w:val="日期 字符"/>
    <w:basedOn w:val="26"/>
    <w:link w:val="15"/>
    <w:qFormat/>
    <w:uiPriority w:val="0"/>
    <w:rPr>
      <w:rFonts w:ascii="Times New Roman" w:hAnsi="Times New Roman" w:eastAsia="楷体_GB2312" w:cs="Times New Roman"/>
      <w:sz w:val="32"/>
      <w:szCs w:val="20"/>
    </w:rPr>
  </w:style>
  <w:style w:type="character" w:customStyle="1" w:styleId="88">
    <w:name w:val="纯文本 字符3"/>
    <w:basedOn w:val="26"/>
    <w:semiHidden/>
    <w:qFormat/>
    <w:uiPriority w:val="99"/>
    <w:rPr>
      <w:rFonts w:hAnsi="Courier New" w:cs="Courier New" w:asciiTheme="minorEastAsia"/>
    </w:rPr>
  </w:style>
  <w:style w:type="character" w:customStyle="1" w:styleId="89">
    <w:name w:val="正文文本首行缩进 2 字符"/>
    <w:basedOn w:val="86"/>
    <w:link w:val="23"/>
    <w:qFormat/>
    <w:uiPriority w:val="99"/>
    <w:rPr>
      <w:rFonts w:ascii="宋体" w:hAnsi="Courier New"/>
      <w:spacing w:val="-4"/>
      <w:sz w:val="18"/>
    </w:rPr>
  </w:style>
  <w:style w:type="character" w:customStyle="1" w:styleId="90">
    <w:name w:val="z-窗体底端 字符1"/>
    <w:basedOn w:val="26"/>
    <w:semiHidden/>
    <w:qFormat/>
    <w:uiPriority w:val="99"/>
    <w:rPr>
      <w:rFonts w:ascii="Arial" w:hAnsi="Arial" w:cs="Arial"/>
      <w:vanish/>
      <w:sz w:val="16"/>
      <w:szCs w:val="16"/>
    </w:rPr>
  </w:style>
  <w:style w:type="paragraph" w:customStyle="1" w:styleId="91">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2">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3">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5">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6">
    <w:name w:val="Char Char Char Char1"/>
    <w:basedOn w:val="1"/>
    <w:qFormat/>
    <w:uiPriority w:val="0"/>
    <w:rPr>
      <w:rFonts w:ascii="Tahoma" w:hAnsi="Tahoma" w:eastAsia="宋体" w:cs="Times New Roman"/>
      <w:sz w:val="24"/>
      <w:szCs w:val="20"/>
    </w:rPr>
  </w:style>
  <w:style w:type="paragraph" w:customStyle="1" w:styleId="97">
    <w:name w:val="彩色列表 - 强调文字颜色 11"/>
    <w:basedOn w:val="1"/>
    <w:qFormat/>
    <w:uiPriority w:val="34"/>
    <w:pPr>
      <w:ind w:firstLine="420" w:firstLineChars="200"/>
    </w:pPr>
    <w:rPr>
      <w:rFonts w:ascii="Calibri" w:hAnsi="Calibri" w:eastAsia="宋体" w:cs="Times New Roman"/>
    </w:rPr>
  </w:style>
  <w:style w:type="paragraph" w:customStyle="1" w:styleId="98">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9">
    <w:name w:val="正文2"/>
    <w:basedOn w:val="1"/>
    <w:link w:val="108"/>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1">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2">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3">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4">
    <w:name w:val="标题 10"/>
    <w:basedOn w:val="4"/>
    <w:qFormat/>
    <w:uiPriority w:val="0"/>
    <w:pPr>
      <w:jc w:val="center"/>
    </w:pPr>
    <w:rPr>
      <w:kern w:val="0"/>
    </w:rPr>
  </w:style>
  <w:style w:type="character" w:customStyle="1" w:styleId="105">
    <w:name w:val="未处理的提及1"/>
    <w:semiHidden/>
    <w:unhideWhenUsed/>
    <w:qFormat/>
    <w:uiPriority w:val="99"/>
    <w:rPr>
      <w:color w:val="605E5C"/>
      <w:shd w:val="clear" w:color="auto" w:fill="E1DFDD"/>
    </w:rPr>
  </w:style>
  <w:style w:type="character" w:customStyle="1" w:styleId="106">
    <w:name w:val="未处理的提及2"/>
    <w:basedOn w:val="26"/>
    <w:semiHidden/>
    <w:unhideWhenUsed/>
    <w:qFormat/>
    <w:uiPriority w:val="99"/>
    <w:rPr>
      <w:color w:val="605E5C"/>
      <w:shd w:val="clear" w:color="auto" w:fill="E1DFDD"/>
    </w:rPr>
  </w:style>
  <w:style w:type="character" w:customStyle="1" w:styleId="107">
    <w:name w:val="Unresolved Mention"/>
    <w:basedOn w:val="26"/>
    <w:semiHidden/>
    <w:unhideWhenUsed/>
    <w:qFormat/>
    <w:uiPriority w:val="99"/>
    <w:rPr>
      <w:color w:val="605E5C"/>
      <w:shd w:val="clear" w:color="auto" w:fill="E1DFDD"/>
    </w:rPr>
  </w:style>
  <w:style w:type="character" w:customStyle="1" w:styleId="108">
    <w:name w:val="正文2 Char Char"/>
    <w:link w:val="99"/>
    <w:qFormat/>
    <w:uiPriority w:val="0"/>
    <w:rPr>
      <w:kern w:val="2"/>
      <w:sz w:val="24"/>
    </w:rPr>
  </w:style>
  <w:style w:type="table" w:customStyle="1" w:styleId="109">
    <w:name w:val="网格型1"/>
    <w:basedOn w:val="24"/>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0">
    <w:name w:val="Table Text"/>
    <w:basedOn w:val="1"/>
    <w:semiHidden/>
    <w:qFormat/>
    <w:uiPriority w:val="0"/>
    <w:rPr>
      <w:rFonts w:ascii="仿宋" w:hAnsi="仿宋" w:eastAsia="仿宋" w:cs="仿宋"/>
      <w:sz w:val="24"/>
      <w:szCs w:val="24"/>
      <w:lang w:val="en-US" w:eastAsia="en-US" w:bidi="ar-SA"/>
    </w:rPr>
  </w:style>
  <w:style w:type="table" w:customStyle="1" w:styleId="111">
    <w:name w:val="Table Normal"/>
    <w:semiHidden/>
    <w:unhideWhenUsed/>
    <w:qFormat/>
    <w:uiPriority w:val="0"/>
    <w:tblPr>
      <w:tblCellMar>
        <w:top w:w="0" w:type="dxa"/>
        <w:left w:w="0" w:type="dxa"/>
        <w:bottom w:w="0" w:type="dxa"/>
        <w:right w:w="0" w:type="dxa"/>
      </w:tblCellMar>
    </w:tblPr>
  </w:style>
  <w:style w:type="paragraph" w:customStyle="1" w:styleId="112">
    <w:name w:val="表格文字"/>
    <w:basedOn w:val="1"/>
    <w:next w:val="7"/>
    <w:qFormat/>
    <w:uiPriority w:val="0"/>
    <w:pPr>
      <w:adjustRightInd/>
      <w:ind w:firstLine="200" w:firstLineChars="200"/>
    </w:pPr>
    <w:rPr>
      <w:rFonts w:ascii="Arial" w:hAnsi="Arial"/>
      <w:spacing w:val="-5"/>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26396</Words>
  <Characters>27702</Characters>
  <Lines>220</Lines>
  <Paragraphs>61</Paragraphs>
  <TotalTime>0</TotalTime>
  <ScaleCrop>false</ScaleCrop>
  <LinksUpToDate>false</LinksUpToDate>
  <CharactersWithSpaces>27982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Lenovo</cp:lastModifiedBy>
  <cp:lastPrinted>2022-10-31T00:58:00Z</cp:lastPrinted>
  <dcterms:modified xsi:type="dcterms:W3CDTF">2025-06-30T07:49:11Z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C0EFB09655D74B14834A69256D373F00_13</vt:lpwstr>
  </property>
  <property fmtid="{D5CDD505-2E9C-101B-9397-08002B2CF9AE}" pid="4" name="KSOTemplateDocerSaveRecord">
    <vt:lpwstr>eyJoZGlkIjoiNDUwMTFkMDI3ZjBmZjczM2Q3M2EwOGI5M2VjYzUzMDkiLCJ1c2VySWQiOiIxNjExNzk0MDExIn0=</vt:lpwstr>
  </property>
</Properties>
</file>