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80D3D">
      <w:pPr>
        <w:adjustRightInd w:val="0"/>
        <w:snapToGrid w:val="0"/>
        <w:spacing w:line="288" w:lineRule="auto"/>
        <w:rPr>
          <w:rFonts w:hint="eastAsia" w:ascii="楷体" w:hAnsi="楷体" w:eastAsia="楷体" w:cs="Times New Roman"/>
          <w:b/>
          <w:spacing w:val="-6"/>
          <w:sz w:val="44"/>
          <w:szCs w:val="44"/>
        </w:rPr>
      </w:pPr>
    </w:p>
    <w:p w14:paraId="3210853F">
      <w:pPr>
        <w:adjustRightInd w:val="0"/>
        <w:snapToGrid w:val="0"/>
        <w:spacing w:line="288" w:lineRule="auto"/>
        <w:rPr>
          <w:rFonts w:hint="eastAsia" w:ascii="楷体" w:hAnsi="楷体" w:eastAsia="楷体" w:cs="Times New Roman"/>
          <w:b/>
          <w:spacing w:val="-6"/>
          <w:sz w:val="44"/>
          <w:szCs w:val="44"/>
        </w:rPr>
      </w:pPr>
    </w:p>
    <w:p w14:paraId="3ED4A28B">
      <w:pPr>
        <w:adjustRightInd w:val="0"/>
        <w:snapToGrid w:val="0"/>
        <w:spacing w:line="288" w:lineRule="auto"/>
        <w:rPr>
          <w:rFonts w:hint="eastAsia" w:ascii="楷体" w:hAnsi="楷体" w:eastAsia="楷体" w:cs="Times New Roman"/>
          <w:b/>
          <w:spacing w:val="-6"/>
          <w:sz w:val="44"/>
          <w:szCs w:val="44"/>
        </w:rPr>
      </w:pPr>
    </w:p>
    <w:p w14:paraId="7E6C9478">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48"/>
          <w:szCs w:val="48"/>
        </w:rPr>
        <w:t>浙江交通职业技术学院</w:t>
      </w:r>
    </w:p>
    <w:p w14:paraId="2688C7F7">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48"/>
          <w:szCs w:val="48"/>
        </w:rPr>
        <w:t>交通人工智能与数据工程实验室</w:t>
      </w:r>
    </w:p>
    <w:p w14:paraId="686C18AF">
      <w:pPr>
        <w:adjustRightInd w:val="0"/>
        <w:snapToGrid w:val="0"/>
        <w:spacing w:line="288" w:lineRule="auto"/>
        <w:jc w:val="center"/>
        <w:rPr>
          <w:rFonts w:hint="eastAsia" w:ascii="楷体" w:hAnsi="楷体" w:eastAsia="楷体" w:cs="Times New Roman"/>
          <w:b/>
          <w:spacing w:val="-6"/>
          <w:sz w:val="48"/>
          <w:szCs w:val="48"/>
        </w:rPr>
      </w:pPr>
    </w:p>
    <w:p w14:paraId="15FBD622">
      <w:pPr>
        <w:adjustRightInd w:val="0"/>
        <w:snapToGrid w:val="0"/>
        <w:spacing w:line="288" w:lineRule="auto"/>
        <w:jc w:val="center"/>
        <w:rPr>
          <w:rFonts w:hint="eastAsia" w:ascii="楷体" w:hAnsi="楷体" w:eastAsia="楷体" w:cs="Times New Roman"/>
          <w:b/>
          <w:spacing w:val="-6"/>
          <w:sz w:val="48"/>
          <w:szCs w:val="48"/>
        </w:rPr>
      </w:pPr>
    </w:p>
    <w:p w14:paraId="795280AF">
      <w:pPr>
        <w:adjustRightInd w:val="0"/>
        <w:snapToGrid w:val="0"/>
        <w:spacing w:line="288" w:lineRule="auto"/>
        <w:jc w:val="center"/>
        <w:rPr>
          <w:rFonts w:hint="eastAsia"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6D1FAB76">
      <w:pPr>
        <w:widowControl/>
        <w:adjustRightInd w:val="0"/>
        <w:snapToGrid w:val="0"/>
        <w:spacing w:line="288" w:lineRule="auto"/>
        <w:ind w:right="-2"/>
        <w:jc w:val="center"/>
        <w:rPr>
          <w:rFonts w:hint="eastAsia" w:ascii="楷体" w:hAnsi="楷体" w:eastAsia="楷体" w:cs="Times New Roman"/>
          <w:b/>
          <w:sz w:val="36"/>
          <w:szCs w:val="24"/>
        </w:rPr>
      </w:pPr>
      <w:r>
        <w:rPr>
          <w:rFonts w:hint="eastAsia" w:ascii="楷体" w:hAnsi="楷体" w:eastAsia="楷体" w:cs="Times New Roman"/>
          <w:b/>
          <w:sz w:val="36"/>
          <w:szCs w:val="24"/>
        </w:rPr>
        <w:t>（线上电子招投标）</w:t>
      </w:r>
    </w:p>
    <w:p w14:paraId="7301D1AA">
      <w:pPr>
        <w:adjustRightInd w:val="0"/>
        <w:snapToGrid w:val="0"/>
        <w:spacing w:line="288" w:lineRule="auto"/>
        <w:jc w:val="center"/>
        <w:rPr>
          <w:rFonts w:hint="eastAsia" w:ascii="楷体" w:hAnsi="楷体" w:eastAsia="楷体" w:cs="Times New Roman"/>
          <w:sz w:val="44"/>
          <w:szCs w:val="44"/>
        </w:rPr>
      </w:pPr>
    </w:p>
    <w:p w14:paraId="27D55414">
      <w:pPr>
        <w:adjustRightInd w:val="0"/>
        <w:snapToGrid w:val="0"/>
        <w:spacing w:line="288" w:lineRule="auto"/>
        <w:jc w:val="center"/>
        <w:rPr>
          <w:rFonts w:hint="eastAsia" w:ascii="楷体" w:hAnsi="楷体" w:eastAsia="楷体" w:cs="Times New Roman"/>
          <w:sz w:val="44"/>
          <w:szCs w:val="44"/>
        </w:rPr>
      </w:pPr>
    </w:p>
    <w:p w14:paraId="3E075DB4">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项目名称：交通人工智能与数据工程实验室</w:t>
      </w:r>
    </w:p>
    <w:p w14:paraId="3BA2A572">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项目编号：QSZB-Z(H)-C25090(GK)</w:t>
      </w:r>
    </w:p>
    <w:p w14:paraId="69B1E532">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 购 人：浙江交通职业技术学院</w:t>
      </w:r>
    </w:p>
    <w:p w14:paraId="68B2A6BF">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28B3E9B2">
      <w:pPr>
        <w:adjustRightInd w:val="0"/>
        <w:snapToGrid w:val="0"/>
        <w:spacing w:line="288" w:lineRule="auto"/>
        <w:rPr>
          <w:rFonts w:hint="eastAsia" w:ascii="楷体" w:hAnsi="楷体" w:eastAsia="楷体" w:cs="Times New Roman"/>
          <w:b/>
          <w:spacing w:val="-6"/>
          <w:sz w:val="30"/>
          <w:szCs w:val="30"/>
        </w:rPr>
      </w:pPr>
      <w:r>
        <w:rPr>
          <w:rFonts w:ascii="楷体" w:hAnsi="楷体" w:eastAsia="楷体" w:cs="Times New Roman"/>
          <w:b/>
          <w:spacing w:val="-6"/>
          <w:sz w:val="30"/>
          <w:szCs w:val="30"/>
        </w:rPr>
        <w:t>采购计划文号：</w:t>
      </w:r>
      <w:r>
        <w:rPr>
          <w:rFonts w:hint="eastAsia" w:ascii="楷体" w:hAnsi="楷体" w:eastAsia="楷体" w:cs="Times New Roman"/>
          <w:b/>
          <w:spacing w:val="-6"/>
          <w:sz w:val="30"/>
          <w:szCs w:val="30"/>
        </w:rPr>
        <w:t>[2025]22040号</w:t>
      </w:r>
    </w:p>
    <w:p w14:paraId="19191241">
      <w:pPr>
        <w:adjustRightInd w:val="0"/>
        <w:snapToGrid w:val="0"/>
        <w:spacing w:line="288" w:lineRule="auto"/>
        <w:rPr>
          <w:rFonts w:hint="eastAsia" w:ascii="楷体" w:hAnsi="楷体" w:eastAsia="楷体" w:cs="Times New Roman"/>
          <w:b/>
          <w:szCs w:val="21"/>
        </w:rPr>
      </w:pPr>
    </w:p>
    <w:p w14:paraId="71DE111D">
      <w:pPr>
        <w:adjustRightInd w:val="0"/>
        <w:snapToGrid w:val="0"/>
        <w:spacing w:line="288" w:lineRule="auto"/>
        <w:rPr>
          <w:rFonts w:hint="eastAsia"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6F438D01">
      <w:pPr>
        <w:adjustRightInd w:val="0"/>
        <w:snapToGrid w:val="0"/>
        <w:spacing w:line="288" w:lineRule="auto"/>
        <w:rPr>
          <w:rFonts w:hint="eastAsia" w:ascii="楷体" w:hAnsi="楷体" w:eastAsia="楷体" w:cs="Times New Roman"/>
          <w:b/>
          <w:sz w:val="30"/>
          <w:szCs w:val="30"/>
        </w:rPr>
      </w:pPr>
    </w:p>
    <w:p w14:paraId="0D8548CA">
      <w:pPr>
        <w:adjustRightInd w:val="0"/>
        <w:snapToGrid w:val="0"/>
        <w:spacing w:line="288" w:lineRule="auto"/>
        <w:jc w:val="center"/>
        <w:outlineLvl w:val="0"/>
        <w:rPr>
          <w:rFonts w:hint="eastAsia"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4D4636BD">
      <w:pPr>
        <w:adjustRightInd w:val="0"/>
        <w:snapToGrid w:val="0"/>
        <w:spacing w:line="288" w:lineRule="auto"/>
        <w:rPr>
          <w:rFonts w:hint="eastAsia" w:ascii="楷体" w:hAnsi="楷体" w:eastAsia="楷体" w:cs="Times New Roman"/>
          <w:b/>
          <w:sz w:val="30"/>
          <w:szCs w:val="30"/>
        </w:rPr>
      </w:pPr>
    </w:p>
    <w:p w14:paraId="19AEC3D5">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609B8DAE">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4A973B1B">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26C34E0E">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2D96415C">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78562AD4">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1CB60100">
      <w:pPr>
        <w:widowControl/>
        <w:adjustRightInd w:val="0"/>
        <w:snapToGrid w:val="0"/>
        <w:spacing w:line="288" w:lineRule="auto"/>
        <w:jc w:val="left"/>
        <w:rPr>
          <w:rFonts w:hint="eastAsia" w:ascii="宋体" w:hAnsi="宋体" w:eastAsia="宋体" w:cs="Times New Roman"/>
          <w:szCs w:val="21"/>
        </w:rPr>
      </w:pPr>
    </w:p>
    <w:p w14:paraId="0D512BC1">
      <w:pPr>
        <w:widowControl/>
        <w:adjustRightInd w:val="0"/>
        <w:snapToGrid w:val="0"/>
        <w:spacing w:line="288" w:lineRule="auto"/>
        <w:jc w:val="left"/>
        <w:rPr>
          <w:rFonts w:hint="eastAsia"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7E083AEA">
      <w:pPr>
        <w:adjustRightInd w:val="0"/>
        <w:snapToGrid w:val="0"/>
        <w:spacing w:line="288" w:lineRule="auto"/>
        <w:jc w:val="center"/>
        <w:outlineLvl w:val="0"/>
        <w:rPr>
          <w:rFonts w:hint="eastAsia"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1CC91EDE">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项目概况</w:t>
      </w:r>
    </w:p>
    <w:p w14:paraId="6AB1E7DD">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hint="eastAsia" w:ascii="宋体" w:hAnsi="宋体" w:eastAsia="宋体" w:cs="Times New Roman"/>
          <w:b/>
          <w:szCs w:val="21"/>
        </w:rPr>
      </w:pPr>
      <w:r>
        <w:rPr>
          <w:rFonts w:hint="eastAsia" w:ascii="宋体" w:hAnsi="宋体" w:eastAsia="宋体" w:cs="Times New Roman"/>
          <w:b/>
          <w:szCs w:val="21"/>
          <w:u w:val="single"/>
        </w:rPr>
        <w:t xml:space="preserve"> 交通人工智能与数据工程实验室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lang w:eastAsia="zh-CN"/>
        </w:rPr>
        <w:t>2025年7月21日14:00:00</w:t>
      </w:r>
      <w:r>
        <w:rPr>
          <w:rFonts w:hint="eastAsia" w:ascii="宋体" w:hAnsi="宋体" w:eastAsia="宋体" w:cs="Times New Roman"/>
          <w:b/>
          <w:szCs w:val="21"/>
          <w:u w:val="single"/>
        </w:rPr>
        <w:t>（北京时间）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4618F27C">
      <w:pPr>
        <w:adjustRightInd w:val="0"/>
        <w:snapToGrid w:val="0"/>
        <w:spacing w:line="288" w:lineRule="auto"/>
        <w:rPr>
          <w:rFonts w:hint="eastAsia" w:ascii="宋体" w:hAnsi="宋体" w:eastAsia="宋体" w:cs="宋体"/>
          <w:b/>
          <w:szCs w:val="21"/>
        </w:rPr>
      </w:pPr>
      <w:bookmarkStart w:id="0" w:name="_Toc35393790"/>
      <w:bookmarkStart w:id="1" w:name="_Toc28359079"/>
      <w:bookmarkStart w:id="2" w:name="_Toc28359002"/>
      <w:bookmarkStart w:id="3" w:name="_Toc35393621"/>
      <w:bookmarkStart w:id="4" w:name="_Hlk24379207"/>
      <w:r>
        <w:rPr>
          <w:rFonts w:hint="eastAsia" w:ascii="宋体" w:hAnsi="宋体" w:eastAsia="宋体" w:cs="宋体"/>
          <w:b/>
          <w:szCs w:val="21"/>
        </w:rPr>
        <w:t>一、项目基本情况</w:t>
      </w:r>
      <w:bookmarkEnd w:id="0"/>
      <w:bookmarkEnd w:id="1"/>
      <w:bookmarkEnd w:id="2"/>
      <w:bookmarkEnd w:id="3"/>
    </w:p>
    <w:p w14:paraId="461B59C9">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1.项目编号：QSZB-Z(H)-C25090(GK)</w:t>
      </w:r>
    </w:p>
    <w:p w14:paraId="22504C96">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.项目名称：交通人工智能与数据工程实验室</w:t>
      </w:r>
    </w:p>
    <w:bookmarkEnd w:id="4"/>
    <w:p w14:paraId="7D96E4CA">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3.预算金额：179.36万</w:t>
      </w:r>
    </w:p>
    <w:p w14:paraId="20D41278">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4.最高限价：179.36万</w:t>
      </w:r>
    </w:p>
    <w:p w14:paraId="02D54D74">
      <w:pPr>
        <w:adjustRightInd w:val="0"/>
        <w:snapToGrid w:val="0"/>
        <w:spacing w:line="288" w:lineRule="auto"/>
        <w:ind w:firstLine="420" w:firstLineChars="200"/>
        <w:rPr>
          <w:rFonts w:hint="eastAsia"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.合同履约期限：详见招标文件 第二章 采购需求</w:t>
      </w:r>
    </w:p>
    <w:p w14:paraId="4C091609">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.本项目（是）接受联合体投标。</w:t>
      </w:r>
    </w:p>
    <w:p w14:paraId="139F2846">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20CF9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5BD8B71B">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序号</w:t>
            </w:r>
          </w:p>
        </w:tc>
        <w:tc>
          <w:tcPr>
            <w:tcW w:w="3006" w:type="dxa"/>
            <w:tcBorders>
              <w:right w:val="single" w:color="auto" w:sz="4" w:space="0"/>
              <w:tl2br w:val="nil"/>
              <w:tr2bl w:val="nil"/>
            </w:tcBorders>
            <w:vAlign w:val="center"/>
          </w:tcPr>
          <w:p w14:paraId="23F5710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708" w:type="dxa"/>
            <w:tcBorders>
              <w:tl2br w:val="nil"/>
              <w:tr2bl w:val="nil"/>
            </w:tcBorders>
            <w:vAlign w:val="center"/>
          </w:tcPr>
          <w:p w14:paraId="19FF15A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709" w:type="dxa"/>
            <w:tcBorders>
              <w:tl2br w:val="nil"/>
              <w:tr2bl w:val="nil"/>
            </w:tcBorders>
            <w:vAlign w:val="center"/>
          </w:tcPr>
          <w:p w14:paraId="69EE934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单位</w:t>
            </w:r>
          </w:p>
        </w:tc>
        <w:tc>
          <w:tcPr>
            <w:tcW w:w="3119" w:type="dxa"/>
            <w:tcBorders>
              <w:right w:val="single" w:color="auto" w:sz="4" w:space="0"/>
              <w:tl2br w:val="nil"/>
              <w:tr2bl w:val="nil"/>
            </w:tcBorders>
            <w:vAlign w:val="center"/>
          </w:tcPr>
          <w:p w14:paraId="00946B4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简要技术需求或服务要求</w:t>
            </w:r>
          </w:p>
        </w:tc>
        <w:tc>
          <w:tcPr>
            <w:tcW w:w="1276" w:type="dxa"/>
            <w:tcBorders>
              <w:right w:val="single" w:color="auto" w:sz="4" w:space="0"/>
              <w:tl2br w:val="nil"/>
              <w:tr2bl w:val="nil"/>
            </w:tcBorders>
            <w:vAlign w:val="center"/>
          </w:tcPr>
          <w:p w14:paraId="58E33E0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szCs w:val="21"/>
              </w:rPr>
              <w:t>是否允许采购进口产品</w:t>
            </w:r>
          </w:p>
        </w:tc>
      </w:tr>
      <w:tr w14:paraId="61850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564EC5BF">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3006" w:type="dxa"/>
            <w:tcBorders>
              <w:right w:val="single" w:color="auto" w:sz="4" w:space="0"/>
              <w:tl2br w:val="nil"/>
              <w:tr2bl w:val="nil"/>
            </w:tcBorders>
            <w:vAlign w:val="center"/>
          </w:tcPr>
          <w:p w14:paraId="27050F66">
            <w:pPr>
              <w:adjustRightInd w:val="0"/>
              <w:snapToGrid w:val="0"/>
              <w:spacing w:line="288" w:lineRule="auto"/>
              <w:jc w:val="center"/>
              <w:rPr>
                <w:rFonts w:hint="eastAsia" w:ascii="宋体" w:hAnsi="宋体" w:eastAsia="宋体" w:cs="宋体"/>
                <w:bCs/>
                <w:szCs w:val="21"/>
              </w:rPr>
            </w:pPr>
            <w:r>
              <w:rPr>
                <w:rFonts w:hint="eastAsia" w:ascii="宋体" w:hAnsi="宋体" w:eastAsia="宋体" w:cs="Times New Roman"/>
                <w:szCs w:val="21"/>
              </w:rPr>
              <w:t>交通人工智能与数据工程实验室</w:t>
            </w:r>
          </w:p>
        </w:tc>
        <w:tc>
          <w:tcPr>
            <w:tcW w:w="708" w:type="dxa"/>
            <w:tcBorders>
              <w:tl2br w:val="nil"/>
              <w:tr2bl w:val="nil"/>
            </w:tcBorders>
            <w:vAlign w:val="center"/>
          </w:tcPr>
          <w:p w14:paraId="082C7BD3">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709" w:type="dxa"/>
            <w:tcBorders>
              <w:tl2br w:val="nil"/>
              <w:tr2bl w:val="nil"/>
            </w:tcBorders>
            <w:vAlign w:val="center"/>
          </w:tcPr>
          <w:p w14:paraId="2D96F0DF">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批</w:t>
            </w:r>
          </w:p>
        </w:tc>
        <w:tc>
          <w:tcPr>
            <w:tcW w:w="3119" w:type="dxa"/>
            <w:tcBorders>
              <w:right w:val="single" w:color="auto" w:sz="4" w:space="0"/>
              <w:tl2br w:val="nil"/>
              <w:tr2bl w:val="nil"/>
            </w:tcBorders>
            <w:vAlign w:val="center"/>
          </w:tcPr>
          <w:p w14:paraId="12A35CBA">
            <w:pPr>
              <w:adjustRightInd w:val="0"/>
              <w:snapToGrid w:val="0"/>
              <w:spacing w:line="288" w:lineRule="auto"/>
              <w:jc w:val="center"/>
              <w:rPr>
                <w:rFonts w:hint="eastAsia" w:ascii="宋体" w:hAnsi="宋体" w:eastAsia="宋体" w:cs="宋体"/>
                <w:bCs/>
                <w:szCs w:val="21"/>
              </w:rPr>
            </w:pPr>
            <w:r>
              <w:rPr>
                <w:rFonts w:hint="eastAsia" w:ascii="宋体" w:hAnsi="宋体" w:eastAsia="宋体" w:cs="Times New Roman"/>
                <w:szCs w:val="21"/>
              </w:rPr>
              <w:t>详见招标文件 第二章 采购需求</w:t>
            </w:r>
          </w:p>
        </w:tc>
        <w:tc>
          <w:tcPr>
            <w:tcW w:w="1276" w:type="dxa"/>
            <w:tcBorders>
              <w:right w:val="single" w:color="auto" w:sz="4" w:space="0"/>
              <w:tl2br w:val="nil"/>
              <w:tr2bl w:val="nil"/>
            </w:tcBorders>
            <w:vAlign w:val="center"/>
          </w:tcPr>
          <w:p w14:paraId="20290A83">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否</w:t>
            </w:r>
          </w:p>
        </w:tc>
      </w:tr>
    </w:tbl>
    <w:p w14:paraId="4859F291">
      <w:pPr>
        <w:adjustRightInd w:val="0"/>
        <w:snapToGrid w:val="0"/>
        <w:spacing w:line="288" w:lineRule="auto"/>
        <w:rPr>
          <w:rFonts w:hint="eastAsia" w:ascii="宋体" w:hAnsi="宋体" w:eastAsia="宋体" w:cs="宋体"/>
          <w:b/>
          <w:szCs w:val="21"/>
        </w:rPr>
      </w:pPr>
      <w:bookmarkStart w:id="5" w:name="_Toc28359003"/>
      <w:bookmarkStart w:id="6" w:name="_Toc28359080"/>
      <w:bookmarkStart w:id="7" w:name="_Toc35393622"/>
      <w:bookmarkStart w:id="8" w:name="_Toc35393791"/>
      <w:r>
        <w:rPr>
          <w:rFonts w:hint="eastAsia" w:ascii="宋体" w:hAnsi="宋体" w:eastAsia="宋体" w:cs="宋体"/>
          <w:b/>
          <w:szCs w:val="21"/>
        </w:rPr>
        <w:t>二、申请人的资格要求</w:t>
      </w:r>
      <w:bookmarkEnd w:id="5"/>
      <w:bookmarkEnd w:id="6"/>
      <w:bookmarkEnd w:id="7"/>
      <w:bookmarkEnd w:id="8"/>
    </w:p>
    <w:p w14:paraId="3DBB85DC">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5E0B12F3">
      <w:pPr>
        <w:adjustRightInd w:val="0"/>
        <w:snapToGrid w:val="0"/>
        <w:spacing w:line="288" w:lineRule="auto"/>
        <w:ind w:firstLine="420" w:firstLineChars="200"/>
        <w:rPr>
          <w:rFonts w:hint="eastAsia" w:ascii="宋体" w:hAnsi="宋体" w:eastAsia="宋体" w:cs="Times New Roman"/>
          <w:szCs w:val="21"/>
        </w:rPr>
      </w:pPr>
      <w:bookmarkStart w:id="9" w:name="_Toc28359081"/>
      <w:bookmarkStart w:id="10" w:name="_Toc28359004"/>
      <w:r>
        <w:rPr>
          <w:rFonts w:hint="eastAsia" w:ascii="宋体" w:hAnsi="宋体" w:eastAsia="宋体" w:cs="Times New Roman"/>
          <w:szCs w:val="21"/>
        </w:rPr>
        <w:t>2.落实政府采购政策需满足的资格要求：无</w:t>
      </w:r>
    </w:p>
    <w:p w14:paraId="69E2DFCC">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3.本项目的特定资格要求：无</w:t>
      </w:r>
    </w:p>
    <w:p w14:paraId="3FB0880D">
      <w:pPr>
        <w:adjustRightInd w:val="0"/>
        <w:snapToGrid w:val="0"/>
        <w:spacing w:line="288" w:lineRule="auto"/>
        <w:rPr>
          <w:rFonts w:hint="eastAsia" w:ascii="宋体" w:hAnsi="宋体" w:eastAsia="宋体" w:cs="宋体"/>
          <w:b/>
          <w:szCs w:val="21"/>
        </w:rPr>
      </w:pPr>
      <w:bookmarkStart w:id="11" w:name="_Toc35393623"/>
      <w:bookmarkStart w:id="12" w:name="_Toc35393792"/>
      <w:r>
        <w:rPr>
          <w:rFonts w:hint="eastAsia" w:ascii="宋体" w:hAnsi="宋体" w:eastAsia="宋体" w:cs="宋体"/>
          <w:b/>
          <w:szCs w:val="21"/>
        </w:rPr>
        <w:t>三、获取招标文件</w:t>
      </w:r>
      <w:bookmarkEnd w:id="9"/>
      <w:bookmarkEnd w:id="10"/>
      <w:bookmarkEnd w:id="11"/>
      <w:bookmarkEnd w:id="12"/>
    </w:p>
    <w:p w14:paraId="7260269F">
      <w:pPr>
        <w:adjustRightInd w:val="0"/>
        <w:snapToGrid w:val="0"/>
        <w:spacing w:line="288" w:lineRule="auto"/>
        <w:ind w:firstLine="420" w:firstLineChars="200"/>
        <w:rPr>
          <w:rFonts w:hint="eastAsia" w:ascii="宋体" w:hAnsi="宋体" w:eastAsia="宋体" w:cs="Times New Roman"/>
          <w:szCs w:val="21"/>
        </w:rPr>
      </w:pPr>
      <w:bookmarkStart w:id="13" w:name="_Toc28359005"/>
      <w:bookmarkStart w:id="14" w:name="_Toc28359082"/>
      <w:bookmarkStart w:id="15" w:name="_Toc35393624"/>
      <w:bookmarkStart w:id="16" w:name="_Toc35393793"/>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时间：2025年</w:t>
      </w:r>
      <w:r>
        <w:rPr>
          <w:rFonts w:hint="eastAsia" w:ascii="宋体" w:hAnsi="宋体" w:eastAsia="宋体" w:cs="Times New Roman"/>
          <w:szCs w:val="21"/>
          <w:lang w:val="en-US" w:eastAsia="zh-CN"/>
        </w:rPr>
        <w:t>6</w:t>
      </w:r>
      <w:r>
        <w:rPr>
          <w:rFonts w:hint="eastAsia" w:ascii="宋体" w:hAnsi="宋体" w:eastAsia="宋体" w:cs="Times New Roman"/>
          <w:szCs w:val="21"/>
        </w:rPr>
        <w:t>月</w:t>
      </w:r>
      <w:r>
        <w:rPr>
          <w:rFonts w:hint="eastAsia" w:ascii="宋体" w:hAnsi="宋体" w:eastAsia="宋体" w:cs="Times New Roman"/>
          <w:szCs w:val="21"/>
          <w:lang w:val="en-US" w:eastAsia="zh-CN"/>
        </w:rPr>
        <w:t>30</w:t>
      </w:r>
      <w:r>
        <w:rPr>
          <w:rFonts w:hint="eastAsia" w:ascii="宋体" w:hAnsi="宋体" w:eastAsia="宋体" w:cs="Times New Roman"/>
          <w:szCs w:val="21"/>
        </w:rPr>
        <w:t>日至2025年</w:t>
      </w:r>
      <w:r>
        <w:rPr>
          <w:rFonts w:hint="eastAsia" w:ascii="宋体" w:hAnsi="宋体" w:eastAsia="宋体" w:cs="Times New Roman"/>
          <w:szCs w:val="21"/>
          <w:lang w:val="en-US" w:eastAsia="zh-CN"/>
        </w:rPr>
        <w:t>7</w:t>
      </w:r>
      <w:r>
        <w:rPr>
          <w:rFonts w:hint="eastAsia" w:ascii="宋体" w:hAnsi="宋体" w:eastAsia="宋体" w:cs="Times New Roman"/>
          <w:szCs w:val="21"/>
        </w:rPr>
        <w:t>月</w:t>
      </w:r>
      <w:r>
        <w:rPr>
          <w:rFonts w:hint="eastAsia" w:ascii="宋体" w:hAnsi="宋体" w:eastAsia="宋体" w:cs="Times New Roman"/>
          <w:szCs w:val="21"/>
          <w:lang w:val="en-US" w:eastAsia="zh-CN"/>
        </w:rPr>
        <w:t>21</w:t>
      </w:r>
      <w:r>
        <w:rPr>
          <w:rFonts w:hint="eastAsia" w:ascii="宋体" w:hAnsi="宋体" w:eastAsia="宋体" w:cs="Times New Roman"/>
          <w:szCs w:val="21"/>
        </w:rPr>
        <w:t>日，上午</w:t>
      </w:r>
      <w:r>
        <w:rPr>
          <w:rFonts w:hint="eastAsia" w:ascii="宋体" w:hAnsi="宋体" w:eastAsia="宋体" w:cs="Times New Roman"/>
          <w:bCs/>
          <w:szCs w:val="21"/>
        </w:rPr>
        <w:t>00:00至12:00，下午12:00至23:59（北京时间，线上获取法定节假日均可，线下获取文件法定节假日除外）</w:t>
      </w:r>
    </w:p>
    <w:p w14:paraId="6DB6A209">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12733247">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685C7CC5">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3F2B8D80">
      <w:pPr>
        <w:adjustRightInd w:val="0"/>
        <w:snapToGrid w:val="0"/>
        <w:spacing w:line="288" w:lineRule="auto"/>
        <w:rPr>
          <w:rFonts w:hint="eastAsia"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14:paraId="04E02B9D">
      <w:pPr>
        <w:adjustRightInd w:val="0"/>
        <w:snapToGrid w:val="0"/>
        <w:spacing w:line="288" w:lineRule="auto"/>
        <w:ind w:firstLine="420" w:firstLineChars="200"/>
        <w:rPr>
          <w:rFonts w:hint="eastAsia" w:ascii="宋体" w:hAnsi="宋体" w:eastAsia="宋体" w:cs="Times New Roman"/>
          <w:bCs/>
          <w:szCs w:val="21"/>
        </w:rPr>
      </w:pPr>
      <w:bookmarkStart w:id="17" w:name="_Hlk81212057"/>
      <w:r>
        <w:rPr>
          <w:rFonts w:hint="eastAsia" w:ascii="宋体" w:hAnsi="宋体" w:eastAsia="宋体" w:cs="Times New Roman"/>
          <w:bCs/>
          <w:szCs w:val="21"/>
        </w:rPr>
        <w:t>提交投标文件截止时间：</w:t>
      </w:r>
      <w:r>
        <w:rPr>
          <w:rFonts w:hint="eastAsia" w:ascii="宋体" w:hAnsi="宋体" w:eastAsia="宋体" w:cs="Times New Roman"/>
          <w:bCs/>
          <w:szCs w:val="21"/>
          <w:lang w:eastAsia="zh-CN"/>
        </w:rPr>
        <w:t>2025年7月21日14:00:00</w:t>
      </w:r>
      <w:r>
        <w:rPr>
          <w:rFonts w:hint="eastAsia" w:ascii="宋体" w:hAnsi="宋体" w:eastAsia="宋体" w:cs="Times New Roman"/>
          <w:bCs/>
          <w:szCs w:val="21"/>
        </w:rPr>
        <w:t>（北京时间）</w:t>
      </w:r>
    </w:p>
    <w:p w14:paraId="26F5DDC9">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14:paraId="414A20E4">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lang w:eastAsia="zh-CN"/>
        </w:rPr>
        <w:t>2025年7月21日14:00:00</w:t>
      </w:r>
      <w:r>
        <w:rPr>
          <w:rFonts w:hint="eastAsia" w:ascii="宋体" w:hAnsi="宋体" w:eastAsia="宋体" w:cs="Times New Roman"/>
          <w:bCs/>
          <w:szCs w:val="21"/>
        </w:rPr>
        <w:t>（北京时间）</w:t>
      </w:r>
    </w:p>
    <w:p w14:paraId="53DC9F7F">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18" w:name="_Hlk81212131"/>
      <w:r>
        <w:rPr>
          <w:rFonts w:hint="eastAsia" w:ascii="宋体" w:hAnsi="宋体" w:eastAsia="宋体" w:cs="Times New Roman"/>
          <w:szCs w:val="21"/>
        </w:rPr>
        <w:t>/</w:t>
      </w:r>
      <w:r>
        <w:rPr>
          <w:rFonts w:hint="eastAsia" w:ascii="宋体" w:hAnsi="宋体" w:eastAsia="宋体" w:cs="Times New Roman"/>
          <w:szCs w:val="21"/>
          <w:lang w:eastAsia="zh-CN"/>
        </w:rPr>
        <w:t>杭州市西湖区玉古路173号中田大厦21楼（求是招标会议室1）</w:t>
      </w:r>
      <w:bookmarkEnd w:id="18"/>
      <w:bookmarkStart w:id="65" w:name="_GoBack"/>
      <w:bookmarkEnd w:id="65"/>
    </w:p>
    <w:bookmarkEnd w:id="17"/>
    <w:p w14:paraId="51DFAEB7">
      <w:pPr>
        <w:adjustRightInd w:val="0"/>
        <w:snapToGrid w:val="0"/>
        <w:spacing w:line="288" w:lineRule="auto"/>
        <w:rPr>
          <w:rFonts w:hint="eastAsia" w:ascii="宋体" w:hAnsi="宋体" w:eastAsia="宋体" w:cs="宋体"/>
          <w:b/>
          <w:szCs w:val="21"/>
        </w:rPr>
      </w:pPr>
      <w:bookmarkStart w:id="19" w:name="_Toc35393625"/>
      <w:bookmarkStart w:id="20" w:name="_Toc35393794"/>
      <w:bookmarkStart w:id="21" w:name="_Toc28359007"/>
      <w:bookmarkStart w:id="22" w:name="_Toc28359084"/>
      <w:r>
        <w:rPr>
          <w:rFonts w:hint="eastAsia" w:ascii="宋体" w:hAnsi="宋体" w:eastAsia="宋体" w:cs="宋体"/>
          <w:b/>
          <w:szCs w:val="21"/>
        </w:rPr>
        <w:t>五、公告期限</w:t>
      </w:r>
      <w:bookmarkEnd w:id="19"/>
      <w:bookmarkEnd w:id="20"/>
      <w:bookmarkEnd w:id="21"/>
      <w:bookmarkEnd w:id="22"/>
    </w:p>
    <w:p w14:paraId="0D3E8BAF">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自本公告发布之日起5个工作日。</w:t>
      </w:r>
    </w:p>
    <w:p w14:paraId="33816CF3">
      <w:pPr>
        <w:adjustRightInd w:val="0"/>
        <w:snapToGrid w:val="0"/>
        <w:spacing w:line="288" w:lineRule="auto"/>
        <w:rPr>
          <w:rFonts w:hint="eastAsia" w:ascii="宋体" w:hAnsi="宋体" w:eastAsia="宋体" w:cs="宋体"/>
          <w:b/>
          <w:szCs w:val="21"/>
        </w:rPr>
      </w:pPr>
      <w:bookmarkStart w:id="23" w:name="_Toc35393795"/>
      <w:bookmarkStart w:id="24" w:name="_Toc35393626"/>
      <w:r>
        <w:rPr>
          <w:rFonts w:hint="eastAsia" w:ascii="宋体" w:hAnsi="宋体" w:eastAsia="宋体" w:cs="宋体"/>
          <w:b/>
          <w:szCs w:val="21"/>
        </w:rPr>
        <w:t>六、其他补充事宜</w:t>
      </w:r>
      <w:bookmarkEnd w:id="23"/>
      <w:bookmarkEnd w:id="24"/>
    </w:p>
    <w:p w14:paraId="073D7ED9">
      <w:pPr>
        <w:adjustRightInd w:val="0"/>
        <w:snapToGrid w:val="0"/>
        <w:spacing w:line="288" w:lineRule="auto"/>
        <w:ind w:firstLine="420" w:firstLineChars="200"/>
        <w:rPr>
          <w:rFonts w:hint="eastAsia"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D37F2C4">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69424A">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20D8BD">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4.其他事项：</w:t>
      </w:r>
      <w:bookmarkStart w:id="26" w:name="_Hlk92271331"/>
    </w:p>
    <w:p w14:paraId="3A27ABEB">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1EFB275F">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422288D">
      <w:pPr>
        <w:adjustRightInd w:val="0"/>
        <w:snapToGrid w:val="0"/>
        <w:spacing w:line="288" w:lineRule="auto"/>
        <w:rPr>
          <w:rFonts w:hint="eastAsia" w:ascii="宋体" w:hAnsi="宋体" w:eastAsia="宋体" w:cs="Times New Roman"/>
          <w:b/>
          <w:szCs w:val="21"/>
        </w:rPr>
      </w:pPr>
      <w:bookmarkStart w:id="29" w:name="_Toc28359085"/>
      <w:bookmarkStart w:id="30" w:name="_Toc35393627"/>
      <w:bookmarkStart w:id="31" w:name="_Toc35393796"/>
      <w:bookmarkStart w:id="32" w:name="_Toc28359008"/>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4D7A762C">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1.采购人信息</w:t>
      </w:r>
    </w:p>
    <w:p w14:paraId="6E1464BA">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名称：浙江交通职业技术学院</w:t>
      </w:r>
    </w:p>
    <w:p w14:paraId="1F691F3F">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地址：杭州市余杭区古墩路1516号</w:t>
      </w:r>
    </w:p>
    <w:p w14:paraId="1EE0681D">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14:paraId="2206EB2A">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 xml:space="preserve">项目联系人（询问）：李老师 </w:t>
      </w:r>
    </w:p>
    <w:p w14:paraId="7E7880CC">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项目联系方式（询问）：0571-88484981</w:t>
      </w:r>
    </w:p>
    <w:p w14:paraId="6FF20A71">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质疑联系人：李老师</w:t>
      </w:r>
    </w:p>
    <w:p w14:paraId="33878677">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质疑联系方式：0571-88484981</w:t>
      </w:r>
    </w:p>
    <w:p w14:paraId="713E4EFB">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2.采购代理机构信息</w:t>
      </w:r>
    </w:p>
    <w:p w14:paraId="7E68E585">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名称：浙江求是招标代理有限公司</w:t>
      </w:r>
    </w:p>
    <w:p w14:paraId="193A26B7">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地址：杭州市西湖区玉古路173号中田大厦21楼</w:t>
      </w:r>
    </w:p>
    <w:p w14:paraId="66EBF6A5">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14:paraId="056212AE">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李聪、温瑶、陈培特、杜伟波</w:t>
      </w:r>
    </w:p>
    <w:p w14:paraId="1E733E8E">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项目联系方式（询问）：0571-87666115</w:t>
      </w:r>
    </w:p>
    <w:p w14:paraId="4633A0E8">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质疑联系人：周安琪</w:t>
      </w:r>
    </w:p>
    <w:p w14:paraId="45B0BD85">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质疑联系方式：0571-81110356</w:t>
      </w:r>
    </w:p>
    <w:p w14:paraId="28637DF8">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0BE46718">
      <w:pPr>
        <w:adjustRightInd w:val="0"/>
        <w:snapToGrid w:val="0"/>
        <w:spacing w:line="288" w:lineRule="auto"/>
        <w:ind w:firstLine="424" w:firstLineChars="202"/>
        <w:rPr>
          <w:rFonts w:hint="eastAsia" w:ascii="宋体" w:hAnsi="宋体" w:eastAsia="宋体" w:cs="Times New Roman"/>
          <w:szCs w:val="21"/>
        </w:rPr>
      </w:pPr>
      <w:bookmarkStart w:id="33" w:name="_Hlk124147873"/>
    </w:p>
    <w:p w14:paraId="5453A895">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3.同级政府采购监督管理部门</w:t>
      </w:r>
    </w:p>
    <w:p w14:paraId="2877440E">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名称：浙江省财政厅政府采购监管处、浙江省政府采购行政裁决服务中心（杭州）</w:t>
      </w:r>
    </w:p>
    <w:p w14:paraId="027AA475">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地址：</w:t>
      </w:r>
      <w:r>
        <w:rPr>
          <w:rFonts w:hint="eastAsia" w:ascii="宋体" w:hAnsi="宋体" w:eastAsia="宋体" w:cs="Times New Roman"/>
          <w:spacing w:val="-6"/>
          <w:szCs w:val="21"/>
        </w:rPr>
        <w:t>杭州市上城区清泰街549号城建综合大楼11楼（快递仅限ems或顺丰）</w:t>
      </w:r>
    </w:p>
    <w:p w14:paraId="3603C80A">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传真：/</w:t>
      </w:r>
    </w:p>
    <w:p w14:paraId="4A1DEF91">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联系人：</w:t>
      </w:r>
      <w:r>
        <w:rPr>
          <w:rFonts w:hint="eastAsia" w:ascii="宋体" w:hAnsi="宋体" w:eastAsia="宋体" w:cs="Times New Roman"/>
          <w:spacing w:val="-6"/>
          <w:szCs w:val="21"/>
        </w:rPr>
        <w:t>朱老师、王老师、匡老师</w:t>
      </w:r>
    </w:p>
    <w:p w14:paraId="797C668A">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监督投诉电话：</w:t>
      </w:r>
      <w:r>
        <w:rPr>
          <w:rFonts w:hint="eastAsia" w:ascii="宋体" w:hAnsi="宋体" w:eastAsia="宋体" w:cs="Times New Roman"/>
          <w:spacing w:val="-6"/>
          <w:szCs w:val="21"/>
        </w:rPr>
        <w:t>0571-87227671,0571-87800218</w:t>
      </w:r>
    </w:p>
    <w:p w14:paraId="3476A64F">
      <w:pPr>
        <w:adjustRightInd w:val="0"/>
        <w:snapToGrid w:val="0"/>
        <w:spacing w:line="288" w:lineRule="auto"/>
        <w:ind w:firstLine="425" w:firstLineChars="215"/>
        <w:rPr>
          <w:rFonts w:hint="eastAsia" w:ascii="宋体" w:hAnsi="宋体" w:eastAsia="宋体" w:cs="Times New Roman"/>
          <w:spacing w:val="-6"/>
          <w:szCs w:val="21"/>
        </w:rPr>
      </w:pPr>
    </w:p>
    <w:p w14:paraId="46D6E703">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政策咨询：何一平、冯华，0571-87058424、87055741</w:t>
      </w:r>
    </w:p>
    <w:p w14:paraId="3D692E6A">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预算金额未达100万元的采购项目，由采购人处理采购争议。</w:t>
      </w:r>
    </w:p>
    <w:p w14:paraId="07266790">
      <w:pPr>
        <w:adjustRightInd w:val="0"/>
        <w:snapToGrid w:val="0"/>
        <w:spacing w:line="288" w:lineRule="auto"/>
        <w:ind w:firstLine="370"/>
        <w:rPr>
          <w:rFonts w:hint="eastAsia" w:ascii="宋体" w:hAnsi="宋体" w:eastAsia="宋体" w:cs="Times New Roman"/>
          <w:spacing w:val="-6"/>
          <w:szCs w:val="21"/>
        </w:rPr>
      </w:pPr>
    </w:p>
    <w:p w14:paraId="675FA4A0">
      <w:pPr>
        <w:adjustRightInd w:val="0"/>
        <w:snapToGrid w:val="0"/>
        <w:spacing w:line="288" w:lineRule="auto"/>
        <w:ind w:firstLine="420" w:firstLineChars="200"/>
        <w:rPr>
          <w:rFonts w:hint="eastAsia" w:ascii="宋体" w:hAnsi="宋体" w:eastAsia="宋体" w:cs="Times New Roman"/>
          <w:szCs w:val="21"/>
        </w:rPr>
      </w:pPr>
      <w:bookmarkStart w:id="34" w:name="_Hlk143604927"/>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https://www.zcygov.cn/），点击右侧咨询小采，获取采小蜜智能服务管家帮助，或拨打政采云服务热线95763获取热线服务帮助。</w:t>
      </w:r>
    </w:p>
    <w:p w14:paraId="5B3B797F">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CA问题联系电话（人工）：汇信CA 400-888-4636；天谷CA 400-087-8198。</w:t>
      </w:r>
    </w:p>
    <w:bookmarkEnd w:id="33"/>
    <w:bookmarkEnd w:id="34"/>
    <w:p w14:paraId="13B0E225">
      <w:pPr>
        <w:adjustRightInd w:val="0"/>
        <w:snapToGrid w:val="0"/>
        <w:spacing w:line="288" w:lineRule="auto"/>
        <w:ind w:left="238"/>
        <w:jc w:val="center"/>
        <w:outlineLvl w:val="0"/>
        <w:rPr>
          <w:rFonts w:hint="eastAsia" w:ascii="宋体" w:hAnsi="宋体" w:eastAsia="宋体" w:cs="宋体"/>
          <w:b/>
          <w:bCs/>
          <w:sz w:val="32"/>
          <w:szCs w:val="32"/>
        </w:rPr>
      </w:pPr>
      <w:r>
        <w:rPr>
          <w:rFonts w:hint="eastAsia" w:ascii="宋体" w:hAnsi="宋体" w:eastAsia="宋体" w:cs="Times New Roman"/>
          <w:szCs w:val="21"/>
        </w:rPr>
        <w:br w:type="page"/>
      </w:r>
      <w:r>
        <w:rPr>
          <w:rFonts w:hint="eastAsia" w:ascii="宋体" w:hAnsi="宋体" w:eastAsia="宋体" w:cs="宋体"/>
          <w:b/>
          <w:sz w:val="32"/>
          <w:szCs w:val="32"/>
        </w:rPr>
        <w:t xml:space="preserve">第二章  </w:t>
      </w:r>
      <w:r>
        <w:rPr>
          <w:rFonts w:hint="eastAsia" w:ascii="宋体" w:hAnsi="宋体" w:eastAsia="宋体" w:cs="宋体"/>
          <w:b/>
          <w:bCs/>
          <w:sz w:val="32"/>
          <w:szCs w:val="32"/>
        </w:rPr>
        <w:t>采购需求</w:t>
      </w:r>
    </w:p>
    <w:p w14:paraId="03E0533A">
      <w:pPr>
        <w:adjustRightInd w:val="0"/>
        <w:snapToGrid w:val="0"/>
        <w:spacing w:line="288" w:lineRule="auto"/>
        <w:outlineLvl w:val="1"/>
        <w:rPr>
          <w:rFonts w:hint="eastAsia" w:ascii="宋体" w:hAnsi="宋体" w:eastAsia="宋体" w:cs="宋体"/>
          <w:b/>
          <w:szCs w:val="21"/>
        </w:rPr>
      </w:pPr>
      <w:r>
        <w:rPr>
          <w:rFonts w:hint="eastAsia" w:ascii="宋体" w:hAnsi="宋体" w:eastAsia="宋体" w:cs="宋体"/>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3163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FE58ADF">
            <w:pPr>
              <w:adjustRightInd w:val="0"/>
              <w:snapToGrid w:val="0"/>
              <w:spacing w:line="288" w:lineRule="auto"/>
              <w:jc w:val="center"/>
              <w:rPr>
                <w:rFonts w:hint="eastAsia"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340D6CB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020FC0C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内容</w:t>
            </w:r>
          </w:p>
        </w:tc>
      </w:tr>
      <w:tr w14:paraId="0AB8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1B8FDA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1</w:t>
            </w:r>
          </w:p>
        </w:tc>
        <w:tc>
          <w:tcPr>
            <w:tcW w:w="3256" w:type="dxa"/>
            <w:vAlign w:val="center"/>
          </w:tcPr>
          <w:p w14:paraId="40E8B276">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3A131FD3">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不允许采购进口产品</w:t>
            </w:r>
          </w:p>
        </w:tc>
      </w:tr>
      <w:tr w14:paraId="5C81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C11C18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2</w:t>
            </w:r>
          </w:p>
        </w:tc>
        <w:tc>
          <w:tcPr>
            <w:tcW w:w="3256" w:type="dxa"/>
            <w:vAlign w:val="center"/>
          </w:tcPr>
          <w:p w14:paraId="003AAE0B">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6633867A">
            <w:pPr>
              <w:adjustRightInd w:val="0"/>
              <w:snapToGrid w:val="0"/>
              <w:spacing w:line="288" w:lineRule="auto"/>
              <w:jc w:val="left"/>
              <w:rPr>
                <w:rFonts w:hint="eastAsia" w:ascii="宋体" w:hAnsi="宋体" w:eastAsia="宋体" w:cs="宋体"/>
              </w:rPr>
            </w:pPr>
            <w:r>
              <w:rPr>
                <w:rFonts w:hint="eastAsia" w:ascii="宋体" w:hAnsi="宋体" w:eastAsia="宋体" w:cs="宋体"/>
                <w:b/>
                <w:spacing w:val="-6"/>
                <w:szCs w:val="21"/>
              </w:rPr>
              <w:t>▲</w:t>
            </w:r>
            <w:r>
              <w:rPr>
                <w:rFonts w:hint="eastAsia" w:ascii="宋体" w:hAnsi="宋体" w:eastAsia="宋体" w:cs="宋体"/>
              </w:rPr>
              <w:t xml:space="preserve">空调、 </w:t>
            </w:r>
            <w:r>
              <w:rPr>
                <w:rFonts w:hint="eastAsia" w:ascii="宋体" w:hAnsi="宋体" w:eastAsia="宋体" w:cs="宋体"/>
                <w:szCs w:val="21"/>
              </w:rPr>
              <w:t>图形</w:t>
            </w:r>
            <w:r>
              <w:rPr>
                <w:rFonts w:hint="eastAsia" w:ascii="宋体" w:hAnsi="宋体" w:eastAsia="宋体" w:cs="宋体"/>
              </w:rPr>
              <w:t>工作站属于政府强制采购的节能产品品目清单范围，清单详见“附件：节能产品政府采购品目清单”，如有冲突，以节能产品政府采购品目清单为准。</w:t>
            </w:r>
          </w:p>
          <w:p w14:paraId="61BAF626">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rPr>
              <w:t>投标人应按招标文件要求提供国家确定的认证机构出具的、有效的节能产品认证证书的。</w:t>
            </w:r>
          </w:p>
        </w:tc>
      </w:tr>
      <w:tr w14:paraId="4832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062DFC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3</w:t>
            </w:r>
          </w:p>
        </w:tc>
        <w:tc>
          <w:tcPr>
            <w:tcW w:w="3256" w:type="dxa"/>
            <w:vAlign w:val="center"/>
          </w:tcPr>
          <w:p w14:paraId="6C309635">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1EFF6E30">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提供材料详见招标文件第六章“商务和技术文件”</w:t>
            </w:r>
          </w:p>
        </w:tc>
      </w:tr>
      <w:tr w14:paraId="460D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2724FC3">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4</w:t>
            </w:r>
          </w:p>
        </w:tc>
        <w:tc>
          <w:tcPr>
            <w:tcW w:w="3256" w:type="dxa"/>
            <w:vAlign w:val="center"/>
          </w:tcPr>
          <w:p w14:paraId="566AE872">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5E6439E0">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提供材料详见招标文件第六章“商务和技术文件”</w:t>
            </w:r>
          </w:p>
        </w:tc>
      </w:tr>
      <w:tr w14:paraId="4C96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16E661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5</w:t>
            </w:r>
          </w:p>
        </w:tc>
        <w:tc>
          <w:tcPr>
            <w:tcW w:w="3256" w:type="dxa"/>
            <w:vAlign w:val="center"/>
          </w:tcPr>
          <w:p w14:paraId="034F0EF8">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政府采购促进中小企业发展</w:t>
            </w:r>
          </w:p>
        </w:tc>
        <w:tc>
          <w:tcPr>
            <w:tcW w:w="5529" w:type="dxa"/>
            <w:vAlign w:val="center"/>
          </w:tcPr>
          <w:p w14:paraId="0AFE03AF">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提供材料详见招标文件第六章“报价文件”</w:t>
            </w:r>
          </w:p>
          <w:p w14:paraId="4DE00968">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b/>
                <w:bCs/>
                <w:szCs w:val="21"/>
              </w:rPr>
              <w:t>本项目属性为：货物</w:t>
            </w:r>
          </w:p>
          <w:p w14:paraId="26D5A828">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b/>
                <w:bCs/>
                <w:szCs w:val="21"/>
              </w:rPr>
              <w:t>采购标的对应的中小企业划分标准所属行业：工业。</w:t>
            </w:r>
          </w:p>
          <w:p w14:paraId="6DA0CAF0">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b/>
                <w:bCs/>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D64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E018DBC">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6</w:t>
            </w:r>
          </w:p>
        </w:tc>
        <w:tc>
          <w:tcPr>
            <w:tcW w:w="3256" w:type="dxa"/>
            <w:vAlign w:val="center"/>
          </w:tcPr>
          <w:p w14:paraId="5CA73B77">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16A119BA">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提供材料详见招标文件第六章“报价文件”</w:t>
            </w:r>
          </w:p>
        </w:tc>
      </w:tr>
      <w:tr w14:paraId="3DAA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5B027559">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7</w:t>
            </w:r>
          </w:p>
        </w:tc>
        <w:tc>
          <w:tcPr>
            <w:tcW w:w="3256" w:type="dxa"/>
            <w:vAlign w:val="center"/>
          </w:tcPr>
          <w:p w14:paraId="085CB632">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67C64DFD">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提供材料详见招标文件第六章“报价文件”</w:t>
            </w:r>
          </w:p>
        </w:tc>
      </w:tr>
      <w:bookmarkEnd w:id="35"/>
    </w:tbl>
    <w:p w14:paraId="5EA40F0B">
      <w:pPr>
        <w:adjustRightInd w:val="0"/>
        <w:snapToGrid w:val="0"/>
        <w:spacing w:line="288" w:lineRule="auto"/>
        <w:rPr>
          <w:rFonts w:hint="eastAsia" w:ascii="宋体" w:hAnsi="宋体" w:eastAsia="宋体" w:cs="宋体"/>
          <w:b/>
          <w:spacing w:val="-4"/>
          <w:szCs w:val="21"/>
        </w:rPr>
      </w:pPr>
    </w:p>
    <w:p w14:paraId="56E20557">
      <w:pPr>
        <w:adjustRightInd w:val="0"/>
        <w:snapToGrid w:val="0"/>
        <w:spacing w:line="288" w:lineRule="auto"/>
        <w:outlineLvl w:val="1"/>
        <w:rPr>
          <w:rFonts w:hint="eastAsia" w:ascii="宋体" w:hAnsi="宋体" w:eastAsia="宋体" w:cs="宋体"/>
          <w:b/>
          <w:szCs w:val="21"/>
        </w:rPr>
      </w:pPr>
      <w:r>
        <w:rPr>
          <w:rFonts w:hint="eastAsia" w:ascii="宋体" w:hAnsi="宋体" w:eastAsia="宋体" w:cs="宋体"/>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26F7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7F3CD79">
            <w:pPr>
              <w:adjustRightInd w:val="0"/>
              <w:snapToGrid w:val="0"/>
              <w:spacing w:line="288" w:lineRule="auto"/>
              <w:jc w:val="center"/>
              <w:rPr>
                <w:rFonts w:hint="eastAsia" w:ascii="宋体" w:hAnsi="宋体" w:eastAsia="宋体" w:cs="宋体"/>
                <w:b/>
                <w:spacing w:val="-6"/>
                <w:szCs w:val="21"/>
              </w:rPr>
            </w:pPr>
            <w:bookmarkStart w:id="36" w:name="_Hlk45005608"/>
            <w:r>
              <w:rPr>
                <w:rFonts w:hint="eastAsia" w:ascii="宋体" w:hAnsi="宋体" w:eastAsia="宋体" w:cs="宋体"/>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1F1E5FE5">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1.合同签订后一周内，中标人向采购人提交合同总价1%的履约保证金，履约保证金在合同履约期间无违约情形的，项目验收结束后，于一周内退还（不计息）；</w:t>
            </w:r>
          </w:p>
          <w:p w14:paraId="6B518BDC">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2.提交方式：支票、汇票、本票或金融机构、担保机构出具的保函等非现金形式。</w:t>
            </w:r>
          </w:p>
        </w:tc>
      </w:tr>
      <w:tr w14:paraId="2E15C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8FD7B29">
            <w:pPr>
              <w:adjustRightInd w:val="0"/>
              <w:snapToGrid w:val="0"/>
              <w:spacing w:line="288" w:lineRule="auto"/>
              <w:jc w:val="center"/>
              <w:rPr>
                <w:rFonts w:hint="eastAsia" w:ascii="宋体" w:hAnsi="宋体" w:eastAsia="宋体" w:cs="宋体"/>
                <w:b/>
                <w:spacing w:val="-6"/>
                <w:szCs w:val="21"/>
              </w:rPr>
            </w:pPr>
            <w:r>
              <w:rPr>
                <w:rFonts w:hint="eastAsia" w:ascii="宋体" w:hAnsi="宋体" w:eastAsia="宋体" w:cs="宋体"/>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2F6AC50A">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rPr>
            </w:pPr>
            <w:r>
              <w:rPr>
                <w:rFonts w:hint="eastAsia" w:ascii="宋体" w:hAnsi="宋体" w:eastAsia="宋体" w:cs="宋体"/>
                <w:spacing w:val="-6"/>
                <w:kern w:val="0"/>
                <w:szCs w:val="21"/>
              </w:rPr>
              <w:t>合同生效以及具备实施条件后7个工作日内，且</w:t>
            </w:r>
            <w:r>
              <w:rPr>
                <w:rFonts w:hint="eastAsia" w:ascii="宋体" w:hAnsi="宋体" w:eastAsia="宋体" w:cs="宋体"/>
                <w:kern w:val="0"/>
                <w:szCs w:val="21"/>
              </w:rPr>
              <w:t>供应商已向采购人提交银行、保险公司等金融机构出具的预付款保函的，</w:t>
            </w:r>
            <w:r>
              <w:rPr>
                <w:rFonts w:hint="eastAsia" w:ascii="宋体" w:hAnsi="宋体" w:eastAsia="宋体" w:cs="宋体"/>
                <w:spacing w:val="-6"/>
                <w:kern w:val="0"/>
                <w:szCs w:val="21"/>
              </w:rPr>
              <w:t>采购人向供应商支付合同总价的50%；项目履约完成，经采购人验收合格后，收到发票后7个工作日内，采购人向供应商支付合同总价的50%。</w:t>
            </w:r>
          </w:p>
        </w:tc>
      </w:tr>
      <w:bookmarkEnd w:id="36"/>
    </w:tbl>
    <w:p w14:paraId="15AF2539">
      <w:pPr>
        <w:adjustRightInd w:val="0"/>
        <w:snapToGrid w:val="0"/>
        <w:spacing w:line="288" w:lineRule="auto"/>
        <w:rPr>
          <w:rFonts w:hint="eastAsia" w:ascii="宋体" w:hAnsi="宋体" w:eastAsia="宋体" w:cs="宋体"/>
          <w:spacing w:val="-4"/>
          <w:szCs w:val="21"/>
        </w:rPr>
      </w:pPr>
    </w:p>
    <w:p w14:paraId="7B33C31C">
      <w:pPr>
        <w:adjustRightInd w:val="0"/>
        <w:snapToGrid w:val="0"/>
        <w:spacing w:line="288" w:lineRule="auto"/>
        <w:outlineLvl w:val="1"/>
        <w:rPr>
          <w:rFonts w:hint="eastAsia" w:ascii="宋体" w:hAnsi="宋体" w:eastAsia="宋体" w:cs="宋体"/>
          <w:b/>
          <w:szCs w:val="21"/>
        </w:rPr>
      </w:pPr>
      <w:r>
        <w:rPr>
          <w:rFonts w:hint="eastAsia" w:ascii="宋体" w:hAnsi="宋体" w:eastAsia="宋体" w:cs="宋体"/>
          <w:b/>
          <w:szCs w:val="21"/>
        </w:rPr>
        <w:t>三、服务要求（技术要求里另有注明的以技术要求为准）</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2414B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BD10D5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6DF9D2B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合同签订后30日内</w:t>
            </w:r>
          </w:p>
        </w:tc>
      </w:tr>
      <w:tr w14:paraId="69BCD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982055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1C14EC6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数智交通创新港707</w:t>
            </w:r>
          </w:p>
        </w:tc>
      </w:tr>
      <w:tr w14:paraId="3AD2C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B9F5B3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w:t>
            </w:r>
            <w:r>
              <w:rPr>
                <w:rFonts w:hint="eastAsia" w:ascii="宋体" w:hAnsi="宋体" w:eastAsia="宋体" w:cs="宋体"/>
                <w:b/>
                <w:bCs/>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7B7B0DF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3年，项目验收合格后开始计算。</w:t>
            </w:r>
          </w:p>
        </w:tc>
      </w:tr>
      <w:tr w14:paraId="52BFE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28BBE3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060CCA2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1.在质保期内，供应商应对货物出现的质量及安全问题负责处理解决并承担一切费用。</w:t>
            </w:r>
          </w:p>
          <w:p w14:paraId="33B3036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2.质保期内出现无法排除的故障，供应商需无条件更换同型号产品。</w:t>
            </w:r>
          </w:p>
          <w:p w14:paraId="7596F8E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3.质保期满后，供应商继续为采购人服务，仅收取零配件成本费。</w:t>
            </w:r>
          </w:p>
          <w:p w14:paraId="3BD6EE3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4.因人为因素出现的故障不在免费保修范围内。</w:t>
            </w:r>
          </w:p>
          <w:p w14:paraId="3F7D6E0D">
            <w:pPr>
              <w:adjustRightInd w:val="0"/>
              <w:snapToGrid w:val="0"/>
              <w:spacing w:line="288" w:lineRule="auto"/>
              <w:rPr>
                <w:rFonts w:hint="eastAsia" w:ascii="宋体" w:hAnsi="宋体" w:eastAsia="宋体" w:cs="宋体"/>
                <w:szCs w:val="21"/>
                <w:u w:val="single"/>
              </w:rPr>
            </w:pPr>
            <w:r>
              <w:rPr>
                <w:rFonts w:hint="eastAsia" w:ascii="宋体" w:hAnsi="宋体" w:eastAsia="宋体" w:cs="宋体"/>
                <w:szCs w:val="21"/>
              </w:rPr>
              <w:t>5.如在使用过程中发生质量问题，供应商维修响应时间：</w:t>
            </w:r>
            <w:r>
              <w:rPr>
                <w:rFonts w:hint="eastAsia" w:ascii="宋体" w:hAnsi="宋体" w:eastAsia="宋体" w:cs="宋体"/>
                <w:szCs w:val="21"/>
                <w:u w:val="single"/>
              </w:rPr>
              <w:t xml:space="preserve">  2  小时以内；</w:t>
            </w:r>
          </w:p>
          <w:p w14:paraId="49F3B9CB">
            <w:pPr>
              <w:adjustRightInd w:val="0"/>
              <w:snapToGrid w:val="0"/>
              <w:spacing w:line="288" w:lineRule="auto"/>
              <w:rPr>
                <w:rFonts w:hint="eastAsia" w:ascii="宋体" w:hAnsi="宋体" w:eastAsia="宋体" w:cs="宋体"/>
                <w:szCs w:val="21"/>
                <w:u w:val="single"/>
              </w:rPr>
            </w:pPr>
            <w:r>
              <w:rPr>
                <w:rFonts w:hint="eastAsia" w:ascii="宋体" w:hAnsi="宋体" w:eastAsia="宋体" w:cs="宋体"/>
                <w:szCs w:val="21"/>
              </w:rPr>
              <w:t>电话技术支持时间：</w:t>
            </w:r>
            <w:r>
              <w:rPr>
                <w:rFonts w:hint="eastAsia" w:ascii="宋体" w:hAnsi="宋体" w:eastAsia="宋体" w:cs="宋体"/>
                <w:szCs w:val="21"/>
                <w:u w:val="single"/>
              </w:rPr>
              <w:t xml:space="preserve">  12  小时以内；</w:t>
            </w:r>
          </w:p>
          <w:p w14:paraId="262B8F1E">
            <w:pPr>
              <w:adjustRightInd w:val="0"/>
              <w:snapToGrid w:val="0"/>
              <w:spacing w:line="288" w:lineRule="auto"/>
              <w:rPr>
                <w:rFonts w:hint="eastAsia" w:ascii="宋体" w:hAnsi="宋体" w:eastAsia="宋体" w:cs="宋体"/>
                <w:szCs w:val="21"/>
                <w:u w:val="single"/>
              </w:rPr>
            </w:pPr>
            <w:r>
              <w:rPr>
                <w:rFonts w:hint="eastAsia" w:ascii="宋体" w:hAnsi="宋体" w:eastAsia="宋体" w:cs="宋体"/>
                <w:szCs w:val="21"/>
              </w:rPr>
              <w:t>若需上门维修，则在：</w:t>
            </w:r>
            <w:r>
              <w:rPr>
                <w:rFonts w:hint="eastAsia" w:ascii="宋体" w:hAnsi="宋体" w:eastAsia="宋体" w:cs="宋体"/>
                <w:szCs w:val="21"/>
                <w:u w:val="single"/>
              </w:rPr>
              <w:t xml:space="preserve">  48  小时内到达现场并进行维修；</w:t>
            </w:r>
          </w:p>
          <w:p w14:paraId="701E3ABA">
            <w:pPr>
              <w:adjustRightInd w:val="0"/>
              <w:snapToGrid w:val="0"/>
              <w:spacing w:line="288" w:lineRule="auto"/>
              <w:rPr>
                <w:rFonts w:hint="eastAsia" w:ascii="宋体" w:hAnsi="宋体" w:eastAsia="宋体" w:cs="宋体"/>
                <w:szCs w:val="21"/>
                <w:u w:val="single"/>
              </w:rPr>
            </w:pPr>
            <w:r>
              <w:rPr>
                <w:rFonts w:hint="eastAsia" w:ascii="宋体" w:hAnsi="宋体" w:eastAsia="宋体" w:cs="宋体"/>
                <w:szCs w:val="21"/>
              </w:rPr>
              <w:t>6.供应商应提供详细的售后服务方案、售后服务承诺、售后服务保障措施。</w:t>
            </w:r>
          </w:p>
        </w:tc>
      </w:tr>
      <w:tr w14:paraId="0AE41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61BA82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0E0F2023">
            <w:pPr>
              <w:adjustRightInd w:val="0"/>
              <w:snapToGrid w:val="0"/>
              <w:spacing w:line="288" w:lineRule="auto"/>
              <w:rPr>
                <w:rFonts w:hint="eastAsia" w:ascii="宋体" w:hAnsi="宋体" w:eastAsia="宋体" w:cs="宋体"/>
                <w:spacing w:val="-6"/>
                <w:szCs w:val="21"/>
              </w:rPr>
            </w:pPr>
            <w:r>
              <w:rPr>
                <w:rFonts w:hint="eastAsia" w:ascii="宋体" w:hAnsi="宋体" w:eastAsia="宋体" w:cs="宋体"/>
                <w:szCs w:val="21"/>
              </w:rPr>
              <w:t>▲1.供应商应按招标文件规定向采购人提供全新的原装合格产品，产品应符合国家法律法规规定。</w:t>
            </w:r>
            <w:r>
              <w:rPr>
                <w:rFonts w:hint="eastAsia" w:ascii="宋体" w:hAnsi="宋体" w:eastAsia="宋体" w:cs="宋体"/>
                <w:spacing w:val="-6"/>
                <w:szCs w:val="21"/>
              </w:rPr>
              <w:t>供应商应保证所提供的货物或其中任何一部分均不会侵犯第三方的知识产权。</w:t>
            </w:r>
          </w:p>
          <w:p w14:paraId="7550A02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2.供应商应提供有关的全套技术文件。</w:t>
            </w:r>
          </w:p>
          <w:p w14:paraId="311BDB6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3.安装调试：</w:t>
            </w:r>
          </w:p>
          <w:p w14:paraId="14BD720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3.1安装地点：采购人指定地点；</w:t>
            </w:r>
          </w:p>
          <w:p w14:paraId="42CBA44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3.2安装完成时间：接到采购人通知后在规定时间内完成安装和调试，如在规定的时间内由于供应商的原因不能完成安装和调试，供应商应承担由此给采购人造成的损失；</w:t>
            </w:r>
          </w:p>
          <w:p w14:paraId="1969DA5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3.3如供应商委托国内代理（或其他机构）负责安装或配合安装应在签约时指明，但供应商仍要对合同货物及其安装质量负全部责任；</w:t>
            </w:r>
          </w:p>
          <w:p w14:paraId="0CE9E4F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3.4安装标准：符合我国国家有关技术规范要求和技术标准，所有的软件和硬件必须保证同时安装到位；</w:t>
            </w:r>
          </w:p>
          <w:p w14:paraId="0401BBC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3.5供应商免费提供合同货物的安装服务；</w:t>
            </w:r>
          </w:p>
          <w:p w14:paraId="518CEE1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3.6供应商在投标文件中应提供安装调试计划和安装调试方案。</w:t>
            </w:r>
          </w:p>
          <w:p w14:paraId="269803A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4.技术支持：</w:t>
            </w:r>
          </w:p>
          <w:p w14:paraId="30D05F0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供应商应及时免费提供合同货物软件的升级，免费提供合同货物新功能和应用的资料。</w:t>
            </w:r>
          </w:p>
          <w:p w14:paraId="44DA6F1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5.供应商应提供质保期满后主要零部件报价单、质保期满后维护费、软件升级及其相关服务内容；提供产品相关配件、附件、备品备件及耗材的准备和保障措施、消耗水平和成本方案。</w:t>
            </w:r>
          </w:p>
        </w:tc>
      </w:tr>
      <w:tr w14:paraId="3CD9F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C24148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3F33A9E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1.供应商应对采购人的操作人员、维修人员免费进行培训；</w:t>
            </w:r>
          </w:p>
          <w:p w14:paraId="3C0AB5C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2.培训实现方式、时间、地点、人数应在投标文件中详细说明；</w:t>
            </w:r>
          </w:p>
          <w:p w14:paraId="01EB59A0">
            <w:pPr>
              <w:adjustRightInd w:val="0"/>
              <w:snapToGrid w:val="0"/>
              <w:spacing w:line="288" w:lineRule="auto"/>
              <w:rPr>
                <w:rFonts w:hint="eastAsia" w:ascii="宋体" w:hAnsi="宋体" w:eastAsia="宋体" w:cs="宋体"/>
                <w:b/>
                <w:bCs/>
                <w:szCs w:val="21"/>
              </w:rPr>
            </w:pPr>
            <w:r>
              <w:rPr>
                <w:rFonts w:hint="eastAsia" w:ascii="宋体" w:hAnsi="宋体" w:eastAsia="宋体" w:cs="宋体"/>
                <w:szCs w:val="21"/>
              </w:rPr>
              <w:t>3.供应商应提供相应的培训计划、培训范围，实施方案。</w:t>
            </w:r>
          </w:p>
        </w:tc>
      </w:tr>
      <w:tr w14:paraId="0936C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207669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0F80AB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1.验收由采购人负责实施；</w:t>
            </w:r>
          </w:p>
          <w:p w14:paraId="06BF25F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2.验收依据：</w:t>
            </w:r>
          </w:p>
          <w:p w14:paraId="6E1FF2E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2.1合同、招标文件、投标文件；</w:t>
            </w:r>
          </w:p>
          <w:p w14:paraId="5AB786E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2.2供应商提供的技术规格、经采购人认可的合同货物的有效检验文件；</w:t>
            </w:r>
          </w:p>
          <w:p w14:paraId="4DBE274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14:paraId="12F68C5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1772B78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4.验收合格的条件：</w:t>
            </w:r>
          </w:p>
          <w:p w14:paraId="26F697C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4.1所供货物符合产品标准和合同的要求；</w:t>
            </w:r>
          </w:p>
          <w:p w14:paraId="5D2A2EF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14:paraId="3658D35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4.3合同中规定的所有货物和材料均已交付；</w:t>
            </w:r>
          </w:p>
          <w:p w14:paraId="08B04BA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4.4所供货物已通过使用单位组织的验收；</w:t>
            </w:r>
          </w:p>
          <w:p w14:paraId="6E53357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4.5所有相关的技术文件及资料均已提交并得到接受。</w:t>
            </w:r>
          </w:p>
        </w:tc>
      </w:tr>
    </w:tbl>
    <w:p w14:paraId="15F075FC">
      <w:pPr>
        <w:adjustRightInd w:val="0"/>
        <w:snapToGrid w:val="0"/>
        <w:spacing w:line="288" w:lineRule="auto"/>
        <w:rPr>
          <w:rFonts w:hint="eastAsia" w:ascii="宋体" w:hAnsi="宋体" w:eastAsia="宋体" w:cs="宋体"/>
          <w:b/>
          <w:szCs w:val="21"/>
        </w:rPr>
      </w:pPr>
    </w:p>
    <w:p w14:paraId="44EB146C">
      <w:pPr>
        <w:adjustRightInd w:val="0"/>
        <w:snapToGrid w:val="0"/>
        <w:spacing w:line="288" w:lineRule="auto"/>
        <w:outlineLvl w:val="1"/>
        <w:rPr>
          <w:rFonts w:hint="eastAsia" w:ascii="宋体" w:hAnsi="宋体" w:eastAsia="宋体" w:cs="宋体"/>
          <w:szCs w:val="21"/>
        </w:rPr>
      </w:pPr>
      <w:r>
        <w:rPr>
          <w:rFonts w:hint="eastAsia" w:ascii="宋体" w:hAnsi="宋体" w:eastAsia="宋体" w:cs="宋体"/>
          <w:b/>
          <w:szCs w:val="21"/>
        </w:rPr>
        <w:t>四、技术要求</w:t>
      </w:r>
      <w:bookmarkStart w:id="37" w:name="_Hlk45005556"/>
    </w:p>
    <w:bookmarkEnd w:id="37"/>
    <w:p w14:paraId="097B3ED7">
      <w:pPr>
        <w:adjustRightInd w:val="0"/>
        <w:snapToGrid w:val="0"/>
        <w:spacing w:line="288" w:lineRule="auto"/>
        <w:rPr>
          <w:rFonts w:hint="eastAsia" w:ascii="宋体" w:hAnsi="宋体" w:eastAsia="宋体" w:cs="宋体"/>
          <w:b/>
          <w:bCs/>
          <w:szCs w:val="21"/>
        </w:rPr>
      </w:pPr>
      <w:bookmarkStart w:id="38" w:name="_Hlk92271413"/>
      <w:r>
        <w:rPr>
          <w:rFonts w:hint="eastAsia" w:ascii="宋体" w:hAnsi="宋体" w:eastAsia="宋体" w:cs="宋体"/>
          <w:b/>
          <w:bCs/>
          <w:szCs w:val="21"/>
        </w:rPr>
        <w:t>1.需执行的国家相关标准、行业标准、地方标准或者其他标准、规范：</w:t>
      </w:r>
      <w:bookmarkStart w:id="39" w:name="_Hlk94018176"/>
      <w:r>
        <w:rPr>
          <w:rFonts w:hint="eastAsia" w:ascii="宋体" w:hAnsi="宋体" w:eastAsia="宋体" w:cs="宋体"/>
          <w:szCs w:val="21"/>
        </w:rPr>
        <w:t>如技术要求中未注明需执行的国家相关标准、行业标准、地方标准或者其他标准、规范的，执行最新标准、规范。</w:t>
      </w:r>
      <w:bookmarkEnd w:id="39"/>
    </w:p>
    <w:bookmarkEnd w:id="38"/>
    <w:p w14:paraId="58267C25">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2.需实现的功能或者目标：</w:t>
      </w:r>
    </w:p>
    <w:p w14:paraId="57758091">
      <w:pPr>
        <w:snapToGrid w:val="0"/>
        <w:spacing w:line="312" w:lineRule="auto"/>
        <w:ind w:firstLine="420" w:firstLineChars="200"/>
        <w:rPr>
          <w:rFonts w:hint="eastAsia" w:ascii="宋体" w:hAnsi="宋体" w:eastAsia="宋体" w:cs="宋体"/>
          <w:kern w:val="0"/>
          <w:szCs w:val="21"/>
          <w:lang w:bidi="ar"/>
        </w:rPr>
      </w:pPr>
      <w:r>
        <w:rPr>
          <w:rFonts w:hint="eastAsia" w:ascii="宋体" w:hAnsi="宋体" w:eastAsia="宋体" w:cs="宋体"/>
          <w:kern w:val="0"/>
          <w:szCs w:val="21"/>
          <w:lang w:bidi="ar"/>
        </w:rPr>
        <w:t>搭建一套基于人工智能技术的交通新基建（数字公路、数字港航、低空经济）智能感知与预警系统，主要由以下几部分子系统构成：</w:t>
      </w:r>
    </w:p>
    <w:p w14:paraId="51D20E72">
      <w:pPr>
        <w:snapToGrid w:val="0"/>
        <w:spacing w:line="360" w:lineRule="auto"/>
        <w:ind w:left="422"/>
        <w:rPr>
          <w:rFonts w:hint="eastAsia" w:ascii="宋体" w:hAnsi="宋体" w:eastAsia="宋体" w:cs="宋体"/>
          <w:kern w:val="0"/>
          <w:szCs w:val="21"/>
          <w:lang w:bidi="ar"/>
        </w:rPr>
      </w:pPr>
      <w:r>
        <w:rPr>
          <w:rFonts w:hint="eastAsia" w:ascii="宋体" w:hAnsi="宋体" w:eastAsia="宋体" w:cs="宋体"/>
          <w:kern w:val="0"/>
          <w:szCs w:val="21"/>
          <w:lang w:bidi="ar"/>
        </w:rPr>
        <w:t>(1)基于光谱成像技术的数字公路状况与道路性能分析子系统</w:t>
      </w:r>
    </w:p>
    <w:p w14:paraId="0281081B">
      <w:pPr>
        <w:snapToGrid w:val="0"/>
        <w:spacing w:line="360" w:lineRule="auto"/>
        <w:ind w:firstLine="420"/>
        <w:rPr>
          <w:rFonts w:hint="eastAsia" w:ascii="宋体" w:hAnsi="宋体" w:eastAsia="宋体" w:cs="宋体"/>
          <w:kern w:val="0"/>
          <w:szCs w:val="21"/>
          <w:lang w:bidi="ar"/>
        </w:rPr>
      </w:pPr>
      <w:r>
        <w:rPr>
          <w:rFonts w:hint="eastAsia" w:ascii="宋体" w:hAnsi="宋体" w:eastAsia="宋体" w:cs="宋体"/>
          <w:kern w:val="0"/>
          <w:szCs w:val="21"/>
          <w:lang w:bidi="ar"/>
        </w:rPr>
        <w:t>(2)基于高精度空间数据的数字港航环境与基础设施智能感知子系统</w:t>
      </w:r>
    </w:p>
    <w:p w14:paraId="2B209B5F">
      <w:pPr>
        <w:snapToGrid w:val="0"/>
        <w:spacing w:line="360" w:lineRule="auto"/>
        <w:ind w:firstLine="420" w:firstLineChars="200"/>
        <w:rPr>
          <w:rFonts w:hint="eastAsia" w:ascii="宋体" w:hAnsi="宋体" w:eastAsia="宋体" w:cs="宋体"/>
          <w:kern w:val="0"/>
          <w:szCs w:val="21"/>
          <w:lang w:bidi="ar"/>
        </w:rPr>
      </w:pPr>
      <w:r>
        <w:rPr>
          <w:rFonts w:hint="eastAsia" w:ascii="宋体" w:hAnsi="宋体" w:eastAsia="宋体" w:cs="宋体"/>
          <w:kern w:val="0"/>
          <w:szCs w:val="21"/>
          <w:lang w:bidi="ar"/>
        </w:rPr>
        <w:t>(3)低空经济下道路工程的灾变预警模型构建与优化子系统</w:t>
      </w:r>
    </w:p>
    <w:p w14:paraId="1CF561C2">
      <w:pPr>
        <w:snapToGrid w:val="0"/>
        <w:spacing w:line="360" w:lineRule="auto"/>
        <w:ind w:firstLine="420" w:firstLineChars="200"/>
        <w:rPr>
          <w:rFonts w:hint="eastAsia" w:ascii="宋体" w:hAnsi="宋体" w:eastAsia="宋体" w:cs="宋体"/>
          <w:kern w:val="0"/>
          <w:szCs w:val="21"/>
          <w:lang w:bidi="ar"/>
        </w:rPr>
      </w:pPr>
      <w:r>
        <w:rPr>
          <w:rFonts w:hint="eastAsia" w:ascii="宋体" w:hAnsi="宋体" w:eastAsia="宋体" w:cs="宋体"/>
          <w:kern w:val="0"/>
          <w:szCs w:val="21"/>
          <w:lang w:bidi="ar"/>
        </w:rPr>
        <w:t>(4)综合服务保障子系统</w:t>
      </w:r>
    </w:p>
    <w:p w14:paraId="0CB41C95">
      <w:pPr>
        <w:snapToGrid w:val="0"/>
        <w:spacing w:line="360" w:lineRule="auto"/>
        <w:ind w:firstLine="420" w:firstLineChars="200"/>
        <w:rPr>
          <w:rFonts w:hint="eastAsia" w:ascii="宋体" w:hAnsi="宋体" w:eastAsia="宋体" w:cs="宋体"/>
          <w:kern w:val="0"/>
          <w:szCs w:val="21"/>
          <w:lang w:bidi="ar"/>
        </w:rPr>
      </w:pPr>
      <w:r>
        <w:rPr>
          <w:rFonts w:hint="eastAsia" w:ascii="宋体" w:hAnsi="宋体" w:eastAsia="宋体" w:cs="宋体"/>
          <w:szCs w:val="21"/>
        </w:rPr>
        <w:t>本项目建成后主要面向“双高”智慧公路交通专业群开展协同科研工作，重点围绕人工智能与数据工程技术在数字公路、数字港航、低空经济等领域的应用开展创新研究。</w:t>
      </w:r>
    </w:p>
    <w:p w14:paraId="74B93015">
      <w:pPr>
        <w:adjustRightInd w:val="0"/>
        <w:snapToGrid w:val="0"/>
        <w:spacing w:line="288" w:lineRule="auto"/>
        <w:rPr>
          <w:rFonts w:hint="eastAsia" w:ascii="宋体" w:hAnsi="宋体" w:eastAsia="宋体" w:cs="宋体"/>
          <w:b/>
          <w:bCs/>
          <w:spacing w:val="-4"/>
          <w:szCs w:val="21"/>
        </w:rPr>
      </w:pPr>
      <w:r>
        <w:rPr>
          <w:rFonts w:hint="eastAsia" w:ascii="宋体" w:hAnsi="宋体" w:eastAsia="宋体" w:cs="宋体"/>
          <w:b/>
          <w:bCs/>
          <w:spacing w:val="-4"/>
          <w:szCs w:val="21"/>
        </w:rPr>
        <w:t>3.需满足的质量、安全、技术规格、物理特性等要求：</w:t>
      </w:r>
    </w:p>
    <w:p w14:paraId="7F76790E">
      <w:pPr>
        <w:adjustRightInd w:val="0"/>
        <w:snapToGrid w:val="0"/>
        <w:spacing w:line="288" w:lineRule="auto"/>
        <w:rPr>
          <w:rFonts w:hint="eastAsia" w:ascii="宋体" w:hAnsi="宋体" w:eastAsia="宋体" w:cs="宋体"/>
          <w:b/>
          <w:bCs/>
          <w:szCs w:val="21"/>
        </w:rPr>
      </w:pPr>
    </w:p>
    <w:tbl>
      <w:tblPr>
        <w:tblStyle w:val="24"/>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9"/>
        <w:gridCol w:w="1308"/>
        <w:gridCol w:w="1501"/>
        <w:gridCol w:w="4810"/>
        <w:gridCol w:w="623"/>
        <w:gridCol w:w="739"/>
      </w:tblGrid>
      <w:tr w14:paraId="12926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7F0F0FC9">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680" w:type="pct"/>
            <w:vAlign w:val="center"/>
          </w:tcPr>
          <w:p w14:paraId="7FDD7C0A">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类别</w:t>
            </w:r>
          </w:p>
        </w:tc>
        <w:tc>
          <w:tcPr>
            <w:tcW w:w="780" w:type="pct"/>
            <w:vAlign w:val="center"/>
          </w:tcPr>
          <w:p w14:paraId="6EEC8CBB">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2500" w:type="pct"/>
            <w:vAlign w:val="center"/>
          </w:tcPr>
          <w:p w14:paraId="03DFE0F1">
            <w:pPr>
              <w:spacing w:line="240" w:lineRule="auto"/>
              <w:jc w:val="center"/>
              <w:rPr>
                <w:rFonts w:hint="eastAsia" w:ascii="宋体" w:hAnsi="宋体" w:eastAsia="宋体" w:cs="宋体"/>
                <w:b/>
                <w:sz w:val="21"/>
                <w:szCs w:val="21"/>
              </w:rPr>
            </w:pPr>
            <w:r>
              <w:rPr>
                <w:rFonts w:hint="eastAsia" w:ascii="宋体" w:hAnsi="宋体" w:eastAsia="宋体" w:cs="宋体"/>
                <w:b/>
                <w:bCs/>
                <w:sz w:val="21"/>
                <w:szCs w:val="21"/>
              </w:rPr>
              <w:t>（功能或者目标）、质量、安全、技术规格、物理特性等要求</w:t>
            </w:r>
          </w:p>
        </w:tc>
        <w:tc>
          <w:tcPr>
            <w:tcW w:w="324" w:type="pct"/>
            <w:vAlign w:val="center"/>
          </w:tcPr>
          <w:p w14:paraId="3EC52C88">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384" w:type="pct"/>
            <w:vAlign w:val="center"/>
          </w:tcPr>
          <w:p w14:paraId="2D4A32FA">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数量</w:t>
            </w:r>
          </w:p>
        </w:tc>
      </w:tr>
      <w:tr w14:paraId="5D1F8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1536DC93">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680" w:type="pct"/>
            <w:vMerge w:val="restart"/>
            <w:vAlign w:val="center"/>
          </w:tcPr>
          <w:p w14:paraId="74B8AC45">
            <w:pPr>
              <w:spacing w:line="240" w:lineRule="auto"/>
              <w:rPr>
                <w:rFonts w:hint="eastAsia" w:ascii="宋体" w:hAnsi="宋体" w:eastAsia="宋体" w:cs="宋体"/>
                <w:sz w:val="21"/>
                <w:szCs w:val="21"/>
              </w:rPr>
            </w:pPr>
            <w:r>
              <w:rPr>
                <w:rFonts w:hint="eastAsia" w:ascii="宋体" w:hAnsi="宋体" w:eastAsia="宋体" w:cs="宋体"/>
                <w:sz w:val="21"/>
                <w:szCs w:val="21"/>
              </w:rPr>
              <w:t>基于光谱成像技术的数字公路状况与道路性能分析子系统</w:t>
            </w:r>
          </w:p>
        </w:tc>
        <w:tc>
          <w:tcPr>
            <w:tcW w:w="780" w:type="pct"/>
            <w:vAlign w:val="center"/>
          </w:tcPr>
          <w:p w14:paraId="6BB5CE19">
            <w:pPr>
              <w:spacing w:line="240" w:lineRule="auto"/>
              <w:rPr>
                <w:rFonts w:hint="eastAsia" w:ascii="宋体" w:hAnsi="宋体" w:eastAsia="宋体" w:cs="宋体"/>
                <w:sz w:val="21"/>
                <w:szCs w:val="21"/>
              </w:rPr>
            </w:pPr>
            <w:r>
              <w:rPr>
                <w:rFonts w:hint="eastAsia" w:ascii="宋体" w:hAnsi="宋体" w:eastAsia="宋体" w:cs="宋体"/>
                <w:sz w:val="21"/>
                <w:szCs w:val="21"/>
              </w:rPr>
              <w:t>便携式可见光-近红外光谱成像系统</w:t>
            </w:r>
          </w:p>
        </w:tc>
        <w:tc>
          <w:tcPr>
            <w:tcW w:w="2500" w:type="pct"/>
            <w:vAlign w:val="center"/>
          </w:tcPr>
          <w:p w14:paraId="38B078D0">
            <w:pPr>
              <w:spacing w:line="240" w:lineRule="auto"/>
              <w:rPr>
                <w:rFonts w:hint="eastAsia" w:ascii="宋体" w:hAnsi="宋体" w:eastAsia="宋体" w:cs="宋体"/>
                <w:sz w:val="21"/>
                <w:szCs w:val="21"/>
              </w:rPr>
            </w:pPr>
            <w:r>
              <w:rPr>
                <w:rFonts w:hint="eastAsia" w:ascii="宋体" w:hAnsi="宋体" w:eastAsia="宋体" w:cs="宋体"/>
                <w:sz w:val="21"/>
                <w:szCs w:val="21"/>
              </w:rPr>
              <w:t>用于数字公路高精度、高分辨率的光谱成像，通过分析光谱图像提取不同病害程度下的道路结构、道路材料性能的特征波段，构建状况与性能评估模型。</w:t>
            </w:r>
          </w:p>
          <w:p w14:paraId="65179468">
            <w:pPr>
              <w:spacing w:line="240" w:lineRule="auto"/>
              <w:rPr>
                <w:rFonts w:hint="eastAsia" w:ascii="宋体" w:hAnsi="宋体" w:eastAsia="宋体" w:cs="宋体"/>
                <w:sz w:val="21"/>
                <w:szCs w:val="21"/>
              </w:rPr>
            </w:pPr>
            <w:r>
              <w:rPr>
                <w:rFonts w:hint="eastAsia" w:ascii="宋体" w:hAnsi="宋体" w:eastAsia="宋体" w:cs="宋体"/>
                <w:sz w:val="21"/>
                <w:szCs w:val="21"/>
              </w:rPr>
              <w:t>1）波段范围：包含400-1000 nm；</w:t>
            </w:r>
          </w:p>
          <w:p w14:paraId="54A5599C">
            <w:pPr>
              <w:spacing w:line="240" w:lineRule="auto"/>
              <w:rPr>
                <w:rFonts w:hint="eastAsia" w:ascii="宋体" w:hAnsi="宋体" w:eastAsia="宋体" w:cs="宋体"/>
                <w:sz w:val="21"/>
                <w:szCs w:val="21"/>
              </w:rPr>
            </w:pPr>
            <w:r>
              <w:rPr>
                <w:rFonts w:hint="eastAsia" w:ascii="宋体" w:hAnsi="宋体" w:eastAsia="宋体" w:cs="宋体"/>
                <w:sz w:val="21"/>
                <w:szCs w:val="21"/>
              </w:rPr>
              <w:t>2）光谱分辨率：≤4.5 nm (FWHM);</w:t>
            </w:r>
          </w:p>
          <w:p w14:paraId="666B8ADD">
            <w:pPr>
              <w:spacing w:line="240" w:lineRule="auto"/>
              <w:rPr>
                <w:rFonts w:hint="eastAsia" w:ascii="宋体" w:hAnsi="宋体" w:eastAsia="宋体" w:cs="宋体"/>
                <w:sz w:val="21"/>
                <w:szCs w:val="21"/>
              </w:rPr>
            </w:pPr>
            <w:r>
              <w:rPr>
                <w:rFonts w:hint="eastAsia" w:ascii="宋体" w:hAnsi="宋体" w:eastAsia="宋体" w:cs="宋体"/>
                <w:sz w:val="21"/>
                <w:szCs w:val="21"/>
              </w:rPr>
              <w:t>3）光谱波段数：≥300 nominal；</w:t>
            </w:r>
          </w:p>
          <w:p w14:paraId="46BB2E48">
            <w:pPr>
              <w:spacing w:line="240" w:lineRule="auto"/>
              <w:rPr>
                <w:rFonts w:hint="eastAsia" w:ascii="宋体" w:hAnsi="宋体" w:eastAsia="宋体" w:cs="宋体"/>
                <w:sz w:val="21"/>
                <w:szCs w:val="21"/>
              </w:rPr>
            </w:pPr>
            <w:r>
              <w:rPr>
                <w:rFonts w:hint="eastAsia" w:ascii="宋体" w:hAnsi="宋体" w:eastAsia="宋体" w:cs="宋体"/>
                <w:sz w:val="21"/>
                <w:szCs w:val="21"/>
              </w:rPr>
              <w:t>4）镜头： 自动对焦/手动对焦，焦距≥35 mm;</w:t>
            </w:r>
          </w:p>
          <w:p w14:paraId="15EB4C83">
            <w:pPr>
              <w:spacing w:line="240" w:lineRule="auto"/>
              <w:rPr>
                <w:rFonts w:hint="eastAsia" w:ascii="宋体" w:hAnsi="宋体" w:eastAsia="宋体" w:cs="宋体"/>
                <w:sz w:val="21"/>
                <w:szCs w:val="21"/>
              </w:rPr>
            </w:pPr>
            <w:r>
              <w:rPr>
                <w:rFonts w:hint="eastAsia" w:ascii="宋体" w:hAnsi="宋体" w:eastAsia="宋体" w:cs="宋体"/>
                <w:sz w:val="21"/>
                <w:szCs w:val="21"/>
              </w:rPr>
              <w:t>5)视场角（FOV）：≥14°；</w:t>
            </w:r>
          </w:p>
          <w:p w14:paraId="7EE2F495">
            <w:pPr>
              <w:spacing w:line="240" w:lineRule="auto"/>
              <w:rPr>
                <w:rFonts w:hint="eastAsia" w:ascii="宋体" w:hAnsi="宋体" w:eastAsia="宋体" w:cs="宋体"/>
                <w:sz w:val="21"/>
                <w:szCs w:val="21"/>
              </w:rPr>
            </w:pPr>
            <w:r>
              <w:rPr>
                <w:rFonts w:hint="eastAsia" w:ascii="宋体" w:hAnsi="宋体" w:eastAsia="宋体" w:cs="宋体"/>
                <w:sz w:val="21"/>
                <w:szCs w:val="21"/>
              </w:rPr>
              <w:t>6）数据位数：≥8位；</w:t>
            </w:r>
          </w:p>
          <w:p w14:paraId="63CE04C4">
            <w:pPr>
              <w:spacing w:line="240" w:lineRule="auto"/>
              <w:rPr>
                <w:rFonts w:hint="eastAsia" w:ascii="宋体" w:hAnsi="宋体" w:eastAsia="宋体" w:cs="宋体"/>
                <w:sz w:val="21"/>
                <w:szCs w:val="21"/>
              </w:rPr>
            </w:pPr>
            <w:r>
              <w:rPr>
                <w:rFonts w:hint="eastAsia" w:ascii="宋体" w:hAnsi="宋体" w:eastAsia="宋体" w:cs="宋体"/>
                <w:sz w:val="21"/>
                <w:szCs w:val="21"/>
              </w:rPr>
              <w:t>7）空间分辨率：≥2.3 MP；</w:t>
            </w:r>
          </w:p>
          <w:p w14:paraId="7199D128">
            <w:pPr>
              <w:spacing w:line="240" w:lineRule="auto"/>
              <w:rPr>
                <w:rFonts w:hint="eastAsia" w:ascii="宋体" w:hAnsi="宋体" w:eastAsia="宋体" w:cs="宋体"/>
                <w:sz w:val="21"/>
                <w:szCs w:val="21"/>
              </w:rPr>
            </w:pPr>
            <w:r>
              <w:rPr>
                <w:rFonts w:hint="eastAsia" w:ascii="宋体" w:hAnsi="宋体" w:eastAsia="宋体" w:cs="宋体"/>
                <w:sz w:val="21"/>
                <w:szCs w:val="21"/>
              </w:rPr>
              <w:t>8）工作温度：20° C ± 5° C；</w:t>
            </w:r>
          </w:p>
          <w:p w14:paraId="34F9D255">
            <w:pPr>
              <w:spacing w:line="240" w:lineRule="auto"/>
              <w:rPr>
                <w:rFonts w:hint="eastAsia" w:ascii="宋体" w:hAnsi="宋体" w:eastAsia="宋体" w:cs="宋体"/>
                <w:sz w:val="21"/>
                <w:szCs w:val="21"/>
              </w:rPr>
            </w:pPr>
            <w:r>
              <w:rPr>
                <w:rFonts w:hint="eastAsia" w:ascii="宋体" w:hAnsi="宋体" w:eastAsia="宋体" w:cs="宋体"/>
                <w:sz w:val="21"/>
                <w:szCs w:val="21"/>
              </w:rPr>
              <w:t>9）工作湿度：10% RH-90% RH。</w:t>
            </w:r>
          </w:p>
        </w:tc>
        <w:tc>
          <w:tcPr>
            <w:tcW w:w="324" w:type="pct"/>
            <w:vAlign w:val="center"/>
          </w:tcPr>
          <w:p w14:paraId="6F06E8CF">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384" w:type="pct"/>
            <w:vAlign w:val="center"/>
          </w:tcPr>
          <w:p w14:paraId="771E368C">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79827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1CBEF4E9">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680" w:type="pct"/>
            <w:vMerge w:val="continue"/>
          </w:tcPr>
          <w:p w14:paraId="64C65C6B">
            <w:pPr>
              <w:spacing w:line="240" w:lineRule="auto"/>
              <w:rPr>
                <w:rFonts w:hint="eastAsia" w:ascii="宋体" w:hAnsi="宋体" w:eastAsia="宋体" w:cs="宋体"/>
                <w:sz w:val="21"/>
                <w:szCs w:val="21"/>
              </w:rPr>
            </w:pPr>
          </w:p>
        </w:tc>
        <w:tc>
          <w:tcPr>
            <w:tcW w:w="780" w:type="pct"/>
            <w:vAlign w:val="center"/>
          </w:tcPr>
          <w:p w14:paraId="28D4638B">
            <w:pPr>
              <w:spacing w:line="240" w:lineRule="auto"/>
              <w:rPr>
                <w:rFonts w:hint="eastAsia" w:ascii="宋体" w:hAnsi="宋体" w:eastAsia="宋体" w:cs="宋体"/>
                <w:sz w:val="21"/>
                <w:szCs w:val="21"/>
              </w:rPr>
            </w:pPr>
            <w:r>
              <w:rPr>
                <w:rFonts w:hint="eastAsia" w:ascii="宋体" w:hAnsi="宋体" w:eastAsia="宋体" w:cs="宋体"/>
                <w:sz w:val="21"/>
                <w:szCs w:val="21"/>
              </w:rPr>
              <w:t>热成像双光谱云台</w:t>
            </w:r>
          </w:p>
        </w:tc>
        <w:tc>
          <w:tcPr>
            <w:tcW w:w="2500" w:type="pct"/>
            <w:vAlign w:val="center"/>
          </w:tcPr>
          <w:p w14:paraId="76FB89D5">
            <w:pPr>
              <w:spacing w:line="240" w:lineRule="auto"/>
              <w:rPr>
                <w:rFonts w:hint="eastAsia" w:ascii="宋体" w:hAnsi="宋体" w:eastAsia="宋体" w:cs="宋体"/>
                <w:sz w:val="21"/>
                <w:szCs w:val="21"/>
              </w:rPr>
            </w:pPr>
            <w:r>
              <w:rPr>
                <w:rFonts w:hint="eastAsia" w:ascii="宋体" w:hAnsi="宋体" w:eastAsia="宋体" w:cs="宋体"/>
                <w:sz w:val="21"/>
                <w:szCs w:val="21"/>
              </w:rPr>
              <w:t>通过采集数字公路多角度、长时间的热红外图像，用于道路的积水、坑洼识别。</w:t>
            </w:r>
          </w:p>
          <w:p w14:paraId="2AE3B561">
            <w:pPr>
              <w:spacing w:line="240" w:lineRule="auto"/>
              <w:rPr>
                <w:rFonts w:hint="eastAsia" w:ascii="宋体" w:hAnsi="宋体" w:eastAsia="宋体" w:cs="宋体"/>
                <w:sz w:val="21"/>
                <w:szCs w:val="21"/>
              </w:rPr>
            </w:pPr>
            <w:r>
              <w:rPr>
                <w:rFonts w:hint="eastAsia" w:ascii="宋体" w:hAnsi="宋体" w:eastAsia="宋体" w:cs="宋体"/>
                <w:sz w:val="21"/>
                <w:szCs w:val="21"/>
              </w:rPr>
              <w:t>1）热成像传感器类型：氧化钒非制冷型探测器；</w:t>
            </w:r>
          </w:p>
          <w:p w14:paraId="7CB20D98">
            <w:pPr>
              <w:spacing w:line="240" w:lineRule="auto"/>
              <w:rPr>
                <w:rFonts w:hint="eastAsia" w:ascii="宋体" w:hAnsi="宋体" w:eastAsia="宋体" w:cs="宋体"/>
                <w:sz w:val="21"/>
                <w:szCs w:val="21"/>
              </w:rPr>
            </w:pPr>
            <w:r>
              <w:rPr>
                <w:rFonts w:hint="eastAsia" w:ascii="宋体" w:hAnsi="宋体" w:eastAsia="宋体" w:cs="宋体"/>
                <w:sz w:val="21"/>
                <w:szCs w:val="21"/>
              </w:rPr>
              <w:t>2）热成像响应波段：8~14μm；</w:t>
            </w:r>
          </w:p>
          <w:p w14:paraId="55C08BBC">
            <w:pPr>
              <w:spacing w:line="240" w:lineRule="auto"/>
              <w:rPr>
                <w:rFonts w:hint="eastAsia" w:ascii="宋体" w:hAnsi="宋体" w:eastAsia="宋体" w:cs="宋体"/>
                <w:sz w:val="21"/>
                <w:szCs w:val="21"/>
              </w:rPr>
            </w:pPr>
            <w:r>
              <w:rPr>
                <w:rFonts w:hint="eastAsia" w:ascii="宋体" w:hAnsi="宋体" w:eastAsia="宋体" w:cs="宋体"/>
                <w:sz w:val="21"/>
                <w:szCs w:val="21"/>
              </w:rPr>
              <w:t>3）噪声等效温差NETD：&lt; 50mk(@25°C,F#=1.0)；</w:t>
            </w:r>
          </w:p>
          <w:p w14:paraId="56BD8D87">
            <w:pPr>
              <w:spacing w:line="240" w:lineRule="auto"/>
              <w:rPr>
                <w:rFonts w:hint="eastAsia" w:ascii="宋体" w:hAnsi="宋体" w:eastAsia="宋体" w:cs="宋体"/>
                <w:sz w:val="21"/>
                <w:szCs w:val="21"/>
              </w:rPr>
            </w:pPr>
            <w:r>
              <w:rPr>
                <w:rFonts w:hint="eastAsia" w:ascii="宋体" w:hAnsi="宋体" w:eastAsia="宋体" w:cs="宋体"/>
                <w:sz w:val="21"/>
                <w:szCs w:val="21"/>
              </w:rPr>
              <w:t>4）测温精度：±2度（或者量程的±2%）；</w:t>
            </w:r>
          </w:p>
          <w:p w14:paraId="40EB52E7">
            <w:pPr>
              <w:spacing w:line="240" w:lineRule="auto"/>
              <w:rPr>
                <w:rFonts w:hint="eastAsia" w:ascii="宋体" w:hAnsi="宋体" w:eastAsia="宋体" w:cs="宋体"/>
                <w:sz w:val="21"/>
                <w:szCs w:val="21"/>
              </w:rPr>
            </w:pPr>
            <w:r>
              <w:rPr>
                <w:rFonts w:hint="eastAsia" w:ascii="宋体" w:hAnsi="宋体" w:eastAsia="宋体" w:cs="宋体"/>
                <w:sz w:val="21"/>
                <w:szCs w:val="21"/>
              </w:rPr>
              <w:t>5）测温范围：-20℃-150℃，0℃-550℃；</w:t>
            </w:r>
          </w:p>
          <w:p w14:paraId="1ED8401C">
            <w:pPr>
              <w:spacing w:line="240" w:lineRule="auto"/>
              <w:rPr>
                <w:rFonts w:hint="eastAsia" w:ascii="宋体" w:hAnsi="宋体" w:eastAsia="宋体" w:cs="宋体"/>
                <w:sz w:val="21"/>
                <w:szCs w:val="21"/>
              </w:rPr>
            </w:pPr>
            <w:r>
              <w:rPr>
                <w:rFonts w:hint="eastAsia" w:ascii="宋体" w:hAnsi="宋体" w:eastAsia="宋体" w:cs="宋体"/>
                <w:sz w:val="21"/>
                <w:szCs w:val="21"/>
              </w:rPr>
              <w:t>6）热成像分辨率：≥640 × 512 pixels;</w:t>
            </w:r>
          </w:p>
          <w:p w14:paraId="692043FE">
            <w:pPr>
              <w:spacing w:line="240" w:lineRule="auto"/>
              <w:rPr>
                <w:rFonts w:hint="eastAsia" w:ascii="宋体" w:hAnsi="宋体" w:eastAsia="宋体" w:cs="宋体"/>
                <w:sz w:val="21"/>
                <w:szCs w:val="21"/>
              </w:rPr>
            </w:pPr>
            <w:r>
              <w:rPr>
                <w:rFonts w:hint="eastAsia" w:ascii="宋体" w:hAnsi="宋体" w:eastAsia="宋体" w:cs="宋体"/>
                <w:sz w:val="21"/>
                <w:szCs w:val="21"/>
              </w:rPr>
              <w:t>7）热成像焦距：≤15 mm；</w:t>
            </w:r>
          </w:p>
          <w:p w14:paraId="15DD4E9A">
            <w:pPr>
              <w:spacing w:line="240" w:lineRule="auto"/>
              <w:rPr>
                <w:rFonts w:hint="eastAsia" w:ascii="宋体" w:hAnsi="宋体" w:eastAsia="宋体" w:cs="宋体"/>
                <w:sz w:val="21"/>
                <w:szCs w:val="21"/>
              </w:rPr>
            </w:pPr>
            <w:r>
              <w:rPr>
                <w:rFonts w:hint="eastAsia" w:ascii="宋体" w:hAnsi="宋体" w:eastAsia="宋体" w:cs="宋体"/>
                <w:sz w:val="21"/>
                <w:szCs w:val="21"/>
              </w:rPr>
              <w:t>8）热成像视场角：≥41.7°(H)*33.3°(V)；</w:t>
            </w:r>
          </w:p>
          <w:p w14:paraId="661D2FED">
            <w:pPr>
              <w:spacing w:line="240" w:lineRule="auto"/>
              <w:rPr>
                <w:rFonts w:hint="eastAsia" w:ascii="宋体" w:hAnsi="宋体" w:eastAsia="宋体" w:cs="宋体"/>
                <w:sz w:val="21"/>
                <w:szCs w:val="21"/>
              </w:rPr>
            </w:pPr>
            <w:r>
              <w:rPr>
                <w:rFonts w:hint="eastAsia" w:ascii="宋体" w:hAnsi="宋体" w:eastAsia="宋体" w:cs="宋体"/>
                <w:sz w:val="21"/>
                <w:szCs w:val="21"/>
              </w:rPr>
              <w:t>9）热成像近摄距：≤0.5m；</w:t>
            </w:r>
          </w:p>
          <w:p w14:paraId="08C489F7">
            <w:pPr>
              <w:spacing w:line="240" w:lineRule="auto"/>
              <w:rPr>
                <w:rFonts w:hint="eastAsia" w:ascii="宋体" w:hAnsi="宋体" w:eastAsia="宋体" w:cs="宋体"/>
                <w:sz w:val="21"/>
                <w:szCs w:val="21"/>
              </w:rPr>
            </w:pPr>
            <w:r>
              <w:rPr>
                <w:rFonts w:hint="eastAsia" w:ascii="宋体" w:hAnsi="宋体" w:eastAsia="宋体" w:cs="宋体"/>
                <w:sz w:val="21"/>
                <w:szCs w:val="21"/>
              </w:rPr>
              <w:t>10）可见光传感器类型：1/2.8＂CMOS；</w:t>
            </w:r>
          </w:p>
          <w:p w14:paraId="76ED8DA9">
            <w:pPr>
              <w:spacing w:line="240" w:lineRule="auto"/>
              <w:rPr>
                <w:rFonts w:hint="eastAsia" w:ascii="宋体" w:hAnsi="宋体" w:eastAsia="宋体" w:cs="宋体"/>
                <w:sz w:val="21"/>
                <w:szCs w:val="21"/>
              </w:rPr>
            </w:pPr>
            <w:r>
              <w:rPr>
                <w:rFonts w:hint="eastAsia" w:ascii="宋体" w:hAnsi="宋体" w:eastAsia="宋体" w:cs="宋体"/>
                <w:sz w:val="21"/>
                <w:szCs w:val="21"/>
              </w:rPr>
              <w:t>11）可见光分辨率：≥2688*1520 pixels；</w:t>
            </w:r>
          </w:p>
          <w:p w14:paraId="126090CC">
            <w:pPr>
              <w:spacing w:line="240" w:lineRule="auto"/>
              <w:rPr>
                <w:rFonts w:hint="eastAsia" w:ascii="宋体" w:hAnsi="宋体" w:eastAsia="宋体" w:cs="宋体"/>
                <w:sz w:val="21"/>
                <w:szCs w:val="21"/>
              </w:rPr>
            </w:pPr>
            <w:r>
              <w:rPr>
                <w:rFonts w:hint="eastAsia" w:ascii="宋体" w:hAnsi="宋体" w:eastAsia="宋体" w:cs="宋体"/>
                <w:sz w:val="21"/>
                <w:szCs w:val="21"/>
              </w:rPr>
              <w:t>12）可见光焦距：5~160mm；</w:t>
            </w:r>
          </w:p>
          <w:p w14:paraId="1D9F9417">
            <w:pPr>
              <w:spacing w:line="240" w:lineRule="auto"/>
              <w:rPr>
                <w:rFonts w:hint="eastAsia" w:ascii="宋体" w:hAnsi="宋体" w:eastAsia="宋体" w:cs="宋体"/>
                <w:sz w:val="21"/>
                <w:szCs w:val="21"/>
              </w:rPr>
            </w:pPr>
            <w:r>
              <w:rPr>
                <w:rFonts w:hint="eastAsia" w:ascii="宋体" w:hAnsi="宋体" w:eastAsia="宋体" w:cs="宋体"/>
                <w:sz w:val="21"/>
                <w:szCs w:val="21"/>
              </w:rPr>
              <w:t>13）可见光补光功能：白光灯补光照射距离≥30m；</w:t>
            </w:r>
          </w:p>
          <w:p w14:paraId="0E00EFC1">
            <w:pPr>
              <w:spacing w:line="240" w:lineRule="auto"/>
              <w:rPr>
                <w:rFonts w:hint="eastAsia" w:ascii="宋体" w:hAnsi="宋体" w:eastAsia="宋体" w:cs="宋体"/>
                <w:sz w:val="21"/>
                <w:szCs w:val="21"/>
              </w:rPr>
            </w:pPr>
            <w:r>
              <w:rPr>
                <w:rFonts w:hint="eastAsia" w:ascii="宋体" w:hAnsi="宋体" w:eastAsia="宋体" w:cs="宋体"/>
                <w:sz w:val="21"/>
                <w:szCs w:val="21"/>
              </w:rPr>
              <w:t>14）云台水平范围：水平0°~360°；</w:t>
            </w:r>
          </w:p>
          <w:p w14:paraId="54FA77D5">
            <w:pPr>
              <w:spacing w:line="240" w:lineRule="auto"/>
              <w:rPr>
                <w:rFonts w:hint="eastAsia" w:ascii="宋体" w:hAnsi="宋体" w:eastAsia="宋体" w:cs="宋体"/>
                <w:sz w:val="21"/>
                <w:szCs w:val="21"/>
              </w:rPr>
            </w:pPr>
            <w:r>
              <w:rPr>
                <w:rFonts w:hint="eastAsia" w:ascii="宋体" w:hAnsi="宋体" w:eastAsia="宋体" w:cs="宋体"/>
                <w:sz w:val="21"/>
                <w:szCs w:val="21"/>
              </w:rPr>
              <w:t>15）云台水平速度：环温-20℃~70℃情况下：0.5°-90°/s； 环温-40℃~-20℃情况下：0.5°-20°/s；</w:t>
            </w:r>
          </w:p>
          <w:p w14:paraId="27D4137A">
            <w:pPr>
              <w:spacing w:line="240" w:lineRule="auto"/>
              <w:rPr>
                <w:rFonts w:hint="eastAsia" w:ascii="宋体" w:hAnsi="宋体" w:eastAsia="宋体" w:cs="宋体"/>
                <w:sz w:val="21"/>
                <w:szCs w:val="21"/>
              </w:rPr>
            </w:pPr>
            <w:r>
              <w:rPr>
                <w:rFonts w:hint="eastAsia" w:ascii="宋体" w:hAnsi="宋体" w:eastAsia="宋体" w:cs="宋体"/>
                <w:sz w:val="21"/>
                <w:szCs w:val="21"/>
              </w:rPr>
              <w:t>16）云台垂直范围：垂直-90°~ 90°；</w:t>
            </w:r>
          </w:p>
          <w:p w14:paraId="0DFBF4C8">
            <w:pPr>
              <w:spacing w:line="240" w:lineRule="auto"/>
              <w:rPr>
                <w:rFonts w:hint="eastAsia" w:ascii="宋体" w:hAnsi="宋体" w:eastAsia="宋体" w:cs="宋体"/>
                <w:sz w:val="21"/>
                <w:szCs w:val="21"/>
              </w:rPr>
            </w:pPr>
            <w:r>
              <w:rPr>
                <w:rFonts w:hint="eastAsia" w:ascii="宋体" w:hAnsi="宋体" w:eastAsia="宋体" w:cs="宋体"/>
                <w:sz w:val="21"/>
                <w:szCs w:val="21"/>
              </w:rPr>
              <w:t>17）云台垂直速度：环温-20℃~70℃情况下：0.5°-40°/s； 环温-40℃~-20℃情况下：0.5°-20°/s；</w:t>
            </w:r>
          </w:p>
          <w:p w14:paraId="15EA5EBF">
            <w:pPr>
              <w:spacing w:line="240" w:lineRule="auto"/>
              <w:rPr>
                <w:rFonts w:hint="eastAsia" w:ascii="宋体" w:hAnsi="宋体" w:eastAsia="宋体" w:cs="宋体"/>
                <w:sz w:val="21"/>
                <w:szCs w:val="21"/>
              </w:rPr>
            </w:pPr>
            <w:r>
              <w:rPr>
                <w:rFonts w:hint="eastAsia" w:ascii="宋体" w:hAnsi="宋体" w:eastAsia="宋体" w:cs="宋体"/>
                <w:sz w:val="21"/>
                <w:szCs w:val="21"/>
              </w:rPr>
              <w:t>18）巡航扫描：≥8条，每条可添加大于等于256个预置点。</w:t>
            </w:r>
          </w:p>
        </w:tc>
        <w:tc>
          <w:tcPr>
            <w:tcW w:w="324" w:type="pct"/>
            <w:vAlign w:val="center"/>
          </w:tcPr>
          <w:p w14:paraId="5B4180CE">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384" w:type="pct"/>
            <w:vAlign w:val="center"/>
          </w:tcPr>
          <w:p w14:paraId="7AF73A3F">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r>
      <w:tr w14:paraId="3BBCD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1CA1757D">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680" w:type="pct"/>
            <w:vMerge w:val="continue"/>
          </w:tcPr>
          <w:p w14:paraId="7924F32E">
            <w:pPr>
              <w:spacing w:line="240" w:lineRule="auto"/>
              <w:rPr>
                <w:rFonts w:hint="eastAsia" w:ascii="宋体" w:hAnsi="宋体" w:eastAsia="宋体" w:cs="宋体"/>
                <w:sz w:val="21"/>
                <w:szCs w:val="21"/>
              </w:rPr>
            </w:pPr>
          </w:p>
        </w:tc>
        <w:tc>
          <w:tcPr>
            <w:tcW w:w="780" w:type="pct"/>
            <w:vAlign w:val="center"/>
          </w:tcPr>
          <w:p w14:paraId="19922373">
            <w:pPr>
              <w:spacing w:line="240" w:lineRule="auto"/>
              <w:rPr>
                <w:rFonts w:hint="eastAsia" w:ascii="宋体" w:hAnsi="宋体" w:eastAsia="宋体" w:cs="宋体"/>
                <w:sz w:val="21"/>
                <w:szCs w:val="21"/>
              </w:rPr>
            </w:pPr>
            <w:r>
              <w:rPr>
                <w:rFonts w:hint="eastAsia" w:ascii="宋体" w:hAnsi="宋体" w:eastAsia="宋体" w:cs="宋体"/>
                <w:sz w:val="21"/>
                <w:szCs w:val="21"/>
              </w:rPr>
              <w:t>全画幅远摄长焦镜头</w:t>
            </w:r>
          </w:p>
        </w:tc>
        <w:tc>
          <w:tcPr>
            <w:tcW w:w="2500" w:type="pct"/>
            <w:vAlign w:val="center"/>
          </w:tcPr>
          <w:p w14:paraId="1666B072">
            <w:pPr>
              <w:spacing w:line="240" w:lineRule="auto"/>
              <w:rPr>
                <w:rFonts w:hint="eastAsia" w:ascii="宋体" w:hAnsi="宋体" w:eastAsia="宋体" w:cs="宋体"/>
                <w:sz w:val="21"/>
                <w:szCs w:val="21"/>
              </w:rPr>
            </w:pPr>
            <w:r>
              <w:rPr>
                <w:rFonts w:hint="eastAsia" w:ascii="宋体" w:hAnsi="宋体" w:eastAsia="宋体" w:cs="宋体"/>
                <w:sz w:val="21"/>
                <w:szCs w:val="21"/>
              </w:rPr>
              <w:t>用于数字公路的远焦图像采集，获取高清晰的图像。</w:t>
            </w:r>
          </w:p>
          <w:p w14:paraId="7C8BCBB2">
            <w:pPr>
              <w:spacing w:line="240" w:lineRule="auto"/>
              <w:rPr>
                <w:rFonts w:hint="eastAsia" w:ascii="宋体" w:hAnsi="宋体" w:eastAsia="宋体" w:cs="宋体"/>
                <w:sz w:val="21"/>
                <w:szCs w:val="21"/>
              </w:rPr>
            </w:pPr>
            <w:r>
              <w:rPr>
                <w:rFonts w:hint="eastAsia" w:ascii="宋体" w:hAnsi="宋体" w:eastAsia="宋体" w:cs="宋体"/>
                <w:sz w:val="21"/>
                <w:szCs w:val="21"/>
              </w:rPr>
              <w:t>1)焦距范围（配置不低于）：全画幅70-200mm，APS-C等效焦距为105-300mm；</w:t>
            </w:r>
          </w:p>
          <w:p w14:paraId="1A12540B">
            <w:pPr>
              <w:spacing w:line="240" w:lineRule="auto"/>
              <w:rPr>
                <w:rFonts w:hint="eastAsia" w:ascii="宋体" w:hAnsi="宋体" w:eastAsia="宋体" w:cs="宋体"/>
                <w:sz w:val="21"/>
                <w:szCs w:val="21"/>
              </w:rPr>
            </w:pPr>
            <w:r>
              <w:rPr>
                <w:rFonts w:hint="eastAsia" w:ascii="宋体" w:hAnsi="宋体" w:eastAsia="宋体" w:cs="宋体"/>
                <w:sz w:val="21"/>
                <w:szCs w:val="21"/>
              </w:rPr>
              <w:t>2)镜头结构：14组17片设计，至少包括2片Super ED镜片（超低色散）、2片ED镜片（低色散），以及1片ED非球面镜片；</w:t>
            </w:r>
          </w:p>
          <w:p w14:paraId="4C2EDE85">
            <w:pPr>
              <w:spacing w:line="240" w:lineRule="auto"/>
              <w:rPr>
                <w:rFonts w:hint="eastAsia" w:ascii="宋体" w:hAnsi="宋体" w:eastAsia="宋体" w:cs="宋体"/>
                <w:sz w:val="21"/>
                <w:szCs w:val="21"/>
              </w:rPr>
            </w:pPr>
            <w:r>
              <w:rPr>
                <w:rFonts w:hint="eastAsia" w:ascii="宋体" w:hAnsi="宋体" w:eastAsia="宋体" w:cs="宋体"/>
                <w:sz w:val="21"/>
                <w:szCs w:val="21"/>
              </w:rPr>
              <w:t>3)镜头卡口：E卡口；</w:t>
            </w:r>
          </w:p>
          <w:p w14:paraId="3D1B7AD2">
            <w:pPr>
              <w:spacing w:line="240" w:lineRule="auto"/>
              <w:rPr>
                <w:rFonts w:hint="eastAsia" w:ascii="宋体" w:hAnsi="宋体" w:eastAsia="宋体" w:cs="宋体"/>
                <w:sz w:val="21"/>
                <w:szCs w:val="21"/>
              </w:rPr>
            </w:pPr>
            <w:r>
              <w:rPr>
                <w:rFonts w:hint="eastAsia" w:ascii="宋体" w:hAnsi="宋体" w:eastAsia="宋体" w:cs="宋体"/>
                <w:sz w:val="21"/>
                <w:szCs w:val="21"/>
              </w:rPr>
              <w:t>4)最近对焦距离（配置不低于）：0.4m~0.82m；</w:t>
            </w:r>
          </w:p>
          <w:p w14:paraId="62439058">
            <w:pPr>
              <w:spacing w:line="240" w:lineRule="auto"/>
              <w:rPr>
                <w:rFonts w:hint="eastAsia" w:ascii="宋体" w:hAnsi="宋体" w:eastAsia="宋体" w:cs="宋体"/>
                <w:sz w:val="21"/>
                <w:szCs w:val="21"/>
              </w:rPr>
            </w:pPr>
            <w:r>
              <w:rPr>
                <w:rFonts w:hint="eastAsia" w:ascii="宋体" w:hAnsi="宋体" w:eastAsia="宋体" w:cs="宋体"/>
                <w:sz w:val="21"/>
                <w:szCs w:val="21"/>
              </w:rPr>
              <w:t>5)最大放大倍率（配置不低于）：0.3×;</w:t>
            </w:r>
          </w:p>
          <w:p w14:paraId="550579CD">
            <w:pPr>
              <w:spacing w:line="240" w:lineRule="auto"/>
              <w:rPr>
                <w:rFonts w:hint="eastAsia" w:ascii="宋体" w:hAnsi="宋体" w:eastAsia="宋体" w:cs="宋体"/>
                <w:sz w:val="21"/>
                <w:szCs w:val="21"/>
              </w:rPr>
            </w:pPr>
            <w:r>
              <w:rPr>
                <w:rFonts w:hint="eastAsia" w:ascii="宋体" w:hAnsi="宋体" w:eastAsia="宋体" w:cs="宋体"/>
                <w:sz w:val="21"/>
                <w:szCs w:val="21"/>
              </w:rPr>
              <w:t>6)滤镜尺寸：φ77mm；</w:t>
            </w:r>
          </w:p>
          <w:p w14:paraId="4E1E94A6">
            <w:pPr>
              <w:spacing w:line="240" w:lineRule="auto"/>
              <w:rPr>
                <w:rFonts w:hint="eastAsia" w:ascii="宋体" w:hAnsi="宋体" w:eastAsia="宋体" w:cs="宋体"/>
                <w:sz w:val="21"/>
                <w:szCs w:val="21"/>
              </w:rPr>
            </w:pPr>
            <w:r>
              <w:rPr>
                <w:rFonts w:hint="eastAsia" w:ascii="宋体" w:hAnsi="宋体" w:eastAsia="宋体" w:cs="宋体"/>
                <w:sz w:val="21"/>
                <w:szCs w:val="21"/>
              </w:rPr>
              <w:t>7)最大光圈：F2.8；</w:t>
            </w:r>
          </w:p>
          <w:p w14:paraId="063982B8">
            <w:pPr>
              <w:spacing w:line="240" w:lineRule="auto"/>
              <w:rPr>
                <w:rFonts w:hint="eastAsia" w:ascii="宋体" w:hAnsi="宋体" w:eastAsia="宋体" w:cs="宋体"/>
                <w:sz w:val="21"/>
                <w:szCs w:val="21"/>
              </w:rPr>
            </w:pPr>
            <w:r>
              <w:rPr>
                <w:rFonts w:hint="eastAsia" w:ascii="宋体" w:hAnsi="宋体" w:eastAsia="宋体" w:cs="宋体"/>
                <w:sz w:val="21"/>
                <w:szCs w:val="21"/>
              </w:rPr>
              <w:t>8)最小光圈：F22;</w:t>
            </w:r>
          </w:p>
          <w:p w14:paraId="67587B39">
            <w:pPr>
              <w:spacing w:line="240" w:lineRule="auto"/>
              <w:rPr>
                <w:rFonts w:hint="eastAsia" w:ascii="宋体" w:hAnsi="宋体" w:eastAsia="宋体" w:cs="宋体"/>
                <w:sz w:val="21"/>
                <w:szCs w:val="21"/>
              </w:rPr>
            </w:pPr>
            <w:r>
              <w:rPr>
                <w:rFonts w:hint="eastAsia" w:ascii="宋体" w:hAnsi="宋体" w:eastAsia="宋体" w:cs="宋体"/>
                <w:sz w:val="21"/>
                <w:szCs w:val="21"/>
              </w:rPr>
              <w:t>9)镜头直径：φ88mm;</w:t>
            </w:r>
          </w:p>
          <w:p w14:paraId="487C2441">
            <w:pPr>
              <w:spacing w:line="240" w:lineRule="auto"/>
              <w:rPr>
                <w:rFonts w:hint="eastAsia" w:ascii="宋体" w:hAnsi="宋体" w:eastAsia="宋体" w:cs="宋体"/>
                <w:sz w:val="21"/>
                <w:szCs w:val="21"/>
              </w:rPr>
            </w:pPr>
            <w:r>
              <w:rPr>
                <w:rFonts w:hint="eastAsia" w:ascii="宋体" w:hAnsi="宋体" w:eastAsia="宋体" w:cs="宋体"/>
                <w:sz w:val="21"/>
                <w:szCs w:val="21"/>
              </w:rPr>
              <w:t>10)配77mm UV滤镜。</w:t>
            </w:r>
          </w:p>
        </w:tc>
        <w:tc>
          <w:tcPr>
            <w:tcW w:w="324" w:type="pct"/>
            <w:vAlign w:val="center"/>
          </w:tcPr>
          <w:p w14:paraId="5D87B6B1">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384" w:type="pct"/>
            <w:vAlign w:val="center"/>
          </w:tcPr>
          <w:p w14:paraId="3A787F6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56322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57193348">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680" w:type="pct"/>
            <w:vMerge w:val="continue"/>
          </w:tcPr>
          <w:p w14:paraId="7CD125BF">
            <w:pPr>
              <w:spacing w:line="240" w:lineRule="auto"/>
              <w:rPr>
                <w:rFonts w:hint="eastAsia" w:ascii="宋体" w:hAnsi="宋体" w:eastAsia="宋体" w:cs="宋体"/>
                <w:sz w:val="21"/>
                <w:szCs w:val="21"/>
              </w:rPr>
            </w:pPr>
          </w:p>
        </w:tc>
        <w:tc>
          <w:tcPr>
            <w:tcW w:w="780" w:type="pct"/>
            <w:vAlign w:val="center"/>
          </w:tcPr>
          <w:p w14:paraId="7EA2135C">
            <w:pPr>
              <w:spacing w:line="240" w:lineRule="auto"/>
              <w:rPr>
                <w:rFonts w:hint="eastAsia" w:ascii="宋体" w:hAnsi="宋体" w:eastAsia="宋体" w:cs="宋体"/>
                <w:sz w:val="21"/>
                <w:szCs w:val="21"/>
              </w:rPr>
            </w:pPr>
            <w:r>
              <w:rPr>
                <w:rFonts w:hint="eastAsia" w:ascii="宋体" w:hAnsi="宋体" w:eastAsia="宋体" w:cs="宋体"/>
                <w:sz w:val="21"/>
                <w:szCs w:val="21"/>
              </w:rPr>
              <w:t>车载减震臂套件</w:t>
            </w:r>
          </w:p>
        </w:tc>
        <w:tc>
          <w:tcPr>
            <w:tcW w:w="2500" w:type="pct"/>
            <w:vAlign w:val="center"/>
          </w:tcPr>
          <w:p w14:paraId="2ACD9DBE">
            <w:pPr>
              <w:spacing w:line="240" w:lineRule="auto"/>
              <w:rPr>
                <w:rFonts w:hint="eastAsia" w:ascii="宋体" w:hAnsi="宋体" w:eastAsia="宋体" w:cs="宋体"/>
                <w:sz w:val="21"/>
                <w:szCs w:val="21"/>
              </w:rPr>
            </w:pPr>
            <w:r>
              <w:rPr>
                <w:rFonts w:hint="eastAsia" w:ascii="宋体" w:hAnsi="宋体" w:eastAsia="宋体" w:cs="宋体"/>
                <w:sz w:val="21"/>
                <w:szCs w:val="21"/>
              </w:rPr>
              <w:t>车载图像采集的减震装置，使得图像稳定清晰，可用于路面病害采集，交通设施破损巡检，道路障碍物采集等。</w:t>
            </w:r>
          </w:p>
          <w:p w14:paraId="2D295C77">
            <w:pPr>
              <w:spacing w:line="240" w:lineRule="auto"/>
              <w:rPr>
                <w:rFonts w:hint="eastAsia" w:ascii="宋体" w:hAnsi="宋体" w:eastAsia="宋体" w:cs="宋体"/>
                <w:sz w:val="21"/>
                <w:szCs w:val="21"/>
              </w:rPr>
            </w:pPr>
            <w:r>
              <w:rPr>
                <w:rFonts w:hint="eastAsia" w:ascii="宋体" w:hAnsi="宋体" w:eastAsia="宋体" w:cs="宋体"/>
                <w:sz w:val="21"/>
                <w:szCs w:val="21"/>
              </w:rPr>
              <w:t>1) 21档阻尼可调，相机连接处用三轴云台；</w:t>
            </w:r>
          </w:p>
          <w:p w14:paraId="26CCFDED">
            <w:pPr>
              <w:spacing w:line="240" w:lineRule="auto"/>
              <w:rPr>
                <w:rFonts w:hint="eastAsia" w:ascii="宋体" w:hAnsi="宋体" w:eastAsia="宋体" w:cs="宋体"/>
                <w:sz w:val="21"/>
                <w:szCs w:val="21"/>
              </w:rPr>
            </w:pPr>
            <w:r>
              <w:rPr>
                <w:rFonts w:hint="eastAsia" w:ascii="宋体" w:hAnsi="宋体" w:eastAsia="宋体" w:cs="宋体"/>
                <w:sz w:val="21"/>
                <w:szCs w:val="21"/>
              </w:rPr>
              <w:t>2) 最大吸附载重11KG，载重≥6KG；</w:t>
            </w:r>
          </w:p>
          <w:p w14:paraId="21362585">
            <w:pPr>
              <w:spacing w:line="240" w:lineRule="auto"/>
              <w:rPr>
                <w:rFonts w:hint="eastAsia" w:ascii="宋体" w:hAnsi="宋体" w:eastAsia="宋体" w:cs="宋体"/>
                <w:sz w:val="21"/>
                <w:szCs w:val="21"/>
              </w:rPr>
            </w:pPr>
            <w:r>
              <w:rPr>
                <w:rFonts w:hint="eastAsia" w:ascii="宋体" w:hAnsi="宋体" w:eastAsia="宋体" w:cs="宋体"/>
                <w:sz w:val="21"/>
                <w:szCs w:val="21"/>
              </w:rPr>
              <w:t>3) 双转轴设计，可调整前后平衡，至少含4个CVD吸盘;</w:t>
            </w:r>
          </w:p>
          <w:p w14:paraId="354A308A">
            <w:pPr>
              <w:spacing w:line="240" w:lineRule="auto"/>
              <w:rPr>
                <w:rFonts w:hint="eastAsia" w:ascii="宋体" w:hAnsi="宋体" w:eastAsia="宋体" w:cs="宋体"/>
                <w:sz w:val="21"/>
                <w:szCs w:val="21"/>
              </w:rPr>
            </w:pPr>
            <w:r>
              <w:rPr>
                <w:rFonts w:hint="eastAsia" w:ascii="宋体" w:hAnsi="宋体" w:eastAsia="宋体" w:cs="宋体"/>
                <w:sz w:val="21"/>
                <w:szCs w:val="21"/>
              </w:rPr>
              <w:t>4)至少含2条安全绳；</w:t>
            </w:r>
          </w:p>
          <w:p w14:paraId="7A34F413">
            <w:pPr>
              <w:spacing w:line="240" w:lineRule="auto"/>
              <w:rPr>
                <w:rFonts w:hint="eastAsia" w:ascii="宋体" w:hAnsi="宋体" w:eastAsia="宋体" w:cs="宋体"/>
                <w:sz w:val="21"/>
                <w:szCs w:val="21"/>
              </w:rPr>
            </w:pPr>
            <w:r>
              <w:rPr>
                <w:rFonts w:hint="eastAsia" w:ascii="宋体" w:hAnsi="宋体" w:eastAsia="宋体" w:cs="宋体"/>
                <w:sz w:val="21"/>
                <w:szCs w:val="21"/>
              </w:rPr>
              <w:t>5)至少含5条双面燕尾板，含1个星型减震头，含一个空气臂；</w:t>
            </w:r>
          </w:p>
          <w:p w14:paraId="5C8463DA">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6）含一收一发，≥5寸图传模块； </w:t>
            </w:r>
          </w:p>
          <w:p w14:paraId="5DF79236">
            <w:pPr>
              <w:spacing w:line="240" w:lineRule="auto"/>
              <w:rPr>
                <w:rFonts w:hint="eastAsia" w:ascii="宋体" w:hAnsi="宋体" w:eastAsia="宋体" w:cs="宋体"/>
                <w:sz w:val="21"/>
                <w:szCs w:val="21"/>
              </w:rPr>
            </w:pPr>
            <w:r>
              <w:rPr>
                <w:rFonts w:hint="eastAsia" w:ascii="宋体" w:hAnsi="宋体" w:eastAsia="宋体" w:cs="宋体"/>
                <w:sz w:val="21"/>
                <w:szCs w:val="21"/>
              </w:rPr>
              <w:t>7）配三轴云台(适配ILX-LR1相机)；</w:t>
            </w:r>
          </w:p>
          <w:p w14:paraId="7DB110A8">
            <w:pPr>
              <w:spacing w:line="240" w:lineRule="auto"/>
              <w:rPr>
                <w:rFonts w:hint="eastAsia" w:ascii="宋体" w:hAnsi="宋体" w:eastAsia="宋体" w:cs="宋体"/>
                <w:sz w:val="21"/>
                <w:szCs w:val="21"/>
              </w:rPr>
            </w:pPr>
            <w:r>
              <w:rPr>
                <w:rFonts w:hint="eastAsia" w:ascii="宋体" w:hAnsi="宋体" w:eastAsia="宋体" w:cs="宋体"/>
                <w:sz w:val="21"/>
                <w:szCs w:val="21"/>
              </w:rPr>
              <w:t>8）配遥控器；</w:t>
            </w:r>
          </w:p>
          <w:p w14:paraId="0CD90494">
            <w:pPr>
              <w:spacing w:line="240" w:lineRule="auto"/>
              <w:rPr>
                <w:rFonts w:hint="eastAsia" w:ascii="宋体" w:hAnsi="宋体" w:eastAsia="宋体" w:cs="宋体"/>
                <w:sz w:val="21"/>
                <w:szCs w:val="21"/>
              </w:rPr>
            </w:pPr>
            <w:r>
              <w:rPr>
                <w:rFonts w:hint="eastAsia" w:ascii="宋体" w:hAnsi="宋体" w:eastAsia="宋体" w:cs="宋体"/>
                <w:sz w:val="21"/>
                <w:szCs w:val="21"/>
              </w:rPr>
              <w:t>9）含推箱。</w:t>
            </w:r>
          </w:p>
        </w:tc>
        <w:tc>
          <w:tcPr>
            <w:tcW w:w="324" w:type="pct"/>
            <w:vAlign w:val="center"/>
          </w:tcPr>
          <w:p w14:paraId="7C916BDE">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384" w:type="pct"/>
            <w:vAlign w:val="center"/>
          </w:tcPr>
          <w:p w14:paraId="71E41623">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61F13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5DBCF31F">
            <w:pPr>
              <w:spacing w:line="24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680" w:type="pct"/>
            <w:vMerge w:val="continue"/>
          </w:tcPr>
          <w:p w14:paraId="34C7C9A0">
            <w:pPr>
              <w:spacing w:line="240" w:lineRule="auto"/>
              <w:rPr>
                <w:rFonts w:hint="eastAsia" w:ascii="宋体" w:hAnsi="宋体" w:eastAsia="宋体" w:cs="宋体"/>
                <w:sz w:val="21"/>
                <w:szCs w:val="21"/>
              </w:rPr>
            </w:pPr>
          </w:p>
        </w:tc>
        <w:tc>
          <w:tcPr>
            <w:tcW w:w="780" w:type="pct"/>
            <w:vAlign w:val="center"/>
          </w:tcPr>
          <w:p w14:paraId="6F8EBF09">
            <w:pPr>
              <w:spacing w:line="240" w:lineRule="auto"/>
              <w:rPr>
                <w:rFonts w:hint="eastAsia" w:ascii="宋体" w:hAnsi="宋体" w:eastAsia="宋体" w:cs="宋体"/>
                <w:sz w:val="21"/>
                <w:szCs w:val="21"/>
              </w:rPr>
            </w:pPr>
            <w:r>
              <w:rPr>
                <w:rFonts w:hint="eastAsia" w:ascii="宋体" w:hAnsi="宋体" w:eastAsia="宋体" w:cs="宋体"/>
                <w:sz w:val="21"/>
                <w:szCs w:val="21"/>
              </w:rPr>
              <w:t>交通动态感知事件相机</w:t>
            </w:r>
          </w:p>
        </w:tc>
        <w:tc>
          <w:tcPr>
            <w:tcW w:w="2500" w:type="pct"/>
            <w:vAlign w:val="center"/>
          </w:tcPr>
          <w:p w14:paraId="5243BA26">
            <w:pPr>
              <w:spacing w:line="240" w:lineRule="auto"/>
              <w:rPr>
                <w:rFonts w:hint="eastAsia" w:ascii="宋体" w:hAnsi="宋体" w:eastAsia="宋体" w:cs="宋体"/>
                <w:sz w:val="21"/>
                <w:szCs w:val="21"/>
              </w:rPr>
            </w:pPr>
            <w:r>
              <w:rPr>
                <w:rFonts w:hint="eastAsia" w:ascii="宋体" w:hAnsi="宋体" w:eastAsia="宋体" w:cs="宋体"/>
                <w:sz w:val="21"/>
                <w:szCs w:val="21"/>
              </w:rPr>
              <w:t>用于交通目标的快速运动捕捉，例如检测快速移动的车辆或行人，以实时感知交通状况。</w:t>
            </w:r>
          </w:p>
          <w:p w14:paraId="0B4923A4">
            <w:pPr>
              <w:spacing w:line="240" w:lineRule="auto"/>
              <w:rPr>
                <w:rFonts w:hint="eastAsia" w:ascii="宋体" w:hAnsi="宋体" w:eastAsia="宋体" w:cs="宋体"/>
                <w:sz w:val="21"/>
                <w:szCs w:val="21"/>
              </w:rPr>
            </w:pPr>
            <w:r>
              <w:rPr>
                <w:rFonts w:hint="eastAsia" w:ascii="宋体" w:hAnsi="宋体" w:eastAsia="宋体" w:cs="宋体"/>
                <w:sz w:val="21"/>
                <w:szCs w:val="21"/>
              </w:rPr>
              <w:t>1）分辨率 (H xV Pixels)：HD:≥1280 x720 pixels；</w:t>
            </w:r>
          </w:p>
          <w:p w14:paraId="0FE90A45">
            <w:pPr>
              <w:spacing w:line="240" w:lineRule="auto"/>
              <w:rPr>
                <w:rFonts w:hint="eastAsia" w:ascii="宋体" w:hAnsi="宋体" w:eastAsia="宋体" w:cs="宋体"/>
                <w:sz w:val="21"/>
                <w:szCs w:val="21"/>
              </w:rPr>
            </w:pPr>
            <w:r>
              <w:rPr>
                <w:rFonts w:hint="eastAsia" w:ascii="宋体" w:hAnsi="宋体" w:eastAsia="宋体" w:cs="宋体"/>
                <w:sz w:val="21"/>
                <w:szCs w:val="21"/>
              </w:rPr>
              <w:t>2）像元大小：≥4.86umx4.86um；</w:t>
            </w:r>
          </w:p>
          <w:p w14:paraId="7A3BBBAD">
            <w:pPr>
              <w:spacing w:line="240" w:lineRule="auto"/>
              <w:rPr>
                <w:rFonts w:hint="eastAsia" w:ascii="宋体" w:hAnsi="宋体" w:eastAsia="宋体" w:cs="宋体"/>
                <w:sz w:val="21"/>
                <w:szCs w:val="21"/>
              </w:rPr>
            </w:pPr>
            <w:r>
              <w:rPr>
                <w:rFonts w:hint="eastAsia" w:ascii="宋体" w:hAnsi="宋体" w:eastAsia="宋体" w:cs="宋体"/>
                <w:sz w:val="21"/>
                <w:szCs w:val="21"/>
              </w:rPr>
              <w:t>3）传感器对角线：≥7.14 mm；</w:t>
            </w:r>
          </w:p>
          <w:p w14:paraId="609BC80B">
            <w:pPr>
              <w:spacing w:line="240" w:lineRule="auto"/>
              <w:rPr>
                <w:rFonts w:hint="eastAsia" w:ascii="宋体" w:hAnsi="宋体" w:eastAsia="宋体" w:cs="宋体"/>
                <w:sz w:val="21"/>
                <w:szCs w:val="21"/>
              </w:rPr>
            </w:pPr>
            <w:r>
              <w:rPr>
                <w:rFonts w:hint="eastAsia" w:ascii="宋体" w:hAnsi="宋体" w:eastAsia="宋体" w:cs="宋体"/>
                <w:sz w:val="21"/>
                <w:szCs w:val="21"/>
              </w:rPr>
              <w:t>4）焦距：≤8 mm;</w:t>
            </w:r>
          </w:p>
          <w:p w14:paraId="535632EC">
            <w:pPr>
              <w:spacing w:line="240" w:lineRule="auto"/>
              <w:rPr>
                <w:rFonts w:hint="eastAsia" w:ascii="宋体" w:hAnsi="宋体" w:eastAsia="宋体" w:cs="宋体"/>
                <w:sz w:val="21"/>
                <w:szCs w:val="21"/>
              </w:rPr>
            </w:pPr>
            <w:r>
              <w:rPr>
                <w:rFonts w:hint="eastAsia" w:ascii="宋体" w:hAnsi="宋体" w:eastAsia="宋体" w:cs="宋体"/>
                <w:sz w:val="21"/>
                <w:szCs w:val="21"/>
              </w:rPr>
              <w:t>5）对焦距离：≤0.1m;</w:t>
            </w:r>
          </w:p>
          <w:p w14:paraId="2CEC7B46">
            <w:pPr>
              <w:spacing w:line="240" w:lineRule="auto"/>
              <w:rPr>
                <w:rFonts w:hint="eastAsia" w:ascii="宋体" w:hAnsi="宋体" w:eastAsia="宋体" w:cs="宋体"/>
                <w:sz w:val="21"/>
                <w:szCs w:val="21"/>
              </w:rPr>
            </w:pPr>
            <w:r>
              <w:rPr>
                <w:rFonts w:hint="eastAsia" w:ascii="宋体" w:hAnsi="宋体" w:eastAsia="宋体" w:cs="宋体"/>
                <w:sz w:val="21"/>
                <w:szCs w:val="21"/>
              </w:rPr>
              <w:t>6）视场角：≥41.4°（H-FOV）；≥23.6°（V-FOV）;</w:t>
            </w:r>
          </w:p>
          <w:p w14:paraId="074209B8">
            <w:pPr>
              <w:spacing w:line="240" w:lineRule="auto"/>
              <w:rPr>
                <w:rFonts w:hint="eastAsia" w:ascii="宋体" w:hAnsi="宋体" w:eastAsia="宋体" w:cs="宋体"/>
                <w:sz w:val="21"/>
                <w:szCs w:val="21"/>
              </w:rPr>
            </w:pPr>
            <w:r>
              <w:rPr>
                <w:rFonts w:hint="eastAsia" w:ascii="宋体" w:hAnsi="宋体" w:eastAsia="宋体" w:cs="宋体"/>
                <w:sz w:val="21"/>
                <w:szCs w:val="21"/>
              </w:rPr>
              <w:t>7）高动态范围: ≥86dB*;</w:t>
            </w:r>
          </w:p>
          <w:p w14:paraId="0B7B90CB">
            <w:pPr>
              <w:spacing w:line="240" w:lineRule="auto"/>
              <w:rPr>
                <w:rFonts w:hint="eastAsia" w:ascii="宋体" w:hAnsi="宋体" w:eastAsia="宋体" w:cs="宋体"/>
                <w:sz w:val="21"/>
                <w:szCs w:val="21"/>
              </w:rPr>
            </w:pPr>
            <w:r>
              <w:rPr>
                <w:rFonts w:hint="eastAsia" w:ascii="宋体" w:hAnsi="宋体" w:eastAsia="宋体" w:cs="宋体"/>
                <w:sz w:val="21"/>
                <w:szCs w:val="21"/>
              </w:rPr>
              <w:t>8）刷新速率：≥1μs；</w:t>
            </w:r>
          </w:p>
          <w:p w14:paraId="1E6E7106">
            <w:pPr>
              <w:spacing w:line="240" w:lineRule="auto"/>
              <w:rPr>
                <w:rFonts w:hint="eastAsia" w:ascii="宋体" w:hAnsi="宋体" w:eastAsia="宋体" w:cs="宋体"/>
                <w:sz w:val="21"/>
                <w:szCs w:val="21"/>
              </w:rPr>
            </w:pPr>
            <w:r>
              <w:rPr>
                <w:rFonts w:hint="eastAsia" w:ascii="宋体" w:hAnsi="宋体" w:eastAsia="宋体" w:cs="宋体"/>
                <w:sz w:val="21"/>
                <w:szCs w:val="21"/>
              </w:rPr>
              <w:t>9）延迟：≤220μs；</w:t>
            </w:r>
          </w:p>
          <w:p w14:paraId="0DF2AC47">
            <w:pPr>
              <w:spacing w:line="240" w:lineRule="auto"/>
              <w:rPr>
                <w:rFonts w:hint="eastAsia" w:ascii="宋体" w:hAnsi="宋体" w:eastAsia="宋体" w:cs="宋体"/>
                <w:sz w:val="21"/>
                <w:szCs w:val="21"/>
              </w:rPr>
            </w:pPr>
            <w:r>
              <w:rPr>
                <w:rFonts w:hint="eastAsia" w:ascii="宋体" w:hAnsi="宋体" w:eastAsia="宋体" w:cs="宋体"/>
                <w:sz w:val="21"/>
                <w:szCs w:val="21"/>
              </w:rPr>
              <w:t>10）数据量：减少至传统传感器的1/10～1/1000，只保留有效的动态数据。</w:t>
            </w:r>
          </w:p>
        </w:tc>
        <w:tc>
          <w:tcPr>
            <w:tcW w:w="324" w:type="pct"/>
            <w:vAlign w:val="center"/>
          </w:tcPr>
          <w:p w14:paraId="31C7E301">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384" w:type="pct"/>
            <w:vAlign w:val="center"/>
          </w:tcPr>
          <w:p w14:paraId="5C5C7494">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749AF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7E9B0E86">
            <w:pPr>
              <w:spacing w:line="24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680" w:type="pct"/>
            <w:vMerge w:val="restart"/>
            <w:vAlign w:val="center"/>
          </w:tcPr>
          <w:p w14:paraId="1D893885">
            <w:pPr>
              <w:spacing w:line="240" w:lineRule="auto"/>
              <w:rPr>
                <w:rFonts w:hint="eastAsia" w:ascii="宋体" w:hAnsi="宋体" w:eastAsia="宋体" w:cs="宋体"/>
                <w:sz w:val="21"/>
                <w:szCs w:val="21"/>
              </w:rPr>
            </w:pPr>
            <w:r>
              <w:rPr>
                <w:rFonts w:hint="eastAsia" w:ascii="宋体" w:hAnsi="宋体" w:eastAsia="宋体" w:cs="宋体"/>
                <w:sz w:val="21"/>
                <w:szCs w:val="21"/>
              </w:rPr>
              <w:t>基于高精度空间数据的数字港航环境与基础设施智能感知子系统</w:t>
            </w:r>
          </w:p>
        </w:tc>
        <w:tc>
          <w:tcPr>
            <w:tcW w:w="780" w:type="pct"/>
            <w:vAlign w:val="center"/>
          </w:tcPr>
          <w:p w14:paraId="344A1A50">
            <w:pPr>
              <w:spacing w:line="240" w:lineRule="auto"/>
              <w:rPr>
                <w:rFonts w:hint="eastAsia" w:ascii="宋体" w:hAnsi="宋体" w:eastAsia="宋体" w:cs="宋体"/>
                <w:sz w:val="21"/>
                <w:szCs w:val="21"/>
              </w:rPr>
            </w:pPr>
            <w:r>
              <w:rPr>
                <w:rFonts w:hint="eastAsia" w:ascii="宋体" w:hAnsi="宋体" w:eastAsia="宋体" w:cs="宋体"/>
                <w:sz w:val="21"/>
                <w:szCs w:val="21"/>
              </w:rPr>
              <w:t>手持式三维激光扫描仪</w:t>
            </w:r>
          </w:p>
        </w:tc>
        <w:tc>
          <w:tcPr>
            <w:tcW w:w="2500" w:type="pct"/>
            <w:vAlign w:val="center"/>
          </w:tcPr>
          <w:p w14:paraId="19E03A4B">
            <w:pPr>
              <w:spacing w:line="240" w:lineRule="auto"/>
              <w:rPr>
                <w:rFonts w:hint="eastAsia" w:ascii="宋体" w:hAnsi="宋体" w:eastAsia="宋体" w:cs="宋体"/>
                <w:sz w:val="21"/>
                <w:szCs w:val="21"/>
              </w:rPr>
            </w:pPr>
            <w:r>
              <w:rPr>
                <w:rFonts w:hint="eastAsia" w:ascii="宋体" w:hAnsi="宋体" w:eastAsia="宋体" w:cs="宋体"/>
                <w:sz w:val="21"/>
                <w:szCs w:val="21"/>
              </w:rPr>
              <w:t>可精确测量场景和小目标的三维尺寸，用于从复杂的空间数据中提取出有关港口和航线的关键信息，辅助决策船舶航行的路径规划、对港口的边界、航道和重要设施进行安全监控。</w:t>
            </w:r>
          </w:p>
          <w:p w14:paraId="4A2910CF">
            <w:pPr>
              <w:spacing w:line="240" w:lineRule="auto"/>
              <w:rPr>
                <w:rFonts w:hint="eastAsia" w:ascii="宋体" w:hAnsi="宋体" w:eastAsia="宋体" w:cs="宋体"/>
                <w:sz w:val="21"/>
                <w:szCs w:val="21"/>
              </w:rPr>
            </w:pPr>
            <w:r>
              <w:rPr>
                <w:rFonts w:hint="eastAsia" w:ascii="宋体" w:hAnsi="宋体" w:eastAsia="宋体" w:cs="宋体"/>
                <w:sz w:val="21"/>
                <w:szCs w:val="21"/>
              </w:rPr>
              <w:t>1）扫描模式：高速扫描、深孔扫描，精细扫描；</w:t>
            </w:r>
          </w:p>
          <w:p w14:paraId="2476AC91">
            <w:pPr>
              <w:spacing w:line="240" w:lineRule="auto"/>
              <w:rPr>
                <w:rFonts w:hint="eastAsia" w:ascii="宋体" w:hAnsi="宋体" w:eastAsia="宋体" w:cs="宋体"/>
                <w:sz w:val="21"/>
                <w:szCs w:val="21"/>
              </w:rPr>
            </w:pPr>
            <w:r>
              <w:rPr>
                <w:rFonts w:hint="eastAsia" w:ascii="宋体" w:hAnsi="宋体" w:eastAsia="宋体" w:cs="宋体"/>
                <w:sz w:val="21"/>
                <w:szCs w:val="21"/>
              </w:rPr>
              <w:t>2）光源形式：26线交叉蓝色激光、单线蓝色激光或7线平行蓝色激光；</w:t>
            </w:r>
          </w:p>
          <w:p w14:paraId="77C70892">
            <w:pPr>
              <w:spacing w:line="240" w:lineRule="auto"/>
              <w:rPr>
                <w:rFonts w:hint="eastAsia" w:ascii="宋体" w:hAnsi="宋体" w:eastAsia="宋体" w:cs="宋体"/>
                <w:sz w:val="21"/>
                <w:szCs w:val="21"/>
              </w:rPr>
            </w:pPr>
            <w:r>
              <w:rPr>
                <w:rFonts w:hint="eastAsia" w:ascii="宋体" w:hAnsi="宋体" w:eastAsia="宋体" w:cs="宋体"/>
                <w:sz w:val="21"/>
                <w:szCs w:val="21"/>
              </w:rPr>
              <w:t>3）精度：最高可达0.02 mm（标准模式），最高0.01mm（精细模式）；</w:t>
            </w:r>
          </w:p>
          <w:p w14:paraId="29A0B756">
            <w:pPr>
              <w:spacing w:line="240" w:lineRule="auto"/>
              <w:rPr>
                <w:rFonts w:hint="eastAsia" w:ascii="宋体" w:hAnsi="宋体" w:eastAsia="宋体" w:cs="宋体"/>
                <w:sz w:val="21"/>
                <w:szCs w:val="21"/>
              </w:rPr>
            </w:pPr>
            <w:r>
              <w:rPr>
                <w:rFonts w:hint="eastAsia" w:ascii="宋体" w:hAnsi="宋体" w:eastAsia="宋体" w:cs="宋体"/>
                <w:sz w:val="21"/>
                <w:szCs w:val="21"/>
              </w:rPr>
              <w:t>4）体积精度：0.02 mm + 0.03 mm/m（标准模式）；0.02 mm + 0.015 mm/m（结合摄影测量）；</w:t>
            </w:r>
          </w:p>
          <w:p w14:paraId="15A6201B">
            <w:pPr>
              <w:spacing w:line="240" w:lineRule="auto"/>
              <w:rPr>
                <w:rFonts w:hint="eastAsia" w:ascii="宋体" w:hAnsi="宋体" w:eastAsia="宋体" w:cs="宋体"/>
                <w:sz w:val="21"/>
                <w:szCs w:val="21"/>
              </w:rPr>
            </w:pPr>
            <w:r>
              <w:rPr>
                <w:rFonts w:hint="eastAsia" w:ascii="宋体" w:hAnsi="宋体" w:eastAsia="宋体" w:cs="宋体"/>
                <w:sz w:val="21"/>
                <w:szCs w:val="21"/>
              </w:rPr>
              <w:t>5）空间点距：0.01 mm - 10 mm（可调）；</w:t>
            </w:r>
          </w:p>
          <w:p w14:paraId="212A78B0">
            <w:pPr>
              <w:spacing w:line="240" w:lineRule="auto"/>
              <w:rPr>
                <w:rFonts w:hint="eastAsia" w:ascii="宋体" w:hAnsi="宋体" w:eastAsia="宋体" w:cs="宋体"/>
                <w:sz w:val="21"/>
                <w:szCs w:val="21"/>
              </w:rPr>
            </w:pPr>
            <w:r>
              <w:rPr>
                <w:rFonts w:hint="eastAsia" w:ascii="宋体" w:hAnsi="宋体" w:eastAsia="宋体" w:cs="宋体"/>
                <w:sz w:val="21"/>
                <w:szCs w:val="21"/>
              </w:rPr>
              <w:t>6）最高扫描速度：≥3,500,000 点/秒；</w:t>
            </w:r>
          </w:p>
          <w:p w14:paraId="7564B959">
            <w:pPr>
              <w:spacing w:line="240" w:lineRule="auto"/>
              <w:rPr>
                <w:rFonts w:hint="eastAsia" w:ascii="宋体" w:hAnsi="宋体" w:eastAsia="宋体" w:cs="宋体"/>
                <w:sz w:val="21"/>
                <w:szCs w:val="21"/>
              </w:rPr>
            </w:pPr>
            <w:r>
              <w:rPr>
                <w:rFonts w:hint="eastAsia" w:ascii="宋体" w:hAnsi="宋体" w:eastAsia="宋体" w:cs="宋体"/>
                <w:sz w:val="21"/>
                <w:szCs w:val="21"/>
              </w:rPr>
              <w:t>7）最大扫描面幅：≥600 mm × 550 mm；</w:t>
            </w:r>
          </w:p>
          <w:p w14:paraId="34277B20">
            <w:pPr>
              <w:spacing w:line="240" w:lineRule="auto"/>
              <w:rPr>
                <w:rFonts w:hint="eastAsia" w:ascii="宋体" w:hAnsi="宋体" w:eastAsia="宋体" w:cs="宋体"/>
                <w:sz w:val="21"/>
                <w:szCs w:val="21"/>
              </w:rPr>
            </w:pPr>
            <w:r>
              <w:rPr>
                <w:rFonts w:hint="eastAsia" w:ascii="宋体" w:hAnsi="宋体" w:eastAsia="宋体" w:cs="宋体"/>
                <w:sz w:val="21"/>
                <w:szCs w:val="21"/>
              </w:rPr>
              <w:t>8）基准工作距：200 mm-300 mm；</w:t>
            </w:r>
          </w:p>
          <w:p w14:paraId="69AB54C3">
            <w:pPr>
              <w:spacing w:line="240" w:lineRule="auto"/>
              <w:rPr>
                <w:rFonts w:hint="eastAsia" w:ascii="宋体" w:hAnsi="宋体" w:eastAsia="宋体" w:cs="宋体"/>
                <w:sz w:val="21"/>
                <w:szCs w:val="21"/>
              </w:rPr>
            </w:pPr>
            <w:r>
              <w:rPr>
                <w:rFonts w:hint="eastAsia" w:ascii="宋体" w:hAnsi="宋体" w:eastAsia="宋体" w:cs="宋体"/>
                <w:sz w:val="21"/>
                <w:szCs w:val="21"/>
              </w:rPr>
              <w:t>9）扫描景深：不小于510 mm；</w:t>
            </w:r>
          </w:p>
          <w:p w14:paraId="6CDFAA62">
            <w:pPr>
              <w:spacing w:line="240" w:lineRule="auto"/>
              <w:rPr>
                <w:rFonts w:hint="eastAsia" w:ascii="宋体" w:hAnsi="宋体" w:eastAsia="宋体" w:cs="宋体"/>
                <w:sz w:val="21"/>
                <w:szCs w:val="21"/>
              </w:rPr>
            </w:pPr>
            <w:r>
              <w:rPr>
                <w:rFonts w:hint="eastAsia" w:ascii="宋体" w:hAnsi="宋体" w:eastAsia="宋体" w:cs="宋体"/>
                <w:sz w:val="21"/>
                <w:szCs w:val="21"/>
              </w:rPr>
              <w:t>10）摄影测量：内置双工业相机同步拍摄视屏流摄影测量技术；</w:t>
            </w:r>
          </w:p>
          <w:p w14:paraId="5B9860DE">
            <w:pPr>
              <w:spacing w:line="240" w:lineRule="auto"/>
              <w:rPr>
                <w:rFonts w:hint="eastAsia" w:ascii="宋体" w:hAnsi="宋体" w:eastAsia="宋体" w:cs="宋体"/>
                <w:sz w:val="21"/>
                <w:szCs w:val="21"/>
              </w:rPr>
            </w:pPr>
            <w:r>
              <w:rPr>
                <w:rFonts w:hint="eastAsia" w:ascii="宋体" w:hAnsi="宋体" w:eastAsia="宋体" w:cs="宋体"/>
                <w:sz w:val="21"/>
                <w:szCs w:val="21"/>
              </w:rPr>
              <w:t>11）光源类别：蓝色激光Class Ⅱ（人眼安全）；</w:t>
            </w:r>
          </w:p>
          <w:p w14:paraId="7FC91ACF">
            <w:pPr>
              <w:spacing w:line="240" w:lineRule="auto"/>
              <w:rPr>
                <w:rFonts w:hint="eastAsia" w:ascii="宋体" w:hAnsi="宋体" w:eastAsia="宋体" w:cs="宋体"/>
                <w:sz w:val="21"/>
                <w:szCs w:val="21"/>
              </w:rPr>
            </w:pPr>
            <w:r>
              <w:rPr>
                <w:rFonts w:hint="eastAsia" w:ascii="宋体" w:hAnsi="宋体" w:eastAsia="宋体" w:cs="宋体"/>
                <w:sz w:val="21"/>
                <w:szCs w:val="21"/>
              </w:rPr>
              <w:t>12）传输方式：USB 3.0；</w:t>
            </w:r>
          </w:p>
          <w:p w14:paraId="61166232">
            <w:pPr>
              <w:spacing w:line="240" w:lineRule="auto"/>
              <w:rPr>
                <w:rFonts w:hint="eastAsia" w:ascii="宋体" w:hAnsi="宋体" w:eastAsia="宋体" w:cs="宋体"/>
                <w:sz w:val="21"/>
                <w:szCs w:val="21"/>
              </w:rPr>
            </w:pPr>
            <w:r>
              <w:rPr>
                <w:rFonts w:hint="eastAsia" w:ascii="宋体" w:hAnsi="宋体" w:eastAsia="宋体" w:cs="宋体"/>
                <w:sz w:val="21"/>
                <w:szCs w:val="21"/>
              </w:rPr>
              <w:t>13）输入电压/电流：12 V，5.0 A；</w:t>
            </w:r>
          </w:p>
          <w:p w14:paraId="32C200B1">
            <w:pPr>
              <w:spacing w:line="240" w:lineRule="auto"/>
              <w:rPr>
                <w:rFonts w:hint="eastAsia" w:ascii="宋体" w:hAnsi="宋体" w:eastAsia="宋体" w:cs="宋体"/>
                <w:sz w:val="21"/>
                <w:szCs w:val="21"/>
              </w:rPr>
            </w:pPr>
            <w:r>
              <w:rPr>
                <w:rFonts w:hint="eastAsia" w:ascii="宋体" w:hAnsi="宋体" w:eastAsia="宋体" w:cs="宋体"/>
                <w:sz w:val="21"/>
                <w:szCs w:val="21"/>
              </w:rPr>
              <w:t>14）工作温度：-20°C ~ 40℃；</w:t>
            </w:r>
          </w:p>
          <w:p w14:paraId="57A148B0">
            <w:pPr>
              <w:spacing w:line="240" w:lineRule="auto"/>
              <w:rPr>
                <w:rFonts w:hint="eastAsia" w:ascii="宋体" w:hAnsi="宋体" w:eastAsia="宋体" w:cs="宋体"/>
                <w:sz w:val="21"/>
                <w:szCs w:val="21"/>
              </w:rPr>
            </w:pPr>
            <w:r>
              <w:rPr>
                <w:rFonts w:hint="eastAsia" w:ascii="宋体" w:hAnsi="宋体" w:eastAsia="宋体" w:cs="宋体"/>
                <w:sz w:val="21"/>
                <w:szCs w:val="21"/>
              </w:rPr>
              <w:t>15）工作湿度：10% RH~ 90% RH；</w:t>
            </w:r>
          </w:p>
          <w:p w14:paraId="616E5F3A">
            <w:pPr>
              <w:spacing w:line="240" w:lineRule="auto"/>
              <w:rPr>
                <w:rFonts w:hint="eastAsia" w:ascii="宋体" w:hAnsi="宋体" w:eastAsia="宋体" w:cs="宋体"/>
                <w:sz w:val="21"/>
                <w:szCs w:val="21"/>
              </w:rPr>
            </w:pPr>
            <w:r>
              <w:rPr>
                <w:rFonts w:hint="eastAsia" w:ascii="宋体" w:hAnsi="宋体" w:eastAsia="宋体" w:cs="宋体"/>
                <w:sz w:val="21"/>
                <w:szCs w:val="21"/>
              </w:rPr>
              <w:t>16）实时网格呈现，模型质量色谱引导，模型视窗对齐分析功能。</w:t>
            </w:r>
          </w:p>
        </w:tc>
        <w:tc>
          <w:tcPr>
            <w:tcW w:w="324" w:type="pct"/>
            <w:vAlign w:val="center"/>
          </w:tcPr>
          <w:p w14:paraId="6248255C">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384" w:type="pct"/>
            <w:vAlign w:val="center"/>
          </w:tcPr>
          <w:p w14:paraId="04CE2CD7">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55906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77CC989D">
            <w:pPr>
              <w:spacing w:line="24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680" w:type="pct"/>
            <w:vMerge w:val="continue"/>
          </w:tcPr>
          <w:p w14:paraId="7F07BB7D">
            <w:pPr>
              <w:spacing w:line="240" w:lineRule="auto"/>
              <w:rPr>
                <w:rFonts w:hint="eastAsia" w:ascii="宋体" w:hAnsi="宋体" w:eastAsia="宋体" w:cs="宋体"/>
                <w:sz w:val="21"/>
                <w:szCs w:val="21"/>
              </w:rPr>
            </w:pPr>
          </w:p>
        </w:tc>
        <w:tc>
          <w:tcPr>
            <w:tcW w:w="780" w:type="pct"/>
            <w:vAlign w:val="center"/>
          </w:tcPr>
          <w:p w14:paraId="66B09F5F">
            <w:pPr>
              <w:spacing w:line="240" w:lineRule="auto"/>
              <w:rPr>
                <w:rFonts w:hint="eastAsia" w:ascii="宋体" w:hAnsi="宋体" w:eastAsia="宋体" w:cs="宋体"/>
                <w:sz w:val="21"/>
                <w:szCs w:val="21"/>
              </w:rPr>
            </w:pPr>
            <w:r>
              <w:rPr>
                <w:rFonts w:hint="eastAsia" w:ascii="宋体" w:hAnsi="宋体" w:eastAsia="宋体" w:cs="宋体"/>
                <w:sz w:val="21"/>
                <w:szCs w:val="21"/>
              </w:rPr>
              <w:t>360度旋转视觉验证平台</w:t>
            </w:r>
          </w:p>
        </w:tc>
        <w:tc>
          <w:tcPr>
            <w:tcW w:w="2500" w:type="pct"/>
            <w:vAlign w:val="center"/>
          </w:tcPr>
          <w:p w14:paraId="20DEEE2F">
            <w:pPr>
              <w:spacing w:line="240" w:lineRule="auto"/>
              <w:rPr>
                <w:rFonts w:hint="eastAsia" w:ascii="宋体" w:hAnsi="宋体" w:eastAsia="宋体" w:cs="宋体"/>
                <w:sz w:val="21"/>
                <w:szCs w:val="21"/>
              </w:rPr>
            </w:pPr>
            <w:r>
              <w:rPr>
                <w:rFonts w:hint="eastAsia" w:ascii="宋体" w:hAnsi="宋体" w:eastAsia="宋体" w:cs="宋体"/>
                <w:sz w:val="21"/>
                <w:szCs w:val="21"/>
              </w:rPr>
              <w:t>用于基于机器视觉的图像识别基础研究，包括不同角度、不同距离的物体尺寸测量及稳定性验证；在全景旋转拍摄下，实现目标物体的3D建模研究。</w:t>
            </w:r>
          </w:p>
          <w:p w14:paraId="23643F6B">
            <w:pPr>
              <w:spacing w:line="240" w:lineRule="auto"/>
              <w:rPr>
                <w:rFonts w:hint="eastAsia" w:ascii="宋体" w:hAnsi="宋体" w:eastAsia="宋体" w:cs="宋体"/>
                <w:sz w:val="21"/>
                <w:szCs w:val="21"/>
              </w:rPr>
            </w:pPr>
            <w:r>
              <w:rPr>
                <w:rFonts w:hint="eastAsia" w:ascii="宋体" w:hAnsi="宋体" w:eastAsia="宋体" w:cs="宋体"/>
                <w:sz w:val="21"/>
                <w:szCs w:val="21"/>
              </w:rPr>
              <w:t>1) 多轨迹电控全景1.2米导轨，电控云台，支持无线遥控；</w:t>
            </w:r>
          </w:p>
          <w:p w14:paraId="57E1A424">
            <w:pPr>
              <w:spacing w:line="240" w:lineRule="auto"/>
              <w:rPr>
                <w:rFonts w:hint="eastAsia" w:ascii="宋体" w:hAnsi="宋体" w:eastAsia="宋体" w:cs="宋体"/>
                <w:sz w:val="21"/>
                <w:szCs w:val="21"/>
              </w:rPr>
            </w:pPr>
            <w:r>
              <w:rPr>
                <w:rFonts w:hint="eastAsia" w:ascii="宋体" w:hAnsi="宋体" w:eastAsia="宋体" w:cs="宋体"/>
                <w:sz w:val="21"/>
                <w:szCs w:val="21"/>
              </w:rPr>
              <w:t>2) 三脚架，1台，承重≥9Kg，配一条蜘蛛蟹撑杆；</w:t>
            </w:r>
          </w:p>
          <w:p w14:paraId="0662E2BB">
            <w:pPr>
              <w:spacing w:line="240" w:lineRule="auto"/>
              <w:rPr>
                <w:rFonts w:hint="eastAsia" w:ascii="宋体" w:hAnsi="宋体" w:eastAsia="宋体" w:cs="宋体"/>
                <w:sz w:val="21"/>
                <w:szCs w:val="21"/>
              </w:rPr>
            </w:pPr>
            <w:r>
              <w:rPr>
                <w:rFonts w:hint="eastAsia" w:ascii="宋体" w:hAnsi="宋体" w:eastAsia="宋体" w:cs="宋体"/>
                <w:sz w:val="21"/>
                <w:szCs w:val="21"/>
              </w:rPr>
              <w:t>3) 主控小主机，性能不低于Intel Ultra7 二代 &gt;4.8GHz CPU，32G DDR5内存，1T NVMe 硬盘；</w:t>
            </w:r>
          </w:p>
          <w:p w14:paraId="1AA0D7C2">
            <w:pPr>
              <w:spacing w:line="240" w:lineRule="auto"/>
              <w:rPr>
                <w:rFonts w:hint="eastAsia" w:ascii="宋体" w:hAnsi="宋体" w:eastAsia="宋体" w:cs="宋体"/>
                <w:sz w:val="21"/>
                <w:szCs w:val="21"/>
              </w:rPr>
            </w:pPr>
            <w:r>
              <w:rPr>
                <w:rFonts w:hint="eastAsia" w:ascii="宋体" w:hAnsi="宋体" w:eastAsia="宋体" w:cs="宋体"/>
                <w:sz w:val="21"/>
                <w:szCs w:val="21"/>
              </w:rPr>
              <w:t>4) 含1个本地视频监视器，10.1寸，≥1080P分辨率，支持触摸控制；</w:t>
            </w:r>
          </w:p>
          <w:p w14:paraId="2781ED51">
            <w:pPr>
              <w:spacing w:line="240" w:lineRule="auto"/>
              <w:rPr>
                <w:rFonts w:hint="eastAsia" w:ascii="宋体" w:hAnsi="宋体" w:eastAsia="宋体" w:cs="宋体"/>
                <w:sz w:val="21"/>
                <w:szCs w:val="21"/>
              </w:rPr>
            </w:pPr>
            <w:r>
              <w:rPr>
                <w:rFonts w:hint="eastAsia" w:ascii="宋体" w:hAnsi="宋体" w:eastAsia="宋体" w:cs="宋体"/>
                <w:sz w:val="21"/>
                <w:szCs w:val="21"/>
              </w:rPr>
              <w:t>5）配1台全域快门全画幅相机，大于等于2460万像素，759个相位检测对焦点， 120张/秒连拍；配套1款24-50mm F2.8镜头（含77mmUV镜）；</w:t>
            </w:r>
          </w:p>
          <w:p w14:paraId="3E7A0CF9">
            <w:pPr>
              <w:spacing w:line="240" w:lineRule="auto"/>
              <w:rPr>
                <w:rFonts w:hint="eastAsia" w:ascii="宋体" w:hAnsi="宋体" w:eastAsia="宋体" w:cs="宋体"/>
                <w:sz w:val="21"/>
                <w:szCs w:val="21"/>
              </w:rPr>
            </w:pPr>
            <w:r>
              <w:rPr>
                <w:rFonts w:hint="eastAsia" w:ascii="宋体" w:hAnsi="宋体" w:eastAsia="宋体" w:cs="宋体"/>
                <w:sz w:val="21"/>
                <w:szCs w:val="21"/>
              </w:rPr>
              <w:t>6）配置不低于V90 256G SD卡，1张；</w:t>
            </w:r>
          </w:p>
          <w:p w14:paraId="6B509069">
            <w:pPr>
              <w:spacing w:line="240" w:lineRule="auto"/>
              <w:rPr>
                <w:rFonts w:hint="eastAsia" w:ascii="宋体" w:hAnsi="宋体" w:eastAsia="宋体" w:cs="宋体"/>
                <w:sz w:val="21"/>
                <w:szCs w:val="21"/>
              </w:rPr>
            </w:pPr>
            <w:r>
              <w:rPr>
                <w:rFonts w:hint="eastAsia" w:ascii="宋体" w:hAnsi="宋体" w:eastAsia="宋体" w:cs="宋体"/>
                <w:sz w:val="21"/>
                <w:szCs w:val="21"/>
              </w:rPr>
              <w:t>7）内置智能PDU，支持SNMP+Telnet+TCP协议，支持二次开发。</w:t>
            </w:r>
          </w:p>
        </w:tc>
        <w:tc>
          <w:tcPr>
            <w:tcW w:w="324" w:type="pct"/>
            <w:vAlign w:val="center"/>
          </w:tcPr>
          <w:p w14:paraId="0CC0F1D3">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384" w:type="pct"/>
            <w:vAlign w:val="center"/>
          </w:tcPr>
          <w:p w14:paraId="6109F1DC">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7E8A6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1FB28374">
            <w:pPr>
              <w:spacing w:line="24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680" w:type="pct"/>
            <w:vMerge w:val="continue"/>
          </w:tcPr>
          <w:p w14:paraId="1E69B1F0">
            <w:pPr>
              <w:spacing w:line="240" w:lineRule="auto"/>
              <w:rPr>
                <w:rFonts w:hint="eastAsia" w:ascii="宋体" w:hAnsi="宋体" w:eastAsia="宋体" w:cs="宋体"/>
                <w:sz w:val="21"/>
                <w:szCs w:val="21"/>
              </w:rPr>
            </w:pPr>
          </w:p>
        </w:tc>
        <w:tc>
          <w:tcPr>
            <w:tcW w:w="780" w:type="pct"/>
            <w:vAlign w:val="center"/>
          </w:tcPr>
          <w:p w14:paraId="57DC11E3">
            <w:pPr>
              <w:spacing w:line="240" w:lineRule="auto"/>
              <w:rPr>
                <w:rFonts w:hint="eastAsia" w:ascii="宋体" w:hAnsi="宋体" w:eastAsia="宋体" w:cs="宋体"/>
                <w:sz w:val="21"/>
                <w:szCs w:val="21"/>
              </w:rPr>
            </w:pPr>
            <w:r>
              <w:rPr>
                <w:rFonts w:hint="eastAsia" w:ascii="宋体" w:hAnsi="宋体" w:eastAsia="宋体" w:cs="宋体"/>
                <w:sz w:val="21"/>
                <w:szCs w:val="21"/>
              </w:rPr>
              <w:t>轻载云台网络相机</w:t>
            </w:r>
          </w:p>
        </w:tc>
        <w:tc>
          <w:tcPr>
            <w:tcW w:w="2500" w:type="pct"/>
            <w:vAlign w:val="center"/>
          </w:tcPr>
          <w:p w14:paraId="30A7192B">
            <w:pPr>
              <w:spacing w:line="240" w:lineRule="auto"/>
              <w:rPr>
                <w:rFonts w:hint="eastAsia" w:ascii="宋体" w:hAnsi="宋体" w:eastAsia="宋体" w:cs="宋体"/>
                <w:sz w:val="21"/>
                <w:szCs w:val="21"/>
              </w:rPr>
            </w:pPr>
            <w:r>
              <w:rPr>
                <w:rFonts w:hint="eastAsia" w:ascii="宋体" w:hAnsi="宋体" w:eastAsia="宋体" w:cs="宋体"/>
                <w:sz w:val="21"/>
                <w:szCs w:val="21"/>
              </w:rPr>
              <w:t>用于港口和航线高精度轨迹的扫描巡检。</w:t>
            </w:r>
          </w:p>
          <w:p w14:paraId="157D4916">
            <w:pPr>
              <w:spacing w:line="240" w:lineRule="auto"/>
              <w:rPr>
                <w:rFonts w:hint="eastAsia" w:ascii="宋体" w:hAnsi="宋体" w:eastAsia="宋体" w:cs="宋体"/>
                <w:sz w:val="21"/>
                <w:szCs w:val="21"/>
              </w:rPr>
            </w:pPr>
            <w:r>
              <w:rPr>
                <w:rFonts w:hint="eastAsia" w:ascii="宋体" w:hAnsi="宋体" w:eastAsia="宋体" w:cs="宋体"/>
                <w:sz w:val="21"/>
                <w:szCs w:val="21"/>
              </w:rPr>
              <w:t>1) 传感器类型：1/1.8＂，≥400万像素；</w:t>
            </w:r>
          </w:p>
          <w:p w14:paraId="026988E5">
            <w:pPr>
              <w:spacing w:line="240" w:lineRule="auto"/>
              <w:rPr>
                <w:rFonts w:hint="eastAsia" w:ascii="宋体" w:hAnsi="宋体" w:eastAsia="宋体" w:cs="宋体"/>
                <w:sz w:val="21"/>
                <w:szCs w:val="21"/>
              </w:rPr>
            </w:pPr>
            <w:r>
              <w:rPr>
                <w:rFonts w:hint="eastAsia" w:ascii="宋体" w:hAnsi="宋体" w:eastAsia="宋体" w:cs="宋体"/>
                <w:sz w:val="21"/>
                <w:szCs w:val="21"/>
              </w:rPr>
              <w:t>2) 快门：1/1秒 ~ 1/30,000秒</w:t>
            </w:r>
          </w:p>
          <w:p w14:paraId="25B559A3">
            <w:pPr>
              <w:spacing w:line="240" w:lineRule="auto"/>
              <w:rPr>
                <w:rFonts w:hint="eastAsia" w:ascii="宋体" w:hAnsi="宋体" w:eastAsia="宋体" w:cs="宋体"/>
                <w:sz w:val="21"/>
                <w:szCs w:val="21"/>
              </w:rPr>
            </w:pPr>
            <w:r>
              <w:rPr>
                <w:rFonts w:hint="eastAsia" w:ascii="宋体" w:hAnsi="宋体" w:eastAsia="宋体" w:cs="宋体"/>
                <w:sz w:val="21"/>
                <w:szCs w:val="21"/>
              </w:rPr>
              <w:t>3) 支持日夜转换模式和自动ICR彩转黑；</w:t>
            </w:r>
          </w:p>
          <w:p w14:paraId="393C8EA5">
            <w:pPr>
              <w:spacing w:line="240" w:lineRule="auto"/>
              <w:rPr>
                <w:rFonts w:hint="eastAsia" w:ascii="宋体" w:hAnsi="宋体" w:eastAsia="宋体" w:cs="宋体"/>
                <w:sz w:val="21"/>
                <w:szCs w:val="21"/>
              </w:rPr>
            </w:pPr>
            <w:r>
              <w:rPr>
                <w:rFonts w:hint="eastAsia" w:ascii="宋体" w:hAnsi="宋体" w:eastAsia="宋体" w:cs="宋体"/>
                <w:sz w:val="21"/>
                <w:szCs w:val="21"/>
              </w:rPr>
              <w:t>4) 至少达到32倍光学变倍，16倍数字变倍；</w:t>
            </w:r>
          </w:p>
          <w:p w14:paraId="633924E9">
            <w:pPr>
              <w:spacing w:line="240" w:lineRule="auto"/>
              <w:rPr>
                <w:rFonts w:hint="eastAsia" w:ascii="宋体" w:hAnsi="宋体" w:eastAsia="宋体" w:cs="宋体"/>
                <w:sz w:val="21"/>
                <w:szCs w:val="21"/>
              </w:rPr>
            </w:pPr>
            <w:r>
              <w:rPr>
                <w:rFonts w:hint="eastAsia" w:ascii="宋体" w:hAnsi="宋体" w:eastAsia="宋体" w:cs="宋体"/>
                <w:sz w:val="21"/>
                <w:szCs w:val="21"/>
              </w:rPr>
              <w:t>5) 旋转范围：水平360°，垂直范围至少+90°～ -90°</w:t>
            </w:r>
          </w:p>
          <w:p w14:paraId="2249D7BD">
            <w:pPr>
              <w:spacing w:line="240" w:lineRule="auto"/>
              <w:rPr>
                <w:rFonts w:hint="eastAsia" w:ascii="宋体" w:hAnsi="宋体" w:eastAsia="宋体" w:cs="宋体"/>
                <w:sz w:val="21"/>
                <w:szCs w:val="21"/>
              </w:rPr>
            </w:pPr>
            <w:r>
              <w:rPr>
                <w:rFonts w:hint="eastAsia" w:ascii="宋体" w:hAnsi="宋体" w:eastAsia="宋体" w:cs="宋体"/>
                <w:sz w:val="21"/>
                <w:szCs w:val="21"/>
              </w:rPr>
              <w:t>6) 预置点个数：不低于300个；</w:t>
            </w:r>
          </w:p>
          <w:p w14:paraId="05E62004">
            <w:pPr>
              <w:spacing w:line="240" w:lineRule="auto"/>
              <w:rPr>
                <w:rFonts w:hint="eastAsia" w:ascii="宋体" w:hAnsi="宋体" w:eastAsia="宋体" w:cs="宋体"/>
                <w:sz w:val="21"/>
                <w:szCs w:val="21"/>
              </w:rPr>
            </w:pPr>
            <w:r>
              <w:rPr>
                <w:rFonts w:hint="eastAsia" w:ascii="宋体" w:hAnsi="宋体" w:eastAsia="宋体" w:cs="宋体"/>
                <w:sz w:val="21"/>
                <w:szCs w:val="21"/>
              </w:rPr>
              <w:t>7) 巡航扫描：不低于8条；</w:t>
            </w:r>
          </w:p>
          <w:p w14:paraId="6866EF53">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8) 花样扫描：不低于4条； </w:t>
            </w:r>
          </w:p>
          <w:p w14:paraId="4FF833FE">
            <w:pPr>
              <w:spacing w:line="240" w:lineRule="auto"/>
              <w:rPr>
                <w:rFonts w:hint="eastAsia" w:ascii="宋体" w:hAnsi="宋体" w:eastAsia="宋体" w:cs="宋体"/>
                <w:sz w:val="21"/>
                <w:szCs w:val="21"/>
              </w:rPr>
            </w:pPr>
            <w:r>
              <w:rPr>
                <w:rFonts w:hint="eastAsia" w:ascii="宋体" w:hAnsi="宋体" w:eastAsia="宋体" w:cs="宋体"/>
                <w:sz w:val="21"/>
                <w:szCs w:val="21"/>
              </w:rPr>
              <w:t>9) 支持三码流、ROI、透雾、宽动态、电子防抖等功能。</w:t>
            </w:r>
          </w:p>
        </w:tc>
        <w:tc>
          <w:tcPr>
            <w:tcW w:w="324" w:type="pct"/>
            <w:vAlign w:val="center"/>
          </w:tcPr>
          <w:p w14:paraId="7FEF863D">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384" w:type="pct"/>
            <w:vAlign w:val="center"/>
          </w:tcPr>
          <w:p w14:paraId="22FDD2BD">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2728C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1F307259">
            <w:pPr>
              <w:spacing w:line="24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680" w:type="pct"/>
            <w:vMerge w:val="continue"/>
          </w:tcPr>
          <w:p w14:paraId="209F9095">
            <w:pPr>
              <w:spacing w:line="240" w:lineRule="auto"/>
              <w:rPr>
                <w:rFonts w:hint="eastAsia" w:ascii="宋体" w:hAnsi="宋体" w:eastAsia="宋体" w:cs="宋体"/>
                <w:sz w:val="21"/>
                <w:szCs w:val="21"/>
              </w:rPr>
            </w:pPr>
          </w:p>
        </w:tc>
        <w:tc>
          <w:tcPr>
            <w:tcW w:w="780" w:type="pct"/>
            <w:vAlign w:val="center"/>
          </w:tcPr>
          <w:p w14:paraId="247A6C36">
            <w:pPr>
              <w:spacing w:line="240" w:lineRule="auto"/>
              <w:rPr>
                <w:rFonts w:hint="eastAsia" w:ascii="宋体" w:hAnsi="宋体" w:eastAsia="宋体" w:cs="宋体"/>
                <w:sz w:val="21"/>
                <w:szCs w:val="21"/>
              </w:rPr>
            </w:pPr>
            <w:r>
              <w:rPr>
                <w:rFonts w:hint="eastAsia" w:ascii="宋体" w:hAnsi="宋体" w:eastAsia="宋体" w:cs="宋体"/>
                <w:sz w:val="21"/>
                <w:szCs w:val="21"/>
              </w:rPr>
              <w:t>边缘计算单元1</w:t>
            </w:r>
          </w:p>
        </w:tc>
        <w:tc>
          <w:tcPr>
            <w:tcW w:w="2500" w:type="pct"/>
            <w:vAlign w:val="center"/>
          </w:tcPr>
          <w:p w14:paraId="0796236B">
            <w:pPr>
              <w:spacing w:line="240" w:lineRule="auto"/>
              <w:rPr>
                <w:rFonts w:hint="eastAsia" w:ascii="宋体" w:hAnsi="宋体" w:eastAsia="宋体" w:cs="宋体"/>
                <w:sz w:val="21"/>
                <w:szCs w:val="21"/>
              </w:rPr>
            </w:pPr>
            <w:r>
              <w:rPr>
                <w:rFonts w:hint="eastAsia" w:ascii="宋体" w:hAnsi="宋体" w:eastAsia="宋体" w:cs="宋体"/>
                <w:sz w:val="21"/>
                <w:szCs w:val="21"/>
              </w:rPr>
              <w:t>用于算法模型的硬件部署，实现数字港航环境与基础设置的实时感知。</w:t>
            </w:r>
          </w:p>
          <w:p w14:paraId="25D98482">
            <w:pPr>
              <w:spacing w:line="240" w:lineRule="auto"/>
              <w:rPr>
                <w:rFonts w:hint="eastAsia" w:ascii="宋体" w:hAnsi="宋体" w:eastAsia="宋体" w:cs="宋体"/>
                <w:sz w:val="21"/>
                <w:szCs w:val="21"/>
              </w:rPr>
            </w:pPr>
            <w:r>
              <w:rPr>
                <w:rFonts w:hint="eastAsia" w:ascii="宋体" w:hAnsi="宋体" w:eastAsia="宋体" w:cs="宋体"/>
                <w:sz w:val="21"/>
                <w:szCs w:val="21"/>
              </w:rPr>
              <w:t>1）≥2048CUDA Core，≥12核A78 CPU，≥64G内存，≥64G固态硬盘。</w:t>
            </w:r>
          </w:p>
        </w:tc>
        <w:tc>
          <w:tcPr>
            <w:tcW w:w="324" w:type="pct"/>
            <w:vAlign w:val="center"/>
          </w:tcPr>
          <w:p w14:paraId="24BD3164">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384" w:type="pct"/>
            <w:vAlign w:val="center"/>
          </w:tcPr>
          <w:p w14:paraId="091C8BB8">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r>
      <w:tr w14:paraId="43A3D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61C4F0DB">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680" w:type="pct"/>
            <w:vMerge w:val="continue"/>
          </w:tcPr>
          <w:p w14:paraId="5B58F3F9">
            <w:pPr>
              <w:spacing w:line="240" w:lineRule="auto"/>
              <w:rPr>
                <w:rFonts w:hint="eastAsia" w:ascii="宋体" w:hAnsi="宋体" w:eastAsia="宋体" w:cs="宋体"/>
                <w:sz w:val="21"/>
                <w:szCs w:val="21"/>
              </w:rPr>
            </w:pPr>
          </w:p>
        </w:tc>
        <w:tc>
          <w:tcPr>
            <w:tcW w:w="780" w:type="pct"/>
            <w:vAlign w:val="center"/>
          </w:tcPr>
          <w:p w14:paraId="7E947F4E">
            <w:pPr>
              <w:spacing w:line="240" w:lineRule="auto"/>
              <w:rPr>
                <w:rFonts w:hint="eastAsia" w:ascii="宋体" w:hAnsi="宋体" w:eastAsia="宋体" w:cs="宋体"/>
                <w:sz w:val="21"/>
                <w:szCs w:val="21"/>
              </w:rPr>
            </w:pPr>
            <w:r>
              <w:rPr>
                <w:rFonts w:hint="eastAsia" w:ascii="宋体" w:hAnsi="宋体" w:eastAsia="宋体" w:cs="宋体"/>
                <w:sz w:val="21"/>
                <w:szCs w:val="21"/>
              </w:rPr>
              <w:t>边缘计算单元2</w:t>
            </w:r>
          </w:p>
        </w:tc>
        <w:tc>
          <w:tcPr>
            <w:tcW w:w="2500" w:type="pct"/>
            <w:vAlign w:val="center"/>
          </w:tcPr>
          <w:p w14:paraId="21E4CA19">
            <w:pPr>
              <w:spacing w:line="240" w:lineRule="auto"/>
              <w:rPr>
                <w:rFonts w:hint="eastAsia" w:ascii="宋体" w:hAnsi="宋体" w:eastAsia="宋体" w:cs="宋体"/>
                <w:sz w:val="21"/>
                <w:szCs w:val="21"/>
              </w:rPr>
            </w:pPr>
            <w:r>
              <w:rPr>
                <w:rFonts w:hint="eastAsia" w:ascii="宋体" w:hAnsi="宋体" w:eastAsia="宋体" w:cs="宋体"/>
                <w:sz w:val="21"/>
                <w:szCs w:val="21"/>
              </w:rPr>
              <w:t>用于算法模型的硬件部署，实现数字港航环境与基础设置的实时感知。</w:t>
            </w:r>
          </w:p>
          <w:p w14:paraId="6129F72C">
            <w:pPr>
              <w:spacing w:line="240" w:lineRule="auto"/>
              <w:rPr>
                <w:rFonts w:hint="eastAsia" w:ascii="宋体" w:hAnsi="宋体" w:eastAsia="宋体" w:cs="宋体"/>
                <w:sz w:val="21"/>
                <w:szCs w:val="21"/>
              </w:rPr>
            </w:pPr>
            <w:r>
              <w:rPr>
                <w:rFonts w:hint="eastAsia" w:ascii="宋体" w:hAnsi="宋体" w:eastAsia="宋体" w:cs="宋体"/>
                <w:sz w:val="21"/>
                <w:szCs w:val="21"/>
              </w:rPr>
              <w:t>1）≥16000 CUDA core，≥24GB现存，≥ 2.0 GHz CPU，fp32算力≥72TFLOPS。</w:t>
            </w:r>
          </w:p>
        </w:tc>
        <w:tc>
          <w:tcPr>
            <w:tcW w:w="324" w:type="pct"/>
            <w:vAlign w:val="center"/>
          </w:tcPr>
          <w:p w14:paraId="21FC47E0">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384" w:type="pct"/>
            <w:vAlign w:val="center"/>
          </w:tcPr>
          <w:p w14:paraId="665E1DA3">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r>
      <w:tr w14:paraId="6EB67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7FA50CEB">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680" w:type="pct"/>
            <w:vMerge w:val="restart"/>
            <w:vAlign w:val="center"/>
          </w:tcPr>
          <w:p w14:paraId="79ED802A">
            <w:pPr>
              <w:spacing w:line="240" w:lineRule="auto"/>
              <w:rPr>
                <w:rFonts w:hint="eastAsia" w:ascii="宋体" w:hAnsi="宋体" w:eastAsia="宋体" w:cs="宋体"/>
                <w:sz w:val="21"/>
                <w:szCs w:val="21"/>
              </w:rPr>
            </w:pPr>
            <w:r>
              <w:rPr>
                <w:rFonts w:hint="eastAsia" w:ascii="宋体" w:hAnsi="宋体" w:eastAsia="宋体" w:cs="宋体"/>
                <w:sz w:val="21"/>
                <w:szCs w:val="21"/>
              </w:rPr>
              <w:t>低空经济下道路工程的灾变预警模型构建与优化子系统</w:t>
            </w:r>
          </w:p>
        </w:tc>
        <w:tc>
          <w:tcPr>
            <w:tcW w:w="780" w:type="pct"/>
            <w:vAlign w:val="center"/>
          </w:tcPr>
          <w:p w14:paraId="275AC192">
            <w:pPr>
              <w:spacing w:line="240" w:lineRule="auto"/>
              <w:rPr>
                <w:rFonts w:hint="eastAsia" w:ascii="宋体" w:hAnsi="宋体" w:eastAsia="宋体" w:cs="宋体"/>
                <w:sz w:val="21"/>
                <w:szCs w:val="21"/>
              </w:rPr>
            </w:pPr>
            <w:r>
              <w:rPr>
                <w:rFonts w:hint="eastAsia" w:ascii="宋体" w:hAnsi="宋体" w:eastAsia="宋体" w:cs="宋体"/>
                <w:sz w:val="21"/>
                <w:szCs w:val="21"/>
              </w:rPr>
              <w:t>GPU高性能计算卡</w:t>
            </w:r>
          </w:p>
        </w:tc>
        <w:tc>
          <w:tcPr>
            <w:tcW w:w="2500" w:type="pct"/>
            <w:vAlign w:val="center"/>
          </w:tcPr>
          <w:p w14:paraId="5FC0D0AF">
            <w:pPr>
              <w:spacing w:line="240" w:lineRule="auto"/>
              <w:rPr>
                <w:rFonts w:hint="eastAsia" w:ascii="宋体" w:hAnsi="宋体" w:eastAsia="宋体" w:cs="宋体"/>
                <w:sz w:val="21"/>
                <w:szCs w:val="21"/>
              </w:rPr>
            </w:pPr>
            <w:r>
              <w:rPr>
                <w:rFonts w:hint="eastAsia" w:ascii="宋体" w:hAnsi="宋体" w:eastAsia="宋体" w:cs="宋体"/>
                <w:sz w:val="21"/>
                <w:szCs w:val="21"/>
              </w:rPr>
              <w:t>用于灾变预警模型的数据训练和推理工作。</w:t>
            </w:r>
          </w:p>
          <w:p w14:paraId="0312B0D4">
            <w:pPr>
              <w:spacing w:line="240" w:lineRule="auto"/>
              <w:rPr>
                <w:rFonts w:hint="eastAsia" w:ascii="宋体" w:hAnsi="宋体" w:eastAsia="宋体" w:cs="宋体"/>
                <w:sz w:val="21"/>
                <w:szCs w:val="21"/>
              </w:rPr>
            </w:pPr>
            <w:r>
              <w:rPr>
                <w:rFonts w:hint="eastAsia" w:ascii="宋体" w:hAnsi="宋体" w:eastAsia="宋体" w:cs="宋体"/>
                <w:sz w:val="21"/>
                <w:szCs w:val="21"/>
              </w:rPr>
              <w:t>1）被动散热设计；</w:t>
            </w:r>
          </w:p>
          <w:p w14:paraId="7F167407">
            <w:pPr>
              <w:spacing w:line="240" w:lineRule="auto"/>
              <w:rPr>
                <w:rFonts w:hint="eastAsia" w:ascii="宋体" w:hAnsi="宋体" w:eastAsia="宋体" w:cs="宋体"/>
                <w:sz w:val="21"/>
                <w:szCs w:val="21"/>
              </w:rPr>
            </w:pPr>
            <w:r>
              <w:rPr>
                <w:rFonts w:hint="eastAsia" w:ascii="宋体" w:hAnsi="宋体" w:eastAsia="宋体" w:cs="宋体"/>
                <w:sz w:val="21"/>
                <w:szCs w:val="21"/>
              </w:rPr>
              <w:t>2）单卡可提供不低于19.4TFLOPS的FP32峰值性能；</w:t>
            </w:r>
          </w:p>
          <w:p w14:paraId="1B6E2789">
            <w:pPr>
              <w:spacing w:line="240" w:lineRule="auto"/>
              <w:rPr>
                <w:rFonts w:hint="eastAsia" w:ascii="宋体" w:hAnsi="宋体" w:eastAsia="宋体" w:cs="宋体"/>
                <w:sz w:val="21"/>
                <w:szCs w:val="21"/>
              </w:rPr>
            </w:pPr>
            <w:r>
              <w:rPr>
                <w:rFonts w:hint="eastAsia" w:ascii="宋体" w:hAnsi="宋体" w:eastAsia="宋体" w:cs="宋体"/>
                <w:sz w:val="21"/>
                <w:szCs w:val="21"/>
              </w:rPr>
              <w:t>3）单卡可提供不低于9.7TFLOPS的FP64峰值性能；</w:t>
            </w:r>
          </w:p>
          <w:p w14:paraId="6BEF680B">
            <w:pPr>
              <w:spacing w:line="240" w:lineRule="auto"/>
              <w:rPr>
                <w:rFonts w:hint="eastAsia" w:ascii="宋体" w:hAnsi="宋体" w:eastAsia="宋体" w:cs="宋体"/>
                <w:sz w:val="21"/>
                <w:szCs w:val="21"/>
              </w:rPr>
            </w:pPr>
            <w:r>
              <w:rPr>
                <w:rFonts w:hint="eastAsia" w:ascii="宋体" w:hAnsi="宋体" w:eastAsia="宋体" w:cs="宋体"/>
                <w:sz w:val="21"/>
                <w:szCs w:val="21"/>
              </w:rPr>
              <w:t>4）显存容量要求至少为80GB；</w:t>
            </w:r>
          </w:p>
          <w:p w14:paraId="5A774D74">
            <w:pPr>
              <w:spacing w:line="240" w:lineRule="auto"/>
              <w:rPr>
                <w:rFonts w:hint="eastAsia" w:ascii="宋体" w:hAnsi="宋体" w:eastAsia="宋体" w:cs="宋体"/>
                <w:sz w:val="21"/>
                <w:szCs w:val="21"/>
              </w:rPr>
            </w:pPr>
            <w:r>
              <w:rPr>
                <w:rFonts w:hint="eastAsia" w:ascii="宋体" w:hAnsi="宋体" w:eastAsia="宋体" w:cs="宋体"/>
                <w:sz w:val="21"/>
                <w:szCs w:val="21"/>
              </w:rPr>
              <w:t>5）显存带宽大于1800GB/s；</w:t>
            </w:r>
          </w:p>
          <w:p w14:paraId="2DE344DE">
            <w:pPr>
              <w:spacing w:line="240" w:lineRule="auto"/>
              <w:rPr>
                <w:rFonts w:hint="eastAsia" w:ascii="宋体" w:hAnsi="宋体" w:eastAsia="宋体" w:cs="宋体"/>
                <w:sz w:val="21"/>
                <w:szCs w:val="21"/>
              </w:rPr>
            </w:pPr>
            <w:r>
              <w:rPr>
                <w:rFonts w:hint="eastAsia" w:ascii="宋体" w:hAnsi="宋体" w:eastAsia="宋体" w:cs="宋体"/>
                <w:sz w:val="21"/>
                <w:szCs w:val="21"/>
              </w:rPr>
              <w:t>6）PCIe 4接口；</w:t>
            </w:r>
          </w:p>
          <w:p w14:paraId="02D5B771">
            <w:pPr>
              <w:spacing w:line="240" w:lineRule="auto"/>
              <w:rPr>
                <w:rFonts w:hint="eastAsia" w:ascii="宋体" w:hAnsi="宋体" w:eastAsia="宋体" w:cs="宋体"/>
                <w:sz w:val="21"/>
                <w:szCs w:val="21"/>
              </w:rPr>
            </w:pPr>
            <w:r>
              <w:rPr>
                <w:rFonts w:hint="eastAsia" w:ascii="宋体" w:hAnsi="宋体" w:eastAsia="宋体" w:cs="宋体"/>
                <w:sz w:val="21"/>
                <w:szCs w:val="21"/>
              </w:rPr>
              <w:t>7）制作工艺小于等于7纳米；</w:t>
            </w:r>
          </w:p>
          <w:p w14:paraId="5BEB25C4">
            <w:pPr>
              <w:spacing w:line="240" w:lineRule="auto"/>
              <w:rPr>
                <w:rFonts w:hint="eastAsia" w:ascii="宋体" w:hAnsi="宋体" w:eastAsia="宋体" w:cs="宋体"/>
                <w:sz w:val="21"/>
                <w:szCs w:val="21"/>
              </w:rPr>
            </w:pPr>
            <w:r>
              <w:rPr>
                <w:rFonts w:hint="eastAsia" w:ascii="宋体" w:hAnsi="宋体" w:eastAsia="宋体" w:cs="宋体"/>
                <w:sz w:val="21"/>
                <w:szCs w:val="21"/>
              </w:rPr>
              <w:t>8）互联带宽不低于64GB/s，支持NVLINK传输带宽不低于600GB/s；</w:t>
            </w:r>
          </w:p>
          <w:p w14:paraId="6714C77D">
            <w:pPr>
              <w:spacing w:line="240" w:lineRule="auto"/>
              <w:rPr>
                <w:rFonts w:hint="eastAsia" w:ascii="宋体" w:hAnsi="宋体" w:eastAsia="宋体" w:cs="宋体"/>
                <w:sz w:val="21"/>
                <w:szCs w:val="21"/>
              </w:rPr>
            </w:pPr>
            <w:r>
              <w:rPr>
                <w:rFonts w:hint="eastAsia" w:ascii="宋体" w:hAnsi="宋体" w:eastAsia="宋体" w:cs="宋体"/>
                <w:sz w:val="21"/>
                <w:szCs w:val="21"/>
              </w:rPr>
              <w:t>9）流处理器单元(SP)不少于6910个；</w:t>
            </w:r>
          </w:p>
          <w:p w14:paraId="2335FDD9">
            <w:pPr>
              <w:spacing w:line="240" w:lineRule="auto"/>
              <w:rPr>
                <w:rFonts w:hint="eastAsia" w:ascii="宋体" w:hAnsi="宋体" w:eastAsia="宋体" w:cs="宋体"/>
                <w:sz w:val="21"/>
                <w:szCs w:val="21"/>
              </w:rPr>
            </w:pPr>
            <w:r>
              <w:rPr>
                <w:rFonts w:hint="eastAsia" w:ascii="宋体" w:hAnsi="宋体" w:eastAsia="宋体" w:cs="宋体"/>
                <w:sz w:val="21"/>
                <w:szCs w:val="21"/>
              </w:rPr>
              <w:t>10）矩阵计算核心不低于430个；</w:t>
            </w:r>
          </w:p>
          <w:p w14:paraId="695835D6">
            <w:pPr>
              <w:spacing w:line="240" w:lineRule="auto"/>
              <w:rPr>
                <w:rFonts w:hint="eastAsia" w:ascii="宋体" w:hAnsi="宋体" w:eastAsia="宋体" w:cs="宋体"/>
                <w:sz w:val="21"/>
                <w:szCs w:val="21"/>
              </w:rPr>
            </w:pPr>
            <w:r>
              <w:rPr>
                <w:rFonts w:hint="eastAsia" w:ascii="宋体" w:hAnsi="宋体" w:eastAsia="宋体" w:cs="宋体"/>
                <w:sz w:val="21"/>
                <w:szCs w:val="21"/>
              </w:rPr>
              <w:t>11) TDP不低于300。</w:t>
            </w:r>
          </w:p>
        </w:tc>
        <w:tc>
          <w:tcPr>
            <w:tcW w:w="324" w:type="pct"/>
            <w:vAlign w:val="center"/>
          </w:tcPr>
          <w:p w14:paraId="781641EF">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块</w:t>
            </w:r>
          </w:p>
        </w:tc>
        <w:tc>
          <w:tcPr>
            <w:tcW w:w="384" w:type="pct"/>
            <w:vAlign w:val="center"/>
          </w:tcPr>
          <w:p w14:paraId="08EC5CF2">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w:t>
            </w:r>
          </w:p>
        </w:tc>
      </w:tr>
      <w:tr w14:paraId="68799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6837AC2B">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680" w:type="pct"/>
            <w:vMerge w:val="continue"/>
          </w:tcPr>
          <w:p w14:paraId="3AD4D58C">
            <w:pPr>
              <w:spacing w:line="240" w:lineRule="auto"/>
              <w:rPr>
                <w:rFonts w:hint="eastAsia" w:ascii="宋体" w:hAnsi="宋体" w:eastAsia="宋体" w:cs="宋体"/>
                <w:sz w:val="21"/>
                <w:szCs w:val="21"/>
              </w:rPr>
            </w:pPr>
          </w:p>
        </w:tc>
        <w:tc>
          <w:tcPr>
            <w:tcW w:w="780" w:type="pct"/>
            <w:vAlign w:val="center"/>
          </w:tcPr>
          <w:p w14:paraId="1211333B">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高性能计算服务器</w:t>
            </w:r>
          </w:p>
          <w:p w14:paraId="38E709F8">
            <w:pPr>
              <w:spacing w:line="240" w:lineRule="auto"/>
              <w:rPr>
                <w:rFonts w:hint="eastAsia" w:ascii="宋体" w:hAnsi="宋体" w:eastAsia="宋体" w:cs="宋体"/>
                <w:sz w:val="21"/>
                <w:szCs w:val="21"/>
              </w:rPr>
            </w:pPr>
            <w:r>
              <w:rPr>
                <w:rFonts w:hint="eastAsia" w:ascii="宋体" w:hAnsi="宋体" w:eastAsia="宋体" w:cs="宋体"/>
                <w:b/>
                <w:bCs/>
                <w:sz w:val="21"/>
                <w:szCs w:val="21"/>
              </w:rPr>
              <w:t>【核心产品】</w:t>
            </w:r>
          </w:p>
        </w:tc>
        <w:tc>
          <w:tcPr>
            <w:tcW w:w="2500" w:type="pct"/>
            <w:vAlign w:val="center"/>
          </w:tcPr>
          <w:p w14:paraId="12763707">
            <w:pPr>
              <w:spacing w:line="240" w:lineRule="auto"/>
              <w:rPr>
                <w:rFonts w:hint="eastAsia" w:ascii="宋体" w:hAnsi="宋体" w:eastAsia="宋体" w:cs="宋体"/>
                <w:sz w:val="21"/>
                <w:szCs w:val="21"/>
              </w:rPr>
            </w:pPr>
            <w:r>
              <w:rPr>
                <w:rFonts w:hint="eastAsia" w:ascii="宋体" w:hAnsi="宋体" w:eastAsia="宋体" w:cs="宋体"/>
                <w:sz w:val="21"/>
                <w:szCs w:val="21"/>
              </w:rPr>
              <w:t>用于支撑灾变预警模型GPU计算卡的运行及海量数据分析。</w:t>
            </w:r>
          </w:p>
          <w:p w14:paraId="5C29C967">
            <w:pPr>
              <w:spacing w:line="240" w:lineRule="auto"/>
              <w:rPr>
                <w:rFonts w:hint="eastAsia" w:ascii="宋体" w:hAnsi="宋体" w:eastAsia="宋体" w:cs="宋体"/>
                <w:sz w:val="21"/>
                <w:szCs w:val="21"/>
              </w:rPr>
            </w:pPr>
            <w:r>
              <w:rPr>
                <w:rFonts w:hint="eastAsia" w:ascii="宋体" w:hAnsi="宋体" w:eastAsia="宋体" w:cs="宋体"/>
                <w:sz w:val="21"/>
                <w:szCs w:val="21"/>
              </w:rPr>
              <w:t>1）规格：机架式服务器，高度 4U；</w:t>
            </w:r>
          </w:p>
          <w:p w14:paraId="4A2067A8">
            <w:pPr>
              <w:spacing w:line="240" w:lineRule="auto"/>
              <w:rPr>
                <w:rFonts w:hint="eastAsia" w:ascii="宋体" w:hAnsi="宋体" w:eastAsia="宋体" w:cs="宋体"/>
                <w:sz w:val="21"/>
                <w:szCs w:val="21"/>
              </w:rPr>
            </w:pPr>
            <w:r>
              <w:rPr>
                <w:rFonts w:hint="eastAsia" w:ascii="宋体" w:hAnsi="宋体" w:eastAsia="宋体" w:cs="宋体"/>
                <w:sz w:val="21"/>
                <w:szCs w:val="21"/>
              </w:rPr>
              <w:t>2）处理器：每台服务器配置大于等于2 颗处理器，每颗处理器核心数大于等于64核，基础主频大于等于2.45GHz，总浮点计算性能大于等于4.9TFLOPS，内存:大于等于256GB</w:t>
            </w:r>
          </w:p>
          <w:p w14:paraId="58357FCE">
            <w:pPr>
              <w:spacing w:line="240" w:lineRule="auto"/>
              <w:rPr>
                <w:rFonts w:hint="eastAsia" w:ascii="宋体" w:hAnsi="宋体" w:eastAsia="宋体" w:cs="宋体"/>
                <w:sz w:val="21"/>
                <w:szCs w:val="21"/>
              </w:rPr>
            </w:pPr>
            <w:r>
              <w:rPr>
                <w:rFonts w:hint="eastAsia" w:ascii="宋体" w:hAnsi="宋体" w:eastAsia="宋体" w:cs="宋体"/>
                <w:sz w:val="21"/>
                <w:szCs w:val="21"/>
              </w:rPr>
              <w:t>3）高效数据系统：由处理器直接数据读取，工作主频大于等于3200MHz，可分配容量每个处理核心至少需要4GB的容量；</w:t>
            </w:r>
          </w:p>
          <w:p w14:paraId="1774F1A2">
            <w:pPr>
              <w:spacing w:line="240" w:lineRule="auto"/>
              <w:rPr>
                <w:rFonts w:hint="eastAsia" w:ascii="宋体" w:hAnsi="宋体" w:eastAsia="宋体" w:cs="宋体"/>
                <w:sz w:val="21"/>
                <w:szCs w:val="21"/>
              </w:rPr>
            </w:pPr>
            <w:r>
              <w:rPr>
                <w:rFonts w:hint="eastAsia" w:ascii="宋体" w:hAnsi="宋体" w:eastAsia="宋体" w:cs="宋体"/>
                <w:sz w:val="21"/>
                <w:szCs w:val="21"/>
              </w:rPr>
              <w:t>4）硬盘：每台服务器配置大于等于2块 1TB 固态硬盘；</w:t>
            </w:r>
          </w:p>
          <w:p w14:paraId="7C6687A0">
            <w:pPr>
              <w:spacing w:line="240" w:lineRule="auto"/>
              <w:rPr>
                <w:rFonts w:hint="eastAsia" w:ascii="宋体" w:hAnsi="宋体" w:eastAsia="宋体" w:cs="宋体"/>
                <w:sz w:val="21"/>
                <w:szCs w:val="21"/>
              </w:rPr>
            </w:pPr>
            <w:r>
              <w:rPr>
                <w:rFonts w:hint="eastAsia" w:ascii="宋体" w:hAnsi="宋体" w:eastAsia="宋体" w:cs="宋体"/>
                <w:sz w:val="21"/>
                <w:szCs w:val="21"/>
              </w:rPr>
              <w:t>5）PCIE 扩展：每台服务器最大支持大于等于10个PCIe 4.0插槽；</w:t>
            </w:r>
          </w:p>
          <w:p w14:paraId="046DF2AD">
            <w:pPr>
              <w:spacing w:line="240" w:lineRule="auto"/>
              <w:rPr>
                <w:rFonts w:hint="eastAsia" w:ascii="宋体" w:hAnsi="宋体" w:eastAsia="宋体" w:cs="宋体"/>
                <w:sz w:val="21"/>
                <w:szCs w:val="21"/>
              </w:rPr>
            </w:pPr>
            <w:r>
              <w:rPr>
                <w:rFonts w:hint="eastAsia" w:ascii="宋体" w:hAnsi="宋体" w:eastAsia="宋体" w:cs="宋体"/>
                <w:sz w:val="21"/>
                <w:szCs w:val="21"/>
              </w:rPr>
              <w:t>6）算力单元：支持不少于8个双宽位GPU卡扩展，采用主动散热；</w:t>
            </w:r>
          </w:p>
          <w:p w14:paraId="0903798B">
            <w:pPr>
              <w:spacing w:line="240" w:lineRule="auto"/>
              <w:rPr>
                <w:rFonts w:hint="eastAsia" w:ascii="宋体" w:hAnsi="宋体" w:eastAsia="宋体" w:cs="宋体"/>
                <w:sz w:val="21"/>
                <w:szCs w:val="21"/>
              </w:rPr>
            </w:pPr>
            <w:r>
              <w:rPr>
                <w:rFonts w:hint="eastAsia" w:ascii="宋体" w:hAnsi="宋体" w:eastAsia="宋体" w:cs="宋体"/>
                <w:sz w:val="21"/>
                <w:szCs w:val="21"/>
              </w:rPr>
              <w:t>7）电源：大于等于2200W的2+2冗余供电模块；</w:t>
            </w:r>
          </w:p>
          <w:p w14:paraId="655A80CB">
            <w:pPr>
              <w:spacing w:line="240" w:lineRule="auto"/>
              <w:rPr>
                <w:rFonts w:hint="eastAsia" w:ascii="宋体" w:hAnsi="宋体" w:eastAsia="宋体" w:cs="宋体"/>
                <w:sz w:val="21"/>
                <w:szCs w:val="21"/>
              </w:rPr>
            </w:pPr>
            <w:r>
              <w:rPr>
                <w:rFonts w:hint="eastAsia" w:ascii="宋体" w:hAnsi="宋体" w:eastAsia="宋体" w:cs="宋体"/>
                <w:sz w:val="21"/>
                <w:szCs w:val="21"/>
              </w:rPr>
              <w:t>8）网口：配置大于等于2 个万兆光口，含模块，集成双口千兆以太网卡；</w:t>
            </w:r>
          </w:p>
          <w:p w14:paraId="5C0BC788">
            <w:pPr>
              <w:spacing w:line="240" w:lineRule="auto"/>
              <w:rPr>
                <w:rFonts w:hint="eastAsia" w:ascii="宋体" w:hAnsi="宋体" w:eastAsia="宋体" w:cs="宋体"/>
                <w:sz w:val="21"/>
                <w:szCs w:val="21"/>
              </w:rPr>
            </w:pPr>
            <w:r>
              <w:rPr>
                <w:rFonts w:hint="eastAsia" w:ascii="宋体" w:hAnsi="宋体" w:eastAsia="宋体" w:cs="宋体"/>
                <w:sz w:val="21"/>
                <w:szCs w:val="21"/>
              </w:rPr>
              <w:t>9）软件：CUDA 11.2、CUDNN 8.2、anaconda、pytorch  1.8.1、TensorFlow 2.5.0、opencv；</w:t>
            </w:r>
          </w:p>
          <w:p w14:paraId="4AF299CD">
            <w:pPr>
              <w:spacing w:line="240" w:lineRule="auto"/>
              <w:rPr>
                <w:rFonts w:hint="eastAsia" w:ascii="宋体" w:hAnsi="宋体" w:eastAsia="宋体" w:cs="宋体"/>
                <w:sz w:val="21"/>
                <w:szCs w:val="21"/>
              </w:rPr>
            </w:pPr>
            <w:r>
              <w:rPr>
                <w:rFonts w:hint="eastAsia" w:ascii="宋体" w:hAnsi="宋体" w:eastAsia="宋体" w:cs="宋体"/>
                <w:sz w:val="21"/>
                <w:szCs w:val="21"/>
              </w:rPr>
              <w:t>10）配备计算资源综合管理软件；</w:t>
            </w:r>
          </w:p>
          <w:p w14:paraId="58032ECE">
            <w:pPr>
              <w:spacing w:line="240" w:lineRule="auto"/>
              <w:rPr>
                <w:rFonts w:hint="eastAsia" w:ascii="宋体" w:hAnsi="宋体" w:eastAsia="宋体" w:cs="宋体"/>
                <w:sz w:val="21"/>
                <w:szCs w:val="21"/>
              </w:rPr>
            </w:pPr>
            <w:r>
              <w:rPr>
                <w:rFonts w:hint="eastAsia" w:ascii="宋体" w:hAnsi="宋体" w:eastAsia="宋体" w:cs="宋体"/>
                <w:sz w:val="21"/>
                <w:szCs w:val="21"/>
              </w:rPr>
              <w:t>11）系统要求：</w:t>
            </w:r>
          </w:p>
          <w:p w14:paraId="0D276CCE">
            <w:pPr>
              <w:spacing w:line="240" w:lineRule="auto"/>
              <w:rPr>
                <w:rFonts w:hint="eastAsia" w:ascii="宋体" w:hAnsi="宋体" w:eastAsia="宋体" w:cs="宋体"/>
                <w:sz w:val="21"/>
                <w:szCs w:val="21"/>
              </w:rPr>
            </w:pPr>
            <w:r>
              <w:rPr>
                <w:rFonts w:hint="eastAsia" w:ascii="宋体" w:hAnsi="宋体" w:eastAsia="宋体" w:cs="宋体"/>
                <w:sz w:val="21"/>
                <w:szCs w:val="21"/>
              </w:rPr>
              <w:t>①底层架构：集群软件底层使用自主研发的调度系统，非k8s或基于k8s等开源调度系统二次开发的软件，</w:t>
            </w:r>
            <w:r>
              <w:rPr>
                <w:rFonts w:hint="eastAsia" w:ascii="宋体" w:hAnsi="宋体" w:eastAsia="宋体" w:cs="宋体"/>
                <w:b/>
                <w:bCs/>
                <w:sz w:val="21"/>
                <w:szCs w:val="21"/>
              </w:rPr>
              <w:t>需提供官方网站截图证明。</w:t>
            </w:r>
          </w:p>
          <w:p w14:paraId="3C85D7C1">
            <w:pPr>
              <w:spacing w:line="240" w:lineRule="auto"/>
              <w:rPr>
                <w:rFonts w:hint="eastAsia" w:ascii="宋体" w:hAnsi="宋体" w:eastAsia="宋体" w:cs="宋体"/>
                <w:sz w:val="21"/>
                <w:szCs w:val="21"/>
              </w:rPr>
            </w:pPr>
            <w:r>
              <w:rPr>
                <w:rFonts w:hint="eastAsia" w:ascii="宋体" w:hAnsi="宋体" w:eastAsia="宋体" w:cs="宋体"/>
                <w:sz w:val="21"/>
                <w:szCs w:val="21"/>
              </w:rPr>
              <w:t>②容器网络：支持使用VPC、NAT、HOST、代理模式转发容器网络，</w:t>
            </w:r>
            <w:r>
              <w:rPr>
                <w:rFonts w:hint="eastAsia" w:ascii="宋体" w:hAnsi="宋体" w:eastAsia="宋体" w:cs="宋体"/>
                <w:b/>
                <w:bCs/>
                <w:sz w:val="21"/>
                <w:szCs w:val="21"/>
              </w:rPr>
              <w:t>提供软件功能截图。</w:t>
            </w:r>
          </w:p>
          <w:p w14:paraId="75B2D470">
            <w:pPr>
              <w:spacing w:line="240" w:lineRule="auto"/>
              <w:rPr>
                <w:rFonts w:hint="eastAsia" w:ascii="宋体" w:hAnsi="宋体" w:eastAsia="宋体" w:cs="宋体"/>
                <w:sz w:val="21"/>
                <w:szCs w:val="21"/>
              </w:rPr>
            </w:pPr>
            <w:r>
              <w:rPr>
                <w:rFonts w:hint="eastAsia" w:ascii="宋体" w:hAnsi="宋体" w:eastAsia="宋体" w:cs="宋体"/>
                <w:sz w:val="21"/>
                <w:szCs w:val="21"/>
              </w:rPr>
              <w:t>③便携工具箱：支持Web Terminal，Jupyter，CodeServer，Tensorboard，Desktop，网盘存储等功能，</w:t>
            </w:r>
            <w:r>
              <w:rPr>
                <w:rFonts w:hint="eastAsia" w:ascii="宋体" w:hAnsi="宋体" w:eastAsia="宋体" w:cs="宋体"/>
                <w:b/>
                <w:bCs/>
                <w:sz w:val="21"/>
                <w:szCs w:val="21"/>
              </w:rPr>
              <w:t>提供软件功能截图。</w:t>
            </w:r>
          </w:p>
          <w:p w14:paraId="688CB7E8">
            <w:pPr>
              <w:spacing w:line="240" w:lineRule="auto"/>
              <w:rPr>
                <w:rFonts w:hint="eastAsia" w:ascii="宋体" w:hAnsi="宋体" w:eastAsia="宋体" w:cs="宋体"/>
                <w:b/>
                <w:bCs/>
                <w:sz w:val="21"/>
                <w:szCs w:val="21"/>
              </w:rPr>
            </w:pPr>
            <w:r>
              <w:rPr>
                <w:rFonts w:hint="eastAsia" w:ascii="宋体" w:hAnsi="宋体" w:eastAsia="宋体" w:cs="宋体"/>
                <w:sz w:val="21"/>
                <w:szCs w:val="21"/>
              </w:rPr>
              <w:t>④显存切分：支持对运算卡显存切分，显存切分最小单位1MB，</w:t>
            </w:r>
            <w:r>
              <w:rPr>
                <w:rFonts w:hint="eastAsia" w:ascii="宋体" w:hAnsi="宋体" w:eastAsia="宋体" w:cs="宋体"/>
                <w:b/>
                <w:bCs/>
                <w:sz w:val="21"/>
                <w:szCs w:val="21"/>
              </w:rPr>
              <w:t>提供软件功能截图。</w:t>
            </w:r>
          </w:p>
          <w:p w14:paraId="79783CC8">
            <w:pPr>
              <w:spacing w:line="240" w:lineRule="auto"/>
              <w:rPr>
                <w:rFonts w:hint="eastAsia" w:ascii="宋体" w:hAnsi="宋体" w:eastAsia="宋体" w:cs="宋体"/>
                <w:sz w:val="21"/>
                <w:szCs w:val="21"/>
              </w:rPr>
            </w:pPr>
            <w:r>
              <w:rPr>
                <w:rFonts w:hint="eastAsia" w:ascii="宋体" w:hAnsi="宋体" w:eastAsia="宋体" w:cs="宋体"/>
                <w:sz w:val="21"/>
                <w:szCs w:val="21"/>
              </w:rPr>
              <w:t>⑤裸金属设备管理：在线添加裸金属服务器（支持本地系统盘与云系统盘两种方式），实现对裸金属服务器的开关机、重启、IP配置、OS更换、OS重置、删除等操作，</w:t>
            </w:r>
            <w:r>
              <w:rPr>
                <w:rFonts w:hint="eastAsia" w:ascii="宋体" w:hAnsi="宋体" w:eastAsia="宋体" w:cs="宋体"/>
                <w:b/>
                <w:bCs/>
                <w:sz w:val="21"/>
                <w:szCs w:val="21"/>
              </w:rPr>
              <w:t>提供软件功能截图。</w:t>
            </w:r>
          </w:p>
          <w:p w14:paraId="14C0CE61">
            <w:pPr>
              <w:spacing w:line="240" w:lineRule="auto"/>
              <w:rPr>
                <w:rFonts w:hint="eastAsia" w:ascii="宋体" w:hAnsi="宋体" w:eastAsia="宋体" w:cs="宋体"/>
                <w:sz w:val="21"/>
                <w:szCs w:val="21"/>
              </w:rPr>
            </w:pPr>
          </w:p>
        </w:tc>
        <w:tc>
          <w:tcPr>
            <w:tcW w:w="324" w:type="pct"/>
            <w:vAlign w:val="center"/>
          </w:tcPr>
          <w:p w14:paraId="43BA0D52">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384" w:type="pct"/>
            <w:vAlign w:val="center"/>
          </w:tcPr>
          <w:p w14:paraId="539DD177">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745F2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1ACD0294">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680" w:type="pct"/>
            <w:vMerge w:val="continue"/>
          </w:tcPr>
          <w:p w14:paraId="45E8A488">
            <w:pPr>
              <w:spacing w:line="240" w:lineRule="auto"/>
              <w:rPr>
                <w:rFonts w:hint="eastAsia" w:ascii="宋体" w:hAnsi="宋体" w:eastAsia="宋体" w:cs="宋体"/>
                <w:sz w:val="21"/>
                <w:szCs w:val="21"/>
              </w:rPr>
            </w:pPr>
          </w:p>
        </w:tc>
        <w:tc>
          <w:tcPr>
            <w:tcW w:w="780" w:type="pct"/>
            <w:vAlign w:val="center"/>
          </w:tcPr>
          <w:p w14:paraId="08FCDB2A">
            <w:pPr>
              <w:spacing w:line="240" w:lineRule="auto"/>
              <w:rPr>
                <w:rFonts w:hint="eastAsia" w:ascii="宋体" w:hAnsi="宋体" w:eastAsia="宋体" w:cs="宋体"/>
                <w:sz w:val="21"/>
                <w:szCs w:val="21"/>
              </w:rPr>
            </w:pPr>
            <w:r>
              <w:rPr>
                <w:rFonts w:hint="eastAsia" w:ascii="宋体" w:hAnsi="宋体" w:eastAsia="宋体" w:cs="宋体"/>
                <w:sz w:val="21"/>
                <w:szCs w:val="21"/>
              </w:rPr>
              <w:t>交通大数据存储服务器</w:t>
            </w:r>
          </w:p>
        </w:tc>
        <w:tc>
          <w:tcPr>
            <w:tcW w:w="2500" w:type="pct"/>
            <w:vAlign w:val="center"/>
          </w:tcPr>
          <w:p w14:paraId="677080FE">
            <w:pPr>
              <w:tabs>
                <w:tab w:val="left" w:pos="720"/>
              </w:tabs>
              <w:spacing w:line="240" w:lineRule="auto"/>
              <w:jc w:val="left"/>
              <w:rPr>
                <w:rFonts w:hint="eastAsia" w:ascii="宋体" w:hAnsi="宋体" w:eastAsia="宋体" w:cs="宋体"/>
                <w:sz w:val="21"/>
                <w:szCs w:val="21"/>
              </w:rPr>
            </w:pPr>
            <w:r>
              <w:rPr>
                <w:rFonts w:hint="eastAsia" w:ascii="宋体" w:hAnsi="宋体" w:eastAsia="宋体" w:cs="宋体"/>
                <w:sz w:val="21"/>
                <w:szCs w:val="21"/>
              </w:rPr>
              <w:t>用于灾变预警海量数据的高效存储和管理。</w:t>
            </w:r>
          </w:p>
          <w:p w14:paraId="62118CF4">
            <w:pPr>
              <w:tabs>
                <w:tab w:val="left" w:pos="720"/>
              </w:tabs>
              <w:spacing w:line="240" w:lineRule="auto"/>
              <w:jc w:val="left"/>
              <w:rPr>
                <w:rFonts w:hint="eastAsia" w:ascii="宋体" w:hAnsi="宋体" w:eastAsia="宋体" w:cs="宋体"/>
                <w:sz w:val="21"/>
                <w:szCs w:val="21"/>
              </w:rPr>
            </w:pPr>
            <w:r>
              <w:rPr>
                <w:rFonts w:hint="eastAsia" w:ascii="宋体" w:hAnsi="宋体" w:eastAsia="宋体" w:cs="宋体"/>
                <w:sz w:val="21"/>
                <w:szCs w:val="21"/>
              </w:rPr>
              <w:t>1）规格：机架式，高度 2U；</w:t>
            </w:r>
          </w:p>
          <w:p w14:paraId="56595012">
            <w:pPr>
              <w:tabs>
                <w:tab w:val="left" w:pos="720"/>
              </w:tabs>
              <w:spacing w:line="240" w:lineRule="auto"/>
              <w:jc w:val="left"/>
              <w:rPr>
                <w:rFonts w:hint="eastAsia" w:ascii="宋体" w:hAnsi="宋体" w:eastAsia="宋体" w:cs="宋体"/>
                <w:sz w:val="21"/>
                <w:szCs w:val="21"/>
              </w:rPr>
            </w:pPr>
            <w:r>
              <w:rPr>
                <w:rFonts w:hint="eastAsia" w:ascii="宋体" w:hAnsi="宋体" w:eastAsia="宋体" w:cs="宋体"/>
                <w:sz w:val="21"/>
                <w:szCs w:val="21"/>
              </w:rPr>
              <w:t>2）处理器：每台服务器配置≥2颗处理器，每颗处理器核心数≥28核，基础主频≥2.75GHz；</w:t>
            </w:r>
          </w:p>
          <w:p w14:paraId="3B619DCD">
            <w:pPr>
              <w:tabs>
                <w:tab w:val="left" w:pos="720"/>
              </w:tabs>
              <w:spacing w:line="240" w:lineRule="auto"/>
              <w:jc w:val="left"/>
              <w:rPr>
                <w:rFonts w:hint="eastAsia" w:ascii="宋体" w:hAnsi="宋体" w:eastAsia="宋体" w:cs="宋体"/>
                <w:sz w:val="21"/>
                <w:szCs w:val="21"/>
              </w:rPr>
            </w:pPr>
            <w:r>
              <w:rPr>
                <w:rFonts w:hint="eastAsia" w:ascii="宋体" w:hAnsi="宋体" w:eastAsia="宋体" w:cs="宋体"/>
                <w:sz w:val="21"/>
                <w:szCs w:val="21"/>
              </w:rPr>
              <w:t>3）内存:配置≥8根16GB DDR4；≥3200MHz RDIMM内存，支持≥32个内存插槽，最大可支持4TB内存容量；</w:t>
            </w:r>
          </w:p>
          <w:p w14:paraId="2AEFA474">
            <w:pPr>
              <w:tabs>
                <w:tab w:val="left" w:pos="720"/>
              </w:tabs>
              <w:spacing w:line="240" w:lineRule="auto"/>
              <w:jc w:val="left"/>
              <w:rPr>
                <w:rFonts w:hint="eastAsia" w:ascii="宋体" w:hAnsi="宋体" w:eastAsia="宋体" w:cs="宋体"/>
                <w:sz w:val="21"/>
                <w:szCs w:val="21"/>
              </w:rPr>
            </w:pPr>
            <w:r>
              <w:rPr>
                <w:rFonts w:hint="eastAsia" w:ascii="宋体" w:hAnsi="宋体" w:eastAsia="宋体" w:cs="宋体"/>
                <w:sz w:val="21"/>
                <w:szCs w:val="21"/>
              </w:rPr>
              <w:t>4）硬盘：配置≥1块1.92TB企业级NVMe SSD硬盘和8块14TB企业级 硬盘；配置4GB Cache、12Gb RAID控制器，支持RAID0/1/5/10/50，支持电容掉电保护；</w:t>
            </w:r>
          </w:p>
          <w:p w14:paraId="4684CDF5">
            <w:pPr>
              <w:tabs>
                <w:tab w:val="left" w:pos="720"/>
              </w:tabs>
              <w:spacing w:line="240" w:lineRule="auto"/>
              <w:jc w:val="left"/>
              <w:rPr>
                <w:rFonts w:hint="eastAsia" w:ascii="宋体" w:hAnsi="宋体" w:eastAsia="宋体" w:cs="宋体"/>
                <w:sz w:val="21"/>
                <w:szCs w:val="21"/>
              </w:rPr>
            </w:pPr>
            <w:r>
              <w:rPr>
                <w:rFonts w:hint="eastAsia" w:ascii="宋体" w:hAnsi="宋体" w:eastAsia="宋体" w:cs="宋体"/>
                <w:sz w:val="21"/>
                <w:szCs w:val="21"/>
              </w:rPr>
              <w:t>5）网口：配置至少2个万兆光口，含模块，集成双口千兆以太网卡；</w:t>
            </w:r>
          </w:p>
          <w:p w14:paraId="6FDE0558">
            <w:pPr>
              <w:spacing w:line="240" w:lineRule="auto"/>
              <w:rPr>
                <w:rFonts w:hint="eastAsia" w:ascii="宋体" w:hAnsi="宋体" w:eastAsia="宋体" w:cs="宋体"/>
                <w:sz w:val="21"/>
                <w:szCs w:val="21"/>
              </w:rPr>
            </w:pPr>
            <w:r>
              <w:rPr>
                <w:rFonts w:hint="eastAsia" w:ascii="宋体" w:hAnsi="宋体" w:eastAsia="宋体" w:cs="宋体"/>
                <w:sz w:val="21"/>
                <w:szCs w:val="21"/>
              </w:rPr>
              <w:t>6）软件：智能管控 BMC监控CPU、内存、HDD、PCIE设备和风扇功耗，通过BMC WEB设定整机功耗封顶值，当实际功耗超过封顶值，自动对CPU做降功耗处理从而实现整机功耗刹车功能；CPLD可实时侦测BMC相关信号以判断BMC是否响应正常，如果不正常一定时间后自动恢复BMC。</w:t>
            </w:r>
          </w:p>
        </w:tc>
        <w:tc>
          <w:tcPr>
            <w:tcW w:w="324" w:type="pct"/>
            <w:vAlign w:val="center"/>
          </w:tcPr>
          <w:p w14:paraId="337FFCE7">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384" w:type="pct"/>
            <w:vAlign w:val="center"/>
          </w:tcPr>
          <w:p w14:paraId="5015EE2D">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06E7E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006A99B0">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680" w:type="pct"/>
            <w:vMerge w:val="continue"/>
          </w:tcPr>
          <w:p w14:paraId="1496A412">
            <w:pPr>
              <w:spacing w:line="240" w:lineRule="auto"/>
              <w:rPr>
                <w:rFonts w:hint="eastAsia" w:ascii="宋体" w:hAnsi="宋体" w:eastAsia="宋体" w:cs="宋体"/>
                <w:sz w:val="21"/>
                <w:szCs w:val="21"/>
              </w:rPr>
            </w:pPr>
          </w:p>
        </w:tc>
        <w:tc>
          <w:tcPr>
            <w:tcW w:w="780" w:type="pct"/>
          </w:tcPr>
          <w:p w14:paraId="722103AE">
            <w:pPr>
              <w:spacing w:line="240" w:lineRule="auto"/>
              <w:rPr>
                <w:rFonts w:hint="eastAsia" w:ascii="宋体" w:hAnsi="宋体" w:eastAsia="宋体" w:cs="宋体"/>
                <w:sz w:val="21"/>
                <w:szCs w:val="21"/>
              </w:rPr>
            </w:pPr>
            <w:r>
              <w:rPr>
                <w:rFonts w:hint="eastAsia" w:ascii="宋体" w:hAnsi="宋体" w:eastAsia="宋体" w:cs="宋体"/>
                <w:sz w:val="21"/>
                <w:szCs w:val="21"/>
              </w:rPr>
              <w:t>图形工作站【属于政府强制采购节能产品】</w:t>
            </w:r>
          </w:p>
        </w:tc>
        <w:tc>
          <w:tcPr>
            <w:tcW w:w="2500" w:type="pct"/>
          </w:tcPr>
          <w:p w14:paraId="779717F1">
            <w:pPr>
              <w:spacing w:line="240" w:lineRule="auto"/>
              <w:rPr>
                <w:rFonts w:hint="eastAsia" w:ascii="宋体" w:hAnsi="宋体" w:eastAsia="宋体" w:cs="宋体"/>
                <w:sz w:val="21"/>
                <w:szCs w:val="21"/>
              </w:rPr>
            </w:pPr>
            <w:r>
              <w:rPr>
                <w:rFonts w:hint="eastAsia" w:ascii="宋体" w:hAnsi="宋体" w:eastAsia="宋体" w:cs="宋体"/>
                <w:sz w:val="21"/>
                <w:szCs w:val="21"/>
              </w:rPr>
              <w:t>用于计算机视觉检测模型的本地调试与建模。</w:t>
            </w:r>
          </w:p>
          <w:p w14:paraId="7A7E662B">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1）处理器：大于等于CPU：Intel Core i7-12700； </w:t>
            </w:r>
          </w:p>
          <w:p w14:paraId="5E2275EE">
            <w:pPr>
              <w:spacing w:line="240" w:lineRule="auto"/>
              <w:rPr>
                <w:rFonts w:hint="eastAsia" w:ascii="宋体" w:hAnsi="宋体" w:eastAsia="宋体" w:cs="宋体"/>
                <w:sz w:val="21"/>
                <w:szCs w:val="21"/>
              </w:rPr>
            </w:pPr>
            <w:r>
              <w:rPr>
                <w:rFonts w:hint="eastAsia" w:ascii="宋体" w:hAnsi="宋体" w:eastAsia="宋体" w:cs="宋体"/>
                <w:sz w:val="21"/>
                <w:szCs w:val="21"/>
              </w:rPr>
              <w:t>2）内存：大于等于32G；</w:t>
            </w:r>
          </w:p>
          <w:p w14:paraId="6B132478">
            <w:pPr>
              <w:spacing w:line="240" w:lineRule="auto"/>
              <w:rPr>
                <w:rFonts w:hint="eastAsia" w:ascii="宋体" w:hAnsi="宋体" w:eastAsia="宋体" w:cs="宋体"/>
                <w:sz w:val="21"/>
                <w:szCs w:val="21"/>
              </w:rPr>
            </w:pPr>
            <w:r>
              <w:rPr>
                <w:rFonts w:hint="eastAsia" w:ascii="宋体" w:hAnsi="宋体" w:eastAsia="宋体" w:cs="宋体"/>
                <w:sz w:val="21"/>
                <w:szCs w:val="21"/>
              </w:rPr>
              <w:t>3）硬盘：大于等于1TB M2 2280 PCIe NVMe SSD+1TB机械硬盘；</w:t>
            </w:r>
          </w:p>
          <w:p w14:paraId="586AF6D8">
            <w:pPr>
              <w:spacing w:line="240" w:lineRule="auto"/>
              <w:rPr>
                <w:rFonts w:hint="eastAsia" w:ascii="宋体" w:hAnsi="宋体" w:eastAsia="宋体" w:cs="宋体"/>
                <w:sz w:val="21"/>
                <w:szCs w:val="21"/>
              </w:rPr>
            </w:pPr>
            <w:r>
              <w:rPr>
                <w:rFonts w:hint="eastAsia" w:ascii="宋体" w:hAnsi="宋体" w:eastAsia="宋体" w:cs="宋体"/>
                <w:sz w:val="21"/>
                <w:szCs w:val="21"/>
              </w:rPr>
              <w:t>4）显卡（性能不低于）：GeForce RTX 4060 8G显卡；</w:t>
            </w:r>
          </w:p>
          <w:p w14:paraId="1A8CA200">
            <w:pPr>
              <w:spacing w:line="240" w:lineRule="auto"/>
              <w:rPr>
                <w:rFonts w:hint="eastAsia" w:ascii="宋体" w:hAnsi="宋体" w:eastAsia="宋体" w:cs="宋体"/>
                <w:sz w:val="21"/>
                <w:szCs w:val="21"/>
              </w:rPr>
            </w:pPr>
            <w:r>
              <w:rPr>
                <w:rFonts w:hint="eastAsia" w:ascii="宋体" w:hAnsi="宋体" w:eastAsia="宋体" w:cs="宋体"/>
                <w:sz w:val="21"/>
                <w:szCs w:val="21"/>
              </w:rPr>
              <w:t>5）网卡（性能不低于）：Wi-Fi6 AX201 ax 2x2 +蓝牙；</w:t>
            </w:r>
          </w:p>
          <w:p w14:paraId="202F9233">
            <w:pPr>
              <w:spacing w:line="240" w:lineRule="auto"/>
              <w:rPr>
                <w:rFonts w:hint="eastAsia" w:ascii="宋体" w:hAnsi="宋体" w:eastAsia="宋体" w:cs="宋体"/>
                <w:sz w:val="21"/>
                <w:szCs w:val="21"/>
              </w:rPr>
            </w:pPr>
            <w:r>
              <w:rPr>
                <w:rFonts w:hint="eastAsia" w:ascii="宋体" w:hAnsi="宋体" w:eastAsia="宋体" w:cs="宋体"/>
                <w:sz w:val="21"/>
                <w:szCs w:val="21"/>
              </w:rPr>
              <w:t>6）显示器（性能不低于）：2K分辨率 IPS面板 27英寸显示器；</w:t>
            </w:r>
          </w:p>
          <w:p w14:paraId="5C086AD8">
            <w:pPr>
              <w:spacing w:line="240" w:lineRule="auto"/>
              <w:rPr>
                <w:rFonts w:hint="eastAsia" w:ascii="宋体" w:hAnsi="宋体" w:eastAsia="宋体" w:cs="宋体"/>
                <w:sz w:val="21"/>
                <w:szCs w:val="21"/>
              </w:rPr>
            </w:pPr>
            <w:r>
              <w:rPr>
                <w:rFonts w:hint="eastAsia" w:ascii="宋体" w:hAnsi="宋体" w:eastAsia="宋体" w:cs="宋体"/>
                <w:sz w:val="21"/>
                <w:szCs w:val="21"/>
              </w:rPr>
              <w:t>7）电源功率：≥850W。</w:t>
            </w:r>
          </w:p>
        </w:tc>
        <w:tc>
          <w:tcPr>
            <w:tcW w:w="324" w:type="pct"/>
            <w:vAlign w:val="center"/>
          </w:tcPr>
          <w:p w14:paraId="49F7C2C6">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384" w:type="pct"/>
            <w:vAlign w:val="center"/>
          </w:tcPr>
          <w:p w14:paraId="40F80BC2">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w:t>
            </w:r>
          </w:p>
        </w:tc>
      </w:tr>
      <w:tr w14:paraId="25DBA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095DFE0F">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680" w:type="pct"/>
            <w:vMerge w:val="continue"/>
          </w:tcPr>
          <w:p w14:paraId="75E842E3">
            <w:pPr>
              <w:spacing w:line="240" w:lineRule="auto"/>
              <w:rPr>
                <w:rFonts w:hint="eastAsia" w:ascii="宋体" w:hAnsi="宋体" w:eastAsia="宋体" w:cs="宋体"/>
                <w:sz w:val="21"/>
                <w:szCs w:val="21"/>
              </w:rPr>
            </w:pPr>
          </w:p>
        </w:tc>
        <w:tc>
          <w:tcPr>
            <w:tcW w:w="780" w:type="pct"/>
          </w:tcPr>
          <w:p w14:paraId="6A5AFC91">
            <w:pPr>
              <w:spacing w:line="240" w:lineRule="auto"/>
              <w:rPr>
                <w:rFonts w:hint="eastAsia" w:ascii="宋体" w:hAnsi="宋体" w:eastAsia="宋体" w:cs="宋体"/>
                <w:sz w:val="21"/>
                <w:szCs w:val="21"/>
              </w:rPr>
            </w:pPr>
            <w:r>
              <w:rPr>
                <w:rFonts w:hint="eastAsia" w:ascii="宋体" w:hAnsi="宋体" w:eastAsia="宋体" w:cs="宋体"/>
                <w:sz w:val="21"/>
                <w:szCs w:val="21"/>
              </w:rPr>
              <w:t>千兆交换机</w:t>
            </w:r>
          </w:p>
        </w:tc>
        <w:tc>
          <w:tcPr>
            <w:tcW w:w="2500" w:type="pct"/>
          </w:tcPr>
          <w:p w14:paraId="3F983B7D">
            <w:pPr>
              <w:spacing w:line="240" w:lineRule="auto"/>
              <w:rPr>
                <w:rFonts w:hint="eastAsia" w:ascii="宋体" w:hAnsi="宋体" w:eastAsia="宋体" w:cs="宋体"/>
                <w:sz w:val="21"/>
                <w:szCs w:val="21"/>
              </w:rPr>
            </w:pPr>
            <w:r>
              <w:rPr>
                <w:rFonts w:hint="eastAsia" w:ascii="宋体" w:hAnsi="宋体" w:eastAsia="宋体" w:cs="宋体"/>
                <w:sz w:val="21"/>
                <w:szCs w:val="21"/>
              </w:rPr>
              <w:t>用于工作站与服务器的网络连接。</w:t>
            </w:r>
          </w:p>
          <w:p w14:paraId="4E2F0B11">
            <w:pPr>
              <w:spacing w:line="240" w:lineRule="auto"/>
              <w:rPr>
                <w:rFonts w:hint="eastAsia" w:ascii="宋体" w:hAnsi="宋体" w:eastAsia="宋体" w:cs="宋体"/>
                <w:sz w:val="21"/>
                <w:szCs w:val="21"/>
              </w:rPr>
            </w:pPr>
            <w:r>
              <w:rPr>
                <w:rFonts w:hint="eastAsia" w:ascii="宋体" w:hAnsi="宋体" w:eastAsia="宋体" w:cs="宋体"/>
                <w:sz w:val="21"/>
                <w:szCs w:val="21"/>
              </w:rPr>
              <w:t>1）24个10/100/1000BASE-T电口；</w:t>
            </w:r>
          </w:p>
          <w:p w14:paraId="7DC87126">
            <w:pPr>
              <w:spacing w:line="240" w:lineRule="auto"/>
              <w:rPr>
                <w:rFonts w:hint="eastAsia" w:ascii="宋体" w:hAnsi="宋体" w:eastAsia="宋体" w:cs="宋体"/>
                <w:sz w:val="21"/>
                <w:szCs w:val="21"/>
              </w:rPr>
            </w:pPr>
            <w:r>
              <w:rPr>
                <w:rFonts w:hint="eastAsia" w:ascii="宋体" w:hAnsi="宋体" w:eastAsia="宋体" w:cs="宋体"/>
                <w:sz w:val="21"/>
                <w:szCs w:val="21"/>
              </w:rPr>
              <w:t>2）支持4个1G/10G BASE-X SFP+端口；</w:t>
            </w:r>
          </w:p>
          <w:p w14:paraId="0DA9C72D">
            <w:pPr>
              <w:spacing w:line="240" w:lineRule="auto"/>
              <w:rPr>
                <w:rFonts w:hint="eastAsia" w:ascii="宋体" w:hAnsi="宋体" w:eastAsia="宋体" w:cs="宋体"/>
                <w:sz w:val="21"/>
                <w:szCs w:val="21"/>
              </w:rPr>
            </w:pPr>
            <w:r>
              <w:rPr>
                <w:rFonts w:hint="eastAsia" w:ascii="宋体" w:hAnsi="宋体" w:eastAsia="宋体" w:cs="宋体"/>
                <w:sz w:val="21"/>
                <w:szCs w:val="21"/>
              </w:rPr>
              <w:t>3）3年原厂质保。</w:t>
            </w:r>
          </w:p>
        </w:tc>
        <w:tc>
          <w:tcPr>
            <w:tcW w:w="324" w:type="pct"/>
            <w:vAlign w:val="center"/>
          </w:tcPr>
          <w:p w14:paraId="454AD34D">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384" w:type="pct"/>
            <w:vAlign w:val="center"/>
          </w:tcPr>
          <w:p w14:paraId="62991586">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7F71B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777EC08C">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680" w:type="pct"/>
            <w:vMerge w:val="continue"/>
          </w:tcPr>
          <w:p w14:paraId="54ADBEA8">
            <w:pPr>
              <w:spacing w:line="240" w:lineRule="auto"/>
              <w:rPr>
                <w:rFonts w:hint="eastAsia" w:ascii="宋体" w:hAnsi="宋体" w:eastAsia="宋体" w:cs="宋体"/>
                <w:sz w:val="21"/>
                <w:szCs w:val="21"/>
              </w:rPr>
            </w:pPr>
          </w:p>
        </w:tc>
        <w:tc>
          <w:tcPr>
            <w:tcW w:w="780" w:type="pct"/>
          </w:tcPr>
          <w:p w14:paraId="2878205A">
            <w:pPr>
              <w:spacing w:line="240" w:lineRule="auto"/>
              <w:rPr>
                <w:rFonts w:hint="eastAsia" w:ascii="宋体" w:hAnsi="宋体" w:eastAsia="宋体" w:cs="宋体"/>
                <w:sz w:val="21"/>
                <w:szCs w:val="21"/>
              </w:rPr>
            </w:pPr>
            <w:r>
              <w:rPr>
                <w:rFonts w:hint="eastAsia" w:ascii="宋体" w:hAnsi="宋体" w:eastAsia="宋体" w:cs="宋体"/>
                <w:sz w:val="21"/>
                <w:szCs w:val="21"/>
              </w:rPr>
              <w:t>KVM切换器</w:t>
            </w:r>
          </w:p>
        </w:tc>
        <w:tc>
          <w:tcPr>
            <w:tcW w:w="2500" w:type="pct"/>
          </w:tcPr>
          <w:p w14:paraId="237DF710">
            <w:pPr>
              <w:spacing w:line="240" w:lineRule="auto"/>
              <w:rPr>
                <w:rFonts w:hint="eastAsia" w:ascii="宋体" w:hAnsi="宋体" w:eastAsia="宋体" w:cs="宋体"/>
                <w:sz w:val="21"/>
                <w:szCs w:val="21"/>
              </w:rPr>
            </w:pPr>
            <w:r>
              <w:rPr>
                <w:rFonts w:hint="eastAsia" w:ascii="宋体" w:hAnsi="宋体" w:eastAsia="宋体" w:cs="宋体"/>
                <w:sz w:val="21"/>
                <w:szCs w:val="21"/>
              </w:rPr>
              <w:t>服务器显示分屏。</w:t>
            </w:r>
          </w:p>
          <w:p w14:paraId="327BD68A">
            <w:pPr>
              <w:spacing w:line="240" w:lineRule="auto"/>
              <w:rPr>
                <w:rFonts w:hint="eastAsia" w:ascii="宋体" w:hAnsi="宋体" w:eastAsia="宋体" w:cs="宋体"/>
                <w:sz w:val="21"/>
                <w:szCs w:val="21"/>
              </w:rPr>
            </w:pPr>
            <w:r>
              <w:rPr>
                <w:rFonts w:hint="eastAsia" w:ascii="宋体" w:hAnsi="宋体" w:eastAsia="宋体" w:cs="宋体"/>
                <w:sz w:val="21"/>
                <w:szCs w:val="21"/>
              </w:rPr>
              <w:t>1）连接端口：8路VGA接口；</w:t>
            </w:r>
          </w:p>
          <w:p w14:paraId="53E228AD">
            <w:pPr>
              <w:spacing w:line="240" w:lineRule="auto"/>
              <w:rPr>
                <w:rFonts w:hint="eastAsia" w:ascii="宋体" w:hAnsi="宋体" w:eastAsia="宋体" w:cs="宋体"/>
                <w:sz w:val="21"/>
                <w:szCs w:val="21"/>
              </w:rPr>
            </w:pPr>
            <w:r>
              <w:rPr>
                <w:rFonts w:hint="eastAsia" w:ascii="宋体" w:hAnsi="宋体" w:eastAsia="宋体" w:cs="宋体"/>
                <w:sz w:val="21"/>
                <w:szCs w:val="21"/>
              </w:rPr>
              <w:t>2）可分辨率：≥1280*1024 pixels；</w:t>
            </w:r>
          </w:p>
          <w:p w14:paraId="263F45B2">
            <w:pPr>
              <w:spacing w:line="240" w:lineRule="auto"/>
              <w:rPr>
                <w:rFonts w:hint="eastAsia" w:ascii="宋体" w:hAnsi="宋体" w:eastAsia="宋体" w:cs="宋体"/>
                <w:sz w:val="21"/>
                <w:szCs w:val="21"/>
              </w:rPr>
            </w:pPr>
            <w:r>
              <w:rPr>
                <w:rFonts w:hint="eastAsia" w:ascii="宋体" w:hAnsi="宋体" w:eastAsia="宋体" w:cs="宋体"/>
                <w:sz w:val="21"/>
                <w:szCs w:val="21"/>
              </w:rPr>
              <w:t>3）屏幕尺寸 ：≥17英寸液晶屏；</w:t>
            </w:r>
          </w:p>
          <w:p w14:paraId="64619720">
            <w:pPr>
              <w:spacing w:line="240" w:lineRule="auto"/>
              <w:rPr>
                <w:rFonts w:hint="eastAsia" w:ascii="宋体" w:hAnsi="宋体" w:eastAsia="宋体" w:cs="宋体"/>
                <w:sz w:val="21"/>
                <w:szCs w:val="21"/>
              </w:rPr>
            </w:pPr>
            <w:r>
              <w:rPr>
                <w:rFonts w:hint="eastAsia" w:ascii="宋体" w:hAnsi="宋体" w:eastAsia="宋体" w:cs="宋体"/>
                <w:sz w:val="21"/>
                <w:szCs w:val="21"/>
              </w:rPr>
              <w:t>4）标配：VGA线 *8 电源线 *1 合格证*1 说明书*1 保修卡 *1 滑轨*1；</w:t>
            </w:r>
          </w:p>
          <w:p w14:paraId="0EEFA22F">
            <w:pPr>
              <w:spacing w:line="240" w:lineRule="auto"/>
              <w:rPr>
                <w:rFonts w:hint="eastAsia" w:ascii="宋体" w:hAnsi="宋体" w:eastAsia="宋体" w:cs="宋体"/>
                <w:sz w:val="21"/>
                <w:szCs w:val="21"/>
              </w:rPr>
            </w:pPr>
            <w:r>
              <w:rPr>
                <w:rFonts w:hint="eastAsia" w:ascii="宋体" w:hAnsi="宋体" w:eastAsia="宋体" w:cs="宋体"/>
                <w:sz w:val="21"/>
                <w:szCs w:val="21"/>
              </w:rPr>
              <w:t>5）质保：主机质保三年，显示屏质保一年。</w:t>
            </w:r>
          </w:p>
        </w:tc>
        <w:tc>
          <w:tcPr>
            <w:tcW w:w="324" w:type="pct"/>
            <w:vAlign w:val="center"/>
          </w:tcPr>
          <w:p w14:paraId="1A2DACB5">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384" w:type="pct"/>
            <w:vAlign w:val="center"/>
          </w:tcPr>
          <w:p w14:paraId="6547681B">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5AC6B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47A6A4E6">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680" w:type="pct"/>
            <w:vMerge w:val="restart"/>
            <w:vAlign w:val="center"/>
          </w:tcPr>
          <w:p w14:paraId="5F10E325">
            <w:pPr>
              <w:spacing w:line="240" w:lineRule="auto"/>
              <w:rPr>
                <w:rFonts w:hint="eastAsia" w:ascii="宋体" w:hAnsi="宋体" w:eastAsia="宋体" w:cs="宋体"/>
                <w:sz w:val="21"/>
                <w:szCs w:val="21"/>
              </w:rPr>
            </w:pPr>
            <w:bookmarkStart w:id="40" w:name="OLE_LINK2"/>
            <w:r>
              <w:rPr>
                <w:rFonts w:hint="eastAsia" w:ascii="宋体" w:hAnsi="宋体" w:eastAsia="宋体" w:cs="宋体"/>
                <w:sz w:val="21"/>
                <w:szCs w:val="21"/>
              </w:rPr>
              <w:t>综合服务保障子系统</w:t>
            </w:r>
            <w:bookmarkEnd w:id="40"/>
          </w:p>
          <w:p w14:paraId="25E6E93F">
            <w:pPr>
              <w:spacing w:line="240" w:lineRule="auto"/>
              <w:rPr>
                <w:rFonts w:hint="eastAsia" w:ascii="宋体" w:hAnsi="宋体" w:eastAsia="宋体" w:cs="宋体"/>
                <w:sz w:val="21"/>
                <w:szCs w:val="21"/>
              </w:rPr>
            </w:pPr>
          </w:p>
        </w:tc>
        <w:tc>
          <w:tcPr>
            <w:tcW w:w="780" w:type="pct"/>
            <w:vAlign w:val="center"/>
          </w:tcPr>
          <w:p w14:paraId="268ED175">
            <w:pPr>
              <w:spacing w:line="240" w:lineRule="auto"/>
              <w:rPr>
                <w:rFonts w:hint="eastAsia" w:ascii="宋体" w:hAnsi="宋体" w:eastAsia="宋体" w:cs="宋体"/>
                <w:sz w:val="21"/>
                <w:szCs w:val="21"/>
              </w:rPr>
            </w:pPr>
            <w:r>
              <w:rPr>
                <w:rFonts w:hint="eastAsia" w:ascii="宋体" w:hAnsi="宋体" w:eastAsia="宋体" w:cs="宋体"/>
                <w:sz w:val="21"/>
                <w:szCs w:val="21"/>
              </w:rPr>
              <w:t>吕方通吊顶拆装</w:t>
            </w:r>
          </w:p>
        </w:tc>
        <w:tc>
          <w:tcPr>
            <w:tcW w:w="2500" w:type="pct"/>
            <w:vAlign w:val="center"/>
          </w:tcPr>
          <w:p w14:paraId="71422462">
            <w:pPr>
              <w:spacing w:line="240" w:lineRule="auto"/>
              <w:rPr>
                <w:rFonts w:hint="eastAsia" w:ascii="宋体" w:hAnsi="宋体" w:eastAsia="宋体" w:cs="宋体"/>
                <w:sz w:val="21"/>
                <w:szCs w:val="21"/>
              </w:rPr>
            </w:pPr>
            <w:r>
              <w:rPr>
                <w:rFonts w:hint="eastAsia" w:ascii="宋体" w:hAnsi="宋体" w:eastAsia="宋体" w:cs="宋体"/>
                <w:sz w:val="21"/>
                <w:szCs w:val="21"/>
              </w:rPr>
              <w:t>吊顶吕方通、龙骨拆改装；</w:t>
            </w:r>
          </w:p>
          <w:p w14:paraId="117AAF6D">
            <w:pPr>
              <w:spacing w:line="240" w:lineRule="auto"/>
              <w:rPr>
                <w:rFonts w:hint="eastAsia" w:ascii="宋体" w:hAnsi="宋体" w:eastAsia="宋体" w:cs="宋体"/>
                <w:sz w:val="21"/>
                <w:szCs w:val="21"/>
              </w:rPr>
            </w:pPr>
            <w:r>
              <w:rPr>
                <w:rFonts w:hint="eastAsia" w:ascii="宋体" w:hAnsi="宋体" w:eastAsia="宋体" w:cs="宋体"/>
                <w:sz w:val="21"/>
                <w:szCs w:val="21"/>
              </w:rPr>
              <w:t>Φ8镀锌吊杆，含辅材配件等；</w:t>
            </w:r>
          </w:p>
          <w:p w14:paraId="51ED188C">
            <w:pPr>
              <w:spacing w:line="240" w:lineRule="auto"/>
              <w:jc w:val="left"/>
              <w:rPr>
                <w:rFonts w:hint="eastAsia" w:ascii="宋体" w:hAnsi="宋体" w:eastAsia="宋体" w:cs="宋体"/>
                <w:sz w:val="21"/>
                <w:szCs w:val="21"/>
              </w:rPr>
            </w:pPr>
            <w:r>
              <w:rPr>
                <w:rFonts w:hint="eastAsia" w:ascii="宋体" w:hAnsi="宋体" w:eastAsia="宋体" w:cs="宋体"/>
                <w:sz w:val="21"/>
                <w:szCs w:val="21"/>
              </w:rPr>
              <w:t>施工完成后恢复；</w:t>
            </w:r>
          </w:p>
        </w:tc>
        <w:tc>
          <w:tcPr>
            <w:tcW w:w="324" w:type="pct"/>
            <w:vAlign w:val="center"/>
          </w:tcPr>
          <w:p w14:paraId="0FD385BC">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平方米</w:t>
            </w:r>
          </w:p>
        </w:tc>
        <w:tc>
          <w:tcPr>
            <w:tcW w:w="384" w:type="pct"/>
            <w:vAlign w:val="center"/>
          </w:tcPr>
          <w:p w14:paraId="40BE2CB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w:t>
            </w:r>
          </w:p>
        </w:tc>
      </w:tr>
      <w:tr w14:paraId="4AFDC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767D584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680" w:type="pct"/>
            <w:vMerge w:val="continue"/>
            <w:vAlign w:val="center"/>
          </w:tcPr>
          <w:p w14:paraId="41B10798">
            <w:pPr>
              <w:spacing w:line="240" w:lineRule="auto"/>
              <w:rPr>
                <w:rFonts w:hint="eastAsia" w:ascii="宋体" w:hAnsi="宋体" w:eastAsia="宋体" w:cs="宋体"/>
                <w:sz w:val="21"/>
                <w:szCs w:val="21"/>
              </w:rPr>
            </w:pPr>
          </w:p>
        </w:tc>
        <w:tc>
          <w:tcPr>
            <w:tcW w:w="780" w:type="pct"/>
            <w:vAlign w:val="center"/>
          </w:tcPr>
          <w:p w14:paraId="3F7D1DAC">
            <w:pPr>
              <w:spacing w:line="240" w:lineRule="auto"/>
              <w:rPr>
                <w:rFonts w:hint="eastAsia" w:ascii="宋体" w:hAnsi="宋体" w:eastAsia="宋体" w:cs="宋体"/>
                <w:sz w:val="21"/>
                <w:szCs w:val="21"/>
              </w:rPr>
            </w:pPr>
            <w:r>
              <w:rPr>
                <w:rFonts w:hint="eastAsia" w:ascii="宋体" w:hAnsi="宋体" w:eastAsia="宋体" w:cs="宋体"/>
                <w:sz w:val="21"/>
                <w:szCs w:val="21"/>
              </w:rPr>
              <w:t>格栅灯</w:t>
            </w:r>
          </w:p>
        </w:tc>
        <w:tc>
          <w:tcPr>
            <w:tcW w:w="2500" w:type="pct"/>
            <w:vAlign w:val="center"/>
          </w:tcPr>
          <w:p w14:paraId="60B202D1">
            <w:pPr>
              <w:spacing w:line="240" w:lineRule="auto"/>
              <w:rPr>
                <w:rFonts w:hint="eastAsia" w:ascii="宋体" w:hAnsi="宋体" w:eastAsia="宋体" w:cs="宋体"/>
                <w:sz w:val="21"/>
                <w:szCs w:val="21"/>
              </w:rPr>
            </w:pPr>
            <w:r>
              <w:rPr>
                <w:rFonts w:hint="eastAsia" w:ascii="宋体" w:hAnsi="宋体" w:eastAsia="宋体" w:cs="宋体"/>
                <w:sz w:val="21"/>
                <w:szCs w:val="21"/>
              </w:rPr>
              <w:t>方通专用灯1200mm*130mm</w:t>
            </w:r>
          </w:p>
          <w:p w14:paraId="05599C1D">
            <w:pPr>
              <w:spacing w:line="240" w:lineRule="auto"/>
              <w:rPr>
                <w:rFonts w:hint="eastAsia" w:ascii="宋体" w:hAnsi="宋体" w:eastAsia="宋体" w:cs="宋体"/>
                <w:sz w:val="21"/>
                <w:szCs w:val="21"/>
              </w:rPr>
            </w:pPr>
            <w:r>
              <w:rPr>
                <w:rFonts w:hint="eastAsia" w:ascii="宋体" w:hAnsi="宋体" w:eastAsia="宋体" w:cs="宋体"/>
                <w:sz w:val="21"/>
                <w:szCs w:val="21"/>
              </w:rPr>
              <w:t>1.材质:铝合金</w:t>
            </w:r>
          </w:p>
          <w:p w14:paraId="6194E6E8">
            <w:pPr>
              <w:spacing w:line="240" w:lineRule="auto"/>
              <w:rPr>
                <w:rFonts w:hint="eastAsia" w:ascii="宋体" w:hAnsi="宋体" w:eastAsia="宋体" w:cs="宋体"/>
                <w:sz w:val="21"/>
                <w:szCs w:val="21"/>
              </w:rPr>
            </w:pPr>
            <w:r>
              <w:rPr>
                <w:rFonts w:hint="eastAsia" w:ascii="宋体" w:hAnsi="宋体" w:eastAsia="宋体" w:cs="宋体"/>
                <w:sz w:val="21"/>
                <w:szCs w:val="21"/>
              </w:rPr>
              <w:t>2.功率：大于等于10W</w:t>
            </w:r>
          </w:p>
          <w:p w14:paraId="64657A89">
            <w:pPr>
              <w:spacing w:line="240" w:lineRule="auto"/>
              <w:rPr>
                <w:rFonts w:hint="eastAsia" w:ascii="宋体" w:hAnsi="宋体" w:eastAsia="宋体" w:cs="宋体"/>
                <w:sz w:val="21"/>
                <w:szCs w:val="21"/>
              </w:rPr>
            </w:pPr>
            <w:r>
              <w:rPr>
                <w:rFonts w:hint="eastAsia" w:ascii="宋体" w:hAnsi="宋体" w:eastAsia="宋体" w:cs="宋体"/>
                <w:sz w:val="21"/>
                <w:szCs w:val="21"/>
              </w:rPr>
              <w:t>3.光源类型：LED灯</w:t>
            </w:r>
          </w:p>
          <w:p w14:paraId="741510E2">
            <w:pPr>
              <w:spacing w:line="240" w:lineRule="auto"/>
              <w:rPr>
                <w:rFonts w:hint="eastAsia" w:ascii="宋体" w:hAnsi="宋体" w:eastAsia="宋体" w:cs="宋体"/>
                <w:sz w:val="21"/>
                <w:szCs w:val="21"/>
              </w:rPr>
            </w:pPr>
            <w:r>
              <w:rPr>
                <w:rFonts w:hint="eastAsia" w:ascii="宋体" w:hAnsi="宋体" w:eastAsia="宋体" w:cs="宋体"/>
                <w:sz w:val="21"/>
                <w:szCs w:val="21"/>
              </w:rPr>
              <w:t>4.色温：5000K</w:t>
            </w:r>
          </w:p>
          <w:p w14:paraId="3DE825F4">
            <w:pPr>
              <w:spacing w:line="240" w:lineRule="auto"/>
              <w:rPr>
                <w:rFonts w:hint="eastAsia" w:ascii="宋体" w:hAnsi="宋体" w:eastAsia="宋体" w:cs="宋体"/>
                <w:sz w:val="21"/>
                <w:szCs w:val="21"/>
              </w:rPr>
            </w:pPr>
            <w:r>
              <w:rPr>
                <w:rFonts w:hint="eastAsia" w:ascii="宋体" w:hAnsi="宋体" w:eastAsia="宋体" w:cs="宋体"/>
                <w:sz w:val="21"/>
                <w:szCs w:val="21"/>
              </w:rPr>
              <w:t>包括但不限于安装、调试等</w:t>
            </w:r>
          </w:p>
        </w:tc>
        <w:tc>
          <w:tcPr>
            <w:tcW w:w="324" w:type="pct"/>
            <w:vAlign w:val="center"/>
          </w:tcPr>
          <w:p w14:paraId="0E04CCA6">
            <w:pPr>
              <w:spacing w:line="240" w:lineRule="auto"/>
              <w:rPr>
                <w:rFonts w:hint="eastAsia" w:ascii="宋体" w:hAnsi="宋体" w:eastAsia="宋体" w:cs="宋体"/>
                <w:sz w:val="21"/>
                <w:szCs w:val="21"/>
              </w:rPr>
            </w:pPr>
            <w:r>
              <w:rPr>
                <w:rFonts w:hint="eastAsia" w:ascii="宋体" w:hAnsi="宋体" w:eastAsia="宋体" w:cs="宋体"/>
                <w:sz w:val="21"/>
                <w:szCs w:val="21"/>
              </w:rPr>
              <w:t>只</w:t>
            </w:r>
          </w:p>
        </w:tc>
        <w:tc>
          <w:tcPr>
            <w:tcW w:w="384" w:type="pct"/>
            <w:vAlign w:val="center"/>
          </w:tcPr>
          <w:p w14:paraId="692BA8F6">
            <w:pPr>
              <w:spacing w:line="240" w:lineRule="auto"/>
              <w:rPr>
                <w:rFonts w:hint="eastAsia" w:ascii="宋体" w:hAnsi="宋体" w:eastAsia="宋体" w:cs="宋体"/>
                <w:sz w:val="21"/>
                <w:szCs w:val="21"/>
              </w:rPr>
            </w:pPr>
            <w:r>
              <w:rPr>
                <w:rFonts w:hint="eastAsia" w:ascii="宋体" w:hAnsi="宋体" w:eastAsia="宋体" w:cs="宋体"/>
                <w:sz w:val="21"/>
                <w:szCs w:val="21"/>
              </w:rPr>
              <w:t>9</w:t>
            </w:r>
          </w:p>
        </w:tc>
      </w:tr>
      <w:tr w14:paraId="2FB27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1A57619B">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680" w:type="pct"/>
            <w:vMerge w:val="continue"/>
            <w:vAlign w:val="center"/>
          </w:tcPr>
          <w:p w14:paraId="25483A12">
            <w:pPr>
              <w:spacing w:line="240" w:lineRule="auto"/>
              <w:rPr>
                <w:rFonts w:hint="eastAsia" w:ascii="宋体" w:hAnsi="宋体" w:eastAsia="宋体" w:cs="宋体"/>
                <w:sz w:val="21"/>
                <w:szCs w:val="21"/>
              </w:rPr>
            </w:pPr>
          </w:p>
        </w:tc>
        <w:tc>
          <w:tcPr>
            <w:tcW w:w="780" w:type="pct"/>
            <w:vAlign w:val="center"/>
          </w:tcPr>
          <w:p w14:paraId="5EE8984F">
            <w:pPr>
              <w:spacing w:line="240" w:lineRule="auto"/>
              <w:rPr>
                <w:rFonts w:hint="eastAsia" w:ascii="宋体" w:hAnsi="宋体" w:eastAsia="宋体" w:cs="宋体"/>
                <w:sz w:val="21"/>
                <w:szCs w:val="21"/>
              </w:rPr>
            </w:pPr>
            <w:r>
              <w:rPr>
                <w:rFonts w:hint="eastAsia" w:ascii="宋体" w:hAnsi="宋体" w:eastAsia="宋体" w:cs="宋体"/>
                <w:sz w:val="21"/>
                <w:szCs w:val="21"/>
              </w:rPr>
              <w:t>窗帘</w:t>
            </w:r>
          </w:p>
        </w:tc>
        <w:tc>
          <w:tcPr>
            <w:tcW w:w="2500" w:type="pct"/>
            <w:vAlign w:val="center"/>
          </w:tcPr>
          <w:p w14:paraId="613E3DEB">
            <w:pPr>
              <w:spacing w:line="240" w:lineRule="auto"/>
              <w:rPr>
                <w:rFonts w:hint="eastAsia" w:ascii="宋体" w:hAnsi="宋体" w:eastAsia="宋体" w:cs="宋体"/>
                <w:sz w:val="21"/>
                <w:szCs w:val="21"/>
              </w:rPr>
            </w:pPr>
            <w:r>
              <w:rPr>
                <w:rFonts w:hint="eastAsia" w:ascii="宋体" w:hAnsi="宋体" w:eastAsia="宋体" w:cs="宋体"/>
                <w:sz w:val="21"/>
                <w:szCs w:val="21"/>
              </w:rPr>
              <w:t>1.折皱率1.8-2.0；</w:t>
            </w:r>
          </w:p>
          <w:p w14:paraId="0FDC31CB">
            <w:pPr>
              <w:spacing w:line="240" w:lineRule="auto"/>
              <w:rPr>
                <w:rFonts w:hint="eastAsia" w:ascii="宋体" w:hAnsi="宋体" w:eastAsia="宋体" w:cs="宋体"/>
                <w:sz w:val="21"/>
                <w:szCs w:val="21"/>
              </w:rPr>
            </w:pPr>
            <w:r>
              <w:rPr>
                <w:rFonts w:hint="eastAsia" w:ascii="宋体" w:hAnsi="宋体" w:eastAsia="宋体" w:cs="宋体"/>
                <w:sz w:val="21"/>
                <w:szCs w:val="21"/>
              </w:rPr>
              <w:t>2.遮光率90%以上；</w:t>
            </w:r>
          </w:p>
          <w:p w14:paraId="0BEA5517">
            <w:pPr>
              <w:spacing w:line="240" w:lineRule="auto"/>
              <w:rPr>
                <w:rFonts w:hint="eastAsia" w:ascii="宋体" w:hAnsi="宋体" w:eastAsia="宋体" w:cs="宋体"/>
                <w:sz w:val="21"/>
                <w:szCs w:val="21"/>
              </w:rPr>
            </w:pPr>
            <w:r>
              <w:rPr>
                <w:rFonts w:hint="eastAsia" w:ascii="宋体" w:hAnsi="宋体" w:eastAsia="宋体" w:cs="宋体"/>
                <w:sz w:val="21"/>
                <w:szCs w:val="21"/>
              </w:rPr>
              <w:t>3.克重：700g/㎡，误差不超过±5-10g/m²；</w:t>
            </w:r>
          </w:p>
          <w:p w14:paraId="2D9793D5">
            <w:pPr>
              <w:spacing w:line="240" w:lineRule="auto"/>
              <w:rPr>
                <w:rFonts w:hint="eastAsia" w:ascii="宋体" w:hAnsi="宋体" w:eastAsia="宋体" w:cs="宋体"/>
                <w:sz w:val="21"/>
                <w:szCs w:val="21"/>
              </w:rPr>
            </w:pPr>
            <w:r>
              <w:rPr>
                <w:rFonts w:hint="eastAsia" w:ascii="宋体" w:hAnsi="宋体" w:eastAsia="宋体" w:cs="宋体"/>
                <w:sz w:val="21"/>
                <w:szCs w:val="21"/>
              </w:rPr>
              <w:t>4.阻燃等级至少达到B1级；</w:t>
            </w:r>
          </w:p>
          <w:p w14:paraId="46CB8B64">
            <w:pPr>
              <w:spacing w:line="240" w:lineRule="auto"/>
              <w:rPr>
                <w:rFonts w:hint="eastAsia" w:ascii="宋体" w:hAnsi="宋体" w:eastAsia="宋体" w:cs="宋体"/>
                <w:sz w:val="21"/>
                <w:szCs w:val="21"/>
              </w:rPr>
            </w:pPr>
            <w:r>
              <w:rPr>
                <w:rFonts w:hint="eastAsia" w:ascii="宋体" w:hAnsi="宋体" w:eastAsia="宋体" w:cs="宋体"/>
                <w:sz w:val="21"/>
                <w:szCs w:val="21"/>
              </w:rPr>
              <w:t>5.材质：100%涤纶；</w:t>
            </w:r>
          </w:p>
          <w:p w14:paraId="3CFCDEC8">
            <w:pPr>
              <w:spacing w:line="240" w:lineRule="auto"/>
              <w:rPr>
                <w:rFonts w:hint="eastAsia" w:ascii="宋体" w:hAnsi="宋体" w:eastAsia="宋体" w:cs="宋体"/>
                <w:sz w:val="21"/>
                <w:szCs w:val="21"/>
              </w:rPr>
            </w:pPr>
            <w:r>
              <w:rPr>
                <w:rFonts w:hint="eastAsia" w:ascii="宋体" w:hAnsi="宋体" w:eastAsia="宋体" w:cs="宋体"/>
                <w:sz w:val="21"/>
                <w:szCs w:val="21"/>
              </w:rPr>
              <w:t>6.密度/inch28-48；</w:t>
            </w:r>
          </w:p>
          <w:p w14:paraId="33E573D0">
            <w:pPr>
              <w:spacing w:line="240" w:lineRule="auto"/>
              <w:rPr>
                <w:rFonts w:hint="eastAsia" w:ascii="宋体" w:hAnsi="宋体" w:eastAsia="宋体" w:cs="宋体"/>
                <w:sz w:val="21"/>
                <w:szCs w:val="21"/>
              </w:rPr>
            </w:pPr>
            <w:r>
              <w:rPr>
                <w:rFonts w:hint="eastAsia" w:ascii="宋体" w:hAnsi="宋体" w:eastAsia="宋体" w:cs="宋体"/>
                <w:sz w:val="21"/>
                <w:szCs w:val="21"/>
              </w:rPr>
              <w:t>7.厚度：0.5-1.0mm.</w:t>
            </w:r>
          </w:p>
          <w:p w14:paraId="01F1F8DE">
            <w:pPr>
              <w:spacing w:line="240" w:lineRule="auto"/>
              <w:rPr>
                <w:rFonts w:hint="eastAsia" w:ascii="宋体" w:hAnsi="宋体" w:eastAsia="宋体" w:cs="宋体"/>
                <w:sz w:val="21"/>
                <w:szCs w:val="21"/>
              </w:rPr>
            </w:pPr>
            <w:r>
              <w:rPr>
                <w:rFonts w:hint="eastAsia" w:ascii="宋体" w:hAnsi="宋体" w:eastAsia="宋体" w:cs="宋体"/>
                <w:sz w:val="21"/>
                <w:szCs w:val="21"/>
              </w:rPr>
              <w:t>8.含铝合金滑轨（包括圆弧轨道）安装、窗帘加工安装、辅材等；</w:t>
            </w:r>
          </w:p>
          <w:p w14:paraId="1C27EB63">
            <w:pPr>
              <w:spacing w:line="240" w:lineRule="auto"/>
              <w:rPr>
                <w:rFonts w:hint="eastAsia" w:ascii="宋体" w:hAnsi="宋体" w:eastAsia="宋体" w:cs="宋体"/>
                <w:sz w:val="21"/>
                <w:szCs w:val="21"/>
              </w:rPr>
            </w:pPr>
            <w:r>
              <w:rPr>
                <w:rFonts w:hint="eastAsia" w:ascii="宋体" w:hAnsi="宋体" w:eastAsia="宋体" w:cs="宋体"/>
                <w:sz w:val="21"/>
                <w:szCs w:val="21"/>
              </w:rPr>
              <w:t>9.窗帘高度：窗台以下30cm处计。</w:t>
            </w:r>
          </w:p>
        </w:tc>
        <w:tc>
          <w:tcPr>
            <w:tcW w:w="324" w:type="pct"/>
            <w:vAlign w:val="center"/>
          </w:tcPr>
          <w:p w14:paraId="427E02E4">
            <w:pPr>
              <w:spacing w:line="240" w:lineRule="auto"/>
              <w:rPr>
                <w:rFonts w:hint="eastAsia" w:ascii="宋体" w:hAnsi="宋体" w:eastAsia="宋体" w:cs="宋体"/>
                <w:sz w:val="21"/>
                <w:szCs w:val="21"/>
              </w:rPr>
            </w:pPr>
            <w:r>
              <w:rPr>
                <w:rFonts w:hint="eastAsia" w:ascii="宋体" w:hAnsi="宋体" w:eastAsia="宋体" w:cs="宋体"/>
                <w:sz w:val="21"/>
                <w:szCs w:val="21"/>
              </w:rPr>
              <w:t>米</w:t>
            </w:r>
          </w:p>
        </w:tc>
        <w:tc>
          <w:tcPr>
            <w:tcW w:w="384" w:type="pct"/>
            <w:vAlign w:val="center"/>
          </w:tcPr>
          <w:p w14:paraId="7741BB11">
            <w:pPr>
              <w:spacing w:line="240" w:lineRule="auto"/>
              <w:rPr>
                <w:rFonts w:hint="eastAsia" w:ascii="宋体" w:hAnsi="宋体" w:eastAsia="宋体" w:cs="宋体"/>
                <w:sz w:val="21"/>
                <w:szCs w:val="21"/>
              </w:rPr>
            </w:pPr>
            <w:r>
              <w:rPr>
                <w:rFonts w:hint="eastAsia" w:ascii="宋体" w:hAnsi="宋体" w:eastAsia="宋体" w:cs="宋体"/>
                <w:sz w:val="21"/>
                <w:szCs w:val="21"/>
              </w:rPr>
              <w:t>20</w:t>
            </w:r>
          </w:p>
        </w:tc>
      </w:tr>
      <w:tr w14:paraId="44AC4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4A255B1D">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680" w:type="pct"/>
            <w:vMerge w:val="continue"/>
            <w:vAlign w:val="center"/>
          </w:tcPr>
          <w:p w14:paraId="16255203">
            <w:pPr>
              <w:spacing w:line="240" w:lineRule="auto"/>
              <w:rPr>
                <w:rFonts w:hint="eastAsia" w:ascii="宋体" w:hAnsi="宋体" w:eastAsia="宋体" w:cs="宋体"/>
                <w:sz w:val="21"/>
                <w:szCs w:val="21"/>
              </w:rPr>
            </w:pPr>
          </w:p>
        </w:tc>
        <w:tc>
          <w:tcPr>
            <w:tcW w:w="780" w:type="pct"/>
            <w:vAlign w:val="center"/>
          </w:tcPr>
          <w:p w14:paraId="30C80BD7">
            <w:pPr>
              <w:spacing w:line="240" w:lineRule="auto"/>
              <w:rPr>
                <w:rFonts w:hint="eastAsia" w:ascii="宋体" w:hAnsi="宋体" w:eastAsia="宋体" w:cs="宋体"/>
                <w:sz w:val="21"/>
                <w:szCs w:val="21"/>
              </w:rPr>
            </w:pPr>
            <w:r>
              <w:rPr>
                <w:rFonts w:hint="eastAsia" w:ascii="宋体" w:hAnsi="宋体" w:eastAsia="宋体" w:cs="宋体"/>
                <w:sz w:val="21"/>
                <w:szCs w:val="21"/>
              </w:rPr>
              <w:t>石膏板隔墙</w:t>
            </w:r>
          </w:p>
        </w:tc>
        <w:tc>
          <w:tcPr>
            <w:tcW w:w="2500" w:type="pct"/>
            <w:vAlign w:val="center"/>
          </w:tcPr>
          <w:p w14:paraId="4EB53E78">
            <w:pPr>
              <w:spacing w:line="240" w:lineRule="auto"/>
              <w:rPr>
                <w:rFonts w:hint="eastAsia" w:ascii="宋体" w:hAnsi="宋体" w:eastAsia="宋体" w:cs="宋体"/>
                <w:sz w:val="21"/>
                <w:szCs w:val="21"/>
              </w:rPr>
            </w:pPr>
            <w:r>
              <w:rPr>
                <w:rFonts w:hint="eastAsia" w:ascii="宋体" w:hAnsi="宋体" w:eastAsia="宋体" w:cs="宋体"/>
                <w:sz w:val="21"/>
                <w:szCs w:val="21"/>
              </w:rPr>
              <w:t>1.环保无机涂料：墙面喷涂一底两度，PVC成品护角，颜色甲定</w:t>
            </w:r>
          </w:p>
          <w:p w14:paraId="0399A806">
            <w:pPr>
              <w:spacing w:line="240" w:lineRule="auto"/>
              <w:rPr>
                <w:rFonts w:hint="eastAsia" w:ascii="宋体" w:hAnsi="宋体" w:eastAsia="宋体" w:cs="宋体"/>
                <w:sz w:val="21"/>
                <w:szCs w:val="21"/>
              </w:rPr>
            </w:pPr>
            <w:r>
              <w:rPr>
                <w:rFonts w:hint="eastAsia" w:ascii="宋体" w:hAnsi="宋体" w:eastAsia="宋体" w:cs="宋体"/>
                <w:sz w:val="21"/>
                <w:szCs w:val="21"/>
              </w:rPr>
              <w:t>2.腻子满批，打磨</w:t>
            </w:r>
          </w:p>
          <w:p w14:paraId="46EB933C">
            <w:pPr>
              <w:spacing w:line="240" w:lineRule="auto"/>
              <w:rPr>
                <w:rFonts w:hint="eastAsia" w:ascii="宋体" w:hAnsi="宋体" w:eastAsia="宋体" w:cs="宋体"/>
                <w:sz w:val="21"/>
                <w:szCs w:val="21"/>
              </w:rPr>
            </w:pPr>
            <w:r>
              <w:rPr>
                <w:rFonts w:hint="eastAsia" w:ascii="宋体" w:hAnsi="宋体" w:eastAsia="宋体" w:cs="宋体"/>
                <w:sz w:val="21"/>
                <w:szCs w:val="21"/>
              </w:rPr>
              <w:t>3.单面12mm防火纸面石膏板，板缝贴胶带、点锈</w:t>
            </w:r>
          </w:p>
          <w:p w14:paraId="627B4C11">
            <w:pPr>
              <w:spacing w:line="240" w:lineRule="auto"/>
              <w:rPr>
                <w:rFonts w:hint="eastAsia" w:ascii="宋体" w:hAnsi="宋体" w:eastAsia="宋体" w:cs="宋体"/>
                <w:sz w:val="21"/>
                <w:szCs w:val="21"/>
              </w:rPr>
            </w:pPr>
            <w:r>
              <w:rPr>
                <w:rFonts w:hint="eastAsia" w:ascii="宋体" w:hAnsi="宋体" w:eastAsia="宋体" w:cs="宋体"/>
                <w:sz w:val="21"/>
                <w:szCs w:val="21"/>
              </w:rPr>
              <w:t>4.单面12.5mm耐潮石膏基高性能纤维板基层</w:t>
            </w:r>
          </w:p>
          <w:p w14:paraId="4C8415F6">
            <w:pPr>
              <w:spacing w:line="240" w:lineRule="auto"/>
              <w:rPr>
                <w:rFonts w:hint="eastAsia" w:ascii="宋体" w:hAnsi="宋体" w:eastAsia="宋体" w:cs="宋体"/>
                <w:sz w:val="21"/>
                <w:szCs w:val="21"/>
              </w:rPr>
            </w:pPr>
            <w:r>
              <w:rPr>
                <w:rFonts w:hint="eastAsia" w:ascii="宋体" w:hAnsi="宋体" w:eastAsia="宋体" w:cs="宋体"/>
                <w:sz w:val="21"/>
                <w:szCs w:val="21"/>
              </w:rPr>
              <w:t>5.75系列竖向龙骨@400；75#地顶龙骨（75 系列龙骨的截面宽度为 75mm，“竖龙骨”，是隔墙中垂直方向安装的龙骨，主要作用是支撑面板（如石膏板）并传递荷载。“@” 是建筑工程中的常用符号，意为 “间距”。竖向龙骨的安装间距为 400mm，即相邻两根竖龙骨的中心距离为 400mm。），支撑固定于立柱和顶地；</w:t>
            </w:r>
          </w:p>
          <w:p w14:paraId="057B0D47">
            <w:pPr>
              <w:spacing w:line="240" w:lineRule="auto"/>
              <w:rPr>
                <w:rFonts w:hint="eastAsia" w:ascii="宋体" w:hAnsi="宋体" w:eastAsia="宋体" w:cs="宋体"/>
                <w:sz w:val="21"/>
                <w:szCs w:val="21"/>
              </w:rPr>
            </w:pPr>
            <w:r>
              <w:rPr>
                <w:rFonts w:hint="eastAsia" w:ascii="宋体" w:hAnsi="宋体" w:eastAsia="宋体" w:cs="宋体"/>
                <w:sz w:val="21"/>
                <w:szCs w:val="21"/>
              </w:rPr>
              <w:t>新隔墙以柱子为基准，具体位置现场确定。</w:t>
            </w:r>
          </w:p>
        </w:tc>
        <w:tc>
          <w:tcPr>
            <w:tcW w:w="324" w:type="pct"/>
            <w:vAlign w:val="center"/>
          </w:tcPr>
          <w:p w14:paraId="5CB90BEC">
            <w:pPr>
              <w:spacing w:line="240" w:lineRule="auto"/>
              <w:rPr>
                <w:rFonts w:hint="eastAsia" w:ascii="宋体" w:hAnsi="宋体" w:eastAsia="宋体" w:cs="宋体"/>
                <w:sz w:val="21"/>
                <w:szCs w:val="21"/>
              </w:rPr>
            </w:pPr>
            <w:r>
              <w:rPr>
                <w:rFonts w:hint="eastAsia" w:ascii="宋体" w:hAnsi="宋体" w:eastAsia="宋体" w:cs="宋体"/>
                <w:sz w:val="21"/>
                <w:szCs w:val="21"/>
              </w:rPr>
              <w:t>平方米</w:t>
            </w:r>
          </w:p>
        </w:tc>
        <w:tc>
          <w:tcPr>
            <w:tcW w:w="384" w:type="pct"/>
            <w:vAlign w:val="center"/>
          </w:tcPr>
          <w:p w14:paraId="420B403D">
            <w:pPr>
              <w:spacing w:line="240" w:lineRule="auto"/>
              <w:rPr>
                <w:rFonts w:hint="eastAsia" w:ascii="宋体" w:hAnsi="宋体" w:eastAsia="宋体" w:cs="宋体"/>
                <w:sz w:val="21"/>
                <w:szCs w:val="21"/>
              </w:rPr>
            </w:pPr>
            <w:r>
              <w:rPr>
                <w:rFonts w:hint="eastAsia" w:ascii="宋体" w:hAnsi="宋体" w:eastAsia="宋体" w:cs="宋体"/>
                <w:sz w:val="21"/>
                <w:szCs w:val="21"/>
              </w:rPr>
              <w:t>42</w:t>
            </w:r>
          </w:p>
        </w:tc>
      </w:tr>
      <w:tr w14:paraId="2610B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7A0EEAC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21</w:t>
            </w:r>
          </w:p>
        </w:tc>
        <w:tc>
          <w:tcPr>
            <w:tcW w:w="680" w:type="pct"/>
            <w:vMerge w:val="continue"/>
            <w:vAlign w:val="center"/>
          </w:tcPr>
          <w:p w14:paraId="29524BC8">
            <w:pPr>
              <w:spacing w:line="240" w:lineRule="auto"/>
              <w:rPr>
                <w:rFonts w:hint="eastAsia" w:ascii="宋体" w:hAnsi="宋体" w:eastAsia="宋体" w:cs="宋体"/>
                <w:sz w:val="21"/>
                <w:szCs w:val="21"/>
              </w:rPr>
            </w:pPr>
          </w:p>
        </w:tc>
        <w:tc>
          <w:tcPr>
            <w:tcW w:w="780" w:type="pct"/>
            <w:vAlign w:val="center"/>
          </w:tcPr>
          <w:p w14:paraId="55320FFF">
            <w:pPr>
              <w:spacing w:line="240" w:lineRule="auto"/>
              <w:rPr>
                <w:rFonts w:hint="eastAsia" w:ascii="宋体" w:hAnsi="宋体" w:eastAsia="宋体" w:cs="宋体"/>
                <w:sz w:val="21"/>
                <w:szCs w:val="21"/>
              </w:rPr>
            </w:pPr>
            <w:r>
              <w:rPr>
                <w:rFonts w:hint="eastAsia" w:ascii="宋体" w:hAnsi="宋体" w:eastAsia="宋体" w:cs="宋体"/>
                <w:sz w:val="21"/>
                <w:szCs w:val="21"/>
              </w:rPr>
              <w:t>墙面涂料</w:t>
            </w:r>
          </w:p>
        </w:tc>
        <w:tc>
          <w:tcPr>
            <w:tcW w:w="2500" w:type="pct"/>
            <w:vAlign w:val="center"/>
          </w:tcPr>
          <w:p w14:paraId="13EC4221">
            <w:pPr>
              <w:spacing w:line="240" w:lineRule="auto"/>
              <w:rPr>
                <w:rFonts w:hint="eastAsia" w:ascii="宋体" w:hAnsi="宋体" w:eastAsia="宋体" w:cs="宋体"/>
                <w:sz w:val="21"/>
                <w:szCs w:val="21"/>
              </w:rPr>
            </w:pPr>
            <w:r>
              <w:rPr>
                <w:rFonts w:hint="eastAsia" w:ascii="宋体" w:hAnsi="宋体" w:eastAsia="宋体" w:cs="宋体"/>
                <w:sz w:val="21"/>
                <w:szCs w:val="21"/>
              </w:rPr>
              <w:t>1.无机涂料一底两面；PVC成品护角，墙面颜色甲定；</w:t>
            </w:r>
          </w:p>
          <w:p w14:paraId="7C9C8964">
            <w:pPr>
              <w:spacing w:line="240" w:lineRule="auto"/>
              <w:rPr>
                <w:rFonts w:hint="eastAsia" w:ascii="宋体" w:hAnsi="宋体" w:eastAsia="宋体" w:cs="宋体"/>
                <w:sz w:val="21"/>
                <w:szCs w:val="21"/>
              </w:rPr>
            </w:pPr>
            <w:r>
              <w:rPr>
                <w:rFonts w:hint="eastAsia" w:ascii="宋体" w:hAnsi="宋体" w:eastAsia="宋体" w:cs="宋体"/>
                <w:sz w:val="21"/>
                <w:szCs w:val="21"/>
              </w:rPr>
              <w:t>2.包括但不限于埋管、暗埋电箱等墙面修补、批腻子、打磨等处理；</w:t>
            </w:r>
          </w:p>
        </w:tc>
        <w:tc>
          <w:tcPr>
            <w:tcW w:w="324" w:type="pct"/>
            <w:vAlign w:val="center"/>
          </w:tcPr>
          <w:p w14:paraId="1C4FC6C7">
            <w:pPr>
              <w:spacing w:line="240" w:lineRule="auto"/>
              <w:rPr>
                <w:rFonts w:hint="eastAsia" w:ascii="宋体" w:hAnsi="宋体" w:eastAsia="宋体" w:cs="宋体"/>
                <w:sz w:val="21"/>
                <w:szCs w:val="21"/>
              </w:rPr>
            </w:pPr>
            <w:r>
              <w:rPr>
                <w:rFonts w:hint="eastAsia" w:ascii="宋体" w:hAnsi="宋体" w:eastAsia="宋体" w:cs="宋体"/>
                <w:sz w:val="21"/>
                <w:szCs w:val="21"/>
              </w:rPr>
              <w:t>平方米</w:t>
            </w:r>
          </w:p>
        </w:tc>
        <w:tc>
          <w:tcPr>
            <w:tcW w:w="384" w:type="pct"/>
            <w:vAlign w:val="center"/>
          </w:tcPr>
          <w:p w14:paraId="3B89871A">
            <w:pPr>
              <w:spacing w:line="240" w:lineRule="auto"/>
              <w:rPr>
                <w:rFonts w:hint="eastAsia" w:ascii="宋体" w:hAnsi="宋体" w:eastAsia="宋体" w:cs="宋体"/>
                <w:sz w:val="21"/>
                <w:szCs w:val="21"/>
              </w:rPr>
            </w:pPr>
            <w:r>
              <w:rPr>
                <w:rFonts w:hint="eastAsia" w:ascii="宋体" w:hAnsi="宋体" w:eastAsia="宋体" w:cs="宋体"/>
                <w:sz w:val="21"/>
                <w:szCs w:val="21"/>
              </w:rPr>
              <w:t>30</w:t>
            </w:r>
          </w:p>
        </w:tc>
      </w:tr>
      <w:tr w14:paraId="35842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0E8911E6">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22</w:t>
            </w:r>
          </w:p>
        </w:tc>
        <w:tc>
          <w:tcPr>
            <w:tcW w:w="680" w:type="pct"/>
            <w:vMerge w:val="continue"/>
            <w:vAlign w:val="center"/>
          </w:tcPr>
          <w:p w14:paraId="3B806C56">
            <w:pPr>
              <w:spacing w:line="240" w:lineRule="auto"/>
              <w:rPr>
                <w:rFonts w:hint="eastAsia" w:ascii="宋体" w:hAnsi="宋体" w:eastAsia="宋体" w:cs="宋体"/>
                <w:sz w:val="21"/>
                <w:szCs w:val="21"/>
              </w:rPr>
            </w:pPr>
          </w:p>
        </w:tc>
        <w:tc>
          <w:tcPr>
            <w:tcW w:w="780" w:type="pct"/>
            <w:vAlign w:val="center"/>
          </w:tcPr>
          <w:p w14:paraId="48C8F988">
            <w:pPr>
              <w:spacing w:line="240" w:lineRule="auto"/>
              <w:rPr>
                <w:rFonts w:hint="eastAsia" w:ascii="宋体" w:hAnsi="宋体" w:eastAsia="宋体" w:cs="宋体"/>
                <w:sz w:val="21"/>
                <w:szCs w:val="21"/>
              </w:rPr>
            </w:pPr>
            <w:r>
              <w:rPr>
                <w:rFonts w:hint="eastAsia" w:ascii="宋体" w:hAnsi="宋体" w:eastAsia="宋体" w:cs="宋体"/>
                <w:sz w:val="21"/>
                <w:szCs w:val="21"/>
              </w:rPr>
              <w:t>金属踢脚线</w:t>
            </w:r>
          </w:p>
        </w:tc>
        <w:tc>
          <w:tcPr>
            <w:tcW w:w="2500" w:type="pct"/>
            <w:vAlign w:val="center"/>
          </w:tcPr>
          <w:p w14:paraId="21CBE0E6">
            <w:pPr>
              <w:spacing w:line="240" w:lineRule="auto"/>
              <w:rPr>
                <w:rFonts w:hint="eastAsia" w:ascii="宋体" w:hAnsi="宋体" w:eastAsia="宋体" w:cs="宋体"/>
                <w:sz w:val="21"/>
                <w:szCs w:val="21"/>
              </w:rPr>
            </w:pPr>
            <w:r>
              <w:rPr>
                <w:rFonts w:hint="eastAsia" w:ascii="宋体" w:hAnsi="宋体" w:eastAsia="宋体" w:cs="宋体"/>
                <w:sz w:val="21"/>
                <w:szCs w:val="21"/>
              </w:rPr>
              <w:t>铝合金成品踢脚线：面板高60mm，1.8mm厚，底座1.3mm厚，选样甲定；</w:t>
            </w:r>
          </w:p>
          <w:p w14:paraId="6119AB86">
            <w:pPr>
              <w:spacing w:line="240" w:lineRule="auto"/>
              <w:rPr>
                <w:rFonts w:hint="eastAsia" w:ascii="宋体" w:hAnsi="宋体" w:eastAsia="宋体" w:cs="宋体"/>
                <w:sz w:val="21"/>
                <w:szCs w:val="21"/>
              </w:rPr>
            </w:pPr>
            <w:r>
              <w:rPr>
                <w:rFonts w:hint="eastAsia" w:ascii="宋体" w:hAnsi="宋体" w:eastAsia="宋体" w:cs="宋体"/>
                <w:sz w:val="21"/>
                <w:szCs w:val="21"/>
              </w:rPr>
              <w:t>专用踢脚线配件</w:t>
            </w:r>
          </w:p>
        </w:tc>
        <w:tc>
          <w:tcPr>
            <w:tcW w:w="324" w:type="pct"/>
            <w:vAlign w:val="center"/>
          </w:tcPr>
          <w:p w14:paraId="30D61AB5">
            <w:pPr>
              <w:spacing w:line="240" w:lineRule="auto"/>
              <w:rPr>
                <w:rFonts w:hint="eastAsia" w:ascii="宋体" w:hAnsi="宋体" w:eastAsia="宋体" w:cs="宋体"/>
                <w:sz w:val="21"/>
                <w:szCs w:val="21"/>
              </w:rPr>
            </w:pPr>
            <w:r>
              <w:rPr>
                <w:rFonts w:hint="eastAsia" w:ascii="宋体" w:hAnsi="宋体" w:eastAsia="宋体" w:cs="宋体"/>
                <w:sz w:val="21"/>
                <w:szCs w:val="21"/>
              </w:rPr>
              <w:t>米</w:t>
            </w:r>
          </w:p>
        </w:tc>
        <w:tc>
          <w:tcPr>
            <w:tcW w:w="384" w:type="pct"/>
            <w:vAlign w:val="center"/>
          </w:tcPr>
          <w:p w14:paraId="20CB623B">
            <w:pPr>
              <w:spacing w:line="240" w:lineRule="auto"/>
              <w:rPr>
                <w:rFonts w:hint="eastAsia" w:ascii="宋体" w:hAnsi="宋体" w:eastAsia="宋体" w:cs="宋体"/>
                <w:sz w:val="21"/>
                <w:szCs w:val="21"/>
              </w:rPr>
            </w:pPr>
            <w:r>
              <w:rPr>
                <w:rFonts w:hint="eastAsia" w:ascii="宋体" w:hAnsi="宋体" w:eastAsia="宋体" w:cs="宋体"/>
                <w:sz w:val="21"/>
                <w:szCs w:val="21"/>
              </w:rPr>
              <w:t>36</w:t>
            </w:r>
          </w:p>
        </w:tc>
      </w:tr>
      <w:tr w14:paraId="3638A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57B70EB8">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23</w:t>
            </w:r>
          </w:p>
        </w:tc>
        <w:tc>
          <w:tcPr>
            <w:tcW w:w="680" w:type="pct"/>
            <w:vMerge w:val="continue"/>
            <w:vAlign w:val="center"/>
          </w:tcPr>
          <w:p w14:paraId="24BC7F03">
            <w:pPr>
              <w:spacing w:line="240" w:lineRule="auto"/>
              <w:rPr>
                <w:rFonts w:hint="eastAsia" w:ascii="宋体" w:hAnsi="宋体" w:eastAsia="宋体" w:cs="宋体"/>
                <w:sz w:val="21"/>
                <w:szCs w:val="21"/>
              </w:rPr>
            </w:pPr>
          </w:p>
        </w:tc>
        <w:tc>
          <w:tcPr>
            <w:tcW w:w="780" w:type="pct"/>
            <w:vAlign w:val="center"/>
          </w:tcPr>
          <w:p w14:paraId="6E616B95">
            <w:pPr>
              <w:spacing w:line="240" w:lineRule="auto"/>
              <w:rPr>
                <w:rFonts w:hint="eastAsia" w:ascii="宋体" w:hAnsi="宋体" w:eastAsia="宋体" w:cs="宋体"/>
                <w:sz w:val="21"/>
                <w:szCs w:val="21"/>
              </w:rPr>
            </w:pPr>
            <w:r>
              <w:rPr>
                <w:rFonts w:hint="eastAsia" w:ascii="宋体" w:hAnsi="宋体" w:eastAsia="宋体" w:cs="宋体"/>
                <w:sz w:val="21"/>
                <w:szCs w:val="21"/>
              </w:rPr>
              <w:t>防静电活动地板</w:t>
            </w:r>
          </w:p>
        </w:tc>
        <w:tc>
          <w:tcPr>
            <w:tcW w:w="2500" w:type="pct"/>
            <w:vAlign w:val="center"/>
          </w:tcPr>
          <w:p w14:paraId="3E799773">
            <w:pPr>
              <w:pStyle w:val="10"/>
              <w:spacing w:line="240" w:lineRule="auto"/>
              <w:rPr>
                <w:rFonts w:hint="eastAsia" w:ascii="宋体" w:hAnsi="宋体" w:eastAsia="宋体" w:cs="宋体"/>
                <w:sz w:val="21"/>
                <w:szCs w:val="21"/>
              </w:rPr>
            </w:pPr>
            <w:r>
              <w:rPr>
                <w:rFonts w:hint="eastAsia" w:ascii="宋体" w:hAnsi="宋体" w:eastAsia="宋体" w:cs="宋体"/>
                <w:sz w:val="21"/>
                <w:szCs w:val="21"/>
              </w:rPr>
              <w:t>1.规格：602mm*602mm*40mm</w:t>
            </w:r>
          </w:p>
          <w:p w14:paraId="3848EDE1">
            <w:pPr>
              <w:spacing w:line="240" w:lineRule="auto"/>
              <w:rPr>
                <w:rFonts w:hint="eastAsia" w:ascii="宋体" w:hAnsi="宋体" w:eastAsia="宋体" w:cs="宋体"/>
                <w:sz w:val="21"/>
                <w:szCs w:val="21"/>
              </w:rPr>
            </w:pPr>
            <w:r>
              <w:rPr>
                <w:rFonts w:hint="eastAsia" w:ascii="宋体" w:hAnsi="宋体" w:eastAsia="宋体" w:cs="宋体"/>
                <w:sz w:val="21"/>
                <w:szCs w:val="21"/>
              </w:rPr>
              <w:t>2.面板：0.7mm，拉伸板：0.6mm，表面须经严格除油、磷化、防锈处理后，再施以环氧树脂粉末静电喷涂处理成型。</w:t>
            </w:r>
          </w:p>
          <w:p w14:paraId="3A94F6E5">
            <w:pPr>
              <w:spacing w:line="240" w:lineRule="auto"/>
              <w:rPr>
                <w:rFonts w:hint="eastAsia" w:ascii="宋体" w:hAnsi="宋体" w:eastAsia="宋体" w:cs="宋体"/>
                <w:sz w:val="21"/>
                <w:szCs w:val="21"/>
              </w:rPr>
            </w:pPr>
            <w:r>
              <w:rPr>
                <w:rFonts w:hint="eastAsia" w:ascii="宋体" w:hAnsi="宋体" w:eastAsia="宋体" w:cs="宋体"/>
                <w:sz w:val="21"/>
                <w:szCs w:val="21"/>
              </w:rPr>
              <w:t>3.贴面：高耐磨三聚氰胺板，贴面厚度不低于1公分陶瓷贴面</w:t>
            </w:r>
          </w:p>
          <w:p w14:paraId="7CC73E3F">
            <w:pPr>
              <w:spacing w:line="240" w:lineRule="auto"/>
              <w:rPr>
                <w:rFonts w:hint="eastAsia" w:ascii="宋体" w:hAnsi="宋体" w:eastAsia="宋体" w:cs="宋体"/>
                <w:sz w:val="21"/>
                <w:szCs w:val="21"/>
              </w:rPr>
            </w:pPr>
            <w:r>
              <w:rPr>
                <w:rFonts w:hint="eastAsia" w:ascii="宋体" w:hAnsi="宋体" w:eastAsia="宋体" w:cs="宋体"/>
                <w:sz w:val="21"/>
                <w:szCs w:val="21"/>
              </w:rPr>
              <w:t>4.封边：防静电封边</w:t>
            </w:r>
          </w:p>
          <w:p w14:paraId="183B5F8D">
            <w:pPr>
              <w:spacing w:line="240" w:lineRule="auto"/>
              <w:rPr>
                <w:rFonts w:hint="eastAsia" w:ascii="宋体" w:hAnsi="宋体" w:eastAsia="宋体" w:cs="宋体"/>
                <w:sz w:val="21"/>
                <w:szCs w:val="21"/>
              </w:rPr>
            </w:pPr>
            <w:r>
              <w:rPr>
                <w:rFonts w:hint="eastAsia" w:ascii="宋体" w:hAnsi="宋体" w:eastAsia="宋体" w:cs="宋体"/>
                <w:sz w:val="21"/>
                <w:szCs w:val="21"/>
              </w:rPr>
              <w:t>5.内芯：填充轻型发泡水泥</w:t>
            </w:r>
          </w:p>
          <w:p w14:paraId="5AA2108F">
            <w:pPr>
              <w:spacing w:line="240" w:lineRule="auto"/>
              <w:rPr>
                <w:rFonts w:hint="eastAsia" w:ascii="宋体" w:hAnsi="宋体" w:eastAsia="宋体" w:cs="宋体"/>
                <w:sz w:val="21"/>
                <w:szCs w:val="21"/>
              </w:rPr>
            </w:pPr>
            <w:r>
              <w:rPr>
                <w:rFonts w:hint="eastAsia" w:ascii="宋体" w:hAnsi="宋体" w:eastAsia="宋体" w:cs="宋体"/>
                <w:sz w:val="21"/>
                <w:szCs w:val="21"/>
              </w:rPr>
              <w:t>6.横梁：镀锌方管，壁厚1.0mm</w:t>
            </w:r>
          </w:p>
          <w:p w14:paraId="36E2C524">
            <w:pPr>
              <w:spacing w:line="240" w:lineRule="auto"/>
              <w:rPr>
                <w:rFonts w:hint="eastAsia" w:ascii="宋体" w:hAnsi="宋体" w:eastAsia="宋体" w:cs="宋体"/>
                <w:sz w:val="21"/>
                <w:szCs w:val="21"/>
              </w:rPr>
            </w:pPr>
            <w:r>
              <w:rPr>
                <w:rFonts w:hint="eastAsia" w:ascii="宋体" w:hAnsi="宋体" w:eastAsia="宋体" w:cs="宋体"/>
                <w:sz w:val="21"/>
                <w:szCs w:val="21"/>
              </w:rPr>
              <w:t>7.支架：上托：3.0mm厚,下托：2mm厚</w:t>
            </w:r>
          </w:p>
          <w:p w14:paraId="26928A15">
            <w:pPr>
              <w:spacing w:line="240" w:lineRule="auto"/>
              <w:rPr>
                <w:rFonts w:hint="eastAsia" w:ascii="宋体" w:hAnsi="宋体" w:eastAsia="宋体" w:cs="宋体"/>
                <w:sz w:val="21"/>
                <w:szCs w:val="21"/>
              </w:rPr>
            </w:pPr>
            <w:r>
              <w:rPr>
                <w:rFonts w:hint="eastAsia" w:ascii="宋体" w:hAnsi="宋体" w:eastAsia="宋体" w:cs="宋体"/>
                <w:sz w:val="21"/>
                <w:szCs w:val="21"/>
              </w:rPr>
              <w:t>8.每平方集中荷载：300公斤，误差不超过±5公斤/平方</w:t>
            </w:r>
          </w:p>
          <w:p w14:paraId="25701C0A">
            <w:pPr>
              <w:spacing w:line="240" w:lineRule="auto"/>
              <w:rPr>
                <w:rFonts w:hint="eastAsia" w:ascii="宋体" w:hAnsi="宋体" w:eastAsia="宋体" w:cs="宋体"/>
                <w:sz w:val="21"/>
                <w:szCs w:val="21"/>
              </w:rPr>
            </w:pPr>
          </w:p>
          <w:p w14:paraId="0B46CF3F">
            <w:pPr>
              <w:pStyle w:val="10"/>
              <w:spacing w:line="240" w:lineRule="auto"/>
              <w:rPr>
                <w:rFonts w:hint="eastAsia" w:ascii="宋体" w:hAnsi="宋体" w:eastAsia="宋体" w:cs="宋体"/>
                <w:sz w:val="21"/>
                <w:szCs w:val="21"/>
              </w:rPr>
            </w:pPr>
            <w:r>
              <w:rPr>
                <w:rFonts w:hint="eastAsia" w:ascii="宋体" w:hAnsi="宋体" w:eastAsia="宋体" w:cs="宋体"/>
                <w:sz w:val="21"/>
                <w:szCs w:val="21"/>
              </w:rPr>
              <w:t>9.荷载：每平方均布荷载1200KG，误差不超过±15KG</w:t>
            </w:r>
          </w:p>
          <w:p w14:paraId="161CB18B">
            <w:pPr>
              <w:spacing w:line="240" w:lineRule="auto"/>
              <w:rPr>
                <w:rFonts w:hint="eastAsia" w:ascii="宋体" w:hAnsi="宋体" w:eastAsia="宋体" w:cs="宋体"/>
                <w:sz w:val="21"/>
                <w:szCs w:val="21"/>
              </w:rPr>
            </w:pPr>
          </w:p>
          <w:p w14:paraId="1A7B5714">
            <w:pPr>
              <w:spacing w:line="240" w:lineRule="auto"/>
              <w:rPr>
                <w:rFonts w:hint="eastAsia" w:ascii="宋体" w:hAnsi="宋体" w:eastAsia="宋体" w:cs="宋体"/>
                <w:sz w:val="21"/>
                <w:szCs w:val="21"/>
              </w:rPr>
            </w:pPr>
            <w:r>
              <w:rPr>
                <w:rFonts w:hint="eastAsia" w:ascii="宋体" w:hAnsi="宋体" w:eastAsia="宋体" w:cs="宋体"/>
                <w:sz w:val="21"/>
                <w:szCs w:val="21"/>
              </w:rPr>
              <w:t>10.防静电电阻：4-9次方欧姆</w:t>
            </w:r>
          </w:p>
          <w:p w14:paraId="0BDE1031">
            <w:pPr>
              <w:spacing w:line="240" w:lineRule="auto"/>
              <w:rPr>
                <w:rFonts w:hint="eastAsia" w:ascii="宋体" w:hAnsi="宋体" w:eastAsia="宋体" w:cs="宋体"/>
                <w:sz w:val="21"/>
                <w:szCs w:val="21"/>
              </w:rPr>
            </w:pPr>
            <w:r>
              <w:rPr>
                <w:rFonts w:hint="eastAsia" w:ascii="宋体" w:hAnsi="宋体" w:eastAsia="宋体" w:cs="宋体"/>
                <w:sz w:val="21"/>
                <w:szCs w:val="21"/>
              </w:rPr>
              <w:t>11.防火（不低于）：B级</w:t>
            </w:r>
          </w:p>
          <w:p w14:paraId="567C7534">
            <w:pPr>
              <w:spacing w:line="240" w:lineRule="auto"/>
              <w:rPr>
                <w:rFonts w:hint="eastAsia" w:ascii="宋体" w:hAnsi="宋体" w:eastAsia="宋体" w:cs="宋体"/>
                <w:sz w:val="21"/>
                <w:szCs w:val="21"/>
              </w:rPr>
            </w:pPr>
            <w:r>
              <w:rPr>
                <w:rFonts w:hint="eastAsia" w:ascii="宋体" w:hAnsi="宋体" w:eastAsia="宋体" w:cs="宋体"/>
                <w:sz w:val="21"/>
                <w:szCs w:val="21"/>
              </w:rPr>
              <w:t>含安装及插座、网络孔位开孔等；</w:t>
            </w:r>
          </w:p>
          <w:p w14:paraId="2A6916A3">
            <w:pPr>
              <w:spacing w:line="240" w:lineRule="auto"/>
              <w:rPr>
                <w:rFonts w:hint="eastAsia" w:ascii="宋体" w:hAnsi="宋体" w:eastAsia="宋体" w:cs="宋体"/>
                <w:sz w:val="21"/>
                <w:szCs w:val="21"/>
              </w:rPr>
            </w:pPr>
            <w:r>
              <w:rPr>
                <w:rFonts w:hint="eastAsia" w:ascii="宋体" w:hAnsi="宋体" w:eastAsia="宋体" w:cs="宋体"/>
                <w:sz w:val="21"/>
                <w:szCs w:val="21"/>
              </w:rPr>
              <w:t>颜色选样甲定。</w:t>
            </w:r>
          </w:p>
        </w:tc>
        <w:tc>
          <w:tcPr>
            <w:tcW w:w="324" w:type="pct"/>
            <w:vAlign w:val="center"/>
          </w:tcPr>
          <w:p w14:paraId="1C962716">
            <w:pPr>
              <w:spacing w:line="240" w:lineRule="auto"/>
              <w:rPr>
                <w:rFonts w:hint="eastAsia" w:ascii="宋体" w:hAnsi="宋体" w:eastAsia="宋体" w:cs="宋体"/>
                <w:sz w:val="21"/>
                <w:szCs w:val="21"/>
              </w:rPr>
            </w:pPr>
            <w:r>
              <w:rPr>
                <w:rFonts w:hint="eastAsia" w:ascii="宋体" w:hAnsi="宋体" w:eastAsia="宋体" w:cs="宋体"/>
                <w:sz w:val="21"/>
                <w:szCs w:val="21"/>
              </w:rPr>
              <w:t>平方米</w:t>
            </w:r>
          </w:p>
        </w:tc>
        <w:tc>
          <w:tcPr>
            <w:tcW w:w="384" w:type="pct"/>
            <w:vAlign w:val="center"/>
          </w:tcPr>
          <w:p w14:paraId="47662F7D">
            <w:pPr>
              <w:spacing w:line="240" w:lineRule="auto"/>
              <w:rPr>
                <w:rFonts w:hint="eastAsia" w:ascii="宋体" w:hAnsi="宋体" w:eastAsia="宋体" w:cs="宋体"/>
                <w:sz w:val="21"/>
                <w:szCs w:val="21"/>
              </w:rPr>
            </w:pPr>
            <w:r>
              <w:rPr>
                <w:rFonts w:hint="eastAsia" w:ascii="宋体" w:hAnsi="宋体" w:eastAsia="宋体" w:cs="宋体"/>
                <w:sz w:val="21"/>
                <w:szCs w:val="21"/>
              </w:rPr>
              <w:t>98</w:t>
            </w:r>
          </w:p>
        </w:tc>
      </w:tr>
      <w:tr w14:paraId="5FA8E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3528DE59">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24</w:t>
            </w:r>
          </w:p>
        </w:tc>
        <w:tc>
          <w:tcPr>
            <w:tcW w:w="680" w:type="pct"/>
            <w:vMerge w:val="continue"/>
            <w:vAlign w:val="center"/>
          </w:tcPr>
          <w:p w14:paraId="7BE6D51E">
            <w:pPr>
              <w:spacing w:line="240" w:lineRule="auto"/>
              <w:rPr>
                <w:rFonts w:hint="eastAsia" w:ascii="宋体" w:hAnsi="宋体" w:eastAsia="宋体" w:cs="宋体"/>
                <w:sz w:val="21"/>
                <w:szCs w:val="21"/>
              </w:rPr>
            </w:pPr>
          </w:p>
        </w:tc>
        <w:tc>
          <w:tcPr>
            <w:tcW w:w="780" w:type="pct"/>
            <w:vAlign w:val="center"/>
          </w:tcPr>
          <w:p w14:paraId="618AE977">
            <w:pPr>
              <w:spacing w:line="240" w:lineRule="auto"/>
              <w:rPr>
                <w:rFonts w:hint="eastAsia" w:ascii="宋体" w:hAnsi="宋体" w:eastAsia="宋体" w:cs="宋体"/>
                <w:sz w:val="21"/>
                <w:szCs w:val="21"/>
              </w:rPr>
            </w:pPr>
            <w:r>
              <w:rPr>
                <w:rFonts w:hint="eastAsia" w:ascii="宋体" w:hAnsi="宋体" w:eastAsia="宋体" w:cs="宋体"/>
                <w:sz w:val="21"/>
                <w:szCs w:val="21"/>
              </w:rPr>
              <w:t>电力电缆</w:t>
            </w:r>
          </w:p>
        </w:tc>
        <w:tc>
          <w:tcPr>
            <w:tcW w:w="2500" w:type="pct"/>
            <w:vAlign w:val="center"/>
          </w:tcPr>
          <w:p w14:paraId="1E76F38C">
            <w:pPr>
              <w:spacing w:line="240" w:lineRule="auto"/>
              <w:rPr>
                <w:rFonts w:hint="eastAsia" w:ascii="宋体" w:hAnsi="宋体" w:eastAsia="宋体" w:cs="宋体"/>
                <w:sz w:val="21"/>
                <w:szCs w:val="21"/>
              </w:rPr>
            </w:pPr>
            <w:r>
              <w:rPr>
                <w:rFonts w:hint="eastAsia" w:ascii="宋体" w:hAnsi="宋体" w:eastAsia="宋体" w:cs="宋体"/>
                <w:sz w:val="21"/>
                <w:szCs w:val="21"/>
              </w:rPr>
              <w:t>1.名称：低烟无卤电力电缆（含终端头制安）</w:t>
            </w:r>
          </w:p>
          <w:p w14:paraId="23F12593">
            <w:pPr>
              <w:spacing w:line="240" w:lineRule="auto"/>
              <w:rPr>
                <w:rFonts w:hint="eastAsia" w:ascii="宋体" w:hAnsi="宋体" w:eastAsia="宋体" w:cs="宋体"/>
                <w:sz w:val="21"/>
                <w:szCs w:val="21"/>
              </w:rPr>
            </w:pPr>
            <w:r>
              <w:rPr>
                <w:rFonts w:hint="eastAsia" w:ascii="宋体" w:hAnsi="宋体" w:eastAsia="宋体" w:cs="宋体"/>
                <w:sz w:val="21"/>
                <w:szCs w:val="21"/>
              </w:rPr>
              <w:t>2.规格：WDZB-YJY-4×10+1×10</w:t>
            </w:r>
          </w:p>
          <w:p w14:paraId="52364AAA">
            <w:pPr>
              <w:spacing w:line="240" w:lineRule="auto"/>
              <w:rPr>
                <w:rFonts w:hint="eastAsia" w:ascii="宋体" w:hAnsi="宋体" w:eastAsia="宋体" w:cs="宋体"/>
                <w:sz w:val="21"/>
                <w:szCs w:val="21"/>
              </w:rPr>
            </w:pPr>
            <w:r>
              <w:rPr>
                <w:rFonts w:hint="eastAsia" w:ascii="宋体" w:hAnsi="宋体" w:eastAsia="宋体" w:cs="宋体"/>
                <w:sz w:val="21"/>
                <w:szCs w:val="21"/>
              </w:rPr>
              <w:t>3.材质：铜芯</w:t>
            </w:r>
          </w:p>
          <w:p w14:paraId="62C89B93">
            <w:pPr>
              <w:spacing w:line="240" w:lineRule="auto"/>
              <w:rPr>
                <w:rFonts w:hint="eastAsia" w:ascii="宋体" w:hAnsi="宋体" w:eastAsia="宋体" w:cs="宋体"/>
                <w:sz w:val="21"/>
                <w:szCs w:val="21"/>
              </w:rPr>
            </w:pPr>
            <w:r>
              <w:rPr>
                <w:rFonts w:hint="eastAsia" w:ascii="宋体" w:hAnsi="宋体" w:eastAsia="宋体" w:cs="宋体"/>
                <w:sz w:val="21"/>
                <w:szCs w:val="21"/>
              </w:rPr>
              <w:t>4.敷设方式：沿桥架或穿管敷设</w:t>
            </w:r>
          </w:p>
          <w:p w14:paraId="292B66F4">
            <w:pPr>
              <w:spacing w:line="240" w:lineRule="auto"/>
              <w:rPr>
                <w:rFonts w:hint="eastAsia" w:ascii="宋体" w:hAnsi="宋体" w:eastAsia="宋体" w:cs="宋体"/>
                <w:sz w:val="21"/>
                <w:szCs w:val="21"/>
              </w:rPr>
            </w:pPr>
            <w:r>
              <w:rPr>
                <w:rFonts w:hint="eastAsia" w:ascii="宋体" w:hAnsi="宋体" w:eastAsia="宋体" w:cs="宋体"/>
                <w:sz w:val="21"/>
                <w:szCs w:val="21"/>
              </w:rPr>
              <w:t>包含但不限于原有桥架盖板的掀盖、铺装。</w:t>
            </w:r>
          </w:p>
        </w:tc>
        <w:tc>
          <w:tcPr>
            <w:tcW w:w="324" w:type="pct"/>
            <w:vAlign w:val="center"/>
          </w:tcPr>
          <w:p w14:paraId="011967A0">
            <w:pPr>
              <w:spacing w:line="240" w:lineRule="auto"/>
              <w:rPr>
                <w:rFonts w:hint="eastAsia" w:ascii="宋体" w:hAnsi="宋体" w:eastAsia="宋体" w:cs="宋体"/>
                <w:sz w:val="21"/>
                <w:szCs w:val="21"/>
              </w:rPr>
            </w:pPr>
            <w:r>
              <w:rPr>
                <w:rFonts w:hint="eastAsia" w:ascii="宋体" w:hAnsi="宋体" w:eastAsia="宋体" w:cs="宋体"/>
                <w:sz w:val="21"/>
                <w:szCs w:val="21"/>
              </w:rPr>
              <w:t>米</w:t>
            </w:r>
          </w:p>
        </w:tc>
        <w:tc>
          <w:tcPr>
            <w:tcW w:w="384" w:type="pct"/>
            <w:vAlign w:val="center"/>
          </w:tcPr>
          <w:p w14:paraId="46A91574">
            <w:pPr>
              <w:spacing w:line="240" w:lineRule="auto"/>
              <w:rPr>
                <w:rFonts w:hint="eastAsia" w:ascii="宋体" w:hAnsi="宋体" w:eastAsia="宋体" w:cs="宋体"/>
                <w:sz w:val="21"/>
                <w:szCs w:val="21"/>
              </w:rPr>
            </w:pPr>
            <w:r>
              <w:rPr>
                <w:rFonts w:hint="eastAsia" w:ascii="宋体" w:hAnsi="宋体" w:eastAsia="宋体" w:cs="宋体"/>
                <w:sz w:val="21"/>
                <w:szCs w:val="21"/>
              </w:rPr>
              <w:t>26</w:t>
            </w:r>
          </w:p>
        </w:tc>
      </w:tr>
      <w:tr w14:paraId="2A81C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3205FC8D">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25</w:t>
            </w:r>
          </w:p>
        </w:tc>
        <w:tc>
          <w:tcPr>
            <w:tcW w:w="680" w:type="pct"/>
            <w:vMerge w:val="continue"/>
            <w:vAlign w:val="center"/>
          </w:tcPr>
          <w:p w14:paraId="2AB67874">
            <w:pPr>
              <w:spacing w:line="240" w:lineRule="auto"/>
              <w:rPr>
                <w:rFonts w:hint="eastAsia" w:ascii="宋体" w:hAnsi="宋体" w:eastAsia="宋体" w:cs="宋体"/>
                <w:sz w:val="21"/>
                <w:szCs w:val="21"/>
              </w:rPr>
            </w:pPr>
          </w:p>
        </w:tc>
        <w:tc>
          <w:tcPr>
            <w:tcW w:w="780" w:type="pct"/>
            <w:vAlign w:val="center"/>
          </w:tcPr>
          <w:p w14:paraId="3537BBB4">
            <w:pPr>
              <w:spacing w:line="240" w:lineRule="auto"/>
              <w:rPr>
                <w:rFonts w:hint="eastAsia" w:ascii="宋体" w:hAnsi="宋体" w:eastAsia="宋体" w:cs="宋体"/>
                <w:sz w:val="21"/>
                <w:szCs w:val="21"/>
              </w:rPr>
            </w:pPr>
            <w:r>
              <w:rPr>
                <w:rFonts w:hint="eastAsia" w:ascii="宋体" w:hAnsi="宋体" w:eastAsia="宋体" w:cs="宋体"/>
                <w:sz w:val="21"/>
                <w:szCs w:val="21"/>
              </w:rPr>
              <w:t>配电箱</w:t>
            </w:r>
          </w:p>
        </w:tc>
        <w:tc>
          <w:tcPr>
            <w:tcW w:w="2500" w:type="pct"/>
            <w:vAlign w:val="center"/>
          </w:tcPr>
          <w:p w14:paraId="0A8615A3">
            <w:pPr>
              <w:spacing w:line="240" w:lineRule="auto"/>
              <w:rPr>
                <w:rFonts w:hint="eastAsia" w:ascii="宋体" w:hAnsi="宋体" w:eastAsia="宋体" w:cs="宋体"/>
                <w:sz w:val="21"/>
                <w:szCs w:val="21"/>
              </w:rPr>
            </w:pPr>
            <w:r>
              <w:rPr>
                <w:rFonts w:hint="eastAsia" w:ascii="宋体" w:hAnsi="宋体" w:eastAsia="宋体" w:cs="宋体"/>
                <w:sz w:val="21"/>
                <w:szCs w:val="21"/>
              </w:rPr>
              <w:t>1.名称：成套配电箱</w:t>
            </w:r>
          </w:p>
          <w:p w14:paraId="340D1851">
            <w:pPr>
              <w:spacing w:line="240" w:lineRule="auto"/>
              <w:rPr>
                <w:rFonts w:hint="eastAsia" w:ascii="宋体" w:hAnsi="宋体" w:eastAsia="宋体" w:cs="宋体"/>
                <w:sz w:val="21"/>
                <w:szCs w:val="21"/>
              </w:rPr>
            </w:pPr>
            <w:r>
              <w:rPr>
                <w:rFonts w:hint="eastAsia" w:ascii="宋体" w:hAnsi="宋体" w:eastAsia="宋体" w:cs="宋体"/>
                <w:sz w:val="21"/>
                <w:szCs w:val="21"/>
              </w:rPr>
              <w:t>2.型号规格：箱体及箱内配置要求满足实验室配线分路实际需求（按规范安装空开、漏保等以及有一定冗余量）</w:t>
            </w:r>
          </w:p>
          <w:p w14:paraId="42CAEAA2">
            <w:pPr>
              <w:spacing w:line="240" w:lineRule="auto"/>
              <w:rPr>
                <w:rFonts w:hint="eastAsia" w:ascii="宋体" w:hAnsi="宋体" w:eastAsia="宋体" w:cs="宋体"/>
                <w:sz w:val="21"/>
                <w:szCs w:val="21"/>
              </w:rPr>
            </w:pPr>
            <w:r>
              <w:rPr>
                <w:rFonts w:hint="eastAsia" w:ascii="宋体" w:hAnsi="宋体" w:eastAsia="宋体" w:cs="宋体"/>
                <w:sz w:val="21"/>
                <w:szCs w:val="21"/>
              </w:rPr>
              <w:t>3.安装方式：嵌墙暗装</w:t>
            </w:r>
          </w:p>
          <w:p w14:paraId="62E8473D">
            <w:pPr>
              <w:pStyle w:val="10"/>
              <w:spacing w:line="240" w:lineRule="auto"/>
              <w:rPr>
                <w:rFonts w:hint="eastAsia" w:ascii="宋体" w:hAnsi="宋体" w:eastAsia="宋体" w:cs="宋体"/>
                <w:sz w:val="21"/>
                <w:szCs w:val="21"/>
              </w:rPr>
            </w:pPr>
            <w:r>
              <w:rPr>
                <w:rFonts w:hint="eastAsia" w:ascii="宋体" w:hAnsi="宋体" w:eastAsia="宋体" w:cs="宋体"/>
                <w:sz w:val="21"/>
                <w:szCs w:val="21"/>
              </w:rPr>
              <w:t>4.箱体防护等级：不低于IP20</w:t>
            </w:r>
          </w:p>
          <w:p w14:paraId="5FD3CE30">
            <w:pPr>
              <w:spacing w:line="240" w:lineRule="auto"/>
              <w:rPr>
                <w:rFonts w:hint="eastAsia" w:ascii="宋体" w:hAnsi="宋体" w:eastAsia="宋体" w:cs="宋体"/>
                <w:sz w:val="21"/>
                <w:szCs w:val="21"/>
              </w:rPr>
            </w:pPr>
          </w:p>
          <w:p w14:paraId="7744E7BB">
            <w:pPr>
              <w:spacing w:line="240" w:lineRule="auto"/>
              <w:rPr>
                <w:rFonts w:hint="eastAsia" w:ascii="宋体" w:hAnsi="宋体" w:eastAsia="宋体" w:cs="宋体"/>
                <w:sz w:val="21"/>
                <w:szCs w:val="21"/>
              </w:rPr>
            </w:pPr>
            <w:r>
              <w:rPr>
                <w:rFonts w:hint="eastAsia" w:ascii="宋体" w:hAnsi="宋体" w:eastAsia="宋体" w:cs="宋体"/>
                <w:sz w:val="21"/>
                <w:szCs w:val="21"/>
              </w:rPr>
              <w:t>5.包括但不限于焊压接线端子、支吊架制安、固定膨胀螺栓、接地、补漆等工作。</w:t>
            </w:r>
          </w:p>
          <w:p w14:paraId="3628BFC2">
            <w:pPr>
              <w:spacing w:line="240" w:lineRule="auto"/>
              <w:rPr>
                <w:rFonts w:hint="eastAsia" w:ascii="宋体" w:hAnsi="宋体" w:eastAsia="宋体" w:cs="宋体"/>
                <w:sz w:val="21"/>
                <w:szCs w:val="21"/>
              </w:rPr>
            </w:pPr>
            <w:r>
              <w:rPr>
                <w:rFonts w:hint="eastAsia" w:ascii="宋体" w:hAnsi="宋体" w:eastAsia="宋体" w:cs="宋体"/>
                <w:sz w:val="21"/>
                <w:szCs w:val="21"/>
              </w:rPr>
              <w:t>位置现场定。</w:t>
            </w:r>
          </w:p>
        </w:tc>
        <w:tc>
          <w:tcPr>
            <w:tcW w:w="324" w:type="pct"/>
            <w:vAlign w:val="center"/>
          </w:tcPr>
          <w:p w14:paraId="5451475F">
            <w:pPr>
              <w:spacing w:line="240" w:lineRule="auto"/>
              <w:rPr>
                <w:rFonts w:hint="eastAsia" w:ascii="宋体" w:hAnsi="宋体" w:eastAsia="宋体" w:cs="宋体"/>
                <w:sz w:val="21"/>
                <w:szCs w:val="21"/>
              </w:rPr>
            </w:pPr>
            <w:r>
              <w:rPr>
                <w:rFonts w:hint="eastAsia" w:ascii="宋体" w:hAnsi="宋体" w:eastAsia="宋体" w:cs="宋体"/>
                <w:sz w:val="21"/>
                <w:szCs w:val="21"/>
              </w:rPr>
              <w:t>台</w:t>
            </w:r>
          </w:p>
        </w:tc>
        <w:tc>
          <w:tcPr>
            <w:tcW w:w="384" w:type="pct"/>
            <w:vAlign w:val="center"/>
          </w:tcPr>
          <w:p w14:paraId="4D2BF5CE">
            <w:pPr>
              <w:spacing w:line="240" w:lineRule="auto"/>
              <w:rPr>
                <w:rFonts w:hint="eastAsia" w:ascii="宋体" w:hAnsi="宋体" w:eastAsia="宋体" w:cs="宋体"/>
                <w:sz w:val="21"/>
                <w:szCs w:val="21"/>
              </w:rPr>
            </w:pPr>
            <w:r>
              <w:rPr>
                <w:rFonts w:hint="eastAsia" w:ascii="宋体" w:hAnsi="宋体" w:eastAsia="宋体" w:cs="宋体"/>
                <w:sz w:val="21"/>
                <w:szCs w:val="21"/>
              </w:rPr>
              <w:t>1</w:t>
            </w:r>
          </w:p>
        </w:tc>
      </w:tr>
      <w:tr w14:paraId="5B255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36227CD6">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26</w:t>
            </w:r>
          </w:p>
        </w:tc>
        <w:tc>
          <w:tcPr>
            <w:tcW w:w="680" w:type="pct"/>
            <w:vMerge w:val="continue"/>
            <w:vAlign w:val="center"/>
          </w:tcPr>
          <w:p w14:paraId="641BDB68">
            <w:pPr>
              <w:spacing w:line="240" w:lineRule="auto"/>
              <w:rPr>
                <w:rFonts w:hint="eastAsia" w:ascii="宋体" w:hAnsi="宋体" w:eastAsia="宋体" w:cs="宋体"/>
                <w:sz w:val="21"/>
                <w:szCs w:val="21"/>
              </w:rPr>
            </w:pPr>
          </w:p>
        </w:tc>
        <w:tc>
          <w:tcPr>
            <w:tcW w:w="780" w:type="pct"/>
            <w:vAlign w:val="center"/>
          </w:tcPr>
          <w:p w14:paraId="1BBD116E">
            <w:pPr>
              <w:spacing w:line="240" w:lineRule="auto"/>
              <w:rPr>
                <w:rFonts w:hint="eastAsia" w:ascii="宋体" w:hAnsi="宋体" w:eastAsia="宋体" w:cs="宋体"/>
                <w:sz w:val="21"/>
                <w:szCs w:val="21"/>
              </w:rPr>
            </w:pPr>
            <w:r>
              <w:rPr>
                <w:rFonts w:hint="eastAsia" w:ascii="宋体" w:hAnsi="宋体" w:eastAsia="宋体" w:cs="宋体"/>
                <w:sz w:val="21"/>
                <w:szCs w:val="21"/>
              </w:rPr>
              <w:t>配线</w:t>
            </w:r>
          </w:p>
        </w:tc>
        <w:tc>
          <w:tcPr>
            <w:tcW w:w="2500" w:type="pct"/>
            <w:vAlign w:val="center"/>
          </w:tcPr>
          <w:p w14:paraId="22B0FEB7">
            <w:pPr>
              <w:spacing w:line="240" w:lineRule="auto"/>
              <w:rPr>
                <w:rFonts w:hint="eastAsia" w:ascii="宋体" w:hAnsi="宋体" w:eastAsia="宋体" w:cs="宋体"/>
                <w:sz w:val="21"/>
                <w:szCs w:val="21"/>
              </w:rPr>
            </w:pPr>
            <w:r>
              <w:rPr>
                <w:rFonts w:hint="eastAsia" w:ascii="宋体" w:hAnsi="宋体" w:eastAsia="宋体" w:cs="宋体"/>
                <w:sz w:val="21"/>
                <w:szCs w:val="21"/>
              </w:rPr>
              <w:t>1.名称：塑料绝缘电线</w:t>
            </w:r>
          </w:p>
          <w:p w14:paraId="5011BEB5">
            <w:pPr>
              <w:spacing w:line="240" w:lineRule="auto"/>
              <w:rPr>
                <w:rFonts w:hint="eastAsia" w:ascii="宋体" w:hAnsi="宋体" w:eastAsia="宋体" w:cs="宋体"/>
                <w:sz w:val="21"/>
                <w:szCs w:val="21"/>
              </w:rPr>
            </w:pPr>
            <w:r>
              <w:rPr>
                <w:rFonts w:hint="eastAsia" w:ascii="宋体" w:hAnsi="宋体" w:eastAsia="宋体" w:cs="宋体"/>
                <w:sz w:val="21"/>
                <w:szCs w:val="21"/>
              </w:rPr>
              <w:t>2.配线形式：地板下线槽/墙上暗埋线管配线</w:t>
            </w:r>
          </w:p>
          <w:p w14:paraId="1D50A787">
            <w:pPr>
              <w:spacing w:line="240" w:lineRule="auto"/>
              <w:rPr>
                <w:rFonts w:hint="eastAsia" w:ascii="宋体" w:hAnsi="宋体" w:eastAsia="宋体" w:cs="宋体"/>
                <w:sz w:val="21"/>
                <w:szCs w:val="21"/>
              </w:rPr>
            </w:pPr>
            <w:r>
              <w:rPr>
                <w:rFonts w:hint="eastAsia" w:ascii="宋体" w:hAnsi="宋体" w:eastAsia="宋体" w:cs="宋体"/>
                <w:sz w:val="21"/>
                <w:szCs w:val="21"/>
              </w:rPr>
              <w:t>3.规格：WDZ-BYJ-2.5</w:t>
            </w:r>
          </w:p>
          <w:p w14:paraId="114F2175">
            <w:pPr>
              <w:spacing w:line="240" w:lineRule="auto"/>
              <w:rPr>
                <w:rFonts w:hint="eastAsia" w:ascii="宋体" w:hAnsi="宋体" w:eastAsia="宋体" w:cs="宋体"/>
                <w:sz w:val="21"/>
                <w:szCs w:val="21"/>
              </w:rPr>
            </w:pPr>
            <w:r>
              <w:rPr>
                <w:rFonts w:hint="eastAsia" w:ascii="宋体" w:hAnsi="宋体" w:eastAsia="宋体" w:cs="宋体"/>
                <w:sz w:val="21"/>
                <w:szCs w:val="21"/>
              </w:rPr>
              <w:t>4.材质：铜芯</w:t>
            </w:r>
          </w:p>
          <w:p w14:paraId="5550C06E">
            <w:pPr>
              <w:spacing w:line="240" w:lineRule="auto"/>
              <w:rPr>
                <w:rFonts w:hint="eastAsia" w:ascii="宋体" w:hAnsi="宋体" w:eastAsia="宋体" w:cs="宋体"/>
                <w:sz w:val="21"/>
                <w:szCs w:val="21"/>
              </w:rPr>
            </w:pPr>
            <w:r>
              <w:rPr>
                <w:rFonts w:hint="eastAsia" w:ascii="宋体" w:hAnsi="宋体" w:eastAsia="宋体" w:cs="宋体"/>
                <w:sz w:val="21"/>
                <w:szCs w:val="21"/>
              </w:rPr>
              <w:t>5.插座：单相二、三极组合插座(安全型)，86盒，250V，暗装</w:t>
            </w:r>
          </w:p>
          <w:p w14:paraId="41F55421">
            <w:pPr>
              <w:spacing w:line="240" w:lineRule="auto"/>
              <w:rPr>
                <w:rFonts w:hint="eastAsia" w:ascii="宋体" w:hAnsi="宋体" w:eastAsia="宋体" w:cs="宋体"/>
                <w:sz w:val="21"/>
                <w:szCs w:val="21"/>
              </w:rPr>
            </w:pPr>
            <w:r>
              <w:rPr>
                <w:rFonts w:hint="eastAsia" w:ascii="宋体" w:hAnsi="宋体" w:eastAsia="宋体" w:cs="宋体"/>
                <w:sz w:val="21"/>
                <w:szCs w:val="21"/>
              </w:rPr>
              <w:t>6.分路敷设：电脑工位8点位（每点位2个插座）分2路，操作台6点位（每点位1个插座）1路，会议桌3点位（每点位1个插座）1路，墙上6点位（每点位2个插座）分2路；</w:t>
            </w:r>
          </w:p>
          <w:p w14:paraId="215C32E8">
            <w:pPr>
              <w:spacing w:line="240" w:lineRule="auto"/>
              <w:rPr>
                <w:rFonts w:hint="eastAsia" w:ascii="宋体" w:hAnsi="宋体" w:eastAsia="宋体" w:cs="宋体"/>
                <w:sz w:val="21"/>
                <w:szCs w:val="21"/>
              </w:rPr>
            </w:pPr>
            <w:r>
              <w:rPr>
                <w:rFonts w:hint="eastAsia" w:ascii="宋体" w:hAnsi="宋体" w:eastAsia="宋体" w:cs="宋体"/>
                <w:sz w:val="21"/>
                <w:szCs w:val="21"/>
              </w:rPr>
              <w:t>7.pvc线槽/线管</w:t>
            </w:r>
          </w:p>
          <w:p w14:paraId="448F3900">
            <w:pPr>
              <w:spacing w:line="240" w:lineRule="auto"/>
              <w:rPr>
                <w:rFonts w:hint="eastAsia" w:ascii="宋体" w:hAnsi="宋体" w:eastAsia="宋体" w:cs="宋体"/>
                <w:sz w:val="21"/>
                <w:szCs w:val="21"/>
              </w:rPr>
            </w:pPr>
            <w:r>
              <w:rPr>
                <w:rFonts w:hint="eastAsia" w:ascii="宋体" w:hAnsi="宋体" w:eastAsia="宋体" w:cs="宋体"/>
                <w:sz w:val="21"/>
                <w:szCs w:val="21"/>
              </w:rPr>
              <w:t>8.辅材：连接、管卡、扎带等</w:t>
            </w:r>
          </w:p>
          <w:p w14:paraId="3364F5A1">
            <w:pPr>
              <w:spacing w:line="240" w:lineRule="auto"/>
              <w:rPr>
                <w:rFonts w:hint="eastAsia" w:ascii="宋体" w:hAnsi="宋体" w:eastAsia="宋体" w:cs="宋体"/>
                <w:sz w:val="21"/>
                <w:szCs w:val="21"/>
              </w:rPr>
            </w:pPr>
          </w:p>
          <w:p w14:paraId="39414558">
            <w:pPr>
              <w:spacing w:line="240" w:lineRule="auto"/>
              <w:rPr>
                <w:rFonts w:hint="eastAsia" w:ascii="宋体" w:hAnsi="宋体" w:eastAsia="宋体" w:cs="宋体"/>
                <w:sz w:val="21"/>
                <w:szCs w:val="21"/>
              </w:rPr>
            </w:pPr>
            <w:r>
              <w:rPr>
                <w:rFonts w:hint="eastAsia" w:ascii="宋体" w:hAnsi="宋体" w:eastAsia="宋体" w:cs="宋体"/>
                <w:sz w:val="21"/>
                <w:szCs w:val="21"/>
              </w:rPr>
              <w:t>点位准确位置按工位台桌、相关设备位置现场确定；</w:t>
            </w:r>
          </w:p>
          <w:p w14:paraId="65754D01">
            <w:pPr>
              <w:spacing w:line="240" w:lineRule="auto"/>
              <w:rPr>
                <w:rFonts w:hint="eastAsia" w:ascii="宋体" w:hAnsi="宋体" w:eastAsia="宋体" w:cs="宋体"/>
                <w:sz w:val="21"/>
                <w:szCs w:val="21"/>
              </w:rPr>
            </w:pPr>
            <w:r>
              <w:rPr>
                <w:rFonts w:hint="eastAsia" w:ascii="宋体" w:hAnsi="宋体" w:eastAsia="宋体" w:cs="宋体"/>
                <w:sz w:val="21"/>
                <w:szCs w:val="21"/>
              </w:rPr>
              <w:t>安装调试，确保每个点位通电正常。</w:t>
            </w:r>
          </w:p>
          <w:p w14:paraId="3F526AF9">
            <w:pPr>
              <w:spacing w:line="240" w:lineRule="auto"/>
              <w:rPr>
                <w:rFonts w:hint="eastAsia" w:ascii="宋体" w:hAnsi="宋体" w:eastAsia="宋体" w:cs="宋体"/>
                <w:sz w:val="21"/>
                <w:szCs w:val="21"/>
              </w:rPr>
            </w:pPr>
          </w:p>
        </w:tc>
        <w:tc>
          <w:tcPr>
            <w:tcW w:w="324" w:type="pct"/>
            <w:vAlign w:val="center"/>
          </w:tcPr>
          <w:p w14:paraId="57DEAD45">
            <w:pPr>
              <w:spacing w:line="240" w:lineRule="auto"/>
              <w:rPr>
                <w:rFonts w:hint="eastAsia" w:ascii="宋体" w:hAnsi="宋体" w:eastAsia="宋体" w:cs="宋体"/>
                <w:sz w:val="21"/>
                <w:szCs w:val="21"/>
              </w:rPr>
            </w:pPr>
            <w:r>
              <w:rPr>
                <w:rFonts w:hint="eastAsia" w:ascii="宋体" w:hAnsi="宋体" w:eastAsia="宋体" w:cs="宋体"/>
                <w:sz w:val="21"/>
                <w:szCs w:val="21"/>
              </w:rPr>
              <w:t>点位</w:t>
            </w:r>
          </w:p>
        </w:tc>
        <w:tc>
          <w:tcPr>
            <w:tcW w:w="384" w:type="pct"/>
            <w:vAlign w:val="center"/>
          </w:tcPr>
          <w:p w14:paraId="14AA0F9A">
            <w:pPr>
              <w:spacing w:line="240" w:lineRule="auto"/>
              <w:rPr>
                <w:rFonts w:hint="eastAsia" w:ascii="宋体" w:hAnsi="宋体" w:eastAsia="宋体" w:cs="宋体"/>
                <w:sz w:val="21"/>
                <w:szCs w:val="21"/>
              </w:rPr>
            </w:pPr>
            <w:r>
              <w:rPr>
                <w:rFonts w:hint="eastAsia" w:ascii="宋体" w:hAnsi="宋体" w:eastAsia="宋体" w:cs="宋体"/>
                <w:sz w:val="21"/>
                <w:szCs w:val="21"/>
              </w:rPr>
              <w:t>23</w:t>
            </w:r>
          </w:p>
        </w:tc>
      </w:tr>
      <w:tr w14:paraId="55BC9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2A93059B">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27</w:t>
            </w:r>
          </w:p>
        </w:tc>
        <w:tc>
          <w:tcPr>
            <w:tcW w:w="680" w:type="pct"/>
            <w:vMerge w:val="continue"/>
            <w:vAlign w:val="center"/>
          </w:tcPr>
          <w:p w14:paraId="654AC78D">
            <w:pPr>
              <w:spacing w:line="240" w:lineRule="auto"/>
              <w:rPr>
                <w:rFonts w:hint="eastAsia" w:ascii="宋体" w:hAnsi="宋体" w:eastAsia="宋体" w:cs="宋体"/>
                <w:sz w:val="21"/>
                <w:szCs w:val="21"/>
              </w:rPr>
            </w:pPr>
          </w:p>
        </w:tc>
        <w:tc>
          <w:tcPr>
            <w:tcW w:w="780" w:type="pct"/>
            <w:vAlign w:val="center"/>
          </w:tcPr>
          <w:p w14:paraId="00D64790">
            <w:pPr>
              <w:spacing w:line="240" w:lineRule="auto"/>
              <w:rPr>
                <w:rFonts w:hint="eastAsia" w:ascii="宋体" w:hAnsi="宋体" w:eastAsia="宋体" w:cs="宋体"/>
                <w:sz w:val="21"/>
                <w:szCs w:val="21"/>
              </w:rPr>
            </w:pPr>
            <w:r>
              <w:rPr>
                <w:rFonts w:hint="eastAsia" w:ascii="宋体" w:hAnsi="宋体" w:eastAsia="宋体" w:cs="宋体"/>
                <w:sz w:val="21"/>
                <w:szCs w:val="21"/>
              </w:rPr>
              <w:t>配管</w:t>
            </w:r>
          </w:p>
        </w:tc>
        <w:tc>
          <w:tcPr>
            <w:tcW w:w="2500" w:type="pct"/>
            <w:vAlign w:val="center"/>
          </w:tcPr>
          <w:p w14:paraId="570D70B7">
            <w:pPr>
              <w:spacing w:line="240" w:lineRule="auto"/>
              <w:rPr>
                <w:rFonts w:hint="eastAsia" w:ascii="宋体" w:hAnsi="宋体" w:eastAsia="宋体" w:cs="宋体"/>
                <w:sz w:val="21"/>
                <w:szCs w:val="21"/>
              </w:rPr>
            </w:pPr>
            <w:r>
              <w:rPr>
                <w:rFonts w:hint="eastAsia" w:ascii="宋体" w:hAnsi="宋体" w:eastAsia="宋体" w:cs="宋体"/>
                <w:sz w:val="21"/>
                <w:szCs w:val="21"/>
              </w:rPr>
              <w:t>1.名称：电线管（电箱引出到地顶以及强插暗埋线管）</w:t>
            </w:r>
          </w:p>
          <w:p w14:paraId="1D4C3639">
            <w:pPr>
              <w:spacing w:line="240" w:lineRule="auto"/>
              <w:rPr>
                <w:rFonts w:hint="eastAsia" w:ascii="宋体" w:hAnsi="宋体" w:eastAsia="宋体" w:cs="宋体"/>
                <w:sz w:val="21"/>
                <w:szCs w:val="21"/>
              </w:rPr>
            </w:pPr>
            <w:r>
              <w:rPr>
                <w:rFonts w:hint="eastAsia" w:ascii="宋体" w:hAnsi="宋体" w:eastAsia="宋体" w:cs="宋体"/>
                <w:sz w:val="21"/>
                <w:szCs w:val="21"/>
              </w:rPr>
              <w:t>2.规格：JDG25</w:t>
            </w:r>
          </w:p>
          <w:p w14:paraId="11CF107F">
            <w:pPr>
              <w:spacing w:line="240" w:lineRule="auto"/>
              <w:rPr>
                <w:rFonts w:hint="eastAsia" w:ascii="宋体" w:hAnsi="宋体" w:eastAsia="宋体" w:cs="宋体"/>
                <w:sz w:val="21"/>
                <w:szCs w:val="21"/>
              </w:rPr>
            </w:pPr>
            <w:r>
              <w:rPr>
                <w:rFonts w:hint="eastAsia" w:ascii="宋体" w:hAnsi="宋体" w:eastAsia="宋体" w:cs="宋体"/>
                <w:sz w:val="21"/>
                <w:szCs w:val="21"/>
              </w:rPr>
              <w:t>3.配置形式：暗配</w:t>
            </w:r>
          </w:p>
          <w:p w14:paraId="378422E6">
            <w:pPr>
              <w:spacing w:line="240" w:lineRule="auto"/>
              <w:rPr>
                <w:rFonts w:hint="eastAsia" w:ascii="宋体" w:hAnsi="宋体" w:eastAsia="宋体" w:cs="宋体"/>
                <w:sz w:val="21"/>
                <w:szCs w:val="21"/>
              </w:rPr>
            </w:pPr>
            <w:r>
              <w:rPr>
                <w:rFonts w:hint="eastAsia" w:ascii="宋体" w:hAnsi="宋体" w:eastAsia="宋体" w:cs="宋体"/>
                <w:sz w:val="21"/>
                <w:szCs w:val="21"/>
              </w:rPr>
              <w:t>4.包括但不限于安装护口、锁紧螺母，砖墙/加气块墙刨沟、沟槽恢复、配管、接地、补漆等工作</w:t>
            </w:r>
          </w:p>
        </w:tc>
        <w:tc>
          <w:tcPr>
            <w:tcW w:w="324" w:type="pct"/>
            <w:vAlign w:val="center"/>
          </w:tcPr>
          <w:p w14:paraId="633BA540">
            <w:pPr>
              <w:spacing w:line="240" w:lineRule="auto"/>
              <w:rPr>
                <w:rFonts w:hint="eastAsia" w:ascii="宋体" w:hAnsi="宋体" w:eastAsia="宋体" w:cs="宋体"/>
                <w:sz w:val="21"/>
                <w:szCs w:val="21"/>
              </w:rPr>
            </w:pPr>
            <w:r>
              <w:rPr>
                <w:rFonts w:hint="eastAsia" w:ascii="宋体" w:hAnsi="宋体" w:eastAsia="宋体" w:cs="宋体"/>
                <w:sz w:val="21"/>
                <w:szCs w:val="21"/>
              </w:rPr>
              <w:t>米</w:t>
            </w:r>
          </w:p>
        </w:tc>
        <w:tc>
          <w:tcPr>
            <w:tcW w:w="384" w:type="pct"/>
            <w:vAlign w:val="center"/>
          </w:tcPr>
          <w:p w14:paraId="023F6970">
            <w:pPr>
              <w:spacing w:line="240" w:lineRule="auto"/>
              <w:rPr>
                <w:rFonts w:hint="eastAsia" w:ascii="宋体" w:hAnsi="宋体" w:eastAsia="宋体" w:cs="宋体"/>
                <w:sz w:val="21"/>
                <w:szCs w:val="21"/>
              </w:rPr>
            </w:pPr>
            <w:r>
              <w:rPr>
                <w:rFonts w:hint="eastAsia" w:ascii="宋体" w:hAnsi="宋体" w:eastAsia="宋体" w:cs="宋体"/>
                <w:sz w:val="21"/>
                <w:szCs w:val="21"/>
              </w:rPr>
              <w:t>20</w:t>
            </w:r>
          </w:p>
        </w:tc>
      </w:tr>
      <w:tr w14:paraId="1595D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1F051B51">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28</w:t>
            </w:r>
          </w:p>
        </w:tc>
        <w:tc>
          <w:tcPr>
            <w:tcW w:w="680" w:type="pct"/>
            <w:vMerge w:val="continue"/>
            <w:vAlign w:val="center"/>
          </w:tcPr>
          <w:p w14:paraId="21F5AA66">
            <w:pPr>
              <w:spacing w:line="240" w:lineRule="auto"/>
              <w:rPr>
                <w:rFonts w:hint="eastAsia" w:ascii="宋体" w:hAnsi="宋体" w:eastAsia="宋体" w:cs="宋体"/>
                <w:sz w:val="21"/>
                <w:szCs w:val="21"/>
              </w:rPr>
            </w:pPr>
          </w:p>
        </w:tc>
        <w:tc>
          <w:tcPr>
            <w:tcW w:w="780" w:type="pct"/>
            <w:vAlign w:val="center"/>
          </w:tcPr>
          <w:p w14:paraId="6896D8D4">
            <w:pPr>
              <w:spacing w:line="240" w:lineRule="auto"/>
              <w:rPr>
                <w:rFonts w:hint="eastAsia" w:ascii="宋体" w:hAnsi="宋体" w:eastAsia="宋体" w:cs="宋体"/>
                <w:sz w:val="21"/>
                <w:szCs w:val="21"/>
              </w:rPr>
            </w:pPr>
            <w:r>
              <w:rPr>
                <w:rFonts w:hint="eastAsia" w:ascii="宋体" w:hAnsi="宋体" w:eastAsia="宋体" w:cs="宋体"/>
                <w:sz w:val="21"/>
                <w:szCs w:val="21"/>
              </w:rPr>
              <w:t>电力电缆</w:t>
            </w:r>
          </w:p>
        </w:tc>
        <w:tc>
          <w:tcPr>
            <w:tcW w:w="2500" w:type="pct"/>
            <w:vAlign w:val="center"/>
          </w:tcPr>
          <w:p w14:paraId="755F6DB2">
            <w:pPr>
              <w:spacing w:line="240" w:lineRule="auto"/>
              <w:rPr>
                <w:rFonts w:hint="eastAsia" w:ascii="宋体" w:hAnsi="宋体" w:eastAsia="宋体" w:cs="宋体"/>
                <w:sz w:val="21"/>
                <w:szCs w:val="21"/>
              </w:rPr>
            </w:pPr>
            <w:r>
              <w:rPr>
                <w:rFonts w:hint="eastAsia" w:ascii="宋体" w:hAnsi="宋体" w:eastAsia="宋体" w:cs="宋体"/>
                <w:sz w:val="21"/>
                <w:szCs w:val="21"/>
              </w:rPr>
              <w:t>吸顶式5P空调电源380V/50Hz：</w:t>
            </w:r>
          </w:p>
          <w:p w14:paraId="562840BA">
            <w:pPr>
              <w:spacing w:line="240" w:lineRule="auto"/>
              <w:rPr>
                <w:rFonts w:hint="eastAsia" w:ascii="宋体" w:hAnsi="宋体" w:eastAsia="宋体" w:cs="宋体"/>
                <w:sz w:val="21"/>
                <w:szCs w:val="21"/>
              </w:rPr>
            </w:pPr>
            <w:r>
              <w:rPr>
                <w:rFonts w:hint="eastAsia" w:ascii="宋体" w:hAnsi="宋体" w:eastAsia="宋体" w:cs="宋体"/>
                <w:sz w:val="21"/>
                <w:szCs w:val="21"/>
              </w:rPr>
              <w:t>1.名称：低烟无卤电力电缆</w:t>
            </w:r>
          </w:p>
          <w:p w14:paraId="25F8BDBA">
            <w:pPr>
              <w:spacing w:line="240" w:lineRule="auto"/>
              <w:rPr>
                <w:rFonts w:hint="eastAsia" w:ascii="宋体" w:hAnsi="宋体" w:eastAsia="宋体" w:cs="宋体"/>
                <w:sz w:val="21"/>
                <w:szCs w:val="21"/>
              </w:rPr>
            </w:pPr>
            <w:r>
              <w:rPr>
                <w:rFonts w:hint="eastAsia" w:ascii="宋体" w:hAnsi="宋体" w:eastAsia="宋体" w:cs="宋体"/>
                <w:sz w:val="21"/>
                <w:szCs w:val="21"/>
              </w:rPr>
              <w:t>2.规格：WDZB-YJY-4×4+1×4</w:t>
            </w:r>
          </w:p>
          <w:p w14:paraId="70DCAB4B">
            <w:pPr>
              <w:spacing w:line="240" w:lineRule="auto"/>
              <w:rPr>
                <w:rFonts w:hint="eastAsia" w:ascii="宋体" w:hAnsi="宋体" w:eastAsia="宋体" w:cs="宋体"/>
                <w:sz w:val="21"/>
                <w:szCs w:val="21"/>
              </w:rPr>
            </w:pPr>
            <w:r>
              <w:rPr>
                <w:rFonts w:hint="eastAsia" w:ascii="宋体" w:hAnsi="宋体" w:eastAsia="宋体" w:cs="宋体"/>
                <w:sz w:val="21"/>
                <w:szCs w:val="21"/>
              </w:rPr>
              <w:t>3.材质：铜芯</w:t>
            </w:r>
          </w:p>
          <w:p w14:paraId="7E092BAE">
            <w:pPr>
              <w:spacing w:line="240" w:lineRule="auto"/>
              <w:rPr>
                <w:rFonts w:hint="eastAsia" w:ascii="宋体" w:hAnsi="宋体" w:eastAsia="宋体" w:cs="宋体"/>
                <w:sz w:val="21"/>
                <w:szCs w:val="21"/>
              </w:rPr>
            </w:pPr>
            <w:r>
              <w:rPr>
                <w:rFonts w:hint="eastAsia" w:ascii="宋体" w:hAnsi="宋体" w:eastAsia="宋体" w:cs="宋体"/>
                <w:sz w:val="21"/>
                <w:szCs w:val="21"/>
              </w:rPr>
              <w:t>4.敷设方式：穿管敷设</w:t>
            </w:r>
          </w:p>
        </w:tc>
        <w:tc>
          <w:tcPr>
            <w:tcW w:w="324" w:type="pct"/>
            <w:vAlign w:val="center"/>
          </w:tcPr>
          <w:p w14:paraId="40DDBD47">
            <w:pPr>
              <w:spacing w:line="240" w:lineRule="auto"/>
              <w:rPr>
                <w:rFonts w:hint="eastAsia" w:ascii="宋体" w:hAnsi="宋体" w:eastAsia="宋体" w:cs="宋体"/>
                <w:sz w:val="21"/>
                <w:szCs w:val="21"/>
              </w:rPr>
            </w:pPr>
            <w:r>
              <w:rPr>
                <w:rFonts w:hint="eastAsia" w:ascii="宋体" w:hAnsi="宋体" w:eastAsia="宋体" w:cs="宋体"/>
                <w:sz w:val="21"/>
                <w:szCs w:val="21"/>
              </w:rPr>
              <w:t>米</w:t>
            </w:r>
          </w:p>
        </w:tc>
        <w:tc>
          <w:tcPr>
            <w:tcW w:w="384" w:type="pct"/>
            <w:vAlign w:val="center"/>
          </w:tcPr>
          <w:p w14:paraId="15B32B6E">
            <w:pPr>
              <w:spacing w:line="240" w:lineRule="auto"/>
              <w:rPr>
                <w:rFonts w:hint="eastAsia" w:ascii="宋体" w:hAnsi="宋体" w:eastAsia="宋体" w:cs="宋体"/>
                <w:sz w:val="21"/>
                <w:szCs w:val="21"/>
              </w:rPr>
            </w:pPr>
            <w:r>
              <w:rPr>
                <w:rFonts w:hint="eastAsia" w:ascii="宋体" w:hAnsi="宋体" w:eastAsia="宋体" w:cs="宋体"/>
                <w:sz w:val="21"/>
                <w:szCs w:val="21"/>
              </w:rPr>
              <w:t>15</w:t>
            </w:r>
          </w:p>
        </w:tc>
      </w:tr>
      <w:tr w14:paraId="441F4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63269A92">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29</w:t>
            </w:r>
          </w:p>
        </w:tc>
        <w:tc>
          <w:tcPr>
            <w:tcW w:w="680" w:type="pct"/>
            <w:vMerge w:val="continue"/>
            <w:vAlign w:val="center"/>
          </w:tcPr>
          <w:p w14:paraId="5B04CFDE">
            <w:pPr>
              <w:spacing w:line="240" w:lineRule="auto"/>
              <w:rPr>
                <w:rFonts w:hint="eastAsia" w:ascii="宋体" w:hAnsi="宋体" w:eastAsia="宋体" w:cs="宋体"/>
                <w:sz w:val="21"/>
                <w:szCs w:val="21"/>
              </w:rPr>
            </w:pPr>
          </w:p>
        </w:tc>
        <w:tc>
          <w:tcPr>
            <w:tcW w:w="780" w:type="pct"/>
            <w:vAlign w:val="center"/>
          </w:tcPr>
          <w:p w14:paraId="62A76903">
            <w:pPr>
              <w:spacing w:line="240" w:lineRule="auto"/>
              <w:rPr>
                <w:rFonts w:hint="eastAsia" w:ascii="宋体" w:hAnsi="宋体" w:eastAsia="宋体" w:cs="宋体"/>
                <w:sz w:val="21"/>
                <w:szCs w:val="21"/>
              </w:rPr>
            </w:pPr>
            <w:r>
              <w:rPr>
                <w:rFonts w:hint="eastAsia" w:ascii="宋体" w:hAnsi="宋体" w:eastAsia="宋体" w:cs="宋体"/>
                <w:sz w:val="21"/>
                <w:szCs w:val="21"/>
              </w:rPr>
              <w:t>配管</w:t>
            </w:r>
          </w:p>
        </w:tc>
        <w:tc>
          <w:tcPr>
            <w:tcW w:w="2500" w:type="pct"/>
            <w:vAlign w:val="center"/>
          </w:tcPr>
          <w:p w14:paraId="59BA3DE6">
            <w:pPr>
              <w:spacing w:line="240" w:lineRule="auto"/>
              <w:rPr>
                <w:rFonts w:hint="eastAsia" w:ascii="宋体" w:hAnsi="宋体" w:eastAsia="宋体" w:cs="宋体"/>
                <w:sz w:val="21"/>
                <w:szCs w:val="21"/>
              </w:rPr>
            </w:pPr>
            <w:r>
              <w:rPr>
                <w:rFonts w:hint="eastAsia" w:ascii="宋体" w:hAnsi="宋体" w:eastAsia="宋体" w:cs="宋体"/>
                <w:sz w:val="21"/>
                <w:szCs w:val="21"/>
              </w:rPr>
              <w:t>1.名称：电线管</w:t>
            </w:r>
          </w:p>
          <w:p w14:paraId="222F1D87">
            <w:pPr>
              <w:spacing w:line="240" w:lineRule="auto"/>
              <w:rPr>
                <w:rFonts w:hint="eastAsia" w:ascii="宋体" w:hAnsi="宋体" w:eastAsia="宋体" w:cs="宋体"/>
                <w:sz w:val="21"/>
                <w:szCs w:val="21"/>
              </w:rPr>
            </w:pPr>
            <w:r>
              <w:rPr>
                <w:rFonts w:hint="eastAsia" w:ascii="宋体" w:hAnsi="宋体" w:eastAsia="宋体" w:cs="宋体"/>
                <w:sz w:val="21"/>
                <w:szCs w:val="21"/>
              </w:rPr>
              <w:t>2.规格：TC25</w:t>
            </w:r>
          </w:p>
          <w:p w14:paraId="72B499DF">
            <w:pPr>
              <w:spacing w:line="240" w:lineRule="auto"/>
              <w:rPr>
                <w:rFonts w:hint="eastAsia" w:ascii="宋体" w:hAnsi="宋体" w:eastAsia="宋体" w:cs="宋体"/>
                <w:sz w:val="21"/>
                <w:szCs w:val="21"/>
              </w:rPr>
            </w:pPr>
            <w:r>
              <w:rPr>
                <w:rFonts w:hint="eastAsia" w:ascii="宋体" w:hAnsi="宋体" w:eastAsia="宋体" w:cs="宋体"/>
                <w:sz w:val="21"/>
                <w:szCs w:val="21"/>
              </w:rPr>
              <w:t>3.配置形式：暗配/吊顶</w:t>
            </w:r>
          </w:p>
          <w:p w14:paraId="4B749179">
            <w:pPr>
              <w:spacing w:line="240" w:lineRule="auto"/>
              <w:rPr>
                <w:rFonts w:hint="eastAsia" w:ascii="宋体" w:hAnsi="宋体" w:eastAsia="宋体" w:cs="宋体"/>
                <w:sz w:val="21"/>
                <w:szCs w:val="21"/>
              </w:rPr>
            </w:pPr>
            <w:r>
              <w:rPr>
                <w:rFonts w:hint="eastAsia" w:ascii="宋体" w:hAnsi="宋体" w:eastAsia="宋体" w:cs="宋体"/>
                <w:sz w:val="21"/>
                <w:szCs w:val="21"/>
              </w:rPr>
              <w:t>4.包括但不限于安装护口、锁紧螺母，砖墙/加气块墙刨沟、沟槽恢复、配管、接地、刷/补漆等</w:t>
            </w:r>
          </w:p>
        </w:tc>
        <w:tc>
          <w:tcPr>
            <w:tcW w:w="324" w:type="pct"/>
            <w:vAlign w:val="center"/>
          </w:tcPr>
          <w:p w14:paraId="51FDB2B0">
            <w:pPr>
              <w:spacing w:line="240" w:lineRule="auto"/>
              <w:rPr>
                <w:rFonts w:hint="eastAsia" w:ascii="宋体" w:hAnsi="宋体" w:eastAsia="宋体" w:cs="宋体"/>
                <w:sz w:val="21"/>
                <w:szCs w:val="21"/>
              </w:rPr>
            </w:pPr>
            <w:r>
              <w:rPr>
                <w:rFonts w:hint="eastAsia" w:ascii="宋体" w:hAnsi="宋体" w:eastAsia="宋体" w:cs="宋体"/>
                <w:sz w:val="21"/>
                <w:szCs w:val="21"/>
              </w:rPr>
              <w:t>米</w:t>
            </w:r>
          </w:p>
        </w:tc>
        <w:tc>
          <w:tcPr>
            <w:tcW w:w="384" w:type="pct"/>
            <w:vAlign w:val="center"/>
          </w:tcPr>
          <w:p w14:paraId="0CBCDAB7">
            <w:pPr>
              <w:spacing w:line="240" w:lineRule="auto"/>
              <w:rPr>
                <w:rFonts w:hint="eastAsia" w:ascii="宋体" w:hAnsi="宋体" w:eastAsia="宋体" w:cs="宋体"/>
                <w:sz w:val="21"/>
                <w:szCs w:val="21"/>
              </w:rPr>
            </w:pPr>
            <w:r>
              <w:rPr>
                <w:rFonts w:hint="eastAsia" w:ascii="宋体" w:hAnsi="宋体" w:eastAsia="宋体" w:cs="宋体"/>
                <w:sz w:val="21"/>
                <w:szCs w:val="21"/>
              </w:rPr>
              <w:t>14</w:t>
            </w:r>
          </w:p>
        </w:tc>
      </w:tr>
      <w:tr w14:paraId="66AC5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1CF00648">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30</w:t>
            </w:r>
          </w:p>
        </w:tc>
        <w:tc>
          <w:tcPr>
            <w:tcW w:w="680" w:type="pct"/>
            <w:vMerge w:val="continue"/>
            <w:vAlign w:val="center"/>
          </w:tcPr>
          <w:p w14:paraId="3F2DBC1E">
            <w:pPr>
              <w:spacing w:line="240" w:lineRule="auto"/>
              <w:rPr>
                <w:rFonts w:hint="eastAsia" w:ascii="宋体" w:hAnsi="宋体" w:eastAsia="宋体" w:cs="宋体"/>
                <w:sz w:val="21"/>
                <w:szCs w:val="21"/>
              </w:rPr>
            </w:pPr>
          </w:p>
        </w:tc>
        <w:tc>
          <w:tcPr>
            <w:tcW w:w="780" w:type="pct"/>
            <w:vAlign w:val="center"/>
          </w:tcPr>
          <w:p w14:paraId="58969B12">
            <w:pPr>
              <w:spacing w:line="240" w:lineRule="auto"/>
              <w:rPr>
                <w:rFonts w:hint="eastAsia" w:ascii="宋体" w:hAnsi="宋体" w:eastAsia="宋体" w:cs="宋体"/>
                <w:sz w:val="21"/>
                <w:szCs w:val="21"/>
              </w:rPr>
            </w:pPr>
            <w:r>
              <w:rPr>
                <w:rFonts w:hint="eastAsia" w:ascii="宋体" w:hAnsi="宋体" w:eastAsia="宋体" w:cs="宋体"/>
                <w:sz w:val="21"/>
                <w:szCs w:val="21"/>
              </w:rPr>
              <w:t>网络综合布线</w:t>
            </w:r>
          </w:p>
        </w:tc>
        <w:tc>
          <w:tcPr>
            <w:tcW w:w="2500" w:type="pct"/>
            <w:vAlign w:val="center"/>
          </w:tcPr>
          <w:p w14:paraId="5DFEF4D2">
            <w:pPr>
              <w:spacing w:line="240" w:lineRule="auto"/>
              <w:rPr>
                <w:rFonts w:hint="eastAsia" w:ascii="宋体" w:hAnsi="宋体" w:eastAsia="宋体" w:cs="宋体"/>
                <w:sz w:val="21"/>
                <w:szCs w:val="21"/>
              </w:rPr>
            </w:pPr>
            <w:r>
              <w:rPr>
                <w:rFonts w:hint="eastAsia" w:ascii="宋体" w:hAnsi="宋体" w:eastAsia="宋体" w:cs="宋体"/>
                <w:sz w:val="21"/>
                <w:szCs w:val="21"/>
              </w:rPr>
              <w:t>每个点位预留1.2m线，其中墙上每隔3米暗装点位用六类RJ45网络面板，高度离静电地板30cm。</w:t>
            </w:r>
          </w:p>
          <w:p w14:paraId="4D09FD91">
            <w:pPr>
              <w:spacing w:line="240" w:lineRule="auto"/>
              <w:rPr>
                <w:rFonts w:hint="eastAsia" w:ascii="宋体" w:hAnsi="宋体" w:eastAsia="宋体" w:cs="宋体"/>
                <w:sz w:val="21"/>
                <w:szCs w:val="21"/>
              </w:rPr>
            </w:pPr>
            <w:r>
              <w:rPr>
                <w:rFonts w:hint="eastAsia" w:ascii="宋体" w:hAnsi="宋体" w:eastAsia="宋体" w:cs="宋体"/>
                <w:sz w:val="21"/>
                <w:szCs w:val="21"/>
              </w:rPr>
              <w:t>1.名称：六类双绞线缆</w:t>
            </w:r>
          </w:p>
          <w:p w14:paraId="6E14935E">
            <w:pPr>
              <w:spacing w:line="240" w:lineRule="auto"/>
              <w:rPr>
                <w:rFonts w:hint="eastAsia" w:ascii="宋体" w:hAnsi="宋体" w:eastAsia="宋体" w:cs="宋体"/>
                <w:sz w:val="21"/>
                <w:szCs w:val="21"/>
              </w:rPr>
            </w:pPr>
            <w:r>
              <w:rPr>
                <w:rFonts w:hint="eastAsia" w:ascii="宋体" w:hAnsi="宋体" w:eastAsia="宋体" w:cs="宋体"/>
                <w:sz w:val="21"/>
                <w:szCs w:val="21"/>
              </w:rPr>
              <w:t>2.规格：Cat6-STP</w:t>
            </w:r>
          </w:p>
          <w:p w14:paraId="69C912A4">
            <w:pPr>
              <w:spacing w:line="240" w:lineRule="auto"/>
              <w:rPr>
                <w:rFonts w:hint="eastAsia" w:ascii="宋体" w:hAnsi="宋体" w:eastAsia="宋体" w:cs="宋体"/>
                <w:sz w:val="21"/>
                <w:szCs w:val="21"/>
              </w:rPr>
            </w:pPr>
            <w:r>
              <w:rPr>
                <w:rFonts w:hint="eastAsia" w:ascii="宋体" w:hAnsi="宋体" w:eastAsia="宋体" w:cs="宋体"/>
                <w:sz w:val="21"/>
                <w:szCs w:val="21"/>
              </w:rPr>
              <w:t>3.线缆对数：4对</w:t>
            </w:r>
          </w:p>
          <w:p w14:paraId="3C594B3D">
            <w:pPr>
              <w:spacing w:line="240" w:lineRule="auto"/>
              <w:rPr>
                <w:rFonts w:hint="eastAsia" w:ascii="宋体" w:hAnsi="宋体" w:eastAsia="宋体" w:cs="宋体"/>
                <w:sz w:val="21"/>
                <w:szCs w:val="21"/>
              </w:rPr>
            </w:pPr>
            <w:r>
              <w:rPr>
                <w:rFonts w:hint="eastAsia" w:ascii="宋体" w:hAnsi="宋体" w:eastAsia="宋体" w:cs="宋体"/>
                <w:sz w:val="21"/>
                <w:szCs w:val="21"/>
              </w:rPr>
              <w:t>4.敷设方式：静电地板下线槽内配线，线槽固定</w:t>
            </w:r>
          </w:p>
          <w:p w14:paraId="2F18C320">
            <w:pPr>
              <w:spacing w:line="240" w:lineRule="auto"/>
              <w:rPr>
                <w:rFonts w:hint="eastAsia" w:ascii="宋体" w:hAnsi="宋体" w:eastAsia="宋体" w:cs="宋体"/>
                <w:sz w:val="21"/>
                <w:szCs w:val="21"/>
              </w:rPr>
            </w:pPr>
            <w:r>
              <w:rPr>
                <w:rFonts w:hint="eastAsia" w:ascii="宋体" w:hAnsi="宋体" w:eastAsia="宋体" w:cs="宋体"/>
                <w:sz w:val="21"/>
                <w:szCs w:val="21"/>
              </w:rPr>
              <w:t>5.pvc线槽</w:t>
            </w:r>
          </w:p>
          <w:p w14:paraId="356FB684">
            <w:pPr>
              <w:spacing w:line="240" w:lineRule="auto"/>
              <w:rPr>
                <w:rFonts w:hint="eastAsia" w:ascii="宋体" w:hAnsi="宋体" w:eastAsia="宋体" w:cs="宋体"/>
                <w:sz w:val="21"/>
                <w:szCs w:val="21"/>
              </w:rPr>
            </w:pPr>
            <w:r>
              <w:rPr>
                <w:rFonts w:hint="eastAsia" w:ascii="宋体" w:hAnsi="宋体" w:eastAsia="宋体" w:cs="宋体"/>
                <w:sz w:val="21"/>
                <w:szCs w:val="21"/>
              </w:rPr>
              <w:t>6.辅材：跳线、连接、管卡、扎带、6类屏蔽水晶头等</w:t>
            </w:r>
          </w:p>
          <w:p w14:paraId="5C081033">
            <w:pPr>
              <w:spacing w:line="240" w:lineRule="auto"/>
              <w:rPr>
                <w:rFonts w:hint="eastAsia" w:ascii="宋体" w:hAnsi="宋体" w:eastAsia="宋体" w:cs="宋体"/>
                <w:sz w:val="21"/>
                <w:szCs w:val="21"/>
              </w:rPr>
            </w:pPr>
          </w:p>
          <w:p w14:paraId="02E5A356">
            <w:pPr>
              <w:spacing w:line="240" w:lineRule="auto"/>
              <w:rPr>
                <w:rFonts w:hint="eastAsia" w:ascii="宋体" w:hAnsi="宋体" w:eastAsia="宋体" w:cs="宋体"/>
                <w:sz w:val="21"/>
                <w:szCs w:val="21"/>
              </w:rPr>
            </w:pPr>
            <w:r>
              <w:rPr>
                <w:rFonts w:hint="eastAsia" w:ascii="宋体" w:hAnsi="宋体" w:eastAsia="宋体" w:cs="宋体"/>
                <w:sz w:val="21"/>
                <w:szCs w:val="21"/>
              </w:rPr>
              <w:t>准确位置按工位台桌及相关设备位置现场确定；</w:t>
            </w:r>
          </w:p>
          <w:p w14:paraId="59A5577F">
            <w:pPr>
              <w:spacing w:line="240" w:lineRule="auto"/>
              <w:rPr>
                <w:rFonts w:hint="eastAsia" w:ascii="宋体" w:hAnsi="宋体" w:eastAsia="宋体" w:cs="宋体"/>
                <w:sz w:val="21"/>
                <w:szCs w:val="21"/>
              </w:rPr>
            </w:pPr>
            <w:r>
              <w:rPr>
                <w:rFonts w:hint="eastAsia" w:ascii="宋体" w:hAnsi="宋体" w:eastAsia="宋体" w:cs="宋体"/>
                <w:sz w:val="21"/>
                <w:szCs w:val="21"/>
              </w:rPr>
              <w:t>安装调试后保证每个点位网络正常。</w:t>
            </w:r>
          </w:p>
          <w:p w14:paraId="24C7E904">
            <w:pPr>
              <w:spacing w:line="240" w:lineRule="auto"/>
              <w:rPr>
                <w:rFonts w:hint="eastAsia" w:ascii="宋体" w:hAnsi="宋体" w:eastAsia="宋体" w:cs="宋体"/>
                <w:sz w:val="21"/>
                <w:szCs w:val="21"/>
              </w:rPr>
            </w:pPr>
          </w:p>
        </w:tc>
        <w:tc>
          <w:tcPr>
            <w:tcW w:w="324" w:type="pct"/>
            <w:vAlign w:val="center"/>
          </w:tcPr>
          <w:p w14:paraId="24431260">
            <w:pPr>
              <w:spacing w:line="240" w:lineRule="auto"/>
              <w:rPr>
                <w:rFonts w:hint="eastAsia" w:ascii="宋体" w:hAnsi="宋体" w:eastAsia="宋体" w:cs="宋体"/>
                <w:sz w:val="21"/>
                <w:szCs w:val="21"/>
              </w:rPr>
            </w:pPr>
            <w:r>
              <w:rPr>
                <w:rFonts w:hint="eastAsia" w:ascii="宋体" w:hAnsi="宋体" w:eastAsia="宋体" w:cs="宋体"/>
                <w:sz w:val="21"/>
                <w:szCs w:val="21"/>
              </w:rPr>
              <w:t>点位</w:t>
            </w:r>
          </w:p>
        </w:tc>
        <w:tc>
          <w:tcPr>
            <w:tcW w:w="384" w:type="pct"/>
            <w:vAlign w:val="center"/>
          </w:tcPr>
          <w:p w14:paraId="3C24B123">
            <w:pPr>
              <w:spacing w:line="240" w:lineRule="auto"/>
              <w:rPr>
                <w:rFonts w:hint="eastAsia" w:ascii="宋体" w:hAnsi="宋体" w:eastAsia="宋体" w:cs="宋体"/>
                <w:sz w:val="21"/>
                <w:szCs w:val="21"/>
              </w:rPr>
            </w:pPr>
            <w:r>
              <w:rPr>
                <w:rFonts w:hint="eastAsia" w:ascii="宋体" w:hAnsi="宋体" w:eastAsia="宋体" w:cs="宋体"/>
                <w:sz w:val="21"/>
                <w:szCs w:val="21"/>
              </w:rPr>
              <w:t>21</w:t>
            </w:r>
          </w:p>
        </w:tc>
      </w:tr>
      <w:tr w14:paraId="46ADF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7B7F7384">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31</w:t>
            </w:r>
          </w:p>
        </w:tc>
        <w:tc>
          <w:tcPr>
            <w:tcW w:w="680" w:type="pct"/>
            <w:vMerge w:val="continue"/>
            <w:vAlign w:val="center"/>
          </w:tcPr>
          <w:p w14:paraId="637F9B84">
            <w:pPr>
              <w:spacing w:line="240" w:lineRule="auto"/>
              <w:rPr>
                <w:rFonts w:hint="eastAsia" w:ascii="宋体" w:hAnsi="宋体" w:eastAsia="宋体" w:cs="宋体"/>
                <w:sz w:val="21"/>
                <w:szCs w:val="21"/>
              </w:rPr>
            </w:pPr>
          </w:p>
        </w:tc>
        <w:tc>
          <w:tcPr>
            <w:tcW w:w="780" w:type="pct"/>
            <w:vAlign w:val="center"/>
          </w:tcPr>
          <w:p w14:paraId="317E0DDE">
            <w:pPr>
              <w:spacing w:line="240" w:lineRule="auto"/>
              <w:rPr>
                <w:rFonts w:hint="eastAsia" w:ascii="宋体" w:hAnsi="宋体" w:eastAsia="宋体" w:cs="宋体"/>
                <w:sz w:val="21"/>
                <w:szCs w:val="21"/>
              </w:rPr>
            </w:pPr>
            <w:r>
              <w:rPr>
                <w:rFonts w:hint="eastAsia" w:ascii="宋体" w:hAnsi="宋体" w:eastAsia="宋体" w:cs="宋体"/>
                <w:sz w:val="21"/>
                <w:szCs w:val="21"/>
              </w:rPr>
              <w:t>光缆</w:t>
            </w:r>
          </w:p>
        </w:tc>
        <w:tc>
          <w:tcPr>
            <w:tcW w:w="2500" w:type="pct"/>
            <w:vAlign w:val="center"/>
          </w:tcPr>
          <w:p w14:paraId="4BE6BB3D">
            <w:pPr>
              <w:spacing w:line="240" w:lineRule="auto"/>
              <w:rPr>
                <w:rFonts w:hint="eastAsia" w:ascii="宋体" w:hAnsi="宋体" w:eastAsia="宋体" w:cs="宋体"/>
                <w:sz w:val="21"/>
                <w:szCs w:val="21"/>
              </w:rPr>
            </w:pPr>
            <w:r>
              <w:rPr>
                <w:rFonts w:hint="eastAsia" w:ascii="宋体" w:hAnsi="宋体" w:eastAsia="宋体" w:cs="宋体"/>
                <w:sz w:val="21"/>
                <w:szCs w:val="21"/>
              </w:rPr>
              <w:t>12芯单模光缆，包括但不限于光纤终端盒、连接器，熔接等</w:t>
            </w:r>
          </w:p>
        </w:tc>
        <w:tc>
          <w:tcPr>
            <w:tcW w:w="324" w:type="pct"/>
            <w:vAlign w:val="center"/>
          </w:tcPr>
          <w:p w14:paraId="6DA9F8D6">
            <w:pPr>
              <w:spacing w:line="240" w:lineRule="auto"/>
              <w:rPr>
                <w:rFonts w:hint="eastAsia" w:ascii="宋体" w:hAnsi="宋体" w:eastAsia="宋体" w:cs="宋体"/>
                <w:sz w:val="21"/>
                <w:szCs w:val="21"/>
              </w:rPr>
            </w:pPr>
            <w:r>
              <w:rPr>
                <w:rFonts w:hint="eastAsia" w:ascii="宋体" w:hAnsi="宋体" w:eastAsia="宋体" w:cs="宋体"/>
                <w:sz w:val="21"/>
                <w:szCs w:val="21"/>
              </w:rPr>
              <w:t>米</w:t>
            </w:r>
          </w:p>
        </w:tc>
        <w:tc>
          <w:tcPr>
            <w:tcW w:w="384" w:type="pct"/>
            <w:vAlign w:val="center"/>
          </w:tcPr>
          <w:p w14:paraId="2CBC163D">
            <w:pPr>
              <w:spacing w:line="240" w:lineRule="auto"/>
              <w:rPr>
                <w:rFonts w:hint="eastAsia" w:ascii="宋体" w:hAnsi="宋体" w:eastAsia="宋体" w:cs="宋体"/>
                <w:sz w:val="21"/>
                <w:szCs w:val="21"/>
              </w:rPr>
            </w:pPr>
            <w:r>
              <w:rPr>
                <w:rFonts w:hint="eastAsia" w:ascii="宋体" w:hAnsi="宋体" w:eastAsia="宋体" w:cs="宋体"/>
                <w:sz w:val="21"/>
                <w:szCs w:val="21"/>
              </w:rPr>
              <w:t>30</w:t>
            </w:r>
          </w:p>
        </w:tc>
      </w:tr>
      <w:tr w14:paraId="6F990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1DBDAAAF">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32</w:t>
            </w:r>
          </w:p>
        </w:tc>
        <w:tc>
          <w:tcPr>
            <w:tcW w:w="680" w:type="pct"/>
            <w:vMerge w:val="continue"/>
            <w:vAlign w:val="center"/>
          </w:tcPr>
          <w:p w14:paraId="1049BF03">
            <w:pPr>
              <w:spacing w:line="240" w:lineRule="auto"/>
              <w:rPr>
                <w:rFonts w:hint="eastAsia" w:ascii="宋体" w:hAnsi="宋体" w:eastAsia="宋体" w:cs="宋体"/>
                <w:sz w:val="21"/>
                <w:szCs w:val="21"/>
              </w:rPr>
            </w:pPr>
          </w:p>
        </w:tc>
        <w:tc>
          <w:tcPr>
            <w:tcW w:w="780" w:type="pct"/>
            <w:vAlign w:val="center"/>
          </w:tcPr>
          <w:p w14:paraId="78319BD8">
            <w:pPr>
              <w:spacing w:line="240" w:lineRule="auto"/>
              <w:rPr>
                <w:rFonts w:hint="eastAsia" w:ascii="宋体" w:hAnsi="宋体" w:eastAsia="宋体" w:cs="宋体"/>
                <w:sz w:val="21"/>
                <w:szCs w:val="21"/>
              </w:rPr>
            </w:pPr>
            <w:r>
              <w:rPr>
                <w:rFonts w:hint="eastAsia" w:ascii="宋体" w:hAnsi="宋体" w:eastAsia="宋体" w:cs="宋体"/>
                <w:sz w:val="21"/>
                <w:szCs w:val="21"/>
              </w:rPr>
              <w:t>文化建设</w:t>
            </w:r>
          </w:p>
        </w:tc>
        <w:tc>
          <w:tcPr>
            <w:tcW w:w="2500" w:type="pct"/>
            <w:vAlign w:val="center"/>
          </w:tcPr>
          <w:p w14:paraId="75DD5420">
            <w:pPr>
              <w:spacing w:line="240" w:lineRule="auto"/>
              <w:rPr>
                <w:rFonts w:hint="eastAsia" w:ascii="宋体" w:hAnsi="宋体" w:eastAsia="宋体" w:cs="宋体"/>
                <w:sz w:val="21"/>
                <w:szCs w:val="21"/>
              </w:rPr>
            </w:pPr>
            <w:r>
              <w:rPr>
                <w:rFonts w:hint="eastAsia" w:ascii="宋体" w:hAnsi="宋体" w:eastAsia="宋体" w:cs="宋体"/>
                <w:sz w:val="21"/>
                <w:szCs w:val="21"/>
              </w:rPr>
              <w:t>内容包括但不限于：</w:t>
            </w:r>
          </w:p>
          <w:p w14:paraId="0FD991DE">
            <w:pPr>
              <w:spacing w:line="240" w:lineRule="auto"/>
              <w:rPr>
                <w:rFonts w:hint="eastAsia" w:ascii="宋体" w:hAnsi="宋体" w:eastAsia="宋体" w:cs="宋体"/>
                <w:sz w:val="21"/>
                <w:szCs w:val="21"/>
              </w:rPr>
            </w:pPr>
            <w:r>
              <w:rPr>
                <w:rFonts w:hint="eastAsia" w:ascii="宋体" w:hAnsi="宋体" w:eastAsia="宋体" w:cs="宋体"/>
                <w:sz w:val="21"/>
                <w:szCs w:val="21"/>
              </w:rPr>
              <w:t>1.文化墙建设面积约15平方米墙面，中标单位须根据甲方需求，提供设计方案、效果图等；</w:t>
            </w:r>
          </w:p>
          <w:p w14:paraId="0A167E81">
            <w:pPr>
              <w:pStyle w:val="10"/>
              <w:spacing w:line="240" w:lineRule="auto"/>
              <w:rPr>
                <w:rFonts w:hint="eastAsia" w:ascii="宋体" w:hAnsi="宋体" w:eastAsia="宋体" w:cs="宋体"/>
                <w:sz w:val="21"/>
                <w:szCs w:val="21"/>
              </w:rPr>
            </w:pPr>
            <w:r>
              <w:rPr>
                <w:rFonts w:hint="eastAsia" w:ascii="宋体" w:hAnsi="宋体" w:eastAsia="宋体" w:cs="宋体"/>
                <w:sz w:val="21"/>
                <w:szCs w:val="21"/>
              </w:rPr>
              <w:t>2.展板：5块60cmX80cmPVC板材+无纺布面；2平方米亚克力板材打印；5平方米PVC板材打印；4米亚克力字；</w:t>
            </w:r>
          </w:p>
          <w:p w14:paraId="2234B1CB">
            <w:pPr>
              <w:spacing w:line="240" w:lineRule="auto"/>
              <w:rPr>
                <w:rFonts w:hint="eastAsia" w:ascii="宋体" w:hAnsi="宋体" w:eastAsia="宋体" w:cs="宋体"/>
                <w:sz w:val="21"/>
                <w:szCs w:val="21"/>
              </w:rPr>
            </w:pPr>
            <w:r>
              <w:rPr>
                <w:rFonts w:hint="eastAsia" w:ascii="宋体" w:hAnsi="宋体" w:eastAsia="宋体" w:cs="宋体"/>
                <w:sz w:val="21"/>
                <w:szCs w:val="21"/>
              </w:rPr>
              <w:t>3.文化建设内容、方案需提交甲方审定。</w:t>
            </w:r>
          </w:p>
        </w:tc>
        <w:tc>
          <w:tcPr>
            <w:tcW w:w="324" w:type="pct"/>
            <w:vAlign w:val="center"/>
          </w:tcPr>
          <w:p w14:paraId="5A958A31">
            <w:pPr>
              <w:spacing w:line="240" w:lineRule="auto"/>
              <w:rPr>
                <w:rFonts w:hint="eastAsia" w:ascii="宋体" w:hAnsi="宋体" w:eastAsia="宋体" w:cs="宋体"/>
                <w:sz w:val="21"/>
                <w:szCs w:val="21"/>
              </w:rPr>
            </w:pPr>
            <w:r>
              <w:rPr>
                <w:rFonts w:hint="eastAsia" w:ascii="宋体" w:hAnsi="宋体" w:eastAsia="宋体" w:cs="宋体"/>
                <w:sz w:val="21"/>
                <w:szCs w:val="21"/>
              </w:rPr>
              <w:t>项</w:t>
            </w:r>
          </w:p>
        </w:tc>
        <w:tc>
          <w:tcPr>
            <w:tcW w:w="384" w:type="pct"/>
            <w:vAlign w:val="center"/>
          </w:tcPr>
          <w:p w14:paraId="35E364A6">
            <w:pPr>
              <w:spacing w:line="240" w:lineRule="auto"/>
              <w:rPr>
                <w:rFonts w:hint="eastAsia" w:ascii="宋体" w:hAnsi="宋体" w:eastAsia="宋体" w:cs="宋体"/>
                <w:sz w:val="21"/>
                <w:szCs w:val="21"/>
              </w:rPr>
            </w:pPr>
            <w:r>
              <w:rPr>
                <w:rFonts w:hint="eastAsia" w:ascii="宋体" w:hAnsi="宋体" w:eastAsia="宋体" w:cs="宋体"/>
                <w:sz w:val="21"/>
                <w:szCs w:val="21"/>
              </w:rPr>
              <w:t>1</w:t>
            </w:r>
          </w:p>
        </w:tc>
      </w:tr>
      <w:tr w14:paraId="265AB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2AF882AC">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33</w:t>
            </w:r>
          </w:p>
        </w:tc>
        <w:tc>
          <w:tcPr>
            <w:tcW w:w="680" w:type="pct"/>
            <w:vMerge w:val="continue"/>
            <w:vAlign w:val="center"/>
          </w:tcPr>
          <w:p w14:paraId="1AB9DBAD">
            <w:pPr>
              <w:spacing w:line="240" w:lineRule="auto"/>
              <w:rPr>
                <w:rFonts w:hint="eastAsia" w:ascii="宋体" w:hAnsi="宋体" w:eastAsia="宋体" w:cs="宋体"/>
                <w:sz w:val="21"/>
                <w:szCs w:val="21"/>
              </w:rPr>
            </w:pPr>
          </w:p>
        </w:tc>
        <w:tc>
          <w:tcPr>
            <w:tcW w:w="780" w:type="pct"/>
            <w:vAlign w:val="center"/>
          </w:tcPr>
          <w:p w14:paraId="672D317F">
            <w:pPr>
              <w:spacing w:line="240" w:lineRule="auto"/>
              <w:rPr>
                <w:rFonts w:hint="eastAsia" w:ascii="宋体" w:hAnsi="宋体" w:eastAsia="宋体" w:cs="宋体"/>
                <w:sz w:val="21"/>
                <w:szCs w:val="21"/>
              </w:rPr>
            </w:pPr>
            <w:r>
              <w:rPr>
                <w:rFonts w:hint="eastAsia" w:ascii="宋体" w:hAnsi="宋体" w:eastAsia="宋体" w:cs="宋体"/>
                <w:sz w:val="21"/>
                <w:szCs w:val="21"/>
              </w:rPr>
              <w:t>环境保护及垃圾清运</w:t>
            </w:r>
          </w:p>
        </w:tc>
        <w:tc>
          <w:tcPr>
            <w:tcW w:w="2500" w:type="pct"/>
            <w:vAlign w:val="center"/>
          </w:tcPr>
          <w:p w14:paraId="4BD0B113">
            <w:pPr>
              <w:spacing w:line="240" w:lineRule="auto"/>
              <w:rPr>
                <w:rFonts w:hint="eastAsia" w:ascii="宋体" w:hAnsi="宋体" w:eastAsia="宋体" w:cs="宋体"/>
                <w:sz w:val="21"/>
                <w:szCs w:val="21"/>
              </w:rPr>
            </w:pPr>
            <w:r>
              <w:rPr>
                <w:rFonts w:hint="eastAsia" w:ascii="宋体" w:hAnsi="宋体" w:eastAsia="宋体" w:cs="宋体"/>
                <w:sz w:val="21"/>
                <w:szCs w:val="21"/>
              </w:rPr>
              <w:t>现场环境保护及卫生清洁，建筑垃圾外运，运距自行考虑。</w:t>
            </w:r>
          </w:p>
        </w:tc>
        <w:tc>
          <w:tcPr>
            <w:tcW w:w="324" w:type="pct"/>
            <w:vAlign w:val="center"/>
          </w:tcPr>
          <w:p w14:paraId="2025FAE0">
            <w:pPr>
              <w:spacing w:line="240" w:lineRule="auto"/>
              <w:rPr>
                <w:rFonts w:hint="eastAsia" w:ascii="宋体" w:hAnsi="宋体" w:eastAsia="宋体" w:cs="宋体"/>
                <w:sz w:val="21"/>
                <w:szCs w:val="21"/>
              </w:rPr>
            </w:pPr>
            <w:r>
              <w:rPr>
                <w:rFonts w:hint="eastAsia" w:ascii="宋体" w:hAnsi="宋体" w:eastAsia="宋体" w:cs="宋体"/>
                <w:sz w:val="21"/>
                <w:szCs w:val="21"/>
              </w:rPr>
              <w:t>项</w:t>
            </w:r>
          </w:p>
        </w:tc>
        <w:tc>
          <w:tcPr>
            <w:tcW w:w="384" w:type="pct"/>
            <w:vAlign w:val="center"/>
          </w:tcPr>
          <w:p w14:paraId="6C161619">
            <w:pPr>
              <w:spacing w:line="240" w:lineRule="auto"/>
              <w:rPr>
                <w:rFonts w:hint="eastAsia" w:ascii="宋体" w:hAnsi="宋体" w:eastAsia="宋体" w:cs="宋体"/>
                <w:sz w:val="21"/>
                <w:szCs w:val="21"/>
              </w:rPr>
            </w:pPr>
            <w:r>
              <w:rPr>
                <w:rFonts w:hint="eastAsia" w:ascii="宋体" w:hAnsi="宋体" w:eastAsia="宋体" w:cs="宋体"/>
                <w:sz w:val="21"/>
                <w:szCs w:val="21"/>
              </w:rPr>
              <w:t>1</w:t>
            </w:r>
          </w:p>
        </w:tc>
      </w:tr>
      <w:tr w14:paraId="08A3F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7612BAB2">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34</w:t>
            </w:r>
          </w:p>
        </w:tc>
        <w:tc>
          <w:tcPr>
            <w:tcW w:w="680" w:type="pct"/>
            <w:vMerge w:val="continue"/>
          </w:tcPr>
          <w:p w14:paraId="47912AEF">
            <w:pPr>
              <w:spacing w:line="240" w:lineRule="auto"/>
              <w:rPr>
                <w:rFonts w:hint="eastAsia" w:ascii="宋体" w:hAnsi="宋体" w:eastAsia="宋体" w:cs="宋体"/>
                <w:sz w:val="21"/>
                <w:szCs w:val="21"/>
              </w:rPr>
            </w:pPr>
          </w:p>
        </w:tc>
        <w:tc>
          <w:tcPr>
            <w:tcW w:w="780" w:type="pct"/>
          </w:tcPr>
          <w:p w14:paraId="2728FECC">
            <w:pPr>
              <w:spacing w:line="240" w:lineRule="auto"/>
              <w:rPr>
                <w:rFonts w:hint="eastAsia" w:ascii="宋体" w:hAnsi="宋体" w:eastAsia="宋体" w:cs="宋体"/>
                <w:sz w:val="21"/>
                <w:szCs w:val="21"/>
              </w:rPr>
            </w:pPr>
            <w:r>
              <w:rPr>
                <w:rFonts w:hint="eastAsia" w:ascii="宋体" w:hAnsi="宋体" w:eastAsia="宋体" w:cs="宋体"/>
                <w:sz w:val="21"/>
                <w:szCs w:val="21"/>
              </w:rPr>
              <w:t>会议桌椅</w:t>
            </w:r>
          </w:p>
        </w:tc>
        <w:tc>
          <w:tcPr>
            <w:tcW w:w="2500" w:type="pct"/>
          </w:tcPr>
          <w:p w14:paraId="6AC3A821">
            <w:pPr>
              <w:spacing w:line="240" w:lineRule="auto"/>
              <w:rPr>
                <w:rFonts w:hint="eastAsia" w:ascii="宋体" w:hAnsi="宋体" w:eastAsia="宋体" w:cs="宋体"/>
                <w:sz w:val="21"/>
                <w:szCs w:val="21"/>
              </w:rPr>
            </w:pPr>
            <w:r>
              <w:rPr>
                <w:rFonts w:hint="eastAsia" w:ascii="宋体" w:hAnsi="宋体" w:eastAsia="宋体" w:cs="宋体"/>
                <w:sz w:val="21"/>
                <w:szCs w:val="21"/>
              </w:rPr>
              <w:t>1）8人位讨论桌，配10把椅子；</w:t>
            </w:r>
          </w:p>
          <w:p w14:paraId="7AB4C587">
            <w:pPr>
              <w:pStyle w:val="10"/>
              <w:spacing w:line="240" w:lineRule="auto"/>
              <w:rPr>
                <w:rFonts w:hint="eastAsia" w:ascii="宋体" w:hAnsi="宋体" w:eastAsia="宋体" w:cs="宋体"/>
                <w:sz w:val="21"/>
                <w:szCs w:val="21"/>
              </w:rPr>
            </w:pPr>
            <w:r>
              <w:rPr>
                <w:rFonts w:hint="eastAsia" w:ascii="宋体" w:hAnsi="宋体" w:eastAsia="宋体" w:cs="宋体"/>
                <w:sz w:val="21"/>
                <w:szCs w:val="21"/>
              </w:rPr>
              <w:t>2）尺寸：不小于3000mm*1200mm*750mm（长*宽*高）；</w:t>
            </w:r>
          </w:p>
          <w:p w14:paraId="39207BFE">
            <w:pPr>
              <w:spacing w:line="240" w:lineRule="auto"/>
              <w:rPr>
                <w:rFonts w:hint="eastAsia" w:ascii="宋体" w:hAnsi="宋体" w:eastAsia="宋体" w:cs="宋体"/>
                <w:sz w:val="21"/>
                <w:szCs w:val="21"/>
              </w:rPr>
            </w:pPr>
            <w:r>
              <w:rPr>
                <w:rFonts w:hint="eastAsia" w:ascii="宋体" w:hAnsi="宋体" w:eastAsia="宋体" w:cs="宋体"/>
                <w:sz w:val="21"/>
                <w:szCs w:val="21"/>
              </w:rPr>
              <w:t>3）材质：钢木；</w:t>
            </w:r>
          </w:p>
          <w:p w14:paraId="2E4182EF">
            <w:pPr>
              <w:spacing w:line="240" w:lineRule="auto"/>
              <w:rPr>
                <w:rFonts w:hint="eastAsia" w:ascii="宋体" w:hAnsi="宋体" w:eastAsia="宋体" w:cs="宋体"/>
                <w:sz w:val="21"/>
                <w:szCs w:val="21"/>
              </w:rPr>
            </w:pPr>
            <w:r>
              <w:rPr>
                <w:rFonts w:hint="eastAsia" w:ascii="宋体" w:hAnsi="宋体" w:eastAsia="宋体" w:cs="宋体"/>
                <w:sz w:val="21"/>
                <w:szCs w:val="21"/>
              </w:rPr>
              <w:t>4）功能：带线盒，可拆卸；</w:t>
            </w:r>
          </w:p>
          <w:p w14:paraId="2248E57D">
            <w:pPr>
              <w:spacing w:line="240" w:lineRule="auto"/>
              <w:rPr>
                <w:rFonts w:hint="eastAsia" w:ascii="宋体" w:hAnsi="宋体" w:eastAsia="宋体" w:cs="宋体"/>
                <w:sz w:val="21"/>
                <w:szCs w:val="21"/>
              </w:rPr>
            </w:pPr>
            <w:r>
              <w:rPr>
                <w:rFonts w:hint="eastAsia" w:ascii="宋体" w:hAnsi="宋体" w:eastAsia="宋体" w:cs="宋体"/>
                <w:sz w:val="21"/>
                <w:szCs w:val="21"/>
              </w:rPr>
              <w:t>5）环保标准（不低于）：E1级。</w:t>
            </w:r>
          </w:p>
        </w:tc>
        <w:tc>
          <w:tcPr>
            <w:tcW w:w="324" w:type="pct"/>
            <w:vAlign w:val="center"/>
          </w:tcPr>
          <w:p w14:paraId="6198BE01">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384" w:type="pct"/>
            <w:vAlign w:val="center"/>
          </w:tcPr>
          <w:p w14:paraId="3BBE2526">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4130A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1500A48C">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35</w:t>
            </w:r>
          </w:p>
        </w:tc>
        <w:tc>
          <w:tcPr>
            <w:tcW w:w="680" w:type="pct"/>
            <w:vMerge w:val="continue"/>
          </w:tcPr>
          <w:p w14:paraId="54B55E5B">
            <w:pPr>
              <w:spacing w:line="240" w:lineRule="auto"/>
              <w:rPr>
                <w:rFonts w:hint="eastAsia" w:ascii="宋体" w:hAnsi="宋体" w:eastAsia="宋体" w:cs="宋体"/>
                <w:sz w:val="21"/>
                <w:szCs w:val="21"/>
              </w:rPr>
            </w:pPr>
          </w:p>
        </w:tc>
        <w:tc>
          <w:tcPr>
            <w:tcW w:w="780" w:type="pct"/>
          </w:tcPr>
          <w:p w14:paraId="4CF1BE8C">
            <w:pPr>
              <w:spacing w:line="240" w:lineRule="auto"/>
              <w:rPr>
                <w:rFonts w:hint="eastAsia" w:ascii="宋体" w:hAnsi="宋体" w:eastAsia="宋体" w:cs="宋体"/>
                <w:sz w:val="21"/>
                <w:szCs w:val="21"/>
              </w:rPr>
            </w:pPr>
            <w:r>
              <w:rPr>
                <w:rFonts w:hint="eastAsia" w:ascii="宋体" w:hAnsi="宋体" w:eastAsia="宋体" w:cs="宋体"/>
                <w:sz w:val="21"/>
                <w:szCs w:val="21"/>
              </w:rPr>
              <w:t>空调【属于政府强制采购节能产品】</w:t>
            </w:r>
          </w:p>
        </w:tc>
        <w:tc>
          <w:tcPr>
            <w:tcW w:w="2500" w:type="pct"/>
          </w:tcPr>
          <w:p w14:paraId="7127D381">
            <w:pPr>
              <w:spacing w:line="240" w:lineRule="auto"/>
              <w:jc w:val="left"/>
              <w:rPr>
                <w:rFonts w:hint="eastAsia" w:ascii="宋体" w:hAnsi="宋体" w:eastAsia="宋体" w:cs="宋体"/>
                <w:sz w:val="21"/>
                <w:szCs w:val="21"/>
              </w:rPr>
            </w:pPr>
            <w:r>
              <w:rPr>
                <w:rFonts w:hint="eastAsia" w:ascii="宋体" w:hAnsi="宋体" w:eastAsia="宋体" w:cs="宋体"/>
                <w:sz w:val="21"/>
                <w:szCs w:val="21"/>
              </w:rPr>
              <w:t>吸顶式5p空调能效等级小于等于二级</w:t>
            </w:r>
          </w:p>
          <w:p w14:paraId="1FE9E31E">
            <w:pPr>
              <w:spacing w:line="240" w:lineRule="auto"/>
              <w:jc w:val="left"/>
              <w:rPr>
                <w:rFonts w:hint="eastAsia" w:ascii="宋体" w:hAnsi="宋体" w:eastAsia="宋体" w:cs="宋体"/>
                <w:sz w:val="21"/>
                <w:szCs w:val="21"/>
              </w:rPr>
            </w:pPr>
            <w:r>
              <w:rPr>
                <w:rFonts w:hint="eastAsia" w:ascii="宋体" w:hAnsi="宋体" w:eastAsia="宋体" w:cs="宋体"/>
                <w:sz w:val="21"/>
                <w:szCs w:val="21"/>
              </w:rPr>
              <w:t>1.内机尺寸：不低于830mm*830mm* 287mm，外机尺寸：不低于990mm*420mm*810mm（长宽高）；</w:t>
            </w:r>
          </w:p>
          <w:p w14:paraId="6ABAB510">
            <w:pPr>
              <w:spacing w:line="240" w:lineRule="auto"/>
              <w:jc w:val="left"/>
              <w:rPr>
                <w:rFonts w:hint="eastAsia" w:ascii="宋体" w:hAnsi="宋体" w:eastAsia="宋体" w:cs="宋体"/>
                <w:sz w:val="21"/>
                <w:szCs w:val="21"/>
              </w:rPr>
            </w:pPr>
            <w:r>
              <w:rPr>
                <w:rFonts w:hint="eastAsia" w:ascii="宋体" w:hAnsi="宋体" w:eastAsia="宋体" w:cs="宋体"/>
                <w:sz w:val="21"/>
                <w:szCs w:val="21"/>
              </w:rPr>
              <w:t>2.电压：支持380V/50Hz；</w:t>
            </w:r>
          </w:p>
          <w:p w14:paraId="17C10560">
            <w:pPr>
              <w:spacing w:line="240" w:lineRule="auto"/>
              <w:jc w:val="left"/>
              <w:rPr>
                <w:rFonts w:hint="eastAsia" w:ascii="宋体" w:hAnsi="宋体" w:eastAsia="宋体" w:cs="宋体"/>
                <w:sz w:val="21"/>
                <w:szCs w:val="21"/>
              </w:rPr>
            </w:pPr>
            <w:r>
              <w:rPr>
                <w:rFonts w:hint="eastAsia" w:ascii="宋体" w:hAnsi="宋体" w:eastAsia="宋体" w:cs="宋体"/>
                <w:sz w:val="21"/>
                <w:szCs w:val="21"/>
              </w:rPr>
              <w:t>3.制冷功率</w:t>
            </w:r>
            <w:bookmarkStart w:id="41" w:name="OLE_LINK1"/>
            <w:r>
              <w:rPr>
                <w:rFonts w:hint="eastAsia" w:ascii="宋体" w:hAnsi="宋体" w:eastAsia="宋体" w:cs="宋体"/>
                <w:sz w:val="21"/>
                <w:szCs w:val="21"/>
              </w:rPr>
              <w:t>：≥4</w:t>
            </w:r>
            <w:bookmarkEnd w:id="41"/>
            <w:r>
              <w:rPr>
                <w:rFonts w:hint="eastAsia" w:ascii="宋体" w:hAnsi="宋体" w:eastAsia="宋体" w:cs="宋体"/>
                <w:sz w:val="21"/>
                <w:szCs w:val="21"/>
              </w:rPr>
              <w:t>100W；</w:t>
            </w:r>
          </w:p>
          <w:p w14:paraId="62F7F031">
            <w:pPr>
              <w:spacing w:line="240" w:lineRule="auto"/>
              <w:jc w:val="left"/>
              <w:rPr>
                <w:rFonts w:hint="eastAsia" w:ascii="宋体" w:hAnsi="宋体" w:eastAsia="宋体" w:cs="宋体"/>
                <w:sz w:val="21"/>
                <w:szCs w:val="21"/>
              </w:rPr>
            </w:pPr>
            <w:r>
              <w:rPr>
                <w:rFonts w:hint="eastAsia" w:ascii="宋体" w:hAnsi="宋体" w:eastAsia="宋体" w:cs="宋体"/>
                <w:sz w:val="21"/>
                <w:szCs w:val="21"/>
              </w:rPr>
              <w:t>4. 制冷量：≥12KW；</w:t>
            </w:r>
          </w:p>
          <w:p w14:paraId="5CC66A1B">
            <w:pPr>
              <w:spacing w:line="240" w:lineRule="auto"/>
              <w:jc w:val="left"/>
              <w:rPr>
                <w:rFonts w:hint="eastAsia" w:ascii="宋体" w:hAnsi="宋体" w:eastAsia="宋体" w:cs="宋体"/>
                <w:sz w:val="21"/>
                <w:szCs w:val="21"/>
              </w:rPr>
            </w:pPr>
            <w:r>
              <w:rPr>
                <w:rFonts w:hint="eastAsia" w:ascii="宋体" w:hAnsi="宋体" w:eastAsia="宋体" w:cs="宋体"/>
                <w:sz w:val="21"/>
                <w:szCs w:val="21"/>
              </w:rPr>
              <w:t>5.配件：铜管、五金配件等。</w:t>
            </w:r>
          </w:p>
        </w:tc>
        <w:tc>
          <w:tcPr>
            <w:tcW w:w="324" w:type="pct"/>
            <w:vAlign w:val="center"/>
          </w:tcPr>
          <w:p w14:paraId="42E173A3">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384" w:type="pct"/>
            <w:vAlign w:val="center"/>
          </w:tcPr>
          <w:p w14:paraId="5E1E0848">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303E7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0312124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36</w:t>
            </w:r>
          </w:p>
        </w:tc>
        <w:tc>
          <w:tcPr>
            <w:tcW w:w="680" w:type="pct"/>
            <w:vMerge w:val="continue"/>
          </w:tcPr>
          <w:p w14:paraId="67545242">
            <w:pPr>
              <w:spacing w:line="240" w:lineRule="auto"/>
              <w:rPr>
                <w:rFonts w:hint="eastAsia" w:ascii="宋体" w:hAnsi="宋体" w:eastAsia="宋体" w:cs="宋体"/>
                <w:sz w:val="21"/>
                <w:szCs w:val="21"/>
              </w:rPr>
            </w:pPr>
          </w:p>
        </w:tc>
        <w:tc>
          <w:tcPr>
            <w:tcW w:w="780" w:type="pct"/>
          </w:tcPr>
          <w:p w14:paraId="28E4A2B8">
            <w:pPr>
              <w:spacing w:line="240" w:lineRule="auto"/>
              <w:rPr>
                <w:rFonts w:hint="eastAsia" w:ascii="宋体" w:hAnsi="宋体" w:eastAsia="宋体" w:cs="宋体"/>
                <w:sz w:val="21"/>
                <w:szCs w:val="21"/>
              </w:rPr>
            </w:pPr>
            <w:r>
              <w:rPr>
                <w:rFonts w:hint="eastAsia" w:ascii="宋体" w:hAnsi="宋体" w:eastAsia="宋体" w:cs="宋体"/>
                <w:sz w:val="21"/>
                <w:szCs w:val="21"/>
              </w:rPr>
              <w:t>收纳柜</w:t>
            </w:r>
          </w:p>
        </w:tc>
        <w:tc>
          <w:tcPr>
            <w:tcW w:w="2500" w:type="pct"/>
          </w:tcPr>
          <w:p w14:paraId="6643372C">
            <w:pPr>
              <w:spacing w:line="240" w:lineRule="auto"/>
              <w:rPr>
                <w:rFonts w:hint="eastAsia" w:ascii="宋体" w:hAnsi="宋体" w:eastAsia="宋体" w:cs="宋体"/>
                <w:sz w:val="21"/>
                <w:szCs w:val="21"/>
              </w:rPr>
            </w:pPr>
            <w:r>
              <w:rPr>
                <w:rFonts w:hint="eastAsia" w:ascii="宋体" w:hAnsi="宋体" w:eastAsia="宋体" w:cs="宋体"/>
                <w:sz w:val="21"/>
                <w:szCs w:val="21"/>
              </w:rPr>
              <w:t>钢制储物柜，承重达到500KG，柜体内置4块层板，灰白色柜体。</w:t>
            </w:r>
          </w:p>
        </w:tc>
        <w:tc>
          <w:tcPr>
            <w:tcW w:w="324" w:type="pct"/>
            <w:vAlign w:val="center"/>
          </w:tcPr>
          <w:p w14:paraId="3BA87404">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384" w:type="pct"/>
            <w:vAlign w:val="center"/>
          </w:tcPr>
          <w:p w14:paraId="48779FE9">
            <w:pPr>
              <w:spacing w:line="240" w:lineRule="auto"/>
              <w:jc w:val="center"/>
              <w:rPr>
                <w:rFonts w:hint="eastAsia" w:ascii="宋体" w:hAnsi="宋体" w:eastAsia="宋体" w:cs="宋体"/>
                <w:sz w:val="21"/>
                <w:szCs w:val="21"/>
              </w:rPr>
            </w:pPr>
            <w:r>
              <w:rPr>
                <w:rFonts w:hint="eastAsia" w:ascii="宋体" w:hAnsi="宋体" w:eastAsia="宋体" w:cs="宋体"/>
                <w:sz w:val="21"/>
                <w:szCs w:val="21"/>
              </w:rPr>
              <w:t>6</w:t>
            </w:r>
          </w:p>
        </w:tc>
      </w:tr>
      <w:tr w14:paraId="1D3AE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6803472F">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37</w:t>
            </w:r>
          </w:p>
        </w:tc>
        <w:tc>
          <w:tcPr>
            <w:tcW w:w="680" w:type="pct"/>
            <w:vMerge w:val="continue"/>
          </w:tcPr>
          <w:p w14:paraId="60CECF62">
            <w:pPr>
              <w:spacing w:line="240" w:lineRule="auto"/>
              <w:rPr>
                <w:rFonts w:hint="eastAsia" w:ascii="宋体" w:hAnsi="宋体" w:eastAsia="宋体" w:cs="宋体"/>
                <w:sz w:val="21"/>
                <w:szCs w:val="21"/>
              </w:rPr>
            </w:pPr>
          </w:p>
        </w:tc>
        <w:tc>
          <w:tcPr>
            <w:tcW w:w="780" w:type="pct"/>
          </w:tcPr>
          <w:p w14:paraId="78F6BF5C">
            <w:pPr>
              <w:spacing w:line="240" w:lineRule="auto"/>
              <w:rPr>
                <w:rFonts w:hint="eastAsia" w:ascii="宋体" w:hAnsi="宋体" w:eastAsia="宋体" w:cs="宋体"/>
                <w:sz w:val="21"/>
                <w:szCs w:val="21"/>
              </w:rPr>
            </w:pPr>
            <w:r>
              <w:rPr>
                <w:rFonts w:hint="eastAsia" w:ascii="宋体" w:hAnsi="宋体" w:eastAsia="宋体" w:cs="宋体"/>
                <w:sz w:val="21"/>
                <w:szCs w:val="21"/>
              </w:rPr>
              <w:t>实验室工作台</w:t>
            </w:r>
          </w:p>
        </w:tc>
        <w:tc>
          <w:tcPr>
            <w:tcW w:w="2500" w:type="pct"/>
          </w:tcPr>
          <w:p w14:paraId="2D1827AE">
            <w:pPr>
              <w:spacing w:line="240" w:lineRule="auto"/>
              <w:jc w:val="left"/>
              <w:rPr>
                <w:rFonts w:hint="eastAsia" w:ascii="宋体" w:hAnsi="宋体" w:eastAsia="宋体" w:cs="宋体"/>
                <w:sz w:val="21"/>
                <w:szCs w:val="21"/>
              </w:rPr>
            </w:pPr>
            <w:r>
              <w:rPr>
                <w:rFonts w:hint="eastAsia" w:ascii="宋体" w:hAnsi="宋体" w:eastAsia="宋体" w:cs="宋体"/>
                <w:sz w:val="21"/>
                <w:szCs w:val="21"/>
              </w:rPr>
              <w:t>1）尺寸：不小于4000mm*1500mm*800mm（长*宽*高）；</w:t>
            </w:r>
          </w:p>
          <w:p w14:paraId="12B71069">
            <w:pPr>
              <w:spacing w:line="240" w:lineRule="auto"/>
              <w:jc w:val="left"/>
              <w:rPr>
                <w:rFonts w:hint="eastAsia" w:ascii="宋体" w:hAnsi="宋体" w:eastAsia="宋体" w:cs="宋体"/>
                <w:sz w:val="21"/>
                <w:szCs w:val="21"/>
              </w:rPr>
            </w:pPr>
            <w:r>
              <w:rPr>
                <w:rFonts w:hint="eastAsia" w:ascii="宋体" w:hAnsi="宋体" w:eastAsia="宋体" w:cs="宋体"/>
                <w:sz w:val="21"/>
                <w:szCs w:val="21"/>
              </w:rPr>
              <w:t>2）材质：采用钢木结构，25MM厚高密度三聚氰胺板，抗弯强度高；</w:t>
            </w:r>
          </w:p>
          <w:p w14:paraId="13FD4997">
            <w:pPr>
              <w:spacing w:line="240" w:lineRule="auto"/>
              <w:jc w:val="left"/>
              <w:rPr>
                <w:rFonts w:hint="eastAsia" w:ascii="宋体" w:hAnsi="宋体" w:eastAsia="宋体" w:cs="宋体"/>
                <w:sz w:val="21"/>
                <w:szCs w:val="21"/>
              </w:rPr>
            </w:pPr>
            <w:r>
              <w:rPr>
                <w:rFonts w:hint="eastAsia" w:ascii="宋体" w:hAnsi="宋体" w:eastAsia="宋体" w:cs="宋体"/>
                <w:sz w:val="21"/>
                <w:szCs w:val="21"/>
              </w:rPr>
              <w:t>3）功能：带储物，带电源插座；</w:t>
            </w:r>
          </w:p>
          <w:p w14:paraId="76FCD73B">
            <w:pPr>
              <w:spacing w:line="240" w:lineRule="auto"/>
              <w:jc w:val="left"/>
              <w:rPr>
                <w:rFonts w:hint="eastAsia" w:ascii="宋体" w:hAnsi="宋体" w:eastAsia="宋体" w:cs="宋体"/>
                <w:sz w:val="21"/>
                <w:szCs w:val="21"/>
              </w:rPr>
            </w:pPr>
            <w:r>
              <w:rPr>
                <w:rFonts w:hint="eastAsia" w:ascii="宋体" w:hAnsi="宋体" w:eastAsia="宋体" w:cs="宋体"/>
                <w:sz w:val="21"/>
                <w:szCs w:val="21"/>
              </w:rPr>
              <w:t>4)冷轧桌架，不易刮花、脱落，美观无气味，无污染。结构稳固；</w:t>
            </w:r>
          </w:p>
          <w:p w14:paraId="5CD9E72C">
            <w:pPr>
              <w:spacing w:line="240" w:lineRule="auto"/>
              <w:jc w:val="left"/>
              <w:rPr>
                <w:rFonts w:hint="eastAsia" w:ascii="宋体" w:hAnsi="宋体" w:eastAsia="宋体" w:cs="宋体"/>
                <w:sz w:val="21"/>
                <w:szCs w:val="21"/>
              </w:rPr>
            </w:pPr>
            <w:r>
              <w:rPr>
                <w:rFonts w:hint="eastAsia" w:ascii="宋体" w:hAnsi="宋体" w:eastAsia="宋体" w:cs="宋体"/>
                <w:sz w:val="21"/>
                <w:szCs w:val="21"/>
              </w:rPr>
              <w:t>5)特性：桌面抗高温、耐腐蚀；</w:t>
            </w:r>
          </w:p>
          <w:p w14:paraId="2E865CD3">
            <w:pPr>
              <w:spacing w:line="240" w:lineRule="auto"/>
              <w:jc w:val="left"/>
              <w:rPr>
                <w:rFonts w:hint="eastAsia" w:ascii="宋体" w:hAnsi="宋体" w:eastAsia="宋体" w:cs="宋体"/>
                <w:sz w:val="21"/>
                <w:szCs w:val="21"/>
              </w:rPr>
            </w:pPr>
            <w:r>
              <w:rPr>
                <w:rFonts w:hint="eastAsia" w:ascii="宋体" w:hAnsi="宋体" w:eastAsia="宋体" w:cs="宋体"/>
                <w:sz w:val="21"/>
                <w:szCs w:val="21"/>
              </w:rPr>
              <w:t>6)椅子：配实验室可旋转升降圆椅6把。</w:t>
            </w:r>
          </w:p>
        </w:tc>
        <w:tc>
          <w:tcPr>
            <w:tcW w:w="324" w:type="pct"/>
            <w:vAlign w:val="center"/>
          </w:tcPr>
          <w:p w14:paraId="73A3DC52">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张</w:t>
            </w:r>
          </w:p>
        </w:tc>
        <w:tc>
          <w:tcPr>
            <w:tcW w:w="384" w:type="pct"/>
            <w:vAlign w:val="center"/>
          </w:tcPr>
          <w:p w14:paraId="7048358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61835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7741DBE7">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38</w:t>
            </w:r>
          </w:p>
        </w:tc>
        <w:tc>
          <w:tcPr>
            <w:tcW w:w="680" w:type="pct"/>
            <w:vMerge w:val="continue"/>
          </w:tcPr>
          <w:p w14:paraId="349E221B">
            <w:pPr>
              <w:spacing w:line="240" w:lineRule="auto"/>
              <w:rPr>
                <w:rFonts w:hint="eastAsia" w:ascii="宋体" w:hAnsi="宋体" w:eastAsia="宋体" w:cs="宋体"/>
                <w:sz w:val="21"/>
                <w:szCs w:val="21"/>
              </w:rPr>
            </w:pPr>
          </w:p>
        </w:tc>
        <w:tc>
          <w:tcPr>
            <w:tcW w:w="780" w:type="pct"/>
          </w:tcPr>
          <w:p w14:paraId="318F42F2">
            <w:pPr>
              <w:spacing w:line="240" w:lineRule="auto"/>
              <w:rPr>
                <w:rFonts w:hint="eastAsia" w:ascii="宋体" w:hAnsi="宋体" w:eastAsia="宋体" w:cs="宋体"/>
                <w:sz w:val="21"/>
                <w:szCs w:val="21"/>
              </w:rPr>
            </w:pPr>
            <w:r>
              <w:rPr>
                <w:rFonts w:hint="eastAsia" w:ascii="宋体" w:hAnsi="宋体" w:eastAsia="宋体" w:cs="宋体"/>
                <w:sz w:val="21"/>
                <w:szCs w:val="21"/>
              </w:rPr>
              <w:t>实验室桌椅</w:t>
            </w:r>
          </w:p>
        </w:tc>
        <w:tc>
          <w:tcPr>
            <w:tcW w:w="2500" w:type="pct"/>
          </w:tcPr>
          <w:p w14:paraId="60080F49">
            <w:pPr>
              <w:spacing w:line="240" w:lineRule="auto"/>
              <w:jc w:val="left"/>
              <w:rPr>
                <w:rFonts w:hint="eastAsia" w:ascii="宋体" w:hAnsi="宋体" w:eastAsia="宋体" w:cs="宋体"/>
                <w:sz w:val="21"/>
                <w:szCs w:val="21"/>
              </w:rPr>
            </w:pPr>
            <w:r>
              <w:rPr>
                <w:rFonts w:hint="eastAsia" w:ascii="宋体" w:hAnsi="宋体" w:eastAsia="宋体" w:cs="宋体"/>
                <w:sz w:val="21"/>
                <w:szCs w:val="21"/>
              </w:rPr>
              <w:t>1)尺寸：不小于1400mm*700mm*750mm（长*宽*高）；</w:t>
            </w:r>
          </w:p>
          <w:p w14:paraId="303F4766">
            <w:pPr>
              <w:spacing w:line="240" w:lineRule="auto"/>
              <w:jc w:val="left"/>
              <w:rPr>
                <w:rFonts w:hint="eastAsia" w:ascii="宋体" w:hAnsi="宋体" w:eastAsia="宋体" w:cs="宋体"/>
                <w:sz w:val="21"/>
                <w:szCs w:val="21"/>
              </w:rPr>
            </w:pPr>
            <w:r>
              <w:rPr>
                <w:rFonts w:hint="eastAsia" w:ascii="宋体" w:hAnsi="宋体" w:eastAsia="宋体" w:cs="宋体"/>
                <w:sz w:val="21"/>
                <w:szCs w:val="21"/>
              </w:rPr>
              <w:t>2)材质：框架采用钢木结构，25MM厚高密度三聚氰胺板，抗弯强度高；</w:t>
            </w:r>
          </w:p>
          <w:p w14:paraId="06A2F2C5">
            <w:pPr>
              <w:spacing w:line="240" w:lineRule="auto"/>
              <w:jc w:val="left"/>
              <w:rPr>
                <w:rFonts w:hint="eastAsia" w:ascii="宋体" w:hAnsi="宋体" w:eastAsia="宋体" w:cs="宋体"/>
                <w:sz w:val="21"/>
                <w:szCs w:val="21"/>
              </w:rPr>
            </w:pPr>
            <w:r>
              <w:rPr>
                <w:rFonts w:hint="eastAsia" w:ascii="宋体" w:hAnsi="宋体" w:eastAsia="宋体" w:cs="宋体"/>
                <w:sz w:val="21"/>
                <w:szCs w:val="21"/>
              </w:rPr>
              <w:t>3)冷轧桌架，不易刮花、脱落，美观无气味，无污染。结构稳固，组装快捷；</w:t>
            </w:r>
          </w:p>
          <w:p w14:paraId="34481375">
            <w:pPr>
              <w:spacing w:line="240" w:lineRule="auto"/>
              <w:jc w:val="left"/>
              <w:rPr>
                <w:rFonts w:hint="eastAsia" w:ascii="宋体" w:hAnsi="宋体" w:eastAsia="宋体" w:cs="宋体"/>
                <w:sz w:val="21"/>
                <w:szCs w:val="21"/>
              </w:rPr>
            </w:pPr>
            <w:r>
              <w:rPr>
                <w:rFonts w:hint="eastAsia" w:ascii="宋体" w:hAnsi="宋体" w:eastAsia="宋体" w:cs="宋体"/>
                <w:sz w:val="21"/>
                <w:szCs w:val="21"/>
              </w:rPr>
              <w:t>4)特性：桌面抗高温、耐腐蚀；</w:t>
            </w:r>
          </w:p>
          <w:p w14:paraId="4C1F4991">
            <w:pPr>
              <w:spacing w:line="240" w:lineRule="auto"/>
              <w:jc w:val="left"/>
              <w:rPr>
                <w:rFonts w:hint="eastAsia" w:ascii="宋体" w:hAnsi="宋体" w:eastAsia="宋体" w:cs="宋体"/>
                <w:sz w:val="21"/>
                <w:szCs w:val="21"/>
              </w:rPr>
            </w:pPr>
            <w:r>
              <w:rPr>
                <w:rFonts w:hint="eastAsia" w:ascii="宋体" w:hAnsi="宋体" w:eastAsia="宋体" w:cs="宋体"/>
                <w:sz w:val="21"/>
                <w:szCs w:val="21"/>
              </w:rPr>
              <w:t>5)椅子：每张桌子配可旋转升降椅一张。</w:t>
            </w:r>
          </w:p>
        </w:tc>
        <w:tc>
          <w:tcPr>
            <w:tcW w:w="324" w:type="pct"/>
            <w:vAlign w:val="center"/>
          </w:tcPr>
          <w:p w14:paraId="67562640">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384" w:type="pct"/>
            <w:vAlign w:val="center"/>
          </w:tcPr>
          <w:p w14:paraId="6F0658A3">
            <w:pPr>
              <w:spacing w:line="240" w:lineRule="auto"/>
              <w:jc w:val="center"/>
              <w:rPr>
                <w:rFonts w:hint="eastAsia" w:ascii="宋体" w:hAnsi="宋体" w:eastAsia="宋体" w:cs="宋体"/>
                <w:sz w:val="21"/>
                <w:szCs w:val="21"/>
              </w:rPr>
            </w:pPr>
            <w:r>
              <w:rPr>
                <w:rFonts w:hint="eastAsia" w:ascii="宋体" w:hAnsi="宋体" w:eastAsia="宋体" w:cs="宋体"/>
                <w:sz w:val="21"/>
                <w:szCs w:val="21"/>
              </w:rPr>
              <w:t>8</w:t>
            </w:r>
          </w:p>
        </w:tc>
      </w:tr>
      <w:tr w14:paraId="26169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07441DB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39</w:t>
            </w:r>
          </w:p>
        </w:tc>
        <w:tc>
          <w:tcPr>
            <w:tcW w:w="680" w:type="pct"/>
            <w:vMerge w:val="continue"/>
          </w:tcPr>
          <w:p w14:paraId="5B352410">
            <w:pPr>
              <w:spacing w:line="240" w:lineRule="auto"/>
              <w:rPr>
                <w:rFonts w:hint="eastAsia" w:ascii="宋体" w:hAnsi="宋体" w:eastAsia="宋体" w:cs="宋体"/>
                <w:sz w:val="21"/>
                <w:szCs w:val="21"/>
              </w:rPr>
            </w:pPr>
          </w:p>
        </w:tc>
        <w:tc>
          <w:tcPr>
            <w:tcW w:w="780" w:type="pct"/>
          </w:tcPr>
          <w:p w14:paraId="20B55C32">
            <w:pPr>
              <w:spacing w:line="240" w:lineRule="auto"/>
              <w:rPr>
                <w:rFonts w:hint="eastAsia" w:ascii="宋体" w:hAnsi="宋体" w:eastAsia="宋体" w:cs="宋体"/>
                <w:sz w:val="21"/>
                <w:szCs w:val="21"/>
              </w:rPr>
            </w:pPr>
            <w:r>
              <w:rPr>
                <w:rFonts w:hint="eastAsia" w:ascii="宋体" w:hAnsi="宋体" w:eastAsia="宋体" w:cs="宋体"/>
                <w:sz w:val="21"/>
                <w:szCs w:val="21"/>
              </w:rPr>
              <w:t>工具车套件</w:t>
            </w:r>
          </w:p>
        </w:tc>
        <w:tc>
          <w:tcPr>
            <w:tcW w:w="2500" w:type="pct"/>
          </w:tcPr>
          <w:p w14:paraId="689EB098">
            <w:pPr>
              <w:spacing w:line="240" w:lineRule="auto"/>
              <w:jc w:val="left"/>
              <w:rPr>
                <w:rFonts w:hint="eastAsia" w:ascii="宋体" w:hAnsi="宋体" w:eastAsia="宋体" w:cs="宋体"/>
                <w:sz w:val="21"/>
                <w:szCs w:val="21"/>
              </w:rPr>
            </w:pPr>
            <w:r>
              <w:rPr>
                <w:rFonts w:hint="eastAsia" w:ascii="宋体" w:hAnsi="宋体" w:eastAsia="宋体" w:cs="宋体"/>
                <w:sz w:val="21"/>
                <w:szCs w:val="21"/>
              </w:rPr>
              <w:t>用于智能感知移动装备的组装和改建。</w:t>
            </w:r>
          </w:p>
          <w:p w14:paraId="2AE9AD88">
            <w:pPr>
              <w:spacing w:line="240" w:lineRule="auto"/>
              <w:jc w:val="left"/>
              <w:rPr>
                <w:rFonts w:hint="eastAsia" w:ascii="宋体" w:hAnsi="宋体" w:eastAsia="宋体" w:cs="宋体"/>
                <w:sz w:val="21"/>
                <w:szCs w:val="21"/>
              </w:rPr>
            </w:pPr>
            <w:r>
              <w:rPr>
                <w:rFonts w:hint="eastAsia" w:ascii="宋体" w:hAnsi="宋体" w:eastAsia="宋体" w:cs="宋体"/>
                <w:sz w:val="21"/>
                <w:szCs w:val="21"/>
              </w:rPr>
              <w:t>1）尺寸：不小于850mm*450mm*900 mm（长*宽*高），箱体厚度1.2 mm左右；</w:t>
            </w:r>
          </w:p>
          <w:p w14:paraId="61B30CFA">
            <w:pPr>
              <w:spacing w:line="240" w:lineRule="auto"/>
              <w:jc w:val="left"/>
              <w:rPr>
                <w:rFonts w:hint="eastAsia" w:ascii="宋体" w:hAnsi="宋体" w:eastAsia="宋体" w:cs="宋体"/>
                <w:sz w:val="21"/>
                <w:szCs w:val="21"/>
              </w:rPr>
            </w:pPr>
            <w:r>
              <w:rPr>
                <w:rFonts w:hint="eastAsia" w:ascii="宋体" w:hAnsi="宋体" w:eastAsia="宋体" w:cs="宋体"/>
                <w:sz w:val="21"/>
                <w:szCs w:val="21"/>
              </w:rPr>
              <w:t>2）含7层抽屉，带分隔条；</w:t>
            </w:r>
          </w:p>
          <w:p w14:paraId="2D05B31B">
            <w:pPr>
              <w:spacing w:line="240" w:lineRule="auto"/>
              <w:jc w:val="left"/>
              <w:rPr>
                <w:rFonts w:hint="eastAsia" w:ascii="宋体" w:hAnsi="宋体" w:eastAsia="宋体" w:cs="宋体"/>
                <w:sz w:val="21"/>
                <w:szCs w:val="21"/>
              </w:rPr>
            </w:pPr>
            <w:r>
              <w:rPr>
                <w:rFonts w:hint="eastAsia" w:ascii="宋体" w:hAnsi="宋体" w:eastAsia="宋体" w:cs="宋体"/>
                <w:sz w:val="21"/>
                <w:szCs w:val="21"/>
              </w:rPr>
              <w:t>3）脚轮：包含万向刹车2个，定向轮2个；</w:t>
            </w:r>
          </w:p>
          <w:p w14:paraId="4EB4D5F2">
            <w:pPr>
              <w:spacing w:line="240" w:lineRule="auto"/>
              <w:jc w:val="left"/>
              <w:rPr>
                <w:rFonts w:hint="eastAsia" w:ascii="宋体" w:hAnsi="宋体" w:eastAsia="宋体" w:cs="宋体"/>
                <w:sz w:val="21"/>
                <w:szCs w:val="21"/>
              </w:rPr>
            </w:pPr>
            <w:r>
              <w:rPr>
                <w:rFonts w:hint="eastAsia" w:ascii="宋体" w:hAnsi="宋体" w:eastAsia="宋体" w:cs="宋体"/>
                <w:sz w:val="21"/>
                <w:szCs w:val="21"/>
              </w:rPr>
              <w:t>4）包含基础工具套件，如扳手套件（包含开口扳手、内六角扳手等）、螺丝刀套件（十字、一字）、电动螺丝刀、电钻、各类螺丝螺母垫圈套装、电工胶带、刀具（剪刀、锉刀等）、各类钳子（尖嘴钳、斜口钳、剥线钳）、锤子、热熔胶枪、热风枪、数字万用表、测电笔、激光测距仪、多规格数显游标卡尺、卷尺、电缆扎带等。</w:t>
            </w:r>
          </w:p>
        </w:tc>
        <w:tc>
          <w:tcPr>
            <w:tcW w:w="324" w:type="pct"/>
            <w:vAlign w:val="center"/>
          </w:tcPr>
          <w:p w14:paraId="0A80752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384" w:type="pct"/>
            <w:vAlign w:val="center"/>
          </w:tcPr>
          <w:p w14:paraId="7D1B9456">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14:paraId="2F861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32" w:type="pct"/>
            <w:vAlign w:val="center"/>
          </w:tcPr>
          <w:p w14:paraId="4CA1637D">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40</w:t>
            </w:r>
          </w:p>
        </w:tc>
        <w:tc>
          <w:tcPr>
            <w:tcW w:w="680" w:type="pct"/>
            <w:vMerge w:val="continue"/>
          </w:tcPr>
          <w:p w14:paraId="6672A1E7">
            <w:pPr>
              <w:spacing w:line="240" w:lineRule="auto"/>
              <w:rPr>
                <w:rFonts w:hint="eastAsia" w:ascii="宋体" w:hAnsi="宋体" w:eastAsia="宋体" w:cs="宋体"/>
                <w:sz w:val="21"/>
                <w:szCs w:val="21"/>
              </w:rPr>
            </w:pPr>
          </w:p>
        </w:tc>
        <w:tc>
          <w:tcPr>
            <w:tcW w:w="780" w:type="pct"/>
          </w:tcPr>
          <w:p w14:paraId="56B9FF8C">
            <w:pPr>
              <w:spacing w:line="240" w:lineRule="auto"/>
              <w:rPr>
                <w:rFonts w:hint="eastAsia" w:ascii="宋体" w:hAnsi="宋体" w:eastAsia="宋体" w:cs="宋体"/>
                <w:sz w:val="21"/>
                <w:szCs w:val="21"/>
              </w:rPr>
            </w:pPr>
            <w:r>
              <w:rPr>
                <w:rFonts w:hint="eastAsia" w:ascii="宋体" w:hAnsi="宋体" w:eastAsia="宋体" w:cs="宋体"/>
                <w:sz w:val="21"/>
                <w:szCs w:val="21"/>
              </w:rPr>
              <w:t>移动式交互大屏</w:t>
            </w:r>
          </w:p>
        </w:tc>
        <w:tc>
          <w:tcPr>
            <w:tcW w:w="2500" w:type="pct"/>
          </w:tcPr>
          <w:p w14:paraId="388D7587">
            <w:pPr>
              <w:spacing w:line="240" w:lineRule="auto"/>
              <w:rPr>
                <w:rFonts w:hint="eastAsia" w:ascii="宋体" w:hAnsi="宋体" w:eastAsia="宋体" w:cs="宋体"/>
                <w:sz w:val="21"/>
                <w:szCs w:val="21"/>
              </w:rPr>
            </w:pPr>
            <w:r>
              <w:rPr>
                <w:rFonts w:hint="eastAsia" w:ascii="宋体" w:hAnsi="宋体" w:eastAsia="宋体" w:cs="宋体"/>
                <w:sz w:val="21"/>
                <w:szCs w:val="21"/>
              </w:rPr>
              <w:t>1)尺寸≥86寸，研讨用；</w:t>
            </w:r>
          </w:p>
          <w:p w14:paraId="7DD9B096">
            <w:pPr>
              <w:spacing w:line="240" w:lineRule="auto"/>
              <w:rPr>
                <w:rFonts w:hint="eastAsia" w:ascii="宋体" w:hAnsi="宋体" w:eastAsia="宋体" w:cs="宋体"/>
                <w:sz w:val="21"/>
                <w:szCs w:val="21"/>
              </w:rPr>
            </w:pPr>
            <w:r>
              <w:rPr>
                <w:rFonts w:hint="eastAsia" w:ascii="宋体" w:hAnsi="宋体" w:eastAsia="宋体" w:cs="宋体"/>
                <w:sz w:val="21"/>
                <w:szCs w:val="21"/>
              </w:rPr>
              <w:t>2)分辨率≥4K 超高清显示；</w:t>
            </w:r>
          </w:p>
          <w:p w14:paraId="23585438">
            <w:pPr>
              <w:spacing w:line="240" w:lineRule="auto"/>
              <w:rPr>
                <w:rFonts w:hint="eastAsia" w:ascii="宋体" w:hAnsi="宋体" w:eastAsia="宋体" w:cs="宋体"/>
                <w:sz w:val="21"/>
                <w:szCs w:val="21"/>
              </w:rPr>
            </w:pPr>
            <w:r>
              <w:rPr>
                <w:rFonts w:hint="eastAsia" w:ascii="宋体" w:hAnsi="宋体" w:eastAsia="宋体" w:cs="宋体"/>
                <w:sz w:val="21"/>
                <w:szCs w:val="21"/>
              </w:rPr>
              <w:t>3)支持无线传屏功能；</w:t>
            </w:r>
          </w:p>
          <w:p w14:paraId="0EA3A736">
            <w:pPr>
              <w:spacing w:line="240" w:lineRule="auto"/>
              <w:rPr>
                <w:rFonts w:hint="eastAsia" w:ascii="宋体" w:hAnsi="宋体" w:eastAsia="宋体" w:cs="宋体"/>
                <w:sz w:val="21"/>
                <w:szCs w:val="21"/>
              </w:rPr>
            </w:pPr>
            <w:r>
              <w:rPr>
                <w:rFonts w:hint="eastAsia" w:ascii="宋体" w:hAnsi="宋体" w:eastAsia="宋体" w:cs="宋体"/>
                <w:sz w:val="21"/>
                <w:szCs w:val="21"/>
              </w:rPr>
              <w:t>4)低书写高精度红外触控，在安卓+WIN10双系统下均支持20点同时触控及书写，触摸精度±2mm ；</w:t>
            </w:r>
          </w:p>
          <w:p w14:paraId="3752854E">
            <w:pPr>
              <w:spacing w:line="240" w:lineRule="auto"/>
              <w:rPr>
                <w:rFonts w:hint="eastAsia" w:ascii="宋体" w:hAnsi="宋体" w:eastAsia="宋体" w:cs="宋体"/>
                <w:sz w:val="21"/>
                <w:szCs w:val="21"/>
              </w:rPr>
            </w:pPr>
            <w:r>
              <w:rPr>
                <w:rFonts w:hint="eastAsia" w:ascii="宋体" w:hAnsi="宋体" w:eastAsia="宋体" w:cs="宋体"/>
                <w:sz w:val="21"/>
                <w:szCs w:val="21"/>
              </w:rPr>
              <w:t>5)支持 Wi-Fi 双频 2.4G/5G；</w:t>
            </w:r>
          </w:p>
          <w:p w14:paraId="73D0CE22">
            <w:pPr>
              <w:spacing w:line="240" w:lineRule="auto"/>
              <w:rPr>
                <w:rFonts w:hint="eastAsia" w:ascii="宋体" w:hAnsi="宋体" w:eastAsia="宋体" w:cs="宋体"/>
                <w:sz w:val="21"/>
                <w:szCs w:val="21"/>
              </w:rPr>
            </w:pPr>
            <w:r>
              <w:rPr>
                <w:rFonts w:hint="eastAsia" w:ascii="宋体" w:hAnsi="宋体" w:eastAsia="宋体" w:cs="宋体"/>
                <w:sz w:val="21"/>
                <w:szCs w:val="21"/>
              </w:rPr>
              <w:t>6)内置至少4阵列麦克及1200万摄像头；</w:t>
            </w:r>
          </w:p>
          <w:p w14:paraId="2C80F586">
            <w:pPr>
              <w:spacing w:line="240" w:lineRule="auto"/>
              <w:rPr>
                <w:rFonts w:hint="eastAsia" w:ascii="宋体" w:hAnsi="宋体" w:eastAsia="宋体" w:cs="宋体"/>
                <w:sz w:val="21"/>
                <w:szCs w:val="21"/>
              </w:rPr>
            </w:pPr>
            <w:r>
              <w:rPr>
                <w:rFonts w:hint="eastAsia" w:ascii="宋体" w:hAnsi="宋体" w:eastAsia="宋体" w:cs="宋体"/>
                <w:sz w:val="21"/>
                <w:szCs w:val="21"/>
              </w:rPr>
              <w:t>7)钢化玻璃：不低于莫氏 7 级硬度，3mm 厚度；</w:t>
            </w:r>
          </w:p>
          <w:p w14:paraId="6A57E33A">
            <w:pPr>
              <w:spacing w:line="240" w:lineRule="auto"/>
              <w:rPr>
                <w:rFonts w:hint="eastAsia" w:ascii="宋体" w:hAnsi="宋体" w:eastAsia="宋体" w:cs="宋体"/>
                <w:sz w:val="21"/>
                <w:szCs w:val="21"/>
              </w:rPr>
            </w:pPr>
            <w:r>
              <w:rPr>
                <w:rFonts w:hint="eastAsia" w:ascii="宋体" w:hAnsi="宋体" w:eastAsia="宋体" w:cs="宋体"/>
                <w:sz w:val="21"/>
                <w:szCs w:val="21"/>
              </w:rPr>
              <w:t>8)待机状态下，HDMI 通道信号输入智能唤醒；</w:t>
            </w:r>
          </w:p>
          <w:p w14:paraId="48B52833">
            <w:pPr>
              <w:spacing w:line="240" w:lineRule="auto"/>
              <w:rPr>
                <w:rFonts w:hint="eastAsia" w:ascii="宋体" w:hAnsi="宋体" w:eastAsia="宋体" w:cs="宋体"/>
                <w:sz w:val="21"/>
                <w:szCs w:val="21"/>
              </w:rPr>
            </w:pPr>
            <w:r>
              <w:rPr>
                <w:rFonts w:hint="eastAsia" w:ascii="宋体" w:hAnsi="宋体" w:eastAsia="宋体" w:cs="宋体"/>
                <w:sz w:val="21"/>
                <w:szCs w:val="21"/>
              </w:rPr>
              <w:t>9）WIN系统配置（不低于）：CPU Intel i5，8G内存，256G硬盘；</w:t>
            </w:r>
          </w:p>
          <w:p w14:paraId="68D3F73B">
            <w:pPr>
              <w:spacing w:line="240" w:lineRule="auto"/>
              <w:rPr>
                <w:rFonts w:hint="eastAsia" w:ascii="宋体" w:hAnsi="宋体" w:eastAsia="宋体" w:cs="宋体"/>
                <w:sz w:val="21"/>
                <w:szCs w:val="21"/>
              </w:rPr>
            </w:pPr>
            <w:r>
              <w:rPr>
                <w:rFonts w:hint="eastAsia" w:ascii="宋体" w:hAnsi="宋体" w:eastAsia="宋体" w:cs="宋体"/>
                <w:sz w:val="21"/>
                <w:szCs w:val="21"/>
              </w:rPr>
              <w:t>10)含高性能安卓模块，性能不低于：CPU 四核A55，GPU 双核 Mali G52，RAM 2GB，ROM 8GB，内置Android 9.0 系统；</w:t>
            </w:r>
          </w:p>
          <w:p w14:paraId="26C06FF2">
            <w:pPr>
              <w:spacing w:line="240" w:lineRule="auto"/>
              <w:rPr>
                <w:rFonts w:hint="eastAsia" w:ascii="宋体" w:hAnsi="宋体" w:eastAsia="宋体" w:cs="宋体"/>
                <w:sz w:val="21"/>
                <w:szCs w:val="21"/>
              </w:rPr>
            </w:pPr>
            <w:r>
              <w:rPr>
                <w:rFonts w:hint="eastAsia" w:ascii="宋体" w:hAnsi="宋体" w:eastAsia="宋体" w:cs="宋体"/>
                <w:sz w:val="21"/>
                <w:szCs w:val="21"/>
              </w:rPr>
              <w:t>11）HDMI输出 * 1，USB3.0 * 2，Type C *1；</w:t>
            </w:r>
          </w:p>
          <w:p w14:paraId="3F9364C4">
            <w:pPr>
              <w:spacing w:line="240" w:lineRule="auto"/>
              <w:jc w:val="left"/>
              <w:rPr>
                <w:rFonts w:hint="eastAsia" w:ascii="宋体" w:hAnsi="宋体" w:eastAsia="宋体" w:cs="宋体"/>
                <w:sz w:val="21"/>
                <w:szCs w:val="21"/>
              </w:rPr>
            </w:pPr>
            <w:r>
              <w:rPr>
                <w:rFonts w:hint="eastAsia" w:ascii="宋体" w:hAnsi="宋体" w:eastAsia="宋体" w:cs="宋体"/>
                <w:sz w:val="21"/>
                <w:szCs w:val="21"/>
              </w:rPr>
              <w:t>12)含移动支架，无线传屏器，手写笔。</w:t>
            </w:r>
          </w:p>
        </w:tc>
        <w:tc>
          <w:tcPr>
            <w:tcW w:w="324" w:type="pct"/>
            <w:vAlign w:val="center"/>
          </w:tcPr>
          <w:p w14:paraId="148D827B">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384" w:type="pct"/>
            <w:vAlign w:val="center"/>
          </w:tcPr>
          <w:p w14:paraId="13D362E8">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r>
    </w:tbl>
    <w:p w14:paraId="6E238E32">
      <w:pPr>
        <w:adjustRightInd w:val="0"/>
        <w:snapToGrid w:val="0"/>
        <w:spacing w:line="288" w:lineRule="auto"/>
        <w:rPr>
          <w:rFonts w:hint="eastAsia" w:ascii="宋体" w:hAnsi="宋体" w:eastAsia="宋体" w:cs="宋体"/>
          <w:b/>
          <w:bCs/>
          <w:szCs w:val="21"/>
        </w:rPr>
      </w:pPr>
    </w:p>
    <w:p w14:paraId="65131843">
      <w:pPr>
        <w:adjustRightInd w:val="0"/>
        <w:snapToGrid w:val="0"/>
        <w:spacing w:line="288" w:lineRule="auto"/>
        <w:rPr>
          <w:rFonts w:hint="eastAsia" w:ascii="宋体" w:hAnsi="宋体" w:eastAsia="宋体" w:cs="宋体"/>
        </w:rPr>
      </w:pPr>
      <w:r>
        <w:rPr>
          <w:rFonts w:hint="eastAsia" w:ascii="宋体" w:hAnsi="宋体" w:eastAsia="宋体" w:cs="宋体"/>
        </w:rPr>
        <w:drawing>
          <wp:inline distT="0" distB="0" distL="114300" distR="114300">
            <wp:extent cx="5756910" cy="3635375"/>
            <wp:effectExtent l="0" t="0" r="0" b="0"/>
            <wp:docPr id="5" name="图片 1" descr="6f12525e420309e8cf2ef97692ac0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6f12525e420309e8cf2ef97692ac0be"/>
                    <pic:cNvPicPr>
                      <a:picLocks noChangeAspect="1"/>
                    </pic:cNvPicPr>
                  </pic:nvPicPr>
                  <pic:blipFill>
                    <a:blip r:embed="rId8"/>
                    <a:srcRect b="8838"/>
                    <a:stretch>
                      <a:fillRect/>
                    </a:stretch>
                  </pic:blipFill>
                  <pic:spPr>
                    <a:xfrm>
                      <a:off x="0" y="0"/>
                      <a:ext cx="5756910" cy="3635375"/>
                    </a:xfrm>
                    <a:prstGeom prst="rect">
                      <a:avLst/>
                    </a:prstGeom>
                    <a:noFill/>
                    <a:ln>
                      <a:noFill/>
                    </a:ln>
                  </pic:spPr>
                </pic:pic>
              </a:graphicData>
            </a:graphic>
          </wp:inline>
        </w:drawing>
      </w:r>
    </w:p>
    <w:p w14:paraId="2896A52C">
      <w:pPr>
        <w:adjustRightInd w:val="0"/>
        <w:snapToGrid w:val="0"/>
        <w:spacing w:line="288" w:lineRule="auto"/>
        <w:jc w:val="center"/>
        <w:rPr>
          <w:rFonts w:hint="eastAsia" w:ascii="宋体" w:hAnsi="宋体" w:eastAsia="宋体" w:cs="宋体"/>
        </w:rPr>
      </w:pPr>
      <w:r>
        <w:rPr>
          <w:rFonts w:hint="eastAsia" w:ascii="宋体" w:hAnsi="宋体" w:eastAsia="宋体" w:cs="宋体"/>
        </w:rPr>
        <w:t>办公家具布置图1</w:t>
      </w:r>
    </w:p>
    <w:p w14:paraId="364B52DD">
      <w:pPr>
        <w:widowControl/>
        <w:adjustRightInd w:val="0"/>
        <w:snapToGrid w:val="0"/>
        <w:spacing w:line="288" w:lineRule="auto"/>
        <w:jc w:val="left"/>
        <w:rPr>
          <w:rFonts w:hint="eastAsia" w:ascii="宋体" w:hAnsi="宋体" w:eastAsia="宋体" w:cs="宋体"/>
        </w:rPr>
      </w:pPr>
      <w:r>
        <w:rPr>
          <w:rFonts w:hint="eastAsia" w:ascii="宋体" w:hAnsi="宋体" w:eastAsia="宋体" w:cs="宋体"/>
        </w:rPr>
        <w:drawing>
          <wp:inline distT="0" distB="0" distL="114300" distR="114300">
            <wp:extent cx="5758815" cy="3652520"/>
            <wp:effectExtent l="0" t="0" r="0" b="0"/>
            <wp:docPr id="6" name="图片 2" descr="2c83df4aac42f4fd5120d2816a03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2c83df4aac42f4fd5120d2816a03271"/>
                    <pic:cNvPicPr>
                      <a:picLocks noChangeAspect="1"/>
                    </pic:cNvPicPr>
                  </pic:nvPicPr>
                  <pic:blipFill>
                    <a:blip r:embed="rId9"/>
                    <a:srcRect b="9843"/>
                    <a:stretch>
                      <a:fillRect/>
                    </a:stretch>
                  </pic:blipFill>
                  <pic:spPr>
                    <a:xfrm>
                      <a:off x="0" y="0"/>
                      <a:ext cx="5758815" cy="3652520"/>
                    </a:xfrm>
                    <a:prstGeom prst="rect">
                      <a:avLst/>
                    </a:prstGeom>
                    <a:noFill/>
                    <a:ln>
                      <a:noFill/>
                    </a:ln>
                  </pic:spPr>
                </pic:pic>
              </a:graphicData>
            </a:graphic>
          </wp:inline>
        </w:drawing>
      </w:r>
    </w:p>
    <w:p w14:paraId="02B6C5E0">
      <w:pPr>
        <w:adjustRightInd w:val="0"/>
        <w:snapToGrid w:val="0"/>
        <w:spacing w:line="288" w:lineRule="auto"/>
        <w:jc w:val="center"/>
        <w:rPr>
          <w:rFonts w:hint="eastAsia" w:ascii="宋体" w:hAnsi="宋体" w:eastAsia="宋体" w:cs="宋体"/>
        </w:rPr>
      </w:pPr>
      <w:r>
        <w:rPr>
          <w:rFonts w:hint="eastAsia" w:ascii="宋体" w:hAnsi="宋体" w:eastAsia="宋体" w:cs="宋体"/>
        </w:rPr>
        <w:t>办公家具布置图2</w:t>
      </w:r>
    </w:p>
    <w:p w14:paraId="38D1D0D5">
      <w:pPr>
        <w:widowControl/>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br w:type="page"/>
      </w:r>
    </w:p>
    <w:p w14:paraId="64454688">
      <w:pPr>
        <w:adjustRightInd w:val="0"/>
        <w:snapToGrid w:val="0"/>
        <w:spacing w:line="288" w:lineRule="auto"/>
        <w:jc w:val="center"/>
        <w:outlineLvl w:val="0"/>
        <w:rPr>
          <w:rFonts w:hint="eastAsia" w:ascii="宋体" w:hAnsi="宋体" w:eastAsia="宋体" w:cs="Times New Roman"/>
          <w:sz w:val="32"/>
          <w:szCs w:val="32"/>
        </w:rPr>
      </w:pPr>
      <w:r>
        <w:rPr>
          <w:rFonts w:hint="eastAsia" w:ascii="宋体" w:hAnsi="宋体" w:eastAsia="宋体" w:cs="Times New Roman"/>
          <w:b/>
          <w:sz w:val="32"/>
          <w:szCs w:val="32"/>
        </w:rPr>
        <w:t>第三章  投标人须知</w:t>
      </w:r>
    </w:p>
    <w:p w14:paraId="50AFC75E">
      <w:pPr>
        <w:adjustRightInd w:val="0"/>
        <w:snapToGrid w:val="0"/>
        <w:spacing w:line="288" w:lineRule="auto"/>
        <w:ind w:left="238"/>
        <w:jc w:val="center"/>
        <w:outlineLvl w:val="1"/>
        <w:rPr>
          <w:rFonts w:hint="eastAsia"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44C8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2803393">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条款号</w:t>
            </w:r>
          </w:p>
        </w:tc>
        <w:tc>
          <w:tcPr>
            <w:tcW w:w="1701" w:type="dxa"/>
            <w:vAlign w:val="center"/>
          </w:tcPr>
          <w:p w14:paraId="0B473A64">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内容</w:t>
            </w:r>
          </w:p>
        </w:tc>
        <w:tc>
          <w:tcPr>
            <w:tcW w:w="6663" w:type="dxa"/>
            <w:vAlign w:val="center"/>
          </w:tcPr>
          <w:p w14:paraId="4697B358">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说明与要求</w:t>
            </w:r>
          </w:p>
        </w:tc>
      </w:tr>
      <w:tr w14:paraId="3DEA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C1F1501">
            <w:pPr>
              <w:adjustRightInd w:val="0"/>
              <w:snapToGrid w:val="0"/>
              <w:spacing w:line="288" w:lineRule="auto"/>
              <w:jc w:val="center"/>
              <w:rPr>
                <w:rFonts w:hint="eastAsia" w:ascii="宋体" w:hAnsi="宋体" w:eastAsia="宋体"/>
                <w:szCs w:val="21"/>
              </w:rPr>
            </w:pPr>
            <w:r>
              <w:rPr>
                <w:rFonts w:hint="eastAsia" w:ascii="宋体" w:hAnsi="宋体" w:eastAsia="宋体"/>
                <w:szCs w:val="21"/>
              </w:rPr>
              <w:t>（一）</w:t>
            </w:r>
          </w:p>
        </w:tc>
        <w:tc>
          <w:tcPr>
            <w:tcW w:w="1701" w:type="dxa"/>
            <w:vAlign w:val="center"/>
          </w:tcPr>
          <w:p w14:paraId="5F7598BC">
            <w:pPr>
              <w:adjustRightInd w:val="0"/>
              <w:snapToGrid w:val="0"/>
              <w:spacing w:line="288" w:lineRule="auto"/>
              <w:jc w:val="center"/>
              <w:rPr>
                <w:rFonts w:hint="eastAsia" w:ascii="宋体" w:hAnsi="宋体" w:eastAsia="宋体"/>
                <w:szCs w:val="21"/>
              </w:rPr>
            </w:pPr>
            <w:r>
              <w:rPr>
                <w:rFonts w:hint="eastAsia" w:ascii="宋体" w:hAnsi="宋体" w:eastAsia="宋体"/>
                <w:szCs w:val="21"/>
              </w:rPr>
              <w:t>适用范围</w:t>
            </w:r>
          </w:p>
        </w:tc>
        <w:tc>
          <w:tcPr>
            <w:tcW w:w="6663" w:type="dxa"/>
            <w:vAlign w:val="center"/>
          </w:tcPr>
          <w:p w14:paraId="3D71482D">
            <w:pPr>
              <w:adjustRightInd w:val="0"/>
              <w:snapToGrid w:val="0"/>
              <w:spacing w:line="288" w:lineRule="auto"/>
              <w:rPr>
                <w:rFonts w:hint="eastAsia" w:ascii="宋体" w:hAnsi="宋体" w:eastAsia="宋体"/>
                <w:szCs w:val="21"/>
              </w:rPr>
            </w:pPr>
            <w:r>
              <w:rPr>
                <w:rFonts w:hint="eastAsia" w:ascii="宋体" w:hAnsi="宋体" w:eastAsia="宋体"/>
                <w:szCs w:val="21"/>
              </w:rPr>
              <w:t>本招标文件适用于浙江交通职业技术学院交通人工智能与数据工程实验室的招标、评标、定标、验收、合同履约、付款等（法律、法规另有规定的，从其规定）。</w:t>
            </w:r>
          </w:p>
        </w:tc>
      </w:tr>
      <w:tr w14:paraId="6D2A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2969AB3">
            <w:pPr>
              <w:adjustRightInd w:val="0"/>
              <w:snapToGrid w:val="0"/>
              <w:spacing w:line="288" w:lineRule="auto"/>
              <w:jc w:val="center"/>
              <w:rPr>
                <w:rFonts w:hint="eastAsia" w:ascii="宋体" w:hAnsi="宋体" w:eastAsia="宋体"/>
                <w:szCs w:val="21"/>
              </w:rPr>
            </w:pPr>
            <w:r>
              <w:rPr>
                <w:rFonts w:hint="eastAsia" w:ascii="宋体" w:hAnsi="宋体" w:eastAsia="宋体"/>
                <w:szCs w:val="21"/>
              </w:rPr>
              <w:t>（二）</w:t>
            </w:r>
          </w:p>
        </w:tc>
        <w:tc>
          <w:tcPr>
            <w:tcW w:w="1701" w:type="dxa"/>
            <w:vAlign w:val="center"/>
          </w:tcPr>
          <w:p w14:paraId="16B9C575">
            <w:pPr>
              <w:adjustRightInd w:val="0"/>
              <w:snapToGrid w:val="0"/>
              <w:spacing w:line="288" w:lineRule="auto"/>
              <w:jc w:val="center"/>
              <w:rPr>
                <w:rFonts w:hint="eastAsia" w:ascii="宋体" w:hAnsi="宋体" w:eastAsia="宋体"/>
                <w:szCs w:val="21"/>
              </w:rPr>
            </w:pPr>
            <w:r>
              <w:rPr>
                <w:rFonts w:hint="eastAsia" w:ascii="宋体" w:hAnsi="宋体" w:eastAsia="宋体"/>
                <w:szCs w:val="21"/>
              </w:rPr>
              <w:t>招标方式</w:t>
            </w:r>
          </w:p>
        </w:tc>
        <w:tc>
          <w:tcPr>
            <w:tcW w:w="6663" w:type="dxa"/>
            <w:vAlign w:val="center"/>
          </w:tcPr>
          <w:p w14:paraId="6FD8D9DD">
            <w:pPr>
              <w:adjustRightInd w:val="0"/>
              <w:snapToGrid w:val="0"/>
              <w:spacing w:line="288" w:lineRule="auto"/>
              <w:rPr>
                <w:rFonts w:hint="eastAsia" w:ascii="宋体" w:hAnsi="宋体" w:eastAsia="宋体"/>
                <w:szCs w:val="21"/>
              </w:rPr>
            </w:pPr>
            <w:r>
              <w:rPr>
                <w:rFonts w:hint="eastAsia" w:ascii="宋体" w:hAnsi="宋体" w:eastAsia="宋体"/>
                <w:szCs w:val="21"/>
              </w:rPr>
              <w:t>本次招标采用公开招标（线上电子招投标）方式进行。</w:t>
            </w:r>
          </w:p>
        </w:tc>
      </w:tr>
      <w:tr w14:paraId="246F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3F6F24B">
            <w:pPr>
              <w:adjustRightInd w:val="0"/>
              <w:snapToGrid w:val="0"/>
              <w:spacing w:line="288" w:lineRule="auto"/>
              <w:jc w:val="center"/>
              <w:rPr>
                <w:rFonts w:hint="eastAsia" w:ascii="宋体" w:hAnsi="宋体" w:eastAsia="宋体"/>
                <w:szCs w:val="21"/>
              </w:rPr>
            </w:pPr>
            <w:r>
              <w:rPr>
                <w:rFonts w:hint="eastAsia" w:ascii="宋体" w:hAnsi="宋体" w:eastAsia="宋体"/>
                <w:szCs w:val="21"/>
              </w:rPr>
              <w:t>（三）</w:t>
            </w:r>
          </w:p>
        </w:tc>
        <w:tc>
          <w:tcPr>
            <w:tcW w:w="1701" w:type="dxa"/>
            <w:vAlign w:val="center"/>
          </w:tcPr>
          <w:p w14:paraId="53B9F732">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投标委托</w:t>
            </w:r>
          </w:p>
        </w:tc>
        <w:tc>
          <w:tcPr>
            <w:tcW w:w="6663" w:type="dxa"/>
            <w:vAlign w:val="center"/>
          </w:tcPr>
          <w:p w14:paraId="204D0BBD">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46C80B94">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（格式详见招标文件第六章）和授权代表社保缴纳证明（2025年1月（含）</w:t>
            </w:r>
            <w:r>
              <w:rPr>
                <w:rFonts w:ascii="宋体" w:hAnsi="宋体" w:eastAsia="宋体"/>
                <w:szCs w:val="21"/>
              </w:rPr>
              <w:t>以后任意一月）</w:t>
            </w:r>
            <w:r>
              <w:rPr>
                <w:rFonts w:hint="eastAsia" w:ascii="宋体" w:hAnsi="宋体" w:eastAsia="宋体"/>
                <w:szCs w:val="21"/>
              </w:rPr>
              <w:t>；</w:t>
            </w:r>
          </w:p>
          <w:p w14:paraId="03711645">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39CC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7949EB8">
            <w:pPr>
              <w:adjustRightInd w:val="0"/>
              <w:snapToGrid w:val="0"/>
              <w:spacing w:line="288" w:lineRule="auto"/>
              <w:jc w:val="center"/>
              <w:rPr>
                <w:rFonts w:hint="eastAsia" w:ascii="宋体" w:hAnsi="宋体" w:eastAsia="宋体"/>
                <w:szCs w:val="21"/>
              </w:rPr>
            </w:pPr>
            <w:r>
              <w:rPr>
                <w:rFonts w:hint="eastAsia" w:ascii="宋体" w:hAnsi="宋体" w:eastAsia="宋体"/>
                <w:szCs w:val="21"/>
              </w:rPr>
              <w:t>（四）</w:t>
            </w:r>
          </w:p>
        </w:tc>
        <w:tc>
          <w:tcPr>
            <w:tcW w:w="1701" w:type="dxa"/>
            <w:vAlign w:val="center"/>
          </w:tcPr>
          <w:p w14:paraId="1B99EF02">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投标费用</w:t>
            </w:r>
          </w:p>
        </w:tc>
        <w:tc>
          <w:tcPr>
            <w:tcW w:w="6663" w:type="dxa"/>
            <w:vAlign w:val="center"/>
          </w:tcPr>
          <w:p w14:paraId="7B72E46F">
            <w:pPr>
              <w:adjustRightInd w:val="0"/>
              <w:snapToGrid w:val="0"/>
              <w:spacing w:line="288" w:lineRule="auto"/>
              <w:rPr>
                <w:rFonts w:hint="eastAsia" w:ascii="宋体" w:hAnsi="宋体" w:eastAsia="宋体"/>
                <w:szCs w:val="21"/>
              </w:rPr>
            </w:pPr>
            <w:r>
              <w:rPr>
                <w:rFonts w:hint="eastAsia" w:ascii="宋体" w:hAnsi="宋体" w:eastAsia="宋体"/>
                <w:szCs w:val="21"/>
              </w:rPr>
              <w:t>1.不论投标结果如何，投标人均应自行承担所有与投标有关的全部费用；</w:t>
            </w:r>
          </w:p>
          <w:p w14:paraId="01B265D2">
            <w:pPr>
              <w:adjustRightInd w:val="0"/>
              <w:snapToGrid w:val="0"/>
              <w:spacing w:line="288" w:lineRule="auto"/>
              <w:rPr>
                <w:rFonts w:hint="eastAsia"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33F8E78E">
            <w:pPr>
              <w:adjustRightInd w:val="0"/>
              <w:snapToGrid w:val="0"/>
              <w:spacing w:line="288" w:lineRule="auto"/>
              <w:rPr>
                <w:rFonts w:hint="eastAsia"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ED80A40">
            <w:pPr>
              <w:adjustRightInd w:val="0"/>
              <w:snapToGrid w:val="0"/>
              <w:spacing w:line="288" w:lineRule="auto"/>
              <w:rPr>
                <w:rFonts w:hint="eastAsia"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02BD88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710E3E05">
                  <w:pPr>
                    <w:adjustRightInd w:val="0"/>
                    <w:snapToGrid w:val="0"/>
                    <w:spacing w:line="288" w:lineRule="auto"/>
                    <w:jc w:val="center"/>
                    <w:rPr>
                      <w:rFonts w:hint="eastAsia"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14:paraId="4A6E40EC">
                  <w:pPr>
                    <w:adjustRightInd w:val="0"/>
                    <w:snapToGrid w:val="0"/>
                    <w:spacing w:line="288" w:lineRule="auto"/>
                    <w:jc w:val="center"/>
                    <w:rPr>
                      <w:rFonts w:hint="eastAsia" w:ascii="宋体" w:hAnsi="宋体" w:eastAsia="宋体"/>
                      <w:szCs w:val="21"/>
                    </w:rPr>
                  </w:pPr>
                  <w:r>
                    <w:rPr>
                      <w:rFonts w:hint="eastAsia" w:ascii="宋体" w:hAnsi="宋体" w:eastAsia="宋体"/>
                      <w:szCs w:val="21"/>
                    </w:rPr>
                    <w:t>收费标准（费率，%）</w:t>
                  </w:r>
                </w:p>
              </w:tc>
            </w:tr>
            <w:tr w14:paraId="6C2DFD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C24F71B">
                  <w:pPr>
                    <w:adjustRightInd w:val="0"/>
                    <w:snapToGrid w:val="0"/>
                    <w:spacing w:line="288" w:lineRule="auto"/>
                    <w:jc w:val="center"/>
                    <w:rPr>
                      <w:rFonts w:hint="eastAsia" w:ascii="宋体" w:hAnsi="宋体" w:eastAsia="宋体"/>
                      <w:szCs w:val="21"/>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14:paraId="71289DCD">
                  <w:pPr>
                    <w:adjustRightInd w:val="0"/>
                    <w:snapToGrid w:val="0"/>
                    <w:spacing w:line="288" w:lineRule="auto"/>
                    <w:jc w:val="center"/>
                    <w:rPr>
                      <w:rFonts w:hint="eastAsia" w:ascii="宋体" w:hAnsi="宋体" w:eastAsia="宋体"/>
                      <w:szCs w:val="21"/>
                    </w:rPr>
                  </w:pPr>
                  <w:r>
                    <w:rPr>
                      <w:rFonts w:hint="eastAsia" w:ascii="宋体" w:hAnsi="宋体" w:eastAsia="宋体"/>
                      <w:szCs w:val="21"/>
                    </w:rPr>
                    <w:t>1.05%</w:t>
                  </w:r>
                </w:p>
                <w:p w14:paraId="3E3AADE5">
                  <w:pPr>
                    <w:adjustRightInd w:val="0"/>
                    <w:snapToGrid w:val="0"/>
                    <w:spacing w:line="288" w:lineRule="auto"/>
                    <w:jc w:val="center"/>
                    <w:rPr>
                      <w:rFonts w:hint="eastAsia" w:ascii="宋体" w:hAnsi="宋体" w:eastAsia="宋体"/>
                      <w:szCs w:val="21"/>
                    </w:rPr>
                  </w:pPr>
                  <w:r>
                    <w:rPr>
                      <w:rFonts w:hint="eastAsia" w:ascii="宋体" w:hAnsi="宋体" w:eastAsia="宋体"/>
                      <w:szCs w:val="21"/>
                    </w:rPr>
                    <w:t>（不足3000元按3000元计）</w:t>
                  </w:r>
                </w:p>
              </w:tc>
            </w:tr>
          </w:tbl>
          <w:p w14:paraId="3B6C0371">
            <w:pPr>
              <w:adjustRightInd w:val="0"/>
              <w:snapToGrid w:val="0"/>
              <w:spacing w:line="288" w:lineRule="auto"/>
              <w:rPr>
                <w:rFonts w:hint="eastAsia" w:ascii="宋体" w:hAnsi="宋体" w:eastAsia="宋体"/>
                <w:szCs w:val="21"/>
              </w:rPr>
            </w:pPr>
          </w:p>
        </w:tc>
      </w:tr>
      <w:tr w14:paraId="4232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3CCFE78">
            <w:pPr>
              <w:adjustRightInd w:val="0"/>
              <w:snapToGrid w:val="0"/>
              <w:spacing w:line="288" w:lineRule="auto"/>
              <w:jc w:val="center"/>
              <w:rPr>
                <w:rFonts w:hint="eastAsia" w:ascii="宋体" w:hAnsi="宋体" w:eastAsia="宋体"/>
                <w:szCs w:val="21"/>
              </w:rPr>
            </w:pPr>
            <w:r>
              <w:rPr>
                <w:rFonts w:hint="eastAsia" w:ascii="宋体" w:hAnsi="宋体" w:eastAsia="宋体"/>
                <w:szCs w:val="21"/>
              </w:rPr>
              <w:t>（五）</w:t>
            </w:r>
          </w:p>
        </w:tc>
        <w:tc>
          <w:tcPr>
            <w:tcW w:w="1701" w:type="dxa"/>
            <w:vAlign w:val="center"/>
          </w:tcPr>
          <w:p w14:paraId="6A4AFA03">
            <w:pPr>
              <w:adjustRightInd w:val="0"/>
              <w:snapToGrid w:val="0"/>
              <w:spacing w:line="288" w:lineRule="auto"/>
              <w:ind w:right="-105" w:rightChars="-50"/>
              <w:jc w:val="center"/>
              <w:rPr>
                <w:rFonts w:hint="eastAsia"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59663CAD">
            <w:pPr>
              <w:adjustRightInd w:val="0"/>
              <w:snapToGrid w:val="0"/>
              <w:spacing w:line="288" w:lineRule="auto"/>
              <w:rPr>
                <w:rFonts w:hint="eastAsia" w:ascii="宋体" w:hAnsi="宋体" w:eastAsia="宋体"/>
                <w:szCs w:val="21"/>
              </w:rPr>
            </w:pPr>
            <w:r>
              <w:rPr>
                <w:rFonts w:hint="eastAsia" w:ascii="宋体" w:hAnsi="宋体" w:eastAsia="宋体" w:cs="Times New Roman"/>
                <w:spacing w:val="-6"/>
                <w:szCs w:val="21"/>
              </w:rPr>
              <w:t>无。</w:t>
            </w:r>
          </w:p>
        </w:tc>
      </w:tr>
      <w:tr w14:paraId="59F7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89CC256">
            <w:pPr>
              <w:adjustRightInd w:val="0"/>
              <w:snapToGrid w:val="0"/>
              <w:spacing w:line="288" w:lineRule="auto"/>
              <w:jc w:val="center"/>
              <w:rPr>
                <w:rFonts w:hint="eastAsia" w:ascii="宋体" w:hAnsi="宋体" w:eastAsia="宋体"/>
                <w:szCs w:val="21"/>
              </w:rPr>
            </w:pPr>
            <w:r>
              <w:rPr>
                <w:rFonts w:hint="eastAsia" w:ascii="宋体" w:hAnsi="宋体" w:eastAsia="宋体"/>
                <w:szCs w:val="21"/>
              </w:rPr>
              <w:t>（六）</w:t>
            </w:r>
          </w:p>
        </w:tc>
        <w:tc>
          <w:tcPr>
            <w:tcW w:w="1701" w:type="dxa"/>
            <w:vAlign w:val="center"/>
          </w:tcPr>
          <w:p w14:paraId="20D826C0">
            <w:pPr>
              <w:adjustRightInd w:val="0"/>
              <w:snapToGrid w:val="0"/>
              <w:spacing w:line="288" w:lineRule="auto"/>
              <w:jc w:val="center"/>
              <w:rPr>
                <w:rFonts w:hint="eastAsia" w:ascii="宋体" w:hAnsi="宋体" w:eastAsia="宋体"/>
                <w:szCs w:val="21"/>
              </w:rPr>
            </w:pPr>
            <w:r>
              <w:rPr>
                <w:rFonts w:hint="eastAsia" w:ascii="宋体" w:hAnsi="宋体" w:eastAsia="宋体"/>
                <w:szCs w:val="21"/>
              </w:rPr>
              <w:t>联合体投标</w:t>
            </w:r>
          </w:p>
        </w:tc>
        <w:tc>
          <w:tcPr>
            <w:tcW w:w="6663" w:type="dxa"/>
            <w:vAlign w:val="center"/>
          </w:tcPr>
          <w:p w14:paraId="1F534E7F">
            <w:pPr>
              <w:adjustRightInd w:val="0"/>
              <w:snapToGrid w:val="0"/>
              <w:spacing w:line="288" w:lineRule="auto"/>
              <w:rPr>
                <w:rFonts w:hint="eastAsia" w:ascii="宋体" w:hAnsi="宋体" w:eastAsia="宋体"/>
                <w:szCs w:val="21"/>
              </w:rPr>
            </w:pPr>
            <w:r>
              <w:rPr>
                <w:rFonts w:hint="eastAsia" w:ascii="宋体" w:hAnsi="宋体" w:eastAsia="宋体"/>
                <w:szCs w:val="21"/>
              </w:rPr>
              <w:t>本项目（是）接受联合体投标。</w:t>
            </w:r>
          </w:p>
        </w:tc>
      </w:tr>
      <w:tr w14:paraId="2F19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8C16ACE">
            <w:pPr>
              <w:adjustRightInd w:val="0"/>
              <w:snapToGrid w:val="0"/>
              <w:spacing w:line="288" w:lineRule="auto"/>
              <w:jc w:val="center"/>
              <w:rPr>
                <w:rFonts w:hint="eastAsia" w:ascii="宋体" w:hAnsi="宋体" w:eastAsia="宋体"/>
                <w:szCs w:val="21"/>
              </w:rPr>
            </w:pPr>
            <w:r>
              <w:rPr>
                <w:rFonts w:hint="eastAsia" w:ascii="宋体" w:hAnsi="宋体" w:eastAsia="宋体"/>
                <w:szCs w:val="21"/>
              </w:rPr>
              <w:t>（七）</w:t>
            </w:r>
          </w:p>
        </w:tc>
        <w:tc>
          <w:tcPr>
            <w:tcW w:w="1701" w:type="dxa"/>
            <w:vAlign w:val="center"/>
          </w:tcPr>
          <w:p w14:paraId="2F2B5367">
            <w:pPr>
              <w:adjustRightInd w:val="0"/>
              <w:snapToGrid w:val="0"/>
              <w:spacing w:line="288" w:lineRule="auto"/>
              <w:jc w:val="center"/>
              <w:rPr>
                <w:rFonts w:hint="eastAsia" w:ascii="宋体" w:hAnsi="宋体" w:eastAsia="宋体"/>
                <w:szCs w:val="21"/>
              </w:rPr>
            </w:pPr>
            <w:r>
              <w:rPr>
                <w:rFonts w:hint="eastAsia" w:ascii="宋体" w:hAnsi="宋体" w:eastAsia="宋体"/>
                <w:szCs w:val="21"/>
              </w:rPr>
              <w:t>转包与分包</w:t>
            </w:r>
          </w:p>
        </w:tc>
        <w:tc>
          <w:tcPr>
            <w:tcW w:w="6663" w:type="dxa"/>
            <w:vAlign w:val="center"/>
          </w:tcPr>
          <w:p w14:paraId="2C2B65EB">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17F1B780">
            <w:pPr>
              <w:adjustRightInd w:val="0"/>
              <w:snapToGrid w:val="0"/>
              <w:spacing w:line="288" w:lineRule="auto"/>
              <w:rPr>
                <w:rFonts w:hint="eastAsia" w:ascii="宋体" w:hAnsi="宋体" w:eastAsia="宋体" w:cs="Times New Roman"/>
                <w:spacing w:val="-6"/>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不允许</w:t>
            </w:r>
            <w:r>
              <w:rPr>
                <w:rFonts w:hint="eastAsia" w:ascii="宋体" w:hAnsi="宋体" w:eastAsia="宋体"/>
                <w:szCs w:val="21"/>
              </w:rPr>
              <w:t>分包，不适宜分包的理由是：</w:t>
            </w:r>
            <w:r>
              <w:rPr>
                <w:rFonts w:ascii="宋体" w:hAnsi="宋体" w:eastAsia="宋体"/>
                <w:b/>
                <w:bCs/>
                <w:szCs w:val="21"/>
                <w:u w:val="single"/>
              </w:rPr>
              <w:t>保证项目质量和效率</w:t>
            </w:r>
            <w:r>
              <w:rPr>
                <w:rFonts w:ascii="宋体" w:hAnsi="宋体" w:eastAsia="宋体"/>
                <w:szCs w:val="21"/>
                <w:u w:val="single"/>
              </w:rPr>
              <w:t xml:space="preserve"> 。</w:t>
            </w:r>
          </w:p>
        </w:tc>
      </w:tr>
      <w:tr w14:paraId="75C2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9FCC0E7">
            <w:pPr>
              <w:adjustRightInd w:val="0"/>
              <w:snapToGrid w:val="0"/>
              <w:spacing w:line="288" w:lineRule="auto"/>
              <w:jc w:val="center"/>
              <w:rPr>
                <w:rFonts w:hint="eastAsia" w:ascii="宋体" w:hAnsi="宋体" w:eastAsia="宋体"/>
                <w:szCs w:val="21"/>
              </w:rPr>
            </w:pPr>
            <w:r>
              <w:rPr>
                <w:rFonts w:hint="eastAsia" w:ascii="宋体" w:hAnsi="宋体" w:eastAsia="宋体"/>
                <w:szCs w:val="21"/>
              </w:rPr>
              <w:t>（八）</w:t>
            </w:r>
          </w:p>
        </w:tc>
        <w:tc>
          <w:tcPr>
            <w:tcW w:w="1701" w:type="dxa"/>
            <w:vAlign w:val="center"/>
          </w:tcPr>
          <w:p w14:paraId="708169A8">
            <w:pPr>
              <w:adjustRightInd w:val="0"/>
              <w:snapToGrid w:val="0"/>
              <w:spacing w:line="288" w:lineRule="auto"/>
              <w:jc w:val="center"/>
              <w:rPr>
                <w:rFonts w:hint="eastAsia" w:ascii="宋体" w:hAnsi="宋体" w:eastAsia="宋体"/>
                <w:szCs w:val="21"/>
              </w:rPr>
            </w:pPr>
            <w:r>
              <w:rPr>
                <w:rFonts w:hint="eastAsia" w:ascii="宋体" w:hAnsi="宋体" w:eastAsia="宋体"/>
                <w:b/>
                <w:bCs/>
                <w:szCs w:val="21"/>
              </w:rPr>
              <w:t>信用记录</w:t>
            </w:r>
          </w:p>
        </w:tc>
        <w:tc>
          <w:tcPr>
            <w:tcW w:w="6663" w:type="dxa"/>
            <w:vAlign w:val="center"/>
          </w:tcPr>
          <w:p w14:paraId="2FBF4918">
            <w:pPr>
              <w:adjustRightInd w:val="0"/>
              <w:snapToGrid w:val="0"/>
              <w:spacing w:line="288" w:lineRule="auto"/>
              <w:rPr>
                <w:rFonts w:hint="eastAsia"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5863E952">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0BFAD332">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3084E7ED">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1BE5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88C1B56">
            <w:pPr>
              <w:adjustRightInd w:val="0"/>
              <w:snapToGrid w:val="0"/>
              <w:spacing w:line="288" w:lineRule="auto"/>
              <w:jc w:val="center"/>
              <w:rPr>
                <w:rFonts w:hint="eastAsia" w:ascii="宋体" w:hAnsi="宋体" w:eastAsia="宋体"/>
                <w:szCs w:val="21"/>
              </w:rPr>
            </w:pPr>
            <w:r>
              <w:rPr>
                <w:rFonts w:hint="eastAsia" w:ascii="宋体" w:hAnsi="宋体" w:eastAsia="宋体"/>
                <w:szCs w:val="21"/>
              </w:rPr>
              <w:t>（九）</w:t>
            </w:r>
          </w:p>
        </w:tc>
        <w:tc>
          <w:tcPr>
            <w:tcW w:w="1701" w:type="dxa"/>
            <w:vAlign w:val="center"/>
          </w:tcPr>
          <w:p w14:paraId="7201803D">
            <w:pPr>
              <w:adjustRightInd w:val="0"/>
              <w:snapToGrid w:val="0"/>
              <w:spacing w:line="288" w:lineRule="auto"/>
              <w:jc w:val="center"/>
              <w:rPr>
                <w:rFonts w:hint="eastAsia" w:ascii="宋体" w:hAnsi="宋体" w:eastAsia="宋体"/>
                <w:szCs w:val="21"/>
              </w:rPr>
            </w:pPr>
            <w:r>
              <w:rPr>
                <w:rFonts w:hint="eastAsia" w:ascii="宋体" w:hAnsi="宋体" w:eastAsia="宋体"/>
                <w:szCs w:val="21"/>
              </w:rPr>
              <w:t>资格审查要求的资格证明材料</w:t>
            </w:r>
          </w:p>
        </w:tc>
        <w:tc>
          <w:tcPr>
            <w:tcW w:w="6663" w:type="dxa"/>
            <w:vAlign w:val="center"/>
          </w:tcPr>
          <w:p w14:paraId="3EA1A7BC">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5AACAFA3">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2DDADFFA">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40CF328B">
            <w:pPr>
              <w:adjustRightInd w:val="0"/>
              <w:snapToGrid w:val="0"/>
              <w:spacing w:line="288" w:lineRule="auto"/>
              <w:rPr>
                <w:rFonts w:hint="eastAsia" w:ascii="宋体" w:hAnsi="宋体" w:eastAsia="宋体"/>
                <w:bCs/>
                <w:szCs w:val="21"/>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w:t>
            </w:r>
            <w:r>
              <w:rPr>
                <w:rFonts w:ascii="宋体" w:hAnsi="宋体" w:eastAsia="宋体"/>
                <w:bCs/>
                <w:szCs w:val="21"/>
              </w:rPr>
              <w:t>落实政府采购政策需满足的资格要求：</w:t>
            </w:r>
            <w:r>
              <w:rPr>
                <w:rFonts w:hint="eastAsia" w:ascii="宋体" w:hAnsi="宋体" w:eastAsia="宋体"/>
                <w:bCs/>
                <w:szCs w:val="21"/>
              </w:rPr>
              <w:t>无</w:t>
            </w:r>
          </w:p>
          <w:p w14:paraId="67D2C53A">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本项目的特定资格要求</w:t>
            </w:r>
            <w:r>
              <w:rPr>
                <w:rFonts w:ascii="宋体" w:hAnsi="宋体" w:eastAsia="宋体"/>
                <w:szCs w:val="21"/>
              </w:rPr>
              <w:t>证明材料</w:t>
            </w:r>
            <w:r>
              <w:rPr>
                <w:rFonts w:ascii="宋体" w:hAnsi="宋体" w:eastAsia="宋体"/>
                <w:bCs/>
                <w:szCs w:val="21"/>
              </w:rPr>
              <w:t>：</w:t>
            </w:r>
            <w:r>
              <w:rPr>
                <w:rFonts w:hint="eastAsia" w:ascii="宋体" w:hAnsi="宋体" w:eastAsia="宋体"/>
                <w:bCs/>
                <w:szCs w:val="21"/>
              </w:rPr>
              <w:t>无</w:t>
            </w:r>
          </w:p>
        </w:tc>
      </w:tr>
      <w:tr w14:paraId="1B61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E6C47">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w:t>
            </w:r>
          </w:p>
        </w:tc>
        <w:tc>
          <w:tcPr>
            <w:tcW w:w="1701" w:type="dxa"/>
            <w:vAlign w:val="center"/>
          </w:tcPr>
          <w:p w14:paraId="242CC194">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投标文件份数</w:t>
            </w:r>
          </w:p>
        </w:tc>
        <w:tc>
          <w:tcPr>
            <w:tcW w:w="6663" w:type="dxa"/>
            <w:vAlign w:val="center"/>
          </w:tcPr>
          <w:p w14:paraId="640AFFD0">
            <w:pPr>
              <w:adjustRightInd w:val="0"/>
              <w:snapToGrid w:val="0"/>
              <w:spacing w:line="288" w:lineRule="auto"/>
              <w:ind w:firstLine="396" w:firstLineChars="200"/>
              <w:jc w:val="left"/>
              <w:rPr>
                <w:rFonts w:hint="eastAsia"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1504BF7B">
            <w:pPr>
              <w:adjustRightInd w:val="0"/>
              <w:snapToGrid w:val="0"/>
              <w:spacing w:line="288" w:lineRule="auto"/>
              <w:ind w:firstLine="396" w:firstLineChars="200"/>
              <w:jc w:val="left"/>
              <w:rPr>
                <w:rFonts w:hint="eastAsia" w:ascii="宋体" w:hAnsi="宋体" w:eastAsia="宋体" w:cs="宋体"/>
                <w:bCs/>
                <w:szCs w:val="21"/>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杭州市西湖区玉古路173号中田大厦21楼H室，浙江求是招标代理有限公司（温瑶）收，电话：0571-87666115，寄出后将（快递单号、项目名称、公司名称、联系方式等相关信息）发至：zb03@qszb.net，以便查收）。</w:t>
            </w:r>
          </w:p>
          <w:p w14:paraId="7232A141">
            <w:pPr>
              <w:adjustRightInd w:val="0"/>
              <w:snapToGrid w:val="0"/>
              <w:spacing w:line="288" w:lineRule="auto"/>
              <w:ind w:firstLine="422" w:firstLineChars="200"/>
              <w:jc w:val="left"/>
              <w:rPr>
                <w:rFonts w:hint="eastAsia" w:ascii="宋体" w:hAnsi="宋体" w:eastAsia="宋体"/>
                <w:bCs/>
                <w:spacing w:val="-6"/>
                <w:szCs w:val="21"/>
              </w:rPr>
            </w:pPr>
            <w:r>
              <w:rPr>
                <w:rFonts w:hint="eastAsia" w:ascii="宋体" w:hAnsi="宋体" w:eastAsia="宋体" w:cs="宋体"/>
                <w:b/>
                <w:szCs w:val="21"/>
              </w:rPr>
              <w:t>特别说明：双休日和法定节假日不收件，投标人自行承担邮寄风险。</w:t>
            </w:r>
          </w:p>
        </w:tc>
      </w:tr>
      <w:tr w14:paraId="7A64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B8A7C23">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（十一）</w:t>
            </w:r>
          </w:p>
        </w:tc>
        <w:tc>
          <w:tcPr>
            <w:tcW w:w="1701" w:type="dxa"/>
            <w:vAlign w:val="center"/>
          </w:tcPr>
          <w:p w14:paraId="0AC93950">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投标报价</w:t>
            </w:r>
          </w:p>
        </w:tc>
        <w:tc>
          <w:tcPr>
            <w:tcW w:w="6663" w:type="dxa"/>
            <w:vAlign w:val="center"/>
          </w:tcPr>
          <w:p w14:paraId="64A8696F">
            <w:pPr>
              <w:adjustRightInd w:val="0"/>
              <w:snapToGrid w:val="0"/>
              <w:spacing w:line="288" w:lineRule="auto"/>
              <w:rPr>
                <w:rFonts w:hint="eastAsia"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14:paraId="2BE1AA15">
            <w:pPr>
              <w:adjustRightInd w:val="0"/>
              <w:snapToGrid w:val="0"/>
              <w:spacing w:line="288" w:lineRule="auto"/>
              <w:rPr>
                <w:rFonts w:hint="eastAsia" w:ascii="宋体" w:hAnsi="宋体" w:eastAsia="宋体"/>
                <w:szCs w:val="21"/>
              </w:rPr>
            </w:pPr>
            <w:r>
              <w:rPr>
                <w:rFonts w:hint="eastAsia" w:ascii="宋体" w:hAnsi="宋体" w:eastAsia="宋体"/>
                <w:szCs w:val="21"/>
              </w:rPr>
              <w:t>2.以人民币报价；</w:t>
            </w:r>
          </w:p>
          <w:p w14:paraId="0B46AA8B">
            <w:pPr>
              <w:adjustRightInd w:val="0"/>
              <w:snapToGrid w:val="0"/>
              <w:spacing w:line="288" w:lineRule="auto"/>
              <w:rPr>
                <w:rFonts w:hint="eastAsia"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310951D7">
            <w:pPr>
              <w:adjustRightInd w:val="0"/>
              <w:snapToGrid w:val="0"/>
              <w:spacing w:line="288" w:lineRule="auto"/>
              <w:rPr>
                <w:rFonts w:hint="eastAsia" w:ascii="宋体" w:hAnsi="宋体" w:eastAsia="宋体"/>
                <w:szCs w:val="21"/>
              </w:rPr>
            </w:pPr>
            <w:r>
              <w:rPr>
                <w:rFonts w:hint="eastAsia" w:ascii="宋体" w:hAnsi="宋体" w:eastAsia="宋体"/>
                <w:szCs w:val="21"/>
              </w:rPr>
              <w:t>4.投标文件只允许有一个报价，有选择的报价将不予接受。</w:t>
            </w:r>
          </w:p>
          <w:p w14:paraId="4D95798D">
            <w:pPr>
              <w:pStyle w:val="14"/>
              <w:adjustRightInd w:val="0"/>
              <w:snapToGrid w:val="0"/>
              <w:spacing w:before="0" w:beforeLines="0" w:after="0" w:afterLines="0" w:line="288" w:lineRule="auto"/>
              <w:jc w:val="left"/>
              <w:rPr>
                <w:rFonts w:hint="eastAsia"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tc>
      </w:tr>
      <w:tr w14:paraId="45FB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BAE1AC2">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（十二）</w:t>
            </w:r>
          </w:p>
        </w:tc>
        <w:tc>
          <w:tcPr>
            <w:tcW w:w="1701" w:type="dxa"/>
            <w:vAlign w:val="center"/>
          </w:tcPr>
          <w:p w14:paraId="314537CE">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投标有效期</w:t>
            </w:r>
          </w:p>
        </w:tc>
        <w:tc>
          <w:tcPr>
            <w:tcW w:w="6663" w:type="dxa"/>
            <w:vAlign w:val="center"/>
          </w:tcPr>
          <w:p w14:paraId="477A9D92">
            <w:pPr>
              <w:adjustRightInd w:val="0"/>
              <w:snapToGrid w:val="0"/>
              <w:spacing w:line="288" w:lineRule="auto"/>
              <w:rPr>
                <w:rFonts w:hint="eastAsia"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44A6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7C152F5">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（十三）</w:t>
            </w:r>
          </w:p>
        </w:tc>
        <w:tc>
          <w:tcPr>
            <w:tcW w:w="1701" w:type="dxa"/>
            <w:vAlign w:val="center"/>
          </w:tcPr>
          <w:p w14:paraId="7E987A29">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评标方法和评标标准</w:t>
            </w:r>
          </w:p>
        </w:tc>
        <w:tc>
          <w:tcPr>
            <w:tcW w:w="6663" w:type="dxa"/>
            <w:vAlign w:val="center"/>
          </w:tcPr>
          <w:p w14:paraId="3A936C15">
            <w:pPr>
              <w:adjustRightInd w:val="0"/>
              <w:snapToGrid w:val="0"/>
              <w:spacing w:line="288" w:lineRule="auto"/>
              <w:rPr>
                <w:rFonts w:hint="eastAsia"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1C9D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8C2B693">
            <w:pPr>
              <w:adjustRightInd w:val="0"/>
              <w:snapToGrid w:val="0"/>
              <w:spacing w:line="288" w:lineRule="auto"/>
              <w:jc w:val="center"/>
              <w:rPr>
                <w:rFonts w:hint="eastAsia"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0E30949">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评标结果公示</w:t>
            </w:r>
          </w:p>
        </w:tc>
        <w:tc>
          <w:tcPr>
            <w:tcW w:w="6663" w:type="dxa"/>
            <w:vAlign w:val="center"/>
          </w:tcPr>
          <w:p w14:paraId="40E7EDDE">
            <w:pPr>
              <w:adjustRightInd w:val="0"/>
              <w:snapToGrid w:val="0"/>
              <w:spacing w:line="288" w:lineRule="auto"/>
              <w:rPr>
                <w:rFonts w:hint="eastAsia" w:ascii="宋体" w:hAnsi="宋体" w:eastAsia="宋体"/>
                <w:szCs w:val="21"/>
              </w:rPr>
            </w:pPr>
            <w:r>
              <w:rPr>
                <w:rFonts w:hint="eastAsia" w:ascii="宋体" w:hAnsi="宋体" w:eastAsia="宋体"/>
                <w:szCs w:val="21"/>
              </w:rPr>
              <w:t>评标结果公示媒体：浙江政府采购网（http://zfcg.czt.zj.gov.cn）。</w:t>
            </w:r>
          </w:p>
        </w:tc>
      </w:tr>
      <w:tr w14:paraId="4172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410A2FB">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（十五）</w:t>
            </w:r>
          </w:p>
        </w:tc>
        <w:tc>
          <w:tcPr>
            <w:tcW w:w="1701" w:type="dxa"/>
            <w:vAlign w:val="center"/>
          </w:tcPr>
          <w:p w14:paraId="1D495DC3">
            <w:pPr>
              <w:adjustRightInd w:val="0"/>
              <w:snapToGrid w:val="0"/>
              <w:spacing w:line="288" w:lineRule="auto"/>
              <w:jc w:val="center"/>
              <w:rPr>
                <w:rFonts w:hint="eastAsia" w:ascii="宋体" w:hAnsi="宋体" w:eastAsia="宋体"/>
                <w:szCs w:val="21"/>
              </w:rPr>
            </w:pPr>
            <w:r>
              <w:rPr>
                <w:rFonts w:hint="eastAsia" w:ascii="宋体" w:hAnsi="宋体" w:eastAsia="宋体"/>
                <w:szCs w:val="21"/>
              </w:rPr>
              <w:t>签订合同</w:t>
            </w:r>
          </w:p>
        </w:tc>
        <w:tc>
          <w:tcPr>
            <w:tcW w:w="6663" w:type="dxa"/>
            <w:vAlign w:val="center"/>
          </w:tcPr>
          <w:p w14:paraId="229ECEDE">
            <w:pPr>
              <w:adjustRightInd w:val="0"/>
              <w:snapToGrid w:val="0"/>
              <w:spacing w:line="288" w:lineRule="auto"/>
              <w:rPr>
                <w:rFonts w:hint="eastAsia" w:ascii="宋体" w:hAnsi="宋体" w:eastAsia="宋体"/>
                <w:szCs w:val="21"/>
              </w:rPr>
            </w:pPr>
            <w:r>
              <w:rPr>
                <w:rFonts w:hint="eastAsia" w:ascii="宋体" w:hAnsi="宋体" w:eastAsia="宋体"/>
                <w:szCs w:val="21"/>
              </w:rPr>
              <w:t>中标通知书发出之日起30日内。</w:t>
            </w:r>
          </w:p>
        </w:tc>
      </w:tr>
    </w:tbl>
    <w:p w14:paraId="7087C32F">
      <w:pPr>
        <w:adjustRightInd w:val="0"/>
        <w:snapToGrid w:val="0"/>
        <w:spacing w:line="288" w:lineRule="auto"/>
        <w:rPr>
          <w:rFonts w:hint="eastAsia" w:ascii="宋体" w:hAnsi="宋体" w:eastAsia="宋体"/>
          <w:szCs w:val="21"/>
        </w:rPr>
      </w:pPr>
    </w:p>
    <w:p w14:paraId="2357E354">
      <w:pPr>
        <w:adjustRightInd w:val="0"/>
        <w:snapToGrid w:val="0"/>
        <w:spacing w:line="288" w:lineRule="auto"/>
        <w:rPr>
          <w:rFonts w:hint="eastAsia" w:ascii="宋体" w:hAnsi="宋体" w:eastAsia="宋体"/>
          <w:szCs w:val="21"/>
        </w:rPr>
      </w:pPr>
      <w:r>
        <w:rPr>
          <w:rFonts w:ascii="宋体" w:hAnsi="宋体" w:eastAsia="宋体"/>
          <w:szCs w:val="21"/>
        </w:rPr>
        <w:br w:type="page"/>
      </w:r>
    </w:p>
    <w:p w14:paraId="7DB8CDBA">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5B94BF6">
      <w:pPr>
        <w:adjustRightInd w:val="0"/>
        <w:snapToGrid w:val="0"/>
        <w:spacing w:line="288" w:lineRule="auto"/>
        <w:ind w:firstLine="396" w:firstLineChars="200"/>
        <w:jc w:val="left"/>
        <w:rPr>
          <w:rFonts w:hint="eastAsia" w:ascii="宋体" w:hAnsi="宋体" w:eastAsia="宋体" w:cs="Times New Roman"/>
          <w:spacing w:val="-6"/>
          <w:szCs w:val="21"/>
        </w:rPr>
      </w:pPr>
      <w:bookmarkStart w:id="42"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2"/>
    <w:p w14:paraId="20A3EBB8">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4B96B30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本招标文件适用于浙江交通职业技术学院交通人工智能与数据工程实验室的招标、评标、定标、验收、合同履约、付款等（法律、法规另有规定的，从其规定）。</w:t>
      </w:r>
    </w:p>
    <w:p w14:paraId="6F5F14CB">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（二）定义</w:t>
      </w:r>
    </w:p>
    <w:p w14:paraId="2DAD964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”系指浙江交通职业技术学院；</w:t>
      </w:r>
    </w:p>
    <w:p w14:paraId="7769DB4E">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330F392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6A110DF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2B50E943">
      <w:pPr>
        <w:adjustRightInd w:val="0"/>
        <w:snapToGrid w:val="0"/>
        <w:spacing w:line="288" w:lineRule="auto"/>
        <w:ind w:firstLine="396" w:firstLineChars="200"/>
        <w:jc w:val="left"/>
        <w:rPr>
          <w:rFonts w:hint="eastAsia"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3"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5A117BD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3"/>
    <w:p w14:paraId="6BC8D267">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123C9775">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（三）招标方式</w:t>
      </w:r>
    </w:p>
    <w:p w14:paraId="398B157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27C3EF72">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（四）投标费用</w:t>
      </w:r>
    </w:p>
    <w:p w14:paraId="22C5A123">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12C38273">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71703B3C">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99D553E">
      <w:pPr>
        <w:adjustRightInd w:val="0"/>
        <w:snapToGrid w:val="0"/>
        <w:spacing w:line="288" w:lineRule="auto"/>
        <w:ind w:firstLine="424" w:firstLineChars="202"/>
        <w:jc w:val="left"/>
        <w:rPr>
          <w:rFonts w:hint="eastAsia"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5178BF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3DC33D2">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中标金额（万元）</w:t>
            </w:r>
          </w:p>
        </w:tc>
        <w:tc>
          <w:tcPr>
            <w:tcW w:w="2833" w:type="dxa"/>
            <w:tcMar>
              <w:top w:w="0" w:type="dxa"/>
              <w:left w:w="108" w:type="dxa"/>
              <w:bottom w:w="0" w:type="dxa"/>
              <w:right w:w="108" w:type="dxa"/>
            </w:tcMar>
            <w:vAlign w:val="center"/>
          </w:tcPr>
          <w:p w14:paraId="51BCC259">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收费标准（费率，%）</w:t>
            </w:r>
          </w:p>
        </w:tc>
      </w:tr>
      <w:tr w14:paraId="34A3C1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069A606">
            <w:pPr>
              <w:adjustRightInd w:val="0"/>
              <w:snapToGrid w:val="0"/>
              <w:spacing w:line="288" w:lineRule="auto"/>
              <w:jc w:val="center"/>
              <w:rPr>
                <w:rFonts w:hint="eastAsia" w:ascii="宋体" w:hAnsi="宋体" w:eastAsia="宋体" w:cs="宋体"/>
                <w:szCs w:val="21"/>
              </w:rPr>
            </w:pPr>
            <w:r>
              <w:rPr>
                <w:rFonts w:hint="eastAsia" w:ascii="宋体" w:hAnsi="宋体" w:eastAsia="宋体" w:cs="Times New Roman"/>
                <w:szCs w:val="21"/>
              </w:rPr>
              <w:t>100以下</w:t>
            </w:r>
          </w:p>
        </w:tc>
        <w:tc>
          <w:tcPr>
            <w:tcW w:w="2833" w:type="dxa"/>
            <w:tcMar>
              <w:top w:w="0" w:type="dxa"/>
              <w:left w:w="108" w:type="dxa"/>
              <w:bottom w:w="0" w:type="dxa"/>
              <w:right w:w="108" w:type="dxa"/>
            </w:tcMar>
            <w:vAlign w:val="center"/>
          </w:tcPr>
          <w:p w14:paraId="1013039B">
            <w:pPr>
              <w:adjustRightInd w:val="0"/>
              <w:snapToGrid w:val="0"/>
              <w:spacing w:line="288" w:lineRule="auto"/>
              <w:jc w:val="center"/>
              <w:rPr>
                <w:rFonts w:hint="eastAsia" w:ascii="宋体" w:hAnsi="宋体" w:eastAsia="宋体"/>
                <w:szCs w:val="21"/>
              </w:rPr>
            </w:pPr>
            <w:r>
              <w:rPr>
                <w:rFonts w:hint="eastAsia" w:ascii="宋体" w:hAnsi="宋体" w:eastAsia="宋体"/>
                <w:szCs w:val="21"/>
              </w:rPr>
              <w:t>1.05%</w:t>
            </w:r>
          </w:p>
          <w:p w14:paraId="447E1977">
            <w:pPr>
              <w:adjustRightInd w:val="0"/>
              <w:snapToGrid w:val="0"/>
              <w:spacing w:line="288" w:lineRule="auto"/>
              <w:jc w:val="center"/>
              <w:rPr>
                <w:rFonts w:hint="eastAsia" w:ascii="宋体" w:hAnsi="宋体" w:eastAsia="宋体" w:cs="宋体"/>
                <w:szCs w:val="21"/>
              </w:rPr>
            </w:pPr>
            <w:r>
              <w:rPr>
                <w:rFonts w:hint="eastAsia" w:ascii="宋体" w:hAnsi="宋体" w:eastAsia="宋体"/>
                <w:szCs w:val="21"/>
              </w:rPr>
              <w:t>（不足3000元按3000元计）</w:t>
            </w:r>
          </w:p>
        </w:tc>
      </w:tr>
    </w:tbl>
    <w:p w14:paraId="092FDD84">
      <w:pPr>
        <w:adjustRightInd w:val="0"/>
        <w:snapToGrid w:val="0"/>
        <w:spacing w:line="288" w:lineRule="auto"/>
        <w:ind w:firstLine="399" w:firstLineChars="202"/>
        <w:jc w:val="left"/>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0C51D37E">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（五）投标委托</w:t>
      </w:r>
    </w:p>
    <w:p w14:paraId="3A2B47A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2968214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rPr>
        <w:t>2025年1月（含）</w:t>
      </w:r>
      <w:r>
        <w:rPr>
          <w:rFonts w:ascii="宋体" w:hAnsi="宋体" w:eastAsia="宋体" w:cs="Times New Roman"/>
          <w:spacing w:val="-6"/>
          <w:szCs w:val="21"/>
        </w:rPr>
        <w:t>以后任意一月）；</w:t>
      </w:r>
    </w:p>
    <w:p w14:paraId="1AD0FA8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5E2707AB">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（六）联合体投标</w:t>
      </w:r>
    </w:p>
    <w:p w14:paraId="1A5E1F0A">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14:paraId="27D97609">
      <w:pPr>
        <w:spacing w:line="288" w:lineRule="auto"/>
        <w:ind w:firstLine="420" w:firstLineChars="200"/>
        <w:rPr>
          <w:rFonts w:hint="eastAsia"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14:paraId="5C9201F9">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68628AF7">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（七）转包与分包</w:t>
      </w:r>
    </w:p>
    <w:p w14:paraId="277A19F2">
      <w:pPr>
        <w:adjustRightInd w:val="0"/>
        <w:snapToGrid w:val="0"/>
        <w:spacing w:line="288" w:lineRule="auto"/>
        <w:ind w:firstLine="424" w:firstLineChars="202"/>
        <w:jc w:val="left"/>
        <w:rPr>
          <w:rFonts w:hint="eastAsia"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12422831">
      <w:pPr>
        <w:adjustRightInd w:val="0"/>
        <w:snapToGrid w:val="0"/>
        <w:spacing w:line="288" w:lineRule="auto"/>
        <w:ind w:firstLine="424" w:firstLineChars="202"/>
        <w:jc w:val="left"/>
        <w:rPr>
          <w:rFonts w:hint="eastAsia"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不允许</w:t>
      </w:r>
      <w:r>
        <w:rPr>
          <w:rFonts w:hint="eastAsia" w:ascii="宋体" w:hAnsi="宋体" w:eastAsia="宋体"/>
          <w:szCs w:val="21"/>
        </w:rPr>
        <w:t>分包，不适宜分包的理由是：</w:t>
      </w:r>
      <w:r>
        <w:rPr>
          <w:rFonts w:ascii="宋体" w:hAnsi="宋体" w:eastAsia="宋体"/>
          <w:szCs w:val="21"/>
          <w:u w:val="single"/>
        </w:rPr>
        <w:t xml:space="preserve"> </w:t>
      </w:r>
      <w:r>
        <w:rPr>
          <w:rFonts w:ascii="宋体" w:hAnsi="宋体" w:eastAsia="宋体"/>
          <w:b/>
          <w:bCs/>
          <w:szCs w:val="21"/>
          <w:u w:val="single"/>
        </w:rPr>
        <w:t>保证项目质量和效率</w:t>
      </w:r>
      <w:r>
        <w:rPr>
          <w:rFonts w:ascii="宋体" w:hAnsi="宋体" w:eastAsia="宋体"/>
          <w:szCs w:val="21"/>
          <w:u w:val="single"/>
        </w:rPr>
        <w:t xml:space="preserve"> 。</w:t>
      </w:r>
    </w:p>
    <w:p w14:paraId="0F0C9A06">
      <w:pPr>
        <w:adjustRightInd w:val="0"/>
        <w:snapToGrid w:val="0"/>
        <w:spacing w:line="288" w:lineRule="auto"/>
        <w:ind w:firstLine="402" w:firstLineChars="202"/>
        <w:jc w:val="left"/>
        <w:rPr>
          <w:rFonts w:hint="eastAsia" w:ascii="宋体" w:hAnsi="宋体" w:eastAsia="宋体" w:cs="Times New Roman"/>
          <w:b/>
          <w:spacing w:val="-6"/>
          <w:szCs w:val="21"/>
        </w:rPr>
      </w:pPr>
      <w:r>
        <w:rPr>
          <w:rFonts w:hint="eastAsia" w:ascii="宋体" w:hAnsi="宋体" w:eastAsia="宋体" w:cs="Times New Roman"/>
          <w:b/>
          <w:spacing w:val="-6"/>
          <w:szCs w:val="21"/>
        </w:rPr>
        <w:t>（八）质疑和投诉</w:t>
      </w:r>
    </w:p>
    <w:p w14:paraId="717D90D3">
      <w:pPr>
        <w:adjustRightInd w:val="0"/>
        <w:snapToGrid w:val="0"/>
        <w:spacing w:line="288" w:lineRule="auto"/>
        <w:ind w:firstLine="396" w:firstLineChars="200"/>
        <w:jc w:val="left"/>
        <w:rPr>
          <w:rFonts w:hint="eastAsia" w:ascii="宋体" w:hAnsi="宋体" w:eastAsia="宋体" w:cs="Times New Roman"/>
          <w:spacing w:val="-6"/>
          <w:szCs w:val="21"/>
        </w:rPr>
      </w:pPr>
      <w:bookmarkStart w:id="44"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4"/>
    <w:p w14:paraId="7929D4C7">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54D4C64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01C8B3D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（2）质疑项目的名称、编号；</w:t>
      </w:r>
    </w:p>
    <w:p w14:paraId="0BA7411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2A78622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（4）事实依据；</w:t>
      </w:r>
    </w:p>
    <w:p w14:paraId="675B34D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（5）必要的法律依据；</w:t>
      </w:r>
    </w:p>
    <w:p w14:paraId="31084C7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（6）提出质疑的日期。</w:t>
      </w:r>
    </w:p>
    <w:p w14:paraId="266AD769">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6BD6B0F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2650853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7A138EE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5B5D504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（1）捏造事实；</w:t>
      </w:r>
    </w:p>
    <w:p w14:paraId="25DD045E">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（2）提供虚假材料；</w:t>
      </w:r>
    </w:p>
    <w:p w14:paraId="2AFD3E7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50519360">
      <w:pPr>
        <w:adjustRightInd w:val="0"/>
        <w:snapToGrid w:val="0"/>
        <w:spacing w:line="288" w:lineRule="auto"/>
        <w:outlineLvl w:val="2"/>
        <w:rPr>
          <w:rFonts w:hint="eastAsia" w:ascii="宋体" w:hAnsi="宋体" w:eastAsia="宋体" w:cs="宋体"/>
          <w:b/>
          <w:spacing w:val="-6"/>
          <w:kern w:val="0"/>
          <w:szCs w:val="21"/>
        </w:rPr>
      </w:pPr>
      <w:bookmarkStart w:id="45" w:name="_Hlk92273111"/>
      <w:bookmarkStart w:id="46"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5"/>
    <w:bookmarkEnd w:id="46"/>
    <w:p w14:paraId="648F9C4B">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1.进口产品</w:t>
      </w:r>
    </w:p>
    <w:p w14:paraId="746BE1F4">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本项目原则上采购本国生产的货物、服务，不允许采购进口产品。优先采购向我国企业转让技术、与我国企业签订消化吸收再创新方案的供应商的进口产品。</w:t>
      </w:r>
    </w:p>
    <w:p w14:paraId="69C83F61">
      <w:pPr>
        <w:shd w:val="clear" w:color="auto" w:fill="FFFFFF"/>
        <w:adjustRightInd w:val="0"/>
        <w:snapToGrid w:val="0"/>
        <w:spacing w:line="288" w:lineRule="auto"/>
        <w:ind w:firstLine="369" w:firstLineChars="176"/>
        <w:jc w:val="left"/>
        <w:rPr>
          <w:rFonts w:hint="eastAsia" w:ascii="宋体" w:hAnsi="宋体" w:eastAsia="宋体" w:cs="宋体"/>
          <w:szCs w:val="21"/>
        </w:rPr>
      </w:pPr>
      <w:r>
        <w:rPr>
          <w:rFonts w:hint="eastAsia" w:ascii="宋体" w:hAnsi="宋体" w:eastAsia="宋体" w:cs="宋体"/>
          <w:szCs w:val="21"/>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42346240">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6EAA0E4F">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2.支持绿色发展</w:t>
      </w:r>
    </w:p>
    <w:p w14:paraId="0CF3DD78">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0284064F">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采购人拟采购产品属于节能产品政府采购清单规定必须强制采购的，将在招标文件中明确载明，供应商相应的投标产品须提供国家确定的认证机构出具的、处于有效期之内的节能产品认证证书。</w:t>
      </w:r>
    </w:p>
    <w:p w14:paraId="1DF2C3A4">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3.支持中小企业发展</w:t>
      </w:r>
    </w:p>
    <w:p w14:paraId="0548343D">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E08C17B">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3.2 在政府采购活动中，供应商提供的货物或者服务符合下列情形的，享受中小企业扶持政策：</w:t>
      </w:r>
    </w:p>
    <w:p w14:paraId="70F363CC">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在货物采购项目中，货物由中小企业制造，即货物由</w:t>
      </w:r>
      <w:r>
        <w:rPr>
          <w:rFonts w:hint="eastAsia" w:ascii="宋体" w:hAnsi="宋体" w:eastAsia="宋体" w:cs="宋体"/>
          <w:szCs w:val="21"/>
          <w:u w:val="single"/>
        </w:rPr>
        <w:t>中小企业生产且使用该中小企业商号或者注册商标</w:t>
      </w:r>
      <w:r>
        <w:rPr>
          <w:rFonts w:hint="eastAsia" w:ascii="宋体" w:hAnsi="宋体" w:eastAsia="宋体" w:cs="宋体"/>
          <w:szCs w:val="21"/>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44487A53">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2B89ADAD">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中小企业享受扶持政策获得政府采购合同的，小微企业不得将合同分包给大中型企业，中型企业不得将合同分包给大型企业。</w:t>
      </w:r>
    </w:p>
    <w:p w14:paraId="5BD8926C">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3.4 以联合体形式参加政府采购活动，联合体各方均为中小企业的，联合体视同中小企业。其中，联合体各方均为小微企业的，联合体视同小微企业。</w:t>
      </w:r>
    </w:p>
    <w:p w14:paraId="1E762B81">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366FA76A">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组成联合体或者接受分包合同的中小企业与联合体内其他企业、分包企业之间不得存在直接控股、管理关系。</w:t>
      </w:r>
    </w:p>
    <w:p w14:paraId="74766625">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专门面向中小企业采购的项目或者采购包，不再执行价格评审优惠的扶持政策。</w:t>
      </w:r>
    </w:p>
    <w:p w14:paraId="7D399512">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518C8A7">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3.7 中小企业参加政府采购活动，应当出具本办法规定的《中小企业声明函》，否则不得享受相关中小企业扶持政策。</w:t>
      </w:r>
    </w:p>
    <w:p w14:paraId="42D684E9">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《中小企业声明函》由参加政府采购活动的供应商出具。以联合体形式参加政府采购活动或者合同分包的，《中小企业声明函》中需填写联合体中的中小企业或签订分包意向协议的中小企业相关信息。</w:t>
      </w:r>
    </w:p>
    <w:p w14:paraId="3AB5BB1B">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3.8 供应商提供《中小企业声明函》内容不实的，属于提供虚假材料谋取中标、成交，依照《中华人民共和国政府采购法》等国家有关规定追究相应责任。</w:t>
      </w:r>
    </w:p>
    <w:p w14:paraId="68D7DA31">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3BDA6C68">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（1）内容未包括全部采购标的；</w:t>
      </w:r>
    </w:p>
    <w:p w14:paraId="457DAD1E">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（2）未填写标的所属行业，或者填写的所属行业与招标文件明确的所属行业不一致；</w:t>
      </w:r>
    </w:p>
    <w:p w14:paraId="016741DA">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（3）未填写企业类型、填写的企业类型不明确或填写的企业类型与实际不符（即：企业类型（中型企业、小型企业或微型企业）填写错误）；</w:t>
      </w:r>
    </w:p>
    <w:p w14:paraId="7155F586">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（4）未填写标的承建(承接)企业名称的。</w:t>
      </w:r>
    </w:p>
    <w:p w14:paraId="09B911C4">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供应商声明的类型获得了本不应获得的利益（价格扣除或者资格审查通过），属于提供虚假材料。构成“提供虚假材料谋取中标的”，依法承担法律责任。</w:t>
      </w:r>
    </w:p>
    <w:p w14:paraId="1BEB436E">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4.支持监狱企业发展</w:t>
      </w:r>
    </w:p>
    <w:p w14:paraId="2B86816B">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21FB106">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5.促进残疾人就业</w:t>
      </w:r>
    </w:p>
    <w:p w14:paraId="74D71422">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符合《关于促进残疾人就业政府采购政策的通知》（财库[2017]141号）规定的条件并提供《残疾人福利性单位声明函》的残疾人福利性单位视同小型、微型企业。</w:t>
      </w:r>
    </w:p>
    <w:p w14:paraId="7A2C5E33">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6.支持创新发展</w:t>
      </w:r>
    </w:p>
    <w:p w14:paraId="1326C27E">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采购人优先采购被认定为首台套产品和“制造精品”的自主创新产品。</w:t>
      </w:r>
    </w:p>
    <w:p w14:paraId="510007E8">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对省级以上主管部门认定的首台套产品，自纳入《省推广应用指导目录》起3年内参加政府采购活动，视同已具备相应销售业绩，业绩分为满分。</w:t>
      </w:r>
    </w:p>
    <w:p w14:paraId="093C2899">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产品核心技术高于国内领先水平，并具有明晰自主知识产权的“制造精品”产品，自认定之日起2年内视同已具备相应销售业绩，参加政府采购活动时业绩分值为满分。</w:t>
      </w:r>
    </w:p>
    <w:p w14:paraId="63EE3CD6">
      <w:pPr>
        <w:adjustRightInd w:val="0"/>
        <w:snapToGrid w:val="0"/>
        <w:spacing w:line="288" w:lineRule="auto"/>
        <w:ind w:firstLine="398" w:firstLineChars="200"/>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45A0D3FB">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45F10FC9">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（一）招标文件的构成</w:t>
      </w:r>
    </w:p>
    <w:p w14:paraId="4BF7766C">
      <w:pPr>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6F86F65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1.投标邀请</w:t>
      </w:r>
    </w:p>
    <w:p w14:paraId="27A5FB3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2.采购需求</w:t>
      </w:r>
    </w:p>
    <w:p w14:paraId="25A263A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3.投标人须知</w:t>
      </w:r>
    </w:p>
    <w:p w14:paraId="61D5401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4.评标方法和评标标准</w:t>
      </w:r>
    </w:p>
    <w:p w14:paraId="4D080D4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5.拟签订的合同文本</w:t>
      </w:r>
    </w:p>
    <w:p w14:paraId="48F1C6E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6.投标文件格式</w:t>
      </w:r>
    </w:p>
    <w:p w14:paraId="7E68D75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171A5118">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67A5BE9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5C8D7B8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3AC8A74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3EC5782D">
      <w:pPr>
        <w:adjustRightInd w:val="0"/>
        <w:snapToGrid w:val="0"/>
        <w:spacing w:line="288" w:lineRule="auto"/>
        <w:jc w:val="center"/>
        <w:outlineLvl w:val="1"/>
        <w:rPr>
          <w:rFonts w:hint="eastAsia"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38A03116">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（一）投标文件的组成</w:t>
      </w:r>
    </w:p>
    <w:p w14:paraId="7487F18E">
      <w:pPr>
        <w:adjustRightInd w:val="0"/>
        <w:snapToGrid w:val="0"/>
        <w:spacing w:line="288" w:lineRule="auto"/>
        <w:ind w:firstLine="396" w:firstLineChars="200"/>
        <w:jc w:val="left"/>
        <w:rPr>
          <w:rFonts w:hint="eastAsia" w:ascii="宋体" w:hAnsi="宋体" w:eastAsia="宋体" w:cs="Times New Roman"/>
          <w:spacing w:val="-6"/>
          <w:szCs w:val="21"/>
        </w:rPr>
      </w:pPr>
      <w:bookmarkStart w:id="47"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1E4AC94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14:paraId="36176F0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如供应商提供的产品技术支持材料与采购需求偏离表响应不一致，以产品技术支持材料为准。</w:t>
      </w:r>
    </w:p>
    <w:bookmarkEnd w:id="47"/>
    <w:p w14:paraId="3C0BEE2F">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（二）投标文件的签署和份数</w:t>
      </w:r>
    </w:p>
    <w:p w14:paraId="30BD5E36">
      <w:pPr>
        <w:adjustRightInd w:val="0"/>
        <w:snapToGrid w:val="0"/>
        <w:spacing w:line="288" w:lineRule="auto"/>
        <w:ind w:firstLine="396" w:firstLineChars="200"/>
        <w:jc w:val="left"/>
        <w:rPr>
          <w:rFonts w:hint="eastAsia"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6BD40EFD">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2.投标文件须由投标人在规定位置</w:t>
      </w:r>
      <w:bookmarkStart w:id="48" w:name="_Hlk96329183"/>
      <w:r>
        <w:rPr>
          <w:rFonts w:hint="eastAsia" w:ascii="宋体" w:hAnsi="宋体" w:eastAsia="宋体"/>
          <w:spacing w:val="-6"/>
          <w:szCs w:val="21"/>
        </w:rPr>
        <w:t>加盖公章</w:t>
      </w:r>
      <w:bookmarkEnd w:id="48"/>
      <w:r>
        <w:rPr>
          <w:rFonts w:hint="eastAsia" w:ascii="宋体" w:hAnsi="宋体" w:eastAsia="宋体"/>
          <w:spacing w:val="-6"/>
          <w:szCs w:val="21"/>
        </w:rPr>
        <w:t>，投标人应写全称。</w:t>
      </w:r>
    </w:p>
    <w:p w14:paraId="414FE3CA">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30E29B2B">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4.投标文件份数：</w:t>
      </w:r>
    </w:p>
    <w:p w14:paraId="006791D9">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2052E16A">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杭州市西湖区玉古路173号中田大厦21楼H室，浙江求是招标代理有限公司（温瑶）收，电话：0571-87666115，寄出后将（快递单号、项目名称、公司名称、联系方式等相关信息）发至：zb03@qszb.net，以便查收）。</w:t>
      </w:r>
    </w:p>
    <w:p w14:paraId="269E6019">
      <w:pPr>
        <w:adjustRightInd w:val="0"/>
        <w:snapToGrid w:val="0"/>
        <w:spacing w:line="288" w:lineRule="auto"/>
        <w:ind w:firstLine="422" w:firstLineChars="200"/>
        <w:jc w:val="left"/>
        <w:rPr>
          <w:rFonts w:hint="eastAsia" w:ascii="宋体" w:hAnsi="宋体" w:eastAsia="宋体" w:cs="Times New Roman"/>
          <w:b/>
          <w:bCs/>
          <w:spacing w:val="-6"/>
          <w:szCs w:val="21"/>
        </w:rPr>
      </w:pPr>
      <w:r>
        <w:rPr>
          <w:rFonts w:hint="eastAsia" w:ascii="宋体" w:hAnsi="宋体" w:eastAsia="宋体" w:cs="宋体"/>
          <w:b/>
          <w:szCs w:val="21"/>
        </w:rPr>
        <w:t>特别说明：双休日和法定节假日不收件，投标人自行承担邮寄风险。</w:t>
      </w:r>
    </w:p>
    <w:p w14:paraId="24D976FA">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（三）投标文件的上传、递交、修改和撤回</w:t>
      </w:r>
    </w:p>
    <w:p w14:paraId="45B60AC5">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1.投标文件的上传、递交：</w:t>
      </w:r>
    </w:p>
    <w:p w14:paraId="73C7F903">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（1）电子加密投标文件的上传：</w:t>
      </w:r>
    </w:p>
    <w:p w14:paraId="59A8D2F0">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3CB11BED">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71892BA9">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（2）备份投标文件的密封包装、递交：</w:t>
      </w:r>
    </w:p>
    <w:p w14:paraId="365CE70F">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2518FD3F">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项目名称、投标人名称</w:t>
      </w:r>
      <w:r>
        <w:rPr>
          <w:rFonts w:hint="eastAsia" w:ascii="宋体" w:hAnsi="宋体" w:eastAsia="宋体"/>
          <w:spacing w:val="-6"/>
          <w:szCs w:val="21"/>
        </w:rPr>
        <w:t>并加盖公章（非电子签章），投标人逾期送达或者未密封包装的备份投标文件采购代理机构将予以拒收；</w:t>
      </w:r>
    </w:p>
    <w:p w14:paraId="4AB828B6">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15FEAB42">
      <w:pPr>
        <w:adjustRightInd w:val="0"/>
        <w:snapToGrid w:val="0"/>
        <w:spacing w:line="288" w:lineRule="auto"/>
        <w:ind w:firstLine="396" w:firstLineChars="200"/>
        <w:jc w:val="left"/>
        <w:rPr>
          <w:rFonts w:hint="eastAsia" w:ascii="宋体" w:hAnsi="宋体" w:eastAsia="宋体"/>
          <w:spacing w:val="-6"/>
          <w:szCs w:val="21"/>
        </w:rPr>
      </w:pPr>
      <w:bookmarkStart w:id="49" w:name="_Hlk94018616"/>
      <w:r>
        <w:rPr>
          <w:rFonts w:hint="eastAsia" w:ascii="宋体" w:hAnsi="宋体" w:eastAsia="宋体"/>
          <w:spacing w:val="-6"/>
          <w:szCs w:val="21"/>
        </w:rPr>
        <w:t>▲d.投标人仅递交备份投标文件而未将电子加密投标文件成功上传至政府采购云平台的，投标无效。</w:t>
      </w:r>
    </w:p>
    <w:bookmarkEnd w:id="49"/>
    <w:p w14:paraId="65FCADFC">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29AB806E">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336AB44F">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1F9404F5">
      <w:pPr>
        <w:adjustRightInd w:val="0"/>
        <w:snapToGrid w:val="0"/>
        <w:spacing w:line="288" w:lineRule="auto"/>
        <w:ind w:firstLine="422" w:firstLineChars="200"/>
        <w:jc w:val="left"/>
        <w:rPr>
          <w:rFonts w:hint="eastAsia"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rPr>
          <w:rFonts w:hint="eastAsia"/>
        </w:rPr>
        <w:fldChar w:fldCharType="begin"/>
      </w:r>
      <w:r>
        <w:instrText xml:space="preserve"> HYPERLINK "https://edu.zcygov.cn/luban/e-biding" </w:instrText>
      </w:r>
      <w:r>
        <w:rPr>
          <w:rFonts w:hint="eastAsia"/>
        </w:rPr>
        <w:fldChar w:fldCharType="separate"/>
      </w:r>
      <w:r>
        <w:rPr>
          <w:rStyle w:val="31"/>
          <w:rFonts w:hint="eastAsia" w:ascii="宋体" w:hAnsi="宋体" w:eastAsia="宋体"/>
          <w:b/>
          <w:bCs/>
          <w:color w:val="auto"/>
          <w:szCs w:val="21"/>
        </w:rPr>
        <w:t>https://edu.zcygov.cn/luban/e-biding</w:t>
      </w:r>
      <w:r>
        <w:rPr>
          <w:rStyle w:val="31"/>
          <w:rFonts w:hint="eastAsia" w:ascii="宋体" w:hAnsi="宋体" w:eastAsia="宋体"/>
          <w:b/>
          <w:bCs/>
          <w:color w:val="auto"/>
          <w:szCs w:val="21"/>
        </w:rPr>
        <w:fldChar w:fldCharType="end"/>
      </w:r>
      <w:r>
        <w:rPr>
          <w:rFonts w:hint="eastAsia" w:ascii="宋体" w:hAnsi="宋体" w:eastAsia="宋体"/>
          <w:b/>
          <w:bCs/>
          <w:szCs w:val="21"/>
        </w:rPr>
        <w:t>）。</w:t>
      </w:r>
    </w:p>
    <w:p w14:paraId="0C8EDEB5">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（四）投标文件的语言及计量</w:t>
      </w:r>
    </w:p>
    <w:p w14:paraId="600285F7">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5BDA481E">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（五）投标报价</w:t>
      </w:r>
    </w:p>
    <w:p w14:paraId="600D9C9C">
      <w:pPr>
        <w:adjustRightInd w:val="0"/>
        <w:snapToGrid w:val="0"/>
        <w:spacing w:line="288" w:lineRule="auto"/>
        <w:ind w:firstLine="420" w:firstLineChars="200"/>
        <w:rPr>
          <w:rFonts w:hint="eastAsia" w:ascii="宋体" w:hAnsi="宋体" w:eastAsia="宋体"/>
          <w:szCs w:val="21"/>
        </w:rPr>
      </w:pPr>
      <w:bookmarkStart w:id="50" w:name="_Hlk94018664"/>
      <w:r>
        <w:rPr>
          <w:rFonts w:hint="eastAsia" w:ascii="宋体" w:hAnsi="宋体" w:eastAsia="宋体"/>
          <w:szCs w:val="21"/>
        </w:rPr>
        <w:t>1.报价应按招标文件要求的格式编制、填写报价内容（可自行增行），未按招标文件要求编制、填写的投标文件可能被拒绝；</w:t>
      </w:r>
    </w:p>
    <w:p w14:paraId="053DF43A">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2.以人民币报价；</w:t>
      </w:r>
    </w:p>
    <w:p w14:paraId="34CF0999">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05AFF2B9">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4.投标文件只允许有一个报价，有选择的报价将不予接受。</w:t>
      </w:r>
    </w:p>
    <w:p w14:paraId="49FF6944">
      <w:pPr>
        <w:pStyle w:val="14"/>
        <w:adjustRightInd w:val="0"/>
        <w:snapToGrid w:val="0"/>
        <w:spacing w:before="0" w:beforeLines="0" w:after="0" w:afterLines="0" w:line="288" w:lineRule="auto"/>
        <w:ind w:firstLine="420" w:firstLineChars="200"/>
        <w:jc w:val="left"/>
        <w:rPr>
          <w:rFonts w:hint="eastAsia"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bookmarkEnd w:id="50"/>
    <w:p w14:paraId="6676292C">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（六）投标有效期</w:t>
      </w:r>
    </w:p>
    <w:p w14:paraId="5E166429">
      <w:pPr>
        <w:pStyle w:val="14"/>
        <w:adjustRightInd w:val="0"/>
        <w:snapToGrid w:val="0"/>
        <w:spacing w:before="0" w:beforeLines="0" w:after="0" w:afterLines="0" w:line="288" w:lineRule="auto"/>
        <w:ind w:firstLine="396" w:firstLineChars="200"/>
        <w:jc w:val="left"/>
        <w:rPr>
          <w:rFonts w:hint="eastAsia"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1C0D574F">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46DB2014">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F6A89D0">
      <w:pPr>
        <w:adjustRightInd w:val="0"/>
        <w:snapToGrid w:val="0"/>
        <w:spacing w:line="288" w:lineRule="auto"/>
        <w:ind w:firstLine="420" w:firstLineChars="200"/>
        <w:rPr>
          <w:rFonts w:hint="eastAsia" w:ascii="宋体" w:hAnsi="宋体" w:eastAsia="宋体" w:cs="宋体"/>
          <w:szCs w:val="21"/>
        </w:rPr>
      </w:pPr>
      <w:bookmarkStart w:id="51" w:name="_Hlk94018682"/>
      <w:r>
        <w:rPr>
          <w:rFonts w:hint="eastAsia" w:ascii="宋体" w:hAnsi="宋体" w:eastAsia="宋体" w:cs="宋体"/>
          <w:szCs w:val="21"/>
        </w:rPr>
        <w:t>未响应招标文件“▲”标记条款要求的，投标无效。</w:t>
      </w:r>
    </w:p>
    <w:bookmarkEnd w:id="51"/>
    <w:p w14:paraId="1535D5A5">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4D51CFB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56998E5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5BF6A60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204C2F24">
      <w:pPr>
        <w:adjustRightInd w:val="0"/>
        <w:snapToGrid w:val="0"/>
        <w:spacing w:line="288" w:lineRule="auto"/>
        <w:ind w:firstLine="398" w:firstLineChars="200"/>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25B92E5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4C33137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5E7EE35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44E39CE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6B06204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14:paraId="65113B0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61116EE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74D87014">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2E509924">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650FC6E1">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294D868C">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1E2F766A">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1DDE73E9">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7A117C58">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（5）报价具有选择性；</w:t>
      </w:r>
    </w:p>
    <w:p w14:paraId="0BDC3FD9">
      <w:pPr>
        <w:widowControl/>
        <w:adjustRightInd w:val="0"/>
        <w:snapToGrid w:val="0"/>
        <w:spacing w:line="288" w:lineRule="auto"/>
        <w:ind w:firstLine="396" w:firstLineChars="200"/>
        <w:jc w:val="left"/>
        <w:rPr>
          <w:rFonts w:hint="eastAsia" w:ascii="宋体" w:hAnsi="宋体" w:eastAsia="宋体" w:cs="Times New Roman"/>
          <w:spacing w:val="-6"/>
          <w:szCs w:val="21"/>
        </w:rPr>
      </w:pPr>
      <w:bookmarkStart w:id="52"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2"/>
    <w:p w14:paraId="1B8A0F52">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1A7A8C11">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6A5C2265">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6BA05BB3">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01EAC829">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270D7030">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4995AA1F">
      <w:pPr>
        <w:widowControl/>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bCs/>
          <w:spacing w:val="-6"/>
          <w:szCs w:val="21"/>
        </w:rPr>
        <w:t>5.参与同一个采购包（标项）的供应商存在下列情形之一且无法合理解释的，其投标文件无效：</w:t>
      </w:r>
    </w:p>
    <w:p w14:paraId="0DAC3916">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（1）不同供应商的电子投标文件上传计算机的网卡MAC地址或硬盘序列号等硬件信息相同的；</w:t>
      </w:r>
    </w:p>
    <w:p w14:paraId="2316C1F5">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（2）上传的电子投标文件若出现使用本项目其他投标供应商的数字证书加密的，或者加盖本项目其他投标供应商的电子印章的；</w:t>
      </w:r>
    </w:p>
    <w:p w14:paraId="3B1B99FD">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（3）不同供应商的投标文件的内容存在3处（含）以上错误一致的；</w:t>
      </w:r>
    </w:p>
    <w:p w14:paraId="2CEF4B6A">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（4）不同供应商联系人为同一人或不同联系人的联系电话一致的。</w:t>
      </w:r>
    </w:p>
    <w:p w14:paraId="732CE670">
      <w:pPr>
        <w:widowControl/>
        <w:adjustRightInd w:val="0"/>
        <w:snapToGrid w:val="0"/>
        <w:spacing w:line="288" w:lineRule="auto"/>
        <w:ind w:firstLine="396" w:firstLineChars="200"/>
        <w:jc w:val="left"/>
        <w:rPr>
          <w:rFonts w:hint="eastAsia" w:ascii="宋体" w:hAnsi="宋体" w:eastAsia="宋体" w:cs="Times New Roman"/>
          <w:spacing w:val="-6"/>
          <w:szCs w:val="21"/>
        </w:rPr>
      </w:pPr>
    </w:p>
    <w:p w14:paraId="1C915B17">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0F603356">
      <w:pPr>
        <w:pStyle w:val="100"/>
        <w:snapToGrid w:val="0"/>
        <w:spacing w:before="0" w:line="288" w:lineRule="auto"/>
        <w:ind w:left="0" w:firstLine="424" w:firstLineChars="201"/>
        <w:rPr>
          <w:rFonts w:hint="eastAsia" w:ascii="宋体" w:hAnsi="宋体"/>
          <w:szCs w:val="21"/>
        </w:rPr>
      </w:pPr>
      <w:bookmarkStart w:id="53" w:name="_Hlk94018775"/>
      <w:r>
        <w:rPr>
          <w:rFonts w:hint="eastAsia" w:ascii="宋体" w:hAnsi="宋体" w:cs="仿宋_GB2312"/>
          <w:b/>
          <w:szCs w:val="21"/>
        </w:rPr>
        <w:t>（一）</w:t>
      </w:r>
      <w:r>
        <w:rPr>
          <w:rFonts w:ascii="宋体" w:hAnsi="宋体" w:cs="仿宋_GB2312"/>
          <w:b/>
          <w:szCs w:val="21"/>
        </w:rPr>
        <w:t>开标</w:t>
      </w:r>
    </w:p>
    <w:p w14:paraId="789E23A2">
      <w:pPr>
        <w:pStyle w:val="100"/>
        <w:snapToGrid w:val="0"/>
        <w:spacing w:before="0" w:line="288" w:lineRule="auto"/>
        <w:ind w:left="0" w:firstLine="422" w:firstLineChars="201"/>
        <w:rPr>
          <w:rFonts w:hint="eastAsia" w:ascii="宋体" w:hAnsi="宋体" w:cs="仿宋_GB2312"/>
          <w:szCs w:val="21"/>
        </w:rPr>
      </w:pPr>
      <w:r>
        <w:rPr>
          <w:rFonts w:hint="eastAsia" w:ascii="宋体" w:hAnsi="宋体" w:cs="仿宋_GB2312"/>
          <w:szCs w:val="21"/>
        </w:rPr>
        <w:t>采购代理机构</w:t>
      </w:r>
      <w:r>
        <w:rPr>
          <w:rFonts w:ascii="宋体" w:hAnsi="宋体" w:cs="仿宋_GB2312"/>
          <w:szCs w:val="21"/>
        </w:rPr>
        <w:t>按照招标文件规定的时间通过电子交易平台组织开标，所有投标人均应当准时在线参加。投标人不足3家的，不得开标。</w:t>
      </w:r>
    </w:p>
    <w:p w14:paraId="65CA034C">
      <w:pPr>
        <w:pStyle w:val="100"/>
        <w:snapToGrid w:val="0"/>
        <w:spacing w:before="0" w:line="288" w:lineRule="auto"/>
        <w:ind w:left="0" w:firstLine="422" w:firstLineChars="201"/>
        <w:rPr>
          <w:rFonts w:hint="eastAsia"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11ED67C8">
      <w:pPr>
        <w:adjustRightInd w:val="0"/>
        <w:snapToGrid w:val="0"/>
        <w:spacing w:line="288" w:lineRule="auto"/>
        <w:ind w:firstLine="422" w:firstLineChars="200"/>
        <w:rPr>
          <w:rFonts w:hint="eastAsia"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5BB33015">
      <w:pPr>
        <w:widowControl/>
        <w:adjustRightInd w:val="0"/>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044879F6">
      <w:pPr>
        <w:adjustRightInd w:val="0"/>
        <w:snapToGrid w:val="0"/>
        <w:spacing w:line="288" w:lineRule="auto"/>
        <w:ind w:firstLine="422" w:firstLineChars="201"/>
        <w:rPr>
          <w:rFonts w:hint="eastAsia"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采购人或采购代理机构依据法律法规和招标文件的规定，对投标人的资格条件进行审查。</w:t>
      </w:r>
    </w:p>
    <w:p w14:paraId="6B7B8E28">
      <w:pPr>
        <w:pStyle w:val="99"/>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rPr>
        <w:t>采购代理机构</w:t>
      </w:r>
      <w:r>
        <w:rPr>
          <w:rFonts w:ascii="宋体" w:hAnsi="宋体" w:cs="仿宋_GB2312"/>
          <w:sz w:val="21"/>
          <w:szCs w:val="21"/>
        </w:rPr>
        <w:t>告知其未通过的原因。</w:t>
      </w:r>
    </w:p>
    <w:p w14:paraId="7E0992C8">
      <w:pPr>
        <w:pStyle w:val="99"/>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通过资格审查的投标人不足3家的，不再评标。</w:t>
      </w:r>
    </w:p>
    <w:p w14:paraId="50510568">
      <w:pPr>
        <w:pStyle w:val="99"/>
        <w:adjustRightInd w:val="0"/>
        <w:snapToGrid w:val="0"/>
        <w:spacing w:before="0" w:line="288" w:lineRule="auto"/>
        <w:ind w:firstLine="424" w:firstLineChars="201"/>
        <w:rPr>
          <w:rFonts w:hint="eastAsia"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4F493F45">
      <w:pPr>
        <w:pStyle w:val="99"/>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480D27C3">
      <w:pPr>
        <w:pStyle w:val="99"/>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3BBB3AAF">
      <w:pPr>
        <w:pStyle w:val="99"/>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18C7130F">
      <w:pPr>
        <w:pStyle w:val="99"/>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2832E4DE">
      <w:pPr>
        <w:pStyle w:val="99"/>
        <w:adjustRightInd w:val="0"/>
        <w:snapToGrid w:val="0"/>
        <w:spacing w:before="0" w:line="288" w:lineRule="auto"/>
        <w:ind w:firstLine="422" w:firstLineChars="201"/>
        <w:rPr>
          <w:rFonts w:hint="eastAsia"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4382D7E3">
      <w:pPr>
        <w:adjustRightInd w:val="0"/>
        <w:snapToGrid w:val="0"/>
        <w:spacing w:line="288" w:lineRule="auto"/>
        <w:ind w:firstLine="398" w:firstLineChars="200"/>
        <w:rPr>
          <w:rFonts w:hint="eastAsia" w:ascii="宋体" w:hAnsi="宋体" w:eastAsia="宋体" w:cs="Times New Roman"/>
          <w:b/>
          <w:bCs/>
          <w:spacing w:val="-6"/>
          <w:szCs w:val="21"/>
        </w:rPr>
      </w:pPr>
    </w:p>
    <w:p w14:paraId="0DA104FF">
      <w:pPr>
        <w:adjustRightInd w:val="0"/>
        <w:snapToGrid w:val="0"/>
        <w:spacing w:line="288" w:lineRule="auto"/>
        <w:ind w:firstLine="398" w:firstLineChars="200"/>
        <w:rPr>
          <w:rFonts w:hint="eastAsia"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3"/>
    <w:p w14:paraId="754962D4">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1B616810">
      <w:pPr>
        <w:adjustRightInd w:val="0"/>
        <w:snapToGrid w:val="0"/>
        <w:spacing w:line="288" w:lineRule="auto"/>
        <w:ind w:firstLine="420" w:firstLineChars="200"/>
        <w:rPr>
          <w:rFonts w:hint="eastAsia" w:ascii="宋体" w:hAnsi="宋体" w:eastAsia="宋体" w:cs="宋体"/>
          <w:kern w:val="0"/>
          <w:szCs w:val="21"/>
        </w:rPr>
      </w:pPr>
      <w:bookmarkStart w:id="54"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02E1E9D6">
      <w:pPr>
        <w:adjustRightInd w:val="0"/>
        <w:snapToGrid w:val="0"/>
        <w:spacing w:line="288" w:lineRule="auto"/>
        <w:ind w:firstLine="420" w:firstLineChars="200"/>
        <w:rPr>
          <w:rFonts w:hint="eastAsia"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4"/>
    <w:p w14:paraId="2FD456D0">
      <w:pPr>
        <w:adjustRightInd w:val="0"/>
        <w:snapToGrid w:val="0"/>
        <w:spacing w:line="288" w:lineRule="auto"/>
        <w:ind w:firstLine="426" w:firstLineChars="202"/>
        <w:rPr>
          <w:rFonts w:hint="eastAsia" w:ascii="宋体" w:hAnsi="宋体" w:eastAsia="宋体" w:cs="Arial"/>
          <w:b/>
          <w:kern w:val="0"/>
          <w:szCs w:val="21"/>
        </w:rPr>
      </w:pPr>
      <w:bookmarkStart w:id="55"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00133984">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7C924029">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（二）比较与评价</w:t>
      </w:r>
    </w:p>
    <w:p w14:paraId="11B4627B">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5032B411">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432D089">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C76E1DF">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27C41A81">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29398F5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政府采购云平台上传的电子投标文件报价与政府采购云平台录入报价不一致的，以上传的电子投标文件报价为准。</w:t>
      </w:r>
    </w:p>
    <w:p w14:paraId="203C0911">
      <w:pPr>
        <w:adjustRightInd w:val="0"/>
        <w:snapToGrid w:val="0"/>
        <w:spacing w:line="288" w:lineRule="auto"/>
        <w:ind w:firstLine="426" w:firstLineChars="202"/>
        <w:rPr>
          <w:rFonts w:hint="eastAsia" w:ascii="宋体" w:hAnsi="宋体" w:eastAsia="宋体" w:cs="Arial"/>
          <w:b/>
          <w:kern w:val="0"/>
          <w:szCs w:val="21"/>
        </w:rPr>
      </w:pPr>
      <w:r>
        <w:rPr>
          <w:rFonts w:ascii="宋体" w:hAnsi="宋体" w:eastAsia="宋体" w:cs="Arial"/>
          <w:b/>
          <w:kern w:val="0"/>
          <w:szCs w:val="21"/>
        </w:rPr>
        <w:t>投标文件报价出现前后不一致的，按照下列规定修正：</w:t>
      </w:r>
    </w:p>
    <w:p w14:paraId="3A34A792">
      <w:pPr>
        <w:pStyle w:val="99"/>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110D5014">
      <w:pPr>
        <w:pStyle w:val="99"/>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大写金额和小写金额不一致的，以大写金额为准；</w:t>
      </w:r>
    </w:p>
    <w:p w14:paraId="46C5C00B">
      <w:pPr>
        <w:pStyle w:val="99"/>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2B65495A">
      <w:pPr>
        <w:pStyle w:val="99"/>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67BBD5FD">
      <w:pPr>
        <w:pStyle w:val="99"/>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2C0D3203">
      <w:pPr>
        <w:pStyle w:val="99"/>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14:paraId="11447489">
      <w:pPr>
        <w:pStyle w:val="99"/>
        <w:adjustRightInd w:val="0"/>
        <w:snapToGrid w:val="0"/>
        <w:spacing w:before="0" w:line="288" w:lineRule="auto"/>
        <w:ind w:firstLine="424" w:firstLineChars="202"/>
        <w:rPr>
          <w:rFonts w:hint="eastAsia" w:ascii="宋体" w:hAnsi="宋体" w:cs="仿宋"/>
          <w:kern w:val="0"/>
          <w:sz w:val="21"/>
          <w:szCs w:val="21"/>
        </w:rPr>
      </w:pPr>
    </w:p>
    <w:p w14:paraId="0A375E46">
      <w:pPr>
        <w:widowControl/>
        <w:adjustRightInd w:val="0"/>
        <w:snapToGrid w:val="0"/>
        <w:spacing w:line="288" w:lineRule="auto"/>
        <w:ind w:firstLine="414" w:firstLineChars="200"/>
        <w:rPr>
          <w:rFonts w:hint="eastAsia" w:ascii="宋体" w:hAnsi="宋体" w:eastAsia="宋体" w:cs="宋体"/>
          <w:b/>
          <w:bCs/>
          <w:spacing w:val="-2"/>
          <w:kern w:val="0"/>
          <w:szCs w:val="21"/>
          <w:shd w:val="clear" w:color="auto" w:fill="FFFFFF"/>
          <w:lang w:bidi="ar"/>
        </w:rPr>
      </w:pPr>
      <w:r>
        <w:rPr>
          <w:rFonts w:hint="eastAsia" w:ascii="宋体" w:hAnsi="宋体" w:eastAsia="宋体" w:cs="宋体"/>
          <w:b/>
          <w:bCs/>
          <w:spacing w:val="-2"/>
          <w:kern w:val="0"/>
          <w:szCs w:val="21"/>
          <w:shd w:val="clear" w:color="auto" w:fill="FFFFFF"/>
          <w:lang w:bidi="ar"/>
        </w:rPr>
        <w:t>评审中出现下列情形之一的，评标委员会应当启动异常低价投标审查程序：</w:t>
      </w:r>
    </w:p>
    <w:p w14:paraId="0928673E">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1.投标报价低于全部通过符合性审查供应商投标报价平均值50%的，即投标报价&lt;全部通过符合性审查供应商投标报价平均值×50%；</w:t>
      </w:r>
    </w:p>
    <w:p w14:paraId="6E0D77C2">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2.投标报价低于通过符合性审查且报价次低供应商投标报价50%的，即投标报价&lt;通过符合性审查且报价次低供应商投标报价×50%；</w:t>
      </w:r>
    </w:p>
    <w:p w14:paraId="15B83D33">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3.投标报价低于采购项目最高限价45%的，即投标报价&lt;采购项目最高限价×45%；</w:t>
      </w:r>
    </w:p>
    <w:p w14:paraId="58107A69">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4.其他评标委员会认为供应商报价过低，有可能影响产品质量或者不能诚信履约的情形。</w:t>
      </w:r>
    </w:p>
    <w:p w14:paraId="0B34E06B">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评标委员会启动异常低价投标审查后，</w:t>
      </w:r>
      <w:r>
        <w:rPr>
          <w:rFonts w:hint="eastAsia" w:ascii="宋体" w:hAnsi="宋体" w:eastAsia="宋体" w:cs="宋体"/>
          <w:spacing w:val="-2"/>
          <w:kern w:val="0"/>
          <w:szCs w:val="21"/>
          <w:u w:val="single"/>
          <w:shd w:val="clear" w:color="auto" w:fill="FFFFFF"/>
          <w:lang w:bidi="ar"/>
        </w:rPr>
        <w:t>应当要求相关供应商在评审现场合理的时间内提供书面说明及必要的证明材料，对投标价格作出解释。</w:t>
      </w:r>
      <w:r>
        <w:rPr>
          <w:rFonts w:hint="eastAsia" w:ascii="宋体" w:hAnsi="宋体" w:eastAsia="宋体" w:cs="宋体"/>
          <w:spacing w:val="-2"/>
          <w:kern w:val="0"/>
          <w:szCs w:val="21"/>
          <w:shd w:val="clear" w:color="auto" w:fill="FFFFFF"/>
          <w:lang w:bidi="ar"/>
        </w:rPr>
        <w:t>书面说明、证明材料主要是</w:t>
      </w:r>
      <w:r>
        <w:rPr>
          <w:rFonts w:hint="eastAsia" w:ascii="宋体" w:hAnsi="宋体" w:eastAsia="宋体" w:cs="宋体"/>
          <w:b/>
          <w:bCs/>
          <w:spacing w:val="-2"/>
          <w:kern w:val="0"/>
          <w:szCs w:val="21"/>
          <w:shd w:val="clear" w:color="auto" w:fill="FFFFFF"/>
          <w:lang w:bidi="ar"/>
        </w:rPr>
        <w:t>项目具体成本测算等与报价合理性相关的说明、材料</w:t>
      </w:r>
      <w:r>
        <w:rPr>
          <w:rFonts w:hint="eastAsia" w:ascii="宋体" w:hAnsi="宋体" w:eastAsia="宋体" w:cs="宋体"/>
          <w:spacing w:val="-2"/>
          <w:kern w:val="0"/>
          <w:szCs w:val="21"/>
          <w:shd w:val="clear" w:color="auto" w:fill="FFFFFF"/>
          <w:lang w:bidi="ar"/>
        </w:rPr>
        <w:t>。</w:t>
      </w:r>
    </w:p>
    <w:p w14:paraId="06922D49">
      <w:pPr>
        <w:adjustRightInd w:val="0"/>
        <w:snapToGrid w:val="0"/>
        <w:spacing w:line="288" w:lineRule="auto"/>
        <w:ind w:firstLine="416" w:firstLineChars="202"/>
        <w:rPr>
          <w:rFonts w:hint="eastAsia" w:ascii="宋体" w:hAnsi="宋体" w:cs="仿宋"/>
          <w:kern w:val="0"/>
          <w:szCs w:val="21"/>
        </w:rPr>
      </w:pPr>
      <w:r>
        <w:rPr>
          <w:rFonts w:hint="eastAsia" w:ascii="宋体" w:hAnsi="宋体" w:eastAsia="宋体" w:cs="宋体"/>
          <w:spacing w:val="-2"/>
          <w:kern w:val="0"/>
          <w:szCs w:val="21"/>
          <w:shd w:val="clear" w:color="auto" w:fill="FFFFFF"/>
          <w:lang w:bidi="ar"/>
        </w:rPr>
        <w:t>评标委员会应当</w:t>
      </w:r>
      <w:r>
        <w:rPr>
          <w:rFonts w:hint="eastAsia" w:ascii="宋体" w:hAnsi="宋体" w:eastAsia="宋体" w:cs="宋体"/>
          <w:spacing w:val="-2"/>
          <w:kern w:val="0"/>
          <w:szCs w:val="21"/>
          <w:u w:val="single"/>
          <w:shd w:val="clear" w:color="auto" w:fill="FFFFFF"/>
          <w:lang w:bidi="ar"/>
        </w:rPr>
        <w:t>结合同类产品在主要电商平台的价格、该行业当地薪资水平等情况，依据专业经验对报价合理性进行判断。</w:t>
      </w:r>
      <w:r>
        <w:rPr>
          <w:rFonts w:hint="eastAsia" w:ascii="宋体" w:hAnsi="宋体" w:eastAsia="宋体" w:cs="宋体"/>
          <w:spacing w:val="-2"/>
          <w:kern w:val="0"/>
          <w:szCs w:val="21"/>
          <w:shd w:val="clear" w:color="auto" w:fill="FFFFFF"/>
          <w:lang w:bidi="ar"/>
        </w:rPr>
        <w:t>如果投标供应商不提供书面说明、证明材料，或者提供的书面说明、证明材料不能证明其报价合理性的，应当将其作为无效投标处理。审查相关情况应当在评审报告中记录。</w:t>
      </w:r>
    </w:p>
    <w:p w14:paraId="30DFF6C7">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（五）投标人澄清、说明或者补正</w:t>
      </w:r>
    </w:p>
    <w:p w14:paraId="1B0AFF0C">
      <w:pPr>
        <w:pStyle w:val="99"/>
        <w:adjustRightInd w:val="0"/>
        <w:snapToGrid w:val="0"/>
        <w:spacing w:before="0" w:line="288" w:lineRule="auto"/>
        <w:ind w:firstLine="424" w:firstLineChars="202"/>
        <w:rPr>
          <w:rFonts w:hint="eastAsia"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FE71F2B">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投标人的书面澄清、说明或者补正无法通过政府采购云平台上传的，可在规定时间内（不少于半小时）通过指定的电子邮箱（zb03@qszb.net</w:t>
      </w:r>
      <w:r>
        <w:rPr>
          <w:rFonts w:ascii="宋体" w:hAnsi="宋体" w:eastAsia="宋体" w:cs="宋体"/>
          <w:kern w:val="0"/>
          <w:szCs w:val="21"/>
        </w:rPr>
        <w:t>）或传真号码（0571-87666116）提交。</w:t>
      </w:r>
    </w:p>
    <w:p w14:paraId="30A363C1">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（六）排序与推荐</w:t>
      </w:r>
    </w:p>
    <w:p w14:paraId="0736A042">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55AEBFD8">
      <w:pPr>
        <w:adjustRightInd w:val="0"/>
        <w:snapToGrid w:val="0"/>
        <w:spacing w:line="288" w:lineRule="auto"/>
        <w:ind w:firstLine="424" w:firstLineChars="202"/>
        <w:rPr>
          <w:rFonts w:hint="eastAsia"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。本项目推荐</w:t>
      </w:r>
      <w:r>
        <w:rPr>
          <w:rFonts w:ascii="宋体" w:hAnsi="宋体" w:eastAsia="宋体" w:cs="Arial"/>
          <w:kern w:val="0"/>
          <w:szCs w:val="21"/>
        </w:rPr>
        <w:t>1</w:t>
      </w:r>
      <w:r>
        <w:rPr>
          <w:rFonts w:hint="eastAsia" w:ascii="宋体" w:hAnsi="宋体" w:eastAsia="宋体" w:cs="Arial"/>
          <w:kern w:val="0"/>
          <w:szCs w:val="21"/>
        </w:rPr>
        <w:t>名中标候选人。</w:t>
      </w:r>
    </w:p>
    <w:p w14:paraId="2C02A054">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7BCD8EB4">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14:paraId="17E88794">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4EA5F9BA">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5"/>
    <w:p w14:paraId="506A40EA">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174943E0">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七、中标与合同</w:t>
      </w:r>
    </w:p>
    <w:p w14:paraId="70BDAD4E">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（一）中标</w:t>
      </w:r>
    </w:p>
    <w:p w14:paraId="37AE8DB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，也可以书面授权评标委员会直接确定中标人。</w:t>
      </w:r>
      <w:r>
        <w:rPr>
          <w:rFonts w:ascii="宋体" w:hAnsi="宋体" w:eastAsia="宋体" w:cs="Times New Roman"/>
          <w:spacing w:val="-6"/>
          <w:szCs w:val="21"/>
        </w:rPr>
        <w:t>中标候选人并列的，由采购人确定中标人。</w:t>
      </w:r>
    </w:p>
    <w:p w14:paraId="3E803DA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58C975F9">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14:paraId="43BFB08B">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（二）合同</w:t>
      </w:r>
    </w:p>
    <w:p w14:paraId="2BE48B3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9BE1BE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0D40E248">
      <w:pPr>
        <w:adjustRightInd w:val="0"/>
        <w:snapToGrid w:val="0"/>
        <w:spacing w:line="288" w:lineRule="auto"/>
        <w:ind w:firstLine="396" w:firstLineChars="200"/>
        <w:rPr>
          <w:rFonts w:hint="eastAsia" w:ascii="宋体" w:hAnsi="宋体" w:eastAsia="宋体" w:cs="Times New Roman"/>
          <w:spacing w:val="-6"/>
          <w:szCs w:val="21"/>
        </w:rPr>
      </w:pPr>
    </w:p>
    <w:p w14:paraId="0D359FBA">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5D3D658E">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176DE143">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6D6797A9">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A3223CF">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09487F4">
      <w:pPr>
        <w:tabs>
          <w:tab w:val="left" w:pos="0"/>
        </w:tabs>
        <w:adjustRightInd w:val="0"/>
        <w:snapToGrid w:val="0"/>
        <w:spacing w:line="288" w:lineRule="auto"/>
        <w:ind w:firstLine="400" w:firstLineChars="201"/>
        <w:rPr>
          <w:rFonts w:hint="eastAsia" w:ascii="宋体" w:hAnsi="宋体" w:eastAsia="宋体" w:cs="Times New Roman"/>
          <w:b/>
          <w:spacing w:val="-6"/>
          <w:szCs w:val="21"/>
        </w:rPr>
      </w:pPr>
    </w:p>
    <w:p w14:paraId="4D30679E">
      <w:pPr>
        <w:adjustRightInd w:val="0"/>
        <w:snapToGrid w:val="0"/>
        <w:spacing w:line="288" w:lineRule="auto"/>
        <w:ind w:firstLine="398" w:firstLineChars="200"/>
        <w:jc w:val="center"/>
        <w:outlineLvl w:val="1"/>
        <w:rPr>
          <w:rFonts w:hint="eastAsia" w:ascii="宋体" w:hAnsi="宋体" w:eastAsia="宋体" w:cs="Times New Roman"/>
          <w:szCs w:val="21"/>
        </w:rPr>
      </w:pPr>
      <w:r>
        <w:rPr>
          <w:rFonts w:hint="eastAsia" w:ascii="宋体" w:hAnsi="宋体" w:eastAsia="宋体" w:cs="Times New Roman"/>
          <w:b/>
          <w:spacing w:val="-6"/>
          <w:szCs w:val="21"/>
        </w:rPr>
        <w:t>九、可中止电子交易活动的情形</w:t>
      </w:r>
    </w:p>
    <w:p w14:paraId="5503F94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147F13A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6A22A97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4ECD11D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2C32B23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2FEA94A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5556CEB8">
      <w:pPr>
        <w:adjustRightInd w:val="0"/>
        <w:snapToGrid w:val="0"/>
        <w:spacing w:line="288" w:lineRule="auto"/>
        <w:ind w:firstLine="396" w:firstLineChars="200"/>
        <w:rPr>
          <w:rFonts w:hint="eastAsia"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7E455E2E">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br w:type="page"/>
      </w:r>
    </w:p>
    <w:p w14:paraId="463AF5C9">
      <w:pPr>
        <w:adjustRightInd w:val="0"/>
        <w:snapToGrid w:val="0"/>
        <w:spacing w:line="288" w:lineRule="auto"/>
        <w:jc w:val="center"/>
        <w:outlineLvl w:val="0"/>
        <w:rPr>
          <w:rFonts w:hint="eastAsia"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5EF3E939">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一、评标方法</w:t>
      </w:r>
    </w:p>
    <w:p w14:paraId="4E471B4E">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18EF52E2">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304B6FE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59100B64">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6139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791D072">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0FF68C72">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00769B87">
            <w:pPr>
              <w:adjustRightInd w:val="0"/>
              <w:snapToGrid w:val="0"/>
              <w:spacing w:line="288" w:lineRule="auto"/>
              <w:jc w:val="center"/>
              <w:rPr>
                <w:rFonts w:hint="eastAsia" w:ascii="宋体" w:hAnsi="宋体" w:eastAsia="宋体" w:cs="Times New Roman"/>
                <w:b/>
                <w:bCs/>
                <w:szCs w:val="21"/>
              </w:rPr>
            </w:pPr>
            <w:r>
              <w:rPr>
                <w:rFonts w:ascii="宋体" w:hAnsi="宋体" w:eastAsia="宋体" w:cs="Times New Roman"/>
                <w:b/>
                <w:bCs/>
                <w:szCs w:val="21"/>
              </w:rPr>
              <w:t>评分标准</w:t>
            </w:r>
          </w:p>
        </w:tc>
      </w:tr>
      <w:tr w14:paraId="04F9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72A38E">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w:t>
            </w:r>
          </w:p>
        </w:tc>
      </w:tr>
      <w:tr w14:paraId="60B3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71374BE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7168AA0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14:paraId="57507E6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460D17F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价格分=（评标基准价/投标报价）×30%×100</w:t>
            </w:r>
          </w:p>
          <w:p w14:paraId="7F5E536C">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注：本项目</w:t>
            </w:r>
            <w:r>
              <w:rPr>
                <w:rFonts w:hint="eastAsia" w:ascii="宋体" w:hAnsi="宋体" w:eastAsia="宋体" w:cs="Times New Roman"/>
                <w:szCs w:val="21"/>
              </w:rPr>
              <w:t>对符合规定的小微企业报价给予【10】%的扣除后计算价格得分。</w:t>
            </w:r>
            <w:r>
              <w:rPr>
                <w:rFonts w:hint="eastAsia" w:ascii="宋体" w:hAnsi="宋体" w:eastAsia="宋体" w:cs="Times New Roman"/>
                <w:spacing w:val="-6"/>
                <w:szCs w:val="21"/>
              </w:rPr>
              <w:t>对于联合协议或者分包意向协议约定小微企业的合同份额占到合同总金额30%以上的，对联合体或者大中型企业的报价给予【4】%的扣除，用扣除后的价格参加评审。</w:t>
            </w:r>
          </w:p>
        </w:tc>
      </w:tr>
      <w:tr w14:paraId="41DC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580B3AD5">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商务分</w:t>
            </w:r>
          </w:p>
        </w:tc>
      </w:tr>
      <w:tr w14:paraId="451D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4807FB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60B1782F">
            <w:pPr>
              <w:adjustRightInd w:val="0"/>
              <w:snapToGrid w:val="0"/>
              <w:spacing w:line="288" w:lineRule="auto"/>
              <w:jc w:val="center"/>
              <w:rPr>
                <w:rFonts w:hint="eastAsia" w:ascii="宋体" w:hAnsi="宋体" w:eastAsia="宋体" w:cs="宋体"/>
                <w:b/>
                <w:bCs/>
                <w:szCs w:val="21"/>
              </w:rPr>
            </w:pPr>
            <w:r>
              <w:rPr>
                <w:rFonts w:ascii="宋体" w:hAnsi="宋体" w:eastAsia="宋体" w:cs="宋体"/>
                <w:b/>
                <w:bCs/>
                <w:szCs w:val="21"/>
              </w:rPr>
              <w:t>2</w:t>
            </w:r>
          </w:p>
        </w:tc>
        <w:tc>
          <w:tcPr>
            <w:tcW w:w="7072" w:type="dxa"/>
            <w:vAlign w:val="center"/>
          </w:tcPr>
          <w:p w14:paraId="135C8CF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6098130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投标人自2022年1月1日以来（以合同签订时间为准）同类合同业绩（以提供的合同扫描件为准）：每提供1份合同业绩得</w:t>
            </w:r>
            <w:r>
              <w:rPr>
                <w:rFonts w:ascii="宋体" w:hAnsi="宋体" w:eastAsia="宋体" w:cs="宋体"/>
                <w:szCs w:val="21"/>
              </w:rPr>
              <w:t>1</w:t>
            </w:r>
            <w:r>
              <w:rPr>
                <w:rFonts w:hint="eastAsia" w:ascii="宋体" w:hAnsi="宋体" w:eastAsia="宋体" w:cs="宋体"/>
                <w:szCs w:val="21"/>
              </w:rPr>
              <w:t>分，最高得</w:t>
            </w:r>
            <w:r>
              <w:rPr>
                <w:rFonts w:ascii="宋体" w:hAnsi="宋体" w:eastAsia="宋体" w:cs="宋体"/>
                <w:szCs w:val="21"/>
              </w:rPr>
              <w:t>2</w:t>
            </w:r>
            <w:r>
              <w:rPr>
                <w:rFonts w:hint="eastAsia" w:ascii="宋体" w:hAnsi="宋体" w:eastAsia="宋体" w:cs="宋体"/>
                <w:szCs w:val="21"/>
              </w:rPr>
              <w:t>分。</w:t>
            </w:r>
          </w:p>
        </w:tc>
      </w:tr>
      <w:tr w14:paraId="2DC2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73B879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政策功能</w:t>
            </w:r>
          </w:p>
        </w:tc>
        <w:tc>
          <w:tcPr>
            <w:tcW w:w="654" w:type="dxa"/>
            <w:vAlign w:val="center"/>
          </w:tcPr>
          <w:p w14:paraId="31CC78B4">
            <w:pPr>
              <w:adjustRightInd w:val="0"/>
              <w:snapToGrid w:val="0"/>
              <w:spacing w:line="288" w:lineRule="auto"/>
              <w:jc w:val="center"/>
              <w:rPr>
                <w:rFonts w:hint="eastAsia" w:ascii="宋体" w:hAnsi="宋体" w:eastAsia="宋体" w:cs="宋体"/>
                <w:b/>
                <w:bCs/>
                <w:szCs w:val="21"/>
              </w:rPr>
            </w:pPr>
            <w:r>
              <w:rPr>
                <w:rFonts w:ascii="宋体" w:hAnsi="宋体" w:eastAsia="宋体" w:cs="宋体"/>
                <w:b/>
                <w:bCs/>
                <w:szCs w:val="21"/>
              </w:rPr>
              <w:t>2</w:t>
            </w:r>
          </w:p>
        </w:tc>
        <w:tc>
          <w:tcPr>
            <w:tcW w:w="7072" w:type="dxa"/>
            <w:vAlign w:val="center"/>
          </w:tcPr>
          <w:p w14:paraId="0C3F5F9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7643FC2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投标产品属于品目清单范围且提供国家确定的认证机构出具的有效的节能产品认证证书（扫描件）的得</w:t>
            </w:r>
            <w:r>
              <w:rPr>
                <w:rFonts w:ascii="宋体" w:hAnsi="宋体" w:eastAsia="宋体" w:cs="宋体"/>
                <w:szCs w:val="21"/>
              </w:rPr>
              <w:t>1</w:t>
            </w:r>
            <w:r>
              <w:rPr>
                <w:rFonts w:hint="eastAsia" w:ascii="宋体" w:hAnsi="宋体" w:eastAsia="宋体" w:cs="宋体"/>
                <w:szCs w:val="21"/>
              </w:rPr>
              <w:t>分；</w:t>
            </w:r>
          </w:p>
          <w:p w14:paraId="292D302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投标产品属于品目清单范围且提供国家确定的认证机构出具的有效的环境标志产品认证证书（扫描件）的得</w:t>
            </w:r>
            <w:r>
              <w:rPr>
                <w:rFonts w:ascii="宋体" w:hAnsi="宋体" w:eastAsia="宋体" w:cs="宋体"/>
                <w:szCs w:val="21"/>
              </w:rPr>
              <w:t>1</w:t>
            </w:r>
            <w:r>
              <w:rPr>
                <w:rFonts w:hint="eastAsia" w:ascii="宋体" w:hAnsi="宋体" w:eastAsia="宋体" w:cs="宋体"/>
                <w:szCs w:val="21"/>
              </w:rPr>
              <w:t>分；</w:t>
            </w:r>
          </w:p>
          <w:p w14:paraId="459CDC7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注：政府强制采购的节能产品的除外。</w:t>
            </w:r>
          </w:p>
        </w:tc>
      </w:tr>
      <w:tr w14:paraId="1FD3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A8DDFE9">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p>
        </w:tc>
      </w:tr>
      <w:tr w14:paraId="34CB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7F29E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61775FA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35</w:t>
            </w:r>
          </w:p>
        </w:tc>
        <w:tc>
          <w:tcPr>
            <w:tcW w:w="7072" w:type="dxa"/>
            <w:vAlign w:val="center"/>
          </w:tcPr>
          <w:p w14:paraId="3B9E6B1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477FBCEE">
            <w:pPr>
              <w:adjustRightInd w:val="0"/>
              <w:snapToGrid w:val="0"/>
              <w:spacing w:line="288" w:lineRule="auto"/>
              <w:rPr>
                <w:rFonts w:hint="eastAsia" w:ascii="宋体" w:hAnsi="宋体" w:eastAsia="宋体" w:cs="宋体"/>
                <w:szCs w:val="21"/>
              </w:rPr>
            </w:pPr>
            <w:r>
              <w:rPr>
                <w:rFonts w:ascii="宋体" w:hAnsi="宋体" w:eastAsia="宋体" w:cs="宋体"/>
                <w:szCs w:val="21"/>
              </w:rPr>
              <w:t>满足招标文件第二章 采购需求“四、技术要求”明确的全部技术条款要求的该项得满分；</w:t>
            </w:r>
          </w:p>
          <w:p w14:paraId="0A7FD34D">
            <w:pPr>
              <w:adjustRightInd w:val="0"/>
              <w:snapToGrid w:val="0"/>
              <w:spacing w:line="288" w:lineRule="auto"/>
              <w:rPr>
                <w:rFonts w:hint="eastAsia" w:ascii="宋体" w:hAnsi="宋体" w:eastAsia="宋体" w:cs="宋体"/>
                <w:szCs w:val="21"/>
              </w:rPr>
            </w:pPr>
            <w:r>
              <w:rPr>
                <w:rFonts w:ascii="宋体" w:hAnsi="宋体" w:eastAsia="宋体" w:cs="宋体"/>
                <w:szCs w:val="21"/>
              </w:rPr>
              <w:t>技术条款低于技术要求（负偏离）的每项扣</w:t>
            </w:r>
            <w:r>
              <w:rPr>
                <w:rFonts w:hint="eastAsia" w:ascii="宋体" w:hAnsi="宋体" w:eastAsia="宋体" w:cs="宋体"/>
                <w:szCs w:val="21"/>
              </w:rPr>
              <w:t>5</w:t>
            </w:r>
            <w:r>
              <w:rPr>
                <w:rFonts w:ascii="宋体" w:hAnsi="宋体" w:eastAsia="宋体" w:cs="宋体"/>
                <w:szCs w:val="21"/>
              </w:rPr>
              <w:t>分；</w:t>
            </w:r>
          </w:p>
          <w:p w14:paraId="64D9E678">
            <w:pPr>
              <w:adjustRightInd w:val="0"/>
              <w:snapToGrid w:val="0"/>
              <w:spacing w:line="288" w:lineRule="auto"/>
              <w:rPr>
                <w:rFonts w:hint="eastAsia" w:ascii="宋体" w:hAnsi="宋体" w:eastAsia="宋体" w:cs="宋体"/>
                <w:szCs w:val="21"/>
              </w:rPr>
            </w:pPr>
            <w:r>
              <w:rPr>
                <w:rFonts w:ascii="宋体" w:hAnsi="宋体" w:eastAsia="宋体" w:cs="宋体"/>
                <w:szCs w:val="21"/>
              </w:rPr>
              <w:t>负偏离</w:t>
            </w:r>
            <w:r>
              <w:rPr>
                <w:rFonts w:hint="eastAsia" w:ascii="宋体" w:hAnsi="宋体" w:eastAsia="宋体" w:cs="宋体"/>
                <w:szCs w:val="21"/>
              </w:rPr>
              <w:t>8</w:t>
            </w:r>
            <w:r>
              <w:rPr>
                <w:rFonts w:ascii="宋体" w:hAnsi="宋体" w:eastAsia="宋体" w:cs="宋体"/>
                <w:szCs w:val="21"/>
              </w:rPr>
              <w:t>项及以上的，视为采购人不能接受的附加条件，投标文件无效。</w:t>
            </w:r>
          </w:p>
          <w:p w14:paraId="166B7DF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注：采购需求中要求提供相应证明材料，投标人未提供或材料不符合要求的，应被视为负偏离。</w:t>
            </w:r>
          </w:p>
        </w:tc>
      </w:tr>
      <w:tr w14:paraId="1E9B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0BDFF53">
            <w:pPr>
              <w:autoSpaceDE w:val="0"/>
              <w:autoSpaceDN w:val="0"/>
              <w:adjustRightInd w:val="0"/>
              <w:snapToGrid w:val="0"/>
              <w:spacing w:line="288" w:lineRule="auto"/>
              <w:jc w:val="center"/>
              <w:rPr>
                <w:rFonts w:hint="eastAsia" w:ascii="宋体" w:hAnsi="宋体" w:eastAsia="宋体" w:cs="宋体"/>
                <w:b/>
                <w:bCs/>
                <w:kern w:val="0"/>
                <w:szCs w:val="21"/>
              </w:rPr>
            </w:pPr>
            <w:r>
              <w:rPr>
                <w:rFonts w:hint="eastAsia" w:ascii="宋体" w:hAnsi="宋体" w:eastAsia="宋体" w:cs="宋体"/>
                <w:b/>
                <w:bCs/>
                <w:kern w:val="0"/>
                <w:szCs w:val="21"/>
              </w:rPr>
              <w:t>实施方案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3F8CC8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10</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ACBF5F1">
            <w:pPr>
              <w:adjustRightInd w:val="0"/>
              <w:snapToGrid w:val="0"/>
              <w:spacing w:line="288" w:lineRule="auto"/>
              <w:rPr>
                <w:rFonts w:hint="eastAsia" w:ascii="宋体" w:hAnsi="宋体" w:eastAsia="宋体" w:cs="宋体"/>
                <w:szCs w:val="21"/>
              </w:rPr>
            </w:pPr>
            <w:r>
              <w:rPr>
                <w:rFonts w:hint="eastAsia" w:ascii="宋体" w:hAnsi="宋体" w:eastAsia="宋体" w:cs="宋体"/>
                <w:kern w:val="0"/>
                <w:szCs w:val="21"/>
              </w:rPr>
              <w:t>【主观分】</w:t>
            </w:r>
          </w:p>
          <w:p w14:paraId="5DA70BA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（1）进度计划高效有序，时间节点清晰，符合项目特点和实际需要；实施流程清晰明确，实施风险保障方案完善，可最大限度控制和减少意外情况发生；</w:t>
            </w:r>
            <w:r>
              <w:rPr>
                <w:rFonts w:hint="eastAsia" w:ascii="宋体" w:hAnsi="宋体" w:eastAsia="宋体" w:cs="宋体"/>
                <w:b/>
                <w:bCs/>
                <w:szCs w:val="21"/>
              </w:rPr>
              <w:t>（评分范围：5,4,3,2,1,0）</w:t>
            </w:r>
          </w:p>
          <w:p w14:paraId="6C76A4C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（2）安装调试方法或方案：安装调试计划、采购人现有环境检查及改造方案、安装调试流程、标准、性能验证、文档移交等专业、合理，有利于项目实施。</w:t>
            </w:r>
            <w:r>
              <w:rPr>
                <w:rFonts w:hint="eastAsia" w:ascii="宋体" w:hAnsi="宋体" w:eastAsia="宋体" w:cs="宋体"/>
                <w:b/>
                <w:bCs/>
                <w:szCs w:val="21"/>
              </w:rPr>
              <w:t>（评分范围：5,4,3,2,1,0）</w:t>
            </w:r>
          </w:p>
        </w:tc>
      </w:tr>
      <w:tr w14:paraId="2D47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5686B9D0">
            <w:pPr>
              <w:autoSpaceDE w:val="0"/>
              <w:autoSpaceDN w:val="0"/>
              <w:adjustRightInd w:val="0"/>
              <w:snapToGrid w:val="0"/>
              <w:spacing w:line="288" w:lineRule="auto"/>
              <w:jc w:val="center"/>
              <w:rPr>
                <w:rFonts w:hint="eastAsia" w:ascii="宋体" w:hAnsi="宋体" w:eastAsia="宋体" w:cs="宋体"/>
                <w:b/>
                <w:bCs/>
                <w:kern w:val="0"/>
                <w:szCs w:val="21"/>
              </w:rPr>
            </w:pPr>
            <w:r>
              <w:rPr>
                <w:rFonts w:hint="eastAsia" w:ascii="宋体" w:hAnsi="宋体" w:eastAsia="宋体" w:cs="宋体"/>
                <w:b/>
                <w:bCs/>
                <w:kern w:val="0"/>
                <w:szCs w:val="21"/>
              </w:rPr>
              <w:t>培训计划</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99349E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2875851">
            <w:pPr>
              <w:adjustRightInd w:val="0"/>
              <w:snapToGrid w:val="0"/>
              <w:spacing w:line="288" w:lineRule="auto"/>
              <w:rPr>
                <w:rFonts w:hint="eastAsia" w:ascii="宋体" w:hAnsi="宋体" w:eastAsia="宋体" w:cs="宋体"/>
                <w:szCs w:val="21"/>
              </w:rPr>
            </w:pPr>
            <w:r>
              <w:rPr>
                <w:rFonts w:hint="eastAsia" w:ascii="宋体" w:hAnsi="宋体" w:eastAsia="宋体" w:cs="宋体"/>
                <w:kern w:val="0"/>
                <w:szCs w:val="21"/>
              </w:rPr>
              <w:t>【主观分】</w:t>
            </w:r>
          </w:p>
          <w:p w14:paraId="4D54121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培训计划（培训内容、培训频次、培训目标、培训形式等）：全面、针对采购需求及实际特点、有利于采购标的实现及合同履约。</w:t>
            </w:r>
            <w:r>
              <w:rPr>
                <w:rFonts w:hint="eastAsia" w:ascii="宋体" w:hAnsi="宋体" w:eastAsia="宋体" w:cs="宋体"/>
                <w:b/>
                <w:bCs/>
                <w:szCs w:val="21"/>
              </w:rPr>
              <w:t>（评分范围：5,4,3，2,1,0）</w:t>
            </w:r>
          </w:p>
        </w:tc>
      </w:tr>
      <w:tr w14:paraId="0316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3274932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售后服务方案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D3EC3F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2BF1CC47">
            <w:pPr>
              <w:adjustRightInd w:val="0"/>
              <w:snapToGrid w:val="0"/>
              <w:spacing w:line="288" w:lineRule="auto"/>
              <w:rPr>
                <w:rFonts w:hint="eastAsia" w:ascii="宋体" w:hAnsi="宋体" w:eastAsia="宋体" w:cs="宋体"/>
                <w:szCs w:val="21"/>
              </w:rPr>
            </w:pPr>
            <w:r>
              <w:rPr>
                <w:rFonts w:hint="eastAsia" w:ascii="宋体" w:hAnsi="宋体" w:eastAsia="宋体" w:cs="宋体"/>
                <w:kern w:val="0"/>
                <w:szCs w:val="21"/>
              </w:rPr>
              <w:t>【主观分】</w:t>
            </w:r>
          </w:p>
          <w:p w14:paraId="763693E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售后服务方案：全面、及时、针对采购需求及实际特点、有利于项目实施。</w:t>
            </w:r>
          </w:p>
          <w:p w14:paraId="26D6375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1.售后服务体系：售后服务团队（包括原厂及自有售后人员售后服务经验、技术能力等）</w:t>
            </w:r>
            <w:r>
              <w:rPr>
                <w:rFonts w:hint="eastAsia" w:ascii="宋体" w:hAnsi="宋体" w:eastAsia="宋体" w:cs="宋体"/>
                <w:b/>
                <w:bCs/>
                <w:szCs w:val="21"/>
              </w:rPr>
              <w:t>（评分范围：3,2,1,0）</w:t>
            </w:r>
          </w:p>
        </w:tc>
      </w:tr>
      <w:tr w14:paraId="21A1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shd w:val="clear" w:color="auto" w:fill="auto"/>
            <w:vAlign w:val="center"/>
          </w:tcPr>
          <w:p w14:paraId="0B28BC19">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4C4CDB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D14027D">
            <w:pPr>
              <w:adjustRightInd w:val="0"/>
              <w:snapToGrid w:val="0"/>
              <w:spacing w:line="288" w:lineRule="auto"/>
              <w:rPr>
                <w:rFonts w:hint="eastAsia" w:ascii="宋体" w:hAnsi="宋体" w:eastAsia="宋体" w:cs="宋体"/>
                <w:szCs w:val="21"/>
              </w:rPr>
            </w:pPr>
            <w:r>
              <w:rPr>
                <w:rFonts w:hint="eastAsia" w:ascii="宋体" w:hAnsi="宋体" w:eastAsia="宋体" w:cs="宋体"/>
                <w:kern w:val="0"/>
                <w:szCs w:val="21"/>
              </w:rPr>
              <w:t>【主观分】</w:t>
            </w:r>
          </w:p>
          <w:p w14:paraId="03B0686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售后服务方案：全面、及时、针对采购需求及实际特点、有利于项目实施。2.售后服务内容：时效（包括响应时间、到达采购人现场时间、一般问题解决时间、重大问题或其它无法迅速解决的问题解决或提出明确的解决方案时间等）、质保期内免费的定期巡检及必要的维护指导等（包括频次、方式等）、质保期外有偿的维护（包括检查、故障排查等）和个性化维护方案等及相应收费标准</w:t>
            </w:r>
            <w:r>
              <w:rPr>
                <w:rFonts w:hint="eastAsia" w:ascii="宋体" w:hAnsi="宋体" w:eastAsia="宋体" w:cs="宋体"/>
                <w:b/>
                <w:bCs/>
                <w:szCs w:val="21"/>
              </w:rPr>
              <w:t>（评分范围：5,4,3,2,1,0）</w:t>
            </w:r>
          </w:p>
        </w:tc>
      </w:tr>
      <w:tr w14:paraId="2EF9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shd w:val="clear" w:color="auto" w:fill="auto"/>
            <w:vAlign w:val="center"/>
          </w:tcPr>
          <w:p w14:paraId="4BD11C3F">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03582B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FE47A8E">
            <w:pPr>
              <w:adjustRightInd w:val="0"/>
              <w:snapToGrid w:val="0"/>
              <w:spacing w:line="288" w:lineRule="auto"/>
              <w:rPr>
                <w:rFonts w:hint="eastAsia" w:ascii="宋体" w:hAnsi="宋体" w:eastAsia="宋体" w:cs="宋体"/>
                <w:szCs w:val="21"/>
              </w:rPr>
            </w:pPr>
            <w:r>
              <w:rPr>
                <w:rFonts w:hint="eastAsia" w:ascii="宋体" w:hAnsi="宋体" w:eastAsia="宋体" w:cs="宋体"/>
                <w:kern w:val="0"/>
                <w:szCs w:val="21"/>
              </w:rPr>
              <w:t>【主观分】</w:t>
            </w:r>
          </w:p>
          <w:p w14:paraId="4B3E456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售后服务方案：全面、及时、针对采购需求及实际特点、有利于项目实施。3.售后服务流程：售后接收处理和反馈（包括方式、具体步骤等）、故障诊断及现场维修服务（包括具体步骤、服务标准等）、反馈意见收集及定期回访（包括频次、方式、目的等）</w:t>
            </w:r>
            <w:r>
              <w:rPr>
                <w:rFonts w:hint="eastAsia" w:ascii="宋体" w:hAnsi="宋体" w:eastAsia="宋体" w:cs="宋体"/>
                <w:b/>
                <w:bCs/>
                <w:szCs w:val="21"/>
              </w:rPr>
              <w:t>（评分范围：5,4,3,2,1,0）</w:t>
            </w:r>
          </w:p>
        </w:tc>
      </w:tr>
      <w:tr w14:paraId="6293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shd w:val="clear" w:color="auto" w:fill="auto"/>
            <w:vAlign w:val="center"/>
          </w:tcPr>
          <w:p w14:paraId="4785AD97">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E61483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251CD920">
            <w:pPr>
              <w:adjustRightInd w:val="0"/>
              <w:snapToGrid w:val="0"/>
              <w:spacing w:line="288" w:lineRule="auto"/>
              <w:rPr>
                <w:rFonts w:hint="eastAsia" w:ascii="宋体" w:hAnsi="宋体" w:eastAsia="宋体" w:cs="宋体"/>
                <w:szCs w:val="21"/>
              </w:rPr>
            </w:pPr>
            <w:r>
              <w:rPr>
                <w:rFonts w:hint="eastAsia" w:ascii="宋体" w:hAnsi="宋体" w:eastAsia="宋体" w:cs="宋体"/>
                <w:kern w:val="0"/>
                <w:szCs w:val="21"/>
              </w:rPr>
              <w:t>【主观分】</w:t>
            </w:r>
          </w:p>
          <w:p w14:paraId="5EC2646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售后服务方案：全面、及时、针对采购需求及实际特点、有利于项目实施。4.日常反馈机制：采购人满意度调查（包括方式、内容等）、投诉处理（包括时效、处理团队、改进措施等）</w:t>
            </w:r>
            <w:r>
              <w:rPr>
                <w:rFonts w:hint="eastAsia" w:ascii="宋体" w:hAnsi="宋体" w:eastAsia="宋体" w:cs="宋体"/>
                <w:b/>
                <w:bCs/>
                <w:szCs w:val="21"/>
              </w:rPr>
              <w:t>（评分范围：3,2,1,0）</w:t>
            </w:r>
          </w:p>
        </w:tc>
      </w:tr>
    </w:tbl>
    <w:p w14:paraId="5DDBF373">
      <w:pPr>
        <w:widowControl/>
        <w:adjustRightInd w:val="0"/>
        <w:snapToGrid w:val="0"/>
        <w:spacing w:line="288" w:lineRule="auto"/>
        <w:jc w:val="left"/>
        <w:rPr>
          <w:rFonts w:hint="eastAsia" w:ascii="宋体" w:hAnsi="宋体" w:eastAsia="宋体" w:cs="Times New Roman"/>
          <w:b/>
          <w:bCs/>
          <w:spacing w:val="-6"/>
          <w:szCs w:val="21"/>
        </w:rPr>
      </w:pPr>
      <w:r>
        <w:rPr>
          <w:rFonts w:ascii="宋体" w:hAnsi="宋体" w:eastAsia="宋体" w:cs="Times New Roman"/>
          <w:b/>
          <w:bCs/>
          <w:spacing w:val="-6"/>
          <w:szCs w:val="21"/>
        </w:rPr>
        <w:br w:type="page"/>
      </w:r>
    </w:p>
    <w:p w14:paraId="5A177C4F">
      <w:pPr>
        <w:adjustRightInd w:val="0"/>
        <w:snapToGrid w:val="0"/>
        <w:spacing w:line="288" w:lineRule="auto"/>
        <w:jc w:val="center"/>
        <w:outlineLvl w:val="0"/>
        <w:rPr>
          <w:rFonts w:hint="eastAsia"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5208D45D">
      <w:pPr>
        <w:adjustRightInd w:val="0"/>
        <w:snapToGrid w:val="0"/>
        <w:spacing w:line="288" w:lineRule="auto"/>
        <w:rPr>
          <w:rFonts w:hint="eastAsia" w:ascii="宋体" w:hAnsi="宋体" w:eastAsia="宋体" w:cs="宋体"/>
          <w:b/>
          <w:spacing w:val="-6"/>
          <w:szCs w:val="21"/>
        </w:rPr>
      </w:pPr>
    </w:p>
    <w:p w14:paraId="37C7E2AE">
      <w:pPr>
        <w:adjustRightInd w:val="0"/>
        <w:snapToGrid w:val="0"/>
        <w:spacing w:line="288" w:lineRule="auto"/>
        <w:ind w:firstLine="398" w:firstLineChars="200"/>
        <w:jc w:val="center"/>
        <w:rPr>
          <w:rFonts w:hint="eastAsia" w:ascii="宋体" w:hAnsi="宋体" w:eastAsia="宋体" w:cs="宋体"/>
          <w:b/>
          <w:spacing w:val="-6"/>
          <w:szCs w:val="21"/>
        </w:rPr>
      </w:pPr>
      <w:r>
        <w:rPr>
          <w:rFonts w:hint="eastAsia" w:ascii="宋体" w:hAnsi="宋体" w:eastAsia="宋体" w:cs="宋体"/>
          <w:b/>
          <w:spacing w:val="-6"/>
          <w:szCs w:val="21"/>
        </w:rPr>
        <w:t>浙江交通职业技术学院 政府采购合同</w:t>
      </w:r>
    </w:p>
    <w:p w14:paraId="0A500076">
      <w:pPr>
        <w:adjustRightInd w:val="0"/>
        <w:snapToGrid w:val="0"/>
        <w:spacing w:line="288" w:lineRule="auto"/>
        <w:ind w:firstLine="398" w:firstLineChars="200"/>
        <w:jc w:val="center"/>
        <w:rPr>
          <w:rFonts w:hint="eastAsia" w:ascii="宋体" w:hAnsi="宋体" w:eastAsia="宋体" w:cs="宋体"/>
          <w:spacing w:val="-6"/>
          <w:szCs w:val="21"/>
        </w:rPr>
      </w:pPr>
      <w:r>
        <w:rPr>
          <w:rFonts w:hint="eastAsia" w:ascii="宋体" w:hAnsi="宋体" w:eastAsia="宋体" w:cs="宋体"/>
          <w:b/>
          <w:spacing w:val="-6"/>
          <w:szCs w:val="21"/>
        </w:rPr>
        <w:t>（国产设备）</w:t>
      </w:r>
    </w:p>
    <w:p w14:paraId="3A2E5AC7">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项目名称：交通人工智能与数据工程实验室</w:t>
      </w:r>
    </w:p>
    <w:p w14:paraId="1F5D48B4">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项目编号：QSZB-Z(H)-C25090(GK)</w:t>
      </w:r>
    </w:p>
    <w:p w14:paraId="58BAF50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采购计划书：</w:t>
      </w:r>
    </w:p>
    <w:p w14:paraId="175642D8">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甲方（需方）：浙江交通职业技术学院</w:t>
      </w:r>
    </w:p>
    <w:p w14:paraId="634F0845">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乙方（供方）：</w:t>
      </w:r>
    </w:p>
    <w:p w14:paraId="69FD3AEC">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32CA533E">
      <w:pPr>
        <w:adjustRightInd w:val="0"/>
        <w:snapToGrid w:val="0"/>
        <w:spacing w:line="288" w:lineRule="auto"/>
        <w:rPr>
          <w:rFonts w:hint="eastAsia" w:ascii="宋体" w:hAnsi="宋体" w:eastAsia="宋体" w:cs="Times New Roman"/>
          <w:spacing w:val="-6"/>
          <w:szCs w:val="21"/>
        </w:rPr>
      </w:pPr>
    </w:p>
    <w:p w14:paraId="16E82D65">
      <w:pPr>
        <w:adjustRightInd w:val="0"/>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浙江交通职业技术学院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交通人工智能与数据工程实验室 </w:t>
      </w:r>
      <w:r>
        <w:rPr>
          <w:rFonts w:hint="eastAsia" w:ascii="宋体" w:hAnsi="宋体" w:eastAsia="宋体" w:cs="宋体"/>
          <w:spacing w:val="-6"/>
          <w:szCs w:val="21"/>
        </w:rPr>
        <w:t>项目编号</w:t>
      </w:r>
      <w:r>
        <w:rPr>
          <w:rFonts w:hint="eastAsia" w:ascii="宋体" w:hAnsi="宋体" w:eastAsia="宋体" w:cs="宋体"/>
          <w:spacing w:val="-6"/>
          <w:szCs w:val="21"/>
          <w:u w:val="single"/>
        </w:rPr>
        <w:t>（QSZB-Z(H)-C25090(GK)）</w:t>
      </w:r>
      <w:r>
        <w:rPr>
          <w:rFonts w:hint="eastAsia" w:ascii="宋体" w:hAnsi="宋体" w:eastAsia="宋体" w:cs="宋体"/>
          <w:spacing w:val="-6"/>
          <w:szCs w:val="21"/>
        </w:rPr>
        <w:t>的中标人。根据《中华人民共和国民法典》规定，签署本合同。</w:t>
      </w:r>
    </w:p>
    <w:p w14:paraId="6422342F">
      <w:pPr>
        <w:adjustRightInd w:val="0"/>
        <w:snapToGrid w:val="0"/>
        <w:spacing w:line="288" w:lineRule="auto"/>
        <w:rPr>
          <w:rFonts w:hint="eastAsia" w:ascii="宋体" w:hAnsi="宋体" w:eastAsia="宋体" w:cs="宋体"/>
          <w:b/>
          <w:spacing w:val="-6"/>
          <w:szCs w:val="21"/>
        </w:rPr>
      </w:pPr>
    </w:p>
    <w:p w14:paraId="0F38EDA2">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4"/>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3B7068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16010B50">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14:paraId="411BBD07">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14:paraId="602F7B86">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14:paraId="18A2B68C">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14:paraId="3541DDCB">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14:paraId="3AE692C8">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14:paraId="3A99DAEC">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lang w:val="zh-CN"/>
              </w:rPr>
              <w:t>合计（元）</w:t>
            </w:r>
          </w:p>
        </w:tc>
      </w:tr>
      <w:tr w14:paraId="54D7A0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6266BFE2">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14:paraId="1ADC2DD3">
            <w:pPr>
              <w:adjustRightInd w:val="0"/>
              <w:snapToGrid w:val="0"/>
              <w:spacing w:line="288" w:lineRule="auto"/>
              <w:ind w:firstLine="396" w:firstLineChars="200"/>
              <w:jc w:val="center"/>
              <w:rPr>
                <w:rFonts w:hint="eastAsia" w:ascii="宋体" w:hAnsi="宋体" w:eastAsia="宋体" w:cs="宋体"/>
                <w:spacing w:val="-6"/>
                <w:szCs w:val="21"/>
              </w:rPr>
            </w:pPr>
          </w:p>
        </w:tc>
        <w:tc>
          <w:tcPr>
            <w:tcW w:w="2532" w:type="dxa"/>
            <w:vAlign w:val="center"/>
          </w:tcPr>
          <w:p w14:paraId="0BD6C0A3">
            <w:pPr>
              <w:adjustRightInd w:val="0"/>
              <w:snapToGrid w:val="0"/>
              <w:spacing w:line="288" w:lineRule="auto"/>
              <w:ind w:firstLine="396" w:firstLineChars="200"/>
              <w:jc w:val="center"/>
              <w:rPr>
                <w:rFonts w:hint="eastAsia" w:ascii="宋体" w:hAnsi="宋体" w:eastAsia="宋体" w:cs="宋体"/>
                <w:spacing w:val="-6"/>
                <w:szCs w:val="21"/>
              </w:rPr>
            </w:pPr>
          </w:p>
        </w:tc>
        <w:tc>
          <w:tcPr>
            <w:tcW w:w="709" w:type="dxa"/>
            <w:vAlign w:val="center"/>
          </w:tcPr>
          <w:p w14:paraId="48A8DD8B">
            <w:pPr>
              <w:adjustRightInd w:val="0"/>
              <w:snapToGrid w:val="0"/>
              <w:spacing w:line="288" w:lineRule="auto"/>
              <w:ind w:firstLine="396" w:firstLineChars="200"/>
              <w:jc w:val="center"/>
              <w:rPr>
                <w:rFonts w:hint="eastAsia" w:ascii="宋体" w:hAnsi="宋体" w:eastAsia="宋体" w:cs="宋体"/>
                <w:spacing w:val="-6"/>
                <w:szCs w:val="21"/>
              </w:rPr>
            </w:pPr>
          </w:p>
        </w:tc>
        <w:tc>
          <w:tcPr>
            <w:tcW w:w="708" w:type="dxa"/>
            <w:vAlign w:val="center"/>
          </w:tcPr>
          <w:p w14:paraId="1147FD68">
            <w:pPr>
              <w:adjustRightInd w:val="0"/>
              <w:snapToGrid w:val="0"/>
              <w:spacing w:line="288" w:lineRule="auto"/>
              <w:ind w:firstLine="396" w:firstLineChars="200"/>
              <w:jc w:val="center"/>
              <w:rPr>
                <w:rFonts w:hint="eastAsia" w:ascii="宋体" w:hAnsi="宋体" w:eastAsia="宋体" w:cs="宋体"/>
                <w:spacing w:val="-6"/>
                <w:szCs w:val="21"/>
              </w:rPr>
            </w:pPr>
          </w:p>
        </w:tc>
        <w:tc>
          <w:tcPr>
            <w:tcW w:w="1418" w:type="dxa"/>
            <w:vAlign w:val="center"/>
          </w:tcPr>
          <w:p w14:paraId="11D14571">
            <w:pPr>
              <w:adjustRightInd w:val="0"/>
              <w:snapToGrid w:val="0"/>
              <w:spacing w:line="288" w:lineRule="auto"/>
              <w:ind w:firstLine="396" w:firstLineChars="200"/>
              <w:jc w:val="center"/>
              <w:rPr>
                <w:rFonts w:hint="eastAsia" w:ascii="宋体" w:hAnsi="宋体" w:eastAsia="宋体" w:cs="宋体"/>
                <w:spacing w:val="-6"/>
                <w:szCs w:val="21"/>
              </w:rPr>
            </w:pPr>
          </w:p>
        </w:tc>
        <w:tc>
          <w:tcPr>
            <w:tcW w:w="1300" w:type="dxa"/>
            <w:vAlign w:val="center"/>
          </w:tcPr>
          <w:p w14:paraId="2461BE8B">
            <w:pPr>
              <w:adjustRightInd w:val="0"/>
              <w:snapToGrid w:val="0"/>
              <w:spacing w:line="288" w:lineRule="auto"/>
              <w:ind w:firstLine="396" w:firstLineChars="200"/>
              <w:jc w:val="center"/>
              <w:rPr>
                <w:rFonts w:hint="eastAsia" w:ascii="宋体" w:hAnsi="宋体" w:eastAsia="宋体" w:cs="宋体"/>
                <w:spacing w:val="-6"/>
                <w:szCs w:val="21"/>
              </w:rPr>
            </w:pPr>
          </w:p>
        </w:tc>
      </w:tr>
      <w:tr w14:paraId="3F14D2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6F3CFACB">
            <w:pPr>
              <w:adjustRightInd w:val="0"/>
              <w:snapToGrid w:val="0"/>
              <w:spacing w:line="288" w:lineRule="auto"/>
              <w:jc w:val="center"/>
              <w:rPr>
                <w:rFonts w:hint="eastAsia"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14:paraId="116E430C">
            <w:pPr>
              <w:adjustRightInd w:val="0"/>
              <w:snapToGrid w:val="0"/>
              <w:spacing w:line="288" w:lineRule="auto"/>
              <w:ind w:firstLine="396" w:firstLineChars="200"/>
              <w:jc w:val="center"/>
              <w:rPr>
                <w:rFonts w:hint="eastAsia" w:ascii="宋体" w:hAnsi="宋体" w:eastAsia="宋体" w:cs="宋体"/>
                <w:spacing w:val="-6"/>
                <w:szCs w:val="21"/>
              </w:rPr>
            </w:pPr>
          </w:p>
        </w:tc>
        <w:tc>
          <w:tcPr>
            <w:tcW w:w="2532" w:type="dxa"/>
            <w:vAlign w:val="center"/>
          </w:tcPr>
          <w:p w14:paraId="4E0EDC3B">
            <w:pPr>
              <w:adjustRightInd w:val="0"/>
              <w:snapToGrid w:val="0"/>
              <w:spacing w:line="288" w:lineRule="auto"/>
              <w:ind w:firstLine="396" w:firstLineChars="200"/>
              <w:jc w:val="center"/>
              <w:rPr>
                <w:rFonts w:hint="eastAsia" w:ascii="宋体" w:hAnsi="宋体" w:eastAsia="宋体" w:cs="宋体"/>
                <w:spacing w:val="-6"/>
                <w:szCs w:val="21"/>
              </w:rPr>
            </w:pPr>
          </w:p>
        </w:tc>
        <w:tc>
          <w:tcPr>
            <w:tcW w:w="709" w:type="dxa"/>
            <w:vAlign w:val="center"/>
          </w:tcPr>
          <w:p w14:paraId="2B23981B">
            <w:pPr>
              <w:adjustRightInd w:val="0"/>
              <w:snapToGrid w:val="0"/>
              <w:spacing w:line="288" w:lineRule="auto"/>
              <w:ind w:firstLine="396" w:firstLineChars="200"/>
              <w:jc w:val="center"/>
              <w:rPr>
                <w:rFonts w:hint="eastAsia" w:ascii="宋体" w:hAnsi="宋体" w:eastAsia="宋体" w:cs="宋体"/>
                <w:spacing w:val="-6"/>
                <w:szCs w:val="21"/>
              </w:rPr>
            </w:pPr>
          </w:p>
        </w:tc>
        <w:tc>
          <w:tcPr>
            <w:tcW w:w="708" w:type="dxa"/>
            <w:vAlign w:val="center"/>
          </w:tcPr>
          <w:p w14:paraId="0F8F0107">
            <w:pPr>
              <w:adjustRightInd w:val="0"/>
              <w:snapToGrid w:val="0"/>
              <w:spacing w:line="288" w:lineRule="auto"/>
              <w:ind w:firstLine="396" w:firstLineChars="200"/>
              <w:jc w:val="center"/>
              <w:rPr>
                <w:rFonts w:hint="eastAsia" w:ascii="宋体" w:hAnsi="宋体" w:eastAsia="宋体" w:cs="宋体"/>
                <w:spacing w:val="-6"/>
                <w:szCs w:val="21"/>
              </w:rPr>
            </w:pPr>
          </w:p>
        </w:tc>
        <w:tc>
          <w:tcPr>
            <w:tcW w:w="1418" w:type="dxa"/>
            <w:vAlign w:val="center"/>
          </w:tcPr>
          <w:p w14:paraId="7C272C60">
            <w:pPr>
              <w:adjustRightInd w:val="0"/>
              <w:snapToGrid w:val="0"/>
              <w:spacing w:line="288" w:lineRule="auto"/>
              <w:ind w:firstLine="396" w:firstLineChars="200"/>
              <w:jc w:val="center"/>
              <w:rPr>
                <w:rFonts w:hint="eastAsia" w:ascii="宋体" w:hAnsi="宋体" w:eastAsia="宋体" w:cs="宋体"/>
                <w:spacing w:val="-6"/>
                <w:szCs w:val="21"/>
              </w:rPr>
            </w:pPr>
          </w:p>
        </w:tc>
        <w:tc>
          <w:tcPr>
            <w:tcW w:w="1300" w:type="dxa"/>
            <w:vAlign w:val="center"/>
          </w:tcPr>
          <w:p w14:paraId="05DE5FFB">
            <w:pPr>
              <w:adjustRightInd w:val="0"/>
              <w:snapToGrid w:val="0"/>
              <w:spacing w:line="288" w:lineRule="auto"/>
              <w:ind w:firstLine="396" w:firstLineChars="200"/>
              <w:jc w:val="center"/>
              <w:rPr>
                <w:rFonts w:hint="eastAsia" w:ascii="宋体" w:hAnsi="宋体" w:eastAsia="宋体" w:cs="宋体"/>
                <w:spacing w:val="-6"/>
                <w:szCs w:val="21"/>
              </w:rPr>
            </w:pPr>
          </w:p>
        </w:tc>
      </w:tr>
      <w:tr w14:paraId="1122E3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CDACE23">
            <w:pPr>
              <w:adjustRightInd w:val="0"/>
              <w:snapToGrid w:val="0"/>
              <w:spacing w:line="288" w:lineRule="auto"/>
              <w:jc w:val="left"/>
              <w:rPr>
                <w:rFonts w:hint="eastAsia" w:ascii="宋体" w:hAnsi="宋体" w:eastAsia="宋体" w:cs="宋体"/>
                <w:spacing w:val="-6"/>
                <w:szCs w:val="21"/>
              </w:rPr>
            </w:pPr>
            <w:r>
              <w:rPr>
                <w:rFonts w:hint="eastAsia" w:ascii="宋体" w:hAnsi="宋体" w:eastAsia="宋体" w:cs="宋体"/>
                <w:spacing w:val="-6"/>
                <w:szCs w:val="21"/>
              </w:rPr>
              <w:t>总计（小写）：</w:t>
            </w:r>
          </w:p>
        </w:tc>
      </w:tr>
      <w:tr w14:paraId="325618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027762A9">
            <w:pPr>
              <w:adjustRightInd w:val="0"/>
              <w:snapToGrid w:val="0"/>
              <w:spacing w:line="288" w:lineRule="auto"/>
              <w:jc w:val="left"/>
              <w:rPr>
                <w:rFonts w:hint="eastAsia" w:ascii="宋体" w:hAnsi="宋体" w:eastAsia="宋体" w:cs="宋体"/>
                <w:spacing w:val="-6"/>
                <w:szCs w:val="21"/>
                <w:lang w:val="zh-CN"/>
              </w:rPr>
            </w:pPr>
          </w:p>
          <w:p w14:paraId="3910A4C4">
            <w:pPr>
              <w:adjustRightInd w:val="0"/>
              <w:snapToGrid w:val="0"/>
              <w:spacing w:line="288" w:lineRule="auto"/>
              <w:jc w:val="left"/>
              <w:rPr>
                <w:rFonts w:hint="eastAsia"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4E8DD5F6">
            <w:pPr>
              <w:adjustRightInd w:val="0"/>
              <w:snapToGrid w:val="0"/>
              <w:spacing w:line="288" w:lineRule="auto"/>
              <w:jc w:val="left"/>
              <w:rPr>
                <w:rFonts w:hint="eastAsia"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14:paraId="2BEE5ACC">
      <w:pPr>
        <w:adjustRightInd w:val="0"/>
        <w:snapToGrid w:val="0"/>
        <w:spacing w:line="288" w:lineRule="auto"/>
        <w:ind w:firstLine="396" w:firstLineChars="200"/>
        <w:rPr>
          <w:rFonts w:hint="eastAsia" w:ascii="宋体" w:hAnsi="宋体" w:eastAsia="宋体" w:cs="宋体"/>
          <w:spacing w:val="-6"/>
          <w:szCs w:val="21"/>
        </w:rPr>
      </w:pPr>
    </w:p>
    <w:p w14:paraId="721E1960">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14:paraId="07C06CD8">
      <w:pPr>
        <w:adjustRightInd w:val="0"/>
        <w:snapToGrid w:val="0"/>
        <w:spacing w:line="288" w:lineRule="auto"/>
        <w:ind w:firstLine="396" w:firstLineChars="200"/>
        <w:rPr>
          <w:rFonts w:hint="eastAsia" w:ascii="宋体" w:hAnsi="宋体" w:eastAsia="宋体" w:cs="宋体"/>
          <w:spacing w:val="-6"/>
          <w:kern w:val="0"/>
          <w:szCs w:val="21"/>
        </w:rPr>
      </w:pPr>
    </w:p>
    <w:p w14:paraId="7C1C3C68">
      <w:pPr>
        <w:adjustRightInd w:val="0"/>
        <w:snapToGrid w:val="0"/>
        <w:spacing w:line="288" w:lineRule="auto"/>
        <w:ind w:firstLine="396" w:firstLineChars="200"/>
        <w:rPr>
          <w:rFonts w:hint="eastAsia" w:ascii="宋体" w:hAnsi="宋体" w:eastAsia="宋体" w:cs="宋体"/>
          <w:spacing w:val="-6"/>
          <w:kern w:val="0"/>
          <w:szCs w:val="21"/>
        </w:rPr>
      </w:pPr>
    </w:p>
    <w:p w14:paraId="62466CD9">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14:paraId="42CA9F77">
      <w:pPr>
        <w:adjustRightInd w:val="0"/>
        <w:snapToGrid w:val="0"/>
        <w:spacing w:line="288" w:lineRule="auto"/>
        <w:ind w:right="-514" w:rightChars="-245"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14:paraId="725481E0">
      <w:pPr>
        <w:adjustRightInd w:val="0"/>
        <w:snapToGrid w:val="0"/>
        <w:spacing w:line="288" w:lineRule="auto"/>
        <w:ind w:right="-514" w:rightChars="-245"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2F0772ED">
      <w:pPr>
        <w:adjustRightInd w:val="0"/>
        <w:snapToGrid w:val="0"/>
        <w:spacing w:line="288" w:lineRule="auto"/>
        <w:ind w:right="-514" w:rightChars="-245" w:firstLine="396" w:firstLineChars="200"/>
        <w:rPr>
          <w:rFonts w:hint="eastAsia"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14:paraId="4BD0AE03">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第四条：服务标准、期限、效率</w:t>
      </w:r>
    </w:p>
    <w:p w14:paraId="1FB0809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1.在质保期内，乙方应对货物出现的质量及安全问题负责处理解决并承担一切费用。</w:t>
      </w:r>
    </w:p>
    <w:p w14:paraId="51429A2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2.质保期内出现无法排除的故障，乙方需无条件更换同型号产品。</w:t>
      </w:r>
    </w:p>
    <w:p w14:paraId="03203D2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3.质保期满后，乙方继续为甲方服务，仅收取零配件成本费。</w:t>
      </w:r>
    </w:p>
    <w:p w14:paraId="06D603F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4.因人为因素出现的故障不在免费保修范围内。</w:t>
      </w:r>
    </w:p>
    <w:p w14:paraId="5B62E091">
      <w:pPr>
        <w:adjustRightInd w:val="0"/>
        <w:snapToGrid w:val="0"/>
        <w:spacing w:line="288" w:lineRule="auto"/>
        <w:ind w:firstLine="396" w:firstLineChars="200"/>
        <w:rPr>
          <w:rFonts w:hint="eastAsia" w:ascii="宋体" w:hAnsi="宋体" w:eastAsia="宋体" w:cs="Times New Roman"/>
          <w:spacing w:val="-6"/>
          <w:szCs w:val="21"/>
          <w:u w:val="single"/>
        </w:rPr>
      </w:pPr>
      <w:r>
        <w:rPr>
          <w:rFonts w:hint="eastAsia" w:ascii="宋体" w:hAnsi="宋体" w:eastAsia="宋体" w:cs="Times New Roman"/>
          <w:spacing w:val="-6"/>
          <w:szCs w:val="21"/>
        </w:rPr>
        <w:t>5.</w:t>
      </w:r>
      <w:r>
        <w:rPr>
          <w:rFonts w:hint="eastAsia" w:ascii="宋体" w:hAnsi="宋体" w:eastAsia="宋体" w:cs="Times New Roman"/>
          <w:spacing w:val="-6"/>
          <w:szCs w:val="21"/>
          <w:u w:val="single"/>
        </w:rPr>
        <w:t>如在使用过程中发生质量问题，乙方维修响应时间：    小时以内；</w:t>
      </w:r>
    </w:p>
    <w:p w14:paraId="7B4DF03B">
      <w:pPr>
        <w:adjustRightInd w:val="0"/>
        <w:snapToGrid w:val="0"/>
        <w:spacing w:line="288" w:lineRule="auto"/>
        <w:ind w:firstLine="396" w:firstLineChars="200"/>
        <w:rPr>
          <w:rFonts w:hint="eastAsia" w:ascii="宋体" w:hAnsi="宋体" w:eastAsia="宋体" w:cs="Times New Roman"/>
          <w:spacing w:val="-6"/>
          <w:szCs w:val="21"/>
          <w:u w:val="single"/>
        </w:rPr>
      </w:pPr>
      <w:r>
        <w:rPr>
          <w:rFonts w:hint="eastAsia" w:ascii="宋体" w:hAnsi="宋体" w:eastAsia="宋体" w:cs="Times New Roman"/>
          <w:spacing w:val="-6"/>
          <w:szCs w:val="21"/>
          <w:u w:val="single"/>
        </w:rPr>
        <w:t>电话技术支持时间：    小时以内；</w:t>
      </w:r>
    </w:p>
    <w:p w14:paraId="780608FB">
      <w:pPr>
        <w:adjustRightInd w:val="0"/>
        <w:snapToGrid w:val="0"/>
        <w:spacing w:line="288" w:lineRule="auto"/>
        <w:ind w:firstLine="396" w:firstLineChars="200"/>
        <w:rPr>
          <w:rFonts w:hint="eastAsia" w:ascii="宋体" w:hAnsi="宋体" w:eastAsia="宋体" w:cs="Times New Roman"/>
          <w:spacing w:val="-6"/>
          <w:szCs w:val="21"/>
          <w:u w:val="single"/>
        </w:rPr>
      </w:pPr>
      <w:r>
        <w:rPr>
          <w:rFonts w:hint="eastAsia" w:ascii="宋体" w:hAnsi="宋体" w:eastAsia="宋体" w:cs="Times New Roman"/>
          <w:spacing w:val="-6"/>
          <w:szCs w:val="21"/>
          <w:u w:val="single"/>
        </w:rPr>
        <w:t>若需上门维修，则在：    小时内到达现场并进行维修；</w:t>
      </w:r>
    </w:p>
    <w:p w14:paraId="1A9387A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6.培训：</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28C734D5">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第五条：其他技术、服务要求</w:t>
      </w:r>
    </w:p>
    <w:p w14:paraId="7D42A73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1.乙方应按招标文件规定的货物性能、技术要求、质量标准向甲方提供未经使用的全新产品，符合国家法律</w:t>
      </w:r>
      <w:bookmarkStart w:id="56" w:name="_Hlk143604402"/>
      <w:r>
        <w:rPr>
          <w:rFonts w:hint="eastAsia" w:ascii="宋体" w:hAnsi="宋体" w:eastAsia="宋体" w:cs="Times New Roman"/>
          <w:spacing w:val="-6"/>
          <w:szCs w:val="21"/>
        </w:rPr>
        <w:t>法规</w:t>
      </w:r>
      <w:bookmarkEnd w:id="56"/>
      <w:r>
        <w:rPr>
          <w:rFonts w:hint="eastAsia" w:ascii="宋体" w:hAnsi="宋体" w:eastAsia="宋体" w:cs="Times New Roman"/>
          <w:spacing w:val="-6"/>
          <w:szCs w:val="21"/>
        </w:rPr>
        <w:t>规定和技术规格、质量标准的出厂原装合格产品。</w:t>
      </w:r>
    </w:p>
    <w:p w14:paraId="0114FE8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2.技术支持：</w:t>
      </w:r>
    </w:p>
    <w:p w14:paraId="1D7496D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乙方应及时免费提供合同货物软件的升级，免费提供合同货物新功能和应用的资料。</w:t>
      </w:r>
    </w:p>
    <w:p w14:paraId="1CCCB41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3.安装调试</w:t>
      </w:r>
    </w:p>
    <w:p w14:paraId="7425BBD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3.1安装地点：甲方指定地点；</w:t>
      </w:r>
    </w:p>
    <w:p w14:paraId="66A43BB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3.2安装完成时间：接到甲方通知后在规定时间内完成安装和调试，如在规定的时间内由于乙方的原因不能完成安装和调试，乙方应承担由此给甲方造成的损失；</w:t>
      </w:r>
    </w:p>
    <w:p w14:paraId="4594202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3.3如乙方委托国内代理（或其他机构）负责安装或配合安装应在签约时指明，但乙方仍要对合同货物及其安装质量负全部责任；</w:t>
      </w:r>
    </w:p>
    <w:p w14:paraId="5EA2E40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3.4安装标准：符合我国国家有关技术规范要求和技术标准，所有的软件和硬件必须保证同时安装到位；</w:t>
      </w:r>
    </w:p>
    <w:p w14:paraId="2A134C5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3.5乙方免费提供合同货物的安装服务；</w:t>
      </w:r>
    </w:p>
    <w:p w14:paraId="4164975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3.6乙方在投标文件中应提供安装调试计划、对安装场地和环境的要求。</w:t>
      </w:r>
    </w:p>
    <w:p w14:paraId="4B0F00D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4.乙方应提供质保期满后主要零部件报价单、质保期满后维护费、软件升级及其相关服务内容；</w:t>
      </w:r>
    </w:p>
    <w:p w14:paraId="199FBA8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5.供货时提供有关的全套技术文件。</w:t>
      </w:r>
    </w:p>
    <w:p w14:paraId="1FC2B98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乙方应保证所提供的货物或其中任何一部分均不会侵犯第三方的知识产权。</w:t>
      </w:r>
    </w:p>
    <w:p w14:paraId="0C53977B">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第六条：验收标准</w:t>
      </w:r>
    </w:p>
    <w:p w14:paraId="7DE708B2">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1.验收由甲方负责实施；</w:t>
      </w:r>
    </w:p>
    <w:p w14:paraId="23458BA7">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2.验收依据：</w:t>
      </w:r>
    </w:p>
    <w:p w14:paraId="3E0B4A3A">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2.1合同、招标文件、投标文件；</w:t>
      </w:r>
    </w:p>
    <w:p w14:paraId="522B74A0">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14:paraId="68260AFE">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14:paraId="1680AF8E">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61DBA909">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4.验收合格的条件：</w:t>
      </w:r>
    </w:p>
    <w:p w14:paraId="42F09EED">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14:paraId="240DD014">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14:paraId="40F44AE9">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14:paraId="76EA9699">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14:paraId="20A05023">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14:paraId="412F1F90">
      <w:pPr>
        <w:adjustRightInd w:val="0"/>
        <w:snapToGrid w:val="0"/>
        <w:spacing w:line="288" w:lineRule="auto"/>
        <w:ind w:right="-514" w:rightChars="-245"/>
        <w:rPr>
          <w:rFonts w:hint="eastAsia" w:ascii="宋体" w:hAnsi="宋体" w:eastAsia="宋体" w:cs="Times New Roman"/>
          <w:b/>
          <w:spacing w:val="-6"/>
          <w:szCs w:val="21"/>
        </w:rPr>
      </w:pPr>
      <w:r>
        <w:rPr>
          <w:rFonts w:hint="eastAsia" w:ascii="宋体" w:hAnsi="宋体" w:eastAsia="宋体" w:cs="Times New Roman"/>
          <w:b/>
          <w:spacing w:val="-6"/>
          <w:szCs w:val="21"/>
        </w:rPr>
        <w:t>第七条：违约责任</w:t>
      </w:r>
    </w:p>
    <w:p w14:paraId="47DAB0C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2BBC977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7D0C5E0A">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E80985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6616BC5">
      <w:pPr>
        <w:adjustRightInd w:val="0"/>
        <w:snapToGrid w:val="0"/>
        <w:spacing w:line="288" w:lineRule="auto"/>
        <w:rPr>
          <w:rFonts w:hint="eastAsia"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14:paraId="62702B7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14:paraId="043FAE2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14:paraId="1A09AE3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14:paraId="006C7056">
      <w:pPr>
        <w:adjustRightInd w:val="0"/>
        <w:snapToGrid w:val="0"/>
        <w:spacing w:line="288" w:lineRule="auto"/>
        <w:ind w:right="-514" w:rightChars="-245"/>
        <w:rPr>
          <w:rFonts w:hint="eastAsia" w:ascii="宋体" w:hAnsi="宋体" w:eastAsia="宋体" w:cs="Times New Roman"/>
          <w:b/>
          <w:spacing w:val="-6"/>
          <w:szCs w:val="21"/>
        </w:rPr>
      </w:pPr>
      <w:r>
        <w:rPr>
          <w:rFonts w:hint="eastAsia" w:ascii="宋体" w:hAnsi="宋体" w:eastAsia="宋体" w:cs="Times New Roman"/>
          <w:b/>
          <w:spacing w:val="-6"/>
          <w:szCs w:val="21"/>
        </w:rPr>
        <w:t>第九条：争议解决</w:t>
      </w:r>
    </w:p>
    <w:p w14:paraId="5B1E413F">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14:paraId="32B9FBF5">
      <w:pPr>
        <w:adjustRightInd w:val="0"/>
        <w:snapToGrid w:val="0"/>
        <w:spacing w:line="288" w:lineRule="auto"/>
        <w:ind w:right="-514" w:rightChars="-245"/>
        <w:rPr>
          <w:rFonts w:hint="eastAsia" w:ascii="宋体" w:hAnsi="宋体" w:eastAsia="宋体" w:cs="Times New Roman"/>
          <w:b/>
          <w:spacing w:val="-6"/>
          <w:szCs w:val="21"/>
        </w:rPr>
      </w:pPr>
      <w:r>
        <w:rPr>
          <w:rFonts w:hint="eastAsia" w:ascii="宋体" w:hAnsi="宋体" w:eastAsia="宋体" w:cs="Times New Roman"/>
          <w:b/>
          <w:spacing w:val="-6"/>
          <w:szCs w:val="21"/>
        </w:rPr>
        <w:t>第十条：合同生效</w:t>
      </w:r>
    </w:p>
    <w:p w14:paraId="2403C4C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合同经甲、乙双方法定代表人或授权代表签名并加盖单位公章或合同专用章后生效。</w:t>
      </w:r>
    </w:p>
    <w:p w14:paraId="3FA14A9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14:paraId="29B7F241">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第十一条：合同份数</w:t>
      </w:r>
    </w:p>
    <w:p w14:paraId="10D5683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42A1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14:paraId="660B5C65">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14:paraId="5CE46FCC">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2494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47D270C">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甲方代表：</w:t>
            </w:r>
          </w:p>
          <w:p w14:paraId="604FE9EC">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74CDF885">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乙方代表：</w:t>
            </w:r>
          </w:p>
          <w:p w14:paraId="1CC3F4D7">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w:t>
            </w:r>
          </w:p>
        </w:tc>
      </w:tr>
      <w:tr w14:paraId="6D22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1E21DF9">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0AA4BE3D">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地址：</w:t>
            </w:r>
          </w:p>
        </w:tc>
      </w:tr>
      <w:tr w14:paraId="0F75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63B373">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5EE84394">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电话：</w:t>
            </w:r>
          </w:p>
        </w:tc>
      </w:tr>
      <w:tr w14:paraId="2C19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61FA1F2">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26948E04">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开户银行：</w:t>
            </w:r>
          </w:p>
        </w:tc>
      </w:tr>
      <w:tr w14:paraId="53BB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6FF39FF">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1860C6E7">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账号：</w:t>
            </w:r>
          </w:p>
        </w:tc>
      </w:tr>
      <w:tr w14:paraId="50F9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2DA8796">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24905AD6">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20A5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27B562D">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75AD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FFADBF5">
            <w:pPr>
              <w:tabs>
                <w:tab w:val="left" w:pos="2880"/>
              </w:tabs>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采购代理机构代表：</w:t>
            </w:r>
          </w:p>
          <w:p w14:paraId="25D4F450">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w:t>
            </w:r>
          </w:p>
        </w:tc>
      </w:tr>
      <w:tr w14:paraId="770D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706B2FF">
            <w:pPr>
              <w:tabs>
                <w:tab w:val="left" w:pos="2880"/>
              </w:tabs>
              <w:adjustRightInd w:val="0"/>
              <w:snapToGrid w:val="0"/>
              <w:spacing w:line="288" w:lineRule="auto"/>
              <w:rPr>
                <w:rFonts w:hint="eastAsia" w:ascii="宋体" w:hAnsi="宋体" w:eastAsia="宋体" w:cs="Times New Roman"/>
                <w:spacing w:val="-6"/>
                <w:szCs w:val="21"/>
              </w:rPr>
            </w:pPr>
            <w:r>
              <w:rPr>
                <w:rFonts w:hint="eastAsia" w:ascii="宋体" w:hAnsi="宋体" w:eastAsia="宋体" w:cs="宋体"/>
                <w:szCs w:val="21"/>
              </w:rPr>
              <w:t>地址：杭州市玉古路173号中田大厦21楼</w:t>
            </w:r>
          </w:p>
        </w:tc>
      </w:tr>
      <w:tr w14:paraId="13C7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F1A6CA7">
            <w:pPr>
              <w:tabs>
                <w:tab w:val="left" w:pos="2880"/>
              </w:tabs>
              <w:adjustRightInd w:val="0"/>
              <w:snapToGrid w:val="0"/>
              <w:spacing w:line="288" w:lineRule="auto"/>
              <w:rPr>
                <w:rFonts w:hint="eastAsia" w:ascii="宋体" w:hAnsi="宋体" w:eastAsia="宋体" w:cs="Times New Roman"/>
                <w:spacing w:val="-6"/>
                <w:szCs w:val="21"/>
              </w:rPr>
            </w:pPr>
            <w:r>
              <w:rPr>
                <w:rFonts w:hint="eastAsia" w:ascii="宋体" w:hAnsi="宋体" w:eastAsia="宋体" w:cs="宋体"/>
                <w:szCs w:val="21"/>
              </w:rPr>
              <w:t>电话：0571-87666115</w:t>
            </w:r>
          </w:p>
        </w:tc>
      </w:tr>
      <w:tr w14:paraId="3F38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CA84A57">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01CD2324">
      <w:pPr>
        <w:autoSpaceDE w:val="0"/>
        <w:autoSpaceDN w:val="0"/>
        <w:adjustRightInd w:val="0"/>
        <w:snapToGrid w:val="0"/>
        <w:spacing w:line="288" w:lineRule="auto"/>
        <w:jc w:val="left"/>
        <w:rPr>
          <w:rFonts w:hint="eastAsia" w:ascii="宋体" w:hAnsi="宋体" w:eastAsia="宋体" w:cs="Arial"/>
          <w:kern w:val="0"/>
          <w:sz w:val="24"/>
          <w:szCs w:val="24"/>
        </w:rPr>
      </w:pPr>
    </w:p>
    <w:p w14:paraId="35C9BFAC">
      <w:pPr>
        <w:adjustRightInd w:val="0"/>
        <w:snapToGrid w:val="0"/>
        <w:spacing w:line="288" w:lineRule="auto"/>
        <w:ind w:firstLine="420" w:firstLineChars="200"/>
        <w:jc w:val="center"/>
        <w:rPr>
          <w:rFonts w:hint="eastAsia" w:ascii="宋体" w:hAnsi="宋体" w:eastAsia="宋体" w:cs="Times New Roman"/>
          <w:b/>
          <w:sz w:val="32"/>
          <w:szCs w:val="32"/>
        </w:rPr>
      </w:pPr>
      <w:r>
        <w:rPr>
          <w:rFonts w:ascii="宋体" w:hAnsi="宋体" w:eastAsia="宋体" w:cs="宋体"/>
          <w:szCs w:val="21"/>
          <w:lang w:val="zh-CN"/>
        </w:rPr>
        <w:br w:type="page"/>
      </w:r>
    </w:p>
    <w:p w14:paraId="17CAE7AE">
      <w:pPr>
        <w:adjustRightInd w:val="0"/>
        <w:snapToGrid w:val="0"/>
        <w:spacing w:line="288" w:lineRule="auto"/>
        <w:jc w:val="center"/>
        <w:outlineLvl w:val="0"/>
        <w:rPr>
          <w:rFonts w:hint="eastAsia"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5E26BF8C">
      <w:pPr>
        <w:adjustRightInd w:val="0"/>
        <w:snapToGrid w:val="0"/>
        <w:spacing w:line="288" w:lineRule="auto"/>
        <w:rPr>
          <w:rFonts w:hint="eastAsia" w:ascii="宋体" w:hAnsi="宋体" w:eastAsia="宋体" w:cs="Times New Roman"/>
          <w:b/>
          <w:bCs/>
          <w:spacing w:val="-6"/>
          <w:sz w:val="24"/>
          <w:szCs w:val="24"/>
        </w:rPr>
      </w:pPr>
    </w:p>
    <w:p w14:paraId="0F8F46B0">
      <w:pPr>
        <w:adjustRightInd w:val="0"/>
        <w:snapToGrid w:val="0"/>
        <w:spacing w:line="288" w:lineRule="auto"/>
        <w:jc w:val="center"/>
        <w:rPr>
          <w:rFonts w:hint="eastAsia"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069785D6">
      <w:pPr>
        <w:adjustRightInd w:val="0"/>
        <w:snapToGrid w:val="0"/>
        <w:spacing w:line="288" w:lineRule="auto"/>
        <w:rPr>
          <w:rFonts w:hint="eastAsia" w:ascii="宋体" w:hAnsi="宋体" w:eastAsia="宋体" w:cs="Times New Roman"/>
          <w:b/>
          <w:bCs/>
          <w:spacing w:val="-6"/>
          <w:sz w:val="24"/>
          <w:szCs w:val="24"/>
        </w:rPr>
      </w:pPr>
    </w:p>
    <w:p w14:paraId="7DF6298C">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67A4D2A6">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39320EA2">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50683F02">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3）落实政府采购政策需满足的资格要求：无</w:t>
      </w:r>
    </w:p>
    <w:p w14:paraId="4A46079E">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本项目的特定资格要求证明材料：无</w:t>
      </w:r>
    </w:p>
    <w:p w14:paraId="7B9F14B5">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▲联合体投标的，联合体各方均应提供资格文件（</w:t>
      </w:r>
      <w:r>
        <w:rPr>
          <w:rFonts w:ascii="宋体" w:hAnsi="宋体" w:eastAsia="宋体" w:cs="宋体"/>
          <w:bCs/>
          <w:spacing w:val="-6"/>
          <w:szCs w:val="21"/>
        </w:rPr>
        <w:t>1）</w:t>
      </w:r>
      <w:r>
        <w:rPr>
          <w:rFonts w:hint="eastAsia" w:ascii="宋体" w:hAnsi="宋体" w:eastAsia="宋体" w:cs="宋体"/>
          <w:bCs/>
          <w:spacing w:val="-6"/>
          <w:szCs w:val="21"/>
        </w:rPr>
        <w:t>、</w:t>
      </w:r>
      <w:r>
        <w:rPr>
          <w:rFonts w:ascii="宋体" w:hAnsi="宋体" w:eastAsia="宋体" w:cs="宋体"/>
          <w:bCs/>
          <w:spacing w:val="-6"/>
          <w:szCs w:val="21"/>
        </w:rPr>
        <w:t>（2）</w:t>
      </w:r>
      <w:r>
        <w:rPr>
          <w:rFonts w:hint="eastAsia" w:ascii="宋体" w:hAnsi="宋体" w:eastAsia="宋体" w:cs="宋体"/>
          <w:bCs/>
          <w:spacing w:val="-6"/>
          <w:szCs w:val="21"/>
        </w:rPr>
        <w:t>材料</w:t>
      </w:r>
      <w:r>
        <w:rPr>
          <w:rFonts w:ascii="宋体" w:hAnsi="宋体" w:eastAsia="宋体" w:cs="宋体"/>
          <w:bCs/>
          <w:spacing w:val="-6"/>
          <w:szCs w:val="21"/>
        </w:rPr>
        <w:t>。</w:t>
      </w:r>
    </w:p>
    <w:p w14:paraId="20EA5B91">
      <w:pPr>
        <w:adjustRightInd w:val="0"/>
        <w:snapToGrid w:val="0"/>
        <w:spacing w:line="288" w:lineRule="auto"/>
        <w:jc w:val="left"/>
        <w:rPr>
          <w:rFonts w:hint="eastAsia" w:ascii="宋体" w:hAnsi="宋体" w:eastAsia="宋体" w:cs="宋体"/>
          <w:b/>
          <w:spacing w:val="-6"/>
          <w:szCs w:val="21"/>
        </w:rPr>
      </w:pPr>
    </w:p>
    <w:p w14:paraId="59C78E3C">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57A8755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（1）投标函</w:t>
      </w:r>
    </w:p>
    <w:p w14:paraId="74AAEA9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5BF59397">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rPr>
        <w:t>2025年1月（含）</w:t>
      </w:r>
      <w:r>
        <w:rPr>
          <w:rFonts w:ascii="宋体" w:hAnsi="宋体" w:eastAsia="宋体" w:cs="Times New Roman"/>
          <w:spacing w:val="-6"/>
          <w:szCs w:val="21"/>
        </w:rPr>
        <w:t>以后任意一月）</w:t>
      </w:r>
    </w:p>
    <w:p w14:paraId="772BFCA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6D890CC7">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14:paraId="3DBC146C">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5</w:t>
      </w:r>
      <w:r>
        <w:rPr>
          <w:rFonts w:hint="eastAsia" w:ascii="宋体" w:hAnsi="宋体" w:eastAsia="宋体" w:cs="宋体"/>
          <w:spacing w:val="-6"/>
          <w:szCs w:val="21"/>
        </w:rPr>
        <w:t>）</w:t>
      </w:r>
      <w:r>
        <w:rPr>
          <w:rFonts w:hint="eastAsia" w:ascii="宋体" w:hAnsi="宋体" w:eastAsia="宋体" w:cs="宋体"/>
          <w:szCs w:val="21"/>
        </w:rPr>
        <w:t>标的配置清单</w:t>
      </w:r>
    </w:p>
    <w:p w14:paraId="73683CE3">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6</w:t>
      </w:r>
      <w:r>
        <w:rPr>
          <w:rFonts w:hint="eastAsia" w:ascii="宋体" w:hAnsi="宋体" w:eastAsia="宋体" w:cs="宋体"/>
          <w:spacing w:val="-6"/>
          <w:szCs w:val="21"/>
        </w:rPr>
        <w:t>）技术方案：</w:t>
      </w:r>
    </w:p>
    <w:p w14:paraId="00F4BF83">
      <w:pPr>
        <w:adjustRightInd w:val="0"/>
        <w:snapToGrid w:val="0"/>
        <w:spacing w:line="288" w:lineRule="auto"/>
        <w:ind w:left="420" w:leftChars="200"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实施方案</w:t>
      </w:r>
    </w:p>
    <w:p w14:paraId="4863BF8F">
      <w:pPr>
        <w:adjustRightInd w:val="0"/>
        <w:snapToGrid w:val="0"/>
        <w:spacing w:line="288" w:lineRule="auto"/>
        <w:ind w:left="420" w:leftChars="200"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培训计划</w:t>
      </w:r>
    </w:p>
    <w:p w14:paraId="35B8A8EB">
      <w:pPr>
        <w:adjustRightInd w:val="0"/>
        <w:snapToGrid w:val="0"/>
        <w:spacing w:line="288" w:lineRule="auto"/>
        <w:ind w:left="420" w:leftChars="200"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售后服务方案</w:t>
      </w:r>
    </w:p>
    <w:p w14:paraId="083507C1">
      <w:pPr>
        <w:adjustRightInd w:val="0"/>
        <w:snapToGrid w:val="0"/>
        <w:spacing w:line="288" w:lineRule="auto"/>
        <w:ind w:firstLine="396" w:firstLineChars="200"/>
        <w:jc w:val="left"/>
        <w:rPr>
          <w:rFonts w:hint="eastAsia" w:ascii="宋体" w:hAnsi="宋体" w:eastAsia="宋体" w:cs="Times New Roman"/>
          <w:spacing w:val="-6"/>
          <w:szCs w:val="21"/>
        </w:rPr>
      </w:pPr>
    </w:p>
    <w:p w14:paraId="75773C6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）节能、环保产品证明材料</w:t>
      </w:r>
    </w:p>
    <w:p w14:paraId="7A55D5BF">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）投标人需要说明的其他文件和材料。</w:t>
      </w:r>
    </w:p>
    <w:p w14:paraId="49F5EA69">
      <w:pPr>
        <w:adjustRightInd w:val="0"/>
        <w:snapToGrid w:val="0"/>
        <w:spacing w:line="288" w:lineRule="auto"/>
        <w:ind w:firstLine="398" w:firstLineChars="200"/>
        <w:jc w:val="left"/>
        <w:rPr>
          <w:rFonts w:hint="eastAsia" w:ascii="宋体" w:hAnsi="宋体" w:eastAsia="宋体" w:cs="Times New Roman"/>
          <w:b/>
          <w:spacing w:val="-6"/>
          <w:szCs w:val="21"/>
        </w:rPr>
      </w:pPr>
    </w:p>
    <w:p w14:paraId="7A2E98E1">
      <w:pPr>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说明：供应商应遵循诚实信用原则在投标（响应）文件中提供真实材料。供应商可事先在公开官网查询、核对相关证书和报告内容，确保投标（响应）文件资料准确无误。</w:t>
      </w:r>
    </w:p>
    <w:p w14:paraId="68ABEEAA">
      <w:pPr>
        <w:adjustRightInd w:val="0"/>
        <w:snapToGrid w:val="0"/>
        <w:spacing w:line="288" w:lineRule="auto"/>
        <w:jc w:val="left"/>
        <w:rPr>
          <w:rFonts w:hint="eastAsia" w:ascii="宋体" w:hAnsi="宋体" w:eastAsia="宋体" w:cs="Times New Roman"/>
          <w:b/>
          <w:spacing w:val="-6"/>
          <w:szCs w:val="21"/>
        </w:rPr>
      </w:pPr>
    </w:p>
    <w:p w14:paraId="26EFE493">
      <w:pPr>
        <w:adjustRightInd w:val="0"/>
        <w:snapToGrid w:val="0"/>
        <w:spacing w:line="288" w:lineRule="auto"/>
        <w:ind w:firstLine="398" w:firstLineChars="200"/>
        <w:jc w:val="left"/>
        <w:rPr>
          <w:rFonts w:hint="eastAsia"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5C2095B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（1）开标一览表</w:t>
      </w:r>
    </w:p>
    <w:p w14:paraId="691BB3A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）中小企业声明函</w:t>
      </w:r>
      <w:bookmarkStart w:id="57" w:name="_Hlk81815656"/>
      <w:r>
        <w:rPr>
          <w:rFonts w:hint="eastAsia" w:ascii="宋体" w:hAnsi="宋体" w:eastAsia="宋体" w:cs="Times New Roman"/>
          <w:spacing w:val="-6"/>
          <w:szCs w:val="21"/>
        </w:rPr>
        <w:t>（若属于中小企业）</w:t>
      </w:r>
      <w:bookmarkEnd w:id="57"/>
    </w:p>
    <w:p w14:paraId="66C77C9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）属于监狱企业的证明文件</w:t>
      </w:r>
      <w:bookmarkStart w:id="58" w:name="_Hlk81815359"/>
      <w:r>
        <w:rPr>
          <w:rFonts w:hint="eastAsia" w:ascii="宋体" w:hAnsi="宋体" w:eastAsia="宋体" w:cs="Times New Roman"/>
          <w:spacing w:val="-6"/>
          <w:szCs w:val="21"/>
        </w:rPr>
        <w:t>（若属于监狱企业）</w:t>
      </w:r>
      <w:bookmarkEnd w:id="58"/>
    </w:p>
    <w:p w14:paraId="0E03507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4</w:t>
      </w:r>
      <w:r>
        <w:rPr>
          <w:rFonts w:hint="eastAsia" w:ascii="宋体" w:hAnsi="宋体" w:eastAsia="宋体" w:cs="Times New Roman"/>
          <w:spacing w:val="-6"/>
          <w:szCs w:val="21"/>
        </w:rPr>
        <w:t>）</w:t>
      </w:r>
      <w:bookmarkStart w:id="59" w:name="OLE_LINK13"/>
      <w:bookmarkStart w:id="60" w:name="OLE_LINK14"/>
      <w:r>
        <w:rPr>
          <w:rFonts w:hint="eastAsia" w:ascii="宋体" w:hAnsi="宋体" w:eastAsia="宋体" w:cs="Times New Roman"/>
          <w:spacing w:val="-6"/>
          <w:szCs w:val="21"/>
        </w:rPr>
        <w:t>残疾人福利性单位声明函</w:t>
      </w:r>
      <w:bookmarkEnd w:id="59"/>
      <w:bookmarkEnd w:id="60"/>
      <w:bookmarkStart w:id="61" w:name="_Hlk81815372"/>
      <w:r>
        <w:rPr>
          <w:rFonts w:hint="eastAsia" w:ascii="宋体" w:hAnsi="宋体" w:eastAsia="宋体" w:cs="Times New Roman"/>
          <w:spacing w:val="-6"/>
          <w:szCs w:val="21"/>
        </w:rPr>
        <w:t>（若属于残疾人福利性单位）</w:t>
      </w:r>
      <w:bookmarkEnd w:id="61"/>
    </w:p>
    <w:p w14:paraId="303209F8">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0AB53FCC">
      <w:pPr>
        <w:tabs>
          <w:tab w:val="center" w:pos="4706"/>
        </w:tabs>
        <w:adjustRightInd w:val="0"/>
        <w:snapToGrid w:val="0"/>
        <w:spacing w:line="288" w:lineRule="auto"/>
        <w:jc w:val="center"/>
        <w:outlineLvl w:val="2"/>
        <w:rPr>
          <w:rFonts w:hint="eastAsia"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2B5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65D1A46">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1CC5CCDE">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6B512787">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23665FCE">
            <w:pPr>
              <w:tabs>
                <w:tab w:val="left" w:pos="1418"/>
              </w:tabs>
              <w:adjustRightInd w:val="0"/>
              <w:snapToGrid w:val="0"/>
              <w:spacing w:line="288" w:lineRule="auto"/>
              <w:ind w:firstLine="398"/>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29761BC2">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3313A49D">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139EEB49">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页码</w:t>
            </w:r>
          </w:p>
        </w:tc>
      </w:tr>
      <w:tr w14:paraId="160E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8573EBF">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474F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534AA57">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6077B45B">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6B4EDE59">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4BB4EDA0">
            <w:pPr>
              <w:adjustRightInd w:val="0"/>
              <w:snapToGrid w:val="0"/>
              <w:spacing w:line="288" w:lineRule="auto"/>
              <w:rPr>
                <w:rFonts w:hint="eastAsia" w:ascii="宋体" w:hAnsi="宋体" w:eastAsia="宋体" w:cs="Times New Roman"/>
                <w:spacing w:val="-6"/>
                <w:szCs w:val="21"/>
              </w:rPr>
            </w:pPr>
          </w:p>
        </w:tc>
        <w:tc>
          <w:tcPr>
            <w:tcW w:w="967" w:type="dxa"/>
            <w:vAlign w:val="center"/>
          </w:tcPr>
          <w:p w14:paraId="770CDF2D">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43DAA933">
            <w:pPr>
              <w:adjustRightInd w:val="0"/>
              <w:snapToGrid w:val="0"/>
              <w:spacing w:line="288" w:lineRule="auto"/>
              <w:jc w:val="center"/>
              <w:rPr>
                <w:rFonts w:hint="eastAsia" w:ascii="宋体" w:hAnsi="宋体" w:eastAsia="宋体" w:cs="Times New Roman"/>
                <w:spacing w:val="-6"/>
                <w:szCs w:val="21"/>
              </w:rPr>
            </w:pPr>
          </w:p>
        </w:tc>
        <w:tc>
          <w:tcPr>
            <w:tcW w:w="881" w:type="dxa"/>
          </w:tcPr>
          <w:p w14:paraId="3699DA13">
            <w:pPr>
              <w:adjustRightInd w:val="0"/>
              <w:snapToGrid w:val="0"/>
              <w:spacing w:line="288" w:lineRule="auto"/>
              <w:jc w:val="center"/>
              <w:rPr>
                <w:rFonts w:hint="eastAsia" w:ascii="宋体" w:hAnsi="宋体" w:eastAsia="宋体" w:cs="Times New Roman"/>
                <w:spacing w:val="-6"/>
                <w:szCs w:val="21"/>
              </w:rPr>
            </w:pPr>
          </w:p>
        </w:tc>
      </w:tr>
      <w:tr w14:paraId="1155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08B2D3C">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5653434B">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53496EAF">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432812A1">
            <w:pPr>
              <w:adjustRightInd w:val="0"/>
              <w:snapToGrid w:val="0"/>
              <w:spacing w:line="288" w:lineRule="auto"/>
              <w:rPr>
                <w:rFonts w:hint="eastAsia" w:ascii="宋体" w:hAnsi="宋体" w:eastAsia="宋体" w:cs="Times New Roman"/>
                <w:spacing w:val="-6"/>
                <w:szCs w:val="21"/>
              </w:rPr>
            </w:pPr>
          </w:p>
        </w:tc>
        <w:tc>
          <w:tcPr>
            <w:tcW w:w="967" w:type="dxa"/>
            <w:vAlign w:val="center"/>
          </w:tcPr>
          <w:p w14:paraId="735F8945">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332213A7">
            <w:pPr>
              <w:adjustRightInd w:val="0"/>
              <w:snapToGrid w:val="0"/>
              <w:spacing w:line="288" w:lineRule="auto"/>
              <w:jc w:val="center"/>
              <w:rPr>
                <w:rFonts w:hint="eastAsia" w:ascii="宋体" w:hAnsi="宋体" w:eastAsia="宋体" w:cs="Times New Roman"/>
                <w:spacing w:val="-6"/>
                <w:szCs w:val="21"/>
              </w:rPr>
            </w:pPr>
          </w:p>
        </w:tc>
        <w:tc>
          <w:tcPr>
            <w:tcW w:w="881" w:type="dxa"/>
          </w:tcPr>
          <w:p w14:paraId="3D58C39C">
            <w:pPr>
              <w:adjustRightInd w:val="0"/>
              <w:snapToGrid w:val="0"/>
              <w:spacing w:line="288" w:lineRule="auto"/>
              <w:jc w:val="center"/>
              <w:rPr>
                <w:rFonts w:hint="eastAsia" w:ascii="宋体" w:hAnsi="宋体" w:eastAsia="宋体" w:cs="Times New Roman"/>
                <w:spacing w:val="-6"/>
                <w:szCs w:val="21"/>
              </w:rPr>
            </w:pPr>
          </w:p>
        </w:tc>
      </w:tr>
      <w:tr w14:paraId="3CF6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984A9A2">
            <w:pPr>
              <w:adjustRightInd w:val="0"/>
              <w:snapToGrid w:val="0"/>
              <w:spacing w:line="288" w:lineRule="auto"/>
              <w:jc w:val="center"/>
              <w:rPr>
                <w:rFonts w:hint="eastAsia" w:ascii="宋体" w:hAnsi="宋体" w:eastAsia="宋体" w:cs="Times New Roman"/>
                <w:kern w:val="0"/>
                <w:szCs w:val="21"/>
              </w:rPr>
            </w:pPr>
          </w:p>
        </w:tc>
        <w:tc>
          <w:tcPr>
            <w:tcW w:w="2091" w:type="dxa"/>
            <w:vAlign w:val="center"/>
          </w:tcPr>
          <w:p w14:paraId="416C6698">
            <w:pPr>
              <w:adjustRightInd w:val="0"/>
              <w:snapToGrid w:val="0"/>
              <w:spacing w:line="288" w:lineRule="auto"/>
              <w:jc w:val="center"/>
              <w:rPr>
                <w:rFonts w:hint="eastAsia" w:ascii="宋体" w:hAnsi="宋体" w:eastAsia="宋体" w:cs="Times New Roman"/>
                <w:kern w:val="0"/>
                <w:szCs w:val="21"/>
              </w:rPr>
            </w:pPr>
          </w:p>
        </w:tc>
        <w:tc>
          <w:tcPr>
            <w:tcW w:w="709" w:type="dxa"/>
            <w:vAlign w:val="center"/>
          </w:tcPr>
          <w:p w14:paraId="76A8BEA4">
            <w:pPr>
              <w:adjustRightInd w:val="0"/>
              <w:snapToGrid w:val="0"/>
              <w:spacing w:line="288" w:lineRule="auto"/>
              <w:jc w:val="center"/>
              <w:rPr>
                <w:rFonts w:hint="eastAsia" w:ascii="宋体" w:hAnsi="宋体" w:eastAsia="宋体" w:cs="Times New Roman"/>
                <w:kern w:val="0"/>
                <w:szCs w:val="21"/>
              </w:rPr>
            </w:pPr>
          </w:p>
        </w:tc>
        <w:tc>
          <w:tcPr>
            <w:tcW w:w="3040" w:type="dxa"/>
            <w:vAlign w:val="center"/>
          </w:tcPr>
          <w:p w14:paraId="42A68939">
            <w:pPr>
              <w:adjustRightInd w:val="0"/>
              <w:snapToGrid w:val="0"/>
              <w:spacing w:line="288" w:lineRule="auto"/>
              <w:rPr>
                <w:rFonts w:hint="eastAsia" w:ascii="宋体" w:hAnsi="宋体" w:eastAsia="宋体" w:cs="Times New Roman"/>
                <w:kern w:val="0"/>
                <w:szCs w:val="21"/>
              </w:rPr>
            </w:pPr>
          </w:p>
        </w:tc>
        <w:tc>
          <w:tcPr>
            <w:tcW w:w="967" w:type="dxa"/>
            <w:vAlign w:val="center"/>
          </w:tcPr>
          <w:p w14:paraId="09EB1C10">
            <w:pPr>
              <w:adjustRightInd w:val="0"/>
              <w:snapToGrid w:val="0"/>
              <w:spacing w:line="288" w:lineRule="auto"/>
              <w:jc w:val="center"/>
              <w:rPr>
                <w:rFonts w:hint="eastAsia" w:ascii="宋体" w:hAnsi="宋体" w:eastAsia="宋体" w:cs="Times New Roman"/>
                <w:szCs w:val="21"/>
              </w:rPr>
            </w:pPr>
          </w:p>
        </w:tc>
        <w:tc>
          <w:tcPr>
            <w:tcW w:w="1053" w:type="dxa"/>
            <w:vAlign w:val="center"/>
          </w:tcPr>
          <w:p w14:paraId="1BA048D0">
            <w:pPr>
              <w:adjustRightInd w:val="0"/>
              <w:snapToGrid w:val="0"/>
              <w:spacing w:line="288" w:lineRule="auto"/>
              <w:jc w:val="center"/>
              <w:rPr>
                <w:rFonts w:hint="eastAsia" w:ascii="宋体" w:hAnsi="宋体" w:eastAsia="宋体" w:cs="Times New Roman"/>
                <w:szCs w:val="21"/>
              </w:rPr>
            </w:pPr>
          </w:p>
        </w:tc>
        <w:tc>
          <w:tcPr>
            <w:tcW w:w="881" w:type="dxa"/>
          </w:tcPr>
          <w:p w14:paraId="6F161379">
            <w:pPr>
              <w:adjustRightInd w:val="0"/>
              <w:snapToGrid w:val="0"/>
              <w:spacing w:line="288" w:lineRule="auto"/>
              <w:jc w:val="center"/>
              <w:rPr>
                <w:rFonts w:hint="eastAsia" w:ascii="宋体" w:hAnsi="宋体" w:eastAsia="宋体" w:cs="Times New Roman"/>
                <w:szCs w:val="21"/>
              </w:rPr>
            </w:pPr>
          </w:p>
        </w:tc>
      </w:tr>
      <w:tr w14:paraId="0F82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711F93">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1FD53075">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50B0BB1D">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270733BC">
            <w:pPr>
              <w:adjustRightInd w:val="0"/>
              <w:snapToGrid w:val="0"/>
              <w:spacing w:line="288" w:lineRule="auto"/>
              <w:rPr>
                <w:rFonts w:hint="eastAsia" w:ascii="宋体" w:hAnsi="宋体" w:eastAsia="宋体" w:cs="Times New Roman"/>
                <w:spacing w:val="-6"/>
                <w:szCs w:val="21"/>
              </w:rPr>
            </w:pPr>
          </w:p>
        </w:tc>
        <w:tc>
          <w:tcPr>
            <w:tcW w:w="967" w:type="dxa"/>
            <w:vAlign w:val="center"/>
          </w:tcPr>
          <w:p w14:paraId="5A5871DC">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0E14F877">
            <w:pPr>
              <w:adjustRightInd w:val="0"/>
              <w:snapToGrid w:val="0"/>
              <w:spacing w:line="288" w:lineRule="auto"/>
              <w:jc w:val="center"/>
              <w:rPr>
                <w:rFonts w:hint="eastAsia" w:ascii="宋体" w:hAnsi="宋体" w:eastAsia="宋体" w:cs="Times New Roman"/>
                <w:spacing w:val="-6"/>
                <w:szCs w:val="21"/>
              </w:rPr>
            </w:pPr>
          </w:p>
        </w:tc>
        <w:tc>
          <w:tcPr>
            <w:tcW w:w="881" w:type="dxa"/>
          </w:tcPr>
          <w:p w14:paraId="558CA427">
            <w:pPr>
              <w:adjustRightInd w:val="0"/>
              <w:snapToGrid w:val="0"/>
              <w:spacing w:line="288" w:lineRule="auto"/>
              <w:jc w:val="center"/>
              <w:rPr>
                <w:rFonts w:hint="eastAsia" w:ascii="宋体" w:hAnsi="宋体" w:eastAsia="宋体" w:cs="Times New Roman"/>
                <w:spacing w:val="-6"/>
                <w:szCs w:val="21"/>
              </w:rPr>
            </w:pPr>
          </w:p>
        </w:tc>
      </w:tr>
      <w:tr w14:paraId="213A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49662F6">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685F3076">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26D30871">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08F7AE45">
            <w:pPr>
              <w:adjustRightInd w:val="0"/>
              <w:snapToGrid w:val="0"/>
              <w:spacing w:line="288" w:lineRule="auto"/>
              <w:rPr>
                <w:rFonts w:hint="eastAsia" w:ascii="宋体" w:hAnsi="宋体" w:eastAsia="宋体" w:cs="Times New Roman"/>
                <w:spacing w:val="-6"/>
                <w:szCs w:val="21"/>
              </w:rPr>
            </w:pPr>
          </w:p>
        </w:tc>
        <w:tc>
          <w:tcPr>
            <w:tcW w:w="967" w:type="dxa"/>
            <w:vAlign w:val="center"/>
          </w:tcPr>
          <w:p w14:paraId="20E55107">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186249B8">
            <w:pPr>
              <w:adjustRightInd w:val="0"/>
              <w:snapToGrid w:val="0"/>
              <w:spacing w:line="288" w:lineRule="auto"/>
              <w:jc w:val="center"/>
              <w:rPr>
                <w:rFonts w:hint="eastAsia" w:ascii="宋体" w:hAnsi="宋体" w:eastAsia="宋体" w:cs="Times New Roman"/>
                <w:spacing w:val="-6"/>
                <w:szCs w:val="21"/>
              </w:rPr>
            </w:pPr>
          </w:p>
        </w:tc>
        <w:tc>
          <w:tcPr>
            <w:tcW w:w="881" w:type="dxa"/>
          </w:tcPr>
          <w:p w14:paraId="0DB2D8F6">
            <w:pPr>
              <w:adjustRightInd w:val="0"/>
              <w:snapToGrid w:val="0"/>
              <w:spacing w:line="288" w:lineRule="auto"/>
              <w:jc w:val="center"/>
              <w:rPr>
                <w:rFonts w:hint="eastAsia" w:ascii="宋体" w:hAnsi="宋体" w:eastAsia="宋体" w:cs="Times New Roman"/>
                <w:spacing w:val="-6"/>
                <w:szCs w:val="21"/>
              </w:rPr>
            </w:pPr>
          </w:p>
        </w:tc>
      </w:tr>
      <w:tr w14:paraId="016D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98F025B">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0E5A491C">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38B367CD">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55A1F8E4">
            <w:pPr>
              <w:adjustRightInd w:val="0"/>
              <w:snapToGrid w:val="0"/>
              <w:spacing w:line="288" w:lineRule="auto"/>
              <w:rPr>
                <w:rFonts w:hint="eastAsia" w:ascii="宋体" w:hAnsi="宋体" w:eastAsia="宋体" w:cs="Times New Roman"/>
                <w:spacing w:val="-6"/>
                <w:szCs w:val="21"/>
              </w:rPr>
            </w:pPr>
          </w:p>
        </w:tc>
        <w:tc>
          <w:tcPr>
            <w:tcW w:w="967" w:type="dxa"/>
            <w:vAlign w:val="center"/>
          </w:tcPr>
          <w:p w14:paraId="41D61F5D">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4E7E1923">
            <w:pPr>
              <w:adjustRightInd w:val="0"/>
              <w:snapToGrid w:val="0"/>
              <w:spacing w:line="288" w:lineRule="auto"/>
              <w:jc w:val="center"/>
              <w:rPr>
                <w:rFonts w:hint="eastAsia" w:ascii="宋体" w:hAnsi="宋体" w:eastAsia="宋体" w:cs="Times New Roman"/>
                <w:spacing w:val="-6"/>
                <w:szCs w:val="21"/>
              </w:rPr>
            </w:pPr>
          </w:p>
        </w:tc>
        <w:tc>
          <w:tcPr>
            <w:tcW w:w="881" w:type="dxa"/>
          </w:tcPr>
          <w:p w14:paraId="56973233">
            <w:pPr>
              <w:adjustRightInd w:val="0"/>
              <w:snapToGrid w:val="0"/>
              <w:spacing w:line="288" w:lineRule="auto"/>
              <w:jc w:val="center"/>
              <w:rPr>
                <w:rFonts w:hint="eastAsia" w:ascii="宋体" w:hAnsi="宋体" w:eastAsia="宋体" w:cs="Times New Roman"/>
                <w:spacing w:val="-6"/>
                <w:szCs w:val="21"/>
              </w:rPr>
            </w:pPr>
          </w:p>
        </w:tc>
      </w:tr>
      <w:tr w14:paraId="233D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728CC96">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66EC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8D5F9">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1BC569E1">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7F7BADF5">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46CD8C4F">
            <w:pPr>
              <w:adjustRightInd w:val="0"/>
              <w:snapToGrid w:val="0"/>
              <w:spacing w:line="288" w:lineRule="auto"/>
              <w:rPr>
                <w:rFonts w:hint="eastAsia" w:ascii="宋体" w:hAnsi="宋体" w:eastAsia="宋体" w:cs="Times New Roman"/>
                <w:spacing w:val="-6"/>
                <w:szCs w:val="21"/>
              </w:rPr>
            </w:pPr>
          </w:p>
        </w:tc>
        <w:tc>
          <w:tcPr>
            <w:tcW w:w="967" w:type="dxa"/>
            <w:vAlign w:val="center"/>
          </w:tcPr>
          <w:p w14:paraId="568C99B9">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6AF2450A">
            <w:pPr>
              <w:adjustRightInd w:val="0"/>
              <w:snapToGrid w:val="0"/>
              <w:spacing w:line="288" w:lineRule="auto"/>
              <w:jc w:val="center"/>
              <w:rPr>
                <w:rFonts w:hint="eastAsia" w:ascii="宋体" w:hAnsi="宋体" w:eastAsia="宋体" w:cs="Times New Roman"/>
                <w:spacing w:val="-6"/>
                <w:szCs w:val="21"/>
              </w:rPr>
            </w:pPr>
          </w:p>
        </w:tc>
        <w:tc>
          <w:tcPr>
            <w:tcW w:w="881" w:type="dxa"/>
          </w:tcPr>
          <w:p w14:paraId="6B4F93FB">
            <w:pPr>
              <w:adjustRightInd w:val="0"/>
              <w:snapToGrid w:val="0"/>
              <w:spacing w:line="288" w:lineRule="auto"/>
              <w:jc w:val="center"/>
              <w:rPr>
                <w:rFonts w:hint="eastAsia" w:ascii="宋体" w:hAnsi="宋体" w:eastAsia="宋体" w:cs="Times New Roman"/>
                <w:spacing w:val="-6"/>
                <w:szCs w:val="21"/>
              </w:rPr>
            </w:pPr>
          </w:p>
        </w:tc>
      </w:tr>
      <w:tr w14:paraId="1DC6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758241">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7912B20E">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5D45B700">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568A54D7">
            <w:pPr>
              <w:adjustRightInd w:val="0"/>
              <w:snapToGrid w:val="0"/>
              <w:spacing w:line="288" w:lineRule="auto"/>
              <w:rPr>
                <w:rFonts w:hint="eastAsia" w:ascii="宋体" w:hAnsi="宋体" w:eastAsia="宋体" w:cs="Times New Roman"/>
                <w:spacing w:val="-6"/>
                <w:szCs w:val="21"/>
              </w:rPr>
            </w:pPr>
          </w:p>
        </w:tc>
        <w:tc>
          <w:tcPr>
            <w:tcW w:w="967" w:type="dxa"/>
            <w:vAlign w:val="center"/>
          </w:tcPr>
          <w:p w14:paraId="13E58DC8">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687CE4AE">
            <w:pPr>
              <w:adjustRightInd w:val="0"/>
              <w:snapToGrid w:val="0"/>
              <w:spacing w:line="288" w:lineRule="auto"/>
              <w:jc w:val="center"/>
              <w:rPr>
                <w:rFonts w:hint="eastAsia" w:ascii="宋体" w:hAnsi="宋体" w:eastAsia="宋体" w:cs="Times New Roman"/>
                <w:spacing w:val="-6"/>
                <w:szCs w:val="21"/>
              </w:rPr>
            </w:pPr>
          </w:p>
        </w:tc>
        <w:tc>
          <w:tcPr>
            <w:tcW w:w="881" w:type="dxa"/>
          </w:tcPr>
          <w:p w14:paraId="1A5DDBCD">
            <w:pPr>
              <w:adjustRightInd w:val="0"/>
              <w:snapToGrid w:val="0"/>
              <w:spacing w:line="288" w:lineRule="auto"/>
              <w:jc w:val="center"/>
              <w:rPr>
                <w:rFonts w:hint="eastAsia" w:ascii="宋体" w:hAnsi="宋体" w:eastAsia="宋体" w:cs="Times New Roman"/>
                <w:spacing w:val="-6"/>
                <w:szCs w:val="21"/>
              </w:rPr>
            </w:pPr>
          </w:p>
        </w:tc>
      </w:tr>
      <w:tr w14:paraId="37A4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2DC640C">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6BF7013D">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7DF77C0A">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1A5E87A4">
            <w:pPr>
              <w:adjustRightInd w:val="0"/>
              <w:snapToGrid w:val="0"/>
              <w:spacing w:line="288" w:lineRule="auto"/>
              <w:rPr>
                <w:rFonts w:hint="eastAsia" w:ascii="宋体" w:hAnsi="宋体" w:eastAsia="宋体" w:cs="Times New Roman"/>
                <w:spacing w:val="-6"/>
                <w:szCs w:val="21"/>
              </w:rPr>
            </w:pPr>
          </w:p>
        </w:tc>
        <w:tc>
          <w:tcPr>
            <w:tcW w:w="967" w:type="dxa"/>
            <w:vAlign w:val="center"/>
          </w:tcPr>
          <w:p w14:paraId="378669BB">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3A930BE4">
            <w:pPr>
              <w:adjustRightInd w:val="0"/>
              <w:snapToGrid w:val="0"/>
              <w:spacing w:line="288" w:lineRule="auto"/>
              <w:jc w:val="center"/>
              <w:rPr>
                <w:rFonts w:hint="eastAsia" w:ascii="宋体" w:hAnsi="宋体" w:eastAsia="宋体" w:cs="Times New Roman"/>
                <w:spacing w:val="-6"/>
                <w:szCs w:val="21"/>
              </w:rPr>
            </w:pPr>
          </w:p>
        </w:tc>
        <w:tc>
          <w:tcPr>
            <w:tcW w:w="881" w:type="dxa"/>
          </w:tcPr>
          <w:p w14:paraId="363C0551">
            <w:pPr>
              <w:adjustRightInd w:val="0"/>
              <w:snapToGrid w:val="0"/>
              <w:spacing w:line="288" w:lineRule="auto"/>
              <w:jc w:val="center"/>
              <w:rPr>
                <w:rFonts w:hint="eastAsia" w:ascii="宋体" w:hAnsi="宋体" w:eastAsia="宋体" w:cs="Times New Roman"/>
                <w:spacing w:val="-6"/>
                <w:szCs w:val="21"/>
              </w:rPr>
            </w:pPr>
          </w:p>
        </w:tc>
      </w:tr>
      <w:tr w14:paraId="5C1B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4AC6BB">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1AB6CA67">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717F9C6B">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47A0AE41">
            <w:pPr>
              <w:adjustRightInd w:val="0"/>
              <w:snapToGrid w:val="0"/>
              <w:spacing w:line="288" w:lineRule="auto"/>
              <w:rPr>
                <w:rFonts w:hint="eastAsia" w:ascii="宋体" w:hAnsi="宋体" w:eastAsia="宋体" w:cs="Times New Roman"/>
                <w:spacing w:val="-6"/>
                <w:szCs w:val="21"/>
              </w:rPr>
            </w:pPr>
          </w:p>
        </w:tc>
        <w:tc>
          <w:tcPr>
            <w:tcW w:w="967" w:type="dxa"/>
            <w:vAlign w:val="center"/>
          </w:tcPr>
          <w:p w14:paraId="7A49D757">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7DD71BBD">
            <w:pPr>
              <w:adjustRightInd w:val="0"/>
              <w:snapToGrid w:val="0"/>
              <w:spacing w:line="288" w:lineRule="auto"/>
              <w:jc w:val="center"/>
              <w:rPr>
                <w:rFonts w:hint="eastAsia" w:ascii="宋体" w:hAnsi="宋体" w:eastAsia="宋体" w:cs="Times New Roman"/>
                <w:spacing w:val="-6"/>
                <w:szCs w:val="21"/>
              </w:rPr>
            </w:pPr>
          </w:p>
        </w:tc>
        <w:tc>
          <w:tcPr>
            <w:tcW w:w="881" w:type="dxa"/>
          </w:tcPr>
          <w:p w14:paraId="40501AAB">
            <w:pPr>
              <w:adjustRightInd w:val="0"/>
              <w:snapToGrid w:val="0"/>
              <w:spacing w:line="288" w:lineRule="auto"/>
              <w:jc w:val="center"/>
              <w:rPr>
                <w:rFonts w:hint="eastAsia" w:ascii="宋体" w:hAnsi="宋体" w:eastAsia="宋体" w:cs="Times New Roman"/>
                <w:spacing w:val="-6"/>
                <w:szCs w:val="21"/>
              </w:rPr>
            </w:pPr>
          </w:p>
        </w:tc>
      </w:tr>
      <w:tr w14:paraId="5E89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83D76C3">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2901E358">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487B6BE7">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41E75AF4">
            <w:pPr>
              <w:adjustRightInd w:val="0"/>
              <w:snapToGrid w:val="0"/>
              <w:spacing w:line="288" w:lineRule="auto"/>
              <w:rPr>
                <w:rFonts w:hint="eastAsia" w:ascii="宋体" w:hAnsi="宋体" w:eastAsia="宋体" w:cs="Times New Roman"/>
                <w:spacing w:val="-6"/>
                <w:szCs w:val="21"/>
              </w:rPr>
            </w:pPr>
          </w:p>
        </w:tc>
        <w:tc>
          <w:tcPr>
            <w:tcW w:w="967" w:type="dxa"/>
            <w:vAlign w:val="center"/>
          </w:tcPr>
          <w:p w14:paraId="63991AE8">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03AA0F13">
            <w:pPr>
              <w:adjustRightInd w:val="0"/>
              <w:snapToGrid w:val="0"/>
              <w:spacing w:line="288" w:lineRule="auto"/>
              <w:jc w:val="center"/>
              <w:rPr>
                <w:rFonts w:hint="eastAsia" w:ascii="宋体" w:hAnsi="宋体" w:eastAsia="宋体" w:cs="Times New Roman"/>
                <w:spacing w:val="-6"/>
                <w:szCs w:val="21"/>
              </w:rPr>
            </w:pPr>
          </w:p>
        </w:tc>
        <w:tc>
          <w:tcPr>
            <w:tcW w:w="881" w:type="dxa"/>
          </w:tcPr>
          <w:p w14:paraId="2E1108BF">
            <w:pPr>
              <w:adjustRightInd w:val="0"/>
              <w:snapToGrid w:val="0"/>
              <w:spacing w:line="288" w:lineRule="auto"/>
              <w:jc w:val="center"/>
              <w:rPr>
                <w:rFonts w:hint="eastAsia" w:ascii="宋体" w:hAnsi="宋体" w:eastAsia="宋体" w:cs="Times New Roman"/>
                <w:spacing w:val="-6"/>
                <w:szCs w:val="21"/>
              </w:rPr>
            </w:pPr>
          </w:p>
        </w:tc>
      </w:tr>
    </w:tbl>
    <w:p w14:paraId="5478615E">
      <w:pPr>
        <w:adjustRightInd w:val="0"/>
        <w:snapToGrid w:val="0"/>
        <w:spacing w:line="288" w:lineRule="auto"/>
        <w:rPr>
          <w:rFonts w:hint="eastAsia" w:ascii="宋体" w:hAnsi="宋体" w:eastAsia="宋体" w:cs="Times New Roman"/>
          <w:spacing w:val="-6"/>
          <w:szCs w:val="21"/>
        </w:rPr>
      </w:pPr>
    </w:p>
    <w:p w14:paraId="293C29D8">
      <w:pPr>
        <w:widowControl/>
        <w:jc w:val="left"/>
        <w:rPr>
          <w:rFonts w:hint="eastAsia"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041DFD05">
      <w:pPr>
        <w:widowControl/>
        <w:jc w:val="left"/>
        <w:rPr>
          <w:rFonts w:hint="eastAsia" w:ascii="宋体" w:hAnsi="宋体" w:eastAsia="宋体" w:cs="宋体"/>
          <w:b/>
          <w:spacing w:val="-6"/>
          <w:szCs w:val="21"/>
        </w:rPr>
      </w:pPr>
      <w:r>
        <w:rPr>
          <w:rFonts w:ascii="宋体" w:hAnsi="宋体" w:eastAsia="宋体" w:cs="宋体"/>
          <w:b/>
          <w:spacing w:val="-6"/>
          <w:szCs w:val="21"/>
        </w:rPr>
        <w:br w:type="page"/>
      </w:r>
    </w:p>
    <w:p w14:paraId="0D80491D">
      <w:pPr>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0D819C07">
      <w:pPr>
        <w:adjustRightInd w:val="0"/>
        <w:snapToGrid w:val="0"/>
        <w:spacing w:line="288" w:lineRule="auto"/>
        <w:jc w:val="center"/>
        <w:rPr>
          <w:rFonts w:hint="eastAsia" w:ascii="宋体" w:hAnsi="宋体" w:eastAsia="宋体" w:cs="宋体"/>
          <w:b/>
          <w:bCs/>
          <w:sz w:val="24"/>
          <w:szCs w:val="24"/>
        </w:rPr>
      </w:pPr>
    </w:p>
    <w:p w14:paraId="404B7EC0">
      <w:pPr>
        <w:adjustRightInd w:val="0"/>
        <w:snapToGrid w:val="0"/>
        <w:spacing w:line="288" w:lineRule="auto"/>
        <w:jc w:val="center"/>
        <w:rPr>
          <w:rFonts w:hint="eastAsia" w:ascii="宋体" w:hAnsi="宋体" w:eastAsia="宋体" w:cs="宋体"/>
          <w:b/>
          <w:bCs/>
          <w:sz w:val="24"/>
          <w:szCs w:val="24"/>
        </w:rPr>
      </w:pPr>
    </w:p>
    <w:p w14:paraId="2B4A6D2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资格审查要求的资格证明材料（均需加盖公章）</w:t>
      </w:r>
    </w:p>
    <w:p w14:paraId="614A7677">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00AF9265">
      <w:pPr>
        <w:adjustRightInd w:val="0"/>
        <w:snapToGrid w:val="0"/>
        <w:spacing w:line="288" w:lineRule="auto"/>
        <w:rPr>
          <w:rFonts w:hint="eastAsia" w:ascii="宋体" w:hAnsi="宋体" w:eastAsia="宋体" w:cs="宋体"/>
          <w:b/>
          <w:spacing w:val="-6"/>
          <w:szCs w:val="21"/>
        </w:rPr>
      </w:pPr>
    </w:p>
    <w:p w14:paraId="6A8FD407">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2AC5F83F">
      <w:pPr>
        <w:adjustRightInd w:val="0"/>
        <w:snapToGrid w:val="0"/>
        <w:spacing w:line="288" w:lineRule="auto"/>
        <w:rPr>
          <w:rFonts w:hint="eastAsia" w:ascii="宋体" w:hAnsi="宋体" w:eastAsia="宋体" w:cs="Times New Roman"/>
          <w:bCs/>
          <w:spacing w:val="-6"/>
          <w:szCs w:val="21"/>
        </w:rPr>
      </w:pPr>
    </w:p>
    <w:p w14:paraId="07D156D1">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04FC3FCF">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5C289E4C">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1D4DA8FF">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4758FAE1">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B9D6514">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203B73DA">
      <w:pPr>
        <w:adjustRightInd w:val="0"/>
        <w:snapToGrid w:val="0"/>
        <w:spacing w:line="288" w:lineRule="auto"/>
        <w:jc w:val="center"/>
        <w:outlineLvl w:val="2"/>
        <w:rPr>
          <w:rFonts w:hint="eastAsia"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23D845E4">
      <w:pPr>
        <w:adjustRightInd w:val="0"/>
        <w:snapToGrid w:val="0"/>
        <w:spacing w:line="288" w:lineRule="auto"/>
        <w:rPr>
          <w:rFonts w:hint="eastAsia" w:ascii="宋体" w:hAnsi="宋体" w:eastAsia="宋体" w:cs="Times New Roman"/>
          <w:b/>
          <w:bCs/>
          <w:spacing w:val="-6"/>
          <w:szCs w:val="21"/>
        </w:rPr>
      </w:pPr>
    </w:p>
    <w:p w14:paraId="3AFE118C">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致：浙江交通职业技术学院、浙江求是招标代理有限公司</w:t>
      </w:r>
    </w:p>
    <w:p w14:paraId="3FF3F9E8">
      <w:pPr>
        <w:adjustRightInd w:val="0"/>
        <w:snapToGrid w:val="0"/>
        <w:spacing w:line="288" w:lineRule="auto"/>
        <w:ind w:firstLine="396" w:firstLineChars="200"/>
        <w:rPr>
          <w:rFonts w:hint="eastAsia" w:ascii="宋体" w:hAnsi="宋体" w:eastAsia="宋体" w:cs="Times New Roman"/>
          <w:spacing w:val="-6"/>
          <w:szCs w:val="21"/>
        </w:rPr>
      </w:pPr>
    </w:p>
    <w:p w14:paraId="0DC70F2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289D04C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2ACD870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29C1387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749FCD7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19992A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6B9C4E2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666F62E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5A31C98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430D0DD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三、不存在以下情况：</w:t>
      </w:r>
    </w:p>
    <w:p w14:paraId="66D7F99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068F20E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3BEEDC5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5588EBCC">
      <w:pPr>
        <w:adjustRightInd w:val="0"/>
        <w:snapToGrid w:val="0"/>
        <w:spacing w:line="288" w:lineRule="auto"/>
        <w:rPr>
          <w:rFonts w:hint="eastAsia" w:ascii="宋体" w:hAnsi="宋体" w:eastAsia="宋体" w:cs="Times New Roman"/>
          <w:szCs w:val="21"/>
        </w:rPr>
      </w:pPr>
    </w:p>
    <w:p w14:paraId="00CACF4C">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F7F567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53244A53">
      <w:pPr>
        <w:widowControl/>
        <w:adjustRightInd w:val="0"/>
        <w:snapToGrid w:val="0"/>
        <w:spacing w:line="288" w:lineRule="auto"/>
        <w:jc w:val="left"/>
        <w:rPr>
          <w:rFonts w:hint="eastAsia" w:ascii="宋体" w:hAnsi="宋体" w:eastAsia="宋体" w:cs="宋体"/>
          <w:b/>
          <w:spacing w:val="-6"/>
          <w:szCs w:val="21"/>
        </w:rPr>
      </w:pPr>
    </w:p>
    <w:p w14:paraId="324441B9">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7F9A1B70">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3）落实政府采购政策需满足的资格要求：无</w:t>
      </w:r>
    </w:p>
    <w:p w14:paraId="561B9198">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7AAD626F">
      <w:pPr>
        <w:adjustRightInd w:val="0"/>
        <w:snapToGrid w:val="0"/>
        <w:spacing w:line="288" w:lineRule="auto"/>
        <w:rPr>
          <w:rFonts w:hint="eastAsia" w:ascii="宋体" w:hAnsi="宋体" w:eastAsia="宋体" w:cs="Times New Roman"/>
          <w:b/>
          <w:spacing w:val="-6"/>
          <w:szCs w:val="21"/>
        </w:rPr>
      </w:pPr>
      <w:r>
        <w:rPr>
          <w:rFonts w:ascii="宋体" w:hAnsi="宋体" w:eastAsia="宋体" w:cs="Times New Roman"/>
          <w:b/>
          <w:spacing w:val="-6"/>
          <w:szCs w:val="21"/>
        </w:rPr>
        <w:br w:type="page"/>
      </w:r>
    </w:p>
    <w:p w14:paraId="68A643F1">
      <w:pPr>
        <w:overflowPunct w:val="0"/>
        <w:adjustRightInd w:val="0"/>
        <w:snapToGrid w:val="0"/>
        <w:spacing w:line="288" w:lineRule="auto"/>
        <w:jc w:val="center"/>
        <w:outlineLvl w:val="1"/>
        <w:rPr>
          <w:rFonts w:hint="eastAsia"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4D896C10">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2C0370CA">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（1）投标函</w:t>
      </w:r>
    </w:p>
    <w:p w14:paraId="1B0ABA18">
      <w:pPr>
        <w:adjustRightInd w:val="0"/>
        <w:snapToGrid w:val="0"/>
        <w:spacing w:line="288" w:lineRule="auto"/>
        <w:rPr>
          <w:rFonts w:hint="eastAsia" w:ascii="宋体" w:hAnsi="宋体" w:eastAsia="宋体" w:cs="Times New Roman"/>
          <w:spacing w:val="-6"/>
          <w:szCs w:val="21"/>
        </w:rPr>
      </w:pPr>
    </w:p>
    <w:p w14:paraId="0591F3DA">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致：浙江交通职业技术学院、浙江求是招标代理有限公司</w:t>
      </w:r>
    </w:p>
    <w:p w14:paraId="4B44B076">
      <w:pPr>
        <w:adjustRightInd w:val="0"/>
        <w:snapToGrid w:val="0"/>
        <w:spacing w:line="288" w:lineRule="auto"/>
        <w:ind w:firstLine="396" w:firstLineChars="200"/>
        <w:rPr>
          <w:rFonts w:hint="eastAsia" w:ascii="宋体" w:hAnsi="宋体" w:eastAsia="宋体" w:cs="Times New Roman"/>
          <w:spacing w:val="-6"/>
          <w:szCs w:val="21"/>
        </w:rPr>
      </w:pPr>
    </w:p>
    <w:p w14:paraId="2532768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浙江交通职业技术学院交通人工智能与数据工程实验室</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：QSZB-Z(H)-C25090(GK)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1BFA2D2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67A3F52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800E94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760147C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2A2B0C4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50831D8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475B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110385A">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764EC802">
            <w:pPr>
              <w:adjustRightInd w:val="0"/>
              <w:snapToGrid w:val="0"/>
              <w:spacing w:line="288" w:lineRule="auto"/>
              <w:rPr>
                <w:rFonts w:hint="eastAsia" w:ascii="宋体" w:hAnsi="宋体" w:eastAsia="宋体" w:cs="Times New Roman"/>
                <w:spacing w:val="-6"/>
                <w:szCs w:val="21"/>
              </w:rPr>
            </w:pPr>
          </w:p>
        </w:tc>
      </w:tr>
      <w:tr w14:paraId="7694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B325E6B">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465CF0F5">
            <w:pPr>
              <w:adjustRightInd w:val="0"/>
              <w:snapToGrid w:val="0"/>
              <w:spacing w:line="288" w:lineRule="auto"/>
              <w:rPr>
                <w:rFonts w:hint="eastAsia" w:ascii="宋体" w:hAnsi="宋体" w:eastAsia="宋体" w:cs="Times New Roman"/>
                <w:spacing w:val="-6"/>
                <w:szCs w:val="21"/>
              </w:rPr>
            </w:pPr>
          </w:p>
        </w:tc>
      </w:tr>
      <w:tr w14:paraId="4D5E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4E7A26F">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054F46E2">
            <w:pPr>
              <w:adjustRightInd w:val="0"/>
              <w:snapToGrid w:val="0"/>
              <w:spacing w:line="288" w:lineRule="auto"/>
              <w:rPr>
                <w:rFonts w:hint="eastAsia" w:ascii="宋体" w:hAnsi="宋体" w:eastAsia="宋体" w:cs="Times New Roman"/>
                <w:spacing w:val="-6"/>
                <w:szCs w:val="21"/>
              </w:rPr>
            </w:pPr>
          </w:p>
        </w:tc>
      </w:tr>
      <w:tr w14:paraId="63D8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F5D428">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47D8D10E">
            <w:pPr>
              <w:adjustRightInd w:val="0"/>
              <w:snapToGrid w:val="0"/>
              <w:spacing w:line="288" w:lineRule="auto"/>
              <w:rPr>
                <w:rFonts w:hint="eastAsia" w:ascii="宋体" w:hAnsi="宋体" w:eastAsia="宋体" w:cs="Times New Roman"/>
                <w:spacing w:val="-6"/>
                <w:szCs w:val="21"/>
              </w:rPr>
            </w:pPr>
          </w:p>
        </w:tc>
      </w:tr>
      <w:tr w14:paraId="438B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42440FA">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4DDD72D6">
            <w:pPr>
              <w:adjustRightInd w:val="0"/>
              <w:snapToGrid w:val="0"/>
              <w:spacing w:line="288" w:lineRule="auto"/>
              <w:rPr>
                <w:rFonts w:hint="eastAsia" w:ascii="宋体" w:hAnsi="宋体" w:eastAsia="宋体" w:cs="Times New Roman"/>
                <w:spacing w:val="-6"/>
                <w:szCs w:val="21"/>
              </w:rPr>
            </w:pPr>
          </w:p>
        </w:tc>
      </w:tr>
      <w:tr w14:paraId="4AFC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6364615">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7B2B6632">
            <w:pPr>
              <w:adjustRightInd w:val="0"/>
              <w:snapToGrid w:val="0"/>
              <w:spacing w:line="288" w:lineRule="auto"/>
              <w:rPr>
                <w:rFonts w:hint="eastAsia" w:ascii="宋体" w:hAnsi="宋体" w:eastAsia="宋体" w:cs="Times New Roman"/>
                <w:spacing w:val="-6"/>
                <w:szCs w:val="21"/>
              </w:rPr>
            </w:pPr>
          </w:p>
        </w:tc>
      </w:tr>
      <w:tr w14:paraId="3E28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698F8C6">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458C9B25">
            <w:pPr>
              <w:adjustRightInd w:val="0"/>
              <w:snapToGrid w:val="0"/>
              <w:spacing w:line="288" w:lineRule="auto"/>
              <w:rPr>
                <w:rFonts w:hint="eastAsia" w:ascii="宋体" w:hAnsi="宋体" w:eastAsia="宋体" w:cs="Times New Roman"/>
                <w:spacing w:val="-6"/>
                <w:szCs w:val="21"/>
              </w:rPr>
            </w:pPr>
          </w:p>
        </w:tc>
      </w:tr>
    </w:tbl>
    <w:p w14:paraId="3D116360">
      <w:pPr>
        <w:adjustRightInd w:val="0"/>
        <w:snapToGrid w:val="0"/>
        <w:spacing w:line="288" w:lineRule="auto"/>
        <w:rPr>
          <w:rFonts w:hint="eastAsia" w:ascii="宋体" w:hAnsi="宋体" w:eastAsia="宋体" w:cs="Times New Roman"/>
          <w:spacing w:val="-6"/>
          <w:szCs w:val="21"/>
        </w:rPr>
      </w:pPr>
    </w:p>
    <w:p w14:paraId="5F1E4159">
      <w:pPr>
        <w:adjustRightInd w:val="0"/>
        <w:snapToGrid w:val="0"/>
        <w:spacing w:line="288" w:lineRule="auto"/>
        <w:rPr>
          <w:rFonts w:hint="eastAsia" w:ascii="宋体" w:hAnsi="宋体" w:eastAsia="宋体" w:cs="Times New Roman"/>
          <w:spacing w:val="-6"/>
          <w:szCs w:val="21"/>
        </w:rPr>
      </w:pPr>
    </w:p>
    <w:p w14:paraId="26BDED9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F518AA8">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56413B14">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1F844542">
      <w:pPr>
        <w:adjustRightInd w:val="0"/>
        <w:snapToGrid w:val="0"/>
        <w:spacing w:line="288" w:lineRule="auto"/>
        <w:ind w:firstLine="498" w:firstLineChars="236"/>
        <w:jc w:val="center"/>
        <w:outlineLvl w:val="2"/>
        <w:rPr>
          <w:rFonts w:hint="eastAsia"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3061CA65">
      <w:pPr>
        <w:adjustRightInd w:val="0"/>
        <w:snapToGrid w:val="0"/>
        <w:spacing w:line="288" w:lineRule="auto"/>
        <w:rPr>
          <w:rFonts w:hint="eastAsia" w:ascii="宋体" w:hAnsi="宋体" w:eastAsia="宋体" w:cs="Times New Roman"/>
          <w:b/>
          <w:bCs/>
          <w:spacing w:val="-6"/>
          <w:szCs w:val="21"/>
        </w:rPr>
      </w:pPr>
    </w:p>
    <w:p w14:paraId="329E613B">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致：浙江交通职业技术学院、浙江求是招标代理有限公司</w:t>
      </w:r>
    </w:p>
    <w:p w14:paraId="0104D46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浙江交通职业技术学院交通人工智能与数据工程实验室项目（项目编号：QSZB-Z(H)-C25090(GK)）</w:t>
      </w:r>
      <w:r>
        <w:rPr>
          <w:rFonts w:hint="eastAsia" w:ascii="宋体" w:hAnsi="宋体" w:eastAsia="宋体" w:cs="Times New Roman"/>
          <w:spacing w:val="-6"/>
          <w:szCs w:val="21"/>
        </w:rPr>
        <w:t>的投标活动，并代表我方全权办理针对上述项目的投标、开标、评标、签约等具体事务和签署相关文件。</w:t>
      </w:r>
    </w:p>
    <w:p w14:paraId="315611B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4DF29B8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6F46888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7FEFFDBA">
      <w:pPr>
        <w:adjustRightInd w:val="0"/>
        <w:snapToGrid w:val="0"/>
        <w:spacing w:line="288" w:lineRule="auto"/>
        <w:ind w:firstLine="368" w:firstLineChars="186"/>
        <w:rPr>
          <w:rFonts w:hint="eastAsia"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▲提供授权代表社保缴纳证明（2025年1月（含）以后任意一月）。</w:t>
      </w:r>
    </w:p>
    <w:p w14:paraId="34E5B764">
      <w:pPr>
        <w:adjustRightInd w:val="0"/>
        <w:snapToGrid w:val="0"/>
        <w:spacing w:line="288" w:lineRule="auto"/>
        <w:rPr>
          <w:rFonts w:hint="eastAsia" w:ascii="宋体" w:hAnsi="宋体" w:eastAsia="宋体" w:cs="Times New Roman"/>
          <w:spacing w:val="-6"/>
          <w:szCs w:val="21"/>
        </w:rPr>
      </w:pPr>
    </w:p>
    <w:p w14:paraId="6BB943AD">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66479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7D49278">
      <w:pPr>
        <w:adjustRightInd w:val="0"/>
        <w:snapToGrid w:val="0"/>
        <w:spacing w:line="288" w:lineRule="auto"/>
        <w:rPr>
          <w:rFonts w:hint="eastAsia" w:ascii="宋体" w:hAnsi="宋体" w:eastAsia="宋体" w:cs="Times New Roman"/>
          <w:szCs w:val="21"/>
        </w:rPr>
      </w:pPr>
    </w:p>
    <w:p w14:paraId="5103C4AF">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注：</w:t>
      </w:r>
    </w:p>
    <w:p w14:paraId="189D452B">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6473430F">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34E07862">
      <w:pPr>
        <w:adjustRightInd w:val="0"/>
        <w:snapToGrid w:val="0"/>
        <w:spacing w:line="288" w:lineRule="auto"/>
        <w:rPr>
          <w:rFonts w:hint="eastAsia" w:ascii="宋体" w:hAnsi="宋体" w:eastAsia="宋体" w:cs="Times New Roman"/>
          <w:szCs w:val="21"/>
        </w:rPr>
      </w:pPr>
    </w:p>
    <w:p w14:paraId="22770A97">
      <w:pPr>
        <w:adjustRightInd w:val="0"/>
        <w:snapToGrid w:val="0"/>
        <w:spacing w:line="288" w:lineRule="auto"/>
        <w:rPr>
          <w:rFonts w:hint="eastAsia" w:ascii="宋体" w:hAnsi="宋体" w:eastAsia="宋体" w:cs="Times New Roman"/>
          <w:szCs w:val="21"/>
        </w:rPr>
      </w:pPr>
    </w:p>
    <w:p w14:paraId="4BDE052B">
      <w:pPr>
        <w:adjustRightInd w:val="0"/>
        <w:snapToGrid w:val="0"/>
        <w:spacing w:line="288" w:lineRule="auto"/>
        <w:jc w:val="center"/>
        <w:outlineLvl w:val="2"/>
        <w:rPr>
          <w:rFonts w:hint="eastAsia"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1F7912F2">
      <w:pPr>
        <w:adjustRightInd w:val="0"/>
        <w:snapToGrid w:val="0"/>
        <w:spacing w:line="288" w:lineRule="auto"/>
        <w:ind w:firstLine="495" w:firstLineChars="236"/>
        <w:jc w:val="center"/>
        <w:rPr>
          <w:rFonts w:hint="eastAsia"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02D89CF8">
      <w:pPr>
        <w:adjustRightInd w:val="0"/>
        <w:snapToGrid w:val="0"/>
        <w:spacing w:line="288" w:lineRule="auto"/>
        <w:jc w:val="left"/>
        <w:rPr>
          <w:rFonts w:hint="eastAsia" w:ascii="宋体" w:hAnsi="宋体" w:eastAsia="宋体" w:cs="Times New Roman"/>
          <w:szCs w:val="21"/>
        </w:rPr>
      </w:pPr>
      <w:r>
        <w:rPr>
          <w:rFonts w:hint="eastAsia" w:ascii="宋体" w:hAnsi="宋体" w:eastAsia="宋体" w:cs="宋体"/>
          <w:bCs/>
          <w:szCs w:val="21"/>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1C9D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4B0A7B68">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正面：</w:t>
            </w:r>
          </w:p>
        </w:tc>
        <w:tc>
          <w:tcPr>
            <w:tcW w:w="4951" w:type="dxa"/>
          </w:tcPr>
          <w:p w14:paraId="6C2D3027">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反面：</w:t>
            </w:r>
          </w:p>
        </w:tc>
      </w:tr>
    </w:tbl>
    <w:p w14:paraId="584D3D80">
      <w:pPr>
        <w:adjustRightInd w:val="0"/>
        <w:snapToGrid w:val="0"/>
        <w:spacing w:line="288" w:lineRule="auto"/>
        <w:rPr>
          <w:rFonts w:ascii="Times New Roman" w:hAnsi="Times New Roman" w:eastAsia="宋体" w:cs="Times New Roman"/>
          <w:szCs w:val="21"/>
        </w:rPr>
      </w:pPr>
    </w:p>
    <w:p w14:paraId="263D3876">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15ABBBFF">
      <w:pPr>
        <w:adjustRightInd w:val="0"/>
        <w:snapToGrid w:val="0"/>
        <w:spacing w:line="288" w:lineRule="auto"/>
        <w:jc w:val="left"/>
        <w:outlineLvl w:val="2"/>
        <w:rPr>
          <w:rFonts w:hint="eastAsia" w:ascii="宋体" w:hAnsi="宋体" w:eastAsia="宋体" w:cs="Times New Roman"/>
          <w:b/>
          <w:bCs/>
          <w:szCs w:val="21"/>
        </w:rPr>
      </w:pPr>
      <w:r>
        <w:rPr>
          <w:rFonts w:hint="eastAsia" w:ascii="宋体" w:hAnsi="宋体" w:eastAsia="宋体" w:cs="Times New Roman"/>
          <w:b/>
          <w:bCs/>
          <w:szCs w:val="21"/>
        </w:rPr>
        <w:t>附：授权代表社保缴纳证明（2025年1月（含）以后任意一月）</w:t>
      </w:r>
    </w:p>
    <w:p w14:paraId="7857D0CB">
      <w:pPr>
        <w:rPr>
          <w:rFonts w:ascii="Times New Roman" w:hAnsi="Times New Roman" w:eastAsia="宋体" w:cs="Times New Roman"/>
          <w:szCs w:val="21"/>
        </w:rPr>
      </w:pPr>
    </w:p>
    <w:p w14:paraId="5BF1ED90">
      <w:pPr>
        <w:adjustRightInd w:val="0"/>
        <w:snapToGrid w:val="0"/>
        <w:spacing w:line="288" w:lineRule="auto"/>
        <w:jc w:val="center"/>
        <w:rPr>
          <w:rFonts w:hint="eastAsia" w:ascii="宋体" w:hAnsi="宋体" w:eastAsia="宋体" w:cs="Times New Roman"/>
          <w:b/>
          <w:spacing w:val="-6"/>
          <w:szCs w:val="21"/>
        </w:rPr>
      </w:pPr>
      <w:r>
        <w:rPr>
          <w:rFonts w:ascii="宋体" w:hAnsi="宋体" w:eastAsia="宋体" w:cs="Times New Roman"/>
          <w:b/>
          <w:spacing w:val="-6"/>
          <w:szCs w:val="21"/>
        </w:rPr>
        <w:br w:type="page"/>
      </w:r>
    </w:p>
    <w:p w14:paraId="6B3383DA">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6D436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2563A8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3110427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7D24E2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3A0E261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4BD7D8A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合同金额</w:t>
            </w:r>
          </w:p>
          <w:p w14:paraId="329E92F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087A19C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4F3CAD2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65CBAFA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采购人联系人</w:t>
            </w:r>
          </w:p>
          <w:p w14:paraId="521E3E2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联系方式</w:t>
            </w:r>
          </w:p>
        </w:tc>
      </w:tr>
      <w:tr w14:paraId="3A353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F2BB5CB">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AE9FCD8">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D95CAFA">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5698B0DC">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AC5D22C">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521CAB30">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0E03C09">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56BF8D1">
            <w:pPr>
              <w:adjustRightInd w:val="0"/>
              <w:snapToGrid w:val="0"/>
              <w:spacing w:line="288" w:lineRule="auto"/>
              <w:rPr>
                <w:rFonts w:hint="eastAsia" w:ascii="宋体" w:hAnsi="宋体" w:eastAsia="宋体" w:cs="宋体"/>
                <w:b/>
                <w:bCs/>
                <w:szCs w:val="21"/>
              </w:rPr>
            </w:pPr>
          </w:p>
        </w:tc>
      </w:tr>
      <w:tr w14:paraId="21438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5C0C70B">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FA0C61D">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05DD2D91">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29BDDD">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96584E1">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6A76B0E">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FC2BE38">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D0844C8">
            <w:pPr>
              <w:adjustRightInd w:val="0"/>
              <w:snapToGrid w:val="0"/>
              <w:spacing w:line="288" w:lineRule="auto"/>
              <w:rPr>
                <w:rFonts w:hint="eastAsia" w:ascii="宋体" w:hAnsi="宋体" w:eastAsia="宋体" w:cs="宋体"/>
                <w:b/>
                <w:bCs/>
                <w:szCs w:val="21"/>
              </w:rPr>
            </w:pPr>
          </w:p>
        </w:tc>
      </w:tr>
      <w:tr w14:paraId="2C458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7ED17E7">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1DBACA25">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21E99D06">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A39AFC5">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218E212">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FA5ADA4">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12037C5E">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AC6EB81">
            <w:pPr>
              <w:adjustRightInd w:val="0"/>
              <w:snapToGrid w:val="0"/>
              <w:spacing w:line="288" w:lineRule="auto"/>
              <w:rPr>
                <w:rFonts w:hint="eastAsia" w:ascii="宋体" w:hAnsi="宋体" w:eastAsia="宋体" w:cs="宋体"/>
                <w:b/>
                <w:bCs/>
                <w:szCs w:val="21"/>
              </w:rPr>
            </w:pPr>
          </w:p>
        </w:tc>
      </w:tr>
      <w:tr w14:paraId="652B8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25A2F94">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8DFE2EF">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2011BE13">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3B5A1D0">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4A0D8A45">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047E4D84">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C706943">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7F8324E6">
            <w:pPr>
              <w:adjustRightInd w:val="0"/>
              <w:snapToGrid w:val="0"/>
              <w:spacing w:line="288" w:lineRule="auto"/>
              <w:rPr>
                <w:rFonts w:hint="eastAsia" w:ascii="宋体" w:hAnsi="宋体" w:eastAsia="宋体" w:cs="宋体"/>
                <w:b/>
                <w:bCs/>
                <w:szCs w:val="21"/>
              </w:rPr>
            </w:pPr>
          </w:p>
        </w:tc>
      </w:tr>
      <w:tr w14:paraId="44DAE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297A37B">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1E678E49">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05CA4FE1">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3D67178C">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6FF212A">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4A810C9">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E98E8A0">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7B213AD5">
            <w:pPr>
              <w:adjustRightInd w:val="0"/>
              <w:snapToGrid w:val="0"/>
              <w:spacing w:line="288" w:lineRule="auto"/>
              <w:rPr>
                <w:rFonts w:hint="eastAsia" w:ascii="宋体" w:hAnsi="宋体" w:eastAsia="宋体" w:cs="宋体"/>
                <w:b/>
                <w:bCs/>
                <w:szCs w:val="21"/>
              </w:rPr>
            </w:pPr>
          </w:p>
        </w:tc>
      </w:tr>
    </w:tbl>
    <w:p w14:paraId="1E1727B5">
      <w:pPr>
        <w:adjustRightInd w:val="0"/>
        <w:snapToGrid w:val="0"/>
        <w:spacing w:line="288" w:lineRule="auto"/>
        <w:rPr>
          <w:rFonts w:hint="eastAsia" w:ascii="宋体" w:hAnsi="宋体" w:eastAsia="宋体" w:cs="Times New Roman"/>
          <w:szCs w:val="21"/>
        </w:rPr>
      </w:pPr>
    </w:p>
    <w:p w14:paraId="795B1CB9">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说明：</w:t>
      </w:r>
    </w:p>
    <w:p w14:paraId="3769DA78">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72EF11C5">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5889AD26">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34C46AF0">
      <w:pPr>
        <w:adjustRightInd w:val="0"/>
        <w:snapToGrid w:val="0"/>
        <w:spacing w:line="288" w:lineRule="auto"/>
        <w:rPr>
          <w:rFonts w:hint="eastAsia" w:ascii="宋体" w:hAnsi="宋体" w:eastAsia="宋体" w:cs="Times New Roman"/>
          <w:spacing w:val="-6"/>
          <w:szCs w:val="21"/>
        </w:rPr>
      </w:pPr>
    </w:p>
    <w:p w14:paraId="6E4754BF">
      <w:pPr>
        <w:adjustRightInd w:val="0"/>
        <w:snapToGrid w:val="0"/>
        <w:spacing w:line="288" w:lineRule="auto"/>
        <w:rPr>
          <w:rFonts w:hint="eastAsia" w:ascii="宋体" w:hAnsi="宋体" w:eastAsia="宋体" w:cs="Times New Roman"/>
          <w:spacing w:val="-6"/>
          <w:szCs w:val="21"/>
        </w:rPr>
      </w:pPr>
    </w:p>
    <w:p w14:paraId="418B223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1AD6BEF">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5126745">
      <w:pPr>
        <w:adjustRightInd w:val="0"/>
        <w:snapToGrid w:val="0"/>
        <w:spacing w:line="288" w:lineRule="auto"/>
        <w:jc w:val="center"/>
        <w:rPr>
          <w:rFonts w:hint="eastAsia" w:ascii="宋体" w:hAnsi="宋体" w:eastAsia="宋体" w:cs="Times New Roman"/>
          <w:b/>
          <w:szCs w:val="21"/>
        </w:rPr>
      </w:pPr>
      <w:r>
        <w:rPr>
          <w:rFonts w:hint="eastAsia" w:ascii="宋体" w:hAnsi="宋体" w:eastAsia="宋体" w:cs="Times New Roman"/>
          <w:spacing w:val="-6"/>
          <w:szCs w:val="21"/>
        </w:rPr>
        <w:br w:type="page"/>
      </w:r>
    </w:p>
    <w:p w14:paraId="6E10ABCA">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09B498A">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人：浙江交通职业技术学院</w:t>
      </w:r>
    </w:p>
    <w:p w14:paraId="3060EF00">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项目名称：交通人工智能与数据工程实验室</w:t>
      </w:r>
    </w:p>
    <w:p w14:paraId="11BDB1DD">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项目编号：QSZB-Z(H)-C25090(GK)</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18C8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355D1D1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5032B35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4417916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573148F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是否偏离（提供说明）</w:t>
            </w:r>
          </w:p>
        </w:tc>
      </w:tr>
      <w:tr w14:paraId="566F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9E8E397">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采购资金的支付方式、时间、条件</w:t>
            </w:r>
          </w:p>
        </w:tc>
      </w:tr>
      <w:tr w14:paraId="67D8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0390419">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465EE582">
            <w:pPr>
              <w:adjustRightInd w:val="0"/>
              <w:snapToGrid w:val="0"/>
              <w:spacing w:line="288" w:lineRule="auto"/>
              <w:rPr>
                <w:rFonts w:hint="eastAsia" w:ascii="宋体" w:hAnsi="宋体" w:eastAsia="宋体" w:cs="宋体"/>
                <w:szCs w:val="21"/>
              </w:rPr>
            </w:pPr>
          </w:p>
        </w:tc>
        <w:tc>
          <w:tcPr>
            <w:tcW w:w="2574" w:type="dxa"/>
            <w:vAlign w:val="center"/>
          </w:tcPr>
          <w:p w14:paraId="41978F6F">
            <w:pPr>
              <w:adjustRightInd w:val="0"/>
              <w:snapToGrid w:val="0"/>
              <w:spacing w:line="288" w:lineRule="auto"/>
              <w:rPr>
                <w:rFonts w:hint="eastAsia" w:ascii="宋体" w:hAnsi="宋体" w:eastAsia="宋体" w:cs="宋体"/>
                <w:szCs w:val="21"/>
              </w:rPr>
            </w:pPr>
          </w:p>
        </w:tc>
        <w:tc>
          <w:tcPr>
            <w:tcW w:w="2124" w:type="dxa"/>
            <w:vAlign w:val="center"/>
          </w:tcPr>
          <w:p w14:paraId="6E665BAE">
            <w:pPr>
              <w:adjustRightInd w:val="0"/>
              <w:snapToGrid w:val="0"/>
              <w:spacing w:line="288" w:lineRule="auto"/>
              <w:rPr>
                <w:rFonts w:hint="eastAsia" w:ascii="宋体" w:hAnsi="宋体" w:eastAsia="宋体" w:cs="宋体"/>
                <w:szCs w:val="21"/>
              </w:rPr>
            </w:pPr>
          </w:p>
        </w:tc>
      </w:tr>
      <w:tr w14:paraId="7326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7264B6D">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43288271">
            <w:pPr>
              <w:adjustRightInd w:val="0"/>
              <w:snapToGrid w:val="0"/>
              <w:spacing w:line="288" w:lineRule="auto"/>
              <w:rPr>
                <w:rFonts w:hint="eastAsia" w:ascii="宋体" w:hAnsi="宋体" w:eastAsia="宋体" w:cs="宋体"/>
                <w:szCs w:val="21"/>
              </w:rPr>
            </w:pPr>
          </w:p>
        </w:tc>
        <w:tc>
          <w:tcPr>
            <w:tcW w:w="2574" w:type="dxa"/>
            <w:vAlign w:val="center"/>
          </w:tcPr>
          <w:p w14:paraId="04210DD5">
            <w:pPr>
              <w:adjustRightInd w:val="0"/>
              <w:snapToGrid w:val="0"/>
              <w:spacing w:line="288" w:lineRule="auto"/>
              <w:rPr>
                <w:rFonts w:hint="eastAsia" w:ascii="宋体" w:hAnsi="宋体" w:eastAsia="宋体" w:cs="宋体"/>
                <w:szCs w:val="21"/>
              </w:rPr>
            </w:pPr>
          </w:p>
        </w:tc>
        <w:tc>
          <w:tcPr>
            <w:tcW w:w="2124" w:type="dxa"/>
            <w:vAlign w:val="center"/>
          </w:tcPr>
          <w:p w14:paraId="031C639F">
            <w:pPr>
              <w:adjustRightInd w:val="0"/>
              <w:snapToGrid w:val="0"/>
              <w:spacing w:line="288" w:lineRule="auto"/>
              <w:rPr>
                <w:rFonts w:hint="eastAsia" w:ascii="宋体" w:hAnsi="宋体" w:eastAsia="宋体" w:cs="宋体"/>
                <w:szCs w:val="21"/>
              </w:rPr>
            </w:pPr>
          </w:p>
        </w:tc>
      </w:tr>
      <w:tr w14:paraId="1D4A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88627A9">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3DAC51CA">
            <w:pPr>
              <w:adjustRightInd w:val="0"/>
              <w:snapToGrid w:val="0"/>
              <w:spacing w:line="288" w:lineRule="auto"/>
              <w:rPr>
                <w:rFonts w:hint="eastAsia" w:ascii="宋体" w:hAnsi="宋体" w:eastAsia="宋体" w:cs="宋体"/>
                <w:szCs w:val="21"/>
              </w:rPr>
            </w:pPr>
          </w:p>
        </w:tc>
        <w:tc>
          <w:tcPr>
            <w:tcW w:w="2574" w:type="dxa"/>
            <w:vAlign w:val="center"/>
          </w:tcPr>
          <w:p w14:paraId="16CA9298">
            <w:pPr>
              <w:adjustRightInd w:val="0"/>
              <w:snapToGrid w:val="0"/>
              <w:spacing w:line="288" w:lineRule="auto"/>
              <w:rPr>
                <w:rFonts w:hint="eastAsia" w:ascii="宋体" w:hAnsi="宋体" w:eastAsia="宋体" w:cs="宋体"/>
                <w:szCs w:val="21"/>
              </w:rPr>
            </w:pPr>
          </w:p>
        </w:tc>
        <w:tc>
          <w:tcPr>
            <w:tcW w:w="2124" w:type="dxa"/>
            <w:vAlign w:val="center"/>
          </w:tcPr>
          <w:p w14:paraId="74668D62">
            <w:pPr>
              <w:adjustRightInd w:val="0"/>
              <w:snapToGrid w:val="0"/>
              <w:spacing w:line="288" w:lineRule="auto"/>
              <w:rPr>
                <w:rFonts w:hint="eastAsia" w:ascii="宋体" w:hAnsi="宋体" w:eastAsia="宋体" w:cs="宋体"/>
                <w:szCs w:val="21"/>
              </w:rPr>
            </w:pPr>
          </w:p>
        </w:tc>
      </w:tr>
      <w:tr w14:paraId="6928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D002219">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服务要求</w:t>
            </w:r>
          </w:p>
        </w:tc>
      </w:tr>
      <w:tr w14:paraId="529E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418AC9A">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21A27759">
            <w:pPr>
              <w:adjustRightInd w:val="0"/>
              <w:snapToGrid w:val="0"/>
              <w:spacing w:line="288" w:lineRule="auto"/>
              <w:jc w:val="left"/>
              <w:rPr>
                <w:rFonts w:hint="eastAsia" w:ascii="宋体" w:hAnsi="宋体" w:eastAsia="宋体" w:cs="宋体"/>
                <w:szCs w:val="21"/>
              </w:rPr>
            </w:pPr>
          </w:p>
        </w:tc>
        <w:tc>
          <w:tcPr>
            <w:tcW w:w="2574" w:type="dxa"/>
            <w:vAlign w:val="center"/>
          </w:tcPr>
          <w:p w14:paraId="70C95E48">
            <w:pPr>
              <w:adjustRightInd w:val="0"/>
              <w:snapToGrid w:val="0"/>
              <w:spacing w:line="288" w:lineRule="auto"/>
              <w:jc w:val="left"/>
              <w:rPr>
                <w:rFonts w:hint="eastAsia" w:ascii="宋体" w:hAnsi="宋体" w:eastAsia="宋体" w:cs="宋体"/>
                <w:szCs w:val="21"/>
              </w:rPr>
            </w:pPr>
          </w:p>
        </w:tc>
        <w:tc>
          <w:tcPr>
            <w:tcW w:w="2124" w:type="dxa"/>
            <w:vAlign w:val="center"/>
          </w:tcPr>
          <w:p w14:paraId="7832DEE6">
            <w:pPr>
              <w:adjustRightInd w:val="0"/>
              <w:snapToGrid w:val="0"/>
              <w:spacing w:line="288" w:lineRule="auto"/>
              <w:jc w:val="left"/>
              <w:rPr>
                <w:rFonts w:hint="eastAsia" w:ascii="宋体" w:hAnsi="宋体" w:eastAsia="宋体" w:cs="宋体"/>
                <w:szCs w:val="21"/>
              </w:rPr>
            </w:pPr>
          </w:p>
        </w:tc>
      </w:tr>
      <w:tr w14:paraId="0D6D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3DA9067">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42E281CE">
            <w:pPr>
              <w:adjustRightInd w:val="0"/>
              <w:snapToGrid w:val="0"/>
              <w:spacing w:line="288" w:lineRule="auto"/>
              <w:jc w:val="left"/>
              <w:rPr>
                <w:rFonts w:hint="eastAsia" w:ascii="宋体" w:hAnsi="宋体" w:eastAsia="宋体" w:cs="宋体"/>
                <w:szCs w:val="21"/>
              </w:rPr>
            </w:pPr>
          </w:p>
        </w:tc>
        <w:tc>
          <w:tcPr>
            <w:tcW w:w="2574" w:type="dxa"/>
            <w:vAlign w:val="center"/>
          </w:tcPr>
          <w:p w14:paraId="069A9322">
            <w:pPr>
              <w:adjustRightInd w:val="0"/>
              <w:snapToGrid w:val="0"/>
              <w:spacing w:line="288" w:lineRule="auto"/>
              <w:jc w:val="left"/>
              <w:rPr>
                <w:rFonts w:hint="eastAsia" w:ascii="宋体" w:hAnsi="宋体" w:eastAsia="宋体" w:cs="宋体"/>
                <w:szCs w:val="21"/>
              </w:rPr>
            </w:pPr>
          </w:p>
        </w:tc>
        <w:tc>
          <w:tcPr>
            <w:tcW w:w="2124" w:type="dxa"/>
            <w:vAlign w:val="center"/>
          </w:tcPr>
          <w:p w14:paraId="730B23EA">
            <w:pPr>
              <w:adjustRightInd w:val="0"/>
              <w:snapToGrid w:val="0"/>
              <w:spacing w:line="288" w:lineRule="auto"/>
              <w:jc w:val="left"/>
              <w:rPr>
                <w:rFonts w:hint="eastAsia" w:ascii="宋体" w:hAnsi="宋体" w:eastAsia="宋体" w:cs="宋体"/>
                <w:szCs w:val="21"/>
              </w:rPr>
            </w:pPr>
          </w:p>
        </w:tc>
      </w:tr>
      <w:tr w14:paraId="32DA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595A929">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19876143">
            <w:pPr>
              <w:adjustRightInd w:val="0"/>
              <w:snapToGrid w:val="0"/>
              <w:spacing w:line="288" w:lineRule="auto"/>
              <w:jc w:val="left"/>
              <w:rPr>
                <w:rFonts w:hint="eastAsia" w:ascii="宋体" w:hAnsi="宋体" w:eastAsia="宋体" w:cs="宋体"/>
                <w:szCs w:val="21"/>
              </w:rPr>
            </w:pPr>
          </w:p>
        </w:tc>
        <w:tc>
          <w:tcPr>
            <w:tcW w:w="2574" w:type="dxa"/>
            <w:vAlign w:val="center"/>
          </w:tcPr>
          <w:p w14:paraId="79AB193C">
            <w:pPr>
              <w:adjustRightInd w:val="0"/>
              <w:snapToGrid w:val="0"/>
              <w:spacing w:line="288" w:lineRule="auto"/>
              <w:jc w:val="left"/>
              <w:rPr>
                <w:rFonts w:hint="eastAsia" w:ascii="宋体" w:hAnsi="宋体" w:eastAsia="宋体" w:cs="宋体"/>
                <w:szCs w:val="21"/>
              </w:rPr>
            </w:pPr>
          </w:p>
        </w:tc>
        <w:tc>
          <w:tcPr>
            <w:tcW w:w="2124" w:type="dxa"/>
            <w:vAlign w:val="center"/>
          </w:tcPr>
          <w:p w14:paraId="33F40118">
            <w:pPr>
              <w:adjustRightInd w:val="0"/>
              <w:snapToGrid w:val="0"/>
              <w:spacing w:line="288" w:lineRule="auto"/>
              <w:jc w:val="left"/>
              <w:rPr>
                <w:rFonts w:hint="eastAsia" w:ascii="宋体" w:hAnsi="宋体" w:eastAsia="宋体" w:cs="宋体"/>
                <w:szCs w:val="21"/>
              </w:rPr>
            </w:pPr>
          </w:p>
        </w:tc>
      </w:tr>
      <w:tr w14:paraId="1D8A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BC19C02">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技术要求</w:t>
            </w:r>
          </w:p>
        </w:tc>
      </w:tr>
      <w:tr w14:paraId="551E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E13C081">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06CD155E">
            <w:pPr>
              <w:adjustRightInd w:val="0"/>
              <w:snapToGrid w:val="0"/>
              <w:spacing w:line="288" w:lineRule="auto"/>
              <w:rPr>
                <w:rFonts w:hint="eastAsia" w:ascii="宋体" w:hAnsi="宋体" w:eastAsia="宋体" w:cs="宋体"/>
                <w:szCs w:val="21"/>
              </w:rPr>
            </w:pPr>
          </w:p>
        </w:tc>
        <w:tc>
          <w:tcPr>
            <w:tcW w:w="2574" w:type="dxa"/>
            <w:vAlign w:val="center"/>
          </w:tcPr>
          <w:p w14:paraId="04B97E69">
            <w:pPr>
              <w:adjustRightInd w:val="0"/>
              <w:snapToGrid w:val="0"/>
              <w:spacing w:line="288" w:lineRule="auto"/>
              <w:rPr>
                <w:rFonts w:hint="eastAsia" w:ascii="宋体" w:hAnsi="宋体" w:eastAsia="宋体" w:cs="宋体"/>
                <w:szCs w:val="21"/>
              </w:rPr>
            </w:pPr>
          </w:p>
        </w:tc>
        <w:tc>
          <w:tcPr>
            <w:tcW w:w="2124" w:type="dxa"/>
            <w:vAlign w:val="center"/>
          </w:tcPr>
          <w:p w14:paraId="5B332BA7">
            <w:pPr>
              <w:adjustRightInd w:val="0"/>
              <w:snapToGrid w:val="0"/>
              <w:spacing w:line="288" w:lineRule="auto"/>
              <w:rPr>
                <w:rFonts w:hint="eastAsia" w:ascii="宋体" w:hAnsi="宋体" w:eastAsia="宋体" w:cs="宋体"/>
                <w:szCs w:val="21"/>
              </w:rPr>
            </w:pPr>
          </w:p>
        </w:tc>
      </w:tr>
      <w:tr w14:paraId="4D37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1AC0642">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0F78D4BE">
            <w:pPr>
              <w:adjustRightInd w:val="0"/>
              <w:snapToGrid w:val="0"/>
              <w:spacing w:line="288" w:lineRule="auto"/>
              <w:rPr>
                <w:rFonts w:hint="eastAsia" w:ascii="宋体" w:hAnsi="宋体" w:eastAsia="宋体" w:cs="宋体"/>
                <w:szCs w:val="21"/>
              </w:rPr>
            </w:pPr>
          </w:p>
        </w:tc>
        <w:tc>
          <w:tcPr>
            <w:tcW w:w="2574" w:type="dxa"/>
            <w:vAlign w:val="center"/>
          </w:tcPr>
          <w:p w14:paraId="29862A6F">
            <w:pPr>
              <w:adjustRightInd w:val="0"/>
              <w:snapToGrid w:val="0"/>
              <w:spacing w:line="288" w:lineRule="auto"/>
              <w:rPr>
                <w:rFonts w:hint="eastAsia" w:ascii="宋体" w:hAnsi="宋体" w:eastAsia="宋体" w:cs="宋体"/>
                <w:szCs w:val="21"/>
              </w:rPr>
            </w:pPr>
          </w:p>
        </w:tc>
        <w:tc>
          <w:tcPr>
            <w:tcW w:w="2124" w:type="dxa"/>
            <w:vAlign w:val="center"/>
          </w:tcPr>
          <w:p w14:paraId="1B169AA6">
            <w:pPr>
              <w:adjustRightInd w:val="0"/>
              <w:snapToGrid w:val="0"/>
              <w:spacing w:line="288" w:lineRule="auto"/>
              <w:rPr>
                <w:rFonts w:hint="eastAsia" w:ascii="宋体" w:hAnsi="宋体" w:eastAsia="宋体" w:cs="宋体"/>
                <w:szCs w:val="21"/>
              </w:rPr>
            </w:pPr>
          </w:p>
        </w:tc>
      </w:tr>
      <w:tr w14:paraId="2AF3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A0ACDAC">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3B81424F">
            <w:pPr>
              <w:adjustRightInd w:val="0"/>
              <w:snapToGrid w:val="0"/>
              <w:spacing w:line="288" w:lineRule="auto"/>
              <w:rPr>
                <w:rFonts w:hint="eastAsia" w:ascii="宋体" w:hAnsi="宋体" w:eastAsia="宋体" w:cs="宋体"/>
                <w:szCs w:val="21"/>
              </w:rPr>
            </w:pPr>
          </w:p>
        </w:tc>
        <w:tc>
          <w:tcPr>
            <w:tcW w:w="2574" w:type="dxa"/>
            <w:vAlign w:val="center"/>
          </w:tcPr>
          <w:p w14:paraId="68D9B015">
            <w:pPr>
              <w:adjustRightInd w:val="0"/>
              <w:snapToGrid w:val="0"/>
              <w:spacing w:line="288" w:lineRule="auto"/>
              <w:rPr>
                <w:rFonts w:hint="eastAsia" w:ascii="宋体" w:hAnsi="宋体" w:eastAsia="宋体" w:cs="宋体"/>
                <w:szCs w:val="21"/>
              </w:rPr>
            </w:pPr>
          </w:p>
        </w:tc>
        <w:tc>
          <w:tcPr>
            <w:tcW w:w="2124" w:type="dxa"/>
            <w:vAlign w:val="center"/>
          </w:tcPr>
          <w:p w14:paraId="0244F83D">
            <w:pPr>
              <w:adjustRightInd w:val="0"/>
              <w:snapToGrid w:val="0"/>
              <w:spacing w:line="288" w:lineRule="auto"/>
              <w:rPr>
                <w:rFonts w:hint="eastAsia" w:ascii="宋体" w:hAnsi="宋体" w:eastAsia="宋体" w:cs="宋体"/>
                <w:szCs w:val="21"/>
              </w:rPr>
            </w:pPr>
          </w:p>
        </w:tc>
      </w:tr>
    </w:tbl>
    <w:p w14:paraId="6B768F4D">
      <w:pPr>
        <w:adjustRightInd w:val="0"/>
        <w:snapToGrid w:val="0"/>
        <w:spacing w:line="288" w:lineRule="auto"/>
        <w:rPr>
          <w:rFonts w:hint="eastAsia" w:ascii="宋体" w:hAnsi="宋体" w:eastAsia="宋体" w:cs="Times New Roman"/>
          <w:b/>
          <w:bCs/>
          <w:spacing w:val="-6"/>
          <w:szCs w:val="21"/>
        </w:rPr>
      </w:pPr>
    </w:p>
    <w:p w14:paraId="3E6467AC">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2CE9FE23">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27C7579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2577EB49">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048A288A">
      <w:pPr>
        <w:adjustRightInd w:val="0"/>
        <w:snapToGrid w:val="0"/>
        <w:spacing w:line="288" w:lineRule="auto"/>
        <w:rPr>
          <w:rFonts w:hint="eastAsia" w:ascii="宋体" w:hAnsi="宋体" w:eastAsia="宋体" w:cs="Times New Roman"/>
          <w:spacing w:val="-6"/>
          <w:szCs w:val="21"/>
        </w:rPr>
      </w:pPr>
    </w:p>
    <w:p w14:paraId="4341E184">
      <w:pPr>
        <w:adjustRightInd w:val="0"/>
        <w:snapToGrid w:val="0"/>
        <w:spacing w:line="288" w:lineRule="auto"/>
        <w:rPr>
          <w:rFonts w:hint="eastAsia" w:ascii="宋体" w:hAnsi="宋体" w:eastAsia="宋体" w:cs="Times New Roman"/>
          <w:spacing w:val="-6"/>
          <w:szCs w:val="21"/>
        </w:rPr>
      </w:pPr>
    </w:p>
    <w:p w14:paraId="5175654F">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FBC782B">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C5AD5C0">
      <w:pPr>
        <w:rPr>
          <w:rFonts w:hint="eastAsia" w:ascii="宋体" w:hAnsi="宋体" w:eastAsia="宋体" w:cs="Times New Roman"/>
          <w:b/>
          <w:bCs/>
          <w:spacing w:val="-6"/>
          <w:szCs w:val="21"/>
        </w:rPr>
      </w:pPr>
      <w:r>
        <w:rPr>
          <w:rFonts w:hint="eastAsia" w:ascii="宋体" w:hAnsi="宋体" w:eastAsia="宋体" w:cs="Times New Roman"/>
          <w:b/>
          <w:bCs/>
          <w:spacing w:val="-6"/>
          <w:szCs w:val="21"/>
        </w:rPr>
        <w:br w:type="page"/>
      </w:r>
    </w:p>
    <w:p w14:paraId="63C6EF34">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附：采购需求要求的相关证明材料</w:t>
      </w:r>
    </w:p>
    <w:p w14:paraId="61D39087">
      <w:pPr>
        <w:adjustRightInd w:val="0"/>
        <w:snapToGrid w:val="0"/>
        <w:spacing w:line="288" w:lineRule="auto"/>
        <w:rPr>
          <w:rFonts w:hint="eastAsia" w:ascii="宋体" w:hAnsi="宋体" w:eastAsia="宋体" w:cs="Times New Roman"/>
          <w:b/>
          <w:bCs/>
          <w:spacing w:val="-6"/>
          <w:szCs w:val="21"/>
        </w:rPr>
      </w:pPr>
    </w:p>
    <w:p w14:paraId="0C5C87CD">
      <w:pPr>
        <w:spacing w:line="360" w:lineRule="auto"/>
        <w:rPr>
          <w:rFonts w:ascii="Times New Roman" w:hAnsi="Times New Roman" w:eastAsia="宋体" w:cs="Times New Roman"/>
          <w:b/>
          <w:bCs/>
        </w:rPr>
      </w:pPr>
      <w:r>
        <w:rPr>
          <w:rFonts w:hint="eastAsia" w:ascii="Times New Roman" w:hAnsi="Times New Roman" w:eastAsia="宋体" w:cs="Times New Roman"/>
        </w:rPr>
        <w:t>①底层架构：集群软件底层使用自主研发的调度系统，非k8s或基于k8s等开源调度系统二次开发的软件，</w:t>
      </w:r>
      <w:r>
        <w:rPr>
          <w:rFonts w:hint="eastAsia" w:ascii="Times New Roman" w:hAnsi="Times New Roman" w:eastAsia="宋体" w:cs="Times New Roman"/>
          <w:b/>
          <w:bCs/>
        </w:rPr>
        <w:t>需提供官方网站截图证明。</w:t>
      </w:r>
    </w:p>
    <w:p w14:paraId="54D28782">
      <w:pPr>
        <w:spacing w:line="360" w:lineRule="auto"/>
        <w:rPr>
          <w:rFonts w:ascii="Times New Roman" w:hAnsi="Times New Roman" w:eastAsia="宋体" w:cs="Times New Roman"/>
          <w:b/>
          <w:bCs/>
        </w:rPr>
      </w:pPr>
    </w:p>
    <w:p w14:paraId="2BA55D5F">
      <w:pPr>
        <w:spacing w:line="360" w:lineRule="auto"/>
        <w:rPr>
          <w:rFonts w:ascii="Times New Roman" w:hAnsi="Times New Roman" w:eastAsia="宋体" w:cs="Times New Roman"/>
          <w:b/>
          <w:bCs/>
        </w:rPr>
      </w:pPr>
    </w:p>
    <w:p w14:paraId="01FBC282">
      <w:pPr>
        <w:spacing w:line="360" w:lineRule="auto"/>
        <w:rPr>
          <w:rFonts w:ascii="Times New Roman" w:hAnsi="Times New Roman" w:eastAsia="宋体" w:cs="Times New Roman"/>
          <w:b/>
          <w:bCs/>
        </w:rPr>
      </w:pPr>
      <w:r>
        <w:rPr>
          <w:rFonts w:hint="eastAsia" w:cs="Times New Roman"/>
        </w:rPr>
        <w:t>②</w:t>
      </w:r>
      <w:r>
        <w:rPr>
          <w:rFonts w:hint="eastAsia" w:ascii="Times New Roman" w:hAnsi="Times New Roman" w:eastAsia="宋体" w:cs="Times New Roman"/>
        </w:rPr>
        <w:t>容器网络：支持使用VPC、NAT、HOST、代理模式转发容器网络，</w:t>
      </w:r>
      <w:r>
        <w:rPr>
          <w:rFonts w:hint="eastAsia" w:ascii="Times New Roman" w:hAnsi="Times New Roman" w:eastAsia="宋体" w:cs="Times New Roman"/>
          <w:b/>
          <w:bCs/>
        </w:rPr>
        <w:t>提供软件功能截图。</w:t>
      </w:r>
    </w:p>
    <w:p w14:paraId="3261A329">
      <w:pPr>
        <w:spacing w:line="360" w:lineRule="auto"/>
        <w:rPr>
          <w:rFonts w:ascii="Times New Roman" w:hAnsi="Times New Roman" w:eastAsia="宋体" w:cs="Times New Roman"/>
          <w:b/>
          <w:bCs/>
        </w:rPr>
      </w:pPr>
    </w:p>
    <w:p w14:paraId="66BD1CA2">
      <w:pPr>
        <w:spacing w:line="360" w:lineRule="auto"/>
        <w:rPr>
          <w:rFonts w:ascii="Times New Roman" w:hAnsi="Times New Roman" w:eastAsia="宋体" w:cs="Times New Roman"/>
          <w:b/>
          <w:bCs/>
        </w:rPr>
      </w:pPr>
    </w:p>
    <w:p w14:paraId="0000614D">
      <w:pPr>
        <w:spacing w:line="360" w:lineRule="auto"/>
        <w:rPr>
          <w:rFonts w:ascii="Times New Roman" w:hAnsi="Times New Roman" w:eastAsia="宋体" w:cs="Times New Roman"/>
          <w:b/>
          <w:bCs/>
        </w:rPr>
      </w:pPr>
      <w:r>
        <w:rPr>
          <w:rFonts w:hint="eastAsia" w:cs="Times New Roman"/>
        </w:rPr>
        <w:t>③</w:t>
      </w:r>
      <w:r>
        <w:rPr>
          <w:rFonts w:hint="eastAsia" w:ascii="Times New Roman" w:hAnsi="Times New Roman" w:eastAsia="宋体" w:cs="Times New Roman"/>
        </w:rPr>
        <w:t>便携工具箱：支持Web Terminal，Jupyter，CodeServer，Tensorboard，Desktop，网盘存储等功能，</w:t>
      </w:r>
      <w:r>
        <w:rPr>
          <w:rFonts w:hint="eastAsia" w:ascii="Times New Roman" w:hAnsi="Times New Roman" w:eastAsia="宋体" w:cs="Times New Roman"/>
          <w:b/>
          <w:bCs/>
        </w:rPr>
        <w:t>提供软件功能截图。</w:t>
      </w:r>
    </w:p>
    <w:p w14:paraId="29A17069">
      <w:pPr>
        <w:spacing w:line="360" w:lineRule="auto"/>
        <w:rPr>
          <w:rFonts w:ascii="Times New Roman" w:hAnsi="Times New Roman" w:eastAsia="宋体" w:cs="Times New Roman"/>
          <w:b/>
          <w:bCs/>
        </w:rPr>
      </w:pPr>
    </w:p>
    <w:p w14:paraId="316230C8">
      <w:pPr>
        <w:spacing w:line="360" w:lineRule="auto"/>
        <w:rPr>
          <w:rFonts w:ascii="Times New Roman" w:hAnsi="Times New Roman" w:eastAsia="宋体" w:cs="Times New Roman"/>
          <w:b/>
          <w:bCs/>
        </w:rPr>
      </w:pPr>
    </w:p>
    <w:p w14:paraId="1EF6389B">
      <w:pPr>
        <w:spacing w:line="360" w:lineRule="auto"/>
        <w:rPr>
          <w:rFonts w:ascii="Times New Roman" w:hAnsi="Times New Roman" w:eastAsia="宋体" w:cs="Times New Roman"/>
          <w:b/>
          <w:bCs/>
        </w:rPr>
      </w:pPr>
      <w:r>
        <w:rPr>
          <w:rFonts w:hint="eastAsia" w:cs="Times New Roman"/>
        </w:rPr>
        <w:t>④</w:t>
      </w:r>
      <w:r>
        <w:rPr>
          <w:rFonts w:hint="eastAsia" w:ascii="Times New Roman" w:hAnsi="Times New Roman" w:eastAsia="宋体" w:cs="Times New Roman"/>
        </w:rPr>
        <w:t>显存切分：支持对运算卡显存切分，显存切分最小单位1MB，</w:t>
      </w:r>
      <w:r>
        <w:rPr>
          <w:rFonts w:hint="eastAsia" w:ascii="Times New Roman" w:hAnsi="Times New Roman" w:eastAsia="宋体" w:cs="Times New Roman"/>
          <w:b/>
          <w:bCs/>
        </w:rPr>
        <w:t>提供软件功能截图。</w:t>
      </w:r>
    </w:p>
    <w:p w14:paraId="66E664E1">
      <w:pPr>
        <w:spacing w:line="360" w:lineRule="auto"/>
        <w:rPr>
          <w:rFonts w:ascii="Times New Roman" w:hAnsi="Times New Roman" w:eastAsia="宋体" w:cs="Times New Roman"/>
          <w:b/>
          <w:bCs/>
        </w:rPr>
      </w:pPr>
    </w:p>
    <w:p w14:paraId="2FB8EC06">
      <w:pPr>
        <w:spacing w:line="360" w:lineRule="auto"/>
        <w:rPr>
          <w:rFonts w:ascii="Times New Roman" w:hAnsi="Times New Roman" w:eastAsia="宋体" w:cs="Times New Roman"/>
          <w:b/>
          <w:bCs/>
        </w:rPr>
      </w:pPr>
    </w:p>
    <w:p w14:paraId="64436550">
      <w:pPr>
        <w:spacing w:line="360" w:lineRule="auto"/>
        <w:rPr>
          <w:rFonts w:hint="eastAsia"/>
        </w:rPr>
      </w:pPr>
      <w:r>
        <w:rPr>
          <w:rFonts w:hint="eastAsia" w:cs="Times New Roman"/>
        </w:rPr>
        <w:t>⑤</w:t>
      </w:r>
      <w:r>
        <w:rPr>
          <w:rFonts w:hint="eastAsia" w:ascii="Times New Roman" w:hAnsi="Times New Roman" w:eastAsia="宋体" w:cs="Times New Roman"/>
        </w:rPr>
        <w:t>裸金属设备管理：在线添加裸金属服务器（支持本地系统盘与云系统盘两种方式），实现对裸金属服务器的开关机、重启、IP配置、OS更换、OS重置、删除等操作，</w:t>
      </w:r>
      <w:r>
        <w:rPr>
          <w:rFonts w:hint="eastAsia" w:ascii="Times New Roman" w:hAnsi="Times New Roman" w:eastAsia="宋体" w:cs="Times New Roman"/>
          <w:b/>
          <w:bCs/>
        </w:rPr>
        <w:t>提供软件功能截图。</w:t>
      </w:r>
    </w:p>
    <w:p w14:paraId="0892A4AD">
      <w:pPr>
        <w:adjustRightInd w:val="0"/>
        <w:snapToGrid w:val="0"/>
        <w:spacing w:line="288" w:lineRule="auto"/>
        <w:rPr>
          <w:rFonts w:hint="eastAsia" w:ascii="宋体" w:hAnsi="宋体" w:eastAsia="宋体" w:cs="Times New Roman"/>
          <w:b/>
          <w:bCs/>
          <w:spacing w:val="-6"/>
          <w:szCs w:val="21"/>
        </w:rPr>
      </w:pPr>
    </w:p>
    <w:p w14:paraId="7CC448ED">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）标的配置清单</w:t>
      </w:r>
      <w:r>
        <w:rPr>
          <w:rFonts w:hint="eastAsia" w:ascii="宋体" w:hAnsi="宋体" w:eastAsia="宋体" w:cs="宋体"/>
          <w:spacing w:val="-6"/>
          <w:szCs w:val="21"/>
        </w:rPr>
        <w:t>（不含报价）</w:t>
      </w:r>
    </w:p>
    <w:tbl>
      <w:tblPr>
        <w:tblStyle w:val="24"/>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408E0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2EA243">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513A90D">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4920DB">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规格型号</w:t>
            </w:r>
          </w:p>
          <w:p w14:paraId="767E2FD2">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1FD8951">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689D658">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0F0D9B8">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32DD22F7">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68931D4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备注</w:t>
            </w:r>
          </w:p>
          <w:p w14:paraId="6ED6C69A">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（可另附页）</w:t>
            </w:r>
          </w:p>
        </w:tc>
      </w:tr>
      <w:tr w14:paraId="4F970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3655896">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2042C31">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5200207">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7FAC985">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B11D15B">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59941F7">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3845329">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767708BC">
            <w:pPr>
              <w:adjustRightInd w:val="0"/>
              <w:snapToGrid w:val="0"/>
              <w:spacing w:line="360" w:lineRule="auto"/>
              <w:jc w:val="center"/>
              <w:rPr>
                <w:rFonts w:hint="eastAsia" w:ascii="宋体" w:hAnsi="宋体" w:eastAsia="宋体" w:cs="宋体"/>
                <w:b/>
                <w:bCs/>
                <w:szCs w:val="21"/>
              </w:rPr>
            </w:pPr>
          </w:p>
        </w:tc>
      </w:tr>
      <w:tr w14:paraId="27266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F0EE5DE">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99579AC">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669976B">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BE2DF33">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999A6FB">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6A7C3FA">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D160AAA">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21A3E21E">
            <w:pPr>
              <w:adjustRightInd w:val="0"/>
              <w:snapToGrid w:val="0"/>
              <w:spacing w:line="360" w:lineRule="auto"/>
              <w:jc w:val="center"/>
              <w:rPr>
                <w:rFonts w:hint="eastAsia" w:ascii="宋体" w:hAnsi="宋体" w:eastAsia="宋体" w:cs="宋体"/>
                <w:b/>
                <w:bCs/>
                <w:szCs w:val="21"/>
              </w:rPr>
            </w:pPr>
          </w:p>
        </w:tc>
      </w:tr>
      <w:tr w14:paraId="2CB4D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85CB6F">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5DA1ADE">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B45A3AC">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9A4BBFA">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FCC2C08">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6C1E9F3">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1838EE37">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5B176CC6">
            <w:pPr>
              <w:adjustRightInd w:val="0"/>
              <w:snapToGrid w:val="0"/>
              <w:spacing w:line="360" w:lineRule="auto"/>
              <w:jc w:val="center"/>
              <w:rPr>
                <w:rFonts w:hint="eastAsia" w:ascii="宋体" w:hAnsi="宋体" w:eastAsia="宋体" w:cs="宋体"/>
                <w:b/>
                <w:bCs/>
                <w:szCs w:val="21"/>
              </w:rPr>
            </w:pPr>
          </w:p>
        </w:tc>
      </w:tr>
      <w:tr w14:paraId="120EE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16886FA">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★以下（联合体其他成员）承担的部分：</w:t>
            </w:r>
          </w:p>
        </w:tc>
      </w:tr>
      <w:tr w14:paraId="43C6D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0CB936A">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CE336AD">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3B57DA4">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4A1BA8B">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B7E48A7">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6B60690">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0267842">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3EE073CA">
            <w:pPr>
              <w:adjustRightInd w:val="0"/>
              <w:snapToGrid w:val="0"/>
              <w:spacing w:line="360" w:lineRule="auto"/>
              <w:jc w:val="center"/>
              <w:rPr>
                <w:rFonts w:hint="eastAsia" w:ascii="宋体" w:hAnsi="宋体" w:eastAsia="宋体" w:cs="宋体"/>
                <w:b/>
                <w:bCs/>
                <w:szCs w:val="21"/>
              </w:rPr>
            </w:pPr>
          </w:p>
        </w:tc>
      </w:tr>
      <w:tr w14:paraId="021A8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D47AF3D">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★以下（分包单位）承担的部分：</w:t>
            </w:r>
          </w:p>
        </w:tc>
      </w:tr>
      <w:tr w14:paraId="20C66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DF1F8ED">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6E76E12">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7768E72">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A436016">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35CA206F">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64B0024">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2651394D">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50FF8BF">
            <w:pPr>
              <w:adjustRightInd w:val="0"/>
              <w:snapToGrid w:val="0"/>
              <w:spacing w:line="360" w:lineRule="auto"/>
              <w:jc w:val="center"/>
              <w:rPr>
                <w:rFonts w:hint="eastAsia" w:ascii="宋体" w:hAnsi="宋体" w:eastAsia="宋体" w:cs="宋体"/>
                <w:b/>
                <w:bCs/>
                <w:szCs w:val="21"/>
              </w:rPr>
            </w:pPr>
          </w:p>
        </w:tc>
      </w:tr>
    </w:tbl>
    <w:p w14:paraId="77408EFB">
      <w:pPr>
        <w:adjustRightInd w:val="0"/>
        <w:snapToGrid w:val="0"/>
        <w:spacing w:line="288" w:lineRule="auto"/>
        <w:rPr>
          <w:rFonts w:hint="eastAsia" w:ascii="宋体" w:hAnsi="宋体" w:eastAsia="宋体" w:cs="宋体"/>
          <w:spacing w:val="-6"/>
          <w:szCs w:val="21"/>
        </w:rPr>
      </w:pPr>
    </w:p>
    <w:p w14:paraId="02BA20E2">
      <w:pPr>
        <w:adjustRightInd w:val="0"/>
        <w:snapToGrid w:val="0"/>
        <w:spacing w:line="360" w:lineRule="auto"/>
        <w:rPr>
          <w:rFonts w:hint="eastAsia" w:ascii="宋体" w:hAnsi="宋体" w:eastAsia="宋体" w:cs="宋体"/>
          <w:bCs/>
          <w:spacing w:val="-6"/>
          <w:szCs w:val="21"/>
        </w:rPr>
      </w:pPr>
      <w:r>
        <w:rPr>
          <w:rFonts w:hint="eastAsia" w:ascii="宋体" w:hAnsi="宋体" w:eastAsia="宋体" w:cs="宋体"/>
          <w:bCs/>
          <w:spacing w:val="-6"/>
          <w:szCs w:val="21"/>
        </w:rPr>
        <w:t>注：</w:t>
      </w:r>
    </w:p>
    <w:p w14:paraId="398C2E95">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1.供应商应按照招标文件明确的标的清单填写此表；</w:t>
      </w:r>
    </w:p>
    <w:p w14:paraId="51E3D19D">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★2.服务项目不涉及提供货物的，规格型号、品牌、制造商、产地的可不填写；</w:t>
      </w:r>
    </w:p>
    <w:p w14:paraId="2BED4974">
      <w:pPr>
        <w:adjustRightInd w:val="0"/>
        <w:snapToGrid w:val="0"/>
        <w:spacing w:line="288" w:lineRule="auto"/>
        <w:rPr>
          <w:rFonts w:hint="eastAsia" w:ascii="宋体" w:hAnsi="宋体" w:eastAsia="宋体" w:cs="宋体"/>
          <w:spacing w:val="-6"/>
          <w:szCs w:val="21"/>
        </w:rPr>
      </w:pPr>
      <w:r>
        <w:rPr>
          <w:rFonts w:hint="eastAsia" w:ascii="宋体" w:hAnsi="宋体" w:eastAsia="宋体" w:cs="宋体"/>
          <w:bCs/>
          <w:spacing w:val="-6"/>
          <w:szCs w:val="21"/>
        </w:rPr>
        <w:t>★3.联合体其他成员承担的部分、分包单位承担的部分，应在表中列明。</w:t>
      </w:r>
    </w:p>
    <w:p w14:paraId="4927C3AD">
      <w:pPr>
        <w:adjustRightInd w:val="0"/>
        <w:snapToGrid w:val="0"/>
        <w:spacing w:line="288" w:lineRule="auto"/>
        <w:rPr>
          <w:rFonts w:hint="eastAsia" w:ascii="宋体" w:hAnsi="宋体" w:eastAsia="宋体" w:cs="Times New Roman"/>
          <w:b/>
          <w:bCs/>
          <w:spacing w:val="-6"/>
          <w:szCs w:val="21"/>
        </w:rPr>
      </w:pPr>
    </w:p>
    <w:p w14:paraId="158AAA34">
      <w:pPr>
        <w:adjustRightInd w:val="0"/>
        <w:snapToGrid w:val="0"/>
        <w:spacing w:line="288" w:lineRule="auto"/>
        <w:rPr>
          <w:rFonts w:hint="eastAsia" w:ascii="宋体" w:hAnsi="宋体" w:eastAsia="宋体" w:cs="Times New Roman"/>
          <w:b/>
          <w:bCs/>
          <w:spacing w:val="-6"/>
          <w:szCs w:val="21"/>
        </w:rPr>
      </w:pPr>
    </w:p>
    <w:p w14:paraId="03B04504">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C545FC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BEC21E6">
      <w:pPr>
        <w:autoSpaceDE w:val="0"/>
        <w:autoSpaceDN w:val="0"/>
        <w:adjustRightInd w:val="0"/>
        <w:snapToGrid w:val="0"/>
        <w:spacing w:line="288" w:lineRule="auto"/>
        <w:jc w:val="left"/>
        <w:rPr>
          <w:rFonts w:hint="eastAsia" w:ascii="宋体" w:hAnsi="宋体" w:eastAsia="宋体" w:cs="宋体"/>
          <w:spacing w:val="-6"/>
          <w:kern w:val="0"/>
          <w:szCs w:val="21"/>
        </w:rPr>
      </w:pPr>
    </w:p>
    <w:p w14:paraId="5CDD5A02">
      <w:pPr>
        <w:adjustRightInd w:val="0"/>
        <w:snapToGrid w:val="0"/>
        <w:spacing w:line="288" w:lineRule="auto"/>
        <w:rPr>
          <w:rFonts w:hint="eastAsia" w:ascii="宋体" w:hAnsi="宋体" w:eastAsia="宋体" w:cs="宋体"/>
          <w:szCs w:val="21"/>
        </w:rPr>
      </w:pPr>
    </w:p>
    <w:p w14:paraId="32D2D678">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附：产品技术支持材料</w:t>
      </w:r>
    </w:p>
    <w:p w14:paraId="5D7A87F8">
      <w:pPr>
        <w:adjustRightInd w:val="0"/>
        <w:snapToGrid w:val="0"/>
        <w:spacing w:line="288" w:lineRule="auto"/>
        <w:jc w:val="center"/>
        <w:rPr>
          <w:rFonts w:hint="eastAsia" w:ascii="宋体" w:hAnsi="宋体" w:eastAsia="宋体" w:cs="宋体"/>
          <w:b/>
          <w:spacing w:val="-6"/>
          <w:szCs w:val="21"/>
        </w:rPr>
      </w:pPr>
      <w:r>
        <w:rPr>
          <w:rFonts w:hint="eastAsia" w:ascii="宋体" w:hAnsi="宋体" w:eastAsia="宋体" w:cs="宋体"/>
          <w:b/>
          <w:spacing w:val="-6"/>
          <w:szCs w:val="21"/>
        </w:rPr>
        <w:br w:type="page"/>
      </w:r>
    </w:p>
    <w:p w14:paraId="40BF0EC8">
      <w:pPr>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说明：供应商应遵循诚实信用原则在投标（响应）文件中提供真实材料。供应商可事先在公开官网查询、核对相关证书和报告内容，确保投标（响应）文件资料准确无误。</w:t>
      </w:r>
    </w:p>
    <w:p w14:paraId="7CA6F8C0">
      <w:pPr>
        <w:rPr>
          <w:rFonts w:hint="eastAsia"/>
        </w:rPr>
      </w:pPr>
    </w:p>
    <w:p w14:paraId="2CA1E5BF">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w:t>
      </w:r>
    </w:p>
    <w:p w14:paraId="59F79DF0">
      <w:pPr>
        <w:adjustRightInd w:val="0"/>
        <w:snapToGrid w:val="0"/>
        <w:spacing w:line="288" w:lineRule="auto"/>
        <w:ind w:left="420" w:leftChars="200"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实施方案</w:t>
      </w:r>
    </w:p>
    <w:p w14:paraId="0B72D9F5">
      <w:pPr>
        <w:adjustRightInd w:val="0"/>
        <w:snapToGrid w:val="0"/>
        <w:spacing w:line="288" w:lineRule="auto"/>
        <w:ind w:left="420" w:leftChars="200"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培训计划</w:t>
      </w:r>
    </w:p>
    <w:p w14:paraId="50203058">
      <w:pPr>
        <w:adjustRightInd w:val="0"/>
        <w:snapToGrid w:val="0"/>
        <w:spacing w:line="288" w:lineRule="auto"/>
        <w:ind w:left="420" w:leftChars="200"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售后服务方案</w:t>
      </w:r>
    </w:p>
    <w:p w14:paraId="7DEB7D7A">
      <w:pPr>
        <w:adjustRightInd w:val="0"/>
        <w:snapToGrid w:val="0"/>
        <w:spacing w:line="288" w:lineRule="auto"/>
        <w:rPr>
          <w:rFonts w:hint="eastAsia" w:ascii="宋体" w:hAnsi="宋体" w:eastAsia="宋体" w:cs="宋体"/>
          <w:b/>
          <w:spacing w:val="-6"/>
          <w:szCs w:val="21"/>
        </w:rPr>
      </w:pPr>
    </w:p>
    <w:p w14:paraId="4E39A589">
      <w:pPr>
        <w:adjustRightInd w:val="0"/>
        <w:snapToGrid w:val="0"/>
        <w:spacing w:line="288" w:lineRule="auto"/>
        <w:rPr>
          <w:rFonts w:hint="eastAsia" w:ascii="宋体" w:hAnsi="宋体" w:eastAsia="宋体" w:cs="宋体"/>
          <w:b/>
          <w:spacing w:val="-6"/>
          <w:szCs w:val="21"/>
        </w:rPr>
      </w:pPr>
    </w:p>
    <w:p w14:paraId="1490481F">
      <w:pPr>
        <w:adjustRightInd w:val="0"/>
        <w:snapToGrid w:val="0"/>
        <w:spacing w:line="288" w:lineRule="auto"/>
        <w:rPr>
          <w:rFonts w:hint="eastAsia" w:ascii="宋体" w:hAnsi="宋体" w:eastAsia="宋体" w:cs="宋体"/>
          <w:b/>
          <w:spacing w:val="-6"/>
          <w:szCs w:val="21"/>
        </w:rPr>
      </w:pPr>
    </w:p>
    <w:p w14:paraId="7E2B8E72">
      <w:pPr>
        <w:adjustRightInd w:val="0"/>
        <w:snapToGrid w:val="0"/>
        <w:spacing w:line="288" w:lineRule="auto"/>
        <w:rPr>
          <w:rFonts w:hint="eastAsia" w:ascii="宋体" w:hAnsi="宋体" w:eastAsia="宋体" w:cs="宋体"/>
          <w:b/>
          <w:spacing w:val="-6"/>
          <w:szCs w:val="21"/>
        </w:rPr>
      </w:pPr>
    </w:p>
    <w:p w14:paraId="6804ACAA">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7</w:t>
      </w:r>
      <w:r>
        <w:rPr>
          <w:rFonts w:hint="eastAsia" w:ascii="宋体" w:hAnsi="宋体" w:eastAsia="宋体" w:cs="宋体"/>
          <w:b/>
          <w:spacing w:val="-6"/>
          <w:szCs w:val="21"/>
        </w:rPr>
        <w:t>）节能环保产品证明材料</w:t>
      </w:r>
    </w:p>
    <w:p w14:paraId="1660DC56">
      <w:pPr>
        <w:adjustRightInd w:val="0"/>
        <w:snapToGrid w:val="0"/>
        <w:spacing w:line="288" w:lineRule="auto"/>
        <w:rPr>
          <w:rFonts w:hint="eastAsia" w:ascii="宋体" w:hAnsi="宋体" w:eastAsia="宋体" w:cs="Times New Roman"/>
          <w:b/>
          <w:szCs w:val="21"/>
        </w:rPr>
      </w:pPr>
      <w:r>
        <w:rPr>
          <w:rFonts w:hint="eastAsia" w:ascii="宋体" w:hAnsi="宋体" w:eastAsia="宋体" w:cs="Times New Roman"/>
          <w:b/>
          <w:szCs w:val="21"/>
        </w:rPr>
        <w:t>说明：投标产品属于品目清单范围且提供国家确定的认证机构出具的有效的节能产品、环境标志产品认证证书（扫描件）。</w:t>
      </w:r>
    </w:p>
    <w:p w14:paraId="1CF19C45">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7C04D26A">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▲采购人拟采购的产品属于政府强制采购的节能产品品目清单范围的，投标人未按招标文件要求提供国家确定的认证机构出具的、有效的节能产品认证证书的，投标无效。</w:t>
      </w:r>
    </w:p>
    <w:p w14:paraId="6009140F">
      <w:pPr>
        <w:adjustRightInd w:val="0"/>
        <w:snapToGrid w:val="0"/>
        <w:spacing w:line="288" w:lineRule="auto"/>
        <w:rPr>
          <w:rFonts w:hint="eastAsia" w:ascii="宋体" w:hAnsi="宋体" w:eastAsia="宋体" w:cs="Times New Roman"/>
          <w:spacing w:val="-6"/>
          <w:szCs w:val="21"/>
        </w:rPr>
      </w:pPr>
    </w:p>
    <w:p w14:paraId="57535E7C">
      <w:pPr>
        <w:adjustRightInd w:val="0"/>
        <w:snapToGrid w:val="0"/>
        <w:spacing w:line="288" w:lineRule="auto"/>
        <w:rPr>
          <w:rFonts w:hint="eastAsia" w:ascii="宋体" w:hAnsi="宋体" w:eastAsia="宋体" w:cs="Times New Roman"/>
          <w:spacing w:val="-6"/>
          <w:szCs w:val="21"/>
        </w:rPr>
      </w:pPr>
      <w:r>
        <w:rPr>
          <w:rFonts w:ascii="宋体" w:hAnsi="宋体" w:eastAsia="宋体" w:cs="Times New Roman"/>
          <w:spacing w:val="-6"/>
          <w:szCs w:val="21"/>
        </w:rPr>
        <w:t>政府强制采购的节能产品</w:t>
      </w:r>
      <w:r>
        <w:rPr>
          <w:rFonts w:hint="eastAsia" w:ascii="宋体" w:hAnsi="宋体" w:eastAsia="宋体" w:cs="Times New Roman"/>
          <w:spacing w:val="-6"/>
          <w:szCs w:val="21"/>
        </w:rPr>
        <w:t>证书【</w:t>
      </w:r>
      <w:r>
        <w:rPr>
          <w:rFonts w:hint="eastAsia" w:ascii="宋体" w:hAnsi="宋体" w:eastAsia="宋体" w:cs="Times New Roman"/>
          <w:b/>
          <w:szCs w:val="21"/>
        </w:rPr>
        <w:t>请逐项列明品牌、型号、证书</w:t>
      </w:r>
      <w:r>
        <w:rPr>
          <w:rFonts w:hint="eastAsia" w:ascii="宋体" w:hAnsi="宋体" w:eastAsia="宋体" w:cs="Times New Roman"/>
          <w:spacing w:val="-6"/>
          <w:szCs w:val="21"/>
        </w:rPr>
        <w:t>】</w:t>
      </w:r>
    </w:p>
    <w:p w14:paraId="345CAF7D">
      <w:pPr>
        <w:adjustRightInd w:val="0"/>
        <w:snapToGrid w:val="0"/>
        <w:spacing w:line="288" w:lineRule="auto"/>
        <w:rPr>
          <w:rFonts w:hint="eastAsia" w:ascii="宋体" w:hAnsi="宋体" w:eastAsia="宋体" w:cs="Times New Roman"/>
          <w:spacing w:val="-6"/>
          <w:szCs w:val="21"/>
        </w:rPr>
      </w:pPr>
    </w:p>
    <w:p w14:paraId="62C50C39">
      <w:pPr>
        <w:adjustRightInd w:val="0"/>
        <w:snapToGrid w:val="0"/>
        <w:spacing w:line="288" w:lineRule="auto"/>
        <w:rPr>
          <w:rFonts w:hint="eastAsia" w:ascii="宋体" w:hAnsi="宋体" w:eastAsia="宋体" w:cs="Times New Roman"/>
          <w:spacing w:val="-6"/>
          <w:szCs w:val="21"/>
        </w:rPr>
      </w:pPr>
      <w:r>
        <w:rPr>
          <w:rFonts w:ascii="宋体" w:hAnsi="宋体" w:eastAsia="宋体" w:cs="Times New Roman"/>
          <w:spacing w:val="-6"/>
          <w:szCs w:val="21"/>
        </w:rPr>
        <w:t>节能产品</w:t>
      </w:r>
      <w:r>
        <w:rPr>
          <w:rFonts w:hint="eastAsia" w:ascii="宋体" w:hAnsi="宋体" w:eastAsia="宋体" w:cs="Times New Roman"/>
          <w:spacing w:val="-6"/>
          <w:szCs w:val="21"/>
        </w:rPr>
        <w:t>证书（</w:t>
      </w:r>
      <w:r>
        <w:rPr>
          <w:rFonts w:hint="eastAsia" w:ascii="宋体" w:hAnsi="宋体" w:eastAsia="宋体" w:cs="宋体"/>
          <w:szCs w:val="21"/>
        </w:rPr>
        <w:t>政府强制采购的节能产品的除外</w:t>
      </w:r>
      <w:r>
        <w:rPr>
          <w:rFonts w:hint="eastAsia" w:ascii="宋体" w:hAnsi="宋体" w:eastAsia="宋体" w:cs="Times New Roman"/>
          <w:spacing w:val="-6"/>
          <w:szCs w:val="21"/>
        </w:rPr>
        <w:t>）【</w:t>
      </w:r>
      <w:r>
        <w:rPr>
          <w:rFonts w:hint="eastAsia" w:ascii="宋体" w:hAnsi="宋体" w:eastAsia="宋体" w:cs="Times New Roman"/>
          <w:b/>
          <w:szCs w:val="21"/>
        </w:rPr>
        <w:t>请逐项列明品牌、型号、证书</w:t>
      </w:r>
      <w:r>
        <w:rPr>
          <w:rFonts w:hint="eastAsia" w:ascii="宋体" w:hAnsi="宋体" w:eastAsia="宋体" w:cs="Times New Roman"/>
          <w:spacing w:val="-6"/>
          <w:szCs w:val="21"/>
        </w:rPr>
        <w:t>】</w:t>
      </w:r>
    </w:p>
    <w:p w14:paraId="3C72E14A">
      <w:pPr>
        <w:adjustRightInd w:val="0"/>
        <w:snapToGrid w:val="0"/>
        <w:spacing w:line="288" w:lineRule="auto"/>
        <w:rPr>
          <w:rFonts w:hint="eastAsia" w:ascii="宋体" w:hAnsi="宋体" w:eastAsia="宋体" w:cs="Times New Roman"/>
          <w:spacing w:val="-6"/>
          <w:szCs w:val="21"/>
        </w:rPr>
      </w:pPr>
    </w:p>
    <w:p w14:paraId="1E39B405">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b/>
          <w:szCs w:val="21"/>
        </w:rPr>
        <w:t>环境标志产品认证证书</w:t>
      </w:r>
      <w:r>
        <w:rPr>
          <w:rFonts w:hint="eastAsia" w:ascii="宋体" w:hAnsi="宋体" w:eastAsia="宋体" w:cs="Times New Roman"/>
          <w:spacing w:val="-6"/>
          <w:szCs w:val="21"/>
        </w:rPr>
        <w:t>【</w:t>
      </w:r>
      <w:r>
        <w:rPr>
          <w:rFonts w:hint="eastAsia" w:ascii="宋体" w:hAnsi="宋体" w:eastAsia="宋体" w:cs="Times New Roman"/>
          <w:b/>
          <w:szCs w:val="21"/>
        </w:rPr>
        <w:t>请逐项列明品牌、型号、证书</w:t>
      </w:r>
      <w:r>
        <w:rPr>
          <w:rFonts w:hint="eastAsia" w:ascii="宋体" w:hAnsi="宋体" w:eastAsia="宋体" w:cs="Times New Roman"/>
          <w:spacing w:val="-6"/>
          <w:szCs w:val="21"/>
        </w:rPr>
        <w:t>】</w:t>
      </w:r>
    </w:p>
    <w:p w14:paraId="26BBD904">
      <w:pPr>
        <w:adjustRightInd w:val="0"/>
        <w:snapToGrid w:val="0"/>
        <w:spacing w:line="288" w:lineRule="auto"/>
        <w:rPr>
          <w:rFonts w:hint="eastAsia" w:ascii="宋体" w:hAnsi="宋体" w:eastAsia="宋体" w:cs="Times New Roman"/>
          <w:spacing w:val="-6"/>
          <w:szCs w:val="21"/>
        </w:rPr>
      </w:pPr>
    </w:p>
    <w:p w14:paraId="0F8146F2">
      <w:pPr>
        <w:adjustRightInd w:val="0"/>
        <w:snapToGrid w:val="0"/>
        <w:spacing w:line="288" w:lineRule="auto"/>
        <w:rPr>
          <w:rFonts w:hint="eastAsia" w:ascii="宋体" w:hAnsi="宋体" w:eastAsia="宋体" w:cs="Times New Roman"/>
          <w:spacing w:val="-6"/>
          <w:szCs w:val="21"/>
        </w:rPr>
      </w:pPr>
    </w:p>
    <w:p w14:paraId="6D8B793E">
      <w:pPr>
        <w:adjustRightInd w:val="0"/>
        <w:snapToGrid w:val="0"/>
        <w:spacing w:line="288" w:lineRule="auto"/>
        <w:rPr>
          <w:rFonts w:hint="eastAsia" w:ascii="宋体" w:hAnsi="宋体" w:eastAsia="宋体" w:cs="Times New Roman"/>
          <w:spacing w:val="-6"/>
          <w:szCs w:val="21"/>
        </w:rPr>
      </w:pPr>
    </w:p>
    <w:p w14:paraId="1AB73CBB">
      <w:pPr>
        <w:adjustRightInd w:val="0"/>
        <w:snapToGrid w:val="0"/>
        <w:spacing w:line="360" w:lineRule="auto"/>
        <w:outlineLvl w:val="2"/>
        <w:rPr>
          <w:rFonts w:hint="eastAsia" w:ascii="宋体" w:hAnsi="宋体" w:cs="宋体"/>
          <w:b/>
          <w:kern w:val="0"/>
          <w:szCs w:val="21"/>
        </w:rPr>
      </w:pPr>
      <w:r>
        <w:rPr>
          <w:rFonts w:hint="eastAsia" w:ascii="宋体" w:hAnsi="宋体" w:cs="宋体"/>
          <w:b/>
          <w:kern w:val="0"/>
          <w:szCs w:val="21"/>
        </w:rPr>
        <w:t>附件：节能产品政府采购品目清单</w:t>
      </w:r>
    </w:p>
    <w:tbl>
      <w:tblPr>
        <w:tblStyle w:val="24"/>
        <w:tblW w:w="4999" w:type="pct"/>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autofit"/>
        <w:tblCellMar>
          <w:top w:w="0" w:type="dxa"/>
          <w:left w:w="108" w:type="dxa"/>
          <w:bottom w:w="0" w:type="dxa"/>
          <w:right w:w="108" w:type="dxa"/>
        </w:tblCellMar>
      </w:tblPr>
      <w:tblGrid>
        <w:gridCol w:w="666"/>
        <w:gridCol w:w="1872"/>
        <w:gridCol w:w="2138"/>
        <w:gridCol w:w="1753"/>
        <w:gridCol w:w="3197"/>
      </w:tblGrid>
      <w:tr w14:paraId="68FDEBF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346" w:type="pct"/>
            <w:tcBorders>
              <w:top w:val="single" w:color="70AD47" w:sz="4" w:space="0"/>
              <w:left w:val="single" w:color="70AD47" w:sz="4" w:space="0"/>
              <w:bottom w:val="single" w:color="70AD47" w:sz="4" w:space="0"/>
              <w:right w:val="single" w:color="70AD47" w:sz="4" w:space="0"/>
              <w:tl2br w:val="nil"/>
            </w:tcBorders>
            <w:shd w:val="clear" w:color="auto" w:fill="AAD18D"/>
            <w:vAlign w:val="center"/>
          </w:tcPr>
          <w:p w14:paraId="02A1997F">
            <w:pPr>
              <w:adjustRightInd w:val="0"/>
              <w:jc w:val="center"/>
              <w:rPr>
                <w:rFonts w:hint="eastAsia" w:ascii="黑体" w:hAnsi="黑体" w:eastAsia="黑体" w:cs="黑体"/>
                <w:b/>
                <w:w w:val="90"/>
                <w:szCs w:val="21"/>
              </w:rPr>
            </w:pPr>
            <w:r>
              <w:rPr>
                <w:rFonts w:hint="eastAsia" w:ascii="黑体" w:hAnsi="黑体" w:eastAsia="黑体" w:cs="黑体"/>
                <w:b/>
                <w:w w:val="90"/>
                <w:szCs w:val="21"/>
              </w:rPr>
              <w:t>品目序号</w:t>
            </w:r>
          </w:p>
        </w:tc>
        <w:tc>
          <w:tcPr>
            <w:tcW w:w="2992" w:type="pct"/>
            <w:gridSpan w:val="3"/>
            <w:tcBorders>
              <w:top w:val="single" w:color="70AD47" w:sz="4" w:space="0"/>
              <w:left w:val="single" w:color="70AD47" w:sz="4" w:space="0"/>
              <w:bottom w:val="single" w:color="70AD47" w:sz="4" w:space="0"/>
              <w:right w:val="single" w:color="70AD47" w:sz="4" w:space="0"/>
            </w:tcBorders>
            <w:shd w:val="clear" w:color="auto" w:fill="AAD18D"/>
            <w:vAlign w:val="center"/>
          </w:tcPr>
          <w:p w14:paraId="0C8A3C29">
            <w:pPr>
              <w:adjustRightInd w:val="0"/>
              <w:jc w:val="center"/>
              <w:rPr>
                <w:rFonts w:hint="eastAsia" w:ascii="黑体" w:hAnsi="黑体" w:eastAsia="黑体" w:cs="黑体"/>
                <w:b/>
                <w:w w:val="90"/>
                <w:szCs w:val="21"/>
              </w:rPr>
            </w:pPr>
            <w:r>
              <w:rPr>
                <w:rFonts w:hint="eastAsia" w:ascii="黑体" w:hAnsi="黑体" w:eastAsia="黑体" w:cs="黑体"/>
                <w:b/>
                <w:w w:val="90"/>
                <w:szCs w:val="21"/>
              </w:rPr>
              <w:t>名称</w:t>
            </w:r>
          </w:p>
        </w:tc>
        <w:tc>
          <w:tcPr>
            <w:tcW w:w="1660" w:type="pct"/>
            <w:tcBorders>
              <w:top w:val="single" w:color="70AD47" w:sz="4" w:space="0"/>
              <w:left w:val="single" w:color="70AD47" w:sz="4" w:space="0"/>
              <w:bottom w:val="single" w:color="70AD47" w:sz="4" w:space="0"/>
              <w:right w:val="single" w:color="70AD47" w:sz="4" w:space="0"/>
            </w:tcBorders>
            <w:shd w:val="clear" w:color="auto" w:fill="AAD18D"/>
            <w:vAlign w:val="center"/>
          </w:tcPr>
          <w:p w14:paraId="2E32AC04">
            <w:pPr>
              <w:adjustRightInd w:val="0"/>
              <w:jc w:val="center"/>
              <w:rPr>
                <w:rFonts w:hint="eastAsia" w:ascii="黑体" w:hAnsi="黑体" w:eastAsia="黑体" w:cs="黑体"/>
                <w:b/>
                <w:w w:val="90"/>
                <w:szCs w:val="21"/>
              </w:rPr>
            </w:pPr>
            <w:r>
              <w:rPr>
                <w:rFonts w:hint="eastAsia" w:ascii="黑体" w:hAnsi="黑体" w:eastAsia="黑体" w:cs="黑体"/>
                <w:b/>
                <w:w w:val="90"/>
                <w:szCs w:val="21"/>
              </w:rPr>
              <w:t>依据的标准</w:t>
            </w:r>
          </w:p>
        </w:tc>
      </w:tr>
      <w:tr w14:paraId="0A6CEB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70530BA2">
            <w:pPr>
              <w:adjustRightInd w:val="0"/>
              <w:jc w:val="center"/>
              <w:rPr>
                <w:rFonts w:hint="eastAsia" w:ascii="黑体" w:hAnsi="黑体" w:eastAsia="黑体" w:cs="黑体"/>
                <w:w w:val="90"/>
                <w:szCs w:val="21"/>
              </w:rPr>
            </w:pPr>
            <w:r>
              <w:rPr>
                <w:rFonts w:hint="eastAsia" w:ascii="黑体" w:hAnsi="黑体" w:eastAsia="黑体" w:cs="黑体"/>
                <w:w w:val="90"/>
                <w:szCs w:val="21"/>
              </w:rPr>
              <w:t>1</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3CF2295B">
            <w:pPr>
              <w:adjustRightInd w:val="0"/>
              <w:jc w:val="left"/>
              <w:rPr>
                <w:rFonts w:hint="eastAsia" w:ascii="黑体" w:hAnsi="黑体" w:eastAsia="黑体" w:cs="黑体"/>
                <w:w w:val="90"/>
                <w:szCs w:val="21"/>
              </w:rPr>
            </w:pPr>
            <w:r>
              <w:rPr>
                <w:rFonts w:hint="eastAsia" w:ascii="黑体" w:hAnsi="黑体" w:eastAsia="黑体" w:cs="黑体"/>
                <w:w w:val="90"/>
                <w:szCs w:val="21"/>
              </w:rPr>
              <w:t>A020101计算机设备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1296A4A">
            <w:pPr>
              <w:adjustRightInd w:val="0"/>
              <w:jc w:val="left"/>
              <w:rPr>
                <w:rFonts w:hint="eastAsia" w:ascii="黑体" w:hAnsi="黑体" w:eastAsia="黑体" w:cs="黑体"/>
                <w:w w:val="90"/>
                <w:szCs w:val="21"/>
              </w:rPr>
            </w:pPr>
            <w:r>
              <w:rPr>
                <w:rFonts w:hint="eastAsia" w:ascii="黑体" w:hAnsi="黑体" w:eastAsia="黑体" w:cs="黑体"/>
                <w:w w:val="90"/>
                <w:szCs w:val="21"/>
              </w:rPr>
              <w:t>★A02010104台式计算机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CDF77BF">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4018C37">
            <w:pPr>
              <w:adjustRightInd w:val="0"/>
              <w:jc w:val="left"/>
              <w:rPr>
                <w:rFonts w:hint="eastAsia" w:ascii="黑体" w:hAnsi="黑体" w:eastAsia="黑体" w:cs="黑体"/>
                <w:w w:val="90"/>
                <w:szCs w:val="21"/>
              </w:rPr>
            </w:pPr>
            <w:r>
              <w:rPr>
                <w:rFonts w:hint="eastAsia" w:ascii="黑体" w:hAnsi="黑体" w:eastAsia="黑体" w:cs="黑体"/>
                <w:w w:val="90"/>
                <w:szCs w:val="21"/>
              </w:rPr>
              <w:t>《微型计算机能效限定值及能效等级》（GB 28380）</w:t>
            </w:r>
          </w:p>
        </w:tc>
      </w:tr>
      <w:tr w14:paraId="48FF273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F9EFECD">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1A1C474">
            <w:pPr>
              <w:adjustRightInd w:val="0"/>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5FA8902">
            <w:pPr>
              <w:adjustRightInd w:val="0"/>
              <w:jc w:val="left"/>
              <w:rPr>
                <w:rFonts w:hint="eastAsia" w:ascii="黑体" w:hAnsi="黑体" w:eastAsia="黑体" w:cs="黑体"/>
                <w:w w:val="90"/>
                <w:szCs w:val="21"/>
              </w:rPr>
            </w:pPr>
            <w:r>
              <w:rPr>
                <w:rFonts w:hint="eastAsia" w:ascii="黑体" w:hAnsi="黑体" w:eastAsia="黑体" w:cs="黑体"/>
                <w:w w:val="90"/>
                <w:szCs w:val="21"/>
              </w:rPr>
              <w:t>★A02010105便携式计算</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766D6A9">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F45EF6E">
            <w:pPr>
              <w:adjustRightInd w:val="0"/>
              <w:jc w:val="left"/>
              <w:rPr>
                <w:rFonts w:hint="eastAsia" w:ascii="黑体" w:hAnsi="黑体" w:eastAsia="黑体" w:cs="黑体"/>
                <w:w w:val="90"/>
                <w:szCs w:val="21"/>
              </w:rPr>
            </w:pPr>
            <w:r>
              <w:rPr>
                <w:rFonts w:hint="eastAsia" w:ascii="黑体" w:hAnsi="黑体" w:eastAsia="黑体" w:cs="黑体"/>
                <w:w w:val="90"/>
                <w:szCs w:val="21"/>
              </w:rPr>
              <w:t>《微型计算机能效限定值及能效等级》（GB 28380）</w:t>
            </w:r>
          </w:p>
        </w:tc>
      </w:tr>
      <w:tr w14:paraId="01F83A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F90B4DB">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D773F20">
            <w:pPr>
              <w:adjustRightInd w:val="0"/>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2BD9B59">
            <w:pPr>
              <w:adjustRightInd w:val="0"/>
              <w:jc w:val="left"/>
              <w:rPr>
                <w:rFonts w:hint="eastAsia" w:ascii="黑体" w:hAnsi="黑体" w:eastAsia="黑体" w:cs="黑体"/>
                <w:w w:val="90"/>
                <w:szCs w:val="21"/>
              </w:rPr>
            </w:pPr>
            <w:r>
              <w:rPr>
                <w:rFonts w:hint="eastAsia" w:ascii="黑体" w:hAnsi="黑体" w:eastAsia="黑体" w:cs="黑体"/>
                <w:w w:val="90"/>
                <w:szCs w:val="21"/>
              </w:rPr>
              <w:t>★A02010107平板式微型计算机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EFD6E64">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B80A9A0">
            <w:pPr>
              <w:adjustRightInd w:val="0"/>
              <w:jc w:val="left"/>
              <w:rPr>
                <w:rFonts w:hint="eastAsia" w:ascii="黑体" w:hAnsi="黑体" w:eastAsia="黑体" w:cs="黑体"/>
                <w:w w:val="90"/>
                <w:szCs w:val="21"/>
              </w:rPr>
            </w:pPr>
            <w:r>
              <w:rPr>
                <w:rFonts w:hint="eastAsia" w:ascii="黑体" w:hAnsi="黑体" w:eastAsia="黑体" w:cs="黑体"/>
                <w:w w:val="90"/>
                <w:szCs w:val="21"/>
              </w:rPr>
              <w:t>《微型计算机能效限定值及能效等级》（GB 28380）</w:t>
            </w:r>
          </w:p>
        </w:tc>
      </w:tr>
      <w:tr w14:paraId="6C4BFAA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AF8EA0B">
            <w:pPr>
              <w:adjustRightInd w:val="0"/>
              <w:jc w:val="center"/>
              <w:rPr>
                <w:rFonts w:hint="eastAsia" w:ascii="黑体" w:hAnsi="黑体" w:eastAsia="黑体" w:cs="黑体"/>
                <w:w w:val="90"/>
                <w:szCs w:val="21"/>
              </w:rPr>
            </w:pPr>
            <w:r>
              <w:rPr>
                <w:rFonts w:hint="eastAsia" w:ascii="黑体" w:hAnsi="黑体" w:eastAsia="黑体" w:cs="黑体"/>
                <w:w w:val="90"/>
                <w:szCs w:val="21"/>
              </w:rPr>
              <w:t>2</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A3762F8">
            <w:pPr>
              <w:adjustRightInd w:val="0"/>
              <w:jc w:val="left"/>
              <w:rPr>
                <w:rFonts w:hint="eastAsia" w:ascii="黑体" w:hAnsi="黑体" w:eastAsia="黑体" w:cs="黑体"/>
                <w:w w:val="90"/>
                <w:szCs w:val="21"/>
              </w:rPr>
            </w:pPr>
            <w:r>
              <w:rPr>
                <w:rFonts w:hint="eastAsia" w:ascii="黑体" w:hAnsi="黑体" w:eastAsia="黑体" w:cs="黑体"/>
                <w:w w:val="90"/>
                <w:szCs w:val="21"/>
              </w:rPr>
              <w:t>A020106输入输出设备</w:t>
            </w: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9DC8CB3">
            <w:pPr>
              <w:adjustRightInd w:val="0"/>
              <w:jc w:val="left"/>
              <w:rPr>
                <w:rFonts w:hint="eastAsia" w:ascii="黑体" w:hAnsi="黑体" w:eastAsia="黑体" w:cs="黑体"/>
                <w:w w:val="90"/>
                <w:szCs w:val="21"/>
              </w:rPr>
            </w:pPr>
            <w:r>
              <w:rPr>
                <w:rFonts w:hint="eastAsia" w:ascii="黑体" w:hAnsi="黑体" w:eastAsia="黑体" w:cs="黑体"/>
                <w:w w:val="90"/>
                <w:szCs w:val="21"/>
              </w:rPr>
              <w:t>A02010601打印设备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D0E893F">
            <w:pPr>
              <w:adjustRightInd w:val="0"/>
              <w:jc w:val="left"/>
              <w:rPr>
                <w:rFonts w:hint="eastAsia" w:ascii="黑体" w:hAnsi="黑体" w:eastAsia="黑体" w:cs="黑体"/>
                <w:w w:val="90"/>
                <w:szCs w:val="21"/>
              </w:rPr>
            </w:pPr>
            <w:r>
              <w:rPr>
                <w:rFonts w:hint="eastAsia" w:ascii="黑体" w:hAnsi="黑体" w:eastAsia="黑体" w:cs="黑体"/>
                <w:bCs/>
                <w:w w:val="90"/>
                <w:szCs w:val="21"/>
              </w:rPr>
              <w:t>A0201060101喷墨打印机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1B3DDAE">
            <w:pPr>
              <w:adjustRightInd w:val="0"/>
              <w:jc w:val="left"/>
              <w:rPr>
                <w:rFonts w:hint="eastAsia" w:ascii="黑体" w:hAnsi="黑体" w:eastAsia="黑体" w:cs="黑体"/>
                <w:w w:val="90"/>
                <w:szCs w:val="21"/>
              </w:rPr>
            </w:pPr>
            <w:r>
              <w:rPr>
                <w:rFonts w:hint="eastAsia" w:ascii="黑体" w:hAnsi="黑体" w:eastAsia="黑体" w:cs="黑体"/>
                <w:w w:val="90"/>
                <w:szCs w:val="21"/>
              </w:rPr>
              <w:t>《复印机、打印机和传真机能效限定值及能效等级》（GB 21521）</w:t>
            </w:r>
          </w:p>
        </w:tc>
      </w:tr>
      <w:tr w14:paraId="4B8DCB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9DAE8F4">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E27A9CA">
            <w:pPr>
              <w:adjustRightInd w:val="0"/>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2A9795B">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AA18321">
            <w:pPr>
              <w:adjustRightInd w:val="0"/>
              <w:jc w:val="left"/>
              <w:rPr>
                <w:rFonts w:hint="eastAsia" w:ascii="黑体" w:hAnsi="黑体" w:eastAsia="黑体" w:cs="黑体"/>
                <w:w w:val="90"/>
                <w:szCs w:val="21"/>
              </w:rPr>
            </w:pPr>
            <w:r>
              <w:rPr>
                <w:rFonts w:hint="eastAsia" w:ascii="黑体" w:hAnsi="黑体" w:eastAsia="黑体" w:cs="黑体"/>
                <w:w w:val="90"/>
                <w:szCs w:val="21"/>
              </w:rPr>
              <w:t>★A0201060102激光打印机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130788E">
            <w:pPr>
              <w:adjustRightInd w:val="0"/>
              <w:jc w:val="left"/>
              <w:rPr>
                <w:rFonts w:hint="eastAsia" w:ascii="黑体" w:hAnsi="黑体" w:eastAsia="黑体" w:cs="黑体"/>
                <w:w w:val="90"/>
                <w:szCs w:val="21"/>
              </w:rPr>
            </w:pPr>
            <w:r>
              <w:rPr>
                <w:rFonts w:hint="eastAsia" w:ascii="黑体" w:hAnsi="黑体" w:eastAsia="黑体" w:cs="黑体"/>
                <w:w w:val="90"/>
                <w:szCs w:val="21"/>
              </w:rPr>
              <w:t>《复印机、打印机和传真机能效限定值及能效等级》（GB 21521）</w:t>
            </w:r>
          </w:p>
        </w:tc>
      </w:tr>
      <w:tr w14:paraId="5729987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9B89D9F">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A83A48B">
            <w:pPr>
              <w:adjustRightInd w:val="0"/>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74C42CA">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3AAEE24">
            <w:pPr>
              <w:adjustRightInd w:val="0"/>
              <w:jc w:val="left"/>
              <w:rPr>
                <w:rFonts w:hint="eastAsia" w:ascii="黑体" w:hAnsi="黑体" w:eastAsia="黑体" w:cs="黑体"/>
                <w:w w:val="90"/>
                <w:szCs w:val="21"/>
              </w:rPr>
            </w:pPr>
            <w:r>
              <w:rPr>
                <w:rFonts w:hint="eastAsia" w:ascii="黑体" w:hAnsi="黑体" w:eastAsia="黑体" w:cs="黑体"/>
                <w:w w:val="90"/>
                <w:szCs w:val="21"/>
              </w:rPr>
              <w:t>★A0201060104针式打印机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F7E9BBE">
            <w:pPr>
              <w:adjustRightInd w:val="0"/>
              <w:jc w:val="left"/>
              <w:rPr>
                <w:rFonts w:hint="eastAsia" w:ascii="黑体" w:hAnsi="黑体" w:eastAsia="黑体" w:cs="黑体"/>
                <w:w w:val="90"/>
                <w:szCs w:val="21"/>
              </w:rPr>
            </w:pPr>
            <w:r>
              <w:rPr>
                <w:rFonts w:hint="eastAsia" w:ascii="黑体" w:hAnsi="黑体" w:eastAsia="黑体" w:cs="黑体"/>
                <w:w w:val="90"/>
                <w:szCs w:val="21"/>
              </w:rPr>
              <w:t>《复印机、打印机和传真机能效限定值及能效等级》（GB 21521）</w:t>
            </w:r>
          </w:p>
        </w:tc>
      </w:tr>
      <w:tr w14:paraId="1D16938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1CC1D1F">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E861810">
            <w:pPr>
              <w:adjustRightInd w:val="0"/>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955E392">
            <w:pPr>
              <w:adjustRightInd w:val="0"/>
              <w:jc w:val="left"/>
              <w:rPr>
                <w:rFonts w:hint="eastAsia" w:ascii="黑体" w:hAnsi="黑体" w:eastAsia="黑体" w:cs="黑体"/>
                <w:w w:val="90"/>
                <w:szCs w:val="21"/>
              </w:rPr>
            </w:pPr>
            <w:r>
              <w:rPr>
                <w:rFonts w:hint="eastAsia" w:ascii="黑体" w:hAnsi="黑体" w:eastAsia="黑体" w:cs="黑体"/>
                <w:w w:val="90"/>
                <w:szCs w:val="21"/>
              </w:rPr>
              <w:t>A02010604显示设备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F083600">
            <w:pPr>
              <w:adjustRightInd w:val="0"/>
              <w:jc w:val="left"/>
              <w:rPr>
                <w:rFonts w:hint="eastAsia" w:ascii="黑体" w:hAnsi="黑体" w:eastAsia="黑体" w:cs="黑体"/>
                <w:w w:val="90"/>
                <w:szCs w:val="21"/>
              </w:rPr>
            </w:pPr>
            <w:r>
              <w:rPr>
                <w:rFonts w:hint="eastAsia" w:ascii="黑体" w:hAnsi="黑体" w:eastAsia="黑体" w:cs="黑体"/>
                <w:w w:val="90"/>
                <w:szCs w:val="21"/>
              </w:rPr>
              <w:t>★A0201060401液晶显示器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90C6F4C">
            <w:pPr>
              <w:adjustRightInd w:val="0"/>
              <w:jc w:val="left"/>
              <w:rPr>
                <w:rFonts w:hint="eastAsia" w:ascii="黑体" w:hAnsi="黑体" w:eastAsia="黑体" w:cs="黑体"/>
                <w:w w:val="90"/>
                <w:szCs w:val="21"/>
              </w:rPr>
            </w:pPr>
            <w:r>
              <w:rPr>
                <w:rFonts w:hint="eastAsia" w:ascii="黑体" w:hAnsi="黑体" w:eastAsia="黑体" w:cs="黑体"/>
                <w:w w:val="90"/>
                <w:szCs w:val="21"/>
              </w:rPr>
              <w:t>《计算机显示器能效限定值及能效等级》（GB 21520）</w:t>
            </w:r>
          </w:p>
        </w:tc>
      </w:tr>
      <w:tr w14:paraId="41E8A4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6263827">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344D3B0">
            <w:pPr>
              <w:adjustRightInd w:val="0"/>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279BE2A">
            <w:pPr>
              <w:adjustRightInd w:val="0"/>
              <w:jc w:val="left"/>
              <w:rPr>
                <w:rFonts w:hint="eastAsia" w:ascii="黑体" w:hAnsi="黑体" w:eastAsia="黑体" w:cs="黑体"/>
                <w:w w:val="90"/>
                <w:szCs w:val="21"/>
              </w:rPr>
            </w:pPr>
            <w:r>
              <w:rPr>
                <w:rFonts w:hint="eastAsia" w:ascii="黑体" w:hAnsi="黑体" w:eastAsia="黑体" w:cs="黑体"/>
                <w:w w:val="90"/>
                <w:szCs w:val="21"/>
              </w:rPr>
              <w:t>A02010609图形图像输入设备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380FFB8">
            <w:pPr>
              <w:adjustRightInd w:val="0"/>
              <w:jc w:val="left"/>
              <w:rPr>
                <w:rFonts w:hint="eastAsia" w:ascii="黑体" w:hAnsi="黑体" w:eastAsia="黑体" w:cs="黑体"/>
                <w:w w:val="90"/>
                <w:szCs w:val="21"/>
              </w:rPr>
            </w:pPr>
            <w:r>
              <w:rPr>
                <w:rFonts w:hint="eastAsia" w:ascii="黑体" w:hAnsi="黑体" w:eastAsia="黑体" w:cs="黑体"/>
                <w:w w:val="90"/>
                <w:szCs w:val="21"/>
              </w:rPr>
              <w:t>A0201060901扫描仪</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6DEF1A1">
            <w:pPr>
              <w:adjustRightInd w:val="0"/>
              <w:jc w:val="left"/>
              <w:rPr>
                <w:rFonts w:hint="eastAsia" w:ascii="黑体" w:hAnsi="黑体" w:eastAsia="黑体" w:cs="黑体"/>
                <w:w w:val="90"/>
                <w:szCs w:val="21"/>
              </w:rPr>
            </w:pPr>
            <w:r>
              <w:rPr>
                <w:rFonts w:hint="eastAsia" w:ascii="黑体" w:hAnsi="黑体" w:eastAsia="黑体" w:cs="黑体"/>
                <w:w w:val="90"/>
                <w:szCs w:val="21"/>
              </w:rPr>
              <w:t>参照《复印机、打印机和传真机能效限定值及能效等级》（GB 21521中打印速度为 15 页/分的针式打印机相关要求</w:t>
            </w:r>
          </w:p>
        </w:tc>
      </w:tr>
      <w:tr w14:paraId="33EC5A1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4ECF97A">
            <w:pPr>
              <w:adjustRightInd w:val="0"/>
              <w:jc w:val="center"/>
              <w:rPr>
                <w:rFonts w:hint="eastAsia" w:ascii="黑体" w:hAnsi="黑体" w:eastAsia="黑体" w:cs="黑体"/>
                <w:w w:val="90"/>
                <w:szCs w:val="21"/>
              </w:rPr>
            </w:pPr>
            <w:r>
              <w:rPr>
                <w:rFonts w:hint="eastAsia" w:ascii="黑体" w:hAnsi="黑体" w:eastAsia="黑体" w:cs="黑体"/>
                <w:w w:val="90"/>
                <w:szCs w:val="21"/>
              </w:rPr>
              <w:t>3</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22B8A58">
            <w:pPr>
              <w:adjustRightInd w:val="0"/>
              <w:jc w:val="left"/>
              <w:rPr>
                <w:rFonts w:hint="eastAsia" w:ascii="黑体" w:hAnsi="黑体" w:eastAsia="黑体" w:cs="黑体"/>
                <w:w w:val="90"/>
                <w:szCs w:val="21"/>
              </w:rPr>
            </w:pPr>
            <w:r>
              <w:rPr>
                <w:rFonts w:hint="eastAsia" w:ascii="黑体" w:hAnsi="黑体" w:eastAsia="黑体" w:cs="黑体"/>
                <w:w w:val="90"/>
                <w:szCs w:val="21"/>
              </w:rPr>
              <w:t>A020202投影仪</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B6747AF">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435C5C4">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DF0A4BB">
            <w:pPr>
              <w:adjustRightInd w:val="0"/>
              <w:jc w:val="left"/>
              <w:rPr>
                <w:rFonts w:hint="eastAsia" w:ascii="黑体" w:hAnsi="黑体" w:eastAsia="黑体" w:cs="黑体"/>
                <w:w w:val="90"/>
                <w:szCs w:val="21"/>
              </w:rPr>
            </w:pPr>
            <w:r>
              <w:rPr>
                <w:rFonts w:hint="eastAsia" w:ascii="黑体" w:hAnsi="黑体" w:eastAsia="黑体" w:cs="黑体"/>
                <w:w w:val="90"/>
                <w:szCs w:val="21"/>
              </w:rPr>
              <w:t>《投影机能效限定值及能效等级（GB 32028）</w:t>
            </w:r>
          </w:p>
        </w:tc>
      </w:tr>
      <w:tr w14:paraId="610BC19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D4850F7">
            <w:pPr>
              <w:adjustRightInd w:val="0"/>
              <w:jc w:val="center"/>
              <w:rPr>
                <w:rFonts w:hint="eastAsia" w:ascii="黑体" w:hAnsi="黑体" w:eastAsia="黑体" w:cs="黑体"/>
                <w:w w:val="90"/>
                <w:szCs w:val="21"/>
              </w:rPr>
            </w:pPr>
            <w:r>
              <w:rPr>
                <w:rFonts w:hint="eastAsia" w:ascii="黑体" w:hAnsi="黑体" w:eastAsia="黑体" w:cs="黑体"/>
                <w:w w:val="90"/>
                <w:szCs w:val="21"/>
              </w:rPr>
              <w:t>4</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A56C0D7">
            <w:pPr>
              <w:adjustRightInd w:val="0"/>
              <w:jc w:val="left"/>
              <w:rPr>
                <w:rFonts w:hint="eastAsia" w:ascii="黑体" w:hAnsi="黑体" w:eastAsia="黑体" w:cs="黑体"/>
                <w:w w:val="90"/>
                <w:szCs w:val="21"/>
              </w:rPr>
            </w:pPr>
            <w:r>
              <w:rPr>
                <w:rFonts w:hint="eastAsia" w:ascii="黑体" w:hAnsi="黑体" w:eastAsia="黑体" w:cs="黑体"/>
                <w:w w:val="90"/>
                <w:szCs w:val="21"/>
              </w:rPr>
              <w:t>A020204352多功能一体机</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D30B8EB">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132EDC8">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9D8E667">
            <w:pPr>
              <w:adjustRightInd w:val="0"/>
              <w:jc w:val="left"/>
              <w:rPr>
                <w:rFonts w:hint="eastAsia" w:ascii="黑体" w:hAnsi="黑体" w:eastAsia="黑体" w:cs="黑体"/>
                <w:w w:val="90"/>
                <w:szCs w:val="21"/>
              </w:rPr>
            </w:pPr>
            <w:r>
              <w:rPr>
                <w:rFonts w:hint="eastAsia" w:ascii="黑体" w:hAnsi="黑体" w:eastAsia="黑体" w:cs="黑体"/>
                <w:w w:val="90"/>
                <w:szCs w:val="21"/>
              </w:rPr>
              <w:t>《复印机、打印机和传真机能效限定值及能效等级》（GB 21521）</w:t>
            </w:r>
          </w:p>
        </w:tc>
      </w:tr>
      <w:tr w14:paraId="3FBDC10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B0F1607">
            <w:pPr>
              <w:adjustRightInd w:val="0"/>
              <w:jc w:val="center"/>
              <w:rPr>
                <w:rFonts w:hint="eastAsia" w:ascii="黑体" w:hAnsi="黑体" w:eastAsia="黑体" w:cs="黑体"/>
                <w:w w:val="90"/>
                <w:szCs w:val="21"/>
              </w:rPr>
            </w:pPr>
            <w:r>
              <w:rPr>
                <w:rFonts w:hint="eastAsia" w:ascii="黑体" w:hAnsi="黑体" w:eastAsia="黑体" w:cs="黑体"/>
                <w:w w:val="90"/>
                <w:szCs w:val="21"/>
              </w:rPr>
              <w:t>5</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CCCBF4B">
            <w:pPr>
              <w:adjustRightInd w:val="0"/>
              <w:jc w:val="left"/>
              <w:rPr>
                <w:rFonts w:hint="eastAsia" w:ascii="黑体" w:hAnsi="黑体" w:eastAsia="黑体" w:cs="黑体"/>
                <w:w w:val="90"/>
                <w:szCs w:val="21"/>
              </w:rPr>
            </w:pPr>
            <w:r>
              <w:rPr>
                <w:rFonts w:hint="eastAsia" w:ascii="黑体" w:hAnsi="黑体" w:eastAsia="黑体" w:cs="黑体"/>
                <w:w w:val="90"/>
                <w:szCs w:val="21"/>
              </w:rPr>
              <w:t>A020519泵</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5D3754A">
            <w:pPr>
              <w:adjustRightInd w:val="0"/>
              <w:jc w:val="left"/>
              <w:rPr>
                <w:rFonts w:hint="eastAsia" w:ascii="黑体" w:hAnsi="黑体" w:eastAsia="黑体" w:cs="黑体"/>
                <w:w w:val="90"/>
                <w:szCs w:val="21"/>
              </w:rPr>
            </w:pPr>
            <w:r>
              <w:rPr>
                <w:rFonts w:hint="eastAsia" w:ascii="黑体" w:hAnsi="黑体" w:eastAsia="黑体" w:cs="黑体"/>
                <w:w w:val="90"/>
                <w:szCs w:val="21"/>
              </w:rPr>
              <w:t>A02051901离心泵</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C4777F1">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CD12D25">
            <w:pPr>
              <w:adjustRightInd w:val="0"/>
              <w:jc w:val="left"/>
              <w:rPr>
                <w:rFonts w:hint="eastAsia" w:ascii="黑体" w:hAnsi="黑体" w:eastAsia="黑体" w:cs="黑体"/>
                <w:w w:val="90"/>
                <w:szCs w:val="21"/>
              </w:rPr>
            </w:pPr>
            <w:r>
              <w:rPr>
                <w:rFonts w:hint="eastAsia" w:ascii="黑体" w:hAnsi="黑体" w:eastAsia="黑体" w:cs="黑体"/>
                <w:w w:val="90"/>
                <w:szCs w:val="21"/>
              </w:rPr>
              <w:t>《清水离心泵能效限定值及节能评价值》（GB 19762）</w:t>
            </w:r>
          </w:p>
        </w:tc>
      </w:tr>
      <w:tr w14:paraId="1BF58EE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6DA3FD0A">
            <w:pPr>
              <w:adjustRightInd w:val="0"/>
              <w:jc w:val="center"/>
              <w:rPr>
                <w:rFonts w:hint="eastAsia" w:ascii="黑体" w:hAnsi="黑体" w:eastAsia="黑体" w:cs="黑体"/>
                <w:w w:val="90"/>
                <w:szCs w:val="21"/>
              </w:rPr>
            </w:pPr>
            <w:r>
              <w:rPr>
                <w:rFonts w:hint="eastAsia" w:ascii="黑体" w:hAnsi="黑体" w:eastAsia="黑体" w:cs="黑体"/>
                <w:w w:val="90"/>
                <w:szCs w:val="21"/>
              </w:rPr>
              <w:t>6</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472F695C">
            <w:pPr>
              <w:adjustRightInd w:val="0"/>
              <w:jc w:val="left"/>
              <w:rPr>
                <w:rFonts w:hint="eastAsia" w:ascii="黑体" w:hAnsi="黑体" w:eastAsia="黑体" w:cs="黑体"/>
                <w:w w:val="90"/>
                <w:szCs w:val="21"/>
              </w:rPr>
            </w:pPr>
            <w:r>
              <w:rPr>
                <w:rFonts w:hint="eastAsia" w:ascii="黑体" w:hAnsi="黑体" w:eastAsia="黑体" w:cs="黑体"/>
                <w:w w:val="90"/>
                <w:szCs w:val="21"/>
              </w:rPr>
              <w:t>A020523制冷空调设备</w:t>
            </w: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00E9CAAA">
            <w:pPr>
              <w:adjustRightInd w:val="0"/>
              <w:jc w:val="left"/>
              <w:rPr>
                <w:rFonts w:hint="eastAsia" w:ascii="黑体" w:hAnsi="黑体" w:eastAsia="黑体" w:cs="黑体"/>
                <w:w w:val="90"/>
                <w:szCs w:val="21"/>
              </w:rPr>
            </w:pPr>
            <w:r>
              <w:rPr>
                <w:rFonts w:hint="eastAsia" w:ascii="黑体" w:hAnsi="黑体" w:eastAsia="黑体" w:cs="黑体"/>
                <w:w w:val="90"/>
                <w:szCs w:val="21"/>
              </w:rPr>
              <w:t>★A02052301制冷压缩机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4107FE0">
            <w:pPr>
              <w:adjustRightInd w:val="0"/>
              <w:jc w:val="left"/>
              <w:rPr>
                <w:rFonts w:hint="eastAsia" w:ascii="黑体" w:hAnsi="黑体" w:eastAsia="黑体" w:cs="黑体"/>
                <w:w w:val="90"/>
                <w:szCs w:val="21"/>
              </w:rPr>
            </w:pPr>
            <w:r>
              <w:rPr>
                <w:rFonts w:hint="eastAsia" w:ascii="黑体" w:hAnsi="黑体" w:eastAsia="黑体" w:cs="黑体"/>
                <w:w w:val="90"/>
                <w:szCs w:val="21"/>
              </w:rPr>
              <w:t>冷水机组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8067CFC">
            <w:pPr>
              <w:adjustRightInd w:val="0"/>
              <w:jc w:val="left"/>
              <w:rPr>
                <w:rFonts w:hint="eastAsia" w:ascii="黑体" w:hAnsi="黑体" w:eastAsia="黑体" w:cs="黑体"/>
                <w:w w:val="90"/>
                <w:szCs w:val="21"/>
              </w:rPr>
            </w:pPr>
            <w:r>
              <w:rPr>
                <w:rFonts w:hint="eastAsia" w:ascii="黑体" w:hAnsi="黑体" w:eastAsia="黑体" w:cs="黑体"/>
                <w:w w:val="90"/>
                <w:szCs w:val="21"/>
              </w:rPr>
              <w:t>《冷水机组能效限定值及能效等级》（GB 19577），《低环境温度空气源热泵（冷水）机组能效限定值及能效等级》（GB 37480）</w:t>
            </w:r>
          </w:p>
        </w:tc>
      </w:tr>
      <w:tr w14:paraId="2E12843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677EA5B">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1666A42">
            <w:pPr>
              <w:adjustRightInd w:val="0"/>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10722D2">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9CF98A5">
            <w:pPr>
              <w:adjustRightInd w:val="0"/>
              <w:jc w:val="left"/>
              <w:rPr>
                <w:rFonts w:hint="eastAsia" w:ascii="黑体" w:hAnsi="黑体" w:eastAsia="黑体" w:cs="黑体"/>
                <w:w w:val="90"/>
                <w:szCs w:val="21"/>
              </w:rPr>
            </w:pPr>
            <w:r>
              <w:rPr>
                <w:rFonts w:hint="eastAsia" w:ascii="黑体" w:hAnsi="黑体" w:eastAsia="黑体" w:cs="黑体"/>
                <w:w w:val="90"/>
                <w:szCs w:val="21"/>
              </w:rPr>
              <w:t>水源热泵机组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C1FE149">
            <w:pPr>
              <w:adjustRightInd w:val="0"/>
              <w:jc w:val="left"/>
              <w:rPr>
                <w:rFonts w:hint="eastAsia" w:ascii="黑体" w:hAnsi="黑体" w:eastAsia="黑体" w:cs="黑体"/>
                <w:w w:val="90"/>
                <w:szCs w:val="21"/>
              </w:rPr>
            </w:pPr>
            <w:r>
              <w:rPr>
                <w:rFonts w:hint="eastAsia" w:ascii="黑体" w:hAnsi="黑体" w:eastAsia="黑体" w:cs="黑体"/>
                <w:w w:val="90"/>
                <w:szCs w:val="21"/>
              </w:rPr>
              <w:t>《水（地）源热泵机组能效限定值及能效等级》（GB 30721）</w:t>
            </w:r>
          </w:p>
        </w:tc>
      </w:tr>
      <w:tr w14:paraId="2B0179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766EB87">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26660B3">
            <w:pPr>
              <w:adjustRightInd w:val="0"/>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C9897E2">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5077F4F">
            <w:pPr>
              <w:adjustRightInd w:val="0"/>
              <w:jc w:val="left"/>
              <w:rPr>
                <w:rFonts w:hint="eastAsia" w:ascii="黑体" w:hAnsi="黑体" w:eastAsia="黑体" w:cs="黑体"/>
                <w:w w:val="90"/>
                <w:szCs w:val="21"/>
              </w:rPr>
            </w:pPr>
            <w:r>
              <w:rPr>
                <w:rFonts w:hint="eastAsia" w:ascii="黑体" w:hAnsi="黑体" w:eastAsia="黑体" w:cs="黑体"/>
                <w:w w:val="90"/>
                <w:szCs w:val="21"/>
              </w:rPr>
              <w:t>溴化锂吸收式冷水机组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BABDB1C">
            <w:pPr>
              <w:adjustRightInd w:val="0"/>
              <w:jc w:val="left"/>
              <w:rPr>
                <w:rFonts w:hint="eastAsia" w:ascii="黑体" w:hAnsi="黑体" w:eastAsia="黑体" w:cs="黑体"/>
                <w:w w:val="90"/>
                <w:szCs w:val="21"/>
              </w:rPr>
            </w:pPr>
            <w:r>
              <w:rPr>
                <w:rFonts w:hint="eastAsia" w:ascii="黑体" w:hAnsi="黑体" w:eastAsia="黑体" w:cs="黑体"/>
                <w:w w:val="90"/>
                <w:szCs w:val="21"/>
              </w:rPr>
              <w:t>《溴化锂吸收式冷水机组能效限定值及能效等级》（GB 29540）</w:t>
            </w:r>
          </w:p>
        </w:tc>
      </w:tr>
      <w:tr w14:paraId="24CBA7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2A84D2E">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DA5D1C6">
            <w:pPr>
              <w:adjustRightInd w:val="0"/>
              <w:jc w:val="left"/>
              <w:rPr>
                <w:rFonts w:hint="eastAsia" w:ascii="黑体" w:hAnsi="黑体" w:eastAsia="黑体" w:cs="黑体"/>
                <w:w w:val="90"/>
                <w:szCs w:val="21"/>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D6D80B5">
            <w:pPr>
              <w:adjustRightInd w:val="0"/>
              <w:jc w:val="left"/>
              <w:rPr>
                <w:rFonts w:hint="eastAsia" w:ascii="黑体" w:hAnsi="黑体" w:eastAsia="黑体" w:cs="黑体"/>
                <w:w w:val="90"/>
                <w:szCs w:val="21"/>
              </w:rPr>
            </w:pPr>
            <w:r>
              <w:rPr>
                <w:rFonts w:hint="eastAsia" w:ascii="黑体" w:hAnsi="黑体" w:eastAsia="黑体" w:cs="黑体"/>
                <w:w w:val="90"/>
                <w:szCs w:val="21"/>
              </w:rPr>
              <w:t>★A02052305空调机组</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CEF6930">
            <w:pPr>
              <w:adjustRightInd w:val="0"/>
              <w:jc w:val="left"/>
              <w:rPr>
                <w:rFonts w:hint="eastAsia" w:ascii="黑体" w:hAnsi="黑体" w:eastAsia="黑体" w:cs="黑体"/>
                <w:w w:val="90"/>
                <w:szCs w:val="21"/>
              </w:rPr>
            </w:pPr>
            <w:r>
              <w:rPr>
                <w:rFonts w:hint="eastAsia" w:ascii="黑体" w:hAnsi="黑体" w:eastAsia="黑体" w:cs="黑体"/>
                <w:w w:val="90"/>
                <w:szCs w:val="21"/>
              </w:rPr>
              <w:t>多联式空调（热泵）机组(制冷量&gt;14000W)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7A30A36">
            <w:pPr>
              <w:adjustRightInd w:val="0"/>
              <w:jc w:val="left"/>
              <w:rPr>
                <w:rFonts w:hint="eastAsia" w:ascii="黑体" w:hAnsi="黑体" w:eastAsia="黑体" w:cs="黑体"/>
                <w:w w:val="90"/>
                <w:szCs w:val="21"/>
              </w:rPr>
            </w:pPr>
            <w:r>
              <w:rPr>
                <w:rFonts w:hint="eastAsia" w:ascii="黑体" w:hAnsi="黑体" w:eastAsia="黑体" w:cs="黑体"/>
                <w:w w:val="90"/>
                <w:szCs w:val="21"/>
              </w:rPr>
              <w:t>《多联式空调（热泵）机组能效限定值及能源效率等级》（GB 21454）</w:t>
            </w:r>
          </w:p>
        </w:tc>
      </w:tr>
      <w:tr w14:paraId="759DFE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3D8BF2A">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D2A7DFC">
            <w:pPr>
              <w:adjustRightInd w:val="0"/>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22FEA38">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3390644">
            <w:pPr>
              <w:adjustRightInd w:val="0"/>
              <w:jc w:val="left"/>
              <w:rPr>
                <w:rFonts w:hint="eastAsia" w:ascii="黑体" w:hAnsi="黑体" w:eastAsia="黑体" w:cs="黑体"/>
                <w:w w:val="90"/>
                <w:szCs w:val="21"/>
              </w:rPr>
            </w:pPr>
            <w:r>
              <w:rPr>
                <w:rFonts w:hint="eastAsia" w:ascii="黑体" w:hAnsi="黑体" w:eastAsia="黑体" w:cs="黑体"/>
                <w:w w:val="90"/>
                <w:szCs w:val="21"/>
              </w:rPr>
              <w:t>单元式空气调节机(制冷量&gt;14000W)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DB220B8">
            <w:pPr>
              <w:adjustRightInd w:val="0"/>
              <w:jc w:val="left"/>
              <w:rPr>
                <w:rFonts w:hint="eastAsia" w:ascii="黑体" w:hAnsi="黑体" w:eastAsia="黑体" w:cs="黑体"/>
                <w:w w:val="90"/>
                <w:szCs w:val="21"/>
              </w:rPr>
            </w:pPr>
            <w:r>
              <w:rPr>
                <w:rFonts w:hint="eastAsia" w:ascii="黑体" w:hAnsi="黑体" w:eastAsia="黑体" w:cs="黑体"/>
                <w:w w:val="90"/>
                <w:szCs w:val="21"/>
              </w:rPr>
              <w:t>《单元式空气调节机能效限定值及能效等级》（GB 19576）《风管送风式空调机组能效限定值及能效等级》（GB 37479）</w:t>
            </w:r>
          </w:p>
        </w:tc>
      </w:tr>
      <w:tr w14:paraId="28A6DF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9315212">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42659AE">
            <w:pPr>
              <w:adjustRightInd w:val="0"/>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E4B1338">
            <w:pPr>
              <w:adjustRightInd w:val="0"/>
              <w:jc w:val="left"/>
              <w:rPr>
                <w:rFonts w:hint="eastAsia" w:ascii="黑体" w:hAnsi="黑体" w:eastAsia="黑体" w:cs="黑体"/>
                <w:w w:val="90"/>
                <w:szCs w:val="21"/>
              </w:rPr>
            </w:pPr>
            <w:r>
              <w:rPr>
                <w:rFonts w:hint="eastAsia" w:ascii="黑体" w:hAnsi="黑体" w:eastAsia="黑体" w:cs="黑体"/>
                <w:w w:val="90"/>
                <w:szCs w:val="21"/>
              </w:rPr>
              <w:t>★A02052309专用制冷、空调设备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12D2F39">
            <w:pPr>
              <w:adjustRightInd w:val="0"/>
              <w:jc w:val="left"/>
              <w:rPr>
                <w:rFonts w:hint="eastAsia" w:ascii="黑体" w:hAnsi="黑体" w:eastAsia="黑体" w:cs="黑体"/>
                <w:w w:val="90"/>
                <w:szCs w:val="21"/>
              </w:rPr>
            </w:pPr>
            <w:r>
              <w:rPr>
                <w:rFonts w:hint="eastAsia" w:ascii="黑体" w:hAnsi="黑体" w:eastAsia="黑体" w:cs="黑体"/>
                <w:w w:val="90"/>
                <w:szCs w:val="21"/>
              </w:rPr>
              <w:t>机房空调</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D797C6B">
            <w:pPr>
              <w:adjustRightInd w:val="0"/>
              <w:jc w:val="left"/>
              <w:rPr>
                <w:rFonts w:hint="eastAsia" w:ascii="黑体" w:hAnsi="黑体" w:eastAsia="黑体" w:cs="黑体"/>
                <w:w w:val="90"/>
                <w:szCs w:val="21"/>
              </w:rPr>
            </w:pPr>
            <w:r>
              <w:rPr>
                <w:rFonts w:hint="eastAsia" w:ascii="黑体" w:hAnsi="黑体" w:eastAsia="黑体" w:cs="黑体"/>
                <w:w w:val="90"/>
                <w:szCs w:val="21"/>
              </w:rPr>
              <w:t>《单元式空气调节机能效限定值及能效等级》（GB 19576）</w:t>
            </w:r>
          </w:p>
        </w:tc>
      </w:tr>
      <w:tr w14:paraId="378F6C5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4CAA8B1">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DB64E85">
            <w:pPr>
              <w:adjustRightInd w:val="0"/>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5EEEAFB">
            <w:pPr>
              <w:adjustRightInd w:val="0"/>
              <w:jc w:val="left"/>
              <w:rPr>
                <w:rFonts w:hint="eastAsia" w:ascii="黑体" w:hAnsi="黑体" w:eastAsia="黑体" w:cs="黑体"/>
                <w:w w:val="90"/>
                <w:szCs w:val="21"/>
              </w:rPr>
            </w:pPr>
            <w:r>
              <w:rPr>
                <w:rFonts w:hint="eastAsia" w:ascii="黑体" w:hAnsi="黑体" w:eastAsia="黑体" w:cs="黑体"/>
                <w:w w:val="90"/>
                <w:szCs w:val="21"/>
              </w:rPr>
              <w:t>A02052399其他制冷空调设备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9B96E88">
            <w:pPr>
              <w:adjustRightInd w:val="0"/>
              <w:jc w:val="left"/>
              <w:rPr>
                <w:rFonts w:hint="eastAsia" w:ascii="黑体" w:hAnsi="黑体" w:eastAsia="黑体" w:cs="黑体"/>
                <w:w w:val="90"/>
                <w:szCs w:val="21"/>
              </w:rPr>
            </w:pPr>
            <w:r>
              <w:rPr>
                <w:rFonts w:hint="eastAsia" w:ascii="黑体" w:hAnsi="黑体" w:eastAsia="黑体" w:cs="黑体"/>
                <w:w w:val="90"/>
                <w:szCs w:val="21"/>
              </w:rPr>
              <w:t>冷却塔</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9D23EF5">
            <w:pPr>
              <w:adjustRightInd w:val="0"/>
              <w:jc w:val="left"/>
              <w:rPr>
                <w:rFonts w:hint="eastAsia" w:ascii="黑体" w:hAnsi="黑体" w:eastAsia="黑体" w:cs="黑体"/>
                <w:w w:val="90"/>
                <w:szCs w:val="21"/>
              </w:rPr>
            </w:pPr>
            <w:r>
              <w:rPr>
                <w:rFonts w:hint="eastAsia" w:ascii="黑体" w:hAnsi="黑体" w:eastAsia="黑体" w:cs="黑体"/>
                <w:w w:val="90"/>
                <w:szCs w:val="21"/>
              </w:rPr>
              <w:t>《机械通风冷却塔 第 1 部分：中小型开式冷却塔》（GB/T 7190.1）</w:t>
            </w:r>
          </w:p>
          <w:p w14:paraId="51C617E4">
            <w:pPr>
              <w:adjustRightInd w:val="0"/>
              <w:jc w:val="left"/>
              <w:rPr>
                <w:rFonts w:hint="eastAsia" w:ascii="黑体" w:hAnsi="黑体" w:eastAsia="黑体" w:cs="黑体"/>
                <w:w w:val="90"/>
                <w:szCs w:val="21"/>
              </w:rPr>
            </w:pPr>
            <w:r>
              <w:rPr>
                <w:rFonts w:hint="eastAsia" w:ascii="黑体" w:hAnsi="黑体" w:eastAsia="黑体" w:cs="黑体"/>
                <w:w w:val="90"/>
                <w:szCs w:val="21"/>
              </w:rPr>
              <w:t>《机械通风冷却塔 第 2 部分：大型开式冷却塔》（GB/T 7190.2）</w:t>
            </w:r>
          </w:p>
        </w:tc>
      </w:tr>
      <w:tr w14:paraId="4F182A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43BBEF1">
            <w:pPr>
              <w:adjustRightInd w:val="0"/>
              <w:jc w:val="center"/>
              <w:rPr>
                <w:rFonts w:hint="eastAsia" w:ascii="黑体" w:hAnsi="黑体" w:eastAsia="黑体" w:cs="黑体"/>
                <w:w w:val="90"/>
                <w:szCs w:val="21"/>
              </w:rPr>
            </w:pPr>
            <w:r>
              <w:rPr>
                <w:rFonts w:hint="eastAsia" w:ascii="黑体" w:hAnsi="黑体" w:eastAsia="黑体" w:cs="黑体"/>
                <w:w w:val="90"/>
                <w:szCs w:val="21"/>
              </w:rPr>
              <w:t>7</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318D0A8">
            <w:pPr>
              <w:adjustRightInd w:val="0"/>
              <w:jc w:val="left"/>
              <w:rPr>
                <w:rFonts w:hint="eastAsia" w:ascii="黑体" w:hAnsi="黑体" w:eastAsia="黑体" w:cs="黑体"/>
                <w:w w:val="90"/>
                <w:szCs w:val="21"/>
              </w:rPr>
            </w:pPr>
            <w:r>
              <w:rPr>
                <w:rFonts w:hint="eastAsia" w:ascii="黑体" w:hAnsi="黑体" w:eastAsia="黑体" w:cs="黑体"/>
                <w:w w:val="90"/>
                <w:szCs w:val="21"/>
              </w:rPr>
              <w:t>A020601电机</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A09A434">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EED63A9">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4154580">
            <w:pPr>
              <w:adjustRightInd w:val="0"/>
              <w:jc w:val="left"/>
              <w:rPr>
                <w:rFonts w:hint="eastAsia" w:ascii="黑体" w:hAnsi="黑体" w:eastAsia="黑体" w:cs="黑体"/>
                <w:w w:val="90"/>
                <w:szCs w:val="21"/>
              </w:rPr>
            </w:pPr>
            <w:r>
              <w:rPr>
                <w:rFonts w:hint="eastAsia" w:ascii="黑体" w:hAnsi="黑体" w:eastAsia="黑体" w:cs="黑体"/>
                <w:w w:val="90"/>
                <w:szCs w:val="21"/>
              </w:rPr>
              <w:t>《中小型三相异步电动机能效限定值及能效等级》（GB 18613）</w:t>
            </w:r>
          </w:p>
        </w:tc>
      </w:tr>
      <w:tr w14:paraId="2F0A94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D11F36F">
            <w:pPr>
              <w:adjustRightInd w:val="0"/>
              <w:jc w:val="center"/>
              <w:rPr>
                <w:rFonts w:hint="eastAsia" w:ascii="黑体" w:hAnsi="黑体" w:eastAsia="黑体" w:cs="黑体"/>
                <w:w w:val="90"/>
                <w:szCs w:val="21"/>
              </w:rPr>
            </w:pPr>
            <w:r>
              <w:rPr>
                <w:rFonts w:hint="eastAsia" w:ascii="黑体" w:hAnsi="黑体" w:eastAsia="黑体" w:cs="黑体"/>
                <w:w w:val="90"/>
                <w:szCs w:val="21"/>
              </w:rPr>
              <w:t>8</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4B4EACC">
            <w:pPr>
              <w:adjustRightInd w:val="0"/>
              <w:jc w:val="left"/>
              <w:rPr>
                <w:rFonts w:hint="eastAsia" w:ascii="黑体" w:hAnsi="黑体" w:eastAsia="黑体" w:cs="黑体"/>
                <w:w w:val="90"/>
                <w:szCs w:val="21"/>
              </w:rPr>
            </w:pPr>
            <w:r>
              <w:rPr>
                <w:rFonts w:hint="eastAsia" w:ascii="黑体" w:hAnsi="黑体" w:eastAsia="黑体" w:cs="黑体"/>
                <w:w w:val="90"/>
                <w:szCs w:val="21"/>
              </w:rPr>
              <w:t>A020602变压器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BA08F85">
            <w:pPr>
              <w:adjustRightInd w:val="0"/>
              <w:jc w:val="left"/>
              <w:rPr>
                <w:rFonts w:hint="eastAsia" w:ascii="黑体" w:hAnsi="黑体" w:eastAsia="黑体" w:cs="黑体"/>
                <w:w w:val="90"/>
                <w:szCs w:val="21"/>
              </w:rPr>
            </w:pPr>
            <w:r>
              <w:rPr>
                <w:rFonts w:hint="eastAsia" w:ascii="黑体" w:hAnsi="黑体" w:eastAsia="黑体" w:cs="黑体"/>
                <w:w w:val="90"/>
                <w:szCs w:val="21"/>
              </w:rPr>
              <w:t>配电变压器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9AE9B03">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A7D96AF">
            <w:pPr>
              <w:adjustRightInd w:val="0"/>
              <w:jc w:val="left"/>
              <w:rPr>
                <w:rFonts w:hint="eastAsia" w:ascii="黑体" w:hAnsi="黑体" w:eastAsia="黑体" w:cs="黑体"/>
                <w:w w:val="90"/>
                <w:szCs w:val="21"/>
              </w:rPr>
            </w:pPr>
            <w:r>
              <w:rPr>
                <w:rFonts w:hint="eastAsia" w:ascii="黑体" w:hAnsi="黑体" w:eastAsia="黑体" w:cs="黑体"/>
                <w:w w:val="90"/>
                <w:szCs w:val="21"/>
              </w:rPr>
              <w:t>《三相配电变压器能效限定值及能效等级》（GB 20052）</w:t>
            </w:r>
          </w:p>
        </w:tc>
      </w:tr>
      <w:tr w14:paraId="281321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3E3BC65">
            <w:pPr>
              <w:adjustRightInd w:val="0"/>
              <w:jc w:val="center"/>
              <w:rPr>
                <w:rFonts w:hint="eastAsia" w:ascii="黑体" w:hAnsi="黑体" w:eastAsia="黑体" w:cs="黑体"/>
                <w:w w:val="90"/>
                <w:szCs w:val="21"/>
              </w:rPr>
            </w:pPr>
            <w:r>
              <w:rPr>
                <w:rFonts w:hint="eastAsia" w:ascii="黑体" w:hAnsi="黑体" w:eastAsia="黑体" w:cs="黑体"/>
                <w:w w:val="90"/>
                <w:szCs w:val="21"/>
              </w:rPr>
              <w:t>9</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2BF490F">
            <w:pPr>
              <w:adjustRightInd w:val="0"/>
              <w:jc w:val="left"/>
              <w:rPr>
                <w:rFonts w:hint="eastAsia" w:ascii="黑体" w:hAnsi="黑体" w:eastAsia="黑体" w:cs="黑体"/>
                <w:w w:val="90"/>
                <w:szCs w:val="21"/>
              </w:rPr>
            </w:pPr>
            <w:r>
              <w:rPr>
                <w:rFonts w:hint="eastAsia" w:ascii="黑体" w:hAnsi="黑体" w:eastAsia="黑体" w:cs="黑体"/>
                <w:w w:val="90"/>
                <w:szCs w:val="21"/>
              </w:rPr>
              <w:t>★A020609镇流器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F627A2C">
            <w:pPr>
              <w:adjustRightInd w:val="0"/>
              <w:jc w:val="left"/>
              <w:rPr>
                <w:rFonts w:hint="eastAsia" w:ascii="黑体" w:hAnsi="黑体" w:eastAsia="黑体" w:cs="黑体"/>
                <w:w w:val="90"/>
                <w:szCs w:val="21"/>
              </w:rPr>
            </w:pPr>
            <w:r>
              <w:rPr>
                <w:rFonts w:hint="eastAsia" w:ascii="黑体" w:hAnsi="黑体" w:eastAsia="黑体" w:cs="黑体"/>
                <w:w w:val="90"/>
                <w:szCs w:val="21"/>
              </w:rPr>
              <w:t>管型荧光灯镇流器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FF5CCE5">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3C217AD">
            <w:pPr>
              <w:adjustRightInd w:val="0"/>
              <w:jc w:val="left"/>
              <w:rPr>
                <w:rFonts w:hint="eastAsia" w:ascii="黑体" w:hAnsi="黑体" w:eastAsia="黑体" w:cs="黑体"/>
                <w:w w:val="90"/>
                <w:szCs w:val="21"/>
              </w:rPr>
            </w:pPr>
            <w:r>
              <w:rPr>
                <w:rFonts w:hint="eastAsia" w:ascii="黑体" w:hAnsi="黑体" w:eastAsia="黑体" w:cs="黑体"/>
                <w:w w:val="90"/>
                <w:szCs w:val="21"/>
              </w:rPr>
              <w:t>《管形荧光灯镇流器能效限定值及能效等级》（GB 17896）</w:t>
            </w:r>
          </w:p>
        </w:tc>
      </w:tr>
      <w:tr w14:paraId="622DDB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00F1CF43">
            <w:pPr>
              <w:adjustRightInd w:val="0"/>
              <w:jc w:val="center"/>
              <w:rPr>
                <w:rFonts w:hint="eastAsia" w:ascii="黑体" w:hAnsi="黑体" w:eastAsia="黑体" w:cs="黑体"/>
                <w:w w:val="90"/>
                <w:szCs w:val="21"/>
              </w:rPr>
            </w:pPr>
            <w:r>
              <w:rPr>
                <w:rFonts w:hint="eastAsia" w:ascii="黑体" w:hAnsi="黑体" w:eastAsia="黑体" w:cs="黑体"/>
                <w:w w:val="90"/>
                <w:szCs w:val="21"/>
              </w:rPr>
              <w:t>10</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57A8DE9B">
            <w:pPr>
              <w:adjustRightInd w:val="0"/>
              <w:jc w:val="left"/>
              <w:rPr>
                <w:rFonts w:hint="eastAsia" w:ascii="黑体" w:hAnsi="黑体" w:eastAsia="黑体" w:cs="黑体"/>
                <w:w w:val="90"/>
                <w:szCs w:val="21"/>
              </w:rPr>
            </w:pPr>
            <w:r>
              <w:rPr>
                <w:rFonts w:hint="eastAsia" w:ascii="黑体" w:hAnsi="黑体" w:eastAsia="黑体" w:cs="黑体"/>
                <w:w w:val="90"/>
                <w:szCs w:val="21"/>
              </w:rPr>
              <w:t>A020618 生活用电器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470D307">
            <w:pPr>
              <w:adjustRightInd w:val="0"/>
              <w:jc w:val="left"/>
              <w:rPr>
                <w:rFonts w:hint="eastAsia" w:ascii="黑体" w:hAnsi="黑体" w:eastAsia="黑体" w:cs="黑体"/>
                <w:w w:val="90"/>
                <w:szCs w:val="21"/>
              </w:rPr>
            </w:pPr>
            <w:r>
              <w:rPr>
                <w:rFonts w:hint="eastAsia" w:ascii="黑体" w:hAnsi="黑体" w:eastAsia="黑体" w:cs="黑体"/>
                <w:w w:val="90"/>
                <w:szCs w:val="21"/>
              </w:rPr>
              <w:t>A0206180101电冰箱</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75C7600">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127E2A0">
            <w:pPr>
              <w:adjustRightInd w:val="0"/>
              <w:jc w:val="left"/>
              <w:rPr>
                <w:rFonts w:hint="eastAsia" w:ascii="黑体" w:hAnsi="黑体" w:eastAsia="黑体" w:cs="黑体"/>
                <w:w w:val="90"/>
                <w:szCs w:val="21"/>
              </w:rPr>
            </w:pPr>
            <w:r>
              <w:rPr>
                <w:rFonts w:hint="eastAsia" w:ascii="黑体" w:hAnsi="黑体" w:eastAsia="黑体" w:cs="黑体"/>
                <w:w w:val="90"/>
                <w:szCs w:val="21"/>
              </w:rPr>
              <w:t>《家用电冰箱耗电量限定值及能效等级》（GB</w:t>
            </w:r>
            <w:r>
              <w:rPr>
                <w:rFonts w:hint="eastAsia" w:ascii="黑体" w:hAnsi="黑体" w:eastAsia="黑体" w:cs="黑体"/>
                <w:w w:val="90"/>
                <w:szCs w:val="21"/>
              </w:rPr>
              <w:tab/>
            </w:r>
            <w:r>
              <w:rPr>
                <w:rFonts w:hint="eastAsia" w:ascii="黑体" w:hAnsi="黑体" w:eastAsia="黑体" w:cs="黑体"/>
                <w:w w:val="90"/>
                <w:szCs w:val="21"/>
              </w:rPr>
              <w:t>12021.2）</w:t>
            </w:r>
          </w:p>
        </w:tc>
      </w:tr>
      <w:tr w14:paraId="608DCE7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43A8EFF">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58C825D">
            <w:pPr>
              <w:adjustRightInd w:val="0"/>
              <w:jc w:val="left"/>
              <w:rPr>
                <w:rFonts w:hint="eastAsia" w:ascii="黑体" w:hAnsi="黑体" w:eastAsia="黑体" w:cs="黑体"/>
                <w:w w:val="90"/>
                <w:szCs w:val="21"/>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A71E654">
            <w:pPr>
              <w:adjustRightInd w:val="0"/>
              <w:jc w:val="left"/>
              <w:rPr>
                <w:rFonts w:hint="eastAsia" w:ascii="黑体" w:hAnsi="黑体" w:eastAsia="黑体" w:cs="黑体"/>
                <w:w w:val="90"/>
                <w:szCs w:val="21"/>
              </w:rPr>
            </w:pPr>
            <w:r>
              <w:rPr>
                <w:rFonts w:hint="eastAsia" w:ascii="黑体" w:hAnsi="黑体" w:eastAsia="黑体" w:cs="黑体"/>
                <w:w w:val="90"/>
                <w:szCs w:val="21"/>
              </w:rPr>
              <w:t>★A0206180203空调机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E9DF55E">
            <w:pPr>
              <w:adjustRightInd w:val="0"/>
              <w:jc w:val="left"/>
              <w:rPr>
                <w:rFonts w:hint="eastAsia" w:ascii="黑体" w:hAnsi="黑体" w:eastAsia="黑体" w:cs="黑体"/>
                <w:w w:val="90"/>
                <w:szCs w:val="21"/>
              </w:rPr>
            </w:pPr>
            <w:r>
              <w:rPr>
                <w:rFonts w:hint="eastAsia" w:ascii="黑体" w:hAnsi="黑体" w:eastAsia="黑体" w:cs="黑体"/>
                <w:w w:val="90"/>
                <w:szCs w:val="21"/>
              </w:rPr>
              <w:t>房间空气调节器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CDACA40">
            <w:pPr>
              <w:adjustRightInd w:val="0"/>
              <w:jc w:val="left"/>
              <w:rPr>
                <w:rFonts w:hint="eastAsia" w:ascii="黑体" w:hAnsi="黑体" w:eastAsia="黑体" w:cs="黑体"/>
                <w:w w:val="90"/>
                <w:szCs w:val="21"/>
              </w:rPr>
            </w:pPr>
            <w:r>
              <w:rPr>
                <w:rFonts w:hint="eastAsia" w:ascii="黑体" w:hAnsi="黑体" w:eastAsia="黑体" w:cs="黑体"/>
                <w:w w:val="90"/>
                <w:szCs w:val="21"/>
              </w:rPr>
              <w:t>《转速可控型房间空气调节器能效限定值及能效等级》（GB 21455-2013），待2019年修订发布后，按《房间空气调节器能效限定值及能效等级》（GB21455-2019）实施。</w:t>
            </w:r>
          </w:p>
        </w:tc>
      </w:tr>
      <w:tr w14:paraId="051BCB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B35B30C">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6229FB7">
            <w:pPr>
              <w:adjustRightInd w:val="0"/>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955E67A">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F77BC98">
            <w:pPr>
              <w:adjustRightInd w:val="0"/>
              <w:jc w:val="left"/>
              <w:rPr>
                <w:rFonts w:hint="eastAsia" w:ascii="黑体" w:hAnsi="黑体" w:eastAsia="黑体" w:cs="黑体"/>
                <w:w w:val="90"/>
                <w:szCs w:val="21"/>
              </w:rPr>
            </w:pPr>
            <w:r>
              <w:rPr>
                <w:rFonts w:hint="eastAsia" w:ascii="黑体" w:hAnsi="黑体" w:eastAsia="黑体" w:cs="黑体"/>
                <w:w w:val="90"/>
                <w:szCs w:val="21"/>
              </w:rPr>
              <w:t>多联式空调（热泵）机组（制冷量≤ 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F8B1119">
            <w:pPr>
              <w:adjustRightInd w:val="0"/>
              <w:jc w:val="left"/>
              <w:rPr>
                <w:rFonts w:hint="eastAsia" w:ascii="黑体" w:hAnsi="黑体" w:eastAsia="黑体" w:cs="黑体"/>
                <w:w w:val="90"/>
                <w:szCs w:val="21"/>
              </w:rPr>
            </w:pPr>
            <w:r>
              <w:rPr>
                <w:rFonts w:hint="eastAsia" w:ascii="黑体" w:hAnsi="黑体" w:eastAsia="黑体" w:cs="黑体"/>
                <w:w w:val="90"/>
                <w:szCs w:val="21"/>
              </w:rPr>
              <w:t>《多联式空调（热泵）机组能效限定值及能源效率等级》（GB 21454）</w:t>
            </w:r>
          </w:p>
        </w:tc>
      </w:tr>
      <w:tr w14:paraId="167128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66AB610">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6D7466D">
            <w:pPr>
              <w:adjustRightInd w:val="0"/>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BB5896E">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E6625E3">
            <w:pPr>
              <w:adjustRightInd w:val="0"/>
              <w:jc w:val="left"/>
              <w:rPr>
                <w:rFonts w:hint="eastAsia" w:ascii="黑体" w:hAnsi="黑体" w:eastAsia="黑体" w:cs="黑体"/>
                <w:w w:val="90"/>
                <w:szCs w:val="21"/>
              </w:rPr>
            </w:pPr>
            <w:r>
              <w:rPr>
                <w:rFonts w:hint="eastAsia" w:ascii="黑体" w:hAnsi="黑体" w:eastAsia="黑体" w:cs="黑体"/>
                <w:w w:val="90"/>
                <w:szCs w:val="21"/>
              </w:rPr>
              <w:t>单元式空气调节机(制冷量≤14000W)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FC86902">
            <w:pPr>
              <w:adjustRightInd w:val="0"/>
              <w:jc w:val="left"/>
              <w:rPr>
                <w:rFonts w:hint="eastAsia" w:ascii="黑体" w:hAnsi="黑体" w:eastAsia="黑体" w:cs="黑体"/>
                <w:w w:val="90"/>
                <w:szCs w:val="21"/>
              </w:rPr>
            </w:pPr>
            <w:r>
              <w:rPr>
                <w:rFonts w:hint="eastAsia" w:ascii="黑体" w:hAnsi="黑体" w:eastAsia="黑体" w:cs="黑体"/>
                <w:w w:val="90"/>
                <w:szCs w:val="21"/>
              </w:rPr>
              <w:t>《单元式空气调节机能效限定值及能源效率等级》（GB 19576）《风管送风式空调机组能效限定值及能效等级》（GB 37479）</w:t>
            </w:r>
          </w:p>
        </w:tc>
      </w:tr>
      <w:tr w14:paraId="2CD871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E31479E">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3952DAD">
            <w:pPr>
              <w:adjustRightInd w:val="0"/>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D05FEF1">
            <w:pPr>
              <w:adjustRightInd w:val="0"/>
              <w:jc w:val="left"/>
              <w:rPr>
                <w:rFonts w:hint="eastAsia" w:ascii="黑体" w:hAnsi="黑体" w:eastAsia="黑体" w:cs="黑体"/>
                <w:w w:val="90"/>
                <w:szCs w:val="21"/>
              </w:rPr>
            </w:pPr>
            <w:r>
              <w:rPr>
                <w:rFonts w:hint="eastAsia" w:ascii="黑体" w:hAnsi="黑体" w:eastAsia="黑体" w:cs="黑体"/>
                <w:w w:val="90"/>
                <w:szCs w:val="21"/>
              </w:rPr>
              <w:t>A0206180301洗衣机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A124D20">
            <w:pPr>
              <w:adjustRightInd w:val="0"/>
              <w:jc w:val="left"/>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B259BD8">
            <w:pPr>
              <w:adjustRightInd w:val="0"/>
              <w:jc w:val="left"/>
              <w:rPr>
                <w:rFonts w:hint="eastAsia" w:ascii="黑体" w:hAnsi="黑体" w:eastAsia="黑体" w:cs="黑体"/>
                <w:w w:val="90"/>
                <w:szCs w:val="21"/>
              </w:rPr>
            </w:pPr>
            <w:r>
              <w:rPr>
                <w:rFonts w:hint="eastAsia" w:ascii="黑体" w:hAnsi="黑体" w:eastAsia="黑体" w:cs="黑体"/>
                <w:w w:val="90"/>
                <w:szCs w:val="21"/>
              </w:rPr>
              <w:t>《电动洗衣机能效水效限定值及等级》（GB 12021.4）</w:t>
            </w:r>
          </w:p>
        </w:tc>
      </w:tr>
      <w:tr w14:paraId="574841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6845923">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E5C54D4">
            <w:pPr>
              <w:adjustRightInd w:val="0"/>
              <w:jc w:val="left"/>
              <w:rPr>
                <w:rFonts w:hint="eastAsia" w:ascii="黑体" w:hAnsi="黑体" w:eastAsia="黑体" w:cs="黑体"/>
                <w:w w:val="90"/>
                <w:szCs w:val="21"/>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572F1CEF">
            <w:pPr>
              <w:adjustRightInd w:val="0"/>
              <w:jc w:val="left"/>
              <w:rPr>
                <w:rFonts w:hint="eastAsia" w:ascii="黑体" w:hAnsi="黑体" w:eastAsia="黑体" w:cs="黑体"/>
                <w:w w:val="90"/>
                <w:szCs w:val="21"/>
              </w:rPr>
            </w:pPr>
            <w:r>
              <w:rPr>
                <w:rFonts w:hint="eastAsia" w:ascii="黑体" w:hAnsi="黑体" w:eastAsia="黑体" w:cs="黑体"/>
                <w:w w:val="90"/>
                <w:szCs w:val="21"/>
              </w:rPr>
              <w:t>A02061808热水器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575E772">
            <w:pPr>
              <w:adjustRightInd w:val="0"/>
              <w:jc w:val="left"/>
              <w:rPr>
                <w:rFonts w:hint="eastAsia" w:ascii="黑体" w:hAnsi="黑体" w:eastAsia="黑体" w:cs="黑体"/>
                <w:w w:val="90"/>
                <w:szCs w:val="21"/>
              </w:rPr>
            </w:pPr>
            <w:r>
              <w:rPr>
                <w:rFonts w:hint="eastAsia" w:ascii="黑体" w:hAnsi="黑体" w:eastAsia="黑体" w:cs="黑体"/>
                <w:w w:val="90"/>
                <w:szCs w:val="21"/>
              </w:rPr>
              <w:t>★电热水器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73CEC76">
            <w:pPr>
              <w:adjustRightInd w:val="0"/>
              <w:jc w:val="left"/>
              <w:rPr>
                <w:rFonts w:hint="eastAsia" w:ascii="黑体" w:hAnsi="黑体" w:eastAsia="黑体" w:cs="黑体"/>
                <w:w w:val="90"/>
                <w:szCs w:val="21"/>
              </w:rPr>
            </w:pPr>
            <w:r>
              <w:rPr>
                <w:rFonts w:hint="eastAsia" w:ascii="黑体" w:hAnsi="黑体" w:eastAsia="黑体" w:cs="黑体"/>
                <w:w w:val="90"/>
                <w:szCs w:val="21"/>
              </w:rPr>
              <w:t>《储水式电热水器能效限定值及能效等级》（GB 21519）</w:t>
            </w:r>
          </w:p>
        </w:tc>
      </w:tr>
      <w:tr w14:paraId="12A9480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A136A58">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5E36825">
            <w:pPr>
              <w:adjustRightInd w:val="0"/>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01F136F">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3394172">
            <w:pPr>
              <w:adjustRightInd w:val="0"/>
              <w:jc w:val="left"/>
              <w:rPr>
                <w:rFonts w:hint="eastAsia" w:ascii="黑体" w:hAnsi="黑体" w:eastAsia="黑体" w:cs="黑体"/>
                <w:w w:val="90"/>
                <w:szCs w:val="21"/>
              </w:rPr>
            </w:pPr>
            <w:r>
              <w:rPr>
                <w:rFonts w:hint="eastAsia" w:ascii="黑体" w:hAnsi="黑体" w:eastAsia="黑体" w:cs="黑体"/>
                <w:w w:val="90"/>
                <w:szCs w:val="21"/>
              </w:rPr>
              <w:t>燃气热水器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6908E21">
            <w:pPr>
              <w:adjustRightInd w:val="0"/>
              <w:jc w:val="left"/>
              <w:rPr>
                <w:rFonts w:hint="eastAsia" w:ascii="黑体" w:hAnsi="黑体" w:eastAsia="黑体" w:cs="黑体"/>
                <w:w w:val="90"/>
                <w:szCs w:val="21"/>
              </w:rPr>
            </w:pPr>
            <w:r>
              <w:rPr>
                <w:rFonts w:hint="eastAsia" w:ascii="黑体" w:hAnsi="黑体" w:eastAsia="黑体" w:cs="黑体"/>
                <w:w w:val="90"/>
                <w:szCs w:val="21"/>
              </w:rPr>
              <w:t>《家用燃气快速热水器和燃气采暖热水炉能效限定值及能效等级（GB 20665）</w:t>
            </w:r>
          </w:p>
        </w:tc>
      </w:tr>
      <w:tr w14:paraId="29D3072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33E002E">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C9995EF">
            <w:pPr>
              <w:adjustRightInd w:val="0"/>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B19FEFE">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F5828EC">
            <w:pPr>
              <w:adjustRightInd w:val="0"/>
              <w:jc w:val="left"/>
              <w:rPr>
                <w:rFonts w:hint="eastAsia" w:ascii="黑体" w:hAnsi="黑体" w:eastAsia="黑体" w:cs="黑体"/>
                <w:w w:val="90"/>
                <w:szCs w:val="21"/>
              </w:rPr>
            </w:pPr>
            <w:r>
              <w:rPr>
                <w:rFonts w:hint="eastAsia" w:ascii="黑体" w:hAnsi="黑体" w:eastAsia="黑体" w:cs="黑体"/>
                <w:w w:val="90"/>
                <w:szCs w:val="21"/>
              </w:rPr>
              <w:t>热泵热水器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426A6A0">
            <w:pPr>
              <w:adjustRightInd w:val="0"/>
              <w:jc w:val="left"/>
              <w:rPr>
                <w:rFonts w:hint="eastAsia" w:ascii="黑体" w:hAnsi="黑体" w:eastAsia="黑体" w:cs="黑体"/>
                <w:w w:val="90"/>
                <w:szCs w:val="21"/>
              </w:rPr>
            </w:pPr>
            <w:r>
              <w:rPr>
                <w:rFonts w:hint="eastAsia" w:ascii="黑体" w:hAnsi="黑体" w:eastAsia="黑体" w:cs="黑体"/>
                <w:w w:val="90"/>
                <w:szCs w:val="21"/>
              </w:rPr>
              <w:t>《热泵热水机（器）能效限定值及能效等级》（GB 29541）</w:t>
            </w:r>
          </w:p>
        </w:tc>
      </w:tr>
      <w:tr w14:paraId="29118E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FC5C0B4">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07E7DF4">
            <w:pPr>
              <w:adjustRightInd w:val="0"/>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FB2B4D6">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5D03C40">
            <w:pPr>
              <w:adjustRightInd w:val="0"/>
              <w:jc w:val="left"/>
              <w:rPr>
                <w:rFonts w:hint="eastAsia" w:ascii="黑体" w:hAnsi="黑体" w:eastAsia="黑体" w:cs="黑体"/>
                <w:w w:val="90"/>
                <w:szCs w:val="21"/>
              </w:rPr>
            </w:pPr>
            <w:r>
              <w:rPr>
                <w:rFonts w:hint="eastAsia" w:ascii="黑体" w:hAnsi="黑体" w:eastAsia="黑体" w:cs="黑体"/>
                <w:w w:val="90"/>
                <w:szCs w:val="21"/>
              </w:rPr>
              <w:t>太阳能热水系统</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0A445AB">
            <w:pPr>
              <w:adjustRightInd w:val="0"/>
              <w:jc w:val="left"/>
              <w:rPr>
                <w:rFonts w:hint="eastAsia" w:ascii="黑体" w:hAnsi="黑体" w:eastAsia="黑体" w:cs="黑体"/>
                <w:w w:val="90"/>
                <w:szCs w:val="21"/>
              </w:rPr>
            </w:pPr>
            <w:r>
              <w:rPr>
                <w:rFonts w:hint="eastAsia" w:ascii="黑体" w:hAnsi="黑体" w:eastAsia="黑体" w:cs="黑体"/>
                <w:w w:val="90"/>
                <w:szCs w:val="21"/>
              </w:rPr>
              <w:t>《家用太阳能热水系统能效限定值及能效等级》（GB 26969）</w:t>
            </w:r>
          </w:p>
        </w:tc>
      </w:tr>
      <w:tr w14:paraId="55C180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1886B7B">
            <w:pPr>
              <w:adjustRightInd w:val="0"/>
              <w:jc w:val="center"/>
              <w:rPr>
                <w:rFonts w:hint="eastAsia" w:ascii="黑体" w:hAnsi="黑体" w:eastAsia="黑体" w:cs="黑体"/>
                <w:w w:val="90"/>
                <w:szCs w:val="21"/>
              </w:rPr>
            </w:pPr>
            <w:r>
              <w:rPr>
                <w:rFonts w:hint="eastAsia" w:ascii="黑体" w:hAnsi="黑体" w:eastAsia="黑体" w:cs="黑体"/>
                <w:w w:val="90"/>
                <w:szCs w:val="21"/>
              </w:rPr>
              <w:t>11</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09900F53">
            <w:pPr>
              <w:adjustRightInd w:val="0"/>
              <w:jc w:val="left"/>
              <w:rPr>
                <w:rFonts w:hint="eastAsia" w:ascii="黑体" w:hAnsi="黑体" w:eastAsia="黑体" w:cs="黑体"/>
                <w:w w:val="90"/>
                <w:szCs w:val="21"/>
              </w:rPr>
            </w:pPr>
            <w:r>
              <w:rPr>
                <w:rFonts w:hint="eastAsia" w:ascii="黑体" w:hAnsi="黑体" w:eastAsia="黑体" w:cs="黑体"/>
                <w:w w:val="90"/>
                <w:szCs w:val="21"/>
              </w:rPr>
              <w:t>A020619 照明设备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6A89B1F">
            <w:pPr>
              <w:adjustRightInd w:val="0"/>
              <w:jc w:val="left"/>
              <w:rPr>
                <w:rFonts w:hint="eastAsia" w:ascii="黑体" w:hAnsi="黑体" w:eastAsia="黑体" w:cs="黑体"/>
                <w:w w:val="90"/>
                <w:szCs w:val="21"/>
              </w:rPr>
            </w:pPr>
            <w:r>
              <w:rPr>
                <w:rFonts w:hint="eastAsia" w:ascii="黑体" w:hAnsi="黑体" w:eastAsia="黑体" w:cs="黑体"/>
                <w:w w:val="90"/>
                <w:szCs w:val="21"/>
              </w:rPr>
              <w:t>★普通照明用双端荧光灯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D53E867">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7077FDF">
            <w:pPr>
              <w:adjustRightInd w:val="0"/>
              <w:jc w:val="left"/>
              <w:rPr>
                <w:rFonts w:hint="eastAsia" w:ascii="黑体" w:hAnsi="黑体" w:eastAsia="黑体" w:cs="黑体"/>
                <w:w w:val="90"/>
                <w:szCs w:val="21"/>
              </w:rPr>
            </w:pPr>
            <w:r>
              <w:rPr>
                <w:rFonts w:hint="eastAsia" w:ascii="黑体" w:hAnsi="黑体" w:eastAsia="黑体" w:cs="黑体"/>
                <w:w w:val="90"/>
                <w:szCs w:val="21"/>
              </w:rPr>
              <w:t>《普通照明用双端荧光灯能效限定值及能效等级》（GB 19043）</w:t>
            </w:r>
          </w:p>
        </w:tc>
      </w:tr>
      <w:tr w14:paraId="002DBFA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B715D0F">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70BF2D9">
            <w:pPr>
              <w:adjustRightInd w:val="0"/>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07045FA">
            <w:pPr>
              <w:adjustRightInd w:val="0"/>
              <w:jc w:val="left"/>
              <w:rPr>
                <w:rFonts w:hint="eastAsia" w:ascii="黑体" w:hAnsi="黑体" w:eastAsia="黑体" w:cs="黑体"/>
                <w:w w:val="90"/>
                <w:szCs w:val="21"/>
              </w:rPr>
            </w:pPr>
            <w:r>
              <w:rPr>
                <w:rFonts w:hint="eastAsia" w:ascii="黑体" w:hAnsi="黑体" w:eastAsia="黑体" w:cs="黑体"/>
                <w:w w:val="90"/>
                <w:szCs w:val="21"/>
              </w:rPr>
              <w:t>LED道路/隧道照明产品</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E3944CF">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611B3DB">
            <w:pPr>
              <w:adjustRightInd w:val="0"/>
              <w:jc w:val="left"/>
              <w:rPr>
                <w:rFonts w:hint="eastAsia" w:ascii="黑体" w:hAnsi="黑体" w:eastAsia="黑体" w:cs="黑体"/>
                <w:w w:val="90"/>
                <w:szCs w:val="21"/>
              </w:rPr>
            </w:pPr>
            <w:r>
              <w:rPr>
                <w:rFonts w:hint="eastAsia" w:ascii="黑体" w:hAnsi="黑体" w:eastAsia="黑体" w:cs="黑体"/>
                <w:w w:val="90"/>
                <w:szCs w:val="21"/>
              </w:rPr>
              <w:t>《道路和隧道照明用LED灯具能效限定值及能效等级》（GB 37478）</w:t>
            </w:r>
          </w:p>
        </w:tc>
      </w:tr>
      <w:tr w14:paraId="5ACF567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61E8DD5">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D34239D">
            <w:pPr>
              <w:adjustRightInd w:val="0"/>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446E9DF">
            <w:pPr>
              <w:adjustRightInd w:val="0"/>
              <w:jc w:val="left"/>
              <w:rPr>
                <w:rFonts w:hint="eastAsia" w:ascii="黑体" w:hAnsi="黑体" w:eastAsia="黑体" w:cs="黑体"/>
                <w:w w:val="90"/>
                <w:szCs w:val="21"/>
              </w:rPr>
            </w:pPr>
            <w:r>
              <w:rPr>
                <w:rFonts w:hint="eastAsia" w:ascii="黑体" w:hAnsi="黑体" w:eastAsia="黑体" w:cs="黑体"/>
                <w:w w:val="90"/>
                <w:szCs w:val="21"/>
              </w:rPr>
              <w:t>LED筒灯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F86CD74">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184B2E3">
            <w:pPr>
              <w:adjustRightInd w:val="0"/>
              <w:jc w:val="left"/>
              <w:rPr>
                <w:rFonts w:hint="eastAsia" w:ascii="黑体" w:hAnsi="黑体" w:eastAsia="黑体" w:cs="黑体"/>
                <w:w w:val="90"/>
                <w:szCs w:val="21"/>
              </w:rPr>
            </w:pPr>
            <w:r>
              <w:rPr>
                <w:rFonts w:hint="eastAsia" w:ascii="黑体" w:hAnsi="黑体" w:eastAsia="黑体" w:cs="黑体"/>
                <w:w w:val="90"/>
                <w:szCs w:val="21"/>
              </w:rPr>
              <w:t>《室内照明用LED产品能效限定值及能效等级》（GB 30255）</w:t>
            </w:r>
          </w:p>
        </w:tc>
      </w:tr>
      <w:tr w14:paraId="5E9648C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F356002">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DB1224B">
            <w:pPr>
              <w:adjustRightInd w:val="0"/>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F7D4A80">
            <w:pPr>
              <w:adjustRightInd w:val="0"/>
              <w:jc w:val="left"/>
              <w:rPr>
                <w:rFonts w:hint="eastAsia" w:ascii="黑体" w:hAnsi="黑体" w:eastAsia="黑体" w:cs="黑体"/>
                <w:w w:val="90"/>
                <w:szCs w:val="21"/>
              </w:rPr>
            </w:pPr>
            <w:r>
              <w:rPr>
                <w:rFonts w:hint="eastAsia" w:ascii="黑体" w:hAnsi="黑体" w:eastAsia="黑体" w:cs="黑体"/>
                <w:w w:val="90"/>
                <w:szCs w:val="21"/>
              </w:rPr>
              <w:t>普通照明用非定向自镇流LED灯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49FCD44">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1928F75">
            <w:pPr>
              <w:adjustRightInd w:val="0"/>
              <w:jc w:val="left"/>
              <w:rPr>
                <w:rFonts w:hint="eastAsia" w:ascii="黑体" w:hAnsi="黑体" w:eastAsia="黑体" w:cs="黑体"/>
                <w:w w:val="90"/>
                <w:szCs w:val="21"/>
              </w:rPr>
            </w:pPr>
            <w:r>
              <w:rPr>
                <w:rFonts w:hint="eastAsia" w:ascii="黑体" w:hAnsi="黑体" w:eastAsia="黑体" w:cs="黑体"/>
                <w:w w:val="90"/>
                <w:szCs w:val="21"/>
              </w:rPr>
              <w:t>《室内照明用LED产品能效限定值及能效等级》（GB 30255）</w:t>
            </w:r>
          </w:p>
        </w:tc>
      </w:tr>
      <w:tr w14:paraId="3EF5A3C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671F85E">
            <w:pPr>
              <w:adjustRightInd w:val="0"/>
              <w:jc w:val="center"/>
              <w:rPr>
                <w:rFonts w:hint="eastAsia" w:ascii="黑体" w:hAnsi="黑体" w:eastAsia="黑体" w:cs="黑体"/>
                <w:w w:val="90"/>
                <w:szCs w:val="21"/>
              </w:rPr>
            </w:pPr>
            <w:r>
              <w:rPr>
                <w:rFonts w:hint="eastAsia" w:ascii="黑体" w:hAnsi="黑体" w:eastAsia="黑体" w:cs="黑体"/>
                <w:w w:val="90"/>
                <w:szCs w:val="21"/>
              </w:rPr>
              <w:t>12</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D520957">
            <w:pPr>
              <w:adjustRightInd w:val="0"/>
              <w:jc w:val="left"/>
              <w:rPr>
                <w:rFonts w:hint="eastAsia" w:ascii="黑体" w:hAnsi="黑体" w:eastAsia="黑体" w:cs="黑体"/>
                <w:w w:val="90"/>
                <w:szCs w:val="21"/>
              </w:rPr>
            </w:pPr>
            <w:r>
              <w:rPr>
                <w:rFonts w:hint="eastAsia" w:ascii="黑体" w:hAnsi="黑体" w:eastAsia="黑体" w:cs="黑体"/>
                <w:w w:val="90"/>
                <w:szCs w:val="21"/>
              </w:rPr>
              <w:t>★A020910电视设备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F3D0440">
            <w:pPr>
              <w:adjustRightInd w:val="0"/>
              <w:jc w:val="left"/>
              <w:rPr>
                <w:rFonts w:hint="eastAsia" w:ascii="黑体" w:hAnsi="黑体" w:eastAsia="黑体" w:cs="黑体"/>
                <w:w w:val="90"/>
                <w:szCs w:val="21"/>
              </w:rPr>
            </w:pPr>
            <w:r>
              <w:rPr>
                <w:rFonts w:hint="eastAsia" w:ascii="黑体" w:hAnsi="黑体" w:eastAsia="黑体" w:cs="黑体"/>
                <w:w w:val="90"/>
                <w:szCs w:val="21"/>
              </w:rPr>
              <w:t>A02091001普通电视设备（电视机）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2D90D8E">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BE9AF45">
            <w:pPr>
              <w:adjustRightInd w:val="0"/>
              <w:jc w:val="left"/>
              <w:rPr>
                <w:rFonts w:hint="eastAsia" w:ascii="黑体" w:hAnsi="黑体" w:eastAsia="黑体" w:cs="黑体"/>
                <w:w w:val="90"/>
                <w:szCs w:val="21"/>
              </w:rPr>
            </w:pPr>
            <w:r>
              <w:rPr>
                <w:rFonts w:hint="eastAsia" w:ascii="黑体" w:hAnsi="黑体" w:eastAsia="黑体" w:cs="黑体"/>
                <w:w w:val="90"/>
                <w:szCs w:val="21"/>
              </w:rPr>
              <w:t>《平板电视能效限定值及能效等级》（GB 24850）</w:t>
            </w:r>
          </w:p>
        </w:tc>
      </w:tr>
      <w:tr w14:paraId="66C1A7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098446E">
            <w:pPr>
              <w:adjustRightInd w:val="0"/>
              <w:jc w:val="center"/>
              <w:rPr>
                <w:rFonts w:hint="eastAsia" w:ascii="黑体" w:hAnsi="黑体" w:eastAsia="黑体" w:cs="黑体"/>
                <w:w w:val="90"/>
                <w:szCs w:val="21"/>
              </w:rPr>
            </w:pPr>
            <w:r>
              <w:rPr>
                <w:rFonts w:hint="eastAsia" w:ascii="黑体" w:hAnsi="黑体" w:eastAsia="黑体" w:cs="黑体"/>
                <w:w w:val="90"/>
                <w:szCs w:val="21"/>
              </w:rPr>
              <w:t>13</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C8632F0">
            <w:pPr>
              <w:adjustRightInd w:val="0"/>
              <w:jc w:val="left"/>
              <w:rPr>
                <w:rFonts w:hint="eastAsia" w:ascii="黑体" w:hAnsi="黑体" w:eastAsia="黑体" w:cs="黑体"/>
                <w:w w:val="90"/>
                <w:szCs w:val="21"/>
              </w:rPr>
            </w:pPr>
            <w:r>
              <w:rPr>
                <w:rFonts w:hint="eastAsia" w:ascii="黑体" w:hAnsi="黑体" w:eastAsia="黑体" w:cs="黑体"/>
                <w:w w:val="90"/>
                <w:szCs w:val="21"/>
              </w:rPr>
              <w:t>★A020911视频设备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35CE825">
            <w:pPr>
              <w:adjustRightInd w:val="0"/>
              <w:jc w:val="left"/>
              <w:rPr>
                <w:rFonts w:hint="eastAsia" w:ascii="黑体" w:hAnsi="黑体" w:eastAsia="黑体" w:cs="黑体"/>
                <w:w w:val="90"/>
                <w:szCs w:val="21"/>
              </w:rPr>
            </w:pPr>
            <w:r>
              <w:rPr>
                <w:rFonts w:hint="eastAsia" w:ascii="黑体" w:hAnsi="黑体" w:eastAsia="黑体" w:cs="黑体"/>
                <w:w w:val="90"/>
                <w:szCs w:val="21"/>
              </w:rPr>
              <w:t>A02091107视频监控设备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E42ADCD">
            <w:pPr>
              <w:adjustRightInd w:val="0"/>
              <w:jc w:val="center"/>
              <w:rPr>
                <w:rFonts w:hint="eastAsia" w:ascii="黑体" w:hAnsi="黑体" w:eastAsia="黑体" w:cs="黑体"/>
                <w:w w:val="90"/>
                <w:szCs w:val="21"/>
              </w:rPr>
            </w:pPr>
            <w:r>
              <w:rPr>
                <w:rFonts w:hint="eastAsia" w:ascii="黑体" w:hAnsi="黑体" w:eastAsia="黑体" w:cs="黑体"/>
                <w:w w:val="90"/>
                <w:szCs w:val="21"/>
              </w:rPr>
              <w:t>监视器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F1293EC">
            <w:pPr>
              <w:adjustRightInd w:val="0"/>
              <w:jc w:val="left"/>
              <w:rPr>
                <w:rFonts w:hint="eastAsia" w:ascii="黑体" w:hAnsi="黑体" w:eastAsia="黑体" w:cs="黑体"/>
                <w:w w:val="90"/>
                <w:szCs w:val="21"/>
              </w:rPr>
            </w:pPr>
            <w:r>
              <w:rPr>
                <w:rFonts w:hint="eastAsia" w:ascii="黑体" w:hAnsi="黑体" w:eastAsia="黑体" w:cs="黑体"/>
                <w:w w:val="90"/>
                <w:szCs w:val="21"/>
              </w:rPr>
              <w:t>以射频信号为主要信号输入的监视器应符合《平板电视能效限定值及能效等级》（GB 24850），以数字信号为主要信号输入的监视器应符合《计算机显示器能效限定值及能效等级》（GB 21520）</w:t>
            </w:r>
          </w:p>
        </w:tc>
      </w:tr>
      <w:tr w14:paraId="33D5877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E4BEF4C">
            <w:pPr>
              <w:adjustRightInd w:val="0"/>
              <w:jc w:val="center"/>
              <w:rPr>
                <w:rFonts w:hint="eastAsia" w:ascii="黑体" w:hAnsi="黑体" w:eastAsia="黑体" w:cs="黑体"/>
                <w:w w:val="90"/>
                <w:szCs w:val="21"/>
              </w:rPr>
            </w:pPr>
            <w:r>
              <w:rPr>
                <w:rFonts w:hint="eastAsia" w:ascii="黑体" w:hAnsi="黑体" w:eastAsia="黑体" w:cs="黑体"/>
                <w:w w:val="90"/>
                <w:szCs w:val="21"/>
              </w:rPr>
              <w:t>14</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2280BF4">
            <w:pPr>
              <w:adjustRightInd w:val="0"/>
              <w:jc w:val="left"/>
              <w:rPr>
                <w:rFonts w:hint="eastAsia" w:ascii="黑体" w:hAnsi="黑体" w:eastAsia="黑体" w:cs="黑体"/>
                <w:w w:val="90"/>
                <w:szCs w:val="21"/>
              </w:rPr>
            </w:pPr>
            <w:r>
              <w:rPr>
                <w:rFonts w:hint="eastAsia" w:ascii="黑体" w:hAnsi="黑体" w:eastAsia="黑体" w:cs="黑体"/>
                <w:w w:val="90"/>
                <w:szCs w:val="21"/>
              </w:rPr>
              <w:t>A031210饮食炊事机械</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55F6535">
            <w:pPr>
              <w:adjustRightInd w:val="0"/>
              <w:jc w:val="left"/>
              <w:rPr>
                <w:rFonts w:hint="eastAsia" w:ascii="黑体" w:hAnsi="黑体" w:eastAsia="黑体" w:cs="黑体"/>
                <w:w w:val="90"/>
                <w:szCs w:val="21"/>
              </w:rPr>
            </w:pPr>
            <w:r>
              <w:rPr>
                <w:rFonts w:hint="eastAsia" w:ascii="黑体" w:hAnsi="黑体" w:eastAsia="黑体" w:cs="黑体"/>
                <w:w w:val="90"/>
                <w:szCs w:val="21"/>
              </w:rPr>
              <w:t>商用燃气灶具</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7BA8CB9">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AB599AE">
            <w:pPr>
              <w:adjustRightInd w:val="0"/>
              <w:jc w:val="left"/>
              <w:rPr>
                <w:rFonts w:hint="eastAsia" w:ascii="黑体" w:hAnsi="黑体" w:eastAsia="黑体" w:cs="黑体"/>
                <w:w w:val="90"/>
                <w:szCs w:val="21"/>
              </w:rPr>
            </w:pPr>
          </w:p>
        </w:tc>
      </w:tr>
      <w:tr w14:paraId="357E7D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1B9F516">
            <w:pPr>
              <w:adjustRightInd w:val="0"/>
              <w:jc w:val="center"/>
              <w:rPr>
                <w:rFonts w:hint="eastAsia" w:ascii="黑体" w:hAnsi="黑体" w:eastAsia="黑体" w:cs="黑体"/>
                <w:w w:val="90"/>
                <w:szCs w:val="21"/>
              </w:rPr>
            </w:pPr>
            <w:r>
              <w:rPr>
                <w:rFonts w:hint="eastAsia" w:ascii="黑体" w:hAnsi="黑体" w:eastAsia="黑体" w:cs="黑体"/>
                <w:w w:val="90"/>
                <w:szCs w:val="21"/>
              </w:rPr>
              <w:t>15</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75FC0A35">
            <w:pPr>
              <w:adjustRightInd w:val="0"/>
              <w:jc w:val="left"/>
              <w:rPr>
                <w:rFonts w:hint="eastAsia" w:ascii="黑体" w:hAnsi="黑体" w:eastAsia="黑体" w:cs="黑体"/>
                <w:w w:val="90"/>
                <w:szCs w:val="21"/>
              </w:rPr>
            </w:pPr>
            <w:r>
              <w:rPr>
                <w:rFonts w:hint="eastAsia" w:ascii="黑体" w:hAnsi="黑体" w:eastAsia="黑体" w:cs="黑体"/>
                <w:w w:val="90"/>
                <w:szCs w:val="21"/>
              </w:rPr>
              <w:t>★A060805便器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1207C74">
            <w:pPr>
              <w:adjustRightInd w:val="0"/>
              <w:jc w:val="left"/>
              <w:rPr>
                <w:rFonts w:hint="eastAsia" w:ascii="黑体" w:hAnsi="黑体" w:eastAsia="黑体" w:cs="黑体"/>
                <w:w w:val="90"/>
                <w:szCs w:val="21"/>
              </w:rPr>
            </w:pPr>
            <w:r>
              <w:rPr>
                <w:rFonts w:hint="eastAsia" w:ascii="黑体" w:hAnsi="黑体" w:eastAsia="黑体" w:cs="黑体"/>
                <w:w w:val="90"/>
                <w:szCs w:val="21"/>
              </w:rPr>
              <w:t>坐便器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65348E1">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41FB84E">
            <w:pPr>
              <w:adjustRightInd w:val="0"/>
              <w:jc w:val="left"/>
              <w:rPr>
                <w:rFonts w:hint="eastAsia" w:ascii="黑体" w:hAnsi="黑体" w:eastAsia="黑体" w:cs="黑体"/>
                <w:w w:val="90"/>
                <w:szCs w:val="21"/>
              </w:rPr>
            </w:pPr>
            <w:r>
              <w:rPr>
                <w:rFonts w:hint="eastAsia" w:ascii="黑体" w:hAnsi="黑体" w:eastAsia="黑体" w:cs="黑体"/>
                <w:w w:val="90"/>
                <w:szCs w:val="21"/>
              </w:rPr>
              <w:t>《坐便器水效限定值及水效等级</w:t>
            </w:r>
          </w:p>
          <w:p w14:paraId="3FEE56A3">
            <w:pPr>
              <w:adjustRightInd w:val="0"/>
              <w:jc w:val="left"/>
              <w:rPr>
                <w:rFonts w:hint="eastAsia" w:ascii="黑体" w:hAnsi="黑体" w:eastAsia="黑体" w:cs="黑体"/>
                <w:w w:val="90"/>
                <w:szCs w:val="21"/>
              </w:rPr>
            </w:pPr>
            <w:r>
              <w:rPr>
                <w:rFonts w:hint="eastAsia" w:ascii="黑体" w:hAnsi="黑体" w:eastAsia="黑体" w:cs="黑体"/>
                <w:w w:val="90"/>
                <w:szCs w:val="21"/>
              </w:rPr>
              <w:t>（GB 25502）</w:t>
            </w:r>
          </w:p>
        </w:tc>
      </w:tr>
      <w:tr w14:paraId="4CDC17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0B2280B">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DB70F40">
            <w:pPr>
              <w:adjustRightInd w:val="0"/>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2D1019C">
            <w:pPr>
              <w:adjustRightInd w:val="0"/>
              <w:jc w:val="left"/>
              <w:rPr>
                <w:rFonts w:hint="eastAsia" w:ascii="黑体" w:hAnsi="黑体" w:eastAsia="黑体" w:cs="黑体"/>
                <w:w w:val="90"/>
                <w:szCs w:val="21"/>
              </w:rPr>
            </w:pPr>
            <w:r>
              <w:rPr>
                <w:rFonts w:hint="eastAsia" w:ascii="黑体" w:hAnsi="黑体" w:eastAsia="黑体" w:cs="黑体"/>
                <w:w w:val="90"/>
                <w:szCs w:val="21"/>
              </w:rPr>
              <w:t>蹲便器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737A513">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CC496DA">
            <w:pPr>
              <w:adjustRightInd w:val="0"/>
              <w:jc w:val="left"/>
              <w:rPr>
                <w:rFonts w:hint="eastAsia" w:ascii="黑体" w:hAnsi="黑体" w:eastAsia="黑体" w:cs="黑体"/>
                <w:w w:val="90"/>
                <w:szCs w:val="21"/>
              </w:rPr>
            </w:pPr>
            <w:r>
              <w:rPr>
                <w:rFonts w:hint="eastAsia" w:ascii="黑体" w:hAnsi="黑体" w:eastAsia="黑体" w:cs="黑体"/>
                <w:w w:val="90"/>
                <w:szCs w:val="21"/>
              </w:rPr>
              <w:t>《蹲便器用水效率限定值及用水效率等级》（GB 30717）</w:t>
            </w:r>
          </w:p>
        </w:tc>
      </w:tr>
      <w:tr w14:paraId="63DD950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28F3E03">
            <w:pPr>
              <w:adjustRightInd w:val="0"/>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C4ABB2D">
            <w:pPr>
              <w:adjustRightInd w:val="0"/>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9FB8F22">
            <w:pPr>
              <w:adjustRightInd w:val="0"/>
              <w:jc w:val="left"/>
              <w:rPr>
                <w:rFonts w:hint="eastAsia" w:ascii="黑体" w:hAnsi="黑体" w:eastAsia="黑体" w:cs="黑体"/>
                <w:w w:val="90"/>
                <w:szCs w:val="21"/>
              </w:rPr>
            </w:pPr>
            <w:r>
              <w:rPr>
                <w:rFonts w:hint="eastAsia" w:ascii="黑体" w:hAnsi="黑体" w:eastAsia="黑体" w:cs="黑体"/>
                <w:w w:val="90"/>
                <w:szCs w:val="21"/>
              </w:rPr>
              <w:t>小便器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2AEC066">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517F9F8">
            <w:pPr>
              <w:adjustRightInd w:val="0"/>
              <w:jc w:val="left"/>
              <w:rPr>
                <w:rFonts w:hint="eastAsia" w:ascii="黑体" w:hAnsi="黑体" w:eastAsia="黑体" w:cs="黑体"/>
                <w:w w:val="90"/>
                <w:szCs w:val="21"/>
              </w:rPr>
            </w:pPr>
            <w:r>
              <w:rPr>
                <w:rFonts w:hint="eastAsia" w:ascii="黑体" w:hAnsi="黑体" w:eastAsia="黑体" w:cs="黑体"/>
                <w:w w:val="90"/>
                <w:szCs w:val="21"/>
              </w:rPr>
              <w:t>《小便器用水效率限定值及用水效率等级》（GB 28377）</w:t>
            </w:r>
          </w:p>
        </w:tc>
      </w:tr>
      <w:tr w14:paraId="724681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6AB2A00">
            <w:pPr>
              <w:adjustRightInd w:val="0"/>
              <w:jc w:val="center"/>
              <w:rPr>
                <w:rFonts w:hint="eastAsia" w:ascii="黑体" w:hAnsi="黑体" w:eastAsia="黑体" w:cs="黑体"/>
                <w:w w:val="90"/>
                <w:szCs w:val="21"/>
              </w:rPr>
            </w:pPr>
            <w:r>
              <w:rPr>
                <w:rFonts w:hint="eastAsia" w:ascii="黑体" w:hAnsi="黑体" w:eastAsia="黑体" w:cs="黑体"/>
                <w:w w:val="90"/>
                <w:szCs w:val="21"/>
              </w:rPr>
              <w:t>16</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F771087">
            <w:pPr>
              <w:adjustRightInd w:val="0"/>
              <w:jc w:val="left"/>
              <w:rPr>
                <w:rFonts w:hint="eastAsia" w:ascii="黑体" w:hAnsi="黑体" w:eastAsia="黑体" w:cs="黑体"/>
                <w:w w:val="90"/>
                <w:szCs w:val="21"/>
              </w:rPr>
            </w:pPr>
            <w:r>
              <w:rPr>
                <w:rFonts w:hint="eastAsia" w:ascii="黑体" w:hAnsi="黑体" w:eastAsia="黑体" w:cs="黑体"/>
                <w:w w:val="90"/>
                <w:szCs w:val="21"/>
              </w:rPr>
              <w:t>★A060806水嘴</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5C1CC4F">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6C7AE30">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572702E">
            <w:pPr>
              <w:adjustRightInd w:val="0"/>
              <w:jc w:val="left"/>
              <w:rPr>
                <w:rFonts w:hint="eastAsia" w:ascii="黑体" w:hAnsi="黑体" w:eastAsia="黑体" w:cs="黑体"/>
                <w:w w:val="90"/>
                <w:szCs w:val="21"/>
              </w:rPr>
            </w:pPr>
            <w:r>
              <w:rPr>
                <w:rFonts w:hint="eastAsia" w:ascii="黑体" w:hAnsi="黑体" w:eastAsia="黑体" w:cs="黑体"/>
                <w:w w:val="90"/>
                <w:szCs w:val="21"/>
              </w:rPr>
              <w:t>《水嘴用水效率限定值及用水效率等级》（GB 25501）</w:t>
            </w:r>
          </w:p>
        </w:tc>
      </w:tr>
      <w:tr w14:paraId="785E0B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5E6080C">
            <w:pPr>
              <w:adjustRightInd w:val="0"/>
              <w:jc w:val="center"/>
              <w:rPr>
                <w:rFonts w:hint="eastAsia" w:ascii="黑体" w:hAnsi="黑体" w:eastAsia="黑体" w:cs="黑体"/>
                <w:w w:val="90"/>
                <w:szCs w:val="21"/>
              </w:rPr>
            </w:pPr>
            <w:r>
              <w:rPr>
                <w:rFonts w:hint="eastAsia" w:ascii="黑体" w:hAnsi="黑体" w:eastAsia="黑体" w:cs="黑体"/>
                <w:w w:val="90"/>
                <w:szCs w:val="21"/>
              </w:rPr>
              <w:t>17</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4CF82CF">
            <w:pPr>
              <w:adjustRightInd w:val="0"/>
              <w:jc w:val="left"/>
              <w:rPr>
                <w:rFonts w:hint="eastAsia" w:ascii="黑体" w:hAnsi="黑体" w:eastAsia="黑体" w:cs="黑体"/>
                <w:w w:val="90"/>
                <w:szCs w:val="21"/>
              </w:rPr>
            </w:pPr>
            <w:r>
              <w:rPr>
                <w:rFonts w:hint="eastAsia" w:ascii="黑体" w:hAnsi="黑体" w:eastAsia="黑体" w:cs="黑体"/>
                <w:w w:val="90"/>
                <w:szCs w:val="21"/>
              </w:rPr>
              <w:t>A060807便器冲洗阀</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7DA1FDC">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604FA8A">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80C3BC7">
            <w:pPr>
              <w:adjustRightInd w:val="0"/>
              <w:jc w:val="left"/>
              <w:rPr>
                <w:rFonts w:hint="eastAsia" w:ascii="黑体" w:hAnsi="黑体" w:eastAsia="黑体" w:cs="黑体"/>
                <w:w w:val="90"/>
                <w:szCs w:val="21"/>
              </w:rPr>
            </w:pPr>
            <w:r>
              <w:rPr>
                <w:rFonts w:hint="eastAsia" w:ascii="黑体" w:hAnsi="黑体" w:eastAsia="黑体" w:cs="黑体"/>
                <w:w w:val="90"/>
                <w:szCs w:val="21"/>
              </w:rPr>
              <w:t>《便器冲洗阀用水效率限定值及用水效率等级》（GB 28379）</w:t>
            </w:r>
          </w:p>
        </w:tc>
      </w:tr>
      <w:tr w14:paraId="33CEBC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AE25471">
            <w:pPr>
              <w:adjustRightInd w:val="0"/>
              <w:jc w:val="center"/>
              <w:rPr>
                <w:rFonts w:hint="eastAsia" w:ascii="黑体" w:hAnsi="黑体" w:eastAsia="黑体" w:cs="黑体"/>
                <w:w w:val="90"/>
                <w:szCs w:val="21"/>
              </w:rPr>
            </w:pPr>
            <w:r>
              <w:rPr>
                <w:rFonts w:hint="eastAsia" w:ascii="黑体" w:hAnsi="黑体" w:eastAsia="黑体" w:cs="黑体"/>
                <w:w w:val="90"/>
                <w:szCs w:val="21"/>
              </w:rPr>
              <w:t>18</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7CE43E5">
            <w:pPr>
              <w:adjustRightInd w:val="0"/>
              <w:jc w:val="left"/>
              <w:rPr>
                <w:rFonts w:hint="eastAsia" w:ascii="黑体" w:hAnsi="黑体" w:eastAsia="黑体" w:cs="黑体"/>
                <w:w w:val="90"/>
                <w:szCs w:val="21"/>
              </w:rPr>
            </w:pPr>
            <w:r>
              <w:rPr>
                <w:rFonts w:hint="eastAsia" w:ascii="黑体" w:hAnsi="黑体" w:eastAsia="黑体" w:cs="黑体"/>
                <w:w w:val="90"/>
                <w:szCs w:val="21"/>
              </w:rPr>
              <w:t>A060810淋浴器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F0FA804">
            <w:pPr>
              <w:adjustRightInd w:val="0"/>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6AD9D03">
            <w:pPr>
              <w:adjustRightInd w:val="0"/>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D6D43CD">
            <w:pPr>
              <w:adjustRightInd w:val="0"/>
              <w:jc w:val="left"/>
              <w:rPr>
                <w:rFonts w:hint="eastAsia" w:ascii="黑体" w:hAnsi="黑体" w:eastAsia="黑体" w:cs="黑体"/>
                <w:w w:val="90"/>
                <w:szCs w:val="21"/>
              </w:rPr>
            </w:pPr>
            <w:r>
              <w:rPr>
                <w:rFonts w:hint="eastAsia" w:ascii="黑体" w:hAnsi="黑体" w:eastAsia="黑体" w:cs="黑体"/>
                <w:w w:val="90"/>
                <w:szCs w:val="21"/>
              </w:rPr>
              <w:t>《淋浴器用水效率限定值及用水效率等级》（GB 28378）</w:t>
            </w:r>
          </w:p>
        </w:tc>
      </w:tr>
    </w:tbl>
    <w:p w14:paraId="1D1FA134">
      <w:pPr>
        <w:adjustRightInd w:val="0"/>
        <w:rPr>
          <w:rFonts w:hint="eastAsia" w:ascii="黑体" w:hAnsi="黑体" w:eastAsia="黑体" w:cs="黑体"/>
          <w:b/>
          <w:w w:val="90"/>
          <w:szCs w:val="21"/>
        </w:rPr>
      </w:pPr>
      <w:r>
        <w:rPr>
          <w:rFonts w:hint="eastAsia" w:ascii="黑体" w:hAnsi="黑体" w:eastAsia="黑体" w:cs="黑体"/>
          <w:b/>
          <w:w w:val="90"/>
          <w:szCs w:val="21"/>
        </w:rPr>
        <w:t>注：</w:t>
      </w:r>
    </w:p>
    <w:p w14:paraId="6178082D">
      <w:pPr>
        <w:adjustRightInd w:val="0"/>
        <w:rPr>
          <w:rFonts w:hint="eastAsia" w:ascii="黑体" w:hAnsi="黑体" w:eastAsia="黑体" w:cs="黑体"/>
          <w:b/>
          <w:w w:val="90"/>
          <w:szCs w:val="21"/>
        </w:rPr>
      </w:pPr>
      <w:r>
        <w:rPr>
          <w:rFonts w:hint="eastAsia" w:ascii="黑体" w:hAnsi="黑体" w:eastAsia="黑体" w:cs="黑体"/>
          <w:b/>
          <w:w w:val="90"/>
          <w:szCs w:val="21"/>
        </w:rPr>
        <w:t>1、节能产品认证应依据相关国家标准的最新版本，依据国家标准中二级能效（水效）指标。</w:t>
      </w:r>
    </w:p>
    <w:p w14:paraId="54DEA0B4">
      <w:pPr>
        <w:adjustRightInd w:val="0"/>
        <w:rPr>
          <w:rFonts w:hint="eastAsia" w:ascii="黑体" w:hAnsi="黑体" w:eastAsia="黑体" w:cs="黑体"/>
          <w:b/>
          <w:w w:val="90"/>
          <w:szCs w:val="21"/>
        </w:rPr>
      </w:pPr>
      <w:r>
        <w:rPr>
          <w:rFonts w:hint="eastAsia" w:ascii="黑体" w:hAnsi="黑体" w:eastAsia="黑体" w:cs="黑体"/>
          <w:b/>
          <w:w w:val="90"/>
          <w:szCs w:val="21"/>
        </w:rPr>
        <w:t>2、上述产品中认证标准发生变更的，依据原认证标准获得的、仍在有效期内的认证证书可使用至2019年6月1日。</w:t>
      </w:r>
    </w:p>
    <w:p w14:paraId="7BC80AFB">
      <w:pPr>
        <w:adjustRightInd w:val="0"/>
        <w:rPr>
          <w:rFonts w:hint="eastAsia" w:ascii="黑体" w:hAnsi="黑体" w:eastAsia="黑体" w:cs="黑体"/>
          <w:b/>
          <w:w w:val="90"/>
          <w:szCs w:val="21"/>
        </w:rPr>
      </w:pPr>
      <w:r>
        <w:rPr>
          <w:rFonts w:hint="eastAsia" w:ascii="黑体" w:hAnsi="黑体" w:eastAsia="黑体" w:cs="黑体"/>
          <w:b/>
          <w:w w:val="90"/>
          <w:szCs w:val="21"/>
        </w:rPr>
        <w:t>3、以“★”标注的为政府强制采购产品。</w:t>
      </w:r>
    </w:p>
    <w:p w14:paraId="445A271C">
      <w:pPr>
        <w:adjustRightInd w:val="0"/>
        <w:snapToGrid w:val="0"/>
        <w:rPr>
          <w:rFonts w:hint="eastAsia" w:ascii="黑体" w:hAnsi="黑体" w:eastAsia="黑体" w:cs="黑体"/>
          <w:b/>
          <w:szCs w:val="21"/>
        </w:rPr>
      </w:pPr>
    </w:p>
    <w:p w14:paraId="519B349D">
      <w:pPr>
        <w:adjustRightInd w:val="0"/>
        <w:rPr>
          <w:rFonts w:hint="eastAsia" w:ascii="黑体" w:hAnsi="黑体" w:eastAsia="黑体" w:cs="黑体"/>
          <w:b/>
          <w:bCs/>
          <w:szCs w:val="21"/>
        </w:rPr>
      </w:pPr>
      <w:r>
        <w:rPr>
          <w:rFonts w:hint="eastAsia" w:ascii="黑体" w:hAnsi="黑体" w:eastAsia="黑体" w:cs="黑体"/>
          <w:b/>
          <w:bCs/>
          <w:szCs w:val="21"/>
        </w:rPr>
        <w:br w:type="page"/>
      </w:r>
    </w:p>
    <w:p w14:paraId="4A3E43E6">
      <w:pPr>
        <w:adjustRightInd w:val="0"/>
        <w:snapToGrid w:val="0"/>
        <w:spacing w:line="360" w:lineRule="auto"/>
        <w:outlineLvl w:val="2"/>
        <w:rPr>
          <w:rFonts w:hint="eastAsia" w:ascii="宋体" w:hAnsi="宋体" w:cs="宋体"/>
          <w:b/>
          <w:kern w:val="0"/>
          <w:szCs w:val="21"/>
        </w:rPr>
      </w:pPr>
      <w:r>
        <w:rPr>
          <w:rFonts w:hint="eastAsia" w:ascii="宋体" w:hAnsi="宋体" w:cs="宋体"/>
          <w:b/>
          <w:kern w:val="0"/>
          <w:szCs w:val="21"/>
        </w:rPr>
        <w:t>附件：环境标志产品政府采购品目清单</w:t>
      </w:r>
    </w:p>
    <w:tbl>
      <w:tblPr>
        <w:tblStyle w:val="24"/>
        <w:tblW w:w="5000" w:type="pct"/>
        <w:tblInd w:w="0" w:type="dxa"/>
        <w:tblLayout w:type="autofit"/>
        <w:tblCellMar>
          <w:top w:w="0" w:type="dxa"/>
          <w:left w:w="108" w:type="dxa"/>
          <w:bottom w:w="0" w:type="dxa"/>
          <w:right w:w="108" w:type="dxa"/>
        </w:tblCellMar>
      </w:tblPr>
      <w:tblGrid>
        <w:gridCol w:w="770"/>
        <w:gridCol w:w="1181"/>
        <w:gridCol w:w="2444"/>
        <w:gridCol w:w="1934"/>
        <w:gridCol w:w="3299"/>
      </w:tblGrid>
      <w:tr w14:paraId="00B5B9C8">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l2br w:val="nil"/>
            </w:tcBorders>
            <w:shd w:val="clear" w:color="auto" w:fill="AAD18D"/>
            <w:vAlign w:val="center"/>
          </w:tcPr>
          <w:p w14:paraId="51BFB8BA">
            <w:pPr>
              <w:widowControl/>
              <w:adjustRightInd w:val="0"/>
              <w:jc w:val="left"/>
              <w:rPr>
                <w:rFonts w:hint="eastAsia" w:ascii="黑体" w:hAnsi="黑体" w:eastAsia="黑体" w:cs="黑体"/>
                <w:b/>
                <w:bCs/>
                <w:kern w:val="0"/>
                <w:szCs w:val="21"/>
              </w:rPr>
            </w:pPr>
            <w:bookmarkStart w:id="62" w:name="_Hlk171952688"/>
            <w:r>
              <w:rPr>
                <w:rFonts w:hint="eastAsia" w:ascii="黑体" w:hAnsi="黑体" w:eastAsia="黑体" w:cs="黑体"/>
                <w:b/>
                <w:bCs/>
                <w:kern w:val="0"/>
                <w:szCs w:val="21"/>
              </w:rPr>
              <w:t>品目</w:t>
            </w:r>
            <w:r>
              <w:rPr>
                <w:rFonts w:hint="eastAsia" w:ascii="黑体" w:hAnsi="黑体" w:eastAsia="黑体" w:cs="黑体"/>
                <w:b/>
                <w:bCs/>
                <w:kern w:val="0"/>
                <w:szCs w:val="21"/>
              </w:rPr>
              <w:br w:type="textWrapping"/>
            </w:r>
            <w:r>
              <w:rPr>
                <w:rFonts w:hint="eastAsia" w:ascii="黑体" w:hAnsi="黑体" w:eastAsia="黑体" w:cs="黑体"/>
                <w:b/>
                <w:bCs/>
                <w:kern w:val="0"/>
                <w:szCs w:val="21"/>
              </w:rPr>
              <w:t>序号</w:t>
            </w:r>
          </w:p>
        </w:tc>
        <w:tc>
          <w:tcPr>
            <w:tcW w:w="2885" w:type="pct"/>
            <w:gridSpan w:val="3"/>
            <w:tcBorders>
              <w:top w:val="single" w:color="70AD47" w:sz="4" w:space="0"/>
              <w:left w:val="single" w:color="70AD47" w:sz="4" w:space="0"/>
              <w:bottom w:val="single" w:color="70AD47" w:sz="4" w:space="0"/>
              <w:right w:val="single" w:color="70AD47" w:sz="4" w:space="0"/>
            </w:tcBorders>
            <w:shd w:val="clear" w:color="auto" w:fill="AAD18D"/>
            <w:vAlign w:val="center"/>
          </w:tcPr>
          <w:p w14:paraId="431EA02C">
            <w:pPr>
              <w:widowControl/>
              <w:adjustRightInd w:val="0"/>
              <w:jc w:val="center"/>
              <w:rPr>
                <w:rFonts w:hint="eastAsia" w:ascii="黑体" w:hAnsi="黑体" w:eastAsia="黑体" w:cs="黑体"/>
                <w:b/>
                <w:bCs/>
                <w:kern w:val="0"/>
                <w:szCs w:val="21"/>
              </w:rPr>
            </w:pPr>
            <w:r>
              <w:rPr>
                <w:rFonts w:hint="eastAsia" w:ascii="黑体" w:hAnsi="黑体" w:eastAsia="黑体" w:cs="黑体"/>
                <w:b/>
                <w:bCs/>
                <w:kern w:val="0"/>
                <w:szCs w:val="21"/>
              </w:rPr>
              <w:t>名称</w:t>
            </w:r>
          </w:p>
        </w:tc>
        <w:tc>
          <w:tcPr>
            <w:tcW w:w="1713" w:type="pct"/>
            <w:tcBorders>
              <w:top w:val="single" w:color="70AD47" w:sz="4" w:space="0"/>
              <w:left w:val="single" w:color="70AD47" w:sz="4" w:space="0"/>
              <w:bottom w:val="single" w:color="70AD47" w:sz="4" w:space="0"/>
              <w:right w:val="single" w:color="70AD47" w:sz="4" w:space="0"/>
            </w:tcBorders>
            <w:shd w:val="clear" w:color="auto" w:fill="AAD18D"/>
            <w:vAlign w:val="center"/>
          </w:tcPr>
          <w:p w14:paraId="08F38158">
            <w:pPr>
              <w:widowControl/>
              <w:adjustRightInd w:val="0"/>
              <w:jc w:val="center"/>
              <w:rPr>
                <w:rFonts w:hint="eastAsia" w:ascii="黑体" w:hAnsi="黑体" w:eastAsia="黑体" w:cs="黑体"/>
                <w:b/>
                <w:bCs/>
                <w:kern w:val="0"/>
                <w:szCs w:val="21"/>
              </w:rPr>
            </w:pPr>
            <w:r>
              <w:rPr>
                <w:rFonts w:hint="eastAsia" w:ascii="黑体" w:hAnsi="黑体" w:eastAsia="黑体" w:cs="黑体"/>
                <w:b/>
                <w:bCs/>
                <w:kern w:val="0"/>
                <w:szCs w:val="21"/>
              </w:rPr>
              <w:t>依据的标准</w:t>
            </w:r>
          </w:p>
        </w:tc>
      </w:tr>
      <w:tr w14:paraId="6B8E94A7">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6A4D298">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C30001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A020101 计算机设备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881373F">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A02010103 服务器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0313625">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AF6DD2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HJ2507 网络服务器</w:t>
            </w:r>
          </w:p>
        </w:tc>
      </w:tr>
      <w:tr w14:paraId="33C520C4">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7E9CC84">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F57DBEA">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89C726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A02010104 台式计算机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4DEB84F">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F517A1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7CF19890">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C86CE54">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AA63F29">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6D1EF2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A02010105 便携式计算机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ED043D2">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6C69FEA">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5933A917">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B76D43B">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8B8C873">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3EEEEF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A02010107 平板式微型计算机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05372FE">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C6F699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0C8026A0">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DEAB757">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088523C">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8C7822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A02010108 网络计算机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8D97235">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8FF12C7">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42369198">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B5682CC">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0E48834">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A4A004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A02010109 计算机工作站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3FA0914">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A3AF0D8">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776482F3">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27C4943">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5136F66">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5A570A6">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A02010199 其他计算机设备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6DF6CEA">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4623A5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6384AE83">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600ADC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317446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A020106 输入输出设备</w:t>
            </w:r>
          </w:p>
        </w:tc>
        <w:tc>
          <w:tcPr>
            <w:tcW w:w="1269"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EA7AAC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A02010601 打印设备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14ECD0A">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A0201060101 喷墨打印机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71CB626">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HJ2512 打印机、传真机及多功能一体机</w:t>
            </w:r>
          </w:p>
        </w:tc>
      </w:tr>
      <w:tr w14:paraId="133413E2">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427C834">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5387352">
            <w:pPr>
              <w:widowControl/>
              <w:adjustRightInd w:val="0"/>
              <w:jc w:val="left"/>
              <w:rPr>
                <w:rFonts w:hint="eastAsia" w:ascii="黑体" w:hAnsi="黑体" w:eastAsia="黑体" w:cs="黑体"/>
                <w:kern w:val="0"/>
                <w:szCs w:val="21"/>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1ACD127">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DE0A021">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A0201060102 激光打印机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D6BFF7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HJ2512 打印机、传真机及多功能一体机</w:t>
            </w:r>
          </w:p>
        </w:tc>
      </w:tr>
      <w:tr w14:paraId="7CB0ABCD">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FEB798D">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7A2F5C2">
            <w:pPr>
              <w:widowControl/>
              <w:adjustRightInd w:val="0"/>
              <w:jc w:val="left"/>
              <w:rPr>
                <w:rFonts w:hint="eastAsia" w:ascii="黑体" w:hAnsi="黑体" w:eastAsia="黑体" w:cs="黑体"/>
                <w:kern w:val="0"/>
                <w:szCs w:val="21"/>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1BADDA7">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8D64920">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A0201060103 热式打印机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FC03B5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HJ2512 打印机、传真机及多功能一体机</w:t>
            </w:r>
          </w:p>
        </w:tc>
      </w:tr>
      <w:tr w14:paraId="6259EC79">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0BBD0B5">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04285B2">
            <w:pPr>
              <w:widowControl/>
              <w:adjustRightInd w:val="0"/>
              <w:jc w:val="left"/>
              <w:rPr>
                <w:rFonts w:hint="eastAsia" w:ascii="黑体" w:hAnsi="黑体" w:eastAsia="黑体" w:cs="黑体"/>
                <w:kern w:val="0"/>
                <w:szCs w:val="21"/>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30FE49D">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3C24AE7">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A0201060104 针式打印机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FC0611A">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HJ2512 打印机、传真机及多功能一体机</w:t>
            </w:r>
          </w:p>
        </w:tc>
      </w:tr>
      <w:tr w14:paraId="2F6A9AC9">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ED1C97B">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12B4043">
            <w:pPr>
              <w:widowControl/>
              <w:adjustRightInd w:val="0"/>
              <w:jc w:val="left"/>
              <w:rPr>
                <w:rFonts w:hint="eastAsia" w:ascii="黑体" w:hAnsi="黑体" w:eastAsia="黑体" w:cs="黑体"/>
                <w:kern w:val="0"/>
                <w:szCs w:val="21"/>
              </w:rPr>
            </w:pPr>
          </w:p>
        </w:tc>
        <w:tc>
          <w:tcPr>
            <w:tcW w:w="1269"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34D163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A02010604 显示设备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F5B2270">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A0201060401 液晶显示器</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644FB5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690BBEB5">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7C0DF9F">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D4F9EFE">
            <w:pPr>
              <w:widowControl/>
              <w:adjustRightInd w:val="0"/>
              <w:jc w:val="left"/>
              <w:rPr>
                <w:rFonts w:hint="eastAsia" w:ascii="黑体" w:hAnsi="黑体" w:eastAsia="黑体" w:cs="黑体"/>
                <w:kern w:val="0"/>
                <w:szCs w:val="21"/>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2935402">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90AB37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A0201060499 其他显示器</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A945EF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4AB32FFE">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2A02091">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40E02FC">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895731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A02010609 图形图像输入设备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86DE9CA">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A0201060901 扫描仪</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BAEC47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HJ2517 扫描仪</w:t>
            </w:r>
          </w:p>
        </w:tc>
      </w:tr>
      <w:tr w14:paraId="5C82E3D9">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744F04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AC3895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A020202 投影仪</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A77F658">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732427F">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E2DC247">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HJ2516 投影仪</w:t>
            </w:r>
          </w:p>
        </w:tc>
      </w:tr>
      <w:tr w14:paraId="6F94AE70">
        <w:tblPrEx>
          <w:tblCellMar>
            <w:top w:w="0" w:type="dxa"/>
            <w:left w:w="108" w:type="dxa"/>
            <w:bottom w:w="0" w:type="dxa"/>
            <w:right w:w="108" w:type="dxa"/>
          </w:tblCellMar>
        </w:tblPrEx>
        <w:trPr>
          <w:trHeight w:val="322"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46BF5A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CBC61EF">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A020201 复印机</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205EC3C">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8448E8A">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91D2EA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HJ424 数字式复印（包括多功能）设备</w:t>
            </w:r>
          </w:p>
        </w:tc>
      </w:tr>
      <w:tr w14:paraId="4AEBB645">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35F4E7D0">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F6DEA69">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A020204 多功能一体机</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6C67B71">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77A417F">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82F556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HJ424 数字式复印（包括多功能）设备</w:t>
            </w:r>
          </w:p>
        </w:tc>
      </w:tr>
      <w:tr w14:paraId="726F1C7F">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4FBC3FE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3ED05D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A020210 文印设备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7050EE6">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A02021001 速印机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8195D94">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027D04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HJ472 数字式一体化速印机</w:t>
            </w:r>
          </w:p>
        </w:tc>
      </w:tr>
      <w:tr w14:paraId="017922AC">
        <w:tblPrEx>
          <w:tblCellMar>
            <w:top w:w="0" w:type="dxa"/>
            <w:left w:w="108" w:type="dxa"/>
            <w:bottom w:w="0" w:type="dxa"/>
            <w:right w:w="108" w:type="dxa"/>
          </w:tblCellMar>
        </w:tblPrEx>
        <w:trPr>
          <w:trHeight w:val="67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2BA51E0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87D25E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A020301 载货汽车（含自卸汽车）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4237CA2">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07146C5">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4B4A70A">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HJ2532 轻型汽车</w:t>
            </w:r>
          </w:p>
        </w:tc>
      </w:tr>
      <w:tr w14:paraId="5F11CD5E">
        <w:tblPrEx>
          <w:tblCellMar>
            <w:top w:w="0" w:type="dxa"/>
            <w:left w:w="108" w:type="dxa"/>
            <w:bottom w:w="0" w:type="dxa"/>
            <w:right w:w="108" w:type="dxa"/>
          </w:tblCellMar>
        </w:tblPrEx>
        <w:trPr>
          <w:trHeight w:val="401"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F33D38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24616D1">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A020305 乘用车</w:t>
            </w:r>
            <w:r>
              <w:rPr>
                <w:rFonts w:hint="eastAsia" w:ascii="黑体" w:hAnsi="黑体" w:eastAsia="黑体" w:cs="黑体"/>
                <w:kern w:val="0"/>
                <w:szCs w:val="21"/>
              </w:rPr>
              <w:br w:type="textWrapping"/>
            </w:r>
            <w:r>
              <w:rPr>
                <w:rFonts w:hint="eastAsia" w:ascii="黑体" w:hAnsi="黑体" w:eastAsia="黑体" w:cs="黑体"/>
                <w:kern w:val="0"/>
                <w:szCs w:val="21"/>
              </w:rPr>
              <w:t>（轿车）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5E6272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A02030501 轿车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979EA57">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51FC69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HJ2532 轻型汽车</w:t>
            </w:r>
          </w:p>
        </w:tc>
      </w:tr>
      <w:tr w14:paraId="0BEE6741">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9007294">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1387308">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DA1B686">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A02030599 其他乘用车（轿车）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FE40A7F">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A737F7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HJ2532 轻型汽车</w:t>
            </w:r>
          </w:p>
        </w:tc>
      </w:tr>
      <w:tr w14:paraId="4DE9DE56">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3FBECB9">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2B5535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A020306 客车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14A29AA">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A02030601 小型客车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52D0D12">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C5B196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HJ2532 轻型汽车</w:t>
            </w:r>
          </w:p>
        </w:tc>
      </w:tr>
      <w:tr w14:paraId="0CF338A1">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20036089">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10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C9B32B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A020307 专用车辆</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8F4C91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A02030799 其他专用汽车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1D2EC1E">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3B90B4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HJ2532 轻型汽车</w:t>
            </w:r>
          </w:p>
        </w:tc>
      </w:tr>
      <w:tr w14:paraId="0594817E">
        <w:tblPrEx>
          <w:tblCellMar>
            <w:top w:w="0" w:type="dxa"/>
            <w:left w:w="108" w:type="dxa"/>
            <w:bottom w:w="0" w:type="dxa"/>
            <w:right w:w="108" w:type="dxa"/>
          </w:tblCellMar>
        </w:tblPrEx>
        <w:trPr>
          <w:trHeight w:val="32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9D0400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11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535D1B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A020523 制冷空调设备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CBC478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A02052301 制冷压缩机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E1005D7">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7BCEB1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HJ2531 工商用制冷设备</w:t>
            </w:r>
          </w:p>
        </w:tc>
      </w:tr>
      <w:tr w14:paraId="072419E1">
        <w:tblPrEx>
          <w:tblCellMar>
            <w:top w:w="0" w:type="dxa"/>
            <w:left w:w="108" w:type="dxa"/>
            <w:bottom w:w="0" w:type="dxa"/>
            <w:right w:w="108" w:type="dxa"/>
          </w:tblCellMar>
        </w:tblPrEx>
        <w:trPr>
          <w:trHeight w:val="322"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D387CF7">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B1EE06D">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A94A77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A02052305 空调机组</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3EA43D8">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D39A2B6">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HJ2531 工商用制冷设备</w:t>
            </w:r>
          </w:p>
        </w:tc>
      </w:tr>
      <w:tr w14:paraId="023E42F9">
        <w:tblPrEx>
          <w:tblCellMar>
            <w:top w:w="0" w:type="dxa"/>
            <w:left w:w="108" w:type="dxa"/>
            <w:bottom w:w="0" w:type="dxa"/>
            <w:right w:w="108" w:type="dxa"/>
          </w:tblCellMar>
        </w:tblPrEx>
        <w:trPr>
          <w:trHeight w:val="322"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F018696">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894E4A9">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314FBC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A02052309 专用制冷、空调设备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70B55E9">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8EB9EF6">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HJ2531 工商用制冷设备</w:t>
            </w:r>
          </w:p>
        </w:tc>
      </w:tr>
      <w:tr w14:paraId="51ECB16C">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99C0AD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12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257F541">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A020618 生活用电器</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3689CB9">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A02061802 空气调节电器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F514471">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A0206180203 空调机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BBB77B9">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HJ2535 房间空气调节器</w:t>
            </w:r>
          </w:p>
        </w:tc>
      </w:tr>
      <w:tr w14:paraId="3B71976C">
        <w:tblPrEx>
          <w:tblCellMar>
            <w:top w:w="0" w:type="dxa"/>
            <w:left w:w="108" w:type="dxa"/>
            <w:bottom w:w="0" w:type="dxa"/>
            <w:right w:w="108" w:type="dxa"/>
          </w:tblCellMar>
        </w:tblPrEx>
        <w:trPr>
          <w:trHeight w:val="415"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05F6570">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6C32E0F">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8CAF461">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A02061808 热水器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D0E09ED">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E9F9706">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HJ/T362 太阳能集热器</w:t>
            </w:r>
          </w:p>
        </w:tc>
      </w:tr>
      <w:tr w14:paraId="39943478">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FCAE6B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13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6011A0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A020619 照 明设备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35120F8">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A02061908 室内照明灯具</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A6A7F11">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299991F">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HJ2518 照明光源</w:t>
            </w:r>
          </w:p>
        </w:tc>
      </w:tr>
      <w:tr w14:paraId="78274161">
        <w:tblPrEx>
          <w:tblCellMar>
            <w:top w:w="0" w:type="dxa"/>
            <w:left w:w="108" w:type="dxa"/>
            <w:bottom w:w="0" w:type="dxa"/>
            <w:right w:w="108" w:type="dxa"/>
          </w:tblCellMar>
        </w:tblPrEx>
        <w:trPr>
          <w:trHeight w:val="94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5ADC341">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14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628380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A020810 传真及数据数字通信设备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FFB47B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A02081001 传真通信设备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5FA9D54">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A7290B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HJ2512 打印机、传真机及多功能一体机</w:t>
            </w:r>
          </w:p>
        </w:tc>
      </w:tr>
      <w:tr w14:paraId="5B05AE31">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5041237">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15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83B71B7">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A020910 电视设备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B8659F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A02091001 普通电视设备（电视机）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C3716F3">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878529A">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HJ2506 彩色电视广播接收机</w:t>
            </w:r>
          </w:p>
        </w:tc>
      </w:tr>
      <w:tr w14:paraId="51C2371A">
        <w:tblPrEx>
          <w:tblCellMar>
            <w:top w:w="0" w:type="dxa"/>
            <w:left w:w="108" w:type="dxa"/>
            <w:bottom w:w="0" w:type="dxa"/>
            <w:right w:w="108" w:type="dxa"/>
          </w:tblCellMar>
        </w:tblPrEx>
        <w:trPr>
          <w:trHeight w:val="636"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3F87C40">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EC34CAF">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561C09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A02091003 特殊功能应用电视设备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2258991">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51B4211">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HJ2506 彩色电视广播接收机</w:t>
            </w:r>
          </w:p>
        </w:tc>
      </w:tr>
      <w:tr w14:paraId="25A3D44E">
        <w:tblPrEx>
          <w:tblCellMar>
            <w:top w:w="0" w:type="dxa"/>
            <w:left w:w="108" w:type="dxa"/>
            <w:bottom w:w="0" w:type="dxa"/>
            <w:right w:w="108" w:type="dxa"/>
          </w:tblCellMar>
        </w:tblPrEx>
        <w:trPr>
          <w:trHeight w:val="410"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2C8D1B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16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D230BB7">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A0601 床类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4852CF9">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A060101 钢木床类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41AF67E">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96F15C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08554736">
        <w:tblPrEx>
          <w:tblCellMar>
            <w:top w:w="0" w:type="dxa"/>
            <w:left w:w="108" w:type="dxa"/>
            <w:bottom w:w="0" w:type="dxa"/>
            <w:right w:w="108" w:type="dxa"/>
          </w:tblCellMar>
        </w:tblPrEx>
        <w:trPr>
          <w:trHeight w:val="389"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91479B9">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18E6953">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F6B7B0F">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A060104 木制床类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95CA320">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1EAD0B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204AB648">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A999079">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0485218">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18217EA">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A060199 其他床类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6DC6ADD">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0FC761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69A03896">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D3FB9E7">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17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0CBB347">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A0602 台、桌类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1A9750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A060201 钢木台、桌类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CFC276C">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08140D0">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208424F8">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2A7C834">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9B85A71">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0727BF0">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A060205 木制台、桌类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3098CB0">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067285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36E484C3">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88B05E1">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86D3CAA">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1BD1AE0">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A060299 其他台、桌类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EBCEA66">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07941F8">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19F1E620">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7C5F31F">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18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00CD4A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A0603 椅凳类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7464C1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A060301 金属骨架为主的椅凳类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EE267F3">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EBAA8F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44907491">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01628E6">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D2BE024">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7427DC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A060302 木骨架为主的椅凳类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CE0E835">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B38FEB7">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25DB6B5E">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4D4C074">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0E823EB">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4B6B8E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A060399 其他椅凳类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0E12BAB">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9553B9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2490B04F">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DB2BD60">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19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D180FF8">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A0604 沙发类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F29A64A">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A060499 其他沙发类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BDD2ED7">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F5AAC4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060AD56B">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DC8923A">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20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29E9881">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A0605 柜类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94D7A1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A060501 木质柜类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C5257B8">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DFBF5A0">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6ABA054B">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8AA18A0">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07F9926">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A233DA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A060503 金属质柜类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5009990">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310131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2510A96E">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D69EC34">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3977E8D">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5DEC43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A060599 其他柜类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E1A0F0E">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8C051D9">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1843A575">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B40B24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21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C036AE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A0606 架类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A28694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A060601 木质架类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B5C527D">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FD562F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1E7E2438">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62F44A7">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E69C1FE">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A43E28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A060602 金属质架类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956F451">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7E7B100">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53903DD6">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8403C4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22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3564C8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A0607 屏风类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0C1FEB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A060701 木质屏风类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D55134F">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3D2A85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43B18081">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FA111BB">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1322EB7">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D36FF0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A060702 金属质屏风类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1E222CF">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B5E175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6C59361B">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B9BABEF">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23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E1FA5D8">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A060804 水池</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F2A4E3F">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508AD9E">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8F93AFF">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HJ/T296 卫生陶瓷</w:t>
            </w:r>
          </w:p>
        </w:tc>
      </w:tr>
      <w:tr w14:paraId="45292EA1">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57D921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24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D5B100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A060805 便器</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9824D1C">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6D4F4FA">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2C6F171">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HJ/T296 卫生陶瓷</w:t>
            </w:r>
          </w:p>
        </w:tc>
      </w:tr>
      <w:tr w14:paraId="63A05A93">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7EEA14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25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8AD922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A060806 水嘴</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5CDDECE">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5E9547C">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35AF61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HJ/T411 水嘴</w:t>
            </w:r>
          </w:p>
        </w:tc>
      </w:tr>
      <w:tr w14:paraId="297F1298">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9BFA168">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26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79FCAC0">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A0609 组合家具</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8321BE3">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564C223">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5787721">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66A4CB32">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AF9106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27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FF65E2A">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A0610 家用家具零配件</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9872D92">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1EC42B5">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FC7FF9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581BAA62">
        <w:tblPrEx>
          <w:tblCellMar>
            <w:top w:w="0" w:type="dxa"/>
            <w:left w:w="108" w:type="dxa"/>
            <w:bottom w:w="0" w:type="dxa"/>
            <w:right w:w="108" w:type="dxa"/>
          </w:tblCellMar>
        </w:tblPrEx>
        <w:trPr>
          <w:trHeight w:val="63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B1435DF">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28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1639DC1">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A0699 其他家具用具</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5A7C49C">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02E8A29">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477198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2D3851F9">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386456F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29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C69ABC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A070101 棉、化纤纺织及印染原料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CF0E8C1">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11E3C1C">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FF4CBB9">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HJ2546 纺织产品</w:t>
            </w:r>
          </w:p>
        </w:tc>
      </w:tr>
      <w:tr w14:paraId="7C6A7526">
        <w:tblPrEx>
          <w:tblCellMar>
            <w:top w:w="0" w:type="dxa"/>
            <w:left w:w="108" w:type="dxa"/>
            <w:bottom w:w="0" w:type="dxa"/>
            <w:right w:w="108" w:type="dxa"/>
          </w:tblCellMar>
        </w:tblPrEx>
        <w:trPr>
          <w:trHeight w:val="95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4AD8829">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30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04D6A67">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A090101 复 印纸（包括再生复印纸）</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4F7E5A1">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5314734">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E85571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HJ410 文化用纸</w:t>
            </w:r>
          </w:p>
        </w:tc>
      </w:tr>
      <w:tr w14:paraId="61B7D10B">
        <w:tblPrEx>
          <w:tblCellMar>
            <w:top w:w="0" w:type="dxa"/>
            <w:left w:w="108" w:type="dxa"/>
            <w:bottom w:w="0" w:type="dxa"/>
            <w:right w:w="108" w:type="dxa"/>
          </w:tblCellMar>
        </w:tblPrEx>
        <w:trPr>
          <w:trHeight w:val="94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B1D3FA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31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4C206F8B">
            <w:pPr>
              <w:widowControl/>
              <w:adjustRightInd w:val="0"/>
              <w:jc w:val="left"/>
              <w:rPr>
                <w:rFonts w:hint="eastAsia" w:ascii="黑体" w:hAnsi="黑体" w:eastAsia="黑体" w:cs="黑体"/>
                <w:kern w:val="0"/>
                <w:szCs w:val="21"/>
                <w:lang w:val="pt-BR"/>
              </w:rPr>
            </w:pPr>
            <w:r>
              <w:rPr>
                <w:rFonts w:hint="eastAsia" w:ascii="黑体" w:hAnsi="黑体" w:eastAsia="黑体" w:cs="黑体"/>
                <w:kern w:val="0"/>
                <w:szCs w:val="21"/>
                <w:lang w:val="pt-BR"/>
              </w:rPr>
              <w:t xml:space="preserve">A090201 </w:t>
            </w:r>
            <w:r>
              <w:rPr>
                <w:rFonts w:hint="eastAsia" w:ascii="黑体" w:hAnsi="黑体" w:eastAsia="黑体" w:cs="黑体"/>
                <w:kern w:val="0"/>
                <w:szCs w:val="21"/>
              </w:rPr>
              <w:t>鼓粉盒</w:t>
            </w:r>
            <w:r>
              <w:rPr>
                <w:rFonts w:hint="eastAsia" w:ascii="黑体" w:hAnsi="黑体" w:eastAsia="黑体" w:cs="黑体"/>
                <w:kern w:val="0"/>
                <w:szCs w:val="21"/>
                <w:lang w:val="pt-BR"/>
              </w:rPr>
              <w:t>（</w:t>
            </w:r>
            <w:r>
              <w:rPr>
                <w:rFonts w:hint="eastAsia" w:ascii="黑体" w:hAnsi="黑体" w:eastAsia="黑体" w:cs="黑体"/>
                <w:kern w:val="0"/>
                <w:szCs w:val="21"/>
              </w:rPr>
              <w:t>包括再生鼓粉盒</w:t>
            </w:r>
            <w:r>
              <w:rPr>
                <w:rFonts w:hint="eastAsia" w:ascii="黑体" w:hAnsi="黑体" w:eastAsia="黑体" w:cs="黑体"/>
                <w:kern w:val="0"/>
                <w:szCs w:val="21"/>
                <w:lang w:val="pt-BR"/>
              </w:rPr>
              <w:t>）</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363FAF8">
            <w:pPr>
              <w:widowControl/>
              <w:adjustRightInd w:val="0"/>
              <w:jc w:val="left"/>
              <w:rPr>
                <w:rFonts w:hint="eastAsia" w:ascii="黑体" w:hAnsi="黑体" w:eastAsia="黑体" w:cs="黑体"/>
                <w:kern w:val="0"/>
                <w:szCs w:val="21"/>
                <w:lang w:val="pt-BR"/>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D9FBCE7">
            <w:pPr>
              <w:widowControl/>
              <w:adjustRightInd w:val="0"/>
              <w:jc w:val="left"/>
              <w:rPr>
                <w:rFonts w:hint="eastAsia" w:ascii="黑体" w:hAnsi="黑体" w:eastAsia="黑体" w:cs="黑体"/>
                <w:kern w:val="0"/>
                <w:szCs w:val="21"/>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41EEEB0">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HJ/T413 再生鼓粉盒</w:t>
            </w:r>
          </w:p>
        </w:tc>
      </w:tr>
      <w:tr w14:paraId="0AA1D40F">
        <w:tblPrEx>
          <w:tblCellMar>
            <w:top w:w="0" w:type="dxa"/>
            <w:left w:w="108" w:type="dxa"/>
            <w:bottom w:w="0" w:type="dxa"/>
            <w:right w:w="108" w:type="dxa"/>
          </w:tblCellMar>
        </w:tblPrEx>
        <w:trPr>
          <w:trHeight w:val="466"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3DB7D9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32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66F0271">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A100203 人造板</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BBDA669">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A10020301 胶合板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5A5B946">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1C195EF">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HJ571 人造板及其制品</w:t>
            </w:r>
          </w:p>
        </w:tc>
      </w:tr>
      <w:tr w14:paraId="4ECC6D59">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D50FBF1">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6DE4B1B">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8F41CB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A10020302 纤维板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7FE13B0">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94608C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HJ571 人造板及其制品</w:t>
            </w:r>
          </w:p>
        </w:tc>
      </w:tr>
      <w:tr w14:paraId="0DFF691A">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38BD71C">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6C81699">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517EC1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A10020303 刨花板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1C8CF40">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FC39A3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HJ571 人造板及其制品</w:t>
            </w:r>
          </w:p>
        </w:tc>
      </w:tr>
      <w:tr w14:paraId="4BD71841">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A6FC484">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CD2CD06">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E104D8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A10020304 细木工板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27BE30D">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5C258D7">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HJ571 人造板及其制品</w:t>
            </w:r>
          </w:p>
        </w:tc>
      </w:tr>
      <w:tr w14:paraId="231CFE62">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5CA61E3">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01A0700">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18B540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A10020399 其他人造板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9247ABE">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785CD2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HJ571 人造板及其制品</w:t>
            </w:r>
          </w:p>
        </w:tc>
      </w:tr>
      <w:tr w14:paraId="39F01B61">
        <w:tblPrEx>
          <w:tblCellMar>
            <w:top w:w="0" w:type="dxa"/>
            <w:left w:w="108" w:type="dxa"/>
            <w:bottom w:w="0" w:type="dxa"/>
            <w:right w:w="108" w:type="dxa"/>
          </w:tblCellMar>
        </w:tblPrEx>
        <w:trPr>
          <w:trHeight w:val="578"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A57B09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33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11DA90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A100204 二次加工材,相关板材</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9E96EA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A10020404 人造板表面装饰板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B467D45">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A40906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HJ571 人造板及其制品/HJ2540 木塑制品</w:t>
            </w:r>
          </w:p>
        </w:tc>
      </w:tr>
      <w:tr w14:paraId="4FF49C34">
        <w:tblPrEx>
          <w:tblCellMar>
            <w:top w:w="0" w:type="dxa"/>
            <w:left w:w="108" w:type="dxa"/>
            <w:bottom w:w="0" w:type="dxa"/>
            <w:right w:w="108" w:type="dxa"/>
          </w:tblCellMar>
        </w:tblPrEx>
        <w:trPr>
          <w:trHeight w:val="636"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B5723EA">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909B361">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433753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A10020404 人造板表面装饰板（地板）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5259FAB">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F6B3C48">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HJ571 人造板及其制品/HJ2540 木塑制品</w:t>
            </w:r>
          </w:p>
        </w:tc>
      </w:tr>
      <w:tr w14:paraId="6B654642">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76194F1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34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43FBAA7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A100301 水泥熟料及水泥</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8C6E51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A10030102 水泥</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15002CA">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587F240">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HJ2519 水泥</w:t>
            </w:r>
          </w:p>
        </w:tc>
      </w:tr>
      <w:tr w14:paraId="0125F28F">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274536F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35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55B0F5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A100303 水泥混凝土制品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167E2A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A10030301 商品混凝土</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9700CE4">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AAB854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HJ/T412 预拌混凝土</w:t>
            </w:r>
          </w:p>
        </w:tc>
      </w:tr>
      <w:tr w14:paraId="37AA7BE7">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7D6F6A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36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CC1EA17">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A100304 纤维增强水泥制品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63E763F">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A10030402 纤维增强硅酸钙板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54B10C0">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BCE62A0">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HJ/T223 轻质墙体板材</w:t>
            </w:r>
          </w:p>
        </w:tc>
      </w:tr>
      <w:tr w14:paraId="3F9D5501">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260166D">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B490E57">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CB80908">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A10030403 无石棉纤维水泥制品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B3F412F">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4B49AA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HJ/T223 轻质墙体板材</w:t>
            </w:r>
          </w:p>
        </w:tc>
      </w:tr>
      <w:tr w14:paraId="420AF44D">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1D2CF86">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37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F6FF81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A100305 轻质建筑材料及制品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58D2481">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A10030501 石膏板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2BE51C3">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A538B1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HJ/T223 轻质墙体板材</w:t>
            </w:r>
          </w:p>
        </w:tc>
      </w:tr>
      <w:tr w14:paraId="3893C525">
        <w:tblPrEx>
          <w:tblCellMar>
            <w:top w:w="0" w:type="dxa"/>
            <w:left w:w="108" w:type="dxa"/>
            <w:bottom w:w="0" w:type="dxa"/>
            <w:right w:w="108" w:type="dxa"/>
          </w:tblCellMar>
        </w:tblPrEx>
        <w:trPr>
          <w:trHeight w:val="40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94B01BE">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D8EB2B7">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66ABE0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A10030503 轻质隔墙条板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809823D">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FD63A9F">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HJ/T223 轻质墙体板材</w:t>
            </w:r>
          </w:p>
        </w:tc>
      </w:tr>
      <w:tr w14:paraId="14F24997">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7FEFF0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38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C8B4AB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A100307 建筑 陶瓷制品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6BD789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A10030701 瓷质砖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DC8F2BB">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114C5B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HJ/T297 陶瓷砖</w:t>
            </w:r>
          </w:p>
        </w:tc>
      </w:tr>
      <w:tr w14:paraId="3D751CC7">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DFDD13E">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D50FD04">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707819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A10030704 炻质砖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6028AB0">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A8F7B2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HJ/T297 陶瓷砖</w:t>
            </w:r>
          </w:p>
        </w:tc>
      </w:tr>
      <w:tr w14:paraId="122D2483">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0DDD74F">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999C372">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AEBCCC6">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A10030705 陶质砖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31B9208">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3BE2F6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HJ/T297 陶瓷砖</w:t>
            </w:r>
          </w:p>
        </w:tc>
      </w:tr>
      <w:tr w14:paraId="1F3237C7">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8DE81DD">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B28F80B">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DC08208">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A10030799 其他建筑陶瓷制品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D49440C">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EC463B8">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HJ/T297 陶瓷砖</w:t>
            </w:r>
          </w:p>
        </w:tc>
      </w:tr>
      <w:tr w14:paraId="292819D3">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4928E07">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39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55FA058">
            <w:pPr>
              <w:widowControl/>
              <w:adjustRightInd w:val="0"/>
              <w:jc w:val="left"/>
              <w:rPr>
                <w:rFonts w:hint="eastAsia" w:ascii="黑体" w:hAnsi="黑体" w:eastAsia="黑体" w:cs="黑体"/>
                <w:kern w:val="0"/>
                <w:szCs w:val="21"/>
                <w:lang w:val="pt-BR"/>
              </w:rPr>
            </w:pPr>
            <w:r>
              <w:rPr>
                <w:rFonts w:hint="eastAsia" w:ascii="黑体" w:hAnsi="黑体" w:eastAsia="黑体" w:cs="黑体"/>
                <w:kern w:val="0"/>
                <w:szCs w:val="21"/>
                <w:lang w:val="pt-BR"/>
              </w:rPr>
              <w:t xml:space="preserve">A100309 </w:t>
            </w:r>
            <w:r>
              <w:rPr>
                <w:rFonts w:hint="eastAsia" w:ascii="黑体" w:hAnsi="黑体" w:eastAsia="黑体" w:cs="黑体"/>
                <w:kern w:val="0"/>
                <w:szCs w:val="21"/>
              </w:rPr>
              <w:t>建筑</w:t>
            </w:r>
            <w:r>
              <w:rPr>
                <w:rFonts w:hint="eastAsia" w:ascii="黑体" w:hAnsi="黑体" w:eastAsia="黑体" w:cs="黑体"/>
                <w:kern w:val="0"/>
                <w:szCs w:val="21"/>
                <w:lang w:val="pt-BR"/>
              </w:rPr>
              <w:t xml:space="preserve"> </w:t>
            </w:r>
            <w:r>
              <w:rPr>
                <w:rFonts w:hint="eastAsia" w:ascii="黑体" w:hAnsi="黑体" w:eastAsia="黑体" w:cs="黑体"/>
                <w:kern w:val="0"/>
                <w:szCs w:val="21"/>
              </w:rPr>
              <w:t>防水卷材及制品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0974F3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A10030901 沥青和改性沥青防水卷材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7C61B56">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6139AD8">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HJ455 防水卷材</w:t>
            </w:r>
          </w:p>
        </w:tc>
      </w:tr>
      <w:tr w14:paraId="3AC6346A">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27386D4">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50817F5">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28BDA89">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A10030903 自粘防水卷材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A4BA405">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2E01D06">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HJ455 防水卷材</w:t>
            </w:r>
          </w:p>
        </w:tc>
      </w:tr>
      <w:tr w14:paraId="27193927">
        <w:tblPrEx>
          <w:tblCellMar>
            <w:top w:w="0" w:type="dxa"/>
            <w:left w:w="108" w:type="dxa"/>
            <w:bottom w:w="0" w:type="dxa"/>
            <w:right w:w="108" w:type="dxa"/>
          </w:tblCellMar>
        </w:tblPrEx>
        <w:trPr>
          <w:trHeight w:val="634"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0D59A0D">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D83D2DD">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53D68F0">
            <w:pPr>
              <w:widowControl/>
              <w:adjustRightInd w:val="0"/>
              <w:jc w:val="left"/>
              <w:rPr>
                <w:rFonts w:hint="eastAsia" w:ascii="黑体" w:hAnsi="黑体" w:eastAsia="黑体" w:cs="黑体"/>
                <w:kern w:val="0"/>
                <w:szCs w:val="21"/>
                <w:lang w:val="pt-BR"/>
              </w:rPr>
            </w:pPr>
            <w:r>
              <w:rPr>
                <w:rFonts w:hint="eastAsia" w:ascii="黑体" w:hAnsi="黑体" w:eastAsia="黑体" w:cs="黑体"/>
                <w:kern w:val="0"/>
                <w:szCs w:val="21"/>
                <w:lang w:val="pt-BR"/>
              </w:rPr>
              <w:t xml:space="preserve">A10030906 </w:t>
            </w:r>
            <w:r>
              <w:rPr>
                <w:rFonts w:hint="eastAsia" w:ascii="黑体" w:hAnsi="黑体" w:eastAsia="黑体" w:cs="黑体"/>
                <w:kern w:val="0"/>
                <w:szCs w:val="21"/>
              </w:rPr>
              <w:t>高分子防水卷</w:t>
            </w:r>
            <w:r>
              <w:rPr>
                <w:rFonts w:hint="eastAsia" w:ascii="黑体" w:hAnsi="黑体" w:eastAsia="黑体" w:cs="黑体"/>
                <w:kern w:val="0"/>
                <w:szCs w:val="21"/>
                <w:lang w:val="pt-BR"/>
              </w:rPr>
              <w:t>（</w:t>
            </w:r>
            <w:r>
              <w:rPr>
                <w:rFonts w:hint="eastAsia" w:ascii="黑体" w:hAnsi="黑体" w:eastAsia="黑体" w:cs="黑体"/>
                <w:kern w:val="0"/>
                <w:szCs w:val="21"/>
              </w:rPr>
              <w:t>片</w:t>
            </w:r>
            <w:r>
              <w:rPr>
                <w:rFonts w:hint="eastAsia" w:ascii="黑体" w:hAnsi="黑体" w:eastAsia="黑体" w:cs="黑体"/>
                <w:kern w:val="0"/>
                <w:szCs w:val="21"/>
                <w:lang w:val="pt-BR"/>
              </w:rPr>
              <w:t>）</w:t>
            </w:r>
            <w:r>
              <w:rPr>
                <w:rFonts w:hint="eastAsia" w:ascii="黑体" w:hAnsi="黑体" w:eastAsia="黑体" w:cs="黑体"/>
                <w:kern w:val="0"/>
                <w:szCs w:val="21"/>
              </w:rPr>
              <w:t>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FEF9461">
            <w:pPr>
              <w:widowControl/>
              <w:adjustRightInd w:val="0"/>
              <w:jc w:val="left"/>
              <w:rPr>
                <w:rFonts w:hint="eastAsia" w:ascii="黑体" w:hAnsi="黑体" w:eastAsia="黑体" w:cs="黑体"/>
                <w:kern w:val="0"/>
                <w:szCs w:val="21"/>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51C3B3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HJ455 防水卷材</w:t>
            </w:r>
          </w:p>
        </w:tc>
      </w:tr>
      <w:tr w14:paraId="12C74284">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DB2442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40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AEDE58A">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A100310 隔热、隔音人造矿物材料及其制品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38B9049">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A10031001 矿物绝热和吸声材料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C2B2059">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D8502C0">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HJ/T223 轻质墙体板材</w:t>
            </w:r>
          </w:p>
        </w:tc>
      </w:tr>
      <w:tr w14:paraId="2CA691B1">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14F6F5D">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F6FF91B">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5B47519">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A10031002 矿物材料制品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6FD21CA">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80616D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HJ/T223 轻质墙体板材</w:t>
            </w:r>
          </w:p>
        </w:tc>
      </w:tr>
      <w:tr w14:paraId="463D7E15">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D300281">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41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5DCC21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A100601 功能性建筑涂料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10FB5AB">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2B92082">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3210EB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HJ2537 水性涂料</w:t>
            </w:r>
          </w:p>
        </w:tc>
      </w:tr>
      <w:tr w14:paraId="7F1C6221">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401AC70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42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E52BB8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A100399 其他非金属矿物制品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6F1DFC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A10039901 其他非金属建筑材料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8236B34">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1D4786A">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HJ456 刚性防水材料</w:t>
            </w:r>
          </w:p>
        </w:tc>
      </w:tr>
      <w:tr w14:paraId="0FE3659A">
        <w:tblPrEx>
          <w:tblCellMar>
            <w:top w:w="0" w:type="dxa"/>
            <w:left w:w="108" w:type="dxa"/>
            <w:bottom w:w="0" w:type="dxa"/>
            <w:right w:w="108" w:type="dxa"/>
          </w:tblCellMar>
        </w:tblPrEx>
        <w:trPr>
          <w:trHeight w:val="638"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EED9448">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43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B5E779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A100602 墙面涂料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21E587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A10060202 合成树脂乳液内墙涂料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135604C">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7BBEF98">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HJ2537 水性涂料</w:t>
            </w:r>
          </w:p>
        </w:tc>
      </w:tr>
      <w:tr w14:paraId="6AC219CA">
        <w:tblPrEx>
          <w:tblCellMar>
            <w:top w:w="0" w:type="dxa"/>
            <w:left w:w="108" w:type="dxa"/>
            <w:bottom w:w="0" w:type="dxa"/>
            <w:right w:w="108" w:type="dxa"/>
          </w:tblCellMar>
        </w:tblPrEx>
        <w:trPr>
          <w:trHeight w:val="634"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1BD6E15">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B34EAC0">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81EC0C3">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A10060203 合成树脂乳液外墙涂料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ED5B9CE">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845D9D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HJ2537 水性涂料</w:t>
            </w:r>
          </w:p>
        </w:tc>
      </w:tr>
      <w:tr w14:paraId="644B0EF9">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36445AE">
            <w:pPr>
              <w:widowControl/>
              <w:adjustRightInd w:val="0"/>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8D2023F">
            <w:pPr>
              <w:widowControl/>
              <w:adjustRightInd w:val="0"/>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BAD0328">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A10060299 其他墙面涂料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75EC7F5">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A29E53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HJ2537 水性涂料</w:t>
            </w:r>
          </w:p>
        </w:tc>
      </w:tr>
      <w:tr w14:paraId="24DE4D84">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2E8A55C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44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C0A702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A100604 防水涂料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77DDB2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A10060499 其他防水涂料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24DC748">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CE2D3A5">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HJ2537 水性涂料</w:t>
            </w:r>
          </w:p>
        </w:tc>
      </w:tr>
      <w:tr w14:paraId="4AB588D1">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7F5092FF">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45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1243CD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A100699 其他建筑涂料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63FF0C7">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E050439">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17FB0F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HJ2537 水性涂料</w:t>
            </w:r>
          </w:p>
        </w:tc>
      </w:tr>
      <w:tr w14:paraId="0FB8034F">
        <w:tblPrEx>
          <w:tblCellMar>
            <w:top w:w="0" w:type="dxa"/>
            <w:left w:w="108" w:type="dxa"/>
            <w:bottom w:w="0" w:type="dxa"/>
            <w:right w:w="108" w:type="dxa"/>
          </w:tblCellMar>
        </w:tblPrEx>
        <w:trPr>
          <w:trHeight w:val="451"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314E88AD">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46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CDE2B0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A100701 门、门槛</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2250DF2">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294E06B">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4724B1A">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 237 塑料门窗/HJ459 木质门和钢质门</w:t>
            </w:r>
          </w:p>
        </w:tc>
      </w:tr>
      <w:tr w14:paraId="31C177CD">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1639F87">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47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5EBCFD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A100702 窗</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292389D">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E92A504">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AD17D51">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HJ/T237 塑料门窗</w:t>
            </w:r>
          </w:p>
        </w:tc>
      </w:tr>
      <w:tr w14:paraId="7D18E907">
        <w:tblPrEx>
          <w:tblCellMar>
            <w:top w:w="0" w:type="dxa"/>
            <w:left w:w="108" w:type="dxa"/>
            <w:bottom w:w="0" w:type="dxa"/>
            <w:right w:w="108" w:type="dxa"/>
          </w:tblCellMar>
        </w:tblPrEx>
        <w:trPr>
          <w:trHeight w:val="63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61DB21C">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48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C46D6AF">
            <w:pPr>
              <w:widowControl/>
              <w:adjustRightInd w:val="0"/>
              <w:jc w:val="left"/>
              <w:rPr>
                <w:rFonts w:hint="eastAsia" w:ascii="黑体" w:hAnsi="黑体" w:eastAsia="黑体" w:cs="黑体"/>
                <w:kern w:val="0"/>
                <w:szCs w:val="21"/>
                <w:lang w:val="pt-BR"/>
              </w:rPr>
            </w:pPr>
            <w:r>
              <w:rPr>
                <w:rFonts w:hint="eastAsia" w:ascii="黑体" w:hAnsi="黑体" w:eastAsia="黑体" w:cs="黑体"/>
                <w:kern w:val="0"/>
                <w:szCs w:val="21"/>
                <w:lang w:val="pt-BR"/>
              </w:rPr>
              <w:t xml:space="preserve">A170108 </w:t>
            </w:r>
            <w:r>
              <w:rPr>
                <w:rFonts w:hint="eastAsia" w:ascii="黑体" w:hAnsi="黑体" w:eastAsia="黑体" w:cs="黑体"/>
                <w:kern w:val="0"/>
                <w:szCs w:val="21"/>
              </w:rPr>
              <w:t>涂料</w:t>
            </w:r>
            <w:r>
              <w:rPr>
                <w:rFonts w:hint="eastAsia" w:ascii="黑体" w:hAnsi="黑体" w:eastAsia="黑体" w:cs="黑体"/>
                <w:kern w:val="0"/>
                <w:szCs w:val="21"/>
                <w:lang w:val="pt-BR"/>
              </w:rPr>
              <w:t>（</w:t>
            </w:r>
            <w:r>
              <w:rPr>
                <w:rFonts w:hint="eastAsia" w:ascii="黑体" w:hAnsi="黑体" w:eastAsia="黑体" w:cs="黑体"/>
                <w:kern w:val="0"/>
                <w:szCs w:val="21"/>
              </w:rPr>
              <w:t>建筑涂料除外</w:t>
            </w:r>
            <w:r>
              <w:rPr>
                <w:rFonts w:hint="eastAsia" w:ascii="黑体" w:hAnsi="黑体" w:eastAsia="黑体" w:cs="黑体"/>
                <w:kern w:val="0"/>
                <w:szCs w:val="21"/>
                <w:lang w:val="pt-BR"/>
              </w:rPr>
              <w:t>）</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4A6AA60">
            <w:pPr>
              <w:widowControl/>
              <w:adjustRightInd w:val="0"/>
              <w:jc w:val="left"/>
              <w:rPr>
                <w:rFonts w:hint="eastAsia" w:ascii="黑体" w:hAnsi="黑体" w:eastAsia="黑体" w:cs="黑体"/>
                <w:kern w:val="0"/>
                <w:szCs w:val="21"/>
                <w:lang w:val="pt-BR"/>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8E3048E">
            <w:pPr>
              <w:widowControl/>
              <w:adjustRightInd w:val="0"/>
              <w:jc w:val="left"/>
              <w:rPr>
                <w:rFonts w:hint="eastAsia" w:ascii="黑体" w:hAnsi="黑体" w:eastAsia="黑体" w:cs="黑体"/>
                <w:kern w:val="0"/>
                <w:szCs w:val="21"/>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832BA10">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HJ2537 水性涂料</w:t>
            </w:r>
          </w:p>
        </w:tc>
      </w:tr>
      <w:tr w14:paraId="7872E443">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3FB09CFE">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49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5838207">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A170112 密封用填料及类似品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1204ADE">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EE4F818">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10E9B92">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HJ2541 胶粘剂</w:t>
            </w:r>
          </w:p>
        </w:tc>
      </w:tr>
      <w:tr w14:paraId="7A4A01AD">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AABCF54">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 xml:space="preserve">50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C3DC66B">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A180201 塑料制品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8F1EF35">
            <w:pPr>
              <w:widowControl/>
              <w:adjustRightInd w:val="0"/>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4729328">
            <w:pPr>
              <w:widowControl/>
              <w:adjustRightInd w:val="0"/>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A842346">
            <w:pPr>
              <w:widowControl/>
              <w:adjustRightInd w:val="0"/>
              <w:jc w:val="left"/>
              <w:rPr>
                <w:rFonts w:hint="eastAsia" w:ascii="黑体" w:hAnsi="黑体" w:eastAsia="黑体" w:cs="黑体"/>
                <w:kern w:val="0"/>
                <w:szCs w:val="21"/>
              </w:rPr>
            </w:pPr>
            <w:r>
              <w:rPr>
                <w:rFonts w:hint="eastAsia" w:ascii="黑体" w:hAnsi="黑体" w:eastAsia="黑体" w:cs="黑体"/>
                <w:kern w:val="0"/>
                <w:szCs w:val="21"/>
              </w:rPr>
              <w:t>HJ/T226 建筑用塑料管材/HJ/T231 再生塑料制品</w:t>
            </w:r>
          </w:p>
        </w:tc>
      </w:tr>
      <w:tr w14:paraId="6995889F">
        <w:tblPrEx>
          <w:tblCellMar>
            <w:top w:w="0" w:type="dxa"/>
            <w:left w:w="108" w:type="dxa"/>
            <w:bottom w:w="0" w:type="dxa"/>
            <w:right w:w="108" w:type="dxa"/>
          </w:tblCellMar>
        </w:tblPrEx>
        <w:trPr>
          <w:trHeight w:val="375" w:hRule="atLeast"/>
          <w:tblHeader/>
        </w:trPr>
        <w:tc>
          <w:tcPr>
            <w:tcW w:w="3286" w:type="pct"/>
            <w:gridSpan w:val="4"/>
            <w:tcBorders>
              <w:top w:val="single" w:color="70AD47" w:sz="4" w:space="0"/>
              <w:left w:val="single" w:color="70AD47" w:sz="4" w:space="0"/>
              <w:bottom w:val="single" w:color="70AD47" w:sz="4" w:space="0"/>
              <w:right w:val="single" w:color="70AD47" w:sz="4" w:space="0"/>
            </w:tcBorders>
            <w:shd w:val="clear" w:color="auto" w:fill="FFFFFF"/>
          </w:tcPr>
          <w:p w14:paraId="042F5478">
            <w:pPr>
              <w:adjustRightInd w:val="0"/>
              <w:snapToGrid w:val="0"/>
              <w:ind w:firstLine="396" w:firstLineChars="200"/>
              <w:jc w:val="left"/>
              <w:rPr>
                <w:rFonts w:hint="eastAsia" w:ascii="黑体" w:hAnsi="黑体" w:eastAsia="黑体" w:cs="黑体"/>
                <w:spacing w:val="-6"/>
                <w:szCs w:val="21"/>
              </w:rPr>
            </w:pPr>
            <w:r>
              <w:rPr>
                <w:rFonts w:hint="eastAsia" w:ascii="黑体" w:hAnsi="黑体" w:eastAsia="黑体" w:cs="黑体"/>
                <w:spacing w:val="-6"/>
                <w:szCs w:val="21"/>
              </w:rPr>
              <w:t>注：环境标志产品认证应依据相关标准的最新版本</w:t>
            </w:r>
          </w:p>
        </w:tc>
        <w:tc>
          <w:tcPr>
            <w:tcW w:w="1713" w:type="pct"/>
            <w:tcBorders>
              <w:top w:val="single" w:color="70AD47" w:sz="4" w:space="0"/>
              <w:left w:val="single" w:color="70AD47" w:sz="4" w:space="0"/>
              <w:bottom w:val="single" w:color="70AD47" w:sz="4" w:space="0"/>
              <w:right w:val="single" w:color="70AD47" w:sz="4" w:space="0"/>
            </w:tcBorders>
            <w:shd w:val="clear" w:color="auto" w:fill="FFFFFF"/>
            <w:noWrap/>
            <w:vAlign w:val="bottom"/>
          </w:tcPr>
          <w:p w14:paraId="26C83492">
            <w:pPr>
              <w:adjustRightInd w:val="0"/>
              <w:snapToGrid w:val="0"/>
              <w:ind w:firstLine="396" w:firstLineChars="200"/>
              <w:jc w:val="left"/>
              <w:rPr>
                <w:rFonts w:hint="eastAsia" w:ascii="黑体" w:hAnsi="黑体" w:eastAsia="黑体" w:cs="黑体"/>
                <w:spacing w:val="-6"/>
                <w:szCs w:val="21"/>
              </w:rPr>
            </w:pPr>
          </w:p>
        </w:tc>
      </w:tr>
      <w:bookmarkEnd w:id="62"/>
    </w:tbl>
    <w:p w14:paraId="28A735D2">
      <w:pPr>
        <w:adjustRightInd w:val="0"/>
        <w:spacing w:line="360" w:lineRule="auto"/>
        <w:rPr>
          <w:rFonts w:hint="eastAsia" w:ascii="宋体" w:hAnsi="宋体" w:cs="宋体"/>
          <w:bCs/>
          <w:sz w:val="24"/>
        </w:rPr>
      </w:pPr>
    </w:p>
    <w:p w14:paraId="31C88F02">
      <w:pPr>
        <w:adjustRightInd w:val="0"/>
        <w:snapToGrid w:val="0"/>
        <w:spacing w:line="288" w:lineRule="auto"/>
        <w:rPr>
          <w:rFonts w:hint="eastAsia" w:ascii="宋体" w:hAnsi="宋体" w:eastAsia="宋体" w:cs="Times New Roman"/>
          <w:b/>
          <w:szCs w:val="21"/>
        </w:rPr>
      </w:pPr>
    </w:p>
    <w:p w14:paraId="762311C5">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（8）科技创新相关证明材料</w:t>
      </w:r>
    </w:p>
    <w:p w14:paraId="3A6DAEC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优先推荐专精特新中小企业、创新产品参加政府采购活动。对省级以上主管部门认定的首台套产品，自纳入《省推广应用指导目录》起三年内参加政府采购活动时视同已具备相应销售业绩，业绩分为满分。</w:t>
      </w:r>
    </w:p>
    <w:p w14:paraId="1CD7A83F">
      <w:pPr>
        <w:adjustRightInd w:val="0"/>
        <w:snapToGrid w:val="0"/>
        <w:spacing w:line="288" w:lineRule="auto"/>
        <w:rPr>
          <w:rFonts w:hint="eastAsia" w:ascii="宋体" w:hAnsi="宋体" w:eastAsia="宋体" w:cs="宋体"/>
          <w:b/>
          <w:spacing w:val="-6"/>
          <w:szCs w:val="21"/>
        </w:rPr>
      </w:pPr>
    </w:p>
    <w:p w14:paraId="185E2E17">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（……）投标人需要说明的其他文件和材料。</w:t>
      </w:r>
    </w:p>
    <w:p w14:paraId="701ADA7B">
      <w:pPr>
        <w:widowControl/>
        <w:adjustRightInd w:val="0"/>
        <w:snapToGrid w:val="0"/>
        <w:spacing w:line="288" w:lineRule="auto"/>
        <w:jc w:val="left"/>
        <w:rPr>
          <w:rFonts w:hint="eastAsia" w:ascii="宋体" w:hAnsi="宋体" w:eastAsia="宋体" w:cs="宋体"/>
          <w:b/>
          <w:spacing w:val="-6"/>
          <w:szCs w:val="21"/>
        </w:rPr>
      </w:pPr>
    </w:p>
    <w:p w14:paraId="513C8E61">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1B2EF615">
      <w:pPr>
        <w:overflowPunct w:val="0"/>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73A34B1C">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5A8555F3">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483F30F4">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人：浙江交通职业技术学院</w:t>
      </w:r>
    </w:p>
    <w:p w14:paraId="3B45ED23">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项目名称：交通人工智能与数据工程实验室</w:t>
      </w:r>
    </w:p>
    <w:p w14:paraId="04A73228">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项目编号：QSZB-Z(H)-C25090(GK)</w:t>
      </w:r>
    </w:p>
    <w:tbl>
      <w:tblPr>
        <w:tblStyle w:val="24"/>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7FA64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D3BE53A">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DD59A7E">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694A4FF">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w:t>
            </w:r>
            <w:bookmarkStart w:id="63" w:name="_Hlk177717733"/>
            <w:r>
              <w:rPr>
                <w:rFonts w:hint="eastAsia" w:ascii="宋体" w:hAnsi="宋体" w:eastAsia="宋体" w:cs="宋体"/>
                <w:b/>
                <w:bCs/>
                <w:szCs w:val="21"/>
              </w:rPr>
              <w:t>规格型号</w:t>
            </w:r>
          </w:p>
          <w:p w14:paraId="2F8AA09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或具体服务</w:t>
            </w:r>
            <w:bookmarkEnd w:id="63"/>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43F34B7">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37D64059">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316F7784">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C48CCFC">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2FECA4B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单价</w:t>
            </w:r>
          </w:p>
          <w:p w14:paraId="2477805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78308C9">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合计</w:t>
            </w:r>
          </w:p>
          <w:p w14:paraId="18F4BA93">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（元）</w:t>
            </w:r>
          </w:p>
        </w:tc>
      </w:tr>
      <w:tr w14:paraId="155AA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B2277B">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2A1686F">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530407D">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726F744">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CE8CF49">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A64E65B">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BE60BCB">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735F69AC">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2E65E04D">
            <w:pPr>
              <w:adjustRightInd w:val="0"/>
              <w:snapToGrid w:val="0"/>
              <w:spacing w:line="360" w:lineRule="auto"/>
              <w:jc w:val="center"/>
              <w:rPr>
                <w:rFonts w:hint="eastAsia" w:ascii="宋体" w:hAnsi="宋体" w:eastAsia="宋体" w:cs="宋体"/>
                <w:b/>
                <w:bCs/>
                <w:szCs w:val="21"/>
              </w:rPr>
            </w:pPr>
          </w:p>
        </w:tc>
      </w:tr>
      <w:tr w14:paraId="69FE0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15F8A8D">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953211B">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529F980">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6558489">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9CA37DC">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DCDE6B1">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2F17B9C4">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3C3E6726">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4107F991">
            <w:pPr>
              <w:adjustRightInd w:val="0"/>
              <w:snapToGrid w:val="0"/>
              <w:spacing w:line="360" w:lineRule="auto"/>
              <w:jc w:val="center"/>
              <w:rPr>
                <w:rFonts w:hint="eastAsia" w:ascii="宋体" w:hAnsi="宋体" w:eastAsia="宋体" w:cs="宋体"/>
                <w:b/>
                <w:bCs/>
                <w:szCs w:val="21"/>
              </w:rPr>
            </w:pPr>
          </w:p>
        </w:tc>
      </w:tr>
      <w:tr w14:paraId="60036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1022729">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AA52CBB">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DB1DDCD">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B96A91B">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DE27462">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397ABF1">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CAC1C4E">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71C6E1C8">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75D0A2D3">
            <w:pPr>
              <w:adjustRightInd w:val="0"/>
              <w:snapToGrid w:val="0"/>
              <w:spacing w:line="360" w:lineRule="auto"/>
              <w:jc w:val="center"/>
              <w:rPr>
                <w:rFonts w:hint="eastAsia" w:ascii="宋体" w:hAnsi="宋体" w:eastAsia="宋体" w:cs="宋体"/>
                <w:b/>
                <w:bCs/>
                <w:szCs w:val="21"/>
              </w:rPr>
            </w:pPr>
          </w:p>
        </w:tc>
      </w:tr>
      <w:tr w14:paraId="0E3A5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7E409252">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★以下（联合体其他成员）承担的部分：</w:t>
            </w:r>
          </w:p>
        </w:tc>
      </w:tr>
      <w:tr w14:paraId="6821B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6155AC">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120A703">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CB3FDEC">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0212CC9">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3C003FE">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8661379">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F05C785">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4BC42CDB">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FF9AAFF">
            <w:pPr>
              <w:adjustRightInd w:val="0"/>
              <w:snapToGrid w:val="0"/>
              <w:spacing w:line="360" w:lineRule="auto"/>
              <w:jc w:val="center"/>
              <w:rPr>
                <w:rFonts w:hint="eastAsia" w:ascii="宋体" w:hAnsi="宋体" w:eastAsia="宋体" w:cs="宋体"/>
                <w:b/>
                <w:bCs/>
                <w:szCs w:val="21"/>
              </w:rPr>
            </w:pPr>
          </w:p>
        </w:tc>
      </w:tr>
      <w:tr w14:paraId="00363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71BD24B5">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★以下（分包单位）承担的部分：</w:t>
            </w:r>
          </w:p>
        </w:tc>
      </w:tr>
      <w:tr w14:paraId="32766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B6864AF">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EB61F2">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195702">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22BB640">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1FB9CE1">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CBE1F3B">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4C0FCD1">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6AAFA45B">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6F412D5E">
            <w:pPr>
              <w:adjustRightInd w:val="0"/>
              <w:snapToGrid w:val="0"/>
              <w:spacing w:line="360" w:lineRule="auto"/>
              <w:jc w:val="center"/>
              <w:rPr>
                <w:rFonts w:hint="eastAsia" w:ascii="宋体" w:hAnsi="宋体" w:eastAsia="宋体" w:cs="宋体"/>
                <w:b/>
                <w:bCs/>
                <w:szCs w:val="21"/>
              </w:rPr>
            </w:pPr>
          </w:p>
        </w:tc>
      </w:tr>
      <w:tr w14:paraId="17CFC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0383CE1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投标总价（人民币元）</w:t>
            </w:r>
          </w:p>
          <w:p w14:paraId="72850CE2">
            <w:pPr>
              <w:adjustRightInd w:val="0"/>
              <w:snapToGrid w:val="0"/>
              <w:spacing w:line="288" w:lineRule="auto"/>
              <w:rPr>
                <w:rFonts w:hint="eastAsia" w:ascii="宋体" w:hAnsi="宋体" w:eastAsia="宋体" w:cs="宋体"/>
                <w:b/>
                <w:bCs/>
                <w:szCs w:val="21"/>
              </w:rPr>
            </w:pPr>
          </w:p>
          <w:p w14:paraId="754C2878">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小写：_________________________</w:t>
            </w:r>
          </w:p>
          <w:p w14:paraId="05B972DE">
            <w:pPr>
              <w:adjustRightInd w:val="0"/>
              <w:snapToGrid w:val="0"/>
              <w:spacing w:line="288" w:lineRule="auto"/>
              <w:rPr>
                <w:rFonts w:hint="eastAsia" w:ascii="宋体" w:hAnsi="宋体" w:eastAsia="宋体" w:cs="宋体"/>
                <w:b/>
                <w:bCs/>
                <w:szCs w:val="21"/>
              </w:rPr>
            </w:pPr>
          </w:p>
          <w:p w14:paraId="36785816">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大写：_________________________</w:t>
            </w:r>
          </w:p>
          <w:p w14:paraId="41D808A0">
            <w:pPr>
              <w:adjustRightInd w:val="0"/>
              <w:snapToGrid w:val="0"/>
              <w:spacing w:line="288" w:lineRule="auto"/>
              <w:rPr>
                <w:rFonts w:hint="eastAsia" w:ascii="宋体" w:hAnsi="宋体" w:eastAsia="宋体" w:cs="宋体"/>
                <w:b/>
                <w:bCs/>
                <w:szCs w:val="21"/>
              </w:rPr>
            </w:pPr>
          </w:p>
        </w:tc>
      </w:tr>
    </w:tbl>
    <w:p w14:paraId="199E2B0F">
      <w:pPr>
        <w:adjustRightInd w:val="0"/>
        <w:snapToGrid w:val="0"/>
        <w:spacing w:line="288" w:lineRule="auto"/>
        <w:rPr>
          <w:rFonts w:hint="eastAsia" w:ascii="宋体" w:hAnsi="宋体" w:eastAsia="宋体" w:cs="Times New Roman"/>
          <w:spacing w:val="-6"/>
          <w:szCs w:val="21"/>
        </w:rPr>
      </w:pPr>
    </w:p>
    <w:p w14:paraId="63E68F60">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1F17472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1.开标一览表应按照本招标文件“第三章 投标人须知”关于“投标报价”的规定填写；</w:t>
      </w:r>
    </w:p>
    <w:p w14:paraId="5B1208A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★2.服务项目不涉及提供货物的，规格型号、品牌、制造商、产地可不填写；</w:t>
      </w:r>
    </w:p>
    <w:p w14:paraId="5DE3965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★3.联合体其他成员承担的部分、分包单位承担的部分，应在表中列明。</w:t>
      </w:r>
    </w:p>
    <w:p w14:paraId="7F0B31A3">
      <w:pPr>
        <w:adjustRightInd w:val="0"/>
        <w:snapToGrid w:val="0"/>
        <w:spacing w:line="288" w:lineRule="auto"/>
        <w:rPr>
          <w:rFonts w:hint="eastAsia" w:ascii="宋体" w:hAnsi="宋体" w:eastAsia="宋体" w:cs="Times New Roman"/>
          <w:szCs w:val="21"/>
        </w:rPr>
      </w:pPr>
    </w:p>
    <w:p w14:paraId="6B7C3698">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7475324">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264D518A">
      <w:pPr>
        <w:adjustRightInd w:val="0"/>
        <w:snapToGrid w:val="0"/>
        <w:spacing w:line="288" w:lineRule="auto"/>
        <w:jc w:val="center"/>
        <w:rPr>
          <w:rFonts w:hint="eastAsia" w:ascii="宋体" w:hAnsi="宋体" w:eastAsia="宋体" w:cs="宋体"/>
          <w:b/>
          <w:spacing w:val="-6"/>
          <w:szCs w:val="21"/>
        </w:rPr>
      </w:pPr>
      <w:r>
        <w:rPr>
          <w:rFonts w:hint="eastAsia" w:ascii="宋体" w:hAnsi="宋体" w:eastAsia="宋体" w:cs="Times New Roman"/>
          <w:bCs/>
          <w:spacing w:val="-6"/>
          <w:szCs w:val="21"/>
        </w:rPr>
        <w:br w:type="page"/>
      </w:r>
    </w:p>
    <w:p w14:paraId="7F3DDD37">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14:paraId="035C8F21">
      <w:pPr>
        <w:adjustRightInd w:val="0"/>
        <w:snapToGrid w:val="0"/>
        <w:spacing w:line="288" w:lineRule="auto"/>
        <w:ind w:firstLine="498" w:firstLineChars="236"/>
        <w:rPr>
          <w:rFonts w:hint="eastAsia" w:ascii="宋体" w:hAnsi="宋体" w:eastAsia="宋体" w:cs="Times New Roman"/>
          <w:b/>
          <w:szCs w:val="21"/>
        </w:rPr>
      </w:pPr>
    </w:p>
    <w:p w14:paraId="10EB9A1E">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（单位名称）</w:t>
      </w:r>
      <w:r>
        <w:rPr>
          <w:rFonts w:ascii="宋体" w:hAnsi="宋体" w:eastAsia="宋体" w:cs="Times New Roman"/>
          <w:szCs w:val="21"/>
        </w:rPr>
        <w:t>的</w:t>
      </w:r>
      <w:r>
        <w:rPr>
          <w:rFonts w:ascii="宋体" w:hAnsi="宋体" w:eastAsia="宋体" w:cs="Times New Roman"/>
          <w:i/>
          <w:szCs w:val="21"/>
          <w:u w:val="single"/>
        </w:rPr>
        <w:t>（</w:t>
      </w:r>
      <w:bookmarkStart w:id="64" w:name="_Hlk118098443"/>
      <w:r>
        <w:rPr>
          <w:rFonts w:ascii="宋体" w:hAnsi="宋体" w:eastAsia="宋体" w:cs="Times New Roman"/>
          <w:i/>
          <w:szCs w:val="21"/>
          <w:u w:val="single"/>
        </w:rPr>
        <w:t>项目名称</w:t>
      </w:r>
      <w:bookmarkEnd w:id="64"/>
      <w:r>
        <w:rPr>
          <w:rFonts w:ascii="宋体" w:hAnsi="宋体" w:eastAsia="宋体" w:cs="Times New Roman"/>
          <w:i/>
          <w:szCs w:val="21"/>
          <w:u w:val="single"/>
        </w:rPr>
        <w:t>）</w:t>
      </w:r>
      <w:r>
        <w:rPr>
          <w:rFonts w:ascii="宋体" w:hAnsi="宋体" w:eastAsia="宋体" w:cs="Times New Roman"/>
          <w:szCs w:val="21"/>
        </w:rPr>
        <w:t>采购活动，提供的货物全部由符合政策要求的中小企业制造。相关企业（含联合体中的中小企业、签订分包意向协议的中小企业）的具体情况如下：</w:t>
      </w:r>
    </w:p>
    <w:p w14:paraId="39841C0F">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i/>
          <w:szCs w:val="21"/>
          <w:u w:val="single"/>
        </w:rPr>
        <w:t>1. （标的名称）</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1C3536E8">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i/>
          <w:szCs w:val="21"/>
          <w:u w:val="single"/>
        </w:rPr>
        <w:t>2. （标的名称）</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14:paraId="40881263">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w:t>
      </w:r>
    </w:p>
    <w:p w14:paraId="3F362AF8">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1C1B3F1E">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5C511F43">
      <w:pPr>
        <w:adjustRightInd w:val="0"/>
        <w:snapToGrid w:val="0"/>
        <w:spacing w:line="288" w:lineRule="auto"/>
        <w:ind w:firstLine="495" w:firstLineChars="236"/>
        <w:rPr>
          <w:rFonts w:hint="eastAsia" w:ascii="宋体" w:hAnsi="宋体" w:eastAsia="宋体" w:cs="Times New Roman"/>
          <w:szCs w:val="21"/>
        </w:rPr>
      </w:pPr>
    </w:p>
    <w:p w14:paraId="2F29447A">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企业名称（盖章）：</w:t>
      </w:r>
    </w:p>
    <w:p w14:paraId="5D34CED1">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日期：</w:t>
      </w:r>
    </w:p>
    <w:p w14:paraId="4DEF013D">
      <w:pPr>
        <w:adjustRightInd w:val="0"/>
        <w:snapToGrid w:val="0"/>
        <w:spacing w:line="288" w:lineRule="auto"/>
        <w:ind w:firstLine="495" w:firstLineChars="236"/>
        <w:rPr>
          <w:rFonts w:hint="eastAsia" w:ascii="宋体" w:hAnsi="宋体" w:eastAsia="宋体" w:cs="Times New Roman"/>
          <w:szCs w:val="21"/>
        </w:rPr>
      </w:pPr>
    </w:p>
    <w:p w14:paraId="650F6EC7">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szCs w:val="21"/>
        </w:rPr>
        <w:t>注：</w:t>
      </w:r>
    </w:p>
    <w:p w14:paraId="1C19BE88">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1.标的名称，按照【招标文件】中明确的标的填写；</w:t>
      </w:r>
    </w:p>
    <w:p w14:paraId="22AF3303">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2.所属行业，按照【招标文件】中明确的标的“所属行业”填写；</w:t>
      </w:r>
    </w:p>
    <w:p w14:paraId="3644B822">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3.制造商，货物由中小企业制造，即货物由中小企业生产且使用该中小企业商号或者注册商标；</w:t>
      </w:r>
    </w:p>
    <w:p w14:paraId="0558B31E">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4.从业人员、营业收入、资产总额填报上一年度数据，无上一年度数据的新成立企业可不填报。</w:t>
      </w:r>
    </w:p>
    <w:p w14:paraId="36DC334E">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5.企业类型（包括新成立企业），按照《中小企业划型标准规定》（工信部联企业〔2011〕300号）规定和【招标文件】中明确的标的“所属行业”，选择“</w:t>
      </w:r>
      <w:r>
        <w:rPr>
          <w:rFonts w:hint="eastAsia" w:ascii="宋体" w:hAnsi="宋体" w:eastAsia="宋体" w:cs="宋体"/>
          <w:b/>
          <w:bCs/>
          <w:szCs w:val="21"/>
        </w:rPr>
        <w:t>中型企业、小型企业、微型企业</w:t>
      </w:r>
      <w:r>
        <w:rPr>
          <w:rFonts w:hint="eastAsia" w:ascii="宋体" w:hAnsi="宋体" w:eastAsia="宋体" w:cs="宋体"/>
          <w:szCs w:val="21"/>
        </w:rPr>
        <w:t>”其中之一；</w:t>
      </w:r>
    </w:p>
    <w:p w14:paraId="38A91406">
      <w:pPr>
        <w:widowControl/>
        <w:adjustRightInd w:val="0"/>
        <w:snapToGrid w:val="0"/>
        <w:spacing w:line="288" w:lineRule="auto"/>
        <w:ind w:firstLine="495" w:firstLineChars="236"/>
        <w:jc w:val="left"/>
        <w:rPr>
          <w:rFonts w:hint="eastAsia" w:ascii="宋体" w:hAnsi="宋体" w:eastAsia="宋体" w:cs="宋体"/>
          <w:szCs w:val="21"/>
        </w:rPr>
      </w:pPr>
      <w:r>
        <w:rPr>
          <w:rFonts w:hint="eastAsia" w:ascii="宋体" w:hAnsi="宋体" w:eastAsia="宋体" w:cs="宋体"/>
          <w:szCs w:val="21"/>
        </w:rPr>
        <w:t>6.招标文件中明确的标的是能够独立发挥功能的产品，配件、辅料不作为标的，不需要在《中小企业声明函》里填列。</w:t>
      </w:r>
    </w:p>
    <w:p w14:paraId="4971F81B">
      <w:pPr>
        <w:widowControl/>
        <w:adjustRightInd w:val="0"/>
        <w:snapToGrid w:val="0"/>
        <w:spacing w:line="288" w:lineRule="auto"/>
        <w:ind w:firstLine="495" w:firstLineChars="236"/>
        <w:jc w:val="left"/>
        <w:rPr>
          <w:rFonts w:hint="eastAsia" w:ascii="宋体" w:hAnsi="宋体" w:eastAsia="宋体" w:cs="Times New Roman"/>
          <w:szCs w:val="21"/>
        </w:rPr>
      </w:pPr>
      <w:r>
        <w:rPr>
          <w:rFonts w:ascii="宋体" w:hAnsi="宋体" w:eastAsia="宋体" w:cs="Times New Roman"/>
          <w:szCs w:val="21"/>
        </w:rPr>
        <w:br w:type="page"/>
      </w:r>
    </w:p>
    <w:p w14:paraId="3447FA0D">
      <w:pPr>
        <w:adjustRightInd w:val="0"/>
        <w:snapToGrid w:val="0"/>
        <w:spacing w:line="288" w:lineRule="auto"/>
        <w:jc w:val="center"/>
        <w:outlineLvl w:val="2"/>
        <w:rPr>
          <w:rFonts w:hint="eastAsia" w:ascii="宋体" w:hAnsi="宋体" w:eastAsia="宋体" w:cs="宋体"/>
          <w:kern w:val="0"/>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14:paraId="4850A12F">
      <w:pPr>
        <w:adjustRightInd w:val="0"/>
        <w:snapToGrid w:val="0"/>
        <w:spacing w:line="288" w:lineRule="auto"/>
        <w:rPr>
          <w:rFonts w:hint="eastAsia" w:ascii="宋体" w:hAnsi="宋体" w:eastAsia="宋体" w:cs="宋体"/>
          <w:kern w:val="0"/>
          <w:szCs w:val="21"/>
        </w:rPr>
      </w:pPr>
    </w:p>
    <w:p w14:paraId="58446775">
      <w:pPr>
        <w:adjustRightInd w:val="0"/>
        <w:snapToGrid w:val="0"/>
        <w:spacing w:line="288" w:lineRule="auto"/>
        <w:ind w:firstLine="373" w:firstLineChars="177"/>
        <w:rPr>
          <w:rFonts w:hint="eastAsia" w:ascii="宋体" w:hAnsi="宋体" w:eastAsia="宋体"/>
          <w:b/>
          <w:bCs/>
          <w:szCs w:val="21"/>
        </w:rPr>
      </w:pPr>
      <w:r>
        <w:rPr>
          <w:rFonts w:hint="eastAsia" w:ascii="宋体" w:hAnsi="宋体" w:eastAsia="宋体" w:cs="宋体"/>
          <w:b/>
          <w:bCs/>
          <w:kern w:val="0"/>
          <w:szCs w:val="21"/>
        </w:rPr>
        <w:t>监狱企业参加政府采购活动时，应当提供由省级以上监狱管理局、戒毒管理局（含新疆生产建设兵团）出具的属于监狱企业的证明文件。</w:t>
      </w:r>
    </w:p>
    <w:p w14:paraId="5341D61C">
      <w:pPr>
        <w:adjustRightInd w:val="0"/>
        <w:snapToGrid w:val="0"/>
        <w:spacing w:line="288" w:lineRule="auto"/>
        <w:rPr>
          <w:rFonts w:hint="eastAsia" w:ascii="宋体" w:hAnsi="宋体" w:eastAsia="宋体"/>
          <w:szCs w:val="21"/>
        </w:rPr>
      </w:pPr>
    </w:p>
    <w:p w14:paraId="1FBFCB83">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14:paraId="1BEF242D">
      <w:pPr>
        <w:widowControl/>
        <w:shd w:val="clear" w:color="auto" w:fill="FFFFFF"/>
        <w:adjustRightInd w:val="0"/>
        <w:snapToGrid w:val="0"/>
        <w:spacing w:line="288"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04BA60B">
      <w:pPr>
        <w:widowControl/>
        <w:shd w:val="clear" w:color="auto" w:fill="FFFFFF"/>
        <w:adjustRightInd w:val="0"/>
        <w:snapToGrid w:val="0"/>
        <w:spacing w:line="288"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二、在政府采购活动中，监狱企业视同小型、微型企业，享受预留份额、评审中价格扣除等政府采购促进中小企业发展的政府采购政策。</w:t>
      </w:r>
    </w:p>
    <w:p w14:paraId="312DC9B7">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44A04387">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14:paraId="534B67E9">
      <w:pPr>
        <w:adjustRightInd w:val="0"/>
        <w:snapToGrid w:val="0"/>
        <w:spacing w:line="288" w:lineRule="auto"/>
        <w:rPr>
          <w:rFonts w:hint="eastAsia" w:ascii="宋体" w:hAnsi="宋体" w:eastAsia="宋体" w:cs="Times New Roman"/>
          <w:b/>
          <w:spacing w:val="6"/>
          <w:szCs w:val="21"/>
        </w:rPr>
      </w:pPr>
    </w:p>
    <w:p w14:paraId="0EDE35A2">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，且本单位参加______（采购人）单位的______（项目名称）项目采购活动提供本单位制造的货物，或者提供其他残疾人福利性单位制造的货物（不包括使用非残疾人福利性单位注册商标的货物）。</w:t>
      </w:r>
    </w:p>
    <w:p w14:paraId="7DBC2F1C">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37684C45">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单位名称（盖章）：</w:t>
      </w:r>
    </w:p>
    <w:p w14:paraId="3742B9BA">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日  期：</w:t>
      </w:r>
    </w:p>
    <w:p w14:paraId="15DBD310">
      <w:pPr>
        <w:adjustRightInd w:val="0"/>
        <w:snapToGrid w:val="0"/>
        <w:spacing w:line="288" w:lineRule="auto"/>
        <w:rPr>
          <w:rFonts w:hint="eastAsia" w:ascii="宋体" w:hAnsi="宋体" w:eastAsia="宋体"/>
          <w:szCs w:val="21"/>
        </w:rPr>
      </w:pPr>
    </w:p>
    <w:p w14:paraId="2D3CD306">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14:paraId="1178483A">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一、享受政府采购支持政策的残疾人福利性单位应当同时满足以下条件：</w:t>
      </w:r>
    </w:p>
    <w:p w14:paraId="4E7791A4">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（一）安置的残疾人占本单位在职职工人数的比例不低于25%（含25%），并且安置的残疾人人数不少于10人（含10人）；</w:t>
      </w:r>
    </w:p>
    <w:p w14:paraId="5C1B1FBC">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（二）依法与安置的每位残疾人签订了一年以上（含一年）的劳动合同或服务协议；</w:t>
      </w:r>
    </w:p>
    <w:p w14:paraId="179D635D">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（三）为安置的每位残疾人按月足额缴纳了基本养老保险、基本医疗保险、失业保险、工伤保险和生育保险等社会保险费；</w:t>
      </w:r>
    </w:p>
    <w:p w14:paraId="0BF9A820">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（四）通过银行等金融机构向安置的每位残疾人，按月支付了不低于单位所在区县适用的经省级人民政府批准的月最低工资标准的工资；</w:t>
      </w:r>
    </w:p>
    <w:p w14:paraId="03B39617">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（五）提供本单位制造的货物、承担的工程或者服务（以下简称产品），或者提供其他残疾人福利性单位制造的货物（不包括使用非残疾人福利性单位注册商标的货物）。</w:t>
      </w:r>
    </w:p>
    <w:p w14:paraId="1B91A841">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DF08C6C">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二、符合条件的残疾人福利性单位在参加政府采购活动时，应当提供财库</w:t>
      </w:r>
      <w:r>
        <w:rPr>
          <w:sz w:val="21"/>
          <w:szCs w:val="21"/>
        </w:rPr>
        <w:t>[2017]141号</w:t>
      </w:r>
      <w:r>
        <w:rPr>
          <w:rFonts w:hint="eastAsia"/>
          <w:sz w:val="21"/>
          <w:szCs w:val="21"/>
        </w:rPr>
        <w:t>文件规定的《残疾人福利性单位声明函》，并对声明的真实性负责。</w:t>
      </w:r>
    </w:p>
    <w:p w14:paraId="5047D7A9">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三、在政府采购活动中，残疾人福利性单位视同小型、微型企业，享受预留份额、评审中价格扣除等促进中小企业发展的政府采购政策。</w:t>
      </w:r>
    </w:p>
    <w:p w14:paraId="6F2952B9">
      <w:pPr>
        <w:pStyle w:val="21"/>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残疾人福利性单位属于小型、微型企业的，不重复享受政策。</w:t>
      </w:r>
    </w:p>
    <w:p w14:paraId="1F57655E">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76D878D3">
      <w:pPr>
        <w:adjustRightInd w:val="0"/>
        <w:snapToGrid w:val="0"/>
        <w:spacing w:line="288" w:lineRule="auto"/>
        <w:outlineLvl w:val="2"/>
        <w:rPr>
          <w:rFonts w:hint="eastAsia"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69A020E6">
      <w:pPr>
        <w:snapToGrid w:val="0"/>
        <w:spacing w:line="288" w:lineRule="auto"/>
        <w:rPr>
          <w:rFonts w:hint="eastAsia" w:ascii="宋体" w:hAnsi="宋体" w:eastAsia="宋体" w:cs="仿宋_GB2312"/>
          <w:szCs w:val="21"/>
          <w:u w:val="single"/>
        </w:rPr>
      </w:pPr>
    </w:p>
    <w:p w14:paraId="3F1B0746">
      <w:pPr>
        <w:snapToGrid w:val="0"/>
        <w:spacing w:line="288" w:lineRule="auto"/>
        <w:rPr>
          <w:rFonts w:hint="eastAsia" w:ascii="宋体" w:hAnsi="宋体" w:eastAsia="宋体" w:cs="Times New Roman"/>
          <w:szCs w:val="21"/>
        </w:rPr>
      </w:pPr>
      <w:r>
        <w:rPr>
          <w:rFonts w:hint="eastAsia" w:ascii="宋体" w:hAnsi="宋体" w:eastAsia="宋体" w:cs="仿宋_GB2312"/>
          <w:szCs w:val="21"/>
          <w:u w:val="single"/>
        </w:rPr>
        <w:t>（采购人）、（采购代理机构）</w:t>
      </w:r>
    </w:p>
    <w:p w14:paraId="0AF2DB9B">
      <w:pPr>
        <w:snapToGrid w:val="0"/>
        <w:spacing w:line="288" w:lineRule="auto"/>
        <w:ind w:firstLine="424" w:firstLineChars="202"/>
        <w:rPr>
          <w:rFonts w:hint="eastAsia"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21DF6E40">
      <w:pPr>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特此说明。</w:t>
      </w:r>
    </w:p>
    <w:p w14:paraId="139555C9">
      <w:pPr>
        <w:snapToGrid w:val="0"/>
        <w:spacing w:line="288" w:lineRule="auto"/>
        <w:ind w:right="480" w:firstLine="424" w:firstLineChars="202"/>
        <w:rPr>
          <w:rFonts w:hint="eastAsia" w:ascii="宋体" w:hAnsi="宋体" w:eastAsia="宋体" w:cs="宋体"/>
          <w:szCs w:val="21"/>
        </w:rPr>
      </w:pPr>
      <w:r>
        <w:rPr>
          <w:rFonts w:hint="eastAsia" w:ascii="宋体" w:hAnsi="宋体" w:eastAsia="宋体" w:cs="宋体"/>
          <w:szCs w:val="21"/>
        </w:rPr>
        <w:t>供应商（法定名称章）：</w:t>
      </w:r>
    </w:p>
    <w:p w14:paraId="6308ACE6">
      <w:pPr>
        <w:snapToGrid w:val="0"/>
        <w:spacing w:line="288" w:lineRule="auto"/>
        <w:ind w:right="1440" w:firstLine="424" w:firstLineChars="202"/>
        <w:rPr>
          <w:rFonts w:hint="eastAsia" w:ascii="宋体" w:hAnsi="宋体" w:eastAsia="宋体" w:cs="宋体"/>
          <w:szCs w:val="21"/>
        </w:rPr>
      </w:pPr>
      <w:r>
        <w:rPr>
          <w:rFonts w:ascii="宋体" w:hAnsi="宋体" w:eastAsia="宋体" w:cs="宋体"/>
          <w:szCs w:val="21"/>
        </w:rPr>
        <w:t>日期：       年     月     日</w:t>
      </w:r>
    </w:p>
    <w:p w14:paraId="5EDDEC30">
      <w:pPr>
        <w:snapToGrid w:val="0"/>
        <w:spacing w:line="288" w:lineRule="auto"/>
        <w:rPr>
          <w:rFonts w:hint="eastAsia" w:ascii="宋体" w:hAnsi="宋体" w:eastAsia="宋体" w:cs="宋体"/>
          <w:b/>
          <w:bCs/>
          <w:szCs w:val="21"/>
        </w:rPr>
      </w:pPr>
    </w:p>
    <w:p w14:paraId="02BAD837">
      <w:pPr>
        <w:snapToGrid w:val="0"/>
        <w:spacing w:line="288" w:lineRule="auto"/>
        <w:rPr>
          <w:rFonts w:hint="eastAsia"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5505633C">
      <w:pPr>
        <w:snapToGrid w:val="0"/>
        <w:spacing w:line="288" w:lineRule="auto"/>
        <w:rPr>
          <w:rFonts w:hint="eastAsia"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4ABCE9E9">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4C667CD1">
      <w:pPr>
        <w:snapToGrid w:val="0"/>
        <w:spacing w:line="288" w:lineRule="auto"/>
        <w:jc w:val="center"/>
        <w:outlineLvl w:val="2"/>
        <w:rPr>
          <w:rFonts w:hint="eastAsia"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12CF2A5B">
      <w:pPr>
        <w:widowControl/>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3098A307">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6AB2FF55">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6FFA5E21">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w:t>
      </w:r>
      <w:r>
        <w:rPr>
          <w:rFonts w:hint="eastAsia" w:ascii="宋体" w:hAnsi="宋体" w:eastAsia="宋体" w:cs="仿宋_GB2312"/>
          <w:kern w:val="0"/>
          <w:szCs w:val="21"/>
        </w:rPr>
        <w:t>响应</w:t>
      </w:r>
      <w:r>
        <w:rPr>
          <w:rFonts w:hint="eastAsia" w:ascii="宋体" w:hAnsi="宋体" w:eastAsia="宋体" w:cs="仿宋_GB2312"/>
          <w:kern w:val="0"/>
          <w:szCs w:val="21"/>
          <w:lang w:val="zh-CN"/>
        </w:rPr>
        <w:t>等均对联合投标各方产生约束力。</w:t>
      </w:r>
    </w:p>
    <w:p w14:paraId="72FA1AA9">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7FDDBD34">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hint="eastAsia" w:ascii="宋体" w:hAnsi="宋体" w:eastAsia="宋体" w:cs="仿宋_GB2312"/>
          <w:b/>
          <w:kern w:val="0"/>
          <w:szCs w:val="21"/>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78B05ECF">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21323332">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1DE2D2B8">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21BA903F">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0D3C8B98">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66C3FD5D">
      <w:pPr>
        <w:snapToGrid w:val="0"/>
        <w:spacing w:line="288" w:lineRule="auto"/>
        <w:ind w:firstLine="422" w:firstLineChars="201"/>
        <w:rPr>
          <w:rFonts w:hint="eastAsia" w:ascii="宋体" w:hAnsi="宋体" w:eastAsia="宋体" w:cs="仿宋_GB2312"/>
          <w:kern w:val="0"/>
          <w:szCs w:val="21"/>
          <w:lang w:val="zh-CN"/>
        </w:rPr>
      </w:pPr>
    </w:p>
    <w:p w14:paraId="07DBCD01">
      <w:pPr>
        <w:snapToGrid w:val="0"/>
        <w:spacing w:line="288" w:lineRule="auto"/>
        <w:ind w:firstLine="422" w:firstLineChars="201"/>
        <w:rPr>
          <w:rFonts w:hint="eastAsia" w:ascii="宋体" w:hAnsi="宋体" w:eastAsia="宋体" w:cs="仿宋_GB2312"/>
          <w:kern w:val="0"/>
          <w:szCs w:val="21"/>
          <w:lang w:val="zh-CN"/>
        </w:rPr>
      </w:pPr>
    </w:p>
    <w:p w14:paraId="16544847">
      <w:pPr>
        <w:snapToGrid w:val="0"/>
        <w:spacing w:line="288" w:lineRule="auto"/>
        <w:ind w:firstLine="424"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3A658603">
      <w:pPr>
        <w:snapToGrid w:val="0"/>
        <w:spacing w:line="288" w:lineRule="auto"/>
        <w:ind w:firstLine="424" w:firstLineChars="201"/>
        <w:rPr>
          <w:rFonts w:hint="eastAsia" w:ascii="宋体" w:hAnsi="宋体" w:eastAsia="宋体" w:cs="仿宋_GB2312"/>
          <w:b/>
          <w:bCs/>
          <w:kern w:val="0"/>
          <w:szCs w:val="21"/>
          <w:lang w:val="zh-CN"/>
        </w:rPr>
      </w:pPr>
    </w:p>
    <w:p w14:paraId="63D30019">
      <w:pPr>
        <w:snapToGrid w:val="0"/>
        <w:spacing w:line="288" w:lineRule="auto"/>
        <w:ind w:firstLine="424" w:firstLineChars="201"/>
        <w:rPr>
          <w:rFonts w:hint="eastAsia" w:ascii="宋体" w:hAnsi="宋体" w:eastAsia="宋体" w:cs="Times New Roman"/>
          <w:b/>
          <w:bCs/>
          <w:szCs w:val="21"/>
        </w:rPr>
      </w:pPr>
    </w:p>
    <w:p w14:paraId="30B7A536">
      <w:pPr>
        <w:snapToGrid w:val="0"/>
        <w:spacing w:line="288" w:lineRule="auto"/>
        <w:ind w:firstLine="424"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1049D233">
      <w:pPr>
        <w:widowControl/>
        <w:jc w:val="left"/>
        <w:rPr>
          <w:rFonts w:hint="eastAsia" w:ascii="宋体" w:hAnsi="宋体" w:eastAsia="宋体" w:cs="仿宋_GB2312"/>
          <w:b/>
          <w:kern w:val="0"/>
          <w:szCs w:val="21"/>
        </w:rPr>
      </w:pPr>
      <w:r>
        <w:rPr>
          <w:rFonts w:ascii="宋体" w:hAnsi="宋体" w:eastAsia="宋体" w:cs="仿宋_GB2312"/>
          <w:b/>
          <w:kern w:val="0"/>
          <w:szCs w:val="21"/>
        </w:rPr>
        <w:br w:type="page"/>
      </w:r>
    </w:p>
    <w:p w14:paraId="7B11B03C">
      <w:pPr>
        <w:snapToGrid w:val="0"/>
        <w:spacing w:line="288" w:lineRule="auto"/>
        <w:jc w:val="center"/>
        <w:outlineLvl w:val="2"/>
        <w:rPr>
          <w:rFonts w:hint="eastAsia"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70A2F976">
      <w:pPr>
        <w:widowControl/>
        <w:snapToGrid w:val="0"/>
        <w:spacing w:line="288" w:lineRule="auto"/>
        <w:ind w:firstLine="422" w:firstLineChars="201"/>
        <w:jc w:val="left"/>
        <w:rPr>
          <w:rFonts w:hint="eastAsia"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374913E3">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098CB439">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75EAB07E">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4781BE0B">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w:t>
      </w:r>
    </w:p>
    <w:p w14:paraId="576497F7">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4926D51E">
      <w:pPr>
        <w:snapToGrid w:val="0"/>
        <w:spacing w:line="288" w:lineRule="auto"/>
        <w:ind w:firstLine="422" w:firstLineChars="201"/>
        <w:rPr>
          <w:rFonts w:hint="eastAsia" w:ascii="宋体" w:hAnsi="宋体" w:eastAsia="宋体" w:cs="Times New Roman"/>
          <w:szCs w:val="21"/>
          <w:u w:val="single"/>
        </w:rPr>
      </w:pPr>
      <w:r>
        <w:rPr>
          <w:rFonts w:ascii="宋体" w:hAnsi="宋体" w:eastAsia="宋体" w:cs="Times New Roman"/>
          <w:szCs w:val="21"/>
          <w:u w:val="single"/>
        </w:rPr>
        <w:t xml:space="preserve">                                                                                  </w:t>
      </w:r>
    </w:p>
    <w:p w14:paraId="71CAB96F">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三、质量</w:t>
      </w:r>
    </w:p>
    <w:p w14:paraId="0938D9DA">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650A43DB">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55DA0339">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27BA734E">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36E649C2">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3BA869D3">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46F08F08">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15ABF568">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七、其他</w:t>
      </w:r>
    </w:p>
    <w:p w14:paraId="00F265E9">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hint="eastAsia" w:ascii="宋体" w:hAnsi="宋体" w:eastAsia="宋体" w:cs="仿宋_GB2312"/>
          <w:b/>
          <w:kern w:val="0"/>
          <w:szCs w:val="21"/>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6E3C47ED">
      <w:pPr>
        <w:snapToGrid w:val="0"/>
        <w:spacing w:line="288" w:lineRule="auto"/>
        <w:rPr>
          <w:rFonts w:hint="eastAsia" w:ascii="宋体" w:hAnsi="宋体" w:eastAsia="宋体" w:cs="仿宋_GB2312"/>
          <w:kern w:val="0"/>
          <w:szCs w:val="21"/>
          <w:lang w:val="zh-CN"/>
        </w:rPr>
      </w:pPr>
    </w:p>
    <w:p w14:paraId="19A0365A">
      <w:pPr>
        <w:snapToGrid w:val="0"/>
        <w:spacing w:line="288" w:lineRule="auto"/>
        <w:ind w:firstLine="422" w:firstLineChars="200"/>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3251E540">
      <w:pPr>
        <w:snapToGrid w:val="0"/>
        <w:spacing w:line="288" w:lineRule="auto"/>
        <w:ind w:firstLine="424" w:firstLineChars="201"/>
        <w:rPr>
          <w:rFonts w:hint="eastAsia" w:ascii="宋体" w:hAnsi="宋体" w:eastAsia="宋体" w:cs="仿宋_GB2312"/>
          <w:b/>
          <w:bCs/>
          <w:kern w:val="0"/>
          <w:szCs w:val="21"/>
          <w:lang w:val="zh-CN"/>
        </w:rPr>
      </w:pPr>
    </w:p>
    <w:p w14:paraId="0AD497D4">
      <w:pPr>
        <w:snapToGrid w:val="0"/>
        <w:spacing w:line="288" w:lineRule="auto"/>
        <w:ind w:firstLine="424"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18D14FBF">
      <w:pPr>
        <w:snapToGrid w:val="0"/>
        <w:spacing w:line="288" w:lineRule="auto"/>
        <w:rPr>
          <w:rFonts w:hint="eastAsia" w:ascii="宋体" w:hAnsi="宋体" w:eastAsia="宋体" w:cs="仿宋_GB2312"/>
          <w:b/>
          <w:bCs/>
          <w:kern w:val="0"/>
          <w:szCs w:val="21"/>
          <w:lang w:val="zh-CN"/>
        </w:rPr>
      </w:pPr>
    </w:p>
    <w:p w14:paraId="30ED20EA">
      <w:pPr>
        <w:snapToGrid w:val="0"/>
        <w:spacing w:line="288" w:lineRule="auto"/>
        <w:ind w:firstLine="424"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14147246">
      <w:pPr>
        <w:rPr>
          <w:rFonts w:hint="eastAsia" w:ascii="等线" w:hAnsi="等线" w:eastAsia="等线" w:cs="Times New Roman"/>
        </w:rPr>
      </w:pPr>
    </w:p>
    <w:p w14:paraId="6F70A2EC">
      <w:pPr>
        <w:adjustRightInd w:val="0"/>
        <w:snapToGrid w:val="0"/>
        <w:spacing w:line="288" w:lineRule="auto"/>
        <w:rPr>
          <w:rFonts w:hint="eastAsia"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904CB">
    <w:pPr>
      <w:pStyle w:val="17"/>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202C9">
    <w:pPr>
      <w:pStyle w:val="17"/>
      <w:jc w:val="center"/>
      <w:rPr>
        <w:rFonts w:hint="eastAsia"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D2F16">
    <w:pPr>
      <w:pStyle w:val="17"/>
      <w:jc w:val="center"/>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8C345">
    <w:pPr>
      <w:jc w:val="center"/>
      <w:rPr>
        <w:rFonts w:hint="eastAsia"/>
      </w:rP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jNjQyZTEwMThkZmRmNDAyZTZiYmEzYjZiNGZmYTUifQ=="/>
  </w:docVars>
  <w:rsids>
    <w:rsidRoot w:val="00756626"/>
    <w:rsid w:val="000009E4"/>
    <w:rsid w:val="0000114F"/>
    <w:rsid w:val="0000436F"/>
    <w:rsid w:val="000062F4"/>
    <w:rsid w:val="00006469"/>
    <w:rsid w:val="00006CFD"/>
    <w:rsid w:val="000116E4"/>
    <w:rsid w:val="00012C41"/>
    <w:rsid w:val="00013608"/>
    <w:rsid w:val="00013B07"/>
    <w:rsid w:val="00013F84"/>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2A0D"/>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0196"/>
    <w:rsid w:val="00091AA5"/>
    <w:rsid w:val="00091FF9"/>
    <w:rsid w:val="000922B3"/>
    <w:rsid w:val="0009453E"/>
    <w:rsid w:val="00094854"/>
    <w:rsid w:val="000949E6"/>
    <w:rsid w:val="0009679C"/>
    <w:rsid w:val="0009761D"/>
    <w:rsid w:val="000A0BB1"/>
    <w:rsid w:val="000A108A"/>
    <w:rsid w:val="000A2EF0"/>
    <w:rsid w:val="000A318A"/>
    <w:rsid w:val="000A3511"/>
    <w:rsid w:val="000A3F95"/>
    <w:rsid w:val="000A68FB"/>
    <w:rsid w:val="000A74CF"/>
    <w:rsid w:val="000A7D0F"/>
    <w:rsid w:val="000A7EB5"/>
    <w:rsid w:val="000B1B92"/>
    <w:rsid w:val="000B5BC8"/>
    <w:rsid w:val="000C1DE2"/>
    <w:rsid w:val="000C1EF8"/>
    <w:rsid w:val="000C3537"/>
    <w:rsid w:val="000C558F"/>
    <w:rsid w:val="000C587E"/>
    <w:rsid w:val="000C5B11"/>
    <w:rsid w:val="000C67A6"/>
    <w:rsid w:val="000D0B38"/>
    <w:rsid w:val="000D107B"/>
    <w:rsid w:val="000D4121"/>
    <w:rsid w:val="000D4381"/>
    <w:rsid w:val="000D763B"/>
    <w:rsid w:val="000E0B46"/>
    <w:rsid w:val="000E12A8"/>
    <w:rsid w:val="000E158D"/>
    <w:rsid w:val="000E3384"/>
    <w:rsid w:val="000E4D02"/>
    <w:rsid w:val="000E6420"/>
    <w:rsid w:val="000F2267"/>
    <w:rsid w:val="000F4562"/>
    <w:rsid w:val="00103101"/>
    <w:rsid w:val="00103FF5"/>
    <w:rsid w:val="001052CB"/>
    <w:rsid w:val="00105EC1"/>
    <w:rsid w:val="00105F24"/>
    <w:rsid w:val="00106A4D"/>
    <w:rsid w:val="00111418"/>
    <w:rsid w:val="00112A2A"/>
    <w:rsid w:val="001137C8"/>
    <w:rsid w:val="00117EF1"/>
    <w:rsid w:val="001203D7"/>
    <w:rsid w:val="00120781"/>
    <w:rsid w:val="00121025"/>
    <w:rsid w:val="00121DE6"/>
    <w:rsid w:val="001273B1"/>
    <w:rsid w:val="00130294"/>
    <w:rsid w:val="00130333"/>
    <w:rsid w:val="00130A1B"/>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76905"/>
    <w:rsid w:val="0018079E"/>
    <w:rsid w:val="00182FEC"/>
    <w:rsid w:val="00183AD9"/>
    <w:rsid w:val="001865B0"/>
    <w:rsid w:val="00191976"/>
    <w:rsid w:val="00195555"/>
    <w:rsid w:val="0019760B"/>
    <w:rsid w:val="00197EDA"/>
    <w:rsid w:val="001A1C51"/>
    <w:rsid w:val="001A24B8"/>
    <w:rsid w:val="001A2D63"/>
    <w:rsid w:val="001A2F81"/>
    <w:rsid w:val="001A3167"/>
    <w:rsid w:val="001A68CF"/>
    <w:rsid w:val="001A6903"/>
    <w:rsid w:val="001A736E"/>
    <w:rsid w:val="001B01EC"/>
    <w:rsid w:val="001B03B6"/>
    <w:rsid w:val="001B1958"/>
    <w:rsid w:val="001B1EED"/>
    <w:rsid w:val="001B2E94"/>
    <w:rsid w:val="001B3AE6"/>
    <w:rsid w:val="001B63B2"/>
    <w:rsid w:val="001B6AE4"/>
    <w:rsid w:val="001B6C0D"/>
    <w:rsid w:val="001C1474"/>
    <w:rsid w:val="001C1C4F"/>
    <w:rsid w:val="001C2000"/>
    <w:rsid w:val="001C2933"/>
    <w:rsid w:val="001C3B71"/>
    <w:rsid w:val="001C4075"/>
    <w:rsid w:val="001C6036"/>
    <w:rsid w:val="001D157A"/>
    <w:rsid w:val="001D2D58"/>
    <w:rsid w:val="001D4A5A"/>
    <w:rsid w:val="001D7868"/>
    <w:rsid w:val="001E1516"/>
    <w:rsid w:val="001E1992"/>
    <w:rsid w:val="001E1EBA"/>
    <w:rsid w:val="001E3085"/>
    <w:rsid w:val="001F36AC"/>
    <w:rsid w:val="001F47BE"/>
    <w:rsid w:val="001F6B43"/>
    <w:rsid w:val="001F7274"/>
    <w:rsid w:val="002004E1"/>
    <w:rsid w:val="00200536"/>
    <w:rsid w:val="0020103C"/>
    <w:rsid w:val="00201125"/>
    <w:rsid w:val="00201281"/>
    <w:rsid w:val="00201321"/>
    <w:rsid w:val="002032B3"/>
    <w:rsid w:val="00204F17"/>
    <w:rsid w:val="002062A8"/>
    <w:rsid w:val="00210339"/>
    <w:rsid w:val="00211660"/>
    <w:rsid w:val="00212D54"/>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B55A5"/>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371"/>
    <w:rsid w:val="002F55DD"/>
    <w:rsid w:val="002F75BD"/>
    <w:rsid w:val="00302870"/>
    <w:rsid w:val="00303255"/>
    <w:rsid w:val="00304616"/>
    <w:rsid w:val="00304855"/>
    <w:rsid w:val="0030599A"/>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14BA"/>
    <w:rsid w:val="00352E2F"/>
    <w:rsid w:val="0035407B"/>
    <w:rsid w:val="003560E6"/>
    <w:rsid w:val="0035700E"/>
    <w:rsid w:val="00357CF0"/>
    <w:rsid w:val="00362984"/>
    <w:rsid w:val="00363F3D"/>
    <w:rsid w:val="003665F6"/>
    <w:rsid w:val="0036728D"/>
    <w:rsid w:val="0037027D"/>
    <w:rsid w:val="00371425"/>
    <w:rsid w:val="00371E29"/>
    <w:rsid w:val="00372C46"/>
    <w:rsid w:val="00373614"/>
    <w:rsid w:val="0037364D"/>
    <w:rsid w:val="0037508B"/>
    <w:rsid w:val="00375779"/>
    <w:rsid w:val="003777DD"/>
    <w:rsid w:val="003803F2"/>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54E6"/>
    <w:rsid w:val="003A6F9D"/>
    <w:rsid w:val="003A7992"/>
    <w:rsid w:val="003A7D03"/>
    <w:rsid w:val="003B064C"/>
    <w:rsid w:val="003B13A5"/>
    <w:rsid w:val="003B1AA8"/>
    <w:rsid w:val="003B284D"/>
    <w:rsid w:val="003B3485"/>
    <w:rsid w:val="003B3605"/>
    <w:rsid w:val="003B5B05"/>
    <w:rsid w:val="003B6659"/>
    <w:rsid w:val="003B6DAB"/>
    <w:rsid w:val="003C0EF0"/>
    <w:rsid w:val="003C3454"/>
    <w:rsid w:val="003C4781"/>
    <w:rsid w:val="003C4C6A"/>
    <w:rsid w:val="003C5468"/>
    <w:rsid w:val="003C55B4"/>
    <w:rsid w:val="003C57D0"/>
    <w:rsid w:val="003C7A4A"/>
    <w:rsid w:val="003D0C29"/>
    <w:rsid w:val="003D1ED8"/>
    <w:rsid w:val="003D26B2"/>
    <w:rsid w:val="003D327F"/>
    <w:rsid w:val="003D3515"/>
    <w:rsid w:val="003D4971"/>
    <w:rsid w:val="003D5E01"/>
    <w:rsid w:val="003D6E1E"/>
    <w:rsid w:val="003D6E5C"/>
    <w:rsid w:val="003E24B1"/>
    <w:rsid w:val="003E3756"/>
    <w:rsid w:val="003E48B6"/>
    <w:rsid w:val="003E60E1"/>
    <w:rsid w:val="003E77E4"/>
    <w:rsid w:val="003F3D93"/>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557B"/>
    <w:rsid w:val="00426923"/>
    <w:rsid w:val="004303C0"/>
    <w:rsid w:val="0043170C"/>
    <w:rsid w:val="004327AE"/>
    <w:rsid w:val="00433671"/>
    <w:rsid w:val="00435409"/>
    <w:rsid w:val="004405C0"/>
    <w:rsid w:val="004430E8"/>
    <w:rsid w:val="0044335C"/>
    <w:rsid w:val="00444068"/>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24A4"/>
    <w:rsid w:val="004B7ECD"/>
    <w:rsid w:val="004C0ACF"/>
    <w:rsid w:val="004C229B"/>
    <w:rsid w:val="004C38B7"/>
    <w:rsid w:val="004C4AEA"/>
    <w:rsid w:val="004C5359"/>
    <w:rsid w:val="004C6D05"/>
    <w:rsid w:val="004D0781"/>
    <w:rsid w:val="004D2BC8"/>
    <w:rsid w:val="004D3156"/>
    <w:rsid w:val="004D3FD1"/>
    <w:rsid w:val="004D6D2F"/>
    <w:rsid w:val="004D71C3"/>
    <w:rsid w:val="004D7363"/>
    <w:rsid w:val="004E373B"/>
    <w:rsid w:val="004E40A7"/>
    <w:rsid w:val="004E764E"/>
    <w:rsid w:val="004F1F7A"/>
    <w:rsid w:val="004F6D6F"/>
    <w:rsid w:val="004F6FC7"/>
    <w:rsid w:val="004F749F"/>
    <w:rsid w:val="005000B3"/>
    <w:rsid w:val="005004BC"/>
    <w:rsid w:val="00500D55"/>
    <w:rsid w:val="00502879"/>
    <w:rsid w:val="0050432A"/>
    <w:rsid w:val="0051415E"/>
    <w:rsid w:val="0051461C"/>
    <w:rsid w:val="00515BFE"/>
    <w:rsid w:val="005161CE"/>
    <w:rsid w:val="005163B4"/>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3CF4"/>
    <w:rsid w:val="00574BEC"/>
    <w:rsid w:val="005762C1"/>
    <w:rsid w:val="00577861"/>
    <w:rsid w:val="0058051A"/>
    <w:rsid w:val="00580ECB"/>
    <w:rsid w:val="00581DB0"/>
    <w:rsid w:val="005847D3"/>
    <w:rsid w:val="00584B0A"/>
    <w:rsid w:val="00584D92"/>
    <w:rsid w:val="00585951"/>
    <w:rsid w:val="00586136"/>
    <w:rsid w:val="00587DC3"/>
    <w:rsid w:val="00592BC6"/>
    <w:rsid w:val="00593624"/>
    <w:rsid w:val="005936D5"/>
    <w:rsid w:val="0059376A"/>
    <w:rsid w:val="0059383A"/>
    <w:rsid w:val="005938EE"/>
    <w:rsid w:val="00593939"/>
    <w:rsid w:val="00594309"/>
    <w:rsid w:val="0059505F"/>
    <w:rsid w:val="00595A42"/>
    <w:rsid w:val="00597EA9"/>
    <w:rsid w:val="005A026D"/>
    <w:rsid w:val="005A2031"/>
    <w:rsid w:val="005A27BF"/>
    <w:rsid w:val="005A603C"/>
    <w:rsid w:val="005A6A8A"/>
    <w:rsid w:val="005A6C9A"/>
    <w:rsid w:val="005B2265"/>
    <w:rsid w:val="005B7920"/>
    <w:rsid w:val="005B7D64"/>
    <w:rsid w:val="005C1B0A"/>
    <w:rsid w:val="005C1CFE"/>
    <w:rsid w:val="005C25EA"/>
    <w:rsid w:val="005C26DA"/>
    <w:rsid w:val="005D0C62"/>
    <w:rsid w:val="005D19FE"/>
    <w:rsid w:val="005D36AA"/>
    <w:rsid w:val="005D4D28"/>
    <w:rsid w:val="005D5F6E"/>
    <w:rsid w:val="005D733A"/>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4D3"/>
    <w:rsid w:val="00641772"/>
    <w:rsid w:val="00642A44"/>
    <w:rsid w:val="00644498"/>
    <w:rsid w:val="00644E31"/>
    <w:rsid w:val="00645B02"/>
    <w:rsid w:val="00651C08"/>
    <w:rsid w:val="00653379"/>
    <w:rsid w:val="00653A68"/>
    <w:rsid w:val="0065542E"/>
    <w:rsid w:val="00657DC0"/>
    <w:rsid w:val="00660BB7"/>
    <w:rsid w:val="00661F9F"/>
    <w:rsid w:val="00664079"/>
    <w:rsid w:val="006642C4"/>
    <w:rsid w:val="00664DAA"/>
    <w:rsid w:val="00664F3B"/>
    <w:rsid w:val="006655A5"/>
    <w:rsid w:val="00670120"/>
    <w:rsid w:val="006713B5"/>
    <w:rsid w:val="00674C38"/>
    <w:rsid w:val="0067553B"/>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A65CE"/>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674"/>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6C56"/>
    <w:rsid w:val="00737B87"/>
    <w:rsid w:val="00742745"/>
    <w:rsid w:val="007433C8"/>
    <w:rsid w:val="00743455"/>
    <w:rsid w:val="0074775E"/>
    <w:rsid w:val="00756626"/>
    <w:rsid w:val="007572BE"/>
    <w:rsid w:val="00763093"/>
    <w:rsid w:val="0076408A"/>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3C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0BB6"/>
    <w:rsid w:val="0083275D"/>
    <w:rsid w:val="008331E4"/>
    <w:rsid w:val="00833B3B"/>
    <w:rsid w:val="00834263"/>
    <w:rsid w:val="008343A7"/>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521"/>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4705"/>
    <w:rsid w:val="008E7989"/>
    <w:rsid w:val="008E7DD4"/>
    <w:rsid w:val="008F3F87"/>
    <w:rsid w:val="008F3FFA"/>
    <w:rsid w:val="008F6917"/>
    <w:rsid w:val="008F71B6"/>
    <w:rsid w:val="008F7584"/>
    <w:rsid w:val="00900AAE"/>
    <w:rsid w:val="0090229C"/>
    <w:rsid w:val="00903112"/>
    <w:rsid w:val="0090469F"/>
    <w:rsid w:val="0090555B"/>
    <w:rsid w:val="009113FC"/>
    <w:rsid w:val="00911B77"/>
    <w:rsid w:val="00912B21"/>
    <w:rsid w:val="0091365F"/>
    <w:rsid w:val="00914B2D"/>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A7915"/>
    <w:rsid w:val="009B0065"/>
    <w:rsid w:val="009B27DD"/>
    <w:rsid w:val="009B2CDC"/>
    <w:rsid w:val="009B4623"/>
    <w:rsid w:val="009B4FED"/>
    <w:rsid w:val="009B68FA"/>
    <w:rsid w:val="009B6E41"/>
    <w:rsid w:val="009B6FEB"/>
    <w:rsid w:val="009C2D3A"/>
    <w:rsid w:val="009C428B"/>
    <w:rsid w:val="009C4E8C"/>
    <w:rsid w:val="009C5435"/>
    <w:rsid w:val="009C5F48"/>
    <w:rsid w:val="009C62B5"/>
    <w:rsid w:val="009D1398"/>
    <w:rsid w:val="009D4E08"/>
    <w:rsid w:val="009D5CF6"/>
    <w:rsid w:val="009D79D9"/>
    <w:rsid w:val="009E0216"/>
    <w:rsid w:val="009E0D54"/>
    <w:rsid w:val="009E2C98"/>
    <w:rsid w:val="009E307D"/>
    <w:rsid w:val="009E5DE6"/>
    <w:rsid w:val="009E6E7D"/>
    <w:rsid w:val="009E7376"/>
    <w:rsid w:val="009F00CA"/>
    <w:rsid w:val="009F5445"/>
    <w:rsid w:val="009F6A88"/>
    <w:rsid w:val="009F6E40"/>
    <w:rsid w:val="00A01CA9"/>
    <w:rsid w:val="00A02B70"/>
    <w:rsid w:val="00A02EC0"/>
    <w:rsid w:val="00A0310D"/>
    <w:rsid w:val="00A033E2"/>
    <w:rsid w:val="00A11062"/>
    <w:rsid w:val="00A11D23"/>
    <w:rsid w:val="00A11E32"/>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1603"/>
    <w:rsid w:val="00A72B3B"/>
    <w:rsid w:val="00A73039"/>
    <w:rsid w:val="00A731C9"/>
    <w:rsid w:val="00A7388F"/>
    <w:rsid w:val="00A739E7"/>
    <w:rsid w:val="00A75C85"/>
    <w:rsid w:val="00A8109A"/>
    <w:rsid w:val="00A81A17"/>
    <w:rsid w:val="00A8478E"/>
    <w:rsid w:val="00A85D86"/>
    <w:rsid w:val="00A91A61"/>
    <w:rsid w:val="00A91F9F"/>
    <w:rsid w:val="00A93BEF"/>
    <w:rsid w:val="00A94BE5"/>
    <w:rsid w:val="00A958F4"/>
    <w:rsid w:val="00A97E1B"/>
    <w:rsid w:val="00AA1EC4"/>
    <w:rsid w:val="00AA26BF"/>
    <w:rsid w:val="00AA4EEB"/>
    <w:rsid w:val="00AA6158"/>
    <w:rsid w:val="00AB0DB9"/>
    <w:rsid w:val="00AB197A"/>
    <w:rsid w:val="00AB538C"/>
    <w:rsid w:val="00AB6351"/>
    <w:rsid w:val="00AC0B8C"/>
    <w:rsid w:val="00AC0C26"/>
    <w:rsid w:val="00AC1CD0"/>
    <w:rsid w:val="00AC2484"/>
    <w:rsid w:val="00AC2AE1"/>
    <w:rsid w:val="00AC729C"/>
    <w:rsid w:val="00AD15D6"/>
    <w:rsid w:val="00AD3A6E"/>
    <w:rsid w:val="00AD4215"/>
    <w:rsid w:val="00AD454A"/>
    <w:rsid w:val="00AD6DA2"/>
    <w:rsid w:val="00AD73AB"/>
    <w:rsid w:val="00AD7AC4"/>
    <w:rsid w:val="00AE109C"/>
    <w:rsid w:val="00AE14D1"/>
    <w:rsid w:val="00AE1BA9"/>
    <w:rsid w:val="00AE2D51"/>
    <w:rsid w:val="00AE344D"/>
    <w:rsid w:val="00AE48F6"/>
    <w:rsid w:val="00AE51D4"/>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1735"/>
    <w:rsid w:val="00B2224D"/>
    <w:rsid w:val="00B228EA"/>
    <w:rsid w:val="00B2309D"/>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51E"/>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0A0"/>
    <w:rsid w:val="00BE5332"/>
    <w:rsid w:val="00BE7F67"/>
    <w:rsid w:val="00BE7FD3"/>
    <w:rsid w:val="00BF3D5C"/>
    <w:rsid w:val="00C01687"/>
    <w:rsid w:val="00C02080"/>
    <w:rsid w:val="00C02627"/>
    <w:rsid w:val="00C03DE1"/>
    <w:rsid w:val="00C04314"/>
    <w:rsid w:val="00C049FB"/>
    <w:rsid w:val="00C072F6"/>
    <w:rsid w:val="00C07B07"/>
    <w:rsid w:val="00C10660"/>
    <w:rsid w:val="00C10A57"/>
    <w:rsid w:val="00C111CD"/>
    <w:rsid w:val="00C11B1B"/>
    <w:rsid w:val="00C12647"/>
    <w:rsid w:val="00C12F52"/>
    <w:rsid w:val="00C1571A"/>
    <w:rsid w:val="00C2067F"/>
    <w:rsid w:val="00C2096F"/>
    <w:rsid w:val="00C21AEB"/>
    <w:rsid w:val="00C25898"/>
    <w:rsid w:val="00C266F1"/>
    <w:rsid w:val="00C270E3"/>
    <w:rsid w:val="00C31323"/>
    <w:rsid w:val="00C32230"/>
    <w:rsid w:val="00C33147"/>
    <w:rsid w:val="00C343E2"/>
    <w:rsid w:val="00C3722B"/>
    <w:rsid w:val="00C373A3"/>
    <w:rsid w:val="00C40D0D"/>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0001"/>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A6597"/>
    <w:rsid w:val="00CB1761"/>
    <w:rsid w:val="00CB1818"/>
    <w:rsid w:val="00CB2F2E"/>
    <w:rsid w:val="00CB3645"/>
    <w:rsid w:val="00CB3776"/>
    <w:rsid w:val="00CB4BED"/>
    <w:rsid w:val="00CC100D"/>
    <w:rsid w:val="00CC16F7"/>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42B"/>
    <w:rsid w:val="00CF4740"/>
    <w:rsid w:val="00CF4781"/>
    <w:rsid w:val="00CF4FAD"/>
    <w:rsid w:val="00CF6826"/>
    <w:rsid w:val="00CF7A2E"/>
    <w:rsid w:val="00D00847"/>
    <w:rsid w:val="00D02590"/>
    <w:rsid w:val="00D03363"/>
    <w:rsid w:val="00D04AA5"/>
    <w:rsid w:val="00D1199A"/>
    <w:rsid w:val="00D14CB3"/>
    <w:rsid w:val="00D177F4"/>
    <w:rsid w:val="00D20C5C"/>
    <w:rsid w:val="00D23BB6"/>
    <w:rsid w:val="00D24377"/>
    <w:rsid w:val="00D25252"/>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35FE"/>
    <w:rsid w:val="00D549A2"/>
    <w:rsid w:val="00D55CF5"/>
    <w:rsid w:val="00D55F9D"/>
    <w:rsid w:val="00D5707F"/>
    <w:rsid w:val="00D573C6"/>
    <w:rsid w:val="00D601FB"/>
    <w:rsid w:val="00D618F4"/>
    <w:rsid w:val="00D642C9"/>
    <w:rsid w:val="00D64EF6"/>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283"/>
    <w:rsid w:val="00DB696D"/>
    <w:rsid w:val="00DB7068"/>
    <w:rsid w:val="00DC306C"/>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4912"/>
    <w:rsid w:val="00DE5638"/>
    <w:rsid w:val="00DE7182"/>
    <w:rsid w:val="00DF02C6"/>
    <w:rsid w:val="00DF11F5"/>
    <w:rsid w:val="00DF26D8"/>
    <w:rsid w:val="00DF3656"/>
    <w:rsid w:val="00DF3A80"/>
    <w:rsid w:val="00DF3BA5"/>
    <w:rsid w:val="00DF3EA7"/>
    <w:rsid w:val="00DF4218"/>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1D1"/>
    <w:rsid w:val="00E14C82"/>
    <w:rsid w:val="00E151D8"/>
    <w:rsid w:val="00E15522"/>
    <w:rsid w:val="00E159C7"/>
    <w:rsid w:val="00E1752B"/>
    <w:rsid w:val="00E213AB"/>
    <w:rsid w:val="00E215AB"/>
    <w:rsid w:val="00E22BDB"/>
    <w:rsid w:val="00E248D6"/>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0E57"/>
    <w:rsid w:val="00E8199F"/>
    <w:rsid w:val="00E81C2D"/>
    <w:rsid w:val="00E826D9"/>
    <w:rsid w:val="00E849B4"/>
    <w:rsid w:val="00E84C89"/>
    <w:rsid w:val="00E85DFB"/>
    <w:rsid w:val="00E8633D"/>
    <w:rsid w:val="00E87852"/>
    <w:rsid w:val="00E90F4F"/>
    <w:rsid w:val="00E91B7A"/>
    <w:rsid w:val="00E920B9"/>
    <w:rsid w:val="00E92C09"/>
    <w:rsid w:val="00E93B33"/>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15BA"/>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B4A"/>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57A86"/>
    <w:rsid w:val="00F612B8"/>
    <w:rsid w:val="00F61515"/>
    <w:rsid w:val="00F6239F"/>
    <w:rsid w:val="00F63B33"/>
    <w:rsid w:val="00F65007"/>
    <w:rsid w:val="00F65257"/>
    <w:rsid w:val="00F66744"/>
    <w:rsid w:val="00F7009B"/>
    <w:rsid w:val="00F7137A"/>
    <w:rsid w:val="00F71665"/>
    <w:rsid w:val="00F73D48"/>
    <w:rsid w:val="00F74726"/>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0920"/>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3668"/>
    <w:rsid w:val="00FE5A7E"/>
    <w:rsid w:val="00FF3198"/>
    <w:rsid w:val="00FF5A34"/>
    <w:rsid w:val="00FF6F04"/>
    <w:rsid w:val="010033FE"/>
    <w:rsid w:val="01285229"/>
    <w:rsid w:val="01F81427"/>
    <w:rsid w:val="02EF38BE"/>
    <w:rsid w:val="036C3AA4"/>
    <w:rsid w:val="03F93561"/>
    <w:rsid w:val="044B59E5"/>
    <w:rsid w:val="04C840C5"/>
    <w:rsid w:val="05504736"/>
    <w:rsid w:val="057E3567"/>
    <w:rsid w:val="05D34727"/>
    <w:rsid w:val="082246DF"/>
    <w:rsid w:val="08904FDB"/>
    <w:rsid w:val="08931933"/>
    <w:rsid w:val="0A851326"/>
    <w:rsid w:val="0ABF3657"/>
    <w:rsid w:val="0AEA54F5"/>
    <w:rsid w:val="0AF24B9B"/>
    <w:rsid w:val="0B4A1776"/>
    <w:rsid w:val="0C786503"/>
    <w:rsid w:val="0D1A04C9"/>
    <w:rsid w:val="0DA60A2E"/>
    <w:rsid w:val="0DA7437B"/>
    <w:rsid w:val="0E434661"/>
    <w:rsid w:val="0F55482C"/>
    <w:rsid w:val="0F7D2DA5"/>
    <w:rsid w:val="10757130"/>
    <w:rsid w:val="10BE6606"/>
    <w:rsid w:val="112B34AD"/>
    <w:rsid w:val="11B048C6"/>
    <w:rsid w:val="11DF3E08"/>
    <w:rsid w:val="11FF5827"/>
    <w:rsid w:val="124D3697"/>
    <w:rsid w:val="12AD3208"/>
    <w:rsid w:val="12D864FF"/>
    <w:rsid w:val="14130142"/>
    <w:rsid w:val="16694FE2"/>
    <w:rsid w:val="169326D4"/>
    <w:rsid w:val="173D2504"/>
    <w:rsid w:val="178E2C7A"/>
    <w:rsid w:val="18090C43"/>
    <w:rsid w:val="1820601B"/>
    <w:rsid w:val="182F205E"/>
    <w:rsid w:val="189247BB"/>
    <w:rsid w:val="18FB5F15"/>
    <w:rsid w:val="1B321622"/>
    <w:rsid w:val="1C9E2B33"/>
    <w:rsid w:val="1CDA5564"/>
    <w:rsid w:val="1D643984"/>
    <w:rsid w:val="1D886D0B"/>
    <w:rsid w:val="1DE76C95"/>
    <w:rsid w:val="1ED61CF8"/>
    <w:rsid w:val="1F611C06"/>
    <w:rsid w:val="1F9C38D3"/>
    <w:rsid w:val="20175E92"/>
    <w:rsid w:val="20767551"/>
    <w:rsid w:val="208714FC"/>
    <w:rsid w:val="20F86C83"/>
    <w:rsid w:val="21110DC5"/>
    <w:rsid w:val="21380A0A"/>
    <w:rsid w:val="21DB64E2"/>
    <w:rsid w:val="221C4C30"/>
    <w:rsid w:val="22A70B6C"/>
    <w:rsid w:val="23C14303"/>
    <w:rsid w:val="23FF4622"/>
    <w:rsid w:val="2555021A"/>
    <w:rsid w:val="267267AA"/>
    <w:rsid w:val="270C5DEC"/>
    <w:rsid w:val="27432BC1"/>
    <w:rsid w:val="27BD1A2E"/>
    <w:rsid w:val="27F0275A"/>
    <w:rsid w:val="28580092"/>
    <w:rsid w:val="28BC23D4"/>
    <w:rsid w:val="29343435"/>
    <w:rsid w:val="29A976EA"/>
    <w:rsid w:val="2AA10ED5"/>
    <w:rsid w:val="2ADA0518"/>
    <w:rsid w:val="2C403817"/>
    <w:rsid w:val="2C921974"/>
    <w:rsid w:val="2DA35CF6"/>
    <w:rsid w:val="2DBE14C9"/>
    <w:rsid w:val="2DEF06A4"/>
    <w:rsid w:val="2F6A64D8"/>
    <w:rsid w:val="2FB64281"/>
    <w:rsid w:val="2FF25686"/>
    <w:rsid w:val="301765BD"/>
    <w:rsid w:val="30616EA9"/>
    <w:rsid w:val="310839BA"/>
    <w:rsid w:val="313E5C07"/>
    <w:rsid w:val="31A44D82"/>
    <w:rsid w:val="31EC174B"/>
    <w:rsid w:val="32BE120D"/>
    <w:rsid w:val="330C0EF9"/>
    <w:rsid w:val="33506DE6"/>
    <w:rsid w:val="33BB0507"/>
    <w:rsid w:val="344B5501"/>
    <w:rsid w:val="35A54CED"/>
    <w:rsid w:val="37534CA7"/>
    <w:rsid w:val="37D824F1"/>
    <w:rsid w:val="39222A93"/>
    <w:rsid w:val="3A3519D1"/>
    <w:rsid w:val="3ACE7AB8"/>
    <w:rsid w:val="3AFF06C5"/>
    <w:rsid w:val="3B0C4DFA"/>
    <w:rsid w:val="3C4D26C6"/>
    <w:rsid w:val="3C895032"/>
    <w:rsid w:val="3D044EFC"/>
    <w:rsid w:val="3D617264"/>
    <w:rsid w:val="3D714641"/>
    <w:rsid w:val="3E6946AD"/>
    <w:rsid w:val="3E907376"/>
    <w:rsid w:val="3EB60CB3"/>
    <w:rsid w:val="3EC436F9"/>
    <w:rsid w:val="3F740895"/>
    <w:rsid w:val="3FB93DC6"/>
    <w:rsid w:val="40096D31"/>
    <w:rsid w:val="400F48E4"/>
    <w:rsid w:val="402A691C"/>
    <w:rsid w:val="403A1C8F"/>
    <w:rsid w:val="40A5521E"/>
    <w:rsid w:val="40E165AE"/>
    <w:rsid w:val="422E66F3"/>
    <w:rsid w:val="4275164D"/>
    <w:rsid w:val="430A3262"/>
    <w:rsid w:val="4488746D"/>
    <w:rsid w:val="448F18B0"/>
    <w:rsid w:val="46A824B9"/>
    <w:rsid w:val="46BB170B"/>
    <w:rsid w:val="47510906"/>
    <w:rsid w:val="47D66741"/>
    <w:rsid w:val="48D06C83"/>
    <w:rsid w:val="495D70F7"/>
    <w:rsid w:val="4A5E5147"/>
    <w:rsid w:val="4B0275FC"/>
    <w:rsid w:val="4B7D5F80"/>
    <w:rsid w:val="4B8C5321"/>
    <w:rsid w:val="4BD458ED"/>
    <w:rsid w:val="4BF40741"/>
    <w:rsid w:val="4C467A7D"/>
    <w:rsid w:val="4C5E019B"/>
    <w:rsid w:val="4E724CEA"/>
    <w:rsid w:val="4F64249F"/>
    <w:rsid w:val="4F6E1200"/>
    <w:rsid w:val="4FEE189E"/>
    <w:rsid w:val="50A1482A"/>
    <w:rsid w:val="5252063F"/>
    <w:rsid w:val="52937A30"/>
    <w:rsid w:val="53F038EA"/>
    <w:rsid w:val="56246DDC"/>
    <w:rsid w:val="56364A7D"/>
    <w:rsid w:val="592B0EF7"/>
    <w:rsid w:val="596674B0"/>
    <w:rsid w:val="59BA69E3"/>
    <w:rsid w:val="5A661DF4"/>
    <w:rsid w:val="5ACF0178"/>
    <w:rsid w:val="5B3F5F54"/>
    <w:rsid w:val="5B535726"/>
    <w:rsid w:val="5B5E287E"/>
    <w:rsid w:val="5C3E17F9"/>
    <w:rsid w:val="5CD5691D"/>
    <w:rsid w:val="5D3A6920"/>
    <w:rsid w:val="5D8135CC"/>
    <w:rsid w:val="5FB2438B"/>
    <w:rsid w:val="600446EC"/>
    <w:rsid w:val="600D2EE6"/>
    <w:rsid w:val="60951B3A"/>
    <w:rsid w:val="61A6685E"/>
    <w:rsid w:val="621760F6"/>
    <w:rsid w:val="62246B60"/>
    <w:rsid w:val="644041B0"/>
    <w:rsid w:val="644F1ACD"/>
    <w:rsid w:val="648909AB"/>
    <w:rsid w:val="658F1706"/>
    <w:rsid w:val="66012BFD"/>
    <w:rsid w:val="66C764EF"/>
    <w:rsid w:val="67FF1998"/>
    <w:rsid w:val="680D1D99"/>
    <w:rsid w:val="69431270"/>
    <w:rsid w:val="6A1A2066"/>
    <w:rsid w:val="6A7F4F75"/>
    <w:rsid w:val="6ACA16F9"/>
    <w:rsid w:val="6ADF127C"/>
    <w:rsid w:val="6B0F32F3"/>
    <w:rsid w:val="6B16774A"/>
    <w:rsid w:val="6BBD3B1A"/>
    <w:rsid w:val="6C223966"/>
    <w:rsid w:val="6CE77AD2"/>
    <w:rsid w:val="6CE90920"/>
    <w:rsid w:val="6DE80459"/>
    <w:rsid w:val="6EB93B1F"/>
    <w:rsid w:val="6ECE2681"/>
    <w:rsid w:val="6ED07EFC"/>
    <w:rsid w:val="6FE56D52"/>
    <w:rsid w:val="700B5C22"/>
    <w:rsid w:val="709D6190"/>
    <w:rsid w:val="70A5128D"/>
    <w:rsid w:val="71713286"/>
    <w:rsid w:val="717165A8"/>
    <w:rsid w:val="71D45FEC"/>
    <w:rsid w:val="72340F9C"/>
    <w:rsid w:val="728D7448"/>
    <w:rsid w:val="73432BD9"/>
    <w:rsid w:val="74EB1DB0"/>
    <w:rsid w:val="75B93A51"/>
    <w:rsid w:val="75C12BF5"/>
    <w:rsid w:val="774152C9"/>
    <w:rsid w:val="78337014"/>
    <w:rsid w:val="789456D9"/>
    <w:rsid w:val="793070F8"/>
    <w:rsid w:val="79D825C1"/>
    <w:rsid w:val="7A1A5297"/>
    <w:rsid w:val="7B4C79EE"/>
    <w:rsid w:val="7B5D131E"/>
    <w:rsid w:val="7C5C5F88"/>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11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numPr>
        <w:ilvl w:val="0"/>
        <w:numId w:val="1"/>
      </w:numPr>
      <w:tabs>
        <w:tab w:val="left" w:pos="360"/>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link w:val="47"/>
    <w:qFormat/>
    <w:uiPriority w:val="0"/>
    <w:pPr>
      <w:ind w:firstLine="420"/>
    </w:pPr>
    <w:rPr>
      <w:rFonts w:eastAsia="宋体"/>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44"/>
    <w:unhideWhenUsed/>
    <w:qFormat/>
    <w:uiPriority w:val="99"/>
    <w:rPr>
      <w:rFonts w:ascii="宋体"/>
      <w:sz w:val="18"/>
      <w:szCs w:val="18"/>
    </w:rPr>
  </w:style>
  <w:style w:type="paragraph" w:styleId="10">
    <w:name w:val="annotation text"/>
    <w:basedOn w:val="1"/>
    <w:link w:val="81"/>
    <w:unhideWhenUsed/>
    <w:qFormat/>
    <w:uiPriority w:val="99"/>
    <w:pPr>
      <w:jc w:val="left"/>
    </w:pPr>
  </w:style>
  <w:style w:type="paragraph" w:styleId="11">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12">
    <w:name w:val="Body Text Indent"/>
    <w:basedOn w:val="1"/>
    <w:link w:val="71"/>
    <w:qFormat/>
    <w:uiPriority w:val="0"/>
    <w:pPr>
      <w:spacing w:line="200" w:lineRule="atLeast"/>
      <w:ind w:firstLine="301"/>
    </w:pPr>
    <w:rPr>
      <w:rFonts w:ascii="宋体" w:hAnsi="Courier New"/>
      <w:spacing w:val="-4"/>
      <w:sz w:val="18"/>
    </w:r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5"/>
    <w:qFormat/>
    <w:uiPriority w:val="0"/>
    <w:rPr>
      <w:rFonts w:ascii="Times New Roman" w:hAnsi="Times New Roman" w:eastAsia="宋体" w:cs="Times New Roman"/>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10"/>
    <w:next w:val="10"/>
    <w:link w:val="57"/>
    <w:unhideWhenUsed/>
    <w:qFormat/>
    <w:uiPriority w:val="99"/>
    <w:rPr>
      <w:b/>
      <w:bCs/>
      <w:sz w:val="28"/>
      <w:szCs w:val="24"/>
    </w:rPr>
  </w:style>
  <w:style w:type="paragraph" w:styleId="23">
    <w:name w:val="Body Text First Indent 2"/>
    <w:basedOn w:val="12"/>
    <w:link w:val="89"/>
    <w:unhideWhenUsed/>
    <w:qFormat/>
    <w:uiPriority w:val="99"/>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8"/>
    <w:qFormat/>
    <w:uiPriority w:val="99"/>
    <w:rPr>
      <w:sz w:val="18"/>
      <w:szCs w:val="18"/>
    </w:rPr>
  </w:style>
  <w:style w:type="character" w:customStyle="1" w:styleId="37">
    <w:name w:val="页脚 字符"/>
    <w:basedOn w:val="26"/>
    <w:link w:val="17"/>
    <w:qFormat/>
    <w:uiPriority w:val="99"/>
    <w:rPr>
      <w:sz w:val="18"/>
      <w:szCs w:val="18"/>
    </w:rPr>
  </w:style>
  <w:style w:type="character" w:customStyle="1" w:styleId="38">
    <w:name w:val="标题 1 字符"/>
    <w:basedOn w:val="26"/>
    <w:link w:val="2"/>
    <w:qFormat/>
    <w:uiPriority w:val="9"/>
    <w:rPr>
      <w:rFonts w:ascii="Times New Roman" w:hAnsi="Times New Roman" w:eastAsia="宋体" w:cs="Times New Roman"/>
      <w:b/>
      <w:bCs/>
      <w:kern w:val="44"/>
      <w:sz w:val="44"/>
      <w:szCs w:val="44"/>
    </w:rPr>
  </w:style>
  <w:style w:type="character" w:customStyle="1" w:styleId="39">
    <w:name w:val="标题 2 字符"/>
    <w:basedOn w:val="26"/>
    <w:link w:val="3"/>
    <w:qFormat/>
    <w:uiPriority w:val="9"/>
    <w:rPr>
      <w:rFonts w:ascii="Cambria" w:hAnsi="Cambria" w:eastAsia="宋体" w:cs="Times New Roman"/>
      <w:b/>
      <w:bCs/>
      <w:sz w:val="32"/>
      <w:szCs w:val="32"/>
    </w:rPr>
  </w:style>
  <w:style w:type="character" w:customStyle="1" w:styleId="40">
    <w:name w:val="标题 3 字符"/>
    <w:basedOn w:val="26"/>
    <w:link w:val="4"/>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9"/>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7"/>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4"/>
    <w:qFormat/>
    <w:uiPriority w:val="99"/>
    <w:rPr>
      <w:rFonts w:ascii="宋体" w:hAnsi="Courier New"/>
      <w:sz w:val="24"/>
      <w:szCs w:val="24"/>
    </w:rPr>
  </w:style>
  <w:style w:type="character" w:customStyle="1" w:styleId="57">
    <w:name w:val="批注主题 字符"/>
    <w:link w:val="22"/>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12"/>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0"/>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10"/>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11"/>
    <w:qFormat/>
    <w:uiPriority w:val="99"/>
    <w:rPr>
      <w:rFonts w:ascii="Times New Roman" w:hAnsi="Times New Roman" w:eastAsia="宋体" w:cs="Times New Roman"/>
      <w:sz w:val="28"/>
      <w:szCs w:val="24"/>
    </w:rPr>
  </w:style>
  <w:style w:type="character" w:customStyle="1" w:styleId="85">
    <w:name w:val="批注框文本 字符"/>
    <w:basedOn w:val="26"/>
    <w:link w:val="16"/>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5"/>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23"/>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3"/>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未处理的提及3"/>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11">
    <w:name w:val="标题 4 字符"/>
    <w:basedOn w:val="26"/>
    <w:link w:val="5"/>
    <w:semiHidden/>
    <w:qFormat/>
    <w:uiPriority w:val="9"/>
    <w:rPr>
      <w:rFonts w:asciiTheme="majorHAnsi" w:hAnsiTheme="majorHAnsi" w:eastAsiaTheme="majorEastAsia" w:cstheme="majorBidi"/>
      <w:b/>
      <w:bCs/>
      <w:kern w:val="2"/>
      <w:sz w:val="28"/>
      <w:szCs w:val="28"/>
    </w:rPr>
  </w:style>
  <w:style w:type="paragraph" w:customStyle="1" w:styleId="112">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3">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4">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5">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Normal.dotm</Template>
  <Pages>67</Pages>
  <Words>4634</Words>
  <Characters>5236</Characters>
  <Lines>1958</Lines>
  <Paragraphs>1999</Paragraphs>
  <TotalTime>5</TotalTime>
  <ScaleCrop>false</ScaleCrop>
  <LinksUpToDate>false</LinksUpToDate>
  <CharactersWithSpaces>5297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2025-06-30T02:14:00Z</dcterms:created>
  <dc:creator>hj j</dc:creator>
  <cp:lastModifiedBy>温瑶</cp:lastModifiedBy>
  <cp:lastPrinted>2022-10-31T00:58:00Z</cp:lastPrinted>
  <dcterms:modified xsi:type="dcterms:W3CDTF">2025-06-30T08:39:25Z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B363B45C01FF4C5A8AB2573BD522DAF7</vt:lpwstr>
  </property>
  <property fmtid="{D5CDD505-2E9C-101B-9397-08002B2CF9AE}" pid="4" name="KSOTemplateDocerSaveRecord">
    <vt:lpwstr>eyJoZGlkIjoiYmFjNjQyZTEwMThkZmRmNDAyZTZiYmEzYjZiNGZmYTUiLCJ1c2VySWQiOiIxNjEzNDM1NjUyIn0=</vt:lpwstr>
  </property>
</Properties>
</file>