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ED836">
      <w:pPr>
        <w:adjustRightInd w:val="0"/>
        <w:snapToGrid w:val="0"/>
        <w:spacing w:line="288" w:lineRule="auto"/>
        <w:rPr>
          <w:rFonts w:hint="eastAsia" w:ascii="楷体" w:hAnsi="楷体" w:eastAsia="楷体" w:cs="Times New Roman"/>
          <w:b/>
          <w:spacing w:val="-6"/>
          <w:sz w:val="44"/>
          <w:szCs w:val="44"/>
        </w:rPr>
      </w:pPr>
    </w:p>
    <w:p w14:paraId="085960EB">
      <w:pPr>
        <w:adjustRightInd w:val="0"/>
        <w:snapToGrid w:val="0"/>
        <w:spacing w:line="288" w:lineRule="auto"/>
        <w:rPr>
          <w:rFonts w:hint="eastAsia" w:ascii="楷体" w:hAnsi="楷体" w:eastAsia="楷体" w:cs="Times New Roman"/>
          <w:b/>
          <w:spacing w:val="-6"/>
          <w:sz w:val="44"/>
          <w:szCs w:val="44"/>
        </w:rPr>
      </w:pPr>
    </w:p>
    <w:p w14:paraId="67E7CDEB">
      <w:pPr>
        <w:adjustRightInd w:val="0"/>
        <w:snapToGrid w:val="0"/>
        <w:spacing w:line="288" w:lineRule="auto"/>
        <w:rPr>
          <w:rFonts w:hint="eastAsia" w:ascii="楷体" w:hAnsi="楷体" w:eastAsia="楷体" w:cs="Times New Roman"/>
          <w:b/>
          <w:spacing w:val="-6"/>
          <w:sz w:val="44"/>
          <w:szCs w:val="44"/>
        </w:rPr>
      </w:pPr>
    </w:p>
    <w:p w14:paraId="42D39334">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杭州医学院</w:t>
      </w:r>
    </w:p>
    <w:p w14:paraId="49C2FBC5">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候选新药CG9a的原料药、制剂、药效和药代学研究（支持NMPA I期临床试验申报）</w:t>
      </w:r>
    </w:p>
    <w:p w14:paraId="58419227">
      <w:pPr>
        <w:adjustRightInd w:val="0"/>
        <w:snapToGrid w:val="0"/>
        <w:spacing w:line="288" w:lineRule="auto"/>
        <w:jc w:val="center"/>
        <w:rPr>
          <w:rFonts w:hint="eastAsia" w:ascii="楷体" w:hAnsi="楷体" w:eastAsia="楷体" w:cs="Times New Roman"/>
          <w:b/>
          <w:spacing w:val="-6"/>
          <w:sz w:val="48"/>
          <w:szCs w:val="48"/>
        </w:rPr>
      </w:pPr>
    </w:p>
    <w:p w14:paraId="6690B6FC">
      <w:pPr>
        <w:adjustRightInd w:val="0"/>
        <w:snapToGrid w:val="0"/>
        <w:spacing w:line="288" w:lineRule="auto"/>
        <w:jc w:val="center"/>
        <w:rPr>
          <w:rFonts w:hint="eastAsia" w:ascii="楷体" w:hAnsi="楷体" w:eastAsia="楷体" w:cs="Times New Roman"/>
          <w:b/>
          <w:spacing w:val="-6"/>
          <w:sz w:val="48"/>
          <w:szCs w:val="48"/>
        </w:rPr>
      </w:pPr>
    </w:p>
    <w:p w14:paraId="58C8D310">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2B55EDC5">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1A8F7A0E">
      <w:pPr>
        <w:adjustRightInd w:val="0"/>
        <w:snapToGrid w:val="0"/>
        <w:spacing w:line="288" w:lineRule="auto"/>
        <w:jc w:val="center"/>
        <w:rPr>
          <w:rFonts w:hint="eastAsia" w:ascii="楷体" w:hAnsi="楷体" w:eastAsia="楷体" w:cs="Times New Roman"/>
          <w:sz w:val="44"/>
          <w:szCs w:val="44"/>
        </w:rPr>
      </w:pPr>
    </w:p>
    <w:p w14:paraId="0D4A3C9D">
      <w:pPr>
        <w:adjustRightInd w:val="0"/>
        <w:snapToGrid w:val="0"/>
        <w:spacing w:line="288" w:lineRule="auto"/>
        <w:jc w:val="center"/>
        <w:rPr>
          <w:rFonts w:hint="eastAsia" w:ascii="楷体" w:hAnsi="楷体" w:eastAsia="楷体" w:cs="Times New Roman"/>
          <w:sz w:val="44"/>
          <w:szCs w:val="44"/>
        </w:rPr>
      </w:pPr>
    </w:p>
    <w:p w14:paraId="7403F81F">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项目名称：候选新药CG9a的原料药、制剂、药效和药代学研究（支持NMPA I期临床试验申报）</w:t>
      </w:r>
    </w:p>
    <w:p w14:paraId="5752BA17">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HMC20250421070-2</w:t>
      </w:r>
    </w:p>
    <w:p w14:paraId="1BB9F5E0">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人：杭州医学院</w:t>
      </w:r>
    </w:p>
    <w:p w14:paraId="481A4CF8">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3407A195">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fldChar w:fldCharType="begin"/>
      </w:r>
      <w:r>
        <w:instrText xml:space="preserve">HYPERLINK "https://pay.zcygov.cn/purchaseplan_front/" \l "/plan/list/view?id=1000000000015751590&amp;_app_=zcy.procurement" \t "_blank"</w:instrText>
      </w:r>
      <w:r>
        <w:fldChar w:fldCharType="separate"/>
      </w:r>
      <w:r>
        <w:rPr>
          <w:rFonts w:hint="eastAsia" w:ascii="楷体" w:hAnsi="楷体" w:eastAsia="楷体" w:cs="Times New Roman"/>
          <w:b/>
          <w:spacing w:val="-6"/>
          <w:sz w:val="30"/>
          <w:szCs w:val="30"/>
        </w:rPr>
        <w:t>临[2025]23469号</w:t>
      </w:r>
      <w:r>
        <w:fldChar w:fldCharType="end"/>
      </w:r>
      <w:r>
        <w:rPr>
          <w:rFonts w:hint="eastAsia" w:ascii="楷体" w:hAnsi="楷体" w:eastAsia="楷体" w:cs="Times New Roman"/>
          <w:b/>
          <w:spacing w:val="-6"/>
          <w:sz w:val="30"/>
          <w:szCs w:val="30"/>
        </w:rPr>
        <w:t>、</w:t>
      </w:r>
      <w:r>
        <w:fldChar w:fldCharType="begin"/>
      </w:r>
      <w:r>
        <w:instrText xml:space="preserve"> HYPERLINK "https://pay.zcygov.cn/purchaseplan_front/" \l "/plan/list/view?id=1000000000015751479&amp;_app_=zcy.procurement" \t "_blank" </w:instrText>
      </w:r>
      <w:r>
        <w:fldChar w:fldCharType="separate"/>
      </w:r>
      <w:r>
        <w:rPr>
          <w:rFonts w:hint="eastAsia" w:ascii="楷体" w:hAnsi="楷体" w:eastAsia="楷体" w:cs="Times New Roman"/>
          <w:b/>
          <w:spacing w:val="-6"/>
          <w:sz w:val="30"/>
          <w:szCs w:val="30"/>
        </w:rPr>
        <w:t>临[2025]23470号</w:t>
      </w:r>
      <w:r>
        <w:rPr>
          <w:rFonts w:hint="eastAsia" w:ascii="楷体" w:hAnsi="楷体" w:eastAsia="楷体" w:cs="Times New Roman"/>
          <w:b/>
          <w:spacing w:val="-6"/>
          <w:sz w:val="30"/>
          <w:szCs w:val="30"/>
        </w:rPr>
        <w:fldChar w:fldCharType="end"/>
      </w:r>
      <w:r>
        <w:rPr>
          <w:rFonts w:hint="eastAsia" w:ascii="楷体" w:hAnsi="楷体" w:eastAsia="楷体" w:cs="Times New Roman"/>
          <w:b/>
          <w:spacing w:val="-6"/>
          <w:sz w:val="30"/>
          <w:szCs w:val="30"/>
        </w:rPr>
        <w:t>、</w:t>
      </w:r>
      <w:r>
        <w:fldChar w:fldCharType="begin"/>
      </w:r>
      <w:r>
        <w:instrText xml:space="preserve"> HYPERLINK "https://pay.zcygov.cn/purchaseplan_front/" \l "/plan/list/view?id=1000000000015751562&amp;_app_=zcy.procurement" \t "_blank" </w:instrText>
      </w:r>
      <w:r>
        <w:fldChar w:fldCharType="separate"/>
      </w:r>
      <w:r>
        <w:rPr>
          <w:rFonts w:hint="eastAsia" w:ascii="楷体" w:hAnsi="楷体" w:eastAsia="楷体" w:cs="Times New Roman"/>
          <w:b/>
          <w:spacing w:val="-6"/>
          <w:sz w:val="30"/>
          <w:szCs w:val="30"/>
        </w:rPr>
        <w:t>临[2025]23562号</w:t>
      </w:r>
      <w:r>
        <w:rPr>
          <w:rFonts w:hint="eastAsia" w:ascii="楷体" w:hAnsi="楷体" w:eastAsia="楷体" w:cs="Times New Roman"/>
          <w:b/>
          <w:spacing w:val="-6"/>
          <w:sz w:val="30"/>
          <w:szCs w:val="30"/>
        </w:rPr>
        <w:fldChar w:fldCharType="end"/>
      </w:r>
    </w:p>
    <w:p w14:paraId="23CEA2A7">
      <w:pPr>
        <w:adjustRightInd w:val="0"/>
        <w:snapToGrid w:val="0"/>
        <w:spacing w:line="288" w:lineRule="auto"/>
        <w:rPr>
          <w:rFonts w:hint="eastAsia" w:ascii="楷体" w:hAnsi="楷体" w:eastAsia="楷体" w:cs="Times New Roman"/>
          <w:b/>
          <w:szCs w:val="21"/>
        </w:rPr>
      </w:pPr>
    </w:p>
    <w:p w14:paraId="4942AC1F">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1DD1F7BB">
      <w:pPr>
        <w:adjustRightInd w:val="0"/>
        <w:snapToGrid w:val="0"/>
        <w:spacing w:line="288" w:lineRule="auto"/>
        <w:rPr>
          <w:rFonts w:hint="eastAsia" w:ascii="楷体" w:hAnsi="楷体" w:eastAsia="楷体" w:cs="Times New Roman"/>
          <w:b/>
          <w:sz w:val="30"/>
          <w:szCs w:val="30"/>
        </w:rPr>
      </w:pPr>
    </w:p>
    <w:p w14:paraId="1B198BF0">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E1A4935">
      <w:pPr>
        <w:adjustRightInd w:val="0"/>
        <w:snapToGrid w:val="0"/>
        <w:spacing w:line="288" w:lineRule="auto"/>
        <w:rPr>
          <w:rFonts w:hint="eastAsia" w:ascii="楷体" w:hAnsi="楷体" w:eastAsia="楷体" w:cs="Times New Roman"/>
          <w:b/>
          <w:sz w:val="30"/>
          <w:szCs w:val="30"/>
        </w:rPr>
      </w:pPr>
    </w:p>
    <w:p w14:paraId="117759F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2AC3E952">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38DAC14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3B35E6D6">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1DE56700">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04AD3AE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4B86EFB">
      <w:pPr>
        <w:widowControl/>
        <w:adjustRightInd w:val="0"/>
        <w:snapToGrid w:val="0"/>
        <w:spacing w:line="288" w:lineRule="auto"/>
        <w:jc w:val="left"/>
        <w:rPr>
          <w:rFonts w:hint="eastAsia" w:ascii="宋体" w:hAnsi="宋体" w:eastAsia="宋体" w:cs="Times New Roman"/>
          <w:szCs w:val="21"/>
        </w:rPr>
      </w:pPr>
    </w:p>
    <w:p w14:paraId="3286513A">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5E6E0D4">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654C1F2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3453D17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w:t>
      </w:r>
      <w:bookmarkStart w:id="0" w:name="OLE_LINK1"/>
      <w:r>
        <w:rPr>
          <w:rFonts w:hint="eastAsia" w:ascii="宋体" w:hAnsi="宋体" w:eastAsia="宋体" w:cs="Times New Roman"/>
          <w:b/>
          <w:szCs w:val="21"/>
          <w:u w:val="single"/>
        </w:rPr>
        <w:t>候选新药CG9a的原料药、制剂、药效和药代学研究</w:t>
      </w:r>
      <w:bookmarkEnd w:id="0"/>
      <w:r>
        <w:rPr>
          <w:rFonts w:hint="eastAsia" w:ascii="宋体" w:hAnsi="宋体" w:eastAsia="宋体" w:cs="Times New Roman"/>
          <w:b/>
          <w:szCs w:val="21"/>
          <w:u w:val="single"/>
        </w:rPr>
        <w:t xml:space="preserve">（支持NMPA I期临床试验申报）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18</w:t>
      </w:r>
      <w:r>
        <w:rPr>
          <w:rFonts w:hint="eastAsia" w:ascii="宋体" w:hAnsi="宋体" w:eastAsia="宋体" w:cs="Times New Roman"/>
          <w:b/>
          <w:szCs w:val="21"/>
          <w:u w:val="single"/>
        </w:rPr>
        <w:t>日09:00:00（北京时间）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0E989CB4">
      <w:pPr>
        <w:adjustRightInd w:val="0"/>
        <w:snapToGrid w:val="0"/>
        <w:spacing w:line="288" w:lineRule="auto"/>
        <w:rPr>
          <w:rFonts w:hint="eastAsia" w:ascii="宋体" w:hAnsi="宋体" w:eastAsia="宋体" w:cs="宋体"/>
          <w:b/>
          <w:szCs w:val="21"/>
        </w:rPr>
      </w:pPr>
      <w:bookmarkStart w:id="1" w:name="_Toc28359002"/>
      <w:bookmarkStart w:id="2" w:name="_Toc35393621"/>
      <w:bookmarkStart w:id="3" w:name="_Toc35393790"/>
      <w:bookmarkStart w:id="4" w:name="_Toc28359079"/>
      <w:bookmarkStart w:id="5" w:name="_Hlk24379207"/>
      <w:r>
        <w:rPr>
          <w:rFonts w:hint="eastAsia" w:ascii="宋体" w:hAnsi="宋体" w:eastAsia="宋体" w:cs="宋体"/>
          <w:b/>
          <w:szCs w:val="21"/>
        </w:rPr>
        <w:t>一、项目基本情况</w:t>
      </w:r>
      <w:bookmarkEnd w:id="1"/>
      <w:bookmarkEnd w:id="2"/>
      <w:bookmarkEnd w:id="3"/>
      <w:bookmarkEnd w:id="4"/>
    </w:p>
    <w:p w14:paraId="0FC05546">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HMC20250421070-2</w:t>
      </w:r>
    </w:p>
    <w:p w14:paraId="60941487">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.项目名称：候选新药CG9a的原料药、制剂、药效和药代学研究（支持NMPA I期临床试验申报）</w:t>
      </w:r>
    </w:p>
    <w:bookmarkEnd w:id="5"/>
    <w:p w14:paraId="2BE45E6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.预算金额：3,960,000.00元</w:t>
      </w:r>
    </w:p>
    <w:p w14:paraId="73075E3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.最高限价：3,960,000.00元</w:t>
      </w:r>
    </w:p>
    <w:p w14:paraId="7CB5CC3A">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ascii="宋体" w:hAnsi="宋体" w:eastAsia="宋体" w:cs="宋体"/>
        </w:rPr>
        <w:t>自合同签订之日起，</w:t>
      </w:r>
      <w:r>
        <w:rPr>
          <w:rFonts w:hint="eastAsia" w:ascii="宋体" w:hAnsi="宋体" w:eastAsia="宋体" w:cs="宋体"/>
        </w:rPr>
        <w:t>2年</w:t>
      </w:r>
      <w:r>
        <w:rPr>
          <w:rFonts w:ascii="宋体" w:hAnsi="宋体" w:eastAsia="宋体" w:cs="宋体"/>
        </w:rPr>
        <w:t>内完成项目。</w:t>
      </w:r>
    </w:p>
    <w:p w14:paraId="6568B718">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D44EE7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9EF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87CD7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48539BF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708" w:type="dxa"/>
            <w:tcBorders>
              <w:tl2br w:val="nil"/>
              <w:tr2bl w:val="nil"/>
            </w:tcBorders>
            <w:vAlign w:val="center"/>
          </w:tcPr>
          <w:p w14:paraId="4A9419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2EA5B5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2636A9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1A181BC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6BE94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110193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41A52B0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候选新药CG9a的原料药、制剂、药效和药代学研究（支持NMPA I期临床试验申报）</w:t>
            </w:r>
          </w:p>
        </w:tc>
        <w:tc>
          <w:tcPr>
            <w:tcW w:w="708" w:type="dxa"/>
            <w:tcBorders>
              <w:tl2br w:val="nil"/>
              <w:tr2bl w:val="nil"/>
            </w:tcBorders>
            <w:vAlign w:val="center"/>
          </w:tcPr>
          <w:p w14:paraId="78716F2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32C23EC7">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3119" w:type="dxa"/>
            <w:tcBorders>
              <w:right w:val="single" w:color="auto" w:sz="4" w:space="0"/>
              <w:tl2br w:val="nil"/>
              <w:tr2bl w:val="nil"/>
            </w:tcBorders>
            <w:vAlign w:val="center"/>
          </w:tcPr>
          <w:p w14:paraId="60EF2BD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详见采购文件</w:t>
            </w:r>
          </w:p>
        </w:tc>
        <w:tc>
          <w:tcPr>
            <w:tcW w:w="1276" w:type="dxa"/>
            <w:tcBorders>
              <w:right w:val="single" w:color="auto" w:sz="4" w:space="0"/>
              <w:tl2br w:val="nil"/>
              <w:tr2bl w:val="nil"/>
            </w:tcBorders>
            <w:vAlign w:val="center"/>
          </w:tcPr>
          <w:p w14:paraId="52719EE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不适用</w:t>
            </w:r>
          </w:p>
        </w:tc>
      </w:tr>
    </w:tbl>
    <w:p w14:paraId="6EFF753B">
      <w:pPr>
        <w:adjustRightInd w:val="0"/>
        <w:snapToGrid w:val="0"/>
        <w:spacing w:line="288" w:lineRule="auto"/>
        <w:rPr>
          <w:rFonts w:hint="eastAsia" w:ascii="宋体" w:hAnsi="宋体" w:eastAsia="宋体" w:cs="宋体"/>
          <w:b/>
          <w:szCs w:val="21"/>
        </w:rPr>
      </w:pPr>
      <w:bookmarkStart w:id="6" w:name="_Toc28359080"/>
      <w:bookmarkStart w:id="7" w:name="_Toc35393791"/>
      <w:bookmarkStart w:id="8" w:name="_Toc35393622"/>
      <w:bookmarkStart w:id="9" w:name="_Toc28359003"/>
      <w:r>
        <w:rPr>
          <w:rFonts w:hint="eastAsia" w:ascii="宋体" w:hAnsi="宋体" w:eastAsia="宋体" w:cs="宋体"/>
          <w:b/>
          <w:szCs w:val="21"/>
        </w:rPr>
        <w:t>二、申请人的资格要求：</w:t>
      </w:r>
      <w:bookmarkEnd w:id="6"/>
      <w:bookmarkEnd w:id="7"/>
      <w:bookmarkEnd w:id="8"/>
      <w:bookmarkEnd w:id="9"/>
    </w:p>
    <w:p w14:paraId="59413F75">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372C626A">
      <w:pPr>
        <w:adjustRightInd w:val="0"/>
        <w:snapToGrid w:val="0"/>
        <w:spacing w:line="288" w:lineRule="auto"/>
        <w:ind w:firstLine="420" w:firstLineChars="200"/>
        <w:rPr>
          <w:rFonts w:hint="eastAsia" w:ascii="宋体" w:hAnsi="宋体" w:eastAsia="宋体" w:cs="Times New Roman"/>
          <w:szCs w:val="21"/>
        </w:rPr>
      </w:pPr>
      <w:bookmarkStart w:id="10" w:name="_Toc28359004"/>
      <w:bookmarkStart w:id="11" w:name="_Toc28359081"/>
      <w:r>
        <w:rPr>
          <w:rFonts w:hint="eastAsia" w:ascii="宋体" w:hAnsi="宋体" w:eastAsia="宋体" w:cs="Times New Roman"/>
          <w:szCs w:val="21"/>
        </w:rPr>
        <w:t>2.落实政府采购政策需满足的资格要求：无</w:t>
      </w:r>
    </w:p>
    <w:p w14:paraId="3CC8607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3.本项目的特定资格要求：投标人需具有完成I类化学新药研究及NMPA和FDA申报工作业绩。</w:t>
      </w:r>
    </w:p>
    <w:p w14:paraId="6E29748B">
      <w:pPr>
        <w:adjustRightInd w:val="0"/>
        <w:snapToGrid w:val="0"/>
        <w:spacing w:line="288" w:lineRule="auto"/>
        <w:rPr>
          <w:rFonts w:hint="eastAsia" w:ascii="宋体" w:hAnsi="宋体" w:eastAsia="宋体" w:cs="宋体"/>
          <w:b/>
          <w:szCs w:val="21"/>
        </w:rPr>
      </w:pPr>
      <w:bookmarkStart w:id="12" w:name="_Toc35393792"/>
      <w:bookmarkStart w:id="13" w:name="_Toc35393623"/>
      <w:r>
        <w:rPr>
          <w:rFonts w:hint="eastAsia" w:ascii="宋体" w:hAnsi="宋体" w:eastAsia="宋体" w:cs="宋体"/>
          <w:b/>
          <w:szCs w:val="21"/>
        </w:rPr>
        <w:t>三、获取招标文件</w:t>
      </w:r>
      <w:bookmarkEnd w:id="10"/>
      <w:bookmarkEnd w:id="11"/>
      <w:bookmarkEnd w:id="12"/>
      <w:bookmarkEnd w:id="13"/>
    </w:p>
    <w:p w14:paraId="4768E4FE">
      <w:pPr>
        <w:adjustRightInd w:val="0"/>
        <w:snapToGrid w:val="0"/>
        <w:spacing w:line="288" w:lineRule="auto"/>
        <w:ind w:firstLine="422" w:firstLineChars="200"/>
        <w:rPr>
          <w:rFonts w:hint="eastAsia" w:ascii="宋体" w:hAnsi="宋体" w:eastAsia="宋体" w:cs="Times New Roman"/>
          <w:b/>
          <w:bCs/>
          <w:szCs w:val="21"/>
        </w:rPr>
      </w:pPr>
      <w:bookmarkStart w:id="14" w:name="_Toc28359082"/>
      <w:bookmarkStart w:id="15" w:name="_Toc28359005"/>
      <w:bookmarkStart w:id="16" w:name="_Toc35393793"/>
      <w:bookmarkStart w:id="17" w:name="_Toc35393624"/>
      <w:r>
        <w:rPr>
          <w:rFonts w:hint="eastAsia" w:ascii="宋体" w:hAnsi="宋体" w:eastAsia="宋体" w:cs="Times New Roman"/>
          <w:b/>
          <w:bCs/>
          <w:szCs w:val="21"/>
        </w:rPr>
        <w:t>1</w:t>
      </w:r>
      <w:r>
        <w:rPr>
          <w:rFonts w:ascii="宋体" w:hAnsi="宋体" w:eastAsia="宋体" w:cs="Times New Roman"/>
          <w:b/>
          <w:bCs/>
          <w:szCs w:val="21"/>
        </w:rPr>
        <w:t>.</w:t>
      </w:r>
      <w:r>
        <w:rPr>
          <w:rFonts w:hint="eastAsia" w:ascii="宋体" w:hAnsi="宋体" w:eastAsia="宋体" w:cs="Times New Roman"/>
          <w:b/>
          <w:bCs/>
          <w:szCs w:val="21"/>
        </w:rPr>
        <w:t>时间：/至2025年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bCs/>
          <w:szCs w:val="21"/>
        </w:rPr>
        <w:t>月</w:t>
      </w:r>
      <w:r>
        <w:rPr>
          <w:rFonts w:hint="eastAsia" w:ascii="宋体" w:hAnsi="宋体" w:eastAsia="宋体" w:cs="Times New Roman"/>
          <w:b/>
          <w:szCs w:val="21"/>
          <w:u w:val="single"/>
          <w:lang w:val="en-US" w:eastAsia="zh-CN"/>
        </w:rPr>
        <w:t>18</w:t>
      </w:r>
      <w:r>
        <w:rPr>
          <w:rFonts w:hint="eastAsia" w:ascii="宋体" w:hAnsi="宋体" w:eastAsia="宋体" w:cs="Times New Roman"/>
          <w:b/>
          <w:bCs/>
          <w:szCs w:val="21"/>
        </w:rPr>
        <w:t>日，上午00:00至12:00，下午12:00至23:59（北京时间，线上获取法定节假日均可，线下获取文件法定节假日除外）</w:t>
      </w:r>
    </w:p>
    <w:p w14:paraId="1E25BEB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9122F2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9A889C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11BA1BCB">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4"/>
      <w:bookmarkEnd w:id="15"/>
      <w:r>
        <w:rPr>
          <w:rFonts w:hint="eastAsia" w:ascii="宋体" w:hAnsi="宋体" w:eastAsia="宋体" w:cs="宋体"/>
          <w:b/>
          <w:szCs w:val="21"/>
        </w:rPr>
        <w:t>截止时间、开标时间和地点</w:t>
      </w:r>
      <w:bookmarkEnd w:id="16"/>
      <w:bookmarkEnd w:id="17"/>
    </w:p>
    <w:p w14:paraId="2BC8EA54">
      <w:pPr>
        <w:adjustRightInd w:val="0"/>
        <w:snapToGrid w:val="0"/>
        <w:spacing w:line="288" w:lineRule="auto"/>
        <w:ind w:firstLine="420" w:firstLineChars="200"/>
        <w:rPr>
          <w:rFonts w:hint="eastAsia" w:ascii="宋体" w:hAnsi="宋体" w:eastAsia="宋体" w:cs="Times New Roman"/>
          <w:bCs/>
          <w:szCs w:val="21"/>
        </w:rPr>
      </w:pPr>
      <w:bookmarkStart w:id="18" w:name="_Hlk81212057"/>
      <w:r>
        <w:rPr>
          <w:rFonts w:hint="eastAsia" w:ascii="宋体" w:hAnsi="宋体" w:eastAsia="宋体" w:cs="Times New Roman"/>
          <w:bCs/>
          <w:szCs w:val="21"/>
        </w:rPr>
        <w:t>提交投标文件截止时间：</w:t>
      </w:r>
      <w:r>
        <w:rPr>
          <w:rFonts w:hint="eastAsia" w:ascii="宋体" w:hAnsi="宋体" w:eastAsia="宋体" w:cs="Times New Roman"/>
          <w:b/>
          <w:szCs w:val="21"/>
          <w:u w:val="single"/>
        </w:rPr>
        <w:t>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18</w:t>
      </w:r>
      <w:r>
        <w:rPr>
          <w:rFonts w:hint="eastAsia" w:ascii="宋体" w:hAnsi="宋体" w:eastAsia="宋体" w:cs="Times New Roman"/>
          <w:b/>
          <w:szCs w:val="21"/>
          <w:u w:val="single"/>
        </w:rPr>
        <w:t>日09:00:00</w:t>
      </w:r>
      <w:r>
        <w:rPr>
          <w:rFonts w:hint="eastAsia" w:ascii="宋体" w:hAnsi="宋体" w:eastAsia="宋体" w:cs="Times New Roman"/>
          <w:bCs/>
          <w:szCs w:val="21"/>
        </w:rPr>
        <w:t>（北京时间）</w:t>
      </w:r>
    </w:p>
    <w:p w14:paraId="55D2591A">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01B12A51">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
          <w:szCs w:val="21"/>
          <w:u w:val="single"/>
        </w:rPr>
        <w:t>2025年</w:t>
      </w:r>
      <w:r>
        <w:rPr>
          <w:rFonts w:ascii="宋体" w:hAnsi="宋体" w:eastAsia="宋体" w:cs="Times New Roman"/>
          <w:b/>
          <w:szCs w:val="21"/>
          <w:u w:val="single"/>
        </w:rPr>
        <w:t>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18</w:t>
      </w:r>
      <w:r>
        <w:rPr>
          <w:rFonts w:hint="eastAsia" w:ascii="宋体" w:hAnsi="宋体" w:eastAsia="宋体" w:cs="Times New Roman"/>
          <w:b/>
          <w:szCs w:val="21"/>
          <w:u w:val="single"/>
        </w:rPr>
        <w:t>日09:00:00</w:t>
      </w:r>
      <w:r>
        <w:rPr>
          <w:rFonts w:hint="eastAsia" w:ascii="宋体" w:hAnsi="宋体" w:eastAsia="宋体" w:cs="Times New Roman"/>
          <w:bCs/>
          <w:szCs w:val="21"/>
        </w:rPr>
        <w:t>（北京时间）</w:t>
      </w:r>
    </w:p>
    <w:p w14:paraId="04B1202C">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9"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lang w:val="en-US" w:eastAsia="zh-CN"/>
        </w:rPr>
        <w:t>21</w:t>
      </w:r>
      <w:r>
        <w:rPr>
          <w:rFonts w:hint="eastAsia" w:ascii="宋体" w:hAnsi="宋体" w:eastAsia="宋体" w:cs="Times New Roman"/>
          <w:szCs w:val="21"/>
        </w:rPr>
        <w:t>楼（求是招标会议室</w:t>
      </w:r>
      <w:r>
        <w:rPr>
          <w:rFonts w:hint="eastAsia" w:ascii="宋体" w:hAnsi="宋体" w:eastAsia="宋体" w:cs="Times New Roman"/>
          <w:szCs w:val="21"/>
          <w:lang w:val="en-US" w:eastAsia="zh-CN"/>
        </w:rPr>
        <w:t>1</w:t>
      </w:r>
      <w:r>
        <w:rPr>
          <w:rFonts w:hint="eastAsia" w:ascii="宋体" w:hAnsi="宋体" w:eastAsia="宋体" w:cs="Times New Roman"/>
          <w:szCs w:val="21"/>
        </w:rPr>
        <w:t>）</w:t>
      </w:r>
      <w:bookmarkEnd w:id="19"/>
    </w:p>
    <w:bookmarkEnd w:id="18"/>
    <w:p w14:paraId="1A2BFB0D">
      <w:pPr>
        <w:adjustRightInd w:val="0"/>
        <w:snapToGrid w:val="0"/>
        <w:spacing w:line="288" w:lineRule="auto"/>
        <w:rPr>
          <w:rFonts w:hint="eastAsia" w:ascii="宋体" w:hAnsi="宋体" w:eastAsia="宋体" w:cs="宋体"/>
          <w:b/>
          <w:szCs w:val="21"/>
        </w:rPr>
      </w:pPr>
      <w:bookmarkStart w:id="20" w:name="_Toc35393625"/>
      <w:bookmarkStart w:id="21" w:name="_Toc28359084"/>
      <w:bookmarkStart w:id="22" w:name="_Toc28359007"/>
      <w:bookmarkStart w:id="23" w:name="_Toc35393794"/>
      <w:r>
        <w:rPr>
          <w:rFonts w:hint="eastAsia" w:ascii="宋体" w:hAnsi="宋体" w:eastAsia="宋体" w:cs="宋体"/>
          <w:b/>
          <w:szCs w:val="21"/>
        </w:rPr>
        <w:t>五、公告期限</w:t>
      </w:r>
      <w:bookmarkEnd w:id="20"/>
      <w:bookmarkEnd w:id="21"/>
      <w:bookmarkEnd w:id="22"/>
      <w:bookmarkEnd w:id="23"/>
    </w:p>
    <w:p w14:paraId="244ADBA3">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66D8B01A">
      <w:pPr>
        <w:adjustRightInd w:val="0"/>
        <w:snapToGrid w:val="0"/>
        <w:spacing w:line="288" w:lineRule="auto"/>
        <w:rPr>
          <w:rFonts w:hint="eastAsia"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14:paraId="21E8BA43">
      <w:pPr>
        <w:adjustRightInd w:val="0"/>
        <w:snapToGrid w:val="0"/>
        <w:spacing w:line="288" w:lineRule="auto"/>
        <w:ind w:firstLine="420" w:firstLineChars="200"/>
        <w:rPr>
          <w:rFonts w:hint="eastAsia"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83E723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B03B3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DD60DD">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7" w:name="_Hlk92271331"/>
    </w:p>
    <w:p w14:paraId="5CD9BF9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8991F9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155D9BC1">
      <w:pPr>
        <w:adjustRightInd w:val="0"/>
        <w:snapToGrid w:val="0"/>
        <w:spacing w:line="288" w:lineRule="auto"/>
        <w:rPr>
          <w:rFonts w:hint="eastAsia" w:ascii="宋体" w:hAnsi="宋体" w:eastAsia="宋体" w:cs="Times New Roman"/>
          <w:b/>
          <w:szCs w:val="21"/>
        </w:rPr>
      </w:pPr>
      <w:bookmarkStart w:id="30" w:name="_Toc28359008"/>
      <w:bookmarkStart w:id="31" w:name="_Toc35393796"/>
      <w:bookmarkStart w:id="32" w:name="_Toc35393627"/>
      <w:bookmarkStart w:id="33"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432D01E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30AF872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名称：杭州医学院</w:t>
      </w:r>
    </w:p>
    <w:p w14:paraId="58E1143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地址：杭州市临安区颐康街8号</w:t>
      </w:r>
    </w:p>
    <w:p w14:paraId="4DD1B0D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007AE62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项目联系人（询问）：黄老师</w:t>
      </w:r>
    </w:p>
    <w:p w14:paraId="05DD28A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项目联系方式（询问）：18758881283</w:t>
      </w:r>
    </w:p>
    <w:p w14:paraId="106DACD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质疑联系人：毛老师</w:t>
      </w:r>
    </w:p>
    <w:p w14:paraId="5A8CAA7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质疑联系方式：0571-87692652</w:t>
      </w:r>
    </w:p>
    <w:p w14:paraId="6173DF63">
      <w:pPr>
        <w:adjustRightInd w:val="0"/>
        <w:snapToGrid w:val="0"/>
        <w:spacing w:line="288" w:lineRule="auto"/>
        <w:ind w:firstLine="424" w:firstLineChars="202"/>
        <w:rPr>
          <w:rFonts w:hint="eastAsia" w:ascii="宋体" w:hAnsi="宋体" w:eastAsia="宋体" w:cs="Times New Roman"/>
          <w:szCs w:val="21"/>
        </w:rPr>
      </w:pPr>
    </w:p>
    <w:p w14:paraId="354DD4A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05E4A00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2EDCFD3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EEA454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C706DA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王莹、蒋晗</w:t>
      </w:r>
    </w:p>
    <w:p w14:paraId="702BE78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项目联系方式（询问）：0571-87666117</w:t>
      </w:r>
    </w:p>
    <w:p w14:paraId="5F5D040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0E71259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5BBD48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31D5A54C">
      <w:pPr>
        <w:adjustRightInd w:val="0"/>
        <w:snapToGrid w:val="0"/>
        <w:spacing w:line="288" w:lineRule="auto"/>
        <w:ind w:firstLine="424" w:firstLineChars="202"/>
        <w:rPr>
          <w:rFonts w:hint="eastAsia" w:ascii="宋体" w:hAnsi="宋体" w:eastAsia="宋体" w:cs="Times New Roman"/>
          <w:szCs w:val="21"/>
        </w:rPr>
      </w:pPr>
      <w:bookmarkStart w:id="34" w:name="_Hlk124147873"/>
    </w:p>
    <w:p w14:paraId="6C33356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0395176D">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9B0641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4EFBFE9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346226C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347707F9">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5579A735">
      <w:pPr>
        <w:adjustRightInd w:val="0"/>
        <w:snapToGrid w:val="0"/>
        <w:spacing w:line="288" w:lineRule="auto"/>
        <w:ind w:firstLine="425" w:firstLineChars="215"/>
        <w:rPr>
          <w:rFonts w:hint="eastAsia" w:ascii="宋体" w:hAnsi="宋体" w:eastAsia="宋体" w:cs="Times New Roman"/>
          <w:spacing w:val="-6"/>
          <w:szCs w:val="21"/>
        </w:rPr>
      </w:pPr>
    </w:p>
    <w:p w14:paraId="37108E98">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113B3E1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28CA3FF7">
      <w:pPr>
        <w:adjustRightInd w:val="0"/>
        <w:snapToGrid w:val="0"/>
        <w:spacing w:line="288" w:lineRule="auto"/>
        <w:ind w:firstLine="370"/>
        <w:rPr>
          <w:rFonts w:hint="eastAsia" w:ascii="宋体" w:hAnsi="宋体" w:eastAsia="宋体" w:cs="Times New Roman"/>
          <w:spacing w:val="-6"/>
          <w:szCs w:val="21"/>
        </w:rPr>
      </w:pPr>
    </w:p>
    <w:p w14:paraId="7204BC5F">
      <w:pPr>
        <w:adjustRightInd w:val="0"/>
        <w:snapToGrid w:val="0"/>
        <w:spacing w:line="288" w:lineRule="auto"/>
        <w:ind w:firstLine="420" w:firstLineChars="200"/>
        <w:rPr>
          <w:rFonts w:hint="eastAsia" w:ascii="宋体" w:hAnsi="宋体" w:eastAsia="宋体" w:cs="Times New Roman"/>
          <w:szCs w:val="21"/>
        </w:rPr>
      </w:pPr>
      <w:bookmarkStart w:id="35"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3ABB79F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4"/>
    <w:bookmarkEnd w:id="35"/>
    <w:p w14:paraId="45425FC8">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E6142D7">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C1F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44DFB04">
            <w:pPr>
              <w:adjustRightInd w:val="0"/>
              <w:snapToGrid w:val="0"/>
              <w:spacing w:line="288" w:lineRule="auto"/>
              <w:jc w:val="center"/>
              <w:rPr>
                <w:rFonts w:hint="eastAsia"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0EA371D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2F521C9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7F7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1C4BD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2097AB4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5920FD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0437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9FE99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28D10DB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7707E05F">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0151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30B97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5F48C45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05A0B524">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37D3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CE6ED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107EB6C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6837981C">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不适用</w:t>
            </w:r>
          </w:p>
        </w:tc>
      </w:tr>
      <w:tr w14:paraId="22B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9171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49A8FBAB">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72CBB3D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0BBE844A">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本项目属性为：</w:t>
            </w:r>
            <w:r>
              <w:rPr>
                <w:rFonts w:ascii="宋体" w:hAnsi="宋体" w:eastAsia="宋体" w:cs="Times New Roman"/>
                <w:szCs w:val="21"/>
              </w:rPr>
              <w:t>服务</w:t>
            </w:r>
          </w:p>
          <w:p w14:paraId="26E5CE3F">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采购标的对应的中小企业划分标准所属行业：其他未列明行业。</w:t>
            </w:r>
          </w:p>
          <w:p w14:paraId="592605AD">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szCs w:val="21"/>
              </w:rPr>
              <w:t>中小企业划型标准：从业人员300人以下的为中小微型企业。其中，从业人员100人及以上的为中型企业；从业人员10人及以上的为小型企业；从业人员10人以下的为微型企业。</w:t>
            </w:r>
          </w:p>
        </w:tc>
      </w:tr>
      <w:tr w14:paraId="45E8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683E6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682E1608">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4B102857">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25B5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38262A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3C0F696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64C3C6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6"/>
    </w:tbl>
    <w:p w14:paraId="3B5EC1E9">
      <w:pPr>
        <w:adjustRightInd w:val="0"/>
        <w:snapToGrid w:val="0"/>
        <w:spacing w:line="288" w:lineRule="auto"/>
        <w:rPr>
          <w:rFonts w:hint="eastAsia" w:ascii="宋体" w:hAnsi="宋体" w:eastAsia="宋体" w:cs="Times New Roman"/>
          <w:b/>
          <w:spacing w:val="-4"/>
          <w:szCs w:val="21"/>
        </w:rPr>
      </w:pPr>
    </w:p>
    <w:p w14:paraId="3D41D0B3">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F812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0F040B1">
            <w:pPr>
              <w:adjustRightInd w:val="0"/>
              <w:snapToGrid w:val="0"/>
              <w:spacing w:line="288" w:lineRule="auto"/>
              <w:jc w:val="center"/>
              <w:rPr>
                <w:rFonts w:hint="eastAsia" w:ascii="宋体" w:hAnsi="宋体" w:eastAsia="宋体" w:cs="Times New Roman"/>
                <w:b/>
                <w:spacing w:val="-6"/>
                <w:szCs w:val="21"/>
              </w:rPr>
            </w:pPr>
            <w:bookmarkStart w:id="37"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BEE7BBA">
            <w:pPr>
              <w:adjustRightInd w:val="0"/>
              <w:snapToGrid w:val="0"/>
              <w:spacing w:line="288" w:lineRule="auto"/>
              <w:jc w:val="left"/>
              <w:rPr>
                <w:rFonts w:hint="eastAsia"/>
                <w:b/>
                <w:bCs/>
              </w:rPr>
            </w:pPr>
            <w:r>
              <w:rPr>
                <w:rFonts w:ascii="宋体" w:hAnsi="宋体" w:eastAsia="宋体" w:cs="宋体"/>
                <w:b/>
                <w:bCs/>
              </w:rPr>
              <w:t>若中标</w:t>
            </w:r>
            <w:r>
              <w:rPr>
                <w:rFonts w:hint="eastAsia" w:ascii="宋体" w:hAnsi="宋体" w:eastAsia="宋体" w:cs="宋体"/>
                <w:b/>
                <w:bCs/>
              </w:rPr>
              <w:t>人</w:t>
            </w:r>
            <w:r>
              <w:rPr>
                <w:rFonts w:ascii="宋体" w:hAnsi="宋体" w:eastAsia="宋体" w:cs="宋体"/>
                <w:b/>
                <w:bCs/>
              </w:rPr>
              <w:t>为中小企业，根据采购招标等政策规定，具体付款条件、时间及金额如下：</w:t>
            </w:r>
          </w:p>
          <w:p w14:paraId="470D559A">
            <w:pPr>
              <w:adjustRightInd w:val="0"/>
              <w:snapToGrid w:val="0"/>
              <w:spacing w:line="288" w:lineRule="auto"/>
              <w:jc w:val="left"/>
              <w:rPr>
                <w:rFonts w:hint="eastAsia" w:ascii="宋体" w:hAnsi="宋体" w:eastAsia="宋体" w:cs="宋体"/>
              </w:rPr>
            </w:pPr>
            <w:r>
              <w:rPr>
                <w:rFonts w:hint="eastAsia" w:ascii="宋体" w:hAnsi="宋体" w:eastAsia="宋体" w:cs="宋体"/>
              </w:rPr>
              <w:t>第一期款：按照合同总额40％作为首期启动款，时间：合同生效后10个工作日内；</w:t>
            </w:r>
          </w:p>
          <w:p w14:paraId="6599D646">
            <w:pPr>
              <w:adjustRightInd w:val="0"/>
              <w:snapToGrid w:val="0"/>
              <w:spacing w:line="288" w:lineRule="auto"/>
              <w:jc w:val="left"/>
              <w:rPr>
                <w:rFonts w:hint="eastAsia" w:ascii="宋体" w:hAnsi="宋体" w:eastAsia="宋体" w:cs="宋体"/>
              </w:rPr>
            </w:pPr>
            <w:r>
              <w:rPr>
                <w:rFonts w:hint="eastAsia" w:ascii="宋体" w:hAnsi="宋体" w:eastAsia="宋体" w:cs="宋体"/>
              </w:rPr>
              <w:t>第二期款：合同总额10％，时间：中标人完成原料药研究及药效试验研究，提交一整套中文版原料药和药效动力学研究完整的CTD格式申报NMPA资料并经采购人验收确认之日起10个工作日内；</w:t>
            </w:r>
          </w:p>
          <w:p w14:paraId="59BE39C2">
            <w:pPr>
              <w:adjustRightInd w:val="0"/>
              <w:snapToGrid w:val="0"/>
              <w:spacing w:line="288" w:lineRule="auto"/>
              <w:jc w:val="left"/>
              <w:rPr>
                <w:rFonts w:hint="eastAsia" w:ascii="宋体" w:hAnsi="宋体" w:eastAsia="宋体" w:cs="宋体"/>
              </w:rPr>
            </w:pPr>
            <w:r>
              <w:rPr>
                <w:rFonts w:hint="eastAsia" w:ascii="宋体" w:hAnsi="宋体" w:eastAsia="宋体" w:cs="宋体"/>
              </w:rPr>
              <w:t>第三期款：合同总额10％，时间：启动制剂研究工作并经采购人确认之日起10个工作日内；</w:t>
            </w:r>
          </w:p>
          <w:p w14:paraId="71BAAAC1">
            <w:pPr>
              <w:adjustRightInd w:val="0"/>
              <w:snapToGrid w:val="0"/>
              <w:spacing w:line="288" w:lineRule="auto"/>
              <w:jc w:val="left"/>
              <w:rPr>
                <w:rFonts w:hint="eastAsia" w:ascii="宋体" w:hAnsi="宋体" w:eastAsia="宋体" w:cs="宋体"/>
              </w:rPr>
            </w:pPr>
            <w:r>
              <w:rPr>
                <w:rFonts w:hint="eastAsia" w:ascii="宋体" w:hAnsi="宋体" w:eastAsia="宋体" w:cs="宋体"/>
              </w:rPr>
              <w:t>第四期款：合同总额10％，时间：中标人完成制剂研究，提交一整套中文版制剂完整的CTD格式申报NMPA资料并经采购人验收确认之日起10个工作日内；</w:t>
            </w:r>
          </w:p>
          <w:p w14:paraId="2135A1CE">
            <w:pPr>
              <w:adjustRightInd w:val="0"/>
              <w:snapToGrid w:val="0"/>
              <w:spacing w:line="288" w:lineRule="auto"/>
              <w:jc w:val="left"/>
              <w:rPr>
                <w:rFonts w:hint="eastAsia" w:ascii="宋体" w:hAnsi="宋体" w:eastAsia="宋体" w:cs="宋体"/>
              </w:rPr>
            </w:pPr>
            <w:r>
              <w:rPr>
                <w:rFonts w:hint="eastAsia" w:ascii="宋体" w:hAnsi="宋体" w:eastAsia="宋体" w:cs="宋体"/>
              </w:rPr>
              <w:t>第五期款：合同总额10％，时间：启动药代动力学研究工作并经采购人确认之日起10个工作日内；</w:t>
            </w:r>
          </w:p>
          <w:p w14:paraId="218D20B2">
            <w:pPr>
              <w:adjustRightInd w:val="0"/>
              <w:snapToGrid w:val="0"/>
              <w:spacing w:line="288" w:lineRule="auto"/>
              <w:jc w:val="left"/>
              <w:rPr>
                <w:rFonts w:hint="eastAsia" w:ascii="宋体" w:hAnsi="宋体" w:eastAsia="宋体" w:cs="宋体"/>
              </w:rPr>
            </w:pPr>
            <w:r>
              <w:rPr>
                <w:rFonts w:hint="eastAsia" w:ascii="宋体" w:hAnsi="宋体" w:eastAsia="宋体" w:cs="宋体"/>
              </w:rPr>
              <w:t>第六期款：合同总额10％，时间：中标人完成药代动力学研究，递交采购人中文版药代动力学研究报告初稿，双方签收（以后签日为准）之日起10个工作日内；</w:t>
            </w:r>
          </w:p>
          <w:p w14:paraId="3E2C23BB">
            <w:pPr>
              <w:adjustRightInd w:val="0"/>
              <w:snapToGrid w:val="0"/>
              <w:spacing w:line="288" w:lineRule="auto"/>
              <w:jc w:val="left"/>
              <w:rPr>
                <w:rFonts w:hint="eastAsia" w:ascii="宋体" w:hAnsi="宋体" w:eastAsia="宋体" w:cs="宋体"/>
              </w:rPr>
            </w:pPr>
            <w:r>
              <w:rPr>
                <w:rFonts w:hint="eastAsia" w:ascii="宋体" w:hAnsi="宋体" w:eastAsia="宋体" w:cs="宋体"/>
              </w:rPr>
              <w:t>第七期款：合同总额10％，时间：中标人完成所有项目规定项目研究，并提交完整版申报资料，经采购人验收确认之日起10个工作日内。</w:t>
            </w:r>
          </w:p>
          <w:p w14:paraId="3E639952">
            <w:pPr>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rPr>
              <w:t>上述第二至第六期款，采购人按各期的时间截点支付中标人研究经费，无绝对先后顺序。涉及研究项目、实验计划调整的，双方根据实际进行确认并结算。研究费用的支付以银行转账方式进行。</w:t>
            </w:r>
          </w:p>
          <w:p w14:paraId="0DFDB735">
            <w:pPr>
              <w:adjustRightInd w:val="0"/>
              <w:snapToGrid w:val="0"/>
              <w:spacing w:line="288" w:lineRule="auto"/>
              <w:jc w:val="left"/>
              <w:rPr>
                <w:rFonts w:hint="eastAsia" w:ascii="宋体" w:hAnsi="宋体" w:eastAsia="宋体" w:cs="宋体"/>
                <w:b/>
                <w:bCs/>
              </w:rPr>
            </w:pPr>
          </w:p>
          <w:p w14:paraId="596A2C9E">
            <w:pPr>
              <w:adjustRightInd w:val="0"/>
              <w:snapToGrid w:val="0"/>
              <w:spacing w:line="288" w:lineRule="auto"/>
              <w:jc w:val="left"/>
              <w:rPr>
                <w:rFonts w:hint="eastAsia"/>
                <w:b/>
                <w:bCs/>
              </w:rPr>
            </w:pPr>
            <w:r>
              <w:rPr>
                <w:rFonts w:ascii="宋体" w:hAnsi="宋体" w:eastAsia="宋体" w:cs="宋体"/>
                <w:b/>
                <w:bCs/>
              </w:rPr>
              <w:t>若中标人为非中小企业，具体付款条件、时间及金额如下：</w:t>
            </w:r>
          </w:p>
          <w:p w14:paraId="593E845C">
            <w:pPr>
              <w:adjustRightInd w:val="0"/>
              <w:snapToGrid w:val="0"/>
              <w:spacing w:line="288" w:lineRule="auto"/>
              <w:jc w:val="left"/>
              <w:rPr>
                <w:rFonts w:hint="eastAsia"/>
              </w:rPr>
            </w:pPr>
            <w:r>
              <w:rPr>
                <w:rFonts w:ascii="宋体" w:hAnsi="宋体" w:eastAsia="宋体" w:cs="宋体"/>
              </w:rPr>
              <w:t>(一)工艺研究：</w:t>
            </w:r>
          </w:p>
          <w:p w14:paraId="4E68AAE4">
            <w:pPr>
              <w:adjustRightInd w:val="0"/>
              <w:snapToGrid w:val="0"/>
              <w:spacing w:line="288" w:lineRule="auto"/>
              <w:jc w:val="left"/>
              <w:rPr>
                <w:rFonts w:hint="eastAsia"/>
              </w:rPr>
            </w:pPr>
            <w:r>
              <w:rPr>
                <w:rFonts w:ascii="宋体" w:hAnsi="宋体" w:eastAsia="宋体" w:cs="宋体"/>
              </w:rPr>
              <w:t>第一期款：按照合同总额10％作为首期启动款，时间：合同生效后10个工作日内；</w:t>
            </w:r>
          </w:p>
          <w:p w14:paraId="2070D521">
            <w:pPr>
              <w:adjustRightInd w:val="0"/>
              <w:snapToGrid w:val="0"/>
              <w:spacing w:line="288" w:lineRule="auto"/>
              <w:jc w:val="left"/>
              <w:rPr>
                <w:rFonts w:hint="eastAsia"/>
              </w:rPr>
            </w:pPr>
            <w:r>
              <w:rPr>
                <w:rFonts w:ascii="宋体" w:hAnsi="宋体" w:eastAsia="宋体" w:cs="宋体"/>
              </w:rPr>
              <w:t>第二期款：合同总额10％，时间：中标人完成1批安评批次产品并经采购人验收确认之日起10个工作日内；</w:t>
            </w:r>
          </w:p>
          <w:p w14:paraId="23AD26D6">
            <w:pPr>
              <w:adjustRightInd w:val="0"/>
              <w:snapToGrid w:val="0"/>
              <w:spacing w:line="288" w:lineRule="auto"/>
              <w:jc w:val="left"/>
              <w:rPr>
                <w:rFonts w:hint="eastAsia"/>
              </w:rPr>
            </w:pPr>
            <w:r>
              <w:rPr>
                <w:rFonts w:ascii="宋体" w:hAnsi="宋体" w:eastAsia="宋体" w:cs="宋体"/>
              </w:rPr>
              <w:t>第三期款：合同总额10％，时间：中标人完成GMP批次产品并经采购人验收确认之日起10个工作日内；</w:t>
            </w:r>
          </w:p>
          <w:p w14:paraId="44B79D09">
            <w:pPr>
              <w:adjustRightInd w:val="0"/>
              <w:snapToGrid w:val="0"/>
              <w:spacing w:line="288" w:lineRule="auto"/>
              <w:jc w:val="left"/>
              <w:rPr>
                <w:rFonts w:hint="eastAsia"/>
              </w:rPr>
            </w:pPr>
            <w:r>
              <w:rPr>
                <w:rFonts w:ascii="宋体" w:hAnsi="宋体" w:eastAsia="宋体" w:cs="宋体"/>
              </w:rPr>
              <w:t>第四期款：合同总额5％，时间：中标人提交一整套中文版原料药完整的CTD格式申报NMPA资料并经采购人验收确认之日起10个工作日内；</w:t>
            </w:r>
          </w:p>
          <w:p w14:paraId="53102C13">
            <w:pPr>
              <w:adjustRightInd w:val="0"/>
              <w:snapToGrid w:val="0"/>
              <w:spacing w:line="288" w:lineRule="auto"/>
              <w:jc w:val="left"/>
              <w:rPr>
                <w:rFonts w:hint="eastAsia"/>
              </w:rPr>
            </w:pPr>
            <w:r>
              <w:rPr>
                <w:rFonts w:ascii="宋体" w:hAnsi="宋体" w:eastAsia="宋体" w:cs="宋体"/>
              </w:rPr>
              <w:t>(二)制剂研究：</w:t>
            </w:r>
          </w:p>
          <w:p w14:paraId="2E77AB85">
            <w:pPr>
              <w:adjustRightInd w:val="0"/>
              <w:snapToGrid w:val="0"/>
              <w:spacing w:line="288" w:lineRule="auto"/>
              <w:jc w:val="left"/>
              <w:rPr>
                <w:rFonts w:hint="eastAsia"/>
              </w:rPr>
            </w:pPr>
            <w:r>
              <w:rPr>
                <w:rFonts w:ascii="宋体" w:hAnsi="宋体" w:eastAsia="宋体" w:cs="宋体"/>
              </w:rPr>
              <w:t>第五期款：合同总额15％，时间：启动制剂研究工作并经采购人确认之日起10个工作日内；</w:t>
            </w:r>
          </w:p>
          <w:p w14:paraId="3FFBE642">
            <w:pPr>
              <w:adjustRightInd w:val="0"/>
              <w:snapToGrid w:val="0"/>
              <w:spacing w:line="288" w:lineRule="auto"/>
              <w:jc w:val="left"/>
              <w:rPr>
                <w:rFonts w:hint="eastAsia"/>
              </w:rPr>
            </w:pPr>
            <w:r>
              <w:rPr>
                <w:rFonts w:ascii="宋体" w:hAnsi="宋体" w:eastAsia="宋体" w:cs="宋体"/>
              </w:rPr>
              <w:t>第六期款：合同总额10％，时间：中标人完成GMP批样品的生产并经采购人验收确认之日起10个工作日内；</w:t>
            </w:r>
          </w:p>
          <w:p w14:paraId="3DBD3CC1">
            <w:pPr>
              <w:adjustRightInd w:val="0"/>
              <w:snapToGrid w:val="0"/>
              <w:spacing w:line="288" w:lineRule="auto"/>
              <w:jc w:val="left"/>
              <w:rPr>
                <w:rFonts w:hint="eastAsia"/>
              </w:rPr>
            </w:pPr>
            <w:r>
              <w:rPr>
                <w:rFonts w:ascii="宋体" w:hAnsi="宋体" w:eastAsia="宋体" w:cs="宋体"/>
              </w:rPr>
              <w:t>第七期款：合同总额5％，时间：中标人提交一整套中文版制剂完整的CTD格式申报NMPA资料并经采购人验收确认之日起10个工作日内；</w:t>
            </w:r>
          </w:p>
          <w:p w14:paraId="1FD09C98">
            <w:pPr>
              <w:adjustRightInd w:val="0"/>
              <w:snapToGrid w:val="0"/>
              <w:spacing w:line="288" w:lineRule="auto"/>
              <w:jc w:val="left"/>
              <w:rPr>
                <w:rFonts w:hint="eastAsia"/>
              </w:rPr>
            </w:pPr>
            <w:r>
              <w:rPr>
                <w:rFonts w:ascii="宋体" w:hAnsi="宋体" w:eastAsia="宋体" w:cs="宋体"/>
              </w:rPr>
              <w:t>(三)药效学研究</w:t>
            </w:r>
          </w:p>
          <w:p w14:paraId="21143CF3">
            <w:pPr>
              <w:adjustRightInd w:val="0"/>
              <w:snapToGrid w:val="0"/>
              <w:spacing w:line="288" w:lineRule="auto"/>
              <w:jc w:val="left"/>
              <w:rPr>
                <w:rFonts w:hint="eastAsia"/>
              </w:rPr>
            </w:pPr>
            <w:r>
              <w:rPr>
                <w:rFonts w:ascii="宋体" w:hAnsi="宋体" w:eastAsia="宋体" w:cs="宋体"/>
              </w:rPr>
              <w:t>第八期款：合同总额5％，时间：启动受试物对MCD饲料诱导的小鼠非酒精性脂肪性肝炎（MASH）的药效研究工作并经采购人确认之日起10个工作日内；</w:t>
            </w:r>
          </w:p>
          <w:p w14:paraId="207305EE">
            <w:pPr>
              <w:adjustRightInd w:val="0"/>
              <w:snapToGrid w:val="0"/>
              <w:spacing w:line="288" w:lineRule="auto"/>
              <w:jc w:val="left"/>
              <w:rPr>
                <w:rFonts w:hint="eastAsia"/>
              </w:rPr>
            </w:pPr>
            <w:r>
              <w:rPr>
                <w:rFonts w:ascii="宋体" w:hAnsi="宋体" w:eastAsia="宋体" w:cs="宋体"/>
              </w:rPr>
              <w:t>第九期款：合同总额5％，时间：受试物对HFD致大鼠非酒精性脂肪性肝炎（MASH）的药效实验开始给药 后并经采购人确认之日起10个工作日内；</w:t>
            </w:r>
          </w:p>
          <w:p w14:paraId="77B73228">
            <w:pPr>
              <w:adjustRightInd w:val="0"/>
              <w:snapToGrid w:val="0"/>
              <w:spacing w:line="288" w:lineRule="auto"/>
              <w:jc w:val="left"/>
              <w:rPr>
                <w:rFonts w:hint="eastAsia"/>
              </w:rPr>
            </w:pPr>
            <w:r>
              <w:rPr>
                <w:rFonts w:ascii="宋体" w:hAnsi="宋体" w:eastAsia="宋体" w:cs="宋体"/>
              </w:rPr>
              <w:t>第十期款：合同总额3％，时间：中标人递交采购人中文版药效动力学研究报告初稿，双方签收（以后签日为准）之日起10个工作日内；</w:t>
            </w:r>
          </w:p>
          <w:p w14:paraId="4A0C194C">
            <w:pPr>
              <w:adjustRightInd w:val="0"/>
              <w:snapToGrid w:val="0"/>
              <w:spacing w:line="288" w:lineRule="auto"/>
              <w:jc w:val="left"/>
              <w:rPr>
                <w:rFonts w:hint="eastAsia"/>
              </w:rPr>
            </w:pPr>
            <w:r>
              <w:rPr>
                <w:rFonts w:ascii="宋体" w:hAnsi="宋体" w:eastAsia="宋体" w:cs="宋体"/>
              </w:rPr>
              <w:t>(四)药代动力学研究：</w:t>
            </w:r>
          </w:p>
          <w:p w14:paraId="4D3360AF">
            <w:pPr>
              <w:adjustRightInd w:val="0"/>
              <w:snapToGrid w:val="0"/>
              <w:spacing w:line="288" w:lineRule="auto"/>
              <w:jc w:val="left"/>
              <w:rPr>
                <w:rFonts w:hint="eastAsia"/>
              </w:rPr>
            </w:pPr>
            <w:r>
              <w:rPr>
                <w:rFonts w:ascii="宋体" w:hAnsi="宋体" w:eastAsia="宋体" w:cs="宋体"/>
              </w:rPr>
              <w:t>第十一期款：合同总额10％，时间：启动药代动力学研究工作并经采购人确认之日起10个工作日内；</w:t>
            </w:r>
          </w:p>
          <w:p w14:paraId="4710FEE1">
            <w:pPr>
              <w:adjustRightInd w:val="0"/>
              <w:snapToGrid w:val="0"/>
              <w:spacing w:line="288" w:lineRule="auto"/>
              <w:jc w:val="left"/>
              <w:rPr>
                <w:rFonts w:hint="eastAsia"/>
              </w:rPr>
            </w:pPr>
            <w:r>
              <w:rPr>
                <w:rFonts w:ascii="宋体" w:hAnsi="宋体" w:eastAsia="宋体" w:cs="宋体"/>
              </w:rPr>
              <w:t>第十二期款：合同总额10％，时间：Beagle犬血浆动力学研究正式试验动物开始给药并经采购人确认之日起10个工作日内</w:t>
            </w:r>
          </w:p>
          <w:p w14:paraId="720EC764">
            <w:pPr>
              <w:adjustRightInd w:val="0"/>
              <w:snapToGrid w:val="0"/>
              <w:spacing w:line="288" w:lineRule="auto"/>
              <w:jc w:val="left"/>
              <w:rPr>
                <w:rFonts w:hint="eastAsia"/>
              </w:rPr>
            </w:pPr>
            <w:r>
              <w:rPr>
                <w:rFonts w:ascii="宋体" w:hAnsi="宋体" w:eastAsia="宋体" w:cs="宋体"/>
              </w:rPr>
              <w:t>第十三期款：合同总额2％，时间：中标人递交采购人中文版药代动力学研究报告初稿，双方签收（以后签日为准）之日起10个工作日内；</w:t>
            </w:r>
          </w:p>
          <w:p w14:paraId="3C04365F">
            <w:pPr>
              <w:adjustRightInd w:val="0"/>
              <w:snapToGrid w:val="0"/>
              <w:spacing w:line="288" w:lineRule="auto"/>
              <w:jc w:val="left"/>
              <w:rPr>
                <w:rFonts w:hint="eastAsia" w:ascii="宋体" w:hAnsi="宋体" w:eastAsia="宋体" w:cs="宋体"/>
              </w:rPr>
            </w:pPr>
            <w:r>
              <w:rPr>
                <w:rFonts w:ascii="宋体" w:hAnsi="宋体" w:eastAsia="宋体" w:cs="宋体"/>
              </w:rPr>
              <w:t>上述第一至第十三期款，采购人按各期的时间截点支付中标人研究经费，无绝对先后顺序。涉及研究项目、实验计划调整的，双方根据实际进行确认并结算。研究费用的支付以银行转账方式进行。</w:t>
            </w:r>
          </w:p>
          <w:p w14:paraId="08A6BBD9">
            <w:pPr>
              <w:adjustRightInd w:val="0"/>
              <w:snapToGrid w:val="0"/>
              <w:spacing w:line="288" w:lineRule="auto"/>
              <w:jc w:val="left"/>
              <w:rPr>
                <w:rFonts w:hint="eastAsia" w:ascii="宋体" w:hAnsi="宋体" w:eastAsia="宋体" w:cs="宋体"/>
                <w:b/>
                <w:bCs/>
                <w:spacing w:val="-6"/>
                <w:kern w:val="0"/>
                <w:szCs w:val="21"/>
              </w:rPr>
            </w:pPr>
            <w:r>
              <w:rPr>
                <w:rFonts w:hint="eastAsia" w:ascii="宋体" w:hAnsi="宋体" w:eastAsia="宋体" w:cs="宋体"/>
                <w:b/>
                <w:bCs/>
              </w:rPr>
              <w:t>注：</w:t>
            </w:r>
            <w:r>
              <w:rPr>
                <w:rFonts w:ascii="宋体" w:hAnsi="宋体" w:eastAsia="宋体" w:cs="宋体"/>
                <w:b/>
                <w:bCs/>
              </w:rPr>
              <w:t>中标</w:t>
            </w:r>
            <w:r>
              <w:rPr>
                <w:rFonts w:hint="eastAsia" w:ascii="宋体" w:hAnsi="宋体" w:eastAsia="宋体" w:cs="宋体"/>
                <w:b/>
                <w:bCs/>
              </w:rPr>
              <w:t>人须</w:t>
            </w:r>
            <w:r>
              <w:rPr>
                <w:rFonts w:ascii="宋体" w:hAnsi="宋体" w:eastAsia="宋体" w:cs="宋体"/>
                <w:b/>
                <w:bCs/>
              </w:rPr>
              <w:t>按照合同开具正式有效增值税专用发票给采购</w:t>
            </w:r>
            <w:r>
              <w:rPr>
                <w:rFonts w:hint="eastAsia" w:ascii="宋体" w:hAnsi="宋体" w:eastAsia="宋体" w:cs="宋体"/>
                <w:b/>
                <w:bCs/>
              </w:rPr>
              <w:t>人。</w:t>
            </w:r>
          </w:p>
        </w:tc>
      </w:tr>
      <w:bookmarkEnd w:id="37"/>
    </w:tbl>
    <w:p w14:paraId="1885F69B">
      <w:pPr>
        <w:adjustRightInd w:val="0"/>
        <w:snapToGrid w:val="0"/>
        <w:spacing w:line="288" w:lineRule="auto"/>
        <w:rPr>
          <w:rFonts w:hint="eastAsia" w:ascii="宋体" w:hAnsi="宋体" w:eastAsia="宋体" w:cs="Times New Roman"/>
          <w:spacing w:val="-4"/>
          <w:szCs w:val="21"/>
        </w:rPr>
      </w:pPr>
    </w:p>
    <w:p w14:paraId="665265B5">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78CD2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14C2F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14:paraId="718790DB">
            <w:pPr>
              <w:adjustRightInd w:val="0"/>
              <w:snapToGrid w:val="0"/>
              <w:spacing w:line="288" w:lineRule="auto"/>
              <w:rPr>
                <w:rFonts w:hint="eastAsia" w:ascii="宋体" w:hAnsi="宋体" w:eastAsia="宋体" w:cs="宋体"/>
                <w:szCs w:val="21"/>
              </w:rPr>
            </w:pPr>
            <w:r>
              <w:rPr>
                <w:rFonts w:ascii="宋体" w:hAnsi="宋体" w:eastAsia="宋体" w:cs="宋体"/>
              </w:rPr>
              <w:t>自合同签订之日起，</w:t>
            </w:r>
            <w:r>
              <w:rPr>
                <w:rFonts w:hint="eastAsia" w:ascii="宋体" w:hAnsi="宋体" w:eastAsia="宋体" w:cs="宋体"/>
              </w:rPr>
              <w:t>2年</w:t>
            </w:r>
            <w:r>
              <w:rPr>
                <w:rFonts w:ascii="宋体" w:hAnsi="宋体" w:eastAsia="宋体" w:cs="宋体"/>
              </w:rPr>
              <w:t>内完成项目。</w:t>
            </w:r>
          </w:p>
        </w:tc>
      </w:tr>
      <w:tr w14:paraId="19A2B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105398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14:paraId="707D7FF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中标人符合NMPA申报要求的实验场地。</w:t>
            </w:r>
          </w:p>
        </w:tc>
      </w:tr>
      <w:tr w14:paraId="035D1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DCEB9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046538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1.研究开发所完成的技术成果，应达到合同所列技术指标标准。</w:t>
            </w:r>
          </w:p>
          <w:p w14:paraId="64FE1AF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2.中标人保证所提供的资料和数据真实可靠，符合NMPA及FDA申报要求，配合采购人完成现场核查等工作。</w:t>
            </w:r>
          </w:p>
        </w:tc>
      </w:tr>
    </w:tbl>
    <w:p w14:paraId="247370ED">
      <w:pPr>
        <w:adjustRightInd w:val="0"/>
        <w:snapToGrid w:val="0"/>
        <w:spacing w:line="288" w:lineRule="auto"/>
        <w:rPr>
          <w:rFonts w:hint="eastAsia" w:ascii="宋体" w:hAnsi="宋体" w:eastAsia="宋体" w:cs="Times New Roman"/>
          <w:b/>
          <w:szCs w:val="21"/>
        </w:rPr>
      </w:pPr>
    </w:p>
    <w:p w14:paraId="7BBFE925">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四、技术要求</w:t>
      </w:r>
    </w:p>
    <w:p w14:paraId="0C60215D">
      <w:pPr>
        <w:adjustRightInd w:val="0"/>
        <w:snapToGrid w:val="0"/>
        <w:spacing w:line="288" w:lineRule="auto"/>
        <w:rPr>
          <w:rFonts w:hint="eastAsia" w:ascii="宋体" w:hAnsi="宋体" w:eastAsia="宋体" w:cs="Times New Roman"/>
          <w:szCs w:val="21"/>
        </w:rPr>
      </w:pPr>
      <w:bookmarkStart w:id="38" w:name="_Hlk45005556"/>
    </w:p>
    <w:bookmarkEnd w:id="38"/>
    <w:p w14:paraId="5EEC9612">
      <w:pPr>
        <w:adjustRightInd w:val="0"/>
        <w:snapToGrid w:val="0"/>
        <w:spacing w:line="288" w:lineRule="auto"/>
        <w:rPr>
          <w:rFonts w:hint="eastAsia" w:ascii="宋体" w:hAnsi="宋体" w:eastAsia="宋体" w:cs="宋体"/>
          <w:b/>
          <w:bCs/>
          <w:szCs w:val="21"/>
        </w:rPr>
      </w:pPr>
      <w:bookmarkStart w:id="39"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40" w:name="_Hlk94018176"/>
      <w:r>
        <w:rPr>
          <w:rFonts w:hint="eastAsia" w:ascii="宋体" w:hAnsi="宋体" w:eastAsia="宋体" w:cs="宋体"/>
          <w:szCs w:val="21"/>
        </w:rPr>
        <w:t>如技术要求中未注明需执行的国家相关标准、行业标准、地方标准或者其他标准、规范的，执行最新标准、规范。</w:t>
      </w:r>
      <w:bookmarkEnd w:id="40"/>
    </w:p>
    <w:bookmarkEnd w:id="39"/>
    <w:p w14:paraId="35460D9A">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项目概况</w:t>
      </w:r>
    </w:p>
    <w:p w14:paraId="5B849759">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非酒精性脂肪肝炎（MASH）是一种严重的慢性肝病，目前全球范围内缺乏特效治疗药物。项目组前期研究发现，化合物CG9a具有显著的抗MASH药理作用，相关研究成果已申请发明专利，具备明确的创新性和成药潜力。为推进CG9a的临床转化，项目组拟通过公开招标的方式采购技术测试和分析服务，系统性开展符合新药注册申报规范的临床前研究，为后续临床试验申请（IND）提供数据支持。</w:t>
      </w:r>
    </w:p>
    <w:p w14:paraId="08AF1956">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一、主要目标</w:t>
      </w:r>
    </w:p>
    <w:p w14:paraId="406BB037">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按照新药相关研究技术规范完成符合中、美两国新药申报技术审评要求的非酒精性脂肪肝炎1类化学新药的原料药、制剂、药效学、药代动力学研究，在约定时间内提交研究报告，同步支持NMPA与FDA双报工作。任务内容主要包括以下研究工作： </w:t>
      </w:r>
    </w:p>
    <w:p w14:paraId="7E53FBC1">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1.原料药小试工艺研究（供药效和初步安评等实验用，产量至少达到600g）； </w:t>
      </w:r>
    </w:p>
    <w:p w14:paraId="76EE09C8">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2.药效学研究（符合NMPA及FDA申报要求）： </w:t>
      </w:r>
    </w:p>
    <w:p w14:paraId="24FA2270">
      <w:pPr>
        <w:adjustRightInd w:val="0"/>
        <w:snapToGrid w:val="0"/>
        <w:spacing w:line="288" w:lineRule="auto"/>
        <w:ind w:firstLine="840" w:firstLineChars="400"/>
        <w:jc w:val="left"/>
        <w:rPr>
          <w:rFonts w:hint="eastAsia" w:ascii="宋体" w:hAnsi="宋体" w:eastAsia="宋体" w:cs="Times New Roman"/>
          <w:szCs w:val="21"/>
        </w:rPr>
      </w:pPr>
      <w:r>
        <w:rPr>
          <w:rFonts w:hint="eastAsia" w:ascii="宋体" w:hAnsi="宋体" w:eastAsia="宋体" w:cs="Times New Roman"/>
          <w:szCs w:val="21"/>
        </w:rPr>
        <w:t xml:space="preserve">a)受试物对MCD饲料诱导的小鼠非酒精性脂肪性肝炎（MASH）的药效实验； </w:t>
      </w:r>
    </w:p>
    <w:p w14:paraId="2B07E201">
      <w:pPr>
        <w:adjustRightInd w:val="0"/>
        <w:snapToGrid w:val="0"/>
        <w:spacing w:line="288" w:lineRule="auto"/>
        <w:ind w:firstLine="840" w:firstLineChars="400"/>
        <w:jc w:val="left"/>
        <w:rPr>
          <w:rFonts w:hint="eastAsia" w:ascii="宋体" w:hAnsi="宋体" w:eastAsia="宋体" w:cs="Times New Roman"/>
          <w:szCs w:val="21"/>
        </w:rPr>
      </w:pPr>
      <w:r>
        <w:rPr>
          <w:rFonts w:hint="eastAsia" w:ascii="宋体" w:hAnsi="宋体" w:eastAsia="宋体" w:cs="Times New Roman"/>
          <w:szCs w:val="21"/>
        </w:rPr>
        <w:t xml:space="preserve">b)受试物对HFD致大鼠非酒精性脂肪性肝炎的药效实验； </w:t>
      </w:r>
    </w:p>
    <w:p w14:paraId="6876067E">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3.新药原料药工艺及质量研究（符合NMPA及FDA申报要求）； </w:t>
      </w:r>
    </w:p>
    <w:p w14:paraId="12E41094">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4.新药制剂工艺及质量研究（符合NMPA及FDA申报要求）； </w:t>
      </w:r>
    </w:p>
    <w:p w14:paraId="525CBA75">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5.药代动力学试验（符合NMPA及FDA申报要求）：体外ADME及体内DMPK；</w:t>
      </w:r>
    </w:p>
    <w:p w14:paraId="4A69F94A">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6.技术方法和路线：按照《药品注册管理办法》和《药物非临床研究质量管理规范》相关研究技术指导原则规定进行，具体项目描述、技术方案、工艺要求及技术指标等详见附件。</w:t>
      </w:r>
    </w:p>
    <w:p w14:paraId="5E8D5D1B">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二、时限要求 </w:t>
      </w:r>
    </w:p>
    <w:p w14:paraId="7039AAC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1.在合同约定时间（自合同签署后8个月内）内完成上述所有研究，向采购人提交研究报告终稿；并提供相应符合NMPA及FDA申报法规要求的研究原始记录和申报资料。 </w:t>
      </w:r>
    </w:p>
    <w:p w14:paraId="6F586EB3">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2.在合同约定时间（自合同签署后2.5个月内）内完成安评批原料药的生产放行。</w:t>
      </w:r>
    </w:p>
    <w:p w14:paraId="2E9BB90C">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三、服务要求 </w:t>
      </w:r>
    </w:p>
    <w:p w14:paraId="2716CA1E">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▲1.投标人应具有独立完成新药临床前研究全套申报资料的能力，且研究环节不涉及转包，或第三方供应商。投标人需成功完成NMPA和FDA申报工作。 </w:t>
      </w:r>
    </w:p>
    <w:p w14:paraId="3054A2B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2.项目原则上采用分阶段递进式研究方案，以总价包干方式进行，合同款分阶段支付。任一研究阶段结束后，投标人应在约定时限内提交阶段性结题报告。 </w:t>
      </w:r>
    </w:p>
    <w:p w14:paraId="39F1FFD9">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3.经采购人评估确认无继续研究价值的，可立即终止后续研究计划。如因项目原因提前终止，应全额退回未产生的研发费用。款项到账立即开始研究。  </w:t>
      </w:r>
    </w:p>
    <w:p w14:paraId="13F0ED5E">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四、质量要求 </w:t>
      </w:r>
    </w:p>
    <w:p w14:paraId="1CCEF835">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研发生产全程，投标人需严格遵守《药品管理注册法》，《药物非临床研究质量管理规范认证管理办法》等对标ICH指导原则开展工艺与质量研究，搭建完善的项目文件体系与质量管理体系，严格规范数据采集、审核与存储，确保数据规范、真实、完整；将全程提供项目的技术支持，遵守行业规范和标准SOP，及时发现、上报并解决项目的各种问题，在期限内达到合同约定的标准，严格遵守保密要求。 </w:t>
      </w:r>
    </w:p>
    <w:p w14:paraId="4B14C08D">
      <w:pPr>
        <w:adjustRightInd w:val="0"/>
        <w:snapToGrid w:val="0"/>
        <w:spacing w:line="288" w:lineRule="auto"/>
        <w:ind w:firstLine="422" w:firstLineChars="200"/>
        <w:jc w:val="left"/>
        <w:rPr>
          <w:rFonts w:hint="eastAsia" w:ascii="宋体" w:hAnsi="宋体" w:eastAsia="宋体" w:cs="Times New Roman"/>
          <w:b/>
          <w:bCs/>
          <w:szCs w:val="21"/>
        </w:rPr>
      </w:pPr>
      <w:r>
        <w:rPr>
          <w:rFonts w:hint="eastAsia" w:ascii="宋体" w:hAnsi="宋体" w:eastAsia="宋体" w:cs="Times New Roman"/>
          <w:b/>
          <w:bCs/>
          <w:szCs w:val="21"/>
        </w:rPr>
        <w:t xml:space="preserve">五、安全要求 </w:t>
      </w:r>
    </w:p>
    <w:p w14:paraId="762BBD02">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确保通过研制现场考核，如出现真实性问题或因资料错误等供应商原因导致无法通过考核报批的，需退回已收取的全部款项，并承担合同总金额10％的违约金。</w:t>
      </w:r>
    </w:p>
    <w:p w14:paraId="06FEE32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六、</w:t>
      </w:r>
      <w:r>
        <w:rPr>
          <w:rFonts w:hint="eastAsia" w:ascii="宋体" w:hAnsi="宋体" w:eastAsia="宋体" w:cs="Times New Roman"/>
          <w:b/>
          <w:bCs/>
          <w:szCs w:val="21"/>
        </w:rPr>
        <w:t>服务承诺</w:t>
      </w:r>
    </w:p>
    <w:p w14:paraId="7B5BFD97">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1.投标人参考《药品注册管理办法》、现行新药研究技术指导原则和ICH 研究指导原则设计、实施本项目； </w:t>
      </w:r>
    </w:p>
    <w:p w14:paraId="131C883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2.投标人出具的试验方案和研究报告符合新药研究技术指导原则和新药注册申报的要求； </w:t>
      </w:r>
    </w:p>
    <w:p w14:paraId="48A15681">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▲3.投标人的研究数据真实、可靠和完整，</w:t>
      </w:r>
      <w:r>
        <w:rPr>
          <w:rFonts w:ascii="宋体" w:hAnsi="宋体" w:eastAsia="宋体" w:cs="宋体"/>
        </w:rPr>
        <w:t>按约定时间提交研究报告，</w:t>
      </w:r>
      <w:r>
        <w:rPr>
          <w:rFonts w:hint="eastAsia" w:ascii="宋体" w:hAnsi="宋体" w:eastAsia="宋体" w:cs="Times New Roman"/>
          <w:szCs w:val="21"/>
        </w:rPr>
        <w:t xml:space="preserve">符合NMPA及FDA申报要求； </w:t>
      </w:r>
    </w:p>
    <w:p w14:paraId="70806E20">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4.投标人需配合甲方做好新药申报的现场检查及新药上会评审答辩，差旅等费用由甲方承担； </w:t>
      </w:r>
    </w:p>
    <w:p w14:paraId="0A0DA49C">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5.自合同双方签字盖章且投标人接收到生效合同原件后5个工作日内，投标人开始陆续递交采购人试验方案，因采购人原因需延迟启动的情况除外。</w:t>
      </w:r>
    </w:p>
    <w:p w14:paraId="4870A633">
      <w:p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附件：相关项目描述、技术方案、工艺要求等技术指标</w:t>
      </w:r>
    </w:p>
    <w:tbl>
      <w:tblPr>
        <w:tblStyle w:val="24"/>
        <w:tblW w:w="53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204"/>
        <w:gridCol w:w="5425"/>
        <w:gridCol w:w="815"/>
      </w:tblGrid>
      <w:tr w14:paraId="3E94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tcBorders>
              <w:bottom w:val="single" w:color="auto" w:sz="4" w:space="0"/>
            </w:tcBorders>
            <w:shd w:val="clear" w:color="auto" w:fill="B8CCE4"/>
            <w:vAlign w:val="center"/>
          </w:tcPr>
          <w:p w14:paraId="24A4CED7">
            <w:pPr>
              <w:tabs>
                <w:tab w:val="right" w:pos="8370"/>
              </w:tabs>
              <w:jc w:val="center"/>
              <w:rPr>
                <w:rFonts w:hint="eastAsia" w:ascii="宋体" w:hAnsi="宋体" w:eastAsia="宋体" w:cs="Arial"/>
                <w:b/>
                <w:szCs w:val="21"/>
              </w:rPr>
            </w:pPr>
            <w:r>
              <w:rPr>
                <w:rFonts w:ascii="宋体" w:hAnsi="宋体" w:eastAsia="宋体" w:cs="Arial"/>
                <w:b/>
                <w:szCs w:val="21"/>
              </w:rPr>
              <w:t>实验</w:t>
            </w:r>
            <w:r>
              <w:rPr>
                <w:rFonts w:hint="eastAsia" w:ascii="宋体" w:hAnsi="宋体" w:eastAsia="宋体" w:cs="Arial"/>
                <w:b/>
                <w:szCs w:val="21"/>
              </w:rPr>
              <w:t>类型</w:t>
            </w:r>
          </w:p>
        </w:tc>
        <w:tc>
          <w:tcPr>
            <w:tcW w:w="1079" w:type="pct"/>
            <w:tcBorders>
              <w:bottom w:val="single" w:color="auto" w:sz="4" w:space="0"/>
            </w:tcBorders>
            <w:shd w:val="clear" w:color="auto" w:fill="B8CCE4"/>
            <w:vAlign w:val="center"/>
          </w:tcPr>
          <w:p w14:paraId="619FDF8D">
            <w:pPr>
              <w:tabs>
                <w:tab w:val="right" w:pos="8370"/>
              </w:tabs>
              <w:jc w:val="center"/>
              <w:rPr>
                <w:rFonts w:hint="eastAsia" w:ascii="宋体" w:hAnsi="宋体" w:eastAsia="宋体" w:cs="Arial"/>
                <w:b/>
                <w:szCs w:val="21"/>
              </w:rPr>
            </w:pPr>
            <w:r>
              <w:rPr>
                <w:rFonts w:hint="eastAsia" w:ascii="宋体" w:hAnsi="宋体" w:eastAsia="宋体" w:cs="Arial"/>
                <w:b/>
                <w:szCs w:val="21"/>
              </w:rPr>
              <w:t>项目</w:t>
            </w:r>
          </w:p>
        </w:tc>
        <w:tc>
          <w:tcPr>
            <w:tcW w:w="2656" w:type="pct"/>
            <w:tcBorders>
              <w:bottom w:val="single" w:color="auto" w:sz="4" w:space="0"/>
            </w:tcBorders>
            <w:shd w:val="clear" w:color="auto" w:fill="B8CCE4"/>
            <w:vAlign w:val="center"/>
          </w:tcPr>
          <w:p w14:paraId="4D500F12">
            <w:pPr>
              <w:tabs>
                <w:tab w:val="right" w:pos="8370"/>
              </w:tabs>
              <w:jc w:val="center"/>
              <w:rPr>
                <w:rFonts w:hint="eastAsia" w:ascii="宋体" w:hAnsi="宋体" w:eastAsia="宋体" w:cs="Arial"/>
                <w:b/>
                <w:szCs w:val="21"/>
              </w:rPr>
            </w:pPr>
            <w:r>
              <w:rPr>
                <w:rFonts w:ascii="宋体" w:hAnsi="宋体" w:eastAsia="宋体" w:cs="Arial"/>
                <w:b/>
                <w:szCs w:val="21"/>
              </w:rPr>
              <w:t>分项描述</w:t>
            </w:r>
          </w:p>
        </w:tc>
        <w:tc>
          <w:tcPr>
            <w:tcW w:w="399" w:type="pct"/>
            <w:tcBorders>
              <w:bottom w:val="single" w:color="auto" w:sz="4" w:space="0"/>
            </w:tcBorders>
            <w:shd w:val="clear" w:color="auto" w:fill="B8CCE4"/>
            <w:vAlign w:val="center"/>
          </w:tcPr>
          <w:p w14:paraId="135F0021">
            <w:pPr>
              <w:tabs>
                <w:tab w:val="right" w:pos="8370"/>
              </w:tabs>
              <w:jc w:val="center"/>
              <w:rPr>
                <w:rFonts w:hint="eastAsia" w:ascii="宋体" w:hAnsi="宋体" w:eastAsia="宋体" w:cs="Arial"/>
                <w:b/>
                <w:szCs w:val="21"/>
              </w:rPr>
            </w:pPr>
            <w:r>
              <w:rPr>
                <w:rFonts w:ascii="宋体" w:hAnsi="宋体" w:eastAsia="宋体" w:cs="Arial"/>
                <w:b/>
                <w:szCs w:val="21"/>
              </w:rPr>
              <w:t>时间</w:t>
            </w:r>
          </w:p>
        </w:tc>
      </w:tr>
      <w:tr w14:paraId="645A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restart"/>
            <w:shd w:val="clear" w:color="auto" w:fill="auto"/>
            <w:vAlign w:val="center"/>
          </w:tcPr>
          <w:p w14:paraId="6B14CFF0">
            <w:pPr>
              <w:widowControl/>
              <w:spacing w:line="300" w:lineRule="exact"/>
              <w:ind w:left="170"/>
              <w:jc w:val="center"/>
              <w:rPr>
                <w:rFonts w:hint="eastAsia" w:ascii="宋体" w:hAnsi="宋体" w:eastAsia="宋体" w:cs="Arial"/>
                <w:b/>
                <w:szCs w:val="21"/>
              </w:rPr>
            </w:pPr>
            <w:r>
              <w:rPr>
                <w:rFonts w:hint="eastAsia" w:ascii="宋体" w:hAnsi="宋体" w:eastAsia="宋体" w:cs="Arial"/>
                <w:b/>
                <w:szCs w:val="21"/>
              </w:rPr>
              <w:t>1.原料药研究</w:t>
            </w:r>
          </w:p>
        </w:tc>
        <w:tc>
          <w:tcPr>
            <w:tcW w:w="1079" w:type="pct"/>
            <w:shd w:val="clear" w:color="auto" w:fill="auto"/>
            <w:vAlign w:val="center"/>
          </w:tcPr>
          <w:p w14:paraId="187A2286">
            <w:pPr>
              <w:tabs>
                <w:tab w:val="right" w:pos="8370"/>
              </w:tabs>
              <w:jc w:val="center"/>
              <w:rPr>
                <w:rFonts w:hint="eastAsia" w:ascii="宋体" w:hAnsi="宋体" w:eastAsia="宋体" w:cs="Arial"/>
                <w:szCs w:val="21"/>
              </w:rPr>
            </w:pPr>
            <w:r>
              <w:rPr>
                <w:rFonts w:hint="eastAsia" w:ascii="宋体" w:hAnsi="宋体" w:eastAsia="宋体" w:cs="Arial"/>
                <w:szCs w:val="21"/>
              </w:rPr>
              <w:t>关键起始物料购买</w:t>
            </w:r>
          </w:p>
        </w:tc>
        <w:tc>
          <w:tcPr>
            <w:tcW w:w="2656" w:type="pct"/>
            <w:shd w:val="clear" w:color="auto" w:fill="auto"/>
            <w:vAlign w:val="center"/>
          </w:tcPr>
          <w:p w14:paraId="208B3DBB">
            <w:pPr>
              <w:tabs>
                <w:tab w:val="right" w:pos="8370"/>
              </w:tabs>
              <w:rPr>
                <w:rFonts w:hint="eastAsia" w:ascii="宋体" w:hAnsi="宋体" w:eastAsia="宋体" w:cs="Arial"/>
                <w:szCs w:val="21"/>
              </w:rPr>
            </w:pPr>
            <w:r>
              <w:rPr>
                <w:rFonts w:hint="eastAsia" w:ascii="宋体" w:hAnsi="宋体" w:eastAsia="宋体" w:cs="Arial"/>
                <w:szCs w:val="21"/>
              </w:rPr>
              <w:t>起始物料为商业产品，直接购买</w:t>
            </w:r>
          </w:p>
        </w:tc>
        <w:tc>
          <w:tcPr>
            <w:tcW w:w="399" w:type="pct"/>
            <w:shd w:val="clear" w:color="auto" w:fill="auto"/>
            <w:vAlign w:val="center"/>
          </w:tcPr>
          <w:p w14:paraId="18CBFA9D">
            <w:pPr>
              <w:jc w:val="center"/>
              <w:rPr>
                <w:rFonts w:hint="eastAsia" w:ascii="宋体" w:hAnsi="宋体" w:eastAsia="宋体" w:cs="Arial"/>
                <w:szCs w:val="21"/>
              </w:rPr>
            </w:pPr>
          </w:p>
        </w:tc>
      </w:tr>
      <w:tr w14:paraId="0B1B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703F70FF">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4CDEE125">
            <w:pPr>
              <w:tabs>
                <w:tab w:val="right" w:pos="8370"/>
              </w:tabs>
              <w:jc w:val="center"/>
              <w:rPr>
                <w:rFonts w:hint="eastAsia" w:ascii="宋体" w:hAnsi="宋体" w:eastAsia="宋体" w:cs="Arial"/>
                <w:bCs/>
                <w:szCs w:val="21"/>
              </w:rPr>
            </w:pPr>
            <w:r>
              <w:rPr>
                <w:rFonts w:ascii="宋体" w:hAnsi="宋体" w:eastAsia="宋体" w:cs="Arial"/>
                <w:szCs w:val="21"/>
              </w:rPr>
              <w:t>原料药工艺研究</w:t>
            </w:r>
          </w:p>
          <w:p w14:paraId="1D7021AF">
            <w:pPr>
              <w:tabs>
                <w:tab w:val="right" w:pos="8370"/>
              </w:tabs>
              <w:jc w:val="center"/>
              <w:rPr>
                <w:rFonts w:hint="eastAsia" w:ascii="宋体" w:hAnsi="宋体" w:eastAsia="宋体" w:cs="Arial"/>
                <w:szCs w:val="21"/>
              </w:rPr>
            </w:pPr>
            <w:r>
              <w:rPr>
                <w:rFonts w:ascii="宋体" w:hAnsi="宋体" w:eastAsia="宋体" w:cs="Arial"/>
                <w:szCs w:val="21"/>
              </w:rPr>
              <w:t>（申报步骤）</w:t>
            </w:r>
          </w:p>
        </w:tc>
        <w:tc>
          <w:tcPr>
            <w:tcW w:w="2656" w:type="pct"/>
            <w:shd w:val="clear" w:color="auto" w:fill="auto"/>
            <w:vAlign w:val="center"/>
          </w:tcPr>
          <w:p w14:paraId="71C8F6DC">
            <w:pPr>
              <w:tabs>
                <w:tab w:val="right" w:pos="8370"/>
              </w:tabs>
              <w:rPr>
                <w:rFonts w:hint="eastAsia" w:ascii="宋体" w:hAnsi="宋体" w:eastAsia="宋体" w:cs="Arial"/>
                <w:b/>
                <w:szCs w:val="21"/>
              </w:rPr>
            </w:pPr>
            <w:r>
              <w:rPr>
                <w:rFonts w:hint="eastAsia" w:ascii="宋体" w:hAnsi="宋体" w:eastAsia="宋体" w:cs="Arial"/>
                <w:szCs w:val="21"/>
              </w:rPr>
              <w:t>工艺路线筛选或确认</w:t>
            </w:r>
          </w:p>
        </w:tc>
        <w:tc>
          <w:tcPr>
            <w:tcW w:w="399" w:type="pct"/>
            <w:shd w:val="clear" w:color="auto" w:fill="auto"/>
            <w:vAlign w:val="center"/>
          </w:tcPr>
          <w:p w14:paraId="45B35048">
            <w:pPr>
              <w:jc w:val="center"/>
              <w:rPr>
                <w:rFonts w:hint="eastAsia" w:ascii="宋体" w:hAnsi="宋体" w:eastAsia="宋体" w:cs="Arial"/>
                <w:szCs w:val="21"/>
              </w:rPr>
            </w:pPr>
          </w:p>
        </w:tc>
      </w:tr>
      <w:tr w14:paraId="3704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3EA76866">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375CE44D">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01AF3040">
            <w:pPr>
              <w:spacing w:line="300" w:lineRule="exact"/>
              <w:rPr>
                <w:rFonts w:hint="eastAsia" w:ascii="宋体" w:hAnsi="宋体" w:eastAsia="宋体" w:cs="Arial"/>
                <w:bCs/>
                <w:szCs w:val="21"/>
              </w:rPr>
            </w:pPr>
            <w:r>
              <w:rPr>
                <w:rFonts w:hint="eastAsia" w:ascii="宋体" w:hAnsi="宋体" w:eastAsia="宋体" w:cs="Arial"/>
                <w:szCs w:val="21"/>
              </w:rPr>
              <w:t>工艺参数优化</w:t>
            </w:r>
          </w:p>
        </w:tc>
        <w:tc>
          <w:tcPr>
            <w:tcW w:w="399" w:type="pct"/>
            <w:tcBorders>
              <w:bottom w:val="single" w:color="auto" w:sz="4" w:space="0"/>
            </w:tcBorders>
            <w:shd w:val="clear" w:color="auto" w:fill="auto"/>
            <w:vAlign w:val="center"/>
          </w:tcPr>
          <w:p w14:paraId="38DAA54C">
            <w:pPr>
              <w:jc w:val="center"/>
              <w:rPr>
                <w:rFonts w:hint="eastAsia" w:ascii="宋体" w:hAnsi="宋体" w:eastAsia="宋体" w:cs="Arial"/>
                <w:szCs w:val="21"/>
              </w:rPr>
            </w:pPr>
          </w:p>
        </w:tc>
      </w:tr>
      <w:tr w14:paraId="1D3B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35884530">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47D30F8A">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0707F774">
            <w:pPr>
              <w:tabs>
                <w:tab w:val="right" w:pos="8370"/>
              </w:tabs>
              <w:rPr>
                <w:rFonts w:hint="eastAsia" w:ascii="宋体" w:hAnsi="宋体" w:eastAsia="宋体" w:cs="Arial"/>
                <w:szCs w:val="21"/>
              </w:rPr>
            </w:pPr>
            <w:r>
              <w:rPr>
                <w:rFonts w:hint="eastAsia" w:ascii="宋体" w:hAnsi="宋体" w:eastAsia="宋体" w:cs="Arial"/>
                <w:szCs w:val="21"/>
              </w:rPr>
              <w:t>晶型及晶型工艺研究</w:t>
            </w:r>
          </w:p>
        </w:tc>
        <w:tc>
          <w:tcPr>
            <w:tcW w:w="399" w:type="pct"/>
            <w:tcBorders>
              <w:bottom w:val="single" w:color="auto" w:sz="4" w:space="0"/>
            </w:tcBorders>
            <w:shd w:val="clear" w:color="auto" w:fill="auto"/>
            <w:vAlign w:val="center"/>
          </w:tcPr>
          <w:p w14:paraId="57ACDA35">
            <w:pPr>
              <w:jc w:val="center"/>
              <w:rPr>
                <w:rFonts w:hint="eastAsia" w:ascii="宋体" w:hAnsi="宋体" w:eastAsia="宋体" w:cs="Arial"/>
                <w:szCs w:val="21"/>
              </w:rPr>
            </w:pPr>
          </w:p>
        </w:tc>
      </w:tr>
      <w:tr w14:paraId="79A9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219FF0F0">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FEAD8A5">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3F85E0EC">
            <w:pPr>
              <w:spacing w:line="300" w:lineRule="exact"/>
              <w:rPr>
                <w:rFonts w:hint="eastAsia" w:ascii="宋体" w:hAnsi="宋体" w:eastAsia="宋体" w:cs="Arial"/>
                <w:bCs/>
                <w:szCs w:val="21"/>
              </w:rPr>
            </w:pPr>
            <w:r>
              <w:rPr>
                <w:rFonts w:hint="eastAsia" w:ascii="宋体" w:hAnsi="宋体" w:eastAsia="宋体" w:cs="Arial"/>
                <w:szCs w:val="21"/>
              </w:rPr>
              <w:t>小试批次：2</w:t>
            </w:r>
            <w:r>
              <w:rPr>
                <w:rFonts w:ascii="宋体" w:hAnsi="宋体" w:eastAsia="宋体" w:cs="Arial"/>
                <w:szCs w:val="21"/>
              </w:rPr>
              <w:t>批</w:t>
            </w:r>
            <w:r>
              <w:rPr>
                <w:rFonts w:hint="eastAsia" w:ascii="宋体" w:hAnsi="宋体" w:eastAsia="宋体" w:cs="Arial"/>
                <w:szCs w:val="21"/>
              </w:rPr>
              <w:t>，不少于</w:t>
            </w:r>
            <w:r>
              <w:rPr>
                <w:rFonts w:ascii="宋体" w:hAnsi="宋体" w:eastAsia="宋体" w:cs="Arial"/>
                <w:szCs w:val="21"/>
              </w:rPr>
              <w:t>3</w:t>
            </w:r>
            <w:r>
              <w:rPr>
                <w:rFonts w:hint="eastAsia" w:ascii="宋体" w:hAnsi="宋体" w:eastAsia="宋体" w:cs="Arial"/>
                <w:szCs w:val="21"/>
              </w:rPr>
              <w:t>00 g/批</w:t>
            </w:r>
          </w:p>
        </w:tc>
        <w:tc>
          <w:tcPr>
            <w:tcW w:w="399" w:type="pct"/>
            <w:tcBorders>
              <w:bottom w:val="single" w:color="auto" w:sz="4" w:space="0"/>
            </w:tcBorders>
            <w:shd w:val="clear" w:color="auto" w:fill="auto"/>
            <w:vAlign w:val="center"/>
          </w:tcPr>
          <w:p w14:paraId="0E12934E">
            <w:pPr>
              <w:jc w:val="center"/>
              <w:rPr>
                <w:rFonts w:hint="eastAsia" w:ascii="宋体" w:hAnsi="宋体" w:eastAsia="宋体" w:cs="Arial"/>
                <w:szCs w:val="21"/>
              </w:rPr>
            </w:pPr>
          </w:p>
        </w:tc>
      </w:tr>
      <w:tr w14:paraId="228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04548287">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39202DEA">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228E3EAE">
            <w:pPr>
              <w:spacing w:line="300" w:lineRule="exact"/>
              <w:rPr>
                <w:rFonts w:hint="eastAsia" w:ascii="宋体" w:hAnsi="宋体" w:eastAsia="宋体" w:cs="Arial"/>
                <w:szCs w:val="21"/>
              </w:rPr>
            </w:pPr>
            <w:r>
              <w:rPr>
                <w:rFonts w:hint="eastAsia" w:ascii="宋体" w:hAnsi="宋体" w:eastAsia="宋体" w:cs="Arial"/>
                <w:szCs w:val="21"/>
              </w:rPr>
              <w:t>对照品</w:t>
            </w:r>
            <w:r>
              <w:rPr>
                <w:rFonts w:ascii="宋体" w:hAnsi="宋体" w:eastAsia="宋体" w:cs="Arial"/>
                <w:szCs w:val="21"/>
              </w:rPr>
              <w:t>制备和标定</w:t>
            </w:r>
          </w:p>
        </w:tc>
        <w:tc>
          <w:tcPr>
            <w:tcW w:w="399" w:type="pct"/>
            <w:tcBorders>
              <w:bottom w:val="single" w:color="auto" w:sz="4" w:space="0"/>
            </w:tcBorders>
            <w:shd w:val="clear" w:color="auto" w:fill="auto"/>
            <w:vAlign w:val="center"/>
          </w:tcPr>
          <w:p w14:paraId="4607566D">
            <w:pPr>
              <w:jc w:val="center"/>
              <w:rPr>
                <w:rFonts w:hint="eastAsia" w:ascii="宋体" w:hAnsi="宋体" w:eastAsia="宋体" w:cs="Arial"/>
                <w:szCs w:val="21"/>
              </w:rPr>
            </w:pPr>
          </w:p>
        </w:tc>
      </w:tr>
      <w:tr w14:paraId="08D2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5C3F78D9">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A0BF567">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07D2185C">
            <w:pPr>
              <w:spacing w:line="300" w:lineRule="exact"/>
              <w:rPr>
                <w:rFonts w:hint="eastAsia" w:ascii="宋体" w:hAnsi="宋体" w:eastAsia="宋体" w:cs="Arial"/>
                <w:bCs/>
                <w:szCs w:val="21"/>
              </w:rPr>
            </w:pPr>
            <w:r>
              <w:rPr>
                <w:rFonts w:hint="eastAsia" w:ascii="宋体" w:hAnsi="宋体" w:eastAsia="宋体" w:cs="Arial"/>
                <w:szCs w:val="21"/>
              </w:rPr>
              <w:t>安评批次：</w:t>
            </w:r>
            <w:r>
              <w:rPr>
                <w:rFonts w:ascii="宋体" w:hAnsi="宋体" w:eastAsia="宋体" w:cs="Arial"/>
                <w:szCs w:val="21"/>
              </w:rPr>
              <w:t>1批</w:t>
            </w:r>
            <w:r>
              <w:rPr>
                <w:rFonts w:hint="eastAsia" w:ascii="宋体" w:hAnsi="宋体" w:eastAsia="宋体" w:cs="Arial"/>
                <w:szCs w:val="21"/>
              </w:rPr>
              <w:t>，不少于</w:t>
            </w:r>
            <w:r>
              <w:rPr>
                <w:rFonts w:ascii="宋体" w:hAnsi="宋体" w:eastAsia="宋体" w:cs="Arial"/>
                <w:szCs w:val="21"/>
              </w:rPr>
              <w:t>3kg</w:t>
            </w:r>
          </w:p>
        </w:tc>
        <w:tc>
          <w:tcPr>
            <w:tcW w:w="399" w:type="pct"/>
            <w:tcBorders>
              <w:bottom w:val="single" w:color="auto" w:sz="4" w:space="0"/>
            </w:tcBorders>
            <w:shd w:val="clear" w:color="auto" w:fill="auto"/>
            <w:vAlign w:val="center"/>
          </w:tcPr>
          <w:p w14:paraId="21FD2DC8">
            <w:pPr>
              <w:jc w:val="center"/>
              <w:rPr>
                <w:rFonts w:hint="eastAsia" w:ascii="宋体" w:hAnsi="宋体" w:eastAsia="宋体" w:cs="Arial"/>
                <w:szCs w:val="21"/>
              </w:rPr>
            </w:pPr>
          </w:p>
        </w:tc>
      </w:tr>
      <w:tr w14:paraId="3D9C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7F2997D8">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79B330D4">
            <w:pPr>
              <w:tabs>
                <w:tab w:val="right" w:pos="8370"/>
              </w:tabs>
              <w:jc w:val="center"/>
              <w:rPr>
                <w:rFonts w:hint="eastAsia" w:ascii="宋体" w:hAnsi="宋体" w:eastAsia="宋体" w:cs="Arial"/>
                <w:szCs w:val="21"/>
                <w:highlight w:val="yellow"/>
              </w:rPr>
            </w:pPr>
          </w:p>
        </w:tc>
        <w:tc>
          <w:tcPr>
            <w:tcW w:w="2656" w:type="pct"/>
            <w:tcBorders>
              <w:bottom w:val="single" w:color="auto" w:sz="4" w:space="0"/>
            </w:tcBorders>
            <w:shd w:val="clear" w:color="auto" w:fill="auto"/>
            <w:vAlign w:val="center"/>
          </w:tcPr>
          <w:p w14:paraId="6A651C7D">
            <w:pPr>
              <w:spacing w:line="300" w:lineRule="exact"/>
              <w:rPr>
                <w:rFonts w:hint="eastAsia" w:ascii="宋体" w:hAnsi="宋体" w:eastAsia="宋体" w:cs="Arial"/>
                <w:szCs w:val="21"/>
              </w:rPr>
            </w:pPr>
            <w:r>
              <w:rPr>
                <w:rFonts w:hint="eastAsia" w:ascii="宋体" w:hAnsi="宋体" w:eastAsia="宋体" w:cs="Arial"/>
                <w:szCs w:val="21"/>
              </w:rPr>
              <w:t>临床批次样品生产（GMP）：</w:t>
            </w:r>
            <w:r>
              <w:rPr>
                <w:rFonts w:ascii="宋体" w:hAnsi="宋体" w:eastAsia="宋体" w:cs="Arial"/>
                <w:szCs w:val="21"/>
              </w:rPr>
              <w:t>1批</w:t>
            </w:r>
            <w:r>
              <w:rPr>
                <w:rFonts w:hint="eastAsia" w:ascii="宋体" w:hAnsi="宋体" w:eastAsia="宋体" w:cs="Arial"/>
                <w:szCs w:val="21"/>
              </w:rPr>
              <w:t>，不少于</w:t>
            </w:r>
            <w:r>
              <w:rPr>
                <w:rFonts w:ascii="宋体" w:hAnsi="宋体" w:eastAsia="宋体" w:cs="Arial"/>
                <w:szCs w:val="21"/>
              </w:rPr>
              <w:t>3 kg</w:t>
            </w:r>
          </w:p>
        </w:tc>
        <w:tc>
          <w:tcPr>
            <w:tcW w:w="399" w:type="pct"/>
            <w:tcBorders>
              <w:bottom w:val="single" w:color="auto" w:sz="4" w:space="0"/>
            </w:tcBorders>
            <w:shd w:val="clear" w:color="auto" w:fill="auto"/>
            <w:vAlign w:val="center"/>
          </w:tcPr>
          <w:p w14:paraId="4402E1C5">
            <w:pPr>
              <w:jc w:val="center"/>
              <w:rPr>
                <w:rFonts w:hint="eastAsia" w:ascii="宋体" w:hAnsi="宋体" w:eastAsia="宋体" w:cs="Arial"/>
                <w:szCs w:val="21"/>
              </w:rPr>
            </w:pPr>
          </w:p>
        </w:tc>
      </w:tr>
      <w:tr w14:paraId="685F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26CA0CAC">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3054F9DA">
            <w:pPr>
              <w:tabs>
                <w:tab w:val="right" w:pos="8370"/>
              </w:tabs>
              <w:jc w:val="center"/>
              <w:rPr>
                <w:rFonts w:hint="eastAsia" w:ascii="宋体" w:hAnsi="宋体" w:eastAsia="宋体" w:cs="Arial"/>
                <w:szCs w:val="21"/>
              </w:rPr>
            </w:pPr>
            <w:r>
              <w:rPr>
                <w:rFonts w:hint="eastAsia" w:ascii="宋体" w:hAnsi="宋体" w:eastAsia="宋体" w:cs="Arial"/>
                <w:szCs w:val="21"/>
              </w:rPr>
              <w:t>质量研究</w:t>
            </w:r>
          </w:p>
          <w:p w14:paraId="4701F218">
            <w:pPr>
              <w:tabs>
                <w:tab w:val="right" w:pos="8370"/>
              </w:tabs>
              <w:jc w:val="center"/>
              <w:rPr>
                <w:rFonts w:hint="eastAsia" w:ascii="宋体" w:hAnsi="宋体" w:eastAsia="宋体" w:cs="Arial"/>
                <w:szCs w:val="21"/>
              </w:rPr>
            </w:pPr>
            <w:r>
              <w:rPr>
                <w:rFonts w:hint="eastAsia" w:ascii="宋体" w:hAnsi="宋体" w:eastAsia="宋体" w:cs="Arial"/>
                <w:szCs w:val="21"/>
              </w:rPr>
              <w:t>（申报步骤）</w:t>
            </w:r>
          </w:p>
        </w:tc>
        <w:tc>
          <w:tcPr>
            <w:tcW w:w="2656" w:type="pct"/>
            <w:tcBorders>
              <w:bottom w:val="single" w:color="auto" w:sz="4" w:space="0"/>
            </w:tcBorders>
            <w:shd w:val="clear" w:color="auto" w:fill="auto"/>
            <w:vAlign w:val="center"/>
          </w:tcPr>
          <w:p w14:paraId="30B14AA7">
            <w:pPr>
              <w:tabs>
                <w:tab w:val="right" w:pos="8370"/>
              </w:tabs>
              <w:rPr>
                <w:rFonts w:hint="eastAsia" w:ascii="宋体" w:hAnsi="宋体" w:eastAsia="宋体" w:cs="Arial"/>
                <w:bCs/>
                <w:szCs w:val="21"/>
              </w:rPr>
            </w:pPr>
            <w:r>
              <w:rPr>
                <w:rFonts w:hint="eastAsia" w:ascii="宋体" w:hAnsi="宋体" w:eastAsia="宋体" w:cs="Arial"/>
                <w:bCs/>
                <w:szCs w:val="21"/>
              </w:rPr>
              <w:t>分析方法开发</w:t>
            </w:r>
          </w:p>
        </w:tc>
        <w:tc>
          <w:tcPr>
            <w:tcW w:w="399" w:type="pct"/>
            <w:tcBorders>
              <w:bottom w:val="single" w:color="auto" w:sz="4" w:space="0"/>
            </w:tcBorders>
            <w:shd w:val="clear" w:color="auto" w:fill="auto"/>
            <w:vAlign w:val="center"/>
          </w:tcPr>
          <w:p w14:paraId="1C89AA88">
            <w:pPr>
              <w:jc w:val="center"/>
              <w:rPr>
                <w:rFonts w:hint="eastAsia" w:ascii="宋体" w:hAnsi="宋体" w:eastAsia="宋体" w:cs="Arial"/>
                <w:szCs w:val="21"/>
              </w:rPr>
            </w:pPr>
          </w:p>
        </w:tc>
      </w:tr>
      <w:tr w14:paraId="2EEA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4391E1EF">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4E955741">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524132C0">
            <w:pPr>
              <w:tabs>
                <w:tab w:val="right" w:pos="8370"/>
              </w:tabs>
              <w:rPr>
                <w:rFonts w:hint="eastAsia" w:ascii="宋体" w:hAnsi="宋体" w:eastAsia="宋体" w:cs="Arial"/>
                <w:bCs/>
                <w:szCs w:val="21"/>
              </w:rPr>
            </w:pPr>
            <w:r>
              <w:rPr>
                <w:rFonts w:hint="eastAsia" w:ascii="宋体" w:hAnsi="宋体" w:eastAsia="宋体" w:cs="Arial"/>
                <w:bCs/>
                <w:szCs w:val="21"/>
              </w:rPr>
              <w:t>样品检测</w:t>
            </w:r>
          </w:p>
        </w:tc>
        <w:tc>
          <w:tcPr>
            <w:tcW w:w="399" w:type="pct"/>
            <w:tcBorders>
              <w:bottom w:val="single" w:color="auto" w:sz="4" w:space="0"/>
            </w:tcBorders>
            <w:shd w:val="clear" w:color="auto" w:fill="auto"/>
            <w:vAlign w:val="center"/>
          </w:tcPr>
          <w:p w14:paraId="2A44DD4C">
            <w:pPr>
              <w:jc w:val="center"/>
              <w:rPr>
                <w:rFonts w:hint="eastAsia" w:ascii="宋体" w:hAnsi="宋体" w:eastAsia="宋体" w:cs="Arial"/>
                <w:szCs w:val="21"/>
              </w:rPr>
            </w:pPr>
          </w:p>
        </w:tc>
      </w:tr>
      <w:tr w14:paraId="2060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73AB18AD">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5DE88E1">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4535E619">
            <w:pPr>
              <w:tabs>
                <w:tab w:val="right" w:pos="8370"/>
              </w:tabs>
              <w:rPr>
                <w:rFonts w:hint="eastAsia" w:ascii="宋体" w:hAnsi="宋体" w:eastAsia="宋体" w:cs="Arial"/>
                <w:bCs/>
                <w:szCs w:val="21"/>
              </w:rPr>
            </w:pPr>
            <w:r>
              <w:rPr>
                <w:rFonts w:hint="eastAsia" w:ascii="宋体" w:hAnsi="宋体" w:eastAsia="宋体" w:cs="Arial"/>
                <w:bCs/>
                <w:szCs w:val="21"/>
              </w:rPr>
              <w:t>质量标准的制定</w:t>
            </w:r>
          </w:p>
        </w:tc>
        <w:tc>
          <w:tcPr>
            <w:tcW w:w="399" w:type="pct"/>
            <w:tcBorders>
              <w:bottom w:val="single" w:color="auto" w:sz="4" w:space="0"/>
            </w:tcBorders>
            <w:shd w:val="clear" w:color="auto" w:fill="auto"/>
            <w:vAlign w:val="center"/>
          </w:tcPr>
          <w:p w14:paraId="3FC91610">
            <w:pPr>
              <w:jc w:val="center"/>
              <w:rPr>
                <w:rFonts w:hint="eastAsia" w:ascii="宋体" w:hAnsi="宋体" w:eastAsia="宋体" w:cs="Arial"/>
                <w:szCs w:val="21"/>
              </w:rPr>
            </w:pPr>
          </w:p>
        </w:tc>
      </w:tr>
      <w:tr w14:paraId="717C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26B146C6">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79F4E095">
            <w:pPr>
              <w:tabs>
                <w:tab w:val="right" w:pos="8370"/>
              </w:tabs>
              <w:jc w:val="center"/>
              <w:rPr>
                <w:rFonts w:hint="eastAsia" w:ascii="宋体" w:hAnsi="宋体" w:eastAsia="宋体" w:cs="Arial"/>
                <w:szCs w:val="21"/>
              </w:rPr>
            </w:pPr>
          </w:p>
        </w:tc>
        <w:tc>
          <w:tcPr>
            <w:tcW w:w="2656" w:type="pct"/>
            <w:tcBorders>
              <w:bottom w:val="single" w:color="auto" w:sz="4" w:space="0"/>
            </w:tcBorders>
            <w:shd w:val="clear" w:color="auto" w:fill="auto"/>
            <w:vAlign w:val="center"/>
          </w:tcPr>
          <w:p w14:paraId="4258BF59">
            <w:pPr>
              <w:tabs>
                <w:tab w:val="right" w:pos="8370"/>
              </w:tabs>
              <w:rPr>
                <w:rFonts w:hint="eastAsia" w:ascii="宋体" w:hAnsi="宋体" w:eastAsia="宋体" w:cs="Arial"/>
                <w:bCs/>
                <w:szCs w:val="21"/>
              </w:rPr>
            </w:pPr>
            <w:r>
              <w:rPr>
                <w:rFonts w:hint="eastAsia" w:ascii="宋体" w:hAnsi="宋体" w:eastAsia="宋体" w:cs="Arial"/>
                <w:bCs/>
                <w:szCs w:val="21"/>
              </w:rPr>
              <w:t>方法学验证</w:t>
            </w:r>
          </w:p>
        </w:tc>
        <w:tc>
          <w:tcPr>
            <w:tcW w:w="399" w:type="pct"/>
            <w:tcBorders>
              <w:bottom w:val="single" w:color="auto" w:sz="4" w:space="0"/>
            </w:tcBorders>
            <w:shd w:val="clear" w:color="auto" w:fill="auto"/>
            <w:vAlign w:val="center"/>
          </w:tcPr>
          <w:p w14:paraId="61B17FB0">
            <w:pPr>
              <w:jc w:val="center"/>
              <w:rPr>
                <w:rFonts w:hint="eastAsia" w:ascii="宋体" w:hAnsi="宋体" w:eastAsia="宋体" w:cs="Arial"/>
                <w:szCs w:val="21"/>
              </w:rPr>
            </w:pPr>
          </w:p>
        </w:tc>
      </w:tr>
      <w:tr w14:paraId="05D3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shd w:val="clear" w:color="auto" w:fill="auto"/>
            <w:vAlign w:val="center"/>
          </w:tcPr>
          <w:p w14:paraId="4E390AD9">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7D6206D0">
            <w:pPr>
              <w:tabs>
                <w:tab w:val="right" w:pos="8370"/>
              </w:tabs>
              <w:jc w:val="center"/>
              <w:rPr>
                <w:rFonts w:hint="eastAsia" w:ascii="宋体" w:hAnsi="宋体" w:eastAsia="宋体" w:cs="Arial"/>
                <w:szCs w:val="21"/>
                <w:highlight w:val="yellow"/>
              </w:rPr>
            </w:pPr>
          </w:p>
        </w:tc>
        <w:tc>
          <w:tcPr>
            <w:tcW w:w="2656" w:type="pct"/>
            <w:tcBorders>
              <w:bottom w:val="single" w:color="auto" w:sz="4" w:space="0"/>
            </w:tcBorders>
            <w:shd w:val="clear" w:color="auto" w:fill="auto"/>
            <w:vAlign w:val="center"/>
          </w:tcPr>
          <w:p w14:paraId="34AC4D8D">
            <w:pPr>
              <w:tabs>
                <w:tab w:val="right" w:pos="8370"/>
              </w:tabs>
              <w:rPr>
                <w:rFonts w:hint="eastAsia" w:ascii="宋体" w:hAnsi="宋体" w:eastAsia="宋体" w:cs="Arial"/>
                <w:bCs/>
                <w:szCs w:val="21"/>
              </w:rPr>
            </w:pPr>
            <w:r>
              <w:rPr>
                <w:rFonts w:hint="eastAsia" w:ascii="宋体" w:hAnsi="宋体" w:eastAsia="宋体" w:cs="Arial"/>
                <w:bCs/>
                <w:szCs w:val="21"/>
              </w:rPr>
              <w:t>稳定性研究</w:t>
            </w:r>
          </w:p>
        </w:tc>
        <w:tc>
          <w:tcPr>
            <w:tcW w:w="399" w:type="pct"/>
            <w:tcBorders>
              <w:bottom w:val="single" w:color="auto" w:sz="4" w:space="0"/>
            </w:tcBorders>
            <w:shd w:val="clear" w:color="auto" w:fill="auto"/>
            <w:vAlign w:val="center"/>
          </w:tcPr>
          <w:p w14:paraId="5127FAF4">
            <w:pPr>
              <w:jc w:val="center"/>
              <w:rPr>
                <w:rFonts w:hint="eastAsia" w:ascii="宋体" w:hAnsi="宋体" w:eastAsia="宋体" w:cs="Arial"/>
                <w:szCs w:val="21"/>
              </w:rPr>
            </w:pPr>
          </w:p>
        </w:tc>
      </w:tr>
      <w:tr w14:paraId="56CB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vMerge w:val="continue"/>
            <w:tcBorders>
              <w:bottom w:val="single" w:color="auto" w:sz="4" w:space="0"/>
            </w:tcBorders>
            <w:shd w:val="clear" w:color="auto" w:fill="auto"/>
            <w:vAlign w:val="center"/>
          </w:tcPr>
          <w:p w14:paraId="16A10B61">
            <w:pPr>
              <w:tabs>
                <w:tab w:val="right" w:pos="8370"/>
              </w:tabs>
              <w:jc w:val="center"/>
              <w:rPr>
                <w:rFonts w:hint="eastAsia" w:ascii="宋体" w:hAnsi="宋体" w:eastAsia="宋体" w:cs="Arial"/>
                <w:b/>
                <w:szCs w:val="21"/>
              </w:rPr>
            </w:pPr>
          </w:p>
        </w:tc>
        <w:tc>
          <w:tcPr>
            <w:tcW w:w="1079" w:type="pct"/>
            <w:tcBorders>
              <w:bottom w:val="single" w:color="auto" w:sz="4" w:space="0"/>
            </w:tcBorders>
            <w:shd w:val="clear" w:color="auto" w:fill="auto"/>
            <w:vAlign w:val="center"/>
          </w:tcPr>
          <w:p w14:paraId="3B3E5291">
            <w:pPr>
              <w:tabs>
                <w:tab w:val="right" w:pos="8370"/>
              </w:tabs>
              <w:jc w:val="center"/>
              <w:rPr>
                <w:rFonts w:hint="eastAsia" w:ascii="宋体" w:hAnsi="宋体" w:eastAsia="宋体" w:cs="Arial"/>
                <w:szCs w:val="21"/>
              </w:rPr>
            </w:pPr>
            <w:r>
              <w:rPr>
                <w:rFonts w:hint="eastAsia" w:ascii="宋体" w:hAnsi="宋体" w:eastAsia="宋体" w:cs="Arial"/>
                <w:szCs w:val="21"/>
              </w:rPr>
              <w:t>申报</w:t>
            </w:r>
            <w:r>
              <w:rPr>
                <w:rFonts w:ascii="宋体" w:hAnsi="宋体" w:eastAsia="宋体" w:cs="Arial"/>
                <w:szCs w:val="21"/>
              </w:rPr>
              <w:t>资料</w:t>
            </w:r>
          </w:p>
        </w:tc>
        <w:tc>
          <w:tcPr>
            <w:tcW w:w="2656" w:type="pct"/>
            <w:tcBorders>
              <w:bottom w:val="single" w:color="auto" w:sz="4" w:space="0"/>
            </w:tcBorders>
            <w:shd w:val="clear" w:color="auto" w:fill="auto"/>
            <w:vAlign w:val="center"/>
          </w:tcPr>
          <w:p w14:paraId="60F265B5">
            <w:pPr>
              <w:tabs>
                <w:tab w:val="right" w:pos="8370"/>
              </w:tabs>
              <w:rPr>
                <w:rFonts w:hint="eastAsia" w:ascii="宋体" w:hAnsi="宋体" w:eastAsia="宋体" w:cs="Arial"/>
                <w:szCs w:val="21"/>
              </w:rPr>
            </w:pPr>
            <w:r>
              <w:rPr>
                <w:rFonts w:hint="eastAsia" w:ascii="宋体" w:hAnsi="宋体" w:eastAsia="宋体" w:cs="Arial"/>
                <w:szCs w:val="21"/>
              </w:rPr>
              <w:t>CTD资料3.2.S.1-3.2.S.7及2.3.S（NMPA</w:t>
            </w:r>
            <w:r>
              <w:rPr>
                <w:rFonts w:ascii="宋体" w:hAnsi="宋体" w:eastAsia="宋体" w:cs="Arial"/>
                <w:szCs w:val="21"/>
              </w:rPr>
              <w:t>）</w:t>
            </w:r>
          </w:p>
        </w:tc>
        <w:tc>
          <w:tcPr>
            <w:tcW w:w="399" w:type="pct"/>
            <w:tcBorders>
              <w:bottom w:val="single" w:color="auto" w:sz="4" w:space="0"/>
            </w:tcBorders>
            <w:shd w:val="clear" w:color="auto" w:fill="auto"/>
            <w:vAlign w:val="center"/>
          </w:tcPr>
          <w:p w14:paraId="4E34B336">
            <w:pPr>
              <w:tabs>
                <w:tab w:val="right" w:pos="8370"/>
              </w:tabs>
              <w:jc w:val="center"/>
              <w:rPr>
                <w:rFonts w:hint="eastAsia" w:ascii="宋体" w:hAnsi="宋体" w:eastAsia="宋体" w:cs="Arial"/>
                <w:szCs w:val="21"/>
              </w:rPr>
            </w:pPr>
          </w:p>
        </w:tc>
      </w:tr>
      <w:tr w14:paraId="033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shd w:val="clear" w:color="auto" w:fill="B4C6E7"/>
            <w:vAlign w:val="center"/>
          </w:tcPr>
          <w:p w14:paraId="682A47A4">
            <w:pPr>
              <w:tabs>
                <w:tab w:val="right" w:pos="8370"/>
              </w:tabs>
              <w:jc w:val="center"/>
              <w:rPr>
                <w:rFonts w:hint="eastAsia" w:ascii="宋体" w:hAnsi="宋体" w:eastAsia="宋体" w:cs="Arial"/>
                <w:b/>
                <w:bCs/>
                <w:szCs w:val="21"/>
              </w:rPr>
            </w:pPr>
            <w:r>
              <w:rPr>
                <w:rFonts w:hint="eastAsia" w:ascii="宋体" w:hAnsi="宋体" w:eastAsia="宋体" w:cs="Arial"/>
                <w:b/>
                <w:bCs/>
                <w:szCs w:val="21"/>
              </w:rPr>
              <w:t>小计</w:t>
            </w:r>
            <w:r>
              <w:rPr>
                <w:rFonts w:ascii="宋体" w:hAnsi="宋体" w:eastAsia="宋体" w:cs="Arial"/>
                <w:b/>
                <w:bCs/>
                <w:szCs w:val="21"/>
              </w:rPr>
              <w:t>（</w:t>
            </w:r>
            <w:r>
              <w:rPr>
                <w:rFonts w:hint="eastAsia" w:ascii="宋体" w:hAnsi="宋体" w:eastAsia="宋体" w:cs="Arial"/>
                <w:b/>
                <w:bCs/>
                <w:szCs w:val="21"/>
              </w:rPr>
              <w:t>原料药</w:t>
            </w:r>
            <w:r>
              <w:rPr>
                <w:rFonts w:ascii="宋体" w:hAnsi="宋体" w:eastAsia="宋体" w:cs="Arial"/>
                <w:b/>
                <w:bCs/>
                <w:szCs w:val="21"/>
              </w:rPr>
              <w:t>）</w:t>
            </w:r>
            <w:r>
              <w:rPr>
                <w:rFonts w:hint="eastAsia" w:ascii="宋体" w:hAnsi="宋体" w:eastAsia="宋体" w:cs="Arial"/>
                <w:b/>
                <w:bCs/>
                <w:szCs w:val="21"/>
              </w:rPr>
              <w:t>：</w:t>
            </w:r>
            <w:r>
              <w:rPr>
                <w:rFonts w:hint="eastAsia" w:ascii="宋体" w:hAnsi="宋体" w:eastAsia="宋体" w:cs="Arial"/>
                <w:b/>
                <w:szCs w:val="21"/>
              </w:rPr>
              <w:t>含non-GMP批次</w:t>
            </w:r>
            <w:r>
              <w:rPr>
                <w:rFonts w:ascii="宋体" w:hAnsi="宋体" w:eastAsia="宋体" w:cs="Arial"/>
                <w:b/>
                <w:szCs w:val="21"/>
              </w:rPr>
              <w:t>3</w:t>
            </w:r>
            <w:r>
              <w:rPr>
                <w:rFonts w:hint="eastAsia" w:ascii="宋体" w:hAnsi="宋体" w:eastAsia="宋体" w:cs="Arial"/>
                <w:b/>
                <w:szCs w:val="21"/>
              </w:rPr>
              <w:t>个月稳定性</w:t>
            </w:r>
          </w:p>
        </w:tc>
        <w:tc>
          <w:tcPr>
            <w:tcW w:w="399" w:type="pct"/>
            <w:tcBorders>
              <w:bottom w:val="single" w:color="auto" w:sz="4" w:space="0"/>
            </w:tcBorders>
            <w:shd w:val="clear" w:color="auto" w:fill="B4C6E7"/>
            <w:vAlign w:val="center"/>
          </w:tcPr>
          <w:p w14:paraId="390B57E3">
            <w:pPr>
              <w:tabs>
                <w:tab w:val="right" w:pos="8370"/>
              </w:tabs>
              <w:jc w:val="center"/>
              <w:rPr>
                <w:rFonts w:hint="eastAsia" w:ascii="宋体" w:hAnsi="宋体" w:eastAsia="宋体" w:cs="Arial"/>
                <w:b/>
                <w:szCs w:val="21"/>
              </w:rPr>
            </w:pPr>
          </w:p>
        </w:tc>
      </w:tr>
      <w:tr w14:paraId="14F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restart"/>
            <w:vAlign w:val="center"/>
          </w:tcPr>
          <w:p w14:paraId="02A591F8">
            <w:pPr>
              <w:widowControl/>
              <w:spacing w:line="300" w:lineRule="exact"/>
              <w:jc w:val="center"/>
              <w:rPr>
                <w:rFonts w:hint="eastAsia" w:ascii="宋体" w:hAnsi="宋体" w:eastAsia="宋体" w:cs="Arial"/>
                <w:b/>
                <w:szCs w:val="21"/>
              </w:rPr>
            </w:pPr>
            <w:r>
              <w:rPr>
                <w:rFonts w:hint="eastAsia" w:ascii="宋体" w:hAnsi="宋体" w:eastAsia="宋体" w:cs="Arial"/>
                <w:b/>
                <w:szCs w:val="21"/>
              </w:rPr>
              <w:t>2.制剂</w:t>
            </w:r>
            <w:r>
              <w:rPr>
                <w:rFonts w:ascii="宋体" w:hAnsi="宋体" w:eastAsia="宋体" w:cs="Arial"/>
                <w:b/>
                <w:szCs w:val="21"/>
              </w:rPr>
              <w:t>研究</w:t>
            </w:r>
            <w:r>
              <w:rPr>
                <w:rFonts w:hint="eastAsia" w:ascii="宋体" w:hAnsi="宋体" w:eastAsia="宋体" w:cs="Arial"/>
                <w:b/>
                <w:szCs w:val="21"/>
              </w:rPr>
              <w:t>（片剂/胶囊</w:t>
            </w:r>
            <w:r>
              <w:rPr>
                <w:rFonts w:ascii="宋体" w:hAnsi="宋体" w:eastAsia="宋体" w:cs="Arial"/>
                <w:b/>
                <w:szCs w:val="21"/>
              </w:rPr>
              <w:t>）</w:t>
            </w:r>
          </w:p>
        </w:tc>
        <w:tc>
          <w:tcPr>
            <w:tcW w:w="1079" w:type="pct"/>
            <w:vMerge w:val="restart"/>
            <w:shd w:val="clear" w:color="auto" w:fill="auto"/>
            <w:vAlign w:val="center"/>
          </w:tcPr>
          <w:p w14:paraId="24DD82DB">
            <w:pPr>
              <w:spacing w:line="300" w:lineRule="exact"/>
              <w:jc w:val="center"/>
              <w:rPr>
                <w:rFonts w:hint="eastAsia" w:ascii="宋体" w:hAnsi="宋体" w:eastAsia="宋体" w:cs="Arial"/>
                <w:szCs w:val="21"/>
              </w:rPr>
            </w:pPr>
            <w:r>
              <w:rPr>
                <w:rFonts w:hint="eastAsia" w:ascii="宋体" w:hAnsi="宋体" w:eastAsia="宋体" w:cs="Arial"/>
                <w:szCs w:val="21"/>
              </w:rPr>
              <w:t>处方</w:t>
            </w:r>
            <w:r>
              <w:rPr>
                <w:rFonts w:ascii="宋体" w:hAnsi="宋体" w:eastAsia="宋体" w:cs="Arial"/>
                <w:szCs w:val="21"/>
              </w:rPr>
              <w:t>前研究</w:t>
            </w:r>
          </w:p>
        </w:tc>
        <w:tc>
          <w:tcPr>
            <w:tcW w:w="2656" w:type="pct"/>
            <w:tcBorders>
              <w:bottom w:val="single" w:color="auto" w:sz="4" w:space="0"/>
            </w:tcBorders>
            <w:shd w:val="clear" w:color="auto" w:fill="auto"/>
            <w:vAlign w:val="center"/>
          </w:tcPr>
          <w:p w14:paraId="60F1D907">
            <w:pPr>
              <w:rPr>
                <w:rFonts w:hint="eastAsia" w:ascii="宋体" w:hAnsi="宋体" w:eastAsia="宋体" w:cs="Arial"/>
                <w:bCs/>
                <w:szCs w:val="21"/>
              </w:rPr>
            </w:pPr>
            <w:r>
              <w:rPr>
                <w:rFonts w:ascii="宋体" w:hAnsi="宋体" w:eastAsia="宋体" w:cs="Arial"/>
                <w:bCs/>
                <w:szCs w:val="21"/>
              </w:rPr>
              <w:t>原料药研究</w:t>
            </w:r>
          </w:p>
        </w:tc>
        <w:tc>
          <w:tcPr>
            <w:tcW w:w="399" w:type="pct"/>
            <w:vMerge w:val="restart"/>
            <w:vAlign w:val="center"/>
          </w:tcPr>
          <w:p w14:paraId="391FD30F">
            <w:pPr>
              <w:jc w:val="center"/>
              <w:rPr>
                <w:rFonts w:hint="eastAsia" w:ascii="宋体" w:hAnsi="宋体" w:eastAsia="宋体" w:cs="Arial"/>
                <w:szCs w:val="21"/>
              </w:rPr>
            </w:pPr>
          </w:p>
        </w:tc>
      </w:tr>
      <w:tr w14:paraId="67B3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41EBC44">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5A297496">
            <w:pPr>
              <w:spacing w:line="300" w:lineRule="exact"/>
              <w:jc w:val="center"/>
              <w:rPr>
                <w:rFonts w:hint="eastAsia" w:ascii="宋体" w:hAnsi="宋体" w:eastAsia="宋体" w:cs="Arial"/>
                <w:szCs w:val="21"/>
              </w:rPr>
            </w:pPr>
          </w:p>
        </w:tc>
        <w:tc>
          <w:tcPr>
            <w:tcW w:w="2656" w:type="pct"/>
            <w:shd w:val="clear" w:color="auto" w:fill="auto"/>
            <w:vAlign w:val="center"/>
          </w:tcPr>
          <w:p w14:paraId="036A9050">
            <w:pPr>
              <w:rPr>
                <w:rFonts w:hint="eastAsia" w:ascii="宋体" w:hAnsi="宋体" w:eastAsia="宋体" w:cs="Arial"/>
                <w:bCs/>
                <w:szCs w:val="21"/>
              </w:rPr>
            </w:pPr>
            <w:r>
              <w:rPr>
                <w:rFonts w:ascii="宋体" w:hAnsi="宋体" w:eastAsia="宋体" w:cs="Arial"/>
                <w:bCs/>
                <w:szCs w:val="21"/>
              </w:rPr>
              <w:t>原辅料相容性研究</w:t>
            </w:r>
          </w:p>
        </w:tc>
        <w:tc>
          <w:tcPr>
            <w:tcW w:w="399" w:type="pct"/>
            <w:vMerge w:val="continue"/>
            <w:vAlign w:val="center"/>
          </w:tcPr>
          <w:p w14:paraId="2A2EFD2B">
            <w:pPr>
              <w:jc w:val="center"/>
              <w:rPr>
                <w:rFonts w:hint="eastAsia" w:ascii="宋体" w:hAnsi="宋体" w:eastAsia="宋体" w:cs="Arial"/>
                <w:szCs w:val="21"/>
              </w:rPr>
            </w:pPr>
          </w:p>
        </w:tc>
      </w:tr>
      <w:tr w14:paraId="17E6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5EB73E25">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36D7F52C">
            <w:pPr>
              <w:spacing w:line="300" w:lineRule="exact"/>
              <w:jc w:val="center"/>
              <w:rPr>
                <w:rFonts w:hint="eastAsia" w:ascii="宋体" w:hAnsi="宋体" w:eastAsia="宋体" w:cs="Arial"/>
                <w:szCs w:val="21"/>
              </w:rPr>
            </w:pPr>
          </w:p>
        </w:tc>
        <w:tc>
          <w:tcPr>
            <w:tcW w:w="2656" w:type="pct"/>
            <w:shd w:val="clear" w:color="auto" w:fill="auto"/>
            <w:vAlign w:val="center"/>
          </w:tcPr>
          <w:p w14:paraId="15E569C3">
            <w:pPr>
              <w:autoSpaceDE w:val="0"/>
              <w:autoSpaceDN w:val="0"/>
              <w:adjustRightInd w:val="0"/>
              <w:rPr>
                <w:rFonts w:hint="eastAsia" w:ascii="宋体" w:hAnsi="宋体" w:eastAsia="宋体" w:cs="Times New Roman"/>
                <w:kern w:val="0"/>
                <w:szCs w:val="21"/>
              </w:rPr>
            </w:pPr>
            <w:r>
              <w:rPr>
                <w:rFonts w:ascii="宋体" w:hAnsi="宋体" w:eastAsia="宋体" w:cs="Times New Roman"/>
                <w:bCs/>
                <w:kern w:val="0"/>
                <w:szCs w:val="21"/>
              </w:rPr>
              <w:t>交付物：处方前研究报告</w:t>
            </w:r>
          </w:p>
        </w:tc>
        <w:tc>
          <w:tcPr>
            <w:tcW w:w="399" w:type="pct"/>
            <w:vMerge w:val="continue"/>
            <w:vAlign w:val="center"/>
          </w:tcPr>
          <w:p w14:paraId="1D1709FA">
            <w:pPr>
              <w:jc w:val="center"/>
              <w:rPr>
                <w:rFonts w:hint="eastAsia" w:ascii="宋体" w:hAnsi="宋体" w:eastAsia="宋体" w:cs="Arial"/>
                <w:szCs w:val="21"/>
              </w:rPr>
            </w:pPr>
          </w:p>
        </w:tc>
      </w:tr>
      <w:tr w14:paraId="0AD5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E34692F">
            <w:pPr>
              <w:spacing w:line="300" w:lineRule="exact"/>
              <w:jc w:val="center"/>
              <w:rPr>
                <w:rFonts w:hint="eastAsia" w:ascii="宋体" w:hAnsi="宋体" w:eastAsia="宋体" w:cs="Arial"/>
                <w:b/>
                <w:szCs w:val="21"/>
              </w:rPr>
            </w:pPr>
          </w:p>
        </w:tc>
        <w:tc>
          <w:tcPr>
            <w:tcW w:w="1079" w:type="pct"/>
            <w:vMerge w:val="restart"/>
            <w:shd w:val="clear" w:color="auto" w:fill="auto"/>
            <w:vAlign w:val="center"/>
          </w:tcPr>
          <w:p w14:paraId="3BB42650">
            <w:pPr>
              <w:spacing w:line="300" w:lineRule="exact"/>
              <w:jc w:val="center"/>
              <w:rPr>
                <w:rFonts w:hint="eastAsia" w:ascii="宋体" w:hAnsi="宋体" w:eastAsia="宋体" w:cs="Arial"/>
                <w:szCs w:val="21"/>
              </w:rPr>
            </w:pPr>
            <w:r>
              <w:rPr>
                <w:rFonts w:hint="eastAsia" w:ascii="宋体" w:hAnsi="宋体" w:eastAsia="宋体" w:cs="Arial"/>
                <w:szCs w:val="21"/>
              </w:rPr>
              <w:t>处方工艺</w:t>
            </w:r>
            <w:r>
              <w:rPr>
                <w:rFonts w:ascii="宋体" w:hAnsi="宋体" w:eastAsia="宋体" w:cs="Arial"/>
                <w:szCs w:val="21"/>
              </w:rPr>
              <w:t>研究</w:t>
            </w:r>
          </w:p>
        </w:tc>
        <w:tc>
          <w:tcPr>
            <w:tcW w:w="2656" w:type="pct"/>
            <w:tcBorders>
              <w:top w:val="single" w:color="auto" w:sz="4" w:space="0"/>
              <w:bottom w:val="single" w:color="auto" w:sz="4" w:space="0"/>
            </w:tcBorders>
            <w:shd w:val="clear" w:color="auto" w:fill="auto"/>
            <w:vAlign w:val="center"/>
          </w:tcPr>
          <w:p w14:paraId="092E96D2">
            <w:pPr>
              <w:tabs>
                <w:tab w:val="right" w:pos="8370"/>
              </w:tabs>
              <w:rPr>
                <w:rFonts w:hint="eastAsia" w:ascii="宋体" w:hAnsi="宋体" w:eastAsia="宋体" w:cs="Arial"/>
                <w:bCs/>
                <w:szCs w:val="21"/>
              </w:rPr>
            </w:pPr>
            <w:r>
              <w:rPr>
                <w:rFonts w:ascii="宋体" w:hAnsi="宋体" w:eastAsia="宋体" w:cs="Times New Roman"/>
                <w:szCs w:val="21"/>
              </w:rPr>
              <w:t>溶出方法的开发：</w:t>
            </w:r>
            <w:r>
              <w:rPr>
                <w:rFonts w:ascii="宋体" w:hAnsi="宋体" w:eastAsia="宋体" w:cs="Arial"/>
                <w:bCs/>
                <w:szCs w:val="21"/>
              </w:rPr>
              <w:t xml:space="preserve"> </w:t>
            </w:r>
          </w:p>
        </w:tc>
        <w:tc>
          <w:tcPr>
            <w:tcW w:w="399" w:type="pct"/>
            <w:vMerge w:val="restart"/>
            <w:vAlign w:val="center"/>
          </w:tcPr>
          <w:p w14:paraId="5B5C9BE7">
            <w:pPr>
              <w:jc w:val="center"/>
              <w:rPr>
                <w:rFonts w:hint="eastAsia" w:ascii="宋体" w:hAnsi="宋体" w:eastAsia="宋体" w:cs="Arial"/>
                <w:szCs w:val="21"/>
              </w:rPr>
            </w:pPr>
          </w:p>
        </w:tc>
      </w:tr>
      <w:tr w14:paraId="3890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474505FE">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3E03B6EB">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2F8D2073">
            <w:pPr>
              <w:tabs>
                <w:tab w:val="right" w:pos="8370"/>
              </w:tabs>
              <w:rPr>
                <w:rFonts w:hint="eastAsia" w:ascii="宋体" w:hAnsi="宋体" w:eastAsia="宋体" w:cs="Times New Roman"/>
                <w:szCs w:val="21"/>
              </w:rPr>
            </w:pPr>
            <w:r>
              <w:rPr>
                <w:rFonts w:ascii="宋体" w:hAnsi="宋体" w:eastAsia="宋体" w:cs="Times New Roman"/>
                <w:szCs w:val="21"/>
              </w:rPr>
              <w:t>规格：根据NOAEL、NEAL等毒理数据和药效数据进行计算，能够满足临床爬坡需求。</w:t>
            </w:r>
          </w:p>
          <w:p w14:paraId="5422B5C4">
            <w:pPr>
              <w:tabs>
                <w:tab w:val="right" w:pos="8370"/>
              </w:tabs>
              <w:rPr>
                <w:rFonts w:hint="eastAsia" w:ascii="宋体" w:hAnsi="宋体" w:eastAsia="宋体" w:cs="Times New Roman"/>
                <w:szCs w:val="21"/>
              </w:rPr>
            </w:pPr>
            <w:r>
              <w:rPr>
                <w:rFonts w:ascii="宋体" w:hAnsi="宋体" w:eastAsia="宋体" w:cs="Times New Roman"/>
                <w:szCs w:val="21"/>
              </w:rPr>
              <w:t xml:space="preserve">处方研究： </w:t>
            </w:r>
          </w:p>
          <w:p w14:paraId="52A3FFD0">
            <w:pPr>
              <w:autoSpaceDE w:val="0"/>
              <w:autoSpaceDN w:val="0"/>
              <w:adjustRightInd w:val="0"/>
              <w:rPr>
                <w:rFonts w:hint="eastAsia" w:ascii="宋体" w:hAnsi="宋体" w:eastAsia="宋体" w:cs="Arial"/>
                <w:bCs/>
                <w:szCs w:val="21"/>
              </w:rPr>
            </w:pPr>
            <w:r>
              <w:rPr>
                <w:rFonts w:ascii="宋体" w:hAnsi="宋体" w:eastAsia="宋体" w:cs="Times New Roman"/>
                <w:kern w:val="0"/>
                <w:szCs w:val="21"/>
              </w:rPr>
              <w:t>工艺研究：</w:t>
            </w:r>
            <w:r>
              <w:rPr>
                <w:rFonts w:hint="eastAsia" w:ascii="宋体" w:hAnsi="宋体" w:eastAsia="宋体" w:cs="Arial"/>
                <w:bCs/>
                <w:szCs w:val="21"/>
              </w:rPr>
              <w:t xml:space="preserve"> </w:t>
            </w:r>
          </w:p>
        </w:tc>
        <w:tc>
          <w:tcPr>
            <w:tcW w:w="399" w:type="pct"/>
            <w:vMerge w:val="continue"/>
            <w:vAlign w:val="center"/>
          </w:tcPr>
          <w:p w14:paraId="78999FB5">
            <w:pPr>
              <w:jc w:val="center"/>
              <w:rPr>
                <w:rFonts w:hint="eastAsia" w:ascii="宋体" w:hAnsi="宋体" w:eastAsia="宋体" w:cs="Arial"/>
                <w:szCs w:val="21"/>
              </w:rPr>
            </w:pPr>
          </w:p>
        </w:tc>
      </w:tr>
      <w:tr w14:paraId="2505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27BED594">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5F1465D5">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2C9378C4">
            <w:pPr>
              <w:rPr>
                <w:rFonts w:hint="eastAsia" w:ascii="宋体" w:hAnsi="宋体" w:eastAsia="宋体" w:cs="Arial"/>
                <w:bCs/>
                <w:szCs w:val="21"/>
              </w:rPr>
            </w:pPr>
            <w:r>
              <w:rPr>
                <w:rFonts w:ascii="宋体" w:hAnsi="宋体" w:eastAsia="宋体" w:cs="Arial"/>
                <w:szCs w:val="21"/>
              </w:rPr>
              <w:t>小试样品制备及初步稳定性考察</w:t>
            </w:r>
          </w:p>
        </w:tc>
        <w:tc>
          <w:tcPr>
            <w:tcW w:w="399" w:type="pct"/>
            <w:vMerge w:val="continue"/>
            <w:vAlign w:val="center"/>
          </w:tcPr>
          <w:p w14:paraId="308CCF9F">
            <w:pPr>
              <w:jc w:val="center"/>
              <w:rPr>
                <w:rFonts w:hint="eastAsia" w:ascii="宋体" w:hAnsi="宋体" w:eastAsia="宋体" w:cs="Arial"/>
                <w:szCs w:val="21"/>
              </w:rPr>
            </w:pPr>
          </w:p>
        </w:tc>
      </w:tr>
      <w:tr w14:paraId="0F9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69B4F196">
            <w:pPr>
              <w:spacing w:line="300" w:lineRule="exact"/>
              <w:jc w:val="center"/>
              <w:rPr>
                <w:rFonts w:hint="eastAsia" w:ascii="宋体" w:hAnsi="宋体" w:eastAsia="宋体" w:cs="Arial"/>
                <w:b/>
                <w:szCs w:val="21"/>
              </w:rPr>
            </w:pPr>
          </w:p>
        </w:tc>
        <w:tc>
          <w:tcPr>
            <w:tcW w:w="1079" w:type="pct"/>
            <w:vMerge w:val="continue"/>
            <w:shd w:val="clear" w:color="auto" w:fill="auto"/>
            <w:vAlign w:val="center"/>
          </w:tcPr>
          <w:p w14:paraId="5DA4F4F6">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C5669AB">
            <w:pPr>
              <w:rPr>
                <w:rFonts w:hint="eastAsia" w:ascii="宋体" w:hAnsi="宋体" w:eastAsia="宋体" w:cs="Arial"/>
                <w:szCs w:val="21"/>
              </w:rPr>
            </w:pPr>
            <w:r>
              <w:rPr>
                <w:rFonts w:ascii="宋体" w:hAnsi="宋体" w:eastAsia="宋体" w:cs="Arial"/>
                <w:szCs w:val="21"/>
              </w:rPr>
              <w:t>交付物：处方筛选报告、工艺优化报告、小试报告和初步稳定性报告</w:t>
            </w:r>
          </w:p>
        </w:tc>
        <w:tc>
          <w:tcPr>
            <w:tcW w:w="399" w:type="pct"/>
            <w:vMerge w:val="continue"/>
            <w:vAlign w:val="center"/>
          </w:tcPr>
          <w:p w14:paraId="3A2098F7">
            <w:pPr>
              <w:jc w:val="center"/>
              <w:rPr>
                <w:rFonts w:hint="eastAsia" w:ascii="宋体" w:hAnsi="宋体" w:eastAsia="宋体" w:cs="Arial"/>
                <w:szCs w:val="21"/>
              </w:rPr>
            </w:pPr>
          </w:p>
        </w:tc>
      </w:tr>
      <w:tr w14:paraId="3EDA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0055E2C6">
            <w:pPr>
              <w:spacing w:line="300" w:lineRule="exact"/>
              <w:jc w:val="center"/>
              <w:rPr>
                <w:rFonts w:hint="eastAsia" w:ascii="宋体" w:hAnsi="宋体" w:eastAsia="宋体" w:cs="Arial"/>
                <w:b/>
                <w:szCs w:val="21"/>
              </w:rPr>
            </w:pPr>
          </w:p>
        </w:tc>
        <w:tc>
          <w:tcPr>
            <w:tcW w:w="1079" w:type="pct"/>
            <w:shd w:val="clear" w:color="auto" w:fill="auto"/>
            <w:vAlign w:val="center"/>
          </w:tcPr>
          <w:p w14:paraId="79E9762E">
            <w:pPr>
              <w:spacing w:line="276" w:lineRule="auto"/>
              <w:jc w:val="center"/>
              <w:rPr>
                <w:rFonts w:hint="eastAsia" w:ascii="宋体" w:hAnsi="宋体" w:eastAsia="宋体" w:cs="Arial"/>
                <w:szCs w:val="21"/>
              </w:rPr>
            </w:pPr>
            <w:r>
              <w:rPr>
                <w:rFonts w:ascii="宋体" w:hAnsi="宋体" w:eastAsia="宋体" w:cs="Arial"/>
                <w:szCs w:val="21"/>
              </w:rPr>
              <w:t>制剂分析方法的开发及验证</w:t>
            </w:r>
          </w:p>
        </w:tc>
        <w:tc>
          <w:tcPr>
            <w:tcW w:w="2656" w:type="pct"/>
            <w:tcBorders>
              <w:top w:val="single" w:color="auto" w:sz="4" w:space="0"/>
              <w:bottom w:val="single" w:color="auto" w:sz="4" w:space="0"/>
            </w:tcBorders>
            <w:shd w:val="clear" w:color="auto" w:fill="auto"/>
            <w:vAlign w:val="center"/>
          </w:tcPr>
          <w:p w14:paraId="0C67C205">
            <w:pPr>
              <w:rPr>
                <w:rFonts w:hint="eastAsia" w:ascii="宋体" w:hAnsi="宋体" w:eastAsia="宋体" w:cs="Arial"/>
                <w:szCs w:val="21"/>
              </w:rPr>
            </w:pPr>
            <w:r>
              <w:rPr>
                <w:rFonts w:ascii="宋体" w:hAnsi="宋体" w:eastAsia="宋体" w:cs="Arial"/>
                <w:szCs w:val="21"/>
              </w:rPr>
              <w:t xml:space="preserve">制剂分析方法的开发，质量标准草案起草： </w:t>
            </w:r>
          </w:p>
          <w:p w14:paraId="038AECB2">
            <w:pPr>
              <w:rPr>
                <w:rFonts w:hint="eastAsia" w:ascii="宋体" w:hAnsi="宋体" w:eastAsia="宋体" w:cs="Arial"/>
                <w:szCs w:val="21"/>
              </w:rPr>
            </w:pPr>
            <w:r>
              <w:rPr>
                <w:rFonts w:ascii="宋体" w:hAnsi="宋体" w:eastAsia="宋体" w:cs="Arial"/>
                <w:szCs w:val="21"/>
              </w:rPr>
              <w:t>制剂分析方法的开发与验证（包括专属性、准确度、精密度、检测线、定量限、线性、范围）</w:t>
            </w:r>
          </w:p>
        </w:tc>
        <w:tc>
          <w:tcPr>
            <w:tcW w:w="399" w:type="pct"/>
            <w:vAlign w:val="center"/>
          </w:tcPr>
          <w:p w14:paraId="03A728F5">
            <w:pPr>
              <w:jc w:val="center"/>
              <w:rPr>
                <w:rFonts w:hint="eastAsia" w:ascii="宋体" w:hAnsi="宋体" w:eastAsia="宋体" w:cs="Arial"/>
                <w:szCs w:val="21"/>
              </w:rPr>
            </w:pPr>
          </w:p>
        </w:tc>
      </w:tr>
      <w:tr w14:paraId="41D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6FB4F471">
            <w:pPr>
              <w:spacing w:line="300" w:lineRule="exact"/>
              <w:jc w:val="center"/>
              <w:rPr>
                <w:rFonts w:hint="eastAsia" w:ascii="宋体" w:hAnsi="宋体" w:eastAsia="宋体" w:cs="Arial"/>
                <w:b/>
                <w:szCs w:val="21"/>
              </w:rPr>
            </w:pPr>
          </w:p>
        </w:tc>
        <w:tc>
          <w:tcPr>
            <w:tcW w:w="1079" w:type="pct"/>
            <w:shd w:val="clear" w:color="auto" w:fill="auto"/>
            <w:vAlign w:val="center"/>
          </w:tcPr>
          <w:p w14:paraId="0C127AFB">
            <w:pPr>
              <w:spacing w:line="300" w:lineRule="exact"/>
              <w:jc w:val="center"/>
              <w:rPr>
                <w:rFonts w:hint="eastAsia" w:ascii="宋体" w:hAnsi="宋体" w:eastAsia="宋体" w:cs="Arial"/>
                <w:szCs w:val="21"/>
              </w:rPr>
            </w:pPr>
            <w:r>
              <w:rPr>
                <w:rFonts w:ascii="宋体" w:hAnsi="宋体" w:eastAsia="宋体" w:cs="Arial"/>
                <w:szCs w:val="21"/>
              </w:rPr>
              <w:t>临床批（GMP）（含药批）</w:t>
            </w:r>
          </w:p>
        </w:tc>
        <w:tc>
          <w:tcPr>
            <w:tcW w:w="2656" w:type="pct"/>
            <w:tcBorders>
              <w:top w:val="single" w:color="auto" w:sz="4" w:space="0"/>
            </w:tcBorders>
            <w:shd w:val="clear" w:color="auto" w:fill="auto"/>
            <w:vAlign w:val="center"/>
          </w:tcPr>
          <w:p w14:paraId="3C04A043">
            <w:pPr>
              <w:autoSpaceDE w:val="0"/>
              <w:autoSpaceDN w:val="0"/>
              <w:adjustRightInd w:val="0"/>
              <w:rPr>
                <w:rFonts w:hint="eastAsia" w:ascii="宋体" w:hAnsi="宋体" w:eastAsia="宋体" w:cs="Arial"/>
                <w:bCs/>
                <w:szCs w:val="21"/>
              </w:rPr>
            </w:pPr>
            <w:r>
              <w:rPr>
                <w:rFonts w:ascii="宋体" w:hAnsi="宋体" w:eastAsia="宋体" w:cs="Times New Roman"/>
                <w:kern w:val="0"/>
                <w:szCs w:val="21"/>
              </w:rPr>
              <w:t>临床批，GMP批次（1批/规格，</w:t>
            </w:r>
            <w:r>
              <w:rPr>
                <w:rFonts w:hint="eastAsia" w:ascii="宋体" w:hAnsi="宋体" w:eastAsia="宋体" w:cs="Times New Roman"/>
                <w:kern w:val="0"/>
                <w:szCs w:val="21"/>
              </w:rPr>
              <w:t>不少于</w:t>
            </w:r>
            <w:r>
              <w:rPr>
                <w:rFonts w:ascii="宋体" w:hAnsi="宋体" w:eastAsia="宋体" w:cs="Times New Roman"/>
                <w:kern w:val="0"/>
                <w:szCs w:val="21"/>
              </w:rPr>
              <w:t>1万片或粒/批）</w:t>
            </w:r>
          </w:p>
        </w:tc>
        <w:tc>
          <w:tcPr>
            <w:tcW w:w="399" w:type="pct"/>
            <w:vAlign w:val="center"/>
          </w:tcPr>
          <w:p w14:paraId="18850335">
            <w:pPr>
              <w:jc w:val="center"/>
              <w:rPr>
                <w:rFonts w:hint="eastAsia" w:ascii="宋体" w:hAnsi="宋体" w:eastAsia="宋体" w:cs="Arial"/>
                <w:szCs w:val="21"/>
              </w:rPr>
            </w:pPr>
          </w:p>
        </w:tc>
      </w:tr>
      <w:tr w14:paraId="380E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35196A6A">
            <w:pPr>
              <w:spacing w:line="300" w:lineRule="exact"/>
              <w:jc w:val="center"/>
              <w:rPr>
                <w:rFonts w:hint="eastAsia" w:ascii="宋体" w:hAnsi="宋体" w:eastAsia="宋体" w:cs="Arial"/>
                <w:b/>
                <w:szCs w:val="21"/>
              </w:rPr>
            </w:pPr>
          </w:p>
        </w:tc>
        <w:tc>
          <w:tcPr>
            <w:tcW w:w="1079" w:type="pct"/>
            <w:shd w:val="clear" w:color="auto" w:fill="auto"/>
            <w:vAlign w:val="center"/>
          </w:tcPr>
          <w:p w14:paraId="2B142DDD">
            <w:pPr>
              <w:spacing w:line="300" w:lineRule="exact"/>
              <w:jc w:val="center"/>
              <w:rPr>
                <w:rFonts w:hint="eastAsia" w:ascii="宋体" w:hAnsi="宋体" w:eastAsia="宋体" w:cs="Arial"/>
                <w:szCs w:val="21"/>
              </w:rPr>
            </w:pPr>
            <w:r>
              <w:rPr>
                <w:rFonts w:ascii="宋体" w:hAnsi="宋体" w:eastAsia="宋体" w:cs="Arial"/>
                <w:szCs w:val="21"/>
              </w:rPr>
              <w:t>样品稳定性试验</w:t>
            </w:r>
          </w:p>
        </w:tc>
        <w:tc>
          <w:tcPr>
            <w:tcW w:w="2656" w:type="pct"/>
            <w:tcBorders>
              <w:top w:val="single" w:color="auto" w:sz="4" w:space="0"/>
              <w:bottom w:val="single" w:color="auto" w:sz="4" w:space="0"/>
            </w:tcBorders>
            <w:shd w:val="clear" w:color="auto" w:fill="auto"/>
            <w:vAlign w:val="center"/>
          </w:tcPr>
          <w:p w14:paraId="40304A75">
            <w:pPr>
              <w:tabs>
                <w:tab w:val="right" w:pos="8370"/>
              </w:tabs>
              <w:rPr>
                <w:rFonts w:hint="eastAsia" w:ascii="宋体" w:hAnsi="宋体" w:eastAsia="宋体" w:cs="Arial"/>
                <w:szCs w:val="21"/>
              </w:rPr>
            </w:pPr>
            <w:r>
              <w:rPr>
                <w:rFonts w:ascii="宋体" w:hAnsi="宋体" w:eastAsia="宋体" w:cs="Arial"/>
                <w:szCs w:val="21"/>
              </w:rPr>
              <w:t xml:space="preserve">研究内容：性状、溶出度、有关物质、水分、含量、微生物限度（选择时间点进行）、晶型（选择时间点进行），每个规格1批临床批 </w:t>
            </w:r>
            <w:r>
              <w:rPr>
                <w:rFonts w:hint="eastAsia" w:ascii="宋体" w:hAnsi="宋体" w:eastAsia="宋体" w:cs="Arial"/>
                <w:szCs w:val="21"/>
              </w:rPr>
              <w:t>。</w:t>
            </w:r>
          </w:p>
        </w:tc>
        <w:tc>
          <w:tcPr>
            <w:tcW w:w="399" w:type="pct"/>
            <w:vAlign w:val="center"/>
          </w:tcPr>
          <w:p w14:paraId="17A535CF">
            <w:pPr>
              <w:jc w:val="center"/>
              <w:rPr>
                <w:rFonts w:hint="eastAsia" w:ascii="宋体" w:hAnsi="宋体" w:eastAsia="宋体" w:cs="Arial"/>
                <w:szCs w:val="21"/>
              </w:rPr>
            </w:pPr>
          </w:p>
        </w:tc>
      </w:tr>
      <w:tr w14:paraId="1E7C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tcBorders>
              <w:bottom w:val="single" w:color="auto" w:sz="4" w:space="0"/>
            </w:tcBorders>
            <w:vAlign w:val="center"/>
          </w:tcPr>
          <w:p w14:paraId="0E57EF2F">
            <w:pPr>
              <w:spacing w:line="300" w:lineRule="exact"/>
              <w:jc w:val="center"/>
              <w:rPr>
                <w:rFonts w:hint="eastAsia" w:ascii="宋体" w:hAnsi="宋体" w:eastAsia="宋体" w:cs="Arial"/>
                <w:b/>
                <w:szCs w:val="21"/>
              </w:rPr>
            </w:pPr>
          </w:p>
        </w:tc>
        <w:tc>
          <w:tcPr>
            <w:tcW w:w="1079" w:type="pct"/>
            <w:tcBorders>
              <w:bottom w:val="single" w:color="auto" w:sz="4" w:space="0"/>
            </w:tcBorders>
            <w:shd w:val="clear" w:color="auto" w:fill="auto"/>
            <w:vAlign w:val="center"/>
          </w:tcPr>
          <w:p w14:paraId="5E7F89FB">
            <w:pPr>
              <w:spacing w:line="300" w:lineRule="exact"/>
              <w:jc w:val="center"/>
              <w:rPr>
                <w:rFonts w:hint="eastAsia" w:ascii="宋体" w:hAnsi="宋体" w:eastAsia="宋体" w:cs="Arial"/>
                <w:szCs w:val="21"/>
              </w:rPr>
            </w:pPr>
            <w:r>
              <w:rPr>
                <w:rFonts w:hint="eastAsia" w:ascii="宋体" w:hAnsi="宋体" w:eastAsia="宋体" w:cs="Arial"/>
                <w:szCs w:val="21"/>
              </w:rPr>
              <w:t>申报</w:t>
            </w:r>
            <w:r>
              <w:rPr>
                <w:rFonts w:ascii="宋体" w:hAnsi="宋体" w:eastAsia="宋体" w:cs="Arial"/>
                <w:szCs w:val="21"/>
              </w:rPr>
              <w:t>资料</w:t>
            </w:r>
          </w:p>
        </w:tc>
        <w:tc>
          <w:tcPr>
            <w:tcW w:w="2656" w:type="pct"/>
            <w:tcBorders>
              <w:top w:val="single" w:color="auto" w:sz="4" w:space="0"/>
              <w:bottom w:val="single" w:color="auto" w:sz="4" w:space="0"/>
            </w:tcBorders>
            <w:shd w:val="clear" w:color="auto" w:fill="auto"/>
            <w:vAlign w:val="center"/>
          </w:tcPr>
          <w:p w14:paraId="5DDD4CF4">
            <w:pPr>
              <w:tabs>
                <w:tab w:val="right" w:pos="8370"/>
              </w:tabs>
              <w:rPr>
                <w:rFonts w:hint="eastAsia" w:ascii="宋体" w:hAnsi="宋体" w:eastAsia="宋体" w:cs="Arial"/>
                <w:szCs w:val="21"/>
              </w:rPr>
            </w:pPr>
            <w:r>
              <w:rPr>
                <w:rFonts w:hint="eastAsia" w:ascii="宋体" w:hAnsi="宋体" w:eastAsia="宋体" w:cs="Arial"/>
                <w:szCs w:val="21"/>
              </w:rPr>
              <w:t>CTD资料3.2.P.1-3.2.P.8及2.3.P（N</w:t>
            </w:r>
            <w:r>
              <w:rPr>
                <w:rFonts w:ascii="宋体" w:hAnsi="宋体" w:eastAsia="宋体" w:cs="Arial"/>
                <w:szCs w:val="21"/>
              </w:rPr>
              <w:t>MPA）</w:t>
            </w:r>
          </w:p>
        </w:tc>
        <w:tc>
          <w:tcPr>
            <w:tcW w:w="399" w:type="pct"/>
            <w:tcBorders>
              <w:bottom w:val="single" w:color="auto" w:sz="4" w:space="0"/>
            </w:tcBorders>
            <w:vAlign w:val="center"/>
          </w:tcPr>
          <w:p w14:paraId="0DDE26A1">
            <w:pPr>
              <w:jc w:val="center"/>
              <w:rPr>
                <w:rFonts w:hint="eastAsia" w:ascii="宋体" w:hAnsi="宋体" w:eastAsia="宋体" w:cs="Arial"/>
                <w:szCs w:val="21"/>
              </w:rPr>
            </w:pPr>
          </w:p>
        </w:tc>
      </w:tr>
      <w:tr w14:paraId="779B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tcBorders>
              <w:bottom w:val="single" w:color="auto" w:sz="4" w:space="0"/>
            </w:tcBorders>
            <w:shd w:val="clear" w:color="auto" w:fill="B8CCE4"/>
            <w:vAlign w:val="center"/>
          </w:tcPr>
          <w:p w14:paraId="2CB4E58B">
            <w:pPr>
              <w:tabs>
                <w:tab w:val="right" w:pos="8370"/>
              </w:tabs>
              <w:jc w:val="center"/>
              <w:rPr>
                <w:rFonts w:hint="eastAsia" w:ascii="宋体" w:hAnsi="宋体" w:eastAsia="宋体" w:cs="Arial"/>
                <w:b/>
                <w:szCs w:val="21"/>
              </w:rPr>
            </w:pPr>
            <w:r>
              <w:rPr>
                <w:rFonts w:hint="eastAsia" w:ascii="宋体" w:hAnsi="宋体" w:eastAsia="宋体" w:cs="Arial"/>
                <w:b/>
                <w:szCs w:val="21"/>
              </w:rPr>
              <w:t>小计</w:t>
            </w:r>
            <w:r>
              <w:rPr>
                <w:rFonts w:ascii="宋体" w:hAnsi="宋体" w:eastAsia="宋体" w:cs="Arial"/>
                <w:b/>
                <w:szCs w:val="21"/>
              </w:rPr>
              <w:t>（</w:t>
            </w:r>
            <w:r>
              <w:rPr>
                <w:rFonts w:hint="eastAsia" w:ascii="宋体" w:hAnsi="宋体" w:eastAsia="宋体" w:cs="Arial"/>
                <w:b/>
                <w:szCs w:val="21"/>
              </w:rPr>
              <w:t>制剂</w:t>
            </w:r>
            <w:r>
              <w:rPr>
                <w:rFonts w:ascii="宋体" w:hAnsi="宋体" w:eastAsia="宋体" w:cs="Arial"/>
                <w:b/>
                <w:szCs w:val="21"/>
              </w:rPr>
              <w:t>研究）</w:t>
            </w:r>
            <w:r>
              <w:rPr>
                <w:rFonts w:hint="eastAsia" w:ascii="宋体" w:hAnsi="宋体" w:eastAsia="宋体" w:cs="Arial"/>
                <w:b/>
                <w:szCs w:val="21"/>
              </w:rPr>
              <w:t>：</w:t>
            </w:r>
            <w:r>
              <w:rPr>
                <w:rFonts w:ascii="宋体" w:hAnsi="宋体" w:eastAsia="宋体" w:cs="Arial"/>
                <w:b/>
                <w:szCs w:val="21"/>
              </w:rPr>
              <w:t>含</w:t>
            </w:r>
            <w:r>
              <w:rPr>
                <w:rFonts w:hint="eastAsia" w:ascii="宋体" w:hAnsi="宋体" w:eastAsia="宋体" w:cs="Arial"/>
                <w:b/>
                <w:szCs w:val="21"/>
              </w:rPr>
              <w:t>非GMP批</w:t>
            </w:r>
            <w:r>
              <w:rPr>
                <w:rFonts w:ascii="宋体" w:hAnsi="宋体" w:eastAsia="宋体" w:cs="Arial"/>
                <w:b/>
                <w:szCs w:val="21"/>
              </w:rPr>
              <w:t>2</w:t>
            </w:r>
            <w:r>
              <w:rPr>
                <w:rFonts w:hint="eastAsia" w:ascii="宋体" w:hAnsi="宋体" w:eastAsia="宋体" w:cs="Arial"/>
                <w:b/>
                <w:szCs w:val="21"/>
              </w:rPr>
              <w:t>个</w:t>
            </w:r>
            <w:r>
              <w:rPr>
                <w:rFonts w:ascii="宋体" w:hAnsi="宋体" w:eastAsia="宋体" w:cs="Arial"/>
                <w:b/>
                <w:szCs w:val="21"/>
              </w:rPr>
              <w:t>月</w:t>
            </w:r>
            <w:r>
              <w:rPr>
                <w:rFonts w:hint="eastAsia" w:ascii="宋体" w:hAnsi="宋体" w:eastAsia="宋体" w:cs="Arial"/>
                <w:b/>
                <w:szCs w:val="21"/>
              </w:rPr>
              <w:t>稳定性</w:t>
            </w:r>
          </w:p>
        </w:tc>
        <w:tc>
          <w:tcPr>
            <w:tcW w:w="399" w:type="pct"/>
            <w:tcBorders>
              <w:top w:val="single" w:color="auto" w:sz="4" w:space="0"/>
              <w:bottom w:val="single" w:color="auto" w:sz="4" w:space="0"/>
            </w:tcBorders>
            <w:shd w:val="clear" w:color="auto" w:fill="B8CCE4"/>
            <w:vAlign w:val="center"/>
          </w:tcPr>
          <w:p w14:paraId="32D6DAFE">
            <w:pPr>
              <w:jc w:val="center"/>
              <w:rPr>
                <w:rFonts w:hint="eastAsia" w:ascii="宋体" w:hAnsi="宋体" w:eastAsia="宋体" w:cs="Arial"/>
                <w:b/>
                <w:szCs w:val="21"/>
              </w:rPr>
            </w:pPr>
          </w:p>
        </w:tc>
      </w:tr>
      <w:tr w14:paraId="688B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66" w:type="pct"/>
            <w:vMerge w:val="restart"/>
            <w:shd w:val="clear" w:color="auto" w:fill="auto"/>
            <w:vAlign w:val="center"/>
          </w:tcPr>
          <w:p w14:paraId="36A267BD">
            <w:pPr>
              <w:widowControl/>
              <w:spacing w:line="300" w:lineRule="exact"/>
              <w:ind w:left="170"/>
              <w:jc w:val="center"/>
              <w:rPr>
                <w:rFonts w:hint="eastAsia" w:ascii="宋体" w:hAnsi="宋体" w:eastAsia="宋体" w:cs="Arial"/>
                <w:b/>
                <w:szCs w:val="21"/>
              </w:rPr>
            </w:pPr>
            <w:r>
              <w:rPr>
                <w:rFonts w:hint="eastAsia" w:ascii="宋体" w:hAnsi="宋体" w:eastAsia="宋体" w:cs="Arial"/>
                <w:b/>
                <w:szCs w:val="21"/>
              </w:rPr>
              <w:t>3.药效研究</w:t>
            </w:r>
          </w:p>
        </w:tc>
        <w:tc>
          <w:tcPr>
            <w:tcW w:w="1079" w:type="pct"/>
            <w:vMerge w:val="restart"/>
            <w:shd w:val="clear" w:color="auto" w:fill="auto"/>
            <w:vAlign w:val="center"/>
          </w:tcPr>
          <w:p w14:paraId="0F729C99">
            <w:pPr>
              <w:tabs>
                <w:tab w:val="right" w:pos="8370"/>
              </w:tabs>
              <w:jc w:val="center"/>
              <w:rPr>
                <w:rFonts w:hint="eastAsia" w:ascii="宋体" w:hAnsi="宋体" w:eastAsia="宋体" w:cs="Arial"/>
                <w:szCs w:val="21"/>
              </w:rPr>
            </w:pPr>
            <w:r>
              <w:rPr>
                <w:rFonts w:hint="eastAsia" w:ascii="宋体" w:hAnsi="宋体" w:eastAsia="宋体" w:cs="Arial"/>
                <w:szCs w:val="21"/>
              </w:rPr>
              <w:t>体内研究</w:t>
            </w:r>
          </w:p>
        </w:tc>
        <w:tc>
          <w:tcPr>
            <w:tcW w:w="2656" w:type="pct"/>
            <w:shd w:val="clear" w:color="auto" w:fill="auto"/>
            <w:vAlign w:val="center"/>
          </w:tcPr>
          <w:p w14:paraId="3AEE5261">
            <w:pPr>
              <w:tabs>
                <w:tab w:val="right" w:pos="8370"/>
              </w:tabs>
              <w:spacing w:line="276" w:lineRule="auto"/>
              <w:rPr>
                <w:rFonts w:hint="eastAsia" w:ascii="宋体" w:hAnsi="宋体" w:eastAsia="宋体" w:cs="宋体"/>
                <w:szCs w:val="21"/>
              </w:rPr>
            </w:pPr>
            <w:r>
              <w:rPr>
                <w:rFonts w:hint="eastAsia" w:ascii="宋体" w:hAnsi="宋体" w:eastAsia="宋体" w:cs="宋体"/>
                <w:szCs w:val="21"/>
              </w:rPr>
              <w:t>受试物对HFD致大鼠非酒精性脂肪性肝炎（MASH）的药效实验</w:t>
            </w:r>
          </w:p>
        </w:tc>
        <w:tc>
          <w:tcPr>
            <w:tcW w:w="399" w:type="pct"/>
            <w:tcBorders>
              <w:top w:val="single" w:color="auto" w:sz="4" w:space="0"/>
            </w:tcBorders>
            <w:shd w:val="clear" w:color="auto" w:fill="auto"/>
            <w:vAlign w:val="center"/>
          </w:tcPr>
          <w:p w14:paraId="63DB20F0">
            <w:pPr>
              <w:jc w:val="center"/>
              <w:rPr>
                <w:rFonts w:hint="eastAsia" w:ascii="宋体" w:hAnsi="宋体" w:eastAsia="宋体" w:cs="Arial"/>
                <w:szCs w:val="21"/>
              </w:rPr>
            </w:pPr>
          </w:p>
        </w:tc>
      </w:tr>
      <w:tr w14:paraId="791D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shd w:val="clear" w:color="auto" w:fill="auto"/>
            <w:vAlign w:val="center"/>
          </w:tcPr>
          <w:p w14:paraId="4A8FB34A">
            <w:pPr>
              <w:widowControl/>
              <w:numPr>
                <w:ilvl w:val="0"/>
                <w:numId w:val="2"/>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05DDFC25">
            <w:pPr>
              <w:tabs>
                <w:tab w:val="right" w:pos="8370"/>
              </w:tabs>
              <w:jc w:val="center"/>
              <w:rPr>
                <w:rFonts w:hint="eastAsia" w:ascii="宋体" w:hAnsi="宋体" w:eastAsia="宋体" w:cs="Arial"/>
                <w:szCs w:val="21"/>
              </w:rPr>
            </w:pPr>
          </w:p>
        </w:tc>
        <w:tc>
          <w:tcPr>
            <w:tcW w:w="2656" w:type="pct"/>
            <w:shd w:val="clear" w:color="auto" w:fill="auto"/>
            <w:vAlign w:val="center"/>
          </w:tcPr>
          <w:p w14:paraId="301EDE40">
            <w:pPr>
              <w:tabs>
                <w:tab w:val="right" w:pos="8370"/>
              </w:tabs>
              <w:spacing w:line="276" w:lineRule="auto"/>
              <w:rPr>
                <w:rFonts w:hint="eastAsia" w:ascii="宋体" w:hAnsi="宋体" w:eastAsia="宋体" w:cs="宋体"/>
                <w:szCs w:val="21"/>
              </w:rPr>
            </w:pPr>
            <w:r>
              <w:rPr>
                <w:rFonts w:hint="eastAsia" w:ascii="宋体" w:hAnsi="宋体" w:eastAsia="宋体" w:cs="宋体"/>
                <w:szCs w:val="21"/>
              </w:rPr>
              <w:t>受试物对MCD饲料诱导的小鼠非酒精性脂肪性肝炎（MASH）的药效实验</w:t>
            </w:r>
          </w:p>
        </w:tc>
        <w:tc>
          <w:tcPr>
            <w:tcW w:w="399" w:type="pct"/>
            <w:shd w:val="clear" w:color="auto" w:fill="auto"/>
            <w:vAlign w:val="center"/>
          </w:tcPr>
          <w:p w14:paraId="2B4109AE">
            <w:pPr>
              <w:jc w:val="center"/>
              <w:rPr>
                <w:rFonts w:hint="eastAsia" w:ascii="宋体" w:hAnsi="宋体" w:eastAsia="宋体" w:cs="Arial"/>
                <w:szCs w:val="21"/>
              </w:rPr>
            </w:pPr>
          </w:p>
        </w:tc>
      </w:tr>
      <w:tr w14:paraId="14B1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shd w:val="clear" w:color="auto" w:fill="B8CCE4"/>
            <w:vAlign w:val="center"/>
          </w:tcPr>
          <w:p w14:paraId="6BE89E80">
            <w:pPr>
              <w:tabs>
                <w:tab w:val="right" w:pos="8370"/>
              </w:tabs>
              <w:jc w:val="center"/>
              <w:rPr>
                <w:rFonts w:hint="eastAsia" w:ascii="宋体" w:hAnsi="宋体" w:eastAsia="宋体" w:cs="宋体"/>
                <w:szCs w:val="21"/>
              </w:rPr>
            </w:pPr>
            <w:r>
              <w:rPr>
                <w:rFonts w:hint="eastAsia" w:ascii="宋体" w:hAnsi="宋体" w:eastAsia="宋体" w:cs="Arial"/>
                <w:b/>
                <w:szCs w:val="21"/>
              </w:rPr>
              <w:t>小计</w:t>
            </w:r>
            <w:r>
              <w:rPr>
                <w:rFonts w:ascii="宋体" w:hAnsi="宋体" w:eastAsia="宋体" w:cs="Arial"/>
                <w:b/>
                <w:szCs w:val="21"/>
              </w:rPr>
              <w:t>（</w:t>
            </w:r>
            <w:r>
              <w:rPr>
                <w:rFonts w:hint="eastAsia" w:ascii="宋体" w:hAnsi="宋体" w:eastAsia="宋体" w:cs="Arial"/>
                <w:b/>
                <w:szCs w:val="21"/>
              </w:rPr>
              <w:t>药效</w:t>
            </w:r>
            <w:r>
              <w:rPr>
                <w:rFonts w:ascii="宋体" w:hAnsi="宋体" w:eastAsia="宋体" w:cs="Arial"/>
                <w:b/>
                <w:szCs w:val="21"/>
              </w:rPr>
              <w:t>研究）</w:t>
            </w:r>
          </w:p>
        </w:tc>
        <w:tc>
          <w:tcPr>
            <w:tcW w:w="399" w:type="pct"/>
            <w:tcBorders>
              <w:top w:val="single" w:color="auto" w:sz="4" w:space="0"/>
            </w:tcBorders>
            <w:shd w:val="clear" w:color="auto" w:fill="B8CCE4"/>
            <w:vAlign w:val="center"/>
          </w:tcPr>
          <w:p w14:paraId="561592E7">
            <w:pPr>
              <w:jc w:val="center"/>
              <w:rPr>
                <w:rFonts w:hint="eastAsia" w:ascii="宋体" w:hAnsi="宋体" w:eastAsia="宋体" w:cs="Arial"/>
                <w:szCs w:val="21"/>
              </w:rPr>
            </w:pPr>
          </w:p>
        </w:tc>
      </w:tr>
      <w:tr w14:paraId="7AFF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restart"/>
            <w:shd w:val="clear" w:color="auto" w:fill="auto"/>
            <w:vAlign w:val="center"/>
          </w:tcPr>
          <w:p w14:paraId="7B4424B2">
            <w:pPr>
              <w:widowControl/>
              <w:spacing w:line="300" w:lineRule="exact"/>
              <w:ind w:left="170"/>
              <w:jc w:val="center"/>
              <w:rPr>
                <w:rFonts w:hint="eastAsia" w:ascii="宋体" w:hAnsi="宋体" w:eastAsia="宋体" w:cs="Arial"/>
                <w:b/>
                <w:szCs w:val="21"/>
              </w:rPr>
            </w:pPr>
            <w:r>
              <w:rPr>
                <w:rFonts w:hint="eastAsia" w:ascii="宋体" w:hAnsi="宋体" w:eastAsia="宋体" w:cs="Arial"/>
                <w:b/>
                <w:szCs w:val="21"/>
              </w:rPr>
              <w:t>4.药代</w:t>
            </w:r>
            <w:r>
              <w:rPr>
                <w:rFonts w:ascii="宋体" w:hAnsi="宋体" w:eastAsia="宋体" w:cs="Arial"/>
                <w:b/>
                <w:szCs w:val="21"/>
              </w:rPr>
              <w:t>研究</w:t>
            </w:r>
          </w:p>
        </w:tc>
        <w:tc>
          <w:tcPr>
            <w:tcW w:w="1079" w:type="pct"/>
            <w:vMerge w:val="restart"/>
            <w:shd w:val="clear" w:color="auto" w:fill="auto"/>
            <w:vAlign w:val="center"/>
          </w:tcPr>
          <w:p w14:paraId="0040A825">
            <w:pPr>
              <w:tabs>
                <w:tab w:val="right" w:pos="8370"/>
              </w:tabs>
              <w:jc w:val="center"/>
              <w:rPr>
                <w:rFonts w:hint="eastAsia" w:ascii="宋体" w:hAnsi="宋体" w:eastAsia="宋体" w:cs="Arial"/>
                <w:szCs w:val="21"/>
              </w:rPr>
            </w:pPr>
            <w:r>
              <w:rPr>
                <w:rFonts w:hint="eastAsia" w:ascii="宋体" w:hAnsi="宋体" w:eastAsia="宋体" w:cs="Arial"/>
                <w:szCs w:val="21"/>
              </w:rPr>
              <w:t>方法</w:t>
            </w:r>
            <w:r>
              <w:rPr>
                <w:rFonts w:ascii="宋体" w:hAnsi="宋体" w:eastAsia="宋体" w:cs="Arial"/>
                <w:szCs w:val="21"/>
              </w:rPr>
              <w:t>建立和验证</w:t>
            </w:r>
            <w:r>
              <w:rPr>
                <w:rFonts w:hint="eastAsia" w:ascii="宋体" w:hAnsi="宋体" w:eastAsia="宋体" w:cs="Arial"/>
                <w:szCs w:val="21"/>
              </w:rPr>
              <w:t>及分析</w:t>
            </w:r>
          </w:p>
        </w:tc>
        <w:tc>
          <w:tcPr>
            <w:tcW w:w="2656" w:type="pct"/>
            <w:shd w:val="clear" w:color="auto" w:fill="auto"/>
            <w:vAlign w:val="center"/>
          </w:tcPr>
          <w:p w14:paraId="4B7F4113">
            <w:pPr>
              <w:tabs>
                <w:tab w:val="right" w:pos="8370"/>
              </w:tabs>
              <w:rPr>
                <w:rFonts w:hint="eastAsia" w:ascii="宋体" w:hAnsi="宋体" w:eastAsia="宋体" w:cs="Arial"/>
                <w:szCs w:val="21"/>
              </w:rPr>
            </w:pPr>
            <w:r>
              <w:rPr>
                <w:rFonts w:hint="eastAsia" w:ascii="宋体" w:hAnsi="宋体" w:eastAsia="宋体" w:cs="宋体"/>
                <w:szCs w:val="21"/>
              </w:rPr>
              <w:t>H</w:t>
            </w:r>
            <w:r>
              <w:rPr>
                <w:rFonts w:ascii="宋体" w:hAnsi="宋体" w:eastAsia="宋体" w:cs="宋体"/>
                <w:szCs w:val="21"/>
              </w:rPr>
              <w:t>PLC制剂分析方法建立及验证-</w:t>
            </w:r>
            <w:r>
              <w:rPr>
                <w:rFonts w:hint="eastAsia" w:ascii="宋体" w:hAnsi="宋体" w:eastAsia="宋体" w:cs="宋体"/>
                <w:szCs w:val="21"/>
              </w:rPr>
              <w:t>动物试验</w:t>
            </w:r>
          </w:p>
        </w:tc>
        <w:tc>
          <w:tcPr>
            <w:tcW w:w="399" w:type="pct"/>
            <w:vMerge w:val="restart"/>
            <w:tcBorders>
              <w:top w:val="single" w:color="auto" w:sz="4" w:space="0"/>
            </w:tcBorders>
            <w:shd w:val="clear" w:color="auto" w:fill="auto"/>
            <w:vAlign w:val="center"/>
          </w:tcPr>
          <w:p w14:paraId="6BF04121">
            <w:pPr>
              <w:jc w:val="center"/>
              <w:rPr>
                <w:rFonts w:hint="eastAsia" w:ascii="宋体" w:hAnsi="宋体" w:eastAsia="宋体" w:cs="Arial"/>
                <w:szCs w:val="21"/>
              </w:rPr>
            </w:pPr>
          </w:p>
        </w:tc>
      </w:tr>
      <w:tr w14:paraId="629C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shd w:val="clear" w:color="auto" w:fill="auto"/>
            <w:vAlign w:val="center"/>
          </w:tcPr>
          <w:p w14:paraId="37A9AD9F">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03766DBB">
            <w:pPr>
              <w:tabs>
                <w:tab w:val="right" w:pos="8370"/>
              </w:tabs>
              <w:jc w:val="center"/>
              <w:rPr>
                <w:rFonts w:hint="eastAsia" w:ascii="宋体" w:hAnsi="宋体" w:eastAsia="宋体" w:cs="Arial"/>
                <w:szCs w:val="21"/>
              </w:rPr>
            </w:pPr>
          </w:p>
        </w:tc>
        <w:tc>
          <w:tcPr>
            <w:tcW w:w="2656" w:type="pct"/>
            <w:shd w:val="clear" w:color="auto" w:fill="auto"/>
            <w:vAlign w:val="center"/>
          </w:tcPr>
          <w:p w14:paraId="715C3E8D">
            <w:pPr>
              <w:tabs>
                <w:tab w:val="right" w:pos="8370"/>
              </w:tabs>
              <w:rPr>
                <w:rFonts w:hint="eastAsia" w:ascii="宋体" w:hAnsi="宋体" w:eastAsia="宋体" w:cs="Arial"/>
                <w:szCs w:val="21"/>
              </w:rPr>
            </w:pPr>
            <w:r>
              <w:rPr>
                <w:rFonts w:ascii="宋体" w:hAnsi="宋体" w:eastAsia="宋体" w:cs="宋体"/>
                <w:szCs w:val="21"/>
              </w:rPr>
              <w:t>LC-MS/MS生物分析方法建立及</w:t>
            </w:r>
            <w:r>
              <w:rPr>
                <w:rFonts w:hint="eastAsia" w:ascii="宋体" w:hAnsi="宋体" w:eastAsia="宋体" w:cs="宋体"/>
                <w:szCs w:val="21"/>
              </w:rPr>
              <w:t>全</w:t>
            </w:r>
            <w:r>
              <w:rPr>
                <w:rFonts w:ascii="宋体" w:hAnsi="宋体" w:eastAsia="宋体" w:cs="宋体"/>
                <w:szCs w:val="21"/>
              </w:rPr>
              <w:t>验证</w:t>
            </w:r>
            <w:r>
              <w:rPr>
                <w:rFonts w:hint="eastAsia" w:ascii="宋体" w:hAnsi="宋体" w:eastAsia="宋体" w:cs="宋体"/>
                <w:szCs w:val="21"/>
              </w:rPr>
              <w:t>-大鼠和犬</w:t>
            </w:r>
          </w:p>
        </w:tc>
        <w:tc>
          <w:tcPr>
            <w:tcW w:w="399" w:type="pct"/>
            <w:vMerge w:val="continue"/>
            <w:shd w:val="clear" w:color="auto" w:fill="auto"/>
            <w:vAlign w:val="center"/>
          </w:tcPr>
          <w:p w14:paraId="7AD89A16">
            <w:pPr>
              <w:jc w:val="center"/>
              <w:rPr>
                <w:rFonts w:hint="eastAsia" w:ascii="宋体" w:hAnsi="宋体" w:eastAsia="宋体" w:cs="Arial"/>
                <w:szCs w:val="21"/>
              </w:rPr>
            </w:pPr>
          </w:p>
        </w:tc>
      </w:tr>
      <w:tr w14:paraId="453E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shd w:val="clear" w:color="auto" w:fill="auto"/>
            <w:vAlign w:val="center"/>
          </w:tcPr>
          <w:p w14:paraId="1BEBB9DE">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3D462E66">
            <w:pPr>
              <w:tabs>
                <w:tab w:val="right" w:pos="8370"/>
              </w:tabs>
              <w:jc w:val="center"/>
              <w:rPr>
                <w:rFonts w:hint="eastAsia" w:ascii="宋体" w:hAnsi="宋体" w:eastAsia="宋体" w:cs="Arial"/>
                <w:szCs w:val="21"/>
              </w:rPr>
            </w:pPr>
          </w:p>
        </w:tc>
        <w:tc>
          <w:tcPr>
            <w:tcW w:w="2656" w:type="pct"/>
            <w:shd w:val="clear" w:color="auto" w:fill="auto"/>
            <w:vAlign w:val="center"/>
          </w:tcPr>
          <w:p w14:paraId="486ED419">
            <w:pPr>
              <w:tabs>
                <w:tab w:val="right" w:pos="8370"/>
              </w:tabs>
              <w:rPr>
                <w:rFonts w:hint="eastAsia" w:ascii="宋体" w:hAnsi="宋体" w:eastAsia="宋体" w:cs="宋体"/>
                <w:szCs w:val="21"/>
              </w:rPr>
            </w:pPr>
            <w:r>
              <w:rPr>
                <w:rFonts w:ascii="宋体" w:hAnsi="宋体" w:eastAsia="宋体" w:cs="宋体"/>
                <w:szCs w:val="21"/>
              </w:rPr>
              <w:t>LC-MS/MS生物分析方法建立及</w:t>
            </w:r>
            <w:r>
              <w:rPr>
                <w:rFonts w:hint="eastAsia" w:ascii="宋体" w:hAnsi="宋体" w:eastAsia="宋体" w:cs="宋体"/>
                <w:szCs w:val="21"/>
              </w:rPr>
              <w:t>部分</w:t>
            </w:r>
            <w:r>
              <w:rPr>
                <w:rFonts w:ascii="宋体" w:hAnsi="宋体" w:eastAsia="宋体" w:cs="宋体"/>
                <w:szCs w:val="21"/>
              </w:rPr>
              <w:t>验证</w:t>
            </w:r>
            <w:r>
              <w:rPr>
                <w:rFonts w:hint="eastAsia" w:ascii="宋体" w:hAnsi="宋体" w:eastAsia="宋体" w:cs="宋体"/>
                <w:szCs w:val="21"/>
              </w:rPr>
              <w:t>-</w:t>
            </w:r>
            <w:r>
              <w:rPr>
                <w:rFonts w:ascii="宋体" w:hAnsi="宋体" w:eastAsia="宋体" w:cs="Times New Roman"/>
                <w:szCs w:val="21"/>
              </w:rPr>
              <w:t>大鼠肝脏、尿、粪和胆汁</w:t>
            </w:r>
          </w:p>
        </w:tc>
        <w:tc>
          <w:tcPr>
            <w:tcW w:w="399" w:type="pct"/>
            <w:vMerge w:val="continue"/>
            <w:shd w:val="clear" w:color="auto" w:fill="auto"/>
            <w:vAlign w:val="center"/>
          </w:tcPr>
          <w:p w14:paraId="5ECBA323">
            <w:pPr>
              <w:jc w:val="center"/>
              <w:rPr>
                <w:rFonts w:hint="eastAsia" w:ascii="宋体" w:hAnsi="宋体" w:eastAsia="宋体" w:cs="Arial"/>
                <w:szCs w:val="21"/>
              </w:rPr>
            </w:pPr>
          </w:p>
        </w:tc>
      </w:tr>
      <w:tr w14:paraId="5B8B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07755319">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3B01AD0A">
            <w:pPr>
              <w:spacing w:line="300" w:lineRule="exact"/>
              <w:jc w:val="center"/>
              <w:rPr>
                <w:rFonts w:hint="eastAsia" w:ascii="宋体" w:hAnsi="宋体" w:eastAsia="宋体" w:cs="Arial"/>
                <w:szCs w:val="21"/>
              </w:rPr>
            </w:pPr>
            <w:r>
              <w:rPr>
                <w:rFonts w:hint="eastAsia" w:ascii="宋体" w:hAnsi="宋体" w:eastAsia="宋体" w:cs="Arial"/>
                <w:szCs w:val="21"/>
              </w:rPr>
              <w:t>体内</w:t>
            </w:r>
            <w:r>
              <w:rPr>
                <w:rFonts w:ascii="宋体" w:hAnsi="宋体" w:eastAsia="宋体" w:cs="Arial"/>
                <w:szCs w:val="21"/>
              </w:rPr>
              <w:t>试验</w:t>
            </w:r>
          </w:p>
        </w:tc>
        <w:tc>
          <w:tcPr>
            <w:tcW w:w="2656" w:type="pct"/>
            <w:tcBorders>
              <w:top w:val="single" w:color="auto" w:sz="4" w:space="0"/>
              <w:bottom w:val="single" w:color="auto" w:sz="4" w:space="0"/>
            </w:tcBorders>
            <w:shd w:val="clear" w:color="auto" w:fill="auto"/>
            <w:vAlign w:val="center"/>
          </w:tcPr>
          <w:p w14:paraId="4A5832FF">
            <w:pPr>
              <w:tabs>
                <w:tab w:val="right" w:pos="8370"/>
              </w:tabs>
              <w:rPr>
                <w:rFonts w:hint="eastAsia" w:ascii="宋体" w:hAnsi="宋体" w:eastAsia="宋体" w:cs="Arial"/>
                <w:szCs w:val="21"/>
              </w:rPr>
            </w:pPr>
            <w:r>
              <w:rPr>
                <w:rFonts w:hint="eastAsia" w:ascii="宋体" w:hAnsi="宋体" w:eastAsia="宋体" w:cs="宋体"/>
                <w:szCs w:val="21"/>
              </w:rPr>
              <w:t>SD大鼠</w:t>
            </w:r>
            <w:r>
              <w:rPr>
                <w:rFonts w:ascii="宋体" w:hAnsi="宋体" w:eastAsia="宋体" w:cs="宋体"/>
                <w:szCs w:val="21"/>
              </w:rPr>
              <w:t>血浆动力学研究正式试验</w:t>
            </w:r>
          </w:p>
        </w:tc>
        <w:tc>
          <w:tcPr>
            <w:tcW w:w="399" w:type="pct"/>
            <w:vMerge w:val="restart"/>
            <w:tcBorders>
              <w:top w:val="single" w:color="auto" w:sz="4" w:space="0"/>
            </w:tcBorders>
            <w:vAlign w:val="center"/>
          </w:tcPr>
          <w:p w14:paraId="34A93CB9">
            <w:pPr>
              <w:jc w:val="center"/>
              <w:rPr>
                <w:rFonts w:hint="eastAsia" w:ascii="宋体" w:hAnsi="宋体" w:eastAsia="宋体" w:cs="Arial"/>
                <w:szCs w:val="21"/>
              </w:rPr>
            </w:pPr>
          </w:p>
        </w:tc>
      </w:tr>
      <w:tr w14:paraId="55AD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0E25F163">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60AA1610">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81D5F5E">
            <w:pPr>
              <w:tabs>
                <w:tab w:val="right" w:pos="8370"/>
              </w:tabs>
              <w:rPr>
                <w:rFonts w:hint="eastAsia" w:ascii="宋体" w:hAnsi="宋体" w:eastAsia="宋体" w:cs="Arial"/>
                <w:szCs w:val="21"/>
              </w:rPr>
            </w:pPr>
            <w:r>
              <w:rPr>
                <w:rFonts w:ascii="宋体" w:hAnsi="宋体" w:eastAsia="宋体" w:cs="宋体"/>
                <w:szCs w:val="21"/>
              </w:rPr>
              <w:t>Beagle</w:t>
            </w:r>
            <w:r>
              <w:rPr>
                <w:rFonts w:hint="eastAsia" w:ascii="宋体" w:hAnsi="宋体" w:eastAsia="宋体" w:cs="宋体"/>
                <w:szCs w:val="21"/>
              </w:rPr>
              <w:t>犬</w:t>
            </w:r>
            <w:r>
              <w:rPr>
                <w:rFonts w:ascii="宋体" w:hAnsi="宋体" w:eastAsia="宋体" w:cs="宋体"/>
                <w:szCs w:val="21"/>
              </w:rPr>
              <w:t>血浆动力学研究</w:t>
            </w:r>
            <w:r>
              <w:rPr>
                <w:rFonts w:hint="eastAsia" w:ascii="宋体" w:hAnsi="宋体" w:eastAsia="宋体" w:cs="宋体"/>
                <w:szCs w:val="21"/>
              </w:rPr>
              <w:t>预试验</w:t>
            </w:r>
            <w:r>
              <w:rPr>
                <w:rFonts w:ascii="宋体" w:hAnsi="宋体" w:eastAsia="宋体" w:cs="宋体"/>
                <w:szCs w:val="21"/>
              </w:rPr>
              <w:t>及</w:t>
            </w:r>
            <w:r>
              <w:rPr>
                <w:rFonts w:hint="eastAsia" w:ascii="宋体" w:hAnsi="宋体" w:eastAsia="宋体" w:cs="宋体"/>
                <w:szCs w:val="21"/>
              </w:rPr>
              <w:t>正式</w:t>
            </w:r>
            <w:r>
              <w:rPr>
                <w:rFonts w:ascii="宋体" w:hAnsi="宋体" w:eastAsia="宋体" w:cs="宋体"/>
                <w:szCs w:val="21"/>
              </w:rPr>
              <w:t>试验</w:t>
            </w:r>
          </w:p>
        </w:tc>
        <w:tc>
          <w:tcPr>
            <w:tcW w:w="399" w:type="pct"/>
            <w:vMerge w:val="continue"/>
            <w:vAlign w:val="center"/>
          </w:tcPr>
          <w:p w14:paraId="19E08725">
            <w:pPr>
              <w:jc w:val="center"/>
              <w:rPr>
                <w:rFonts w:hint="eastAsia" w:ascii="宋体" w:hAnsi="宋体" w:eastAsia="宋体" w:cs="Arial"/>
                <w:szCs w:val="21"/>
              </w:rPr>
            </w:pPr>
          </w:p>
        </w:tc>
      </w:tr>
      <w:tr w14:paraId="2CB1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7B3E31B">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4B1C6916">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BF84896">
            <w:pPr>
              <w:tabs>
                <w:tab w:val="right" w:pos="8370"/>
              </w:tabs>
              <w:rPr>
                <w:rFonts w:hint="eastAsia" w:ascii="宋体" w:hAnsi="宋体" w:eastAsia="宋体" w:cs="宋体"/>
                <w:szCs w:val="21"/>
              </w:rPr>
            </w:pPr>
            <w:r>
              <w:rPr>
                <w:rFonts w:hint="eastAsia" w:ascii="宋体" w:hAnsi="宋体" w:eastAsia="宋体" w:cs="Arial"/>
                <w:szCs w:val="21"/>
              </w:rPr>
              <w:t>S</w:t>
            </w:r>
            <w:r>
              <w:rPr>
                <w:rFonts w:ascii="宋体" w:hAnsi="宋体" w:eastAsia="宋体" w:cs="Arial"/>
                <w:szCs w:val="21"/>
              </w:rPr>
              <w:t>D</w:t>
            </w:r>
            <w:r>
              <w:rPr>
                <w:rFonts w:hint="eastAsia" w:ascii="宋体" w:hAnsi="宋体" w:eastAsia="宋体" w:cs="Arial"/>
                <w:szCs w:val="21"/>
              </w:rPr>
              <w:t>大鼠</w:t>
            </w:r>
            <w:r>
              <w:rPr>
                <w:rFonts w:ascii="宋体" w:hAnsi="宋体" w:eastAsia="宋体" w:cs="Arial"/>
                <w:szCs w:val="21"/>
              </w:rPr>
              <w:t>组织分布预实验</w:t>
            </w:r>
            <w:r>
              <w:rPr>
                <w:rFonts w:hint="eastAsia" w:ascii="宋体" w:hAnsi="宋体" w:eastAsia="宋体" w:cs="Arial"/>
                <w:szCs w:val="21"/>
              </w:rPr>
              <w:t>及</w:t>
            </w:r>
            <w:r>
              <w:rPr>
                <w:rFonts w:ascii="宋体" w:hAnsi="宋体" w:eastAsia="宋体" w:cs="Arial"/>
                <w:szCs w:val="21"/>
              </w:rPr>
              <w:t>正式试验</w:t>
            </w:r>
          </w:p>
        </w:tc>
        <w:tc>
          <w:tcPr>
            <w:tcW w:w="399" w:type="pct"/>
            <w:vMerge w:val="continue"/>
            <w:vAlign w:val="center"/>
          </w:tcPr>
          <w:p w14:paraId="1F0562EF">
            <w:pPr>
              <w:jc w:val="center"/>
              <w:rPr>
                <w:rFonts w:hint="eastAsia" w:ascii="宋体" w:hAnsi="宋体" w:eastAsia="宋体" w:cs="Arial"/>
                <w:szCs w:val="21"/>
              </w:rPr>
            </w:pPr>
          </w:p>
        </w:tc>
      </w:tr>
      <w:tr w14:paraId="000F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231AB3AE">
            <w:pPr>
              <w:widowControl/>
              <w:numPr>
                <w:ilvl w:val="0"/>
                <w:numId w:val="2"/>
              </w:numPr>
              <w:spacing w:line="300" w:lineRule="exact"/>
              <w:ind w:left="170" w:hanging="170"/>
              <w:jc w:val="center"/>
              <w:rPr>
                <w:rFonts w:hint="eastAsia" w:ascii="宋体" w:hAnsi="宋体" w:eastAsia="宋体" w:cs="Arial"/>
                <w:b/>
                <w:szCs w:val="21"/>
              </w:rPr>
            </w:pPr>
          </w:p>
        </w:tc>
        <w:tc>
          <w:tcPr>
            <w:tcW w:w="1079" w:type="pct"/>
            <w:vMerge w:val="continue"/>
            <w:shd w:val="clear" w:color="auto" w:fill="auto"/>
            <w:vAlign w:val="center"/>
          </w:tcPr>
          <w:p w14:paraId="526BDC86">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0EF7D102">
            <w:pPr>
              <w:tabs>
                <w:tab w:val="right" w:pos="8370"/>
              </w:tabs>
              <w:rPr>
                <w:rFonts w:hint="eastAsia" w:ascii="宋体" w:hAnsi="宋体" w:eastAsia="宋体" w:cs="宋体"/>
                <w:szCs w:val="21"/>
              </w:rPr>
            </w:pPr>
            <w:r>
              <w:rPr>
                <w:rFonts w:hint="eastAsia" w:ascii="宋体" w:hAnsi="宋体" w:eastAsia="宋体" w:cs="Arial"/>
                <w:szCs w:val="21"/>
              </w:rPr>
              <w:t>SD大鼠排泄</w:t>
            </w:r>
            <w:r>
              <w:rPr>
                <w:rFonts w:ascii="宋体" w:hAnsi="宋体" w:eastAsia="宋体" w:cs="Arial"/>
                <w:szCs w:val="21"/>
              </w:rPr>
              <w:t>预</w:t>
            </w:r>
            <w:r>
              <w:rPr>
                <w:rFonts w:hint="eastAsia" w:ascii="宋体" w:hAnsi="宋体" w:eastAsia="宋体" w:cs="Arial"/>
                <w:szCs w:val="21"/>
              </w:rPr>
              <w:t>试验</w:t>
            </w:r>
            <w:r>
              <w:rPr>
                <w:rFonts w:ascii="宋体" w:hAnsi="宋体" w:eastAsia="宋体" w:cs="Arial"/>
                <w:szCs w:val="21"/>
              </w:rPr>
              <w:t>及正式试验</w:t>
            </w:r>
          </w:p>
        </w:tc>
        <w:tc>
          <w:tcPr>
            <w:tcW w:w="399" w:type="pct"/>
            <w:vMerge w:val="continue"/>
            <w:tcBorders>
              <w:bottom w:val="single" w:color="auto" w:sz="4" w:space="0"/>
            </w:tcBorders>
            <w:vAlign w:val="center"/>
          </w:tcPr>
          <w:p w14:paraId="5419E269">
            <w:pPr>
              <w:jc w:val="center"/>
              <w:rPr>
                <w:rFonts w:hint="eastAsia" w:ascii="宋体" w:hAnsi="宋体" w:eastAsia="宋体" w:cs="Arial"/>
                <w:szCs w:val="21"/>
              </w:rPr>
            </w:pPr>
          </w:p>
        </w:tc>
      </w:tr>
      <w:tr w14:paraId="2609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66" w:type="pct"/>
            <w:vMerge w:val="continue"/>
            <w:vAlign w:val="center"/>
          </w:tcPr>
          <w:p w14:paraId="787F9E71">
            <w:pPr>
              <w:widowControl/>
              <w:numPr>
                <w:ilvl w:val="0"/>
                <w:numId w:val="3"/>
              </w:numPr>
              <w:spacing w:line="300" w:lineRule="exact"/>
              <w:ind w:left="170" w:hanging="170"/>
              <w:jc w:val="center"/>
              <w:rPr>
                <w:rFonts w:hint="eastAsia" w:ascii="宋体" w:hAnsi="宋体" w:eastAsia="宋体" w:cs="Arial"/>
                <w:b/>
                <w:szCs w:val="21"/>
              </w:rPr>
            </w:pPr>
          </w:p>
        </w:tc>
        <w:tc>
          <w:tcPr>
            <w:tcW w:w="1079" w:type="pct"/>
            <w:vMerge w:val="restart"/>
            <w:shd w:val="clear" w:color="auto" w:fill="auto"/>
            <w:vAlign w:val="center"/>
          </w:tcPr>
          <w:p w14:paraId="52EE606B">
            <w:pPr>
              <w:spacing w:line="300" w:lineRule="exact"/>
              <w:jc w:val="center"/>
              <w:rPr>
                <w:rFonts w:hint="eastAsia" w:ascii="宋体" w:hAnsi="宋体" w:eastAsia="宋体" w:cs="Arial"/>
                <w:szCs w:val="21"/>
              </w:rPr>
            </w:pPr>
            <w:r>
              <w:rPr>
                <w:rFonts w:hint="eastAsia" w:ascii="宋体" w:hAnsi="宋体" w:eastAsia="宋体" w:cs="Arial"/>
                <w:szCs w:val="21"/>
              </w:rPr>
              <w:t>体外</w:t>
            </w:r>
            <w:r>
              <w:rPr>
                <w:rFonts w:ascii="宋体" w:hAnsi="宋体" w:eastAsia="宋体" w:cs="Arial"/>
                <w:szCs w:val="21"/>
              </w:rPr>
              <w:t>试验</w:t>
            </w:r>
          </w:p>
        </w:tc>
        <w:tc>
          <w:tcPr>
            <w:tcW w:w="2656" w:type="pct"/>
            <w:tcBorders>
              <w:top w:val="single" w:color="auto" w:sz="4" w:space="0"/>
              <w:bottom w:val="single" w:color="auto" w:sz="4" w:space="0"/>
            </w:tcBorders>
            <w:shd w:val="clear" w:color="auto" w:fill="auto"/>
            <w:vAlign w:val="center"/>
          </w:tcPr>
          <w:p w14:paraId="1DF5CACE">
            <w:pPr>
              <w:tabs>
                <w:tab w:val="right" w:pos="8370"/>
              </w:tabs>
              <w:rPr>
                <w:rFonts w:hint="eastAsia" w:ascii="宋体" w:hAnsi="宋体" w:eastAsia="宋体" w:cs="Arial"/>
                <w:szCs w:val="21"/>
              </w:rPr>
            </w:pPr>
            <w:r>
              <w:rPr>
                <w:rFonts w:hint="eastAsia" w:ascii="宋体" w:hAnsi="宋体" w:eastAsia="宋体" w:cs="Arial"/>
                <w:szCs w:val="21"/>
              </w:rPr>
              <w:t>CYP抑制研究</w:t>
            </w:r>
          </w:p>
        </w:tc>
        <w:tc>
          <w:tcPr>
            <w:tcW w:w="399" w:type="pct"/>
            <w:vMerge w:val="restart"/>
            <w:tcBorders>
              <w:top w:val="single" w:color="auto" w:sz="4" w:space="0"/>
            </w:tcBorders>
            <w:vAlign w:val="center"/>
          </w:tcPr>
          <w:p w14:paraId="797203D2">
            <w:pPr>
              <w:jc w:val="center"/>
              <w:rPr>
                <w:rFonts w:hint="eastAsia" w:ascii="宋体" w:hAnsi="宋体" w:eastAsia="宋体" w:cs="Arial"/>
                <w:szCs w:val="21"/>
              </w:rPr>
            </w:pPr>
          </w:p>
        </w:tc>
      </w:tr>
      <w:tr w14:paraId="586D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544C0F21">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04ED3B03">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BFD8349">
            <w:pPr>
              <w:tabs>
                <w:tab w:val="right" w:pos="8370"/>
              </w:tabs>
              <w:rPr>
                <w:rFonts w:hint="eastAsia" w:ascii="宋体" w:hAnsi="宋体" w:eastAsia="宋体" w:cs="Arial"/>
                <w:szCs w:val="21"/>
              </w:rPr>
            </w:pPr>
            <w:r>
              <w:rPr>
                <w:rFonts w:hint="eastAsia" w:ascii="宋体" w:hAnsi="宋体" w:eastAsia="宋体" w:cs="Arial"/>
                <w:szCs w:val="21"/>
              </w:rPr>
              <w:t>CYP</w:t>
            </w:r>
            <w:r>
              <w:rPr>
                <w:rFonts w:ascii="宋体" w:hAnsi="宋体" w:eastAsia="宋体" w:cs="Arial"/>
                <w:szCs w:val="21"/>
              </w:rPr>
              <w:t>诱导研究</w:t>
            </w:r>
          </w:p>
        </w:tc>
        <w:tc>
          <w:tcPr>
            <w:tcW w:w="399" w:type="pct"/>
            <w:vMerge w:val="continue"/>
            <w:tcBorders>
              <w:top w:val="single" w:color="auto" w:sz="4" w:space="0"/>
            </w:tcBorders>
            <w:vAlign w:val="center"/>
          </w:tcPr>
          <w:p w14:paraId="67A24CE7">
            <w:pPr>
              <w:jc w:val="center"/>
              <w:rPr>
                <w:rFonts w:hint="eastAsia" w:ascii="宋体" w:hAnsi="宋体" w:eastAsia="宋体" w:cs="Arial"/>
                <w:szCs w:val="21"/>
              </w:rPr>
            </w:pPr>
          </w:p>
        </w:tc>
      </w:tr>
      <w:tr w14:paraId="4BBA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6CC0FDF4">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42DB7B0B">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90C2325">
            <w:pPr>
              <w:tabs>
                <w:tab w:val="right" w:pos="8370"/>
              </w:tabs>
              <w:rPr>
                <w:rFonts w:hint="eastAsia" w:ascii="宋体" w:hAnsi="宋体" w:eastAsia="宋体" w:cs="Arial"/>
                <w:szCs w:val="21"/>
              </w:rPr>
            </w:pPr>
            <w:r>
              <w:rPr>
                <w:rFonts w:hint="eastAsia" w:ascii="宋体" w:hAnsi="宋体" w:eastAsia="宋体" w:cs="Arial"/>
                <w:szCs w:val="21"/>
              </w:rPr>
              <w:t>酶表型分析</w:t>
            </w:r>
          </w:p>
        </w:tc>
        <w:tc>
          <w:tcPr>
            <w:tcW w:w="399" w:type="pct"/>
            <w:vMerge w:val="continue"/>
            <w:vAlign w:val="center"/>
          </w:tcPr>
          <w:p w14:paraId="61AD2D96">
            <w:pPr>
              <w:jc w:val="center"/>
              <w:rPr>
                <w:rFonts w:hint="eastAsia" w:ascii="宋体" w:hAnsi="宋体" w:eastAsia="宋体" w:cs="Arial"/>
                <w:szCs w:val="21"/>
              </w:rPr>
            </w:pPr>
          </w:p>
        </w:tc>
      </w:tr>
      <w:tr w14:paraId="0EA3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57E835E3">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02683BA1">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3C4541F">
            <w:pPr>
              <w:tabs>
                <w:tab w:val="right" w:pos="8370"/>
              </w:tabs>
              <w:rPr>
                <w:rFonts w:hint="eastAsia" w:ascii="宋体" w:hAnsi="宋体" w:eastAsia="宋体" w:cs="Arial"/>
                <w:szCs w:val="21"/>
              </w:rPr>
            </w:pPr>
            <w:r>
              <w:rPr>
                <w:rFonts w:hint="eastAsia" w:ascii="宋体" w:hAnsi="宋体" w:eastAsia="宋体" w:cs="Arial"/>
                <w:szCs w:val="21"/>
              </w:rPr>
              <w:t>时间依赖性</w:t>
            </w:r>
            <w:r>
              <w:rPr>
                <w:rFonts w:ascii="宋体" w:hAnsi="宋体" w:eastAsia="宋体" w:cs="Arial"/>
                <w:szCs w:val="21"/>
              </w:rPr>
              <w:t>P450</w:t>
            </w:r>
            <w:r>
              <w:rPr>
                <w:rFonts w:hint="eastAsia" w:ascii="宋体" w:hAnsi="宋体" w:eastAsia="宋体" w:cs="Arial"/>
                <w:szCs w:val="21"/>
              </w:rPr>
              <w:t>酶抑制试验（</w:t>
            </w:r>
            <w:r>
              <w:rPr>
                <w:rFonts w:ascii="宋体" w:hAnsi="宋体" w:eastAsia="宋体" w:cs="Arial"/>
                <w:szCs w:val="21"/>
              </w:rPr>
              <w:t>TDI, IC50 Shift</w:t>
            </w:r>
            <w:r>
              <w:rPr>
                <w:rFonts w:hint="eastAsia" w:ascii="宋体" w:hAnsi="宋体" w:eastAsia="宋体" w:cs="Arial"/>
                <w:szCs w:val="21"/>
              </w:rPr>
              <w:t>）</w:t>
            </w:r>
          </w:p>
        </w:tc>
        <w:tc>
          <w:tcPr>
            <w:tcW w:w="399" w:type="pct"/>
            <w:vMerge w:val="continue"/>
            <w:vAlign w:val="center"/>
          </w:tcPr>
          <w:p w14:paraId="4DDC11CA">
            <w:pPr>
              <w:jc w:val="center"/>
              <w:rPr>
                <w:rFonts w:hint="eastAsia" w:ascii="宋体" w:hAnsi="宋体" w:eastAsia="宋体" w:cs="Arial"/>
                <w:szCs w:val="21"/>
              </w:rPr>
            </w:pPr>
          </w:p>
        </w:tc>
      </w:tr>
      <w:tr w14:paraId="6BD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299EB928">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4931FF49">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1E1B5F80">
            <w:pPr>
              <w:tabs>
                <w:tab w:val="right" w:pos="8370"/>
              </w:tabs>
              <w:rPr>
                <w:rFonts w:hint="eastAsia" w:ascii="宋体" w:hAnsi="宋体" w:eastAsia="宋体" w:cs="Arial"/>
                <w:szCs w:val="21"/>
              </w:rPr>
            </w:pPr>
            <w:r>
              <w:rPr>
                <w:rFonts w:hint="eastAsia" w:ascii="宋体" w:hAnsi="宋体" w:eastAsia="宋体" w:cs="Arial"/>
                <w:szCs w:val="21"/>
              </w:rPr>
              <w:t>血浆</w:t>
            </w:r>
            <w:r>
              <w:rPr>
                <w:rFonts w:ascii="宋体" w:hAnsi="宋体" w:eastAsia="宋体" w:cs="Arial"/>
                <w:szCs w:val="21"/>
              </w:rPr>
              <w:t>蛋白</w:t>
            </w:r>
            <w:r>
              <w:rPr>
                <w:rFonts w:hint="eastAsia" w:ascii="宋体" w:hAnsi="宋体" w:eastAsia="宋体" w:cs="Arial"/>
                <w:szCs w:val="21"/>
              </w:rPr>
              <w:t>结合</w:t>
            </w:r>
            <w:r>
              <w:rPr>
                <w:rFonts w:ascii="宋体" w:hAnsi="宋体" w:eastAsia="宋体" w:cs="Arial"/>
                <w:szCs w:val="21"/>
              </w:rPr>
              <w:t>试验</w:t>
            </w:r>
          </w:p>
        </w:tc>
        <w:tc>
          <w:tcPr>
            <w:tcW w:w="399" w:type="pct"/>
            <w:vMerge w:val="continue"/>
            <w:vAlign w:val="center"/>
          </w:tcPr>
          <w:p w14:paraId="1B2B6C06">
            <w:pPr>
              <w:jc w:val="center"/>
              <w:rPr>
                <w:rFonts w:hint="eastAsia" w:ascii="宋体" w:hAnsi="宋体" w:eastAsia="宋体" w:cs="Arial"/>
                <w:szCs w:val="21"/>
              </w:rPr>
            </w:pPr>
          </w:p>
        </w:tc>
      </w:tr>
      <w:tr w14:paraId="6631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6AD448E2">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6CFCF79E">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3FB4496E">
            <w:pPr>
              <w:tabs>
                <w:tab w:val="right" w:pos="8370"/>
              </w:tabs>
              <w:rPr>
                <w:rFonts w:hint="eastAsia" w:ascii="宋体" w:hAnsi="宋体" w:eastAsia="宋体" w:cs="Arial"/>
                <w:szCs w:val="21"/>
              </w:rPr>
            </w:pPr>
            <w:r>
              <w:rPr>
                <w:rFonts w:hint="eastAsia" w:ascii="宋体" w:hAnsi="宋体" w:eastAsia="宋体" w:cs="Arial"/>
                <w:szCs w:val="21"/>
              </w:rPr>
              <w:t>体外</w:t>
            </w:r>
            <w:r>
              <w:rPr>
                <w:rFonts w:ascii="宋体" w:hAnsi="宋体" w:eastAsia="宋体" w:cs="Arial"/>
                <w:szCs w:val="21"/>
              </w:rPr>
              <w:t>代谢稳定性试验</w:t>
            </w:r>
          </w:p>
        </w:tc>
        <w:tc>
          <w:tcPr>
            <w:tcW w:w="399" w:type="pct"/>
            <w:vMerge w:val="continue"/>
            <w:vAlign w:val="center"/>
          </w:tcPr>
          <w:p w14:paraId="0271E37F">
            <w:pPr>
              <w:jc w:val="center"/>
              <w:rPr>
                <w:rFonts w:hint="eastAsia" w:ascii="宋体" w:hAnsi="宋体" w:eastAsia="宋体" w:cs="Arial"/>
                <w:szCs w:val="21"/>
              </w:rPr>
            </w:pPr>
          </w:p>
        </w:tc>
      </w:tr>
      <w:tr w14:paraId="2D24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079DAC27">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46E21821">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6AC47A29">
            <w:pPr>
              <w:tabs>
                <w:tab w:val="right" w:pos="8370"/>
              </w:tabs>
              <w:rPr>
                <w:rFonts w:hint="eastAsia" w:ascii="宋体" w:hAnsi="宋体" w:eastAsia="宋体" w:cs="Arial"/>
                <w:szCs w:val="21"/>
              </w:rPr>
            </w:pPr>
            <w:r>
              <w:rPr>
                <w:rFonts w:hint="eastAsia" w:ascii="宋体" w:hAnsi="宋体" w:eastAsia="宋体" w:cs="Arial"/>
                <w:szCs w:val="21"/>
              </w:rPr>
              <w:t>代谢</w:t>
            </w:r>
            <w:r>
              <w:rPr>
                <w:rFonts w:ascii="宋体" w:hAnsi="宋体" w:eastAsia="宋体" w:cs="Arial"/>
                <w:szCs w:val="21"/>
              </w:rPr>
              <w:t>产物鉴定研究</w:t>
            </w:r>
          </w:p>
        </w:tc>
        <w:tc>
          <w:tcPr>
            <w:tcW w:w="399" w:type="pct"/>
            <w:vMerge w:val="continue"/>
            <w:vAlign w:val="center"/>
          </w:tcPr>
          <w:p w14:paraId="0E8F5E60">
            <w:pPr>
              <w:jc w:val="center"/>
              <w:rPr>
                <w:rFonts w:hint="eastAsia" w:ascii="宋体" w:hAnsi="宋体" w:eastAsia="宋体" w:cs="Arial"/>
                <w:szCs w:val="21"/>
              </w:rPr>
            </w:pPr>
          </w:p>
        </w:tc>
      </w:tr>
      <w:tr w14:paraId="143D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6" w:type="pct"/>
            <w:vMerge w:val="continue"/>
            <w:vAlign w:val="center"/>
          </w:tcPr>
          <w:p w14:paraId="614BE474">
            <w:pPr>
              <w:widowControl/>
              <w:numPr>
                <w:ilvl w:val="0"/>
                <w:numId w:val="3"/>
              </w:numPr>
              <w:spacing w:line="300" w:lineRule="exact"/>
              <w:ind w:left="170" w:hanging="170"/>
              <w:rPr>
                <w:rFonts w:hint="eastAsia" w:ascii="宋体" w:hAnsi="宋体" w:eastAsia="宋体" w:cs="Arial"/>
                <w:b/>
                <w:szCs w:val="21"/>
              </w:rPr>
            </w:pPr>
          </w:p>
        </w:tc>
        <w:tc>
          <w:tcPr>
            <w:tcW w:w="1079" w:type="pct"/>
            <w:vMerge w:val="continue"/>
            <w:shd w:val="clear" w:color="auto" w:fill="auto"/>
            <w:vAlign w:val="center"/>
          </w:tcPr>
          <w:p w14:paraId="37881E11">
            <w:pPr>
              <w:spacing w:line="300" w:lineRule="exact"/>
              <w:jc w:val="center"/>
              <w:rPr>
                <w:rFonts w:hint="eastAsia" w:ascii="宋体" w:hAnsi="宋体" w:eastAsia="宋体" w:cs="Arial"/>
                <w:szCs w:val="21"/>
              </w:rPr>
            </w:pPr>
          </w:p>
        </w:tc>
        <w:tc>
          <w:tcPr>
            <w:tcW w:w="2656" w:type="pct"/>
            <w:tcBorders>
              <w:top w:val="single" w:color="auto" w:sz="4" w:space="0"/>
              <w:bottom w:val="single" w:color="auto" w:sz="4" w:space="0"/>
            </w:tcBorders>
            <w:shd w:val="clear" w:color="auto" w:fill="auto"/>
            <w:vAlign w:val="center"/>
          </w:tcPr>
          <w:p w14:paraId="7BF6498A">
            <w:pPr>
              <w:tabs>
                <w:tab w:val="right" w:pos="8370"/>
              </w:tabs>
              <w:rPr>
                <w:rFonts w:hint="eastAsia" w:ascii="宋体" w:hAnsi="宋体" w:eastAsia="宋体" w:cs="Arial"/>
                <w:szCs w:val="21"/>
              </w:rPr>
            </w:pPr>
            <w:r>
              <w:rPr>
                <w:rFonts w:hint="eastAsia" w:ascii="宋体" w:hAnsi="宋体" w:eastAsia="宋体" w:cs="Arial"/>
                <w:szCs w:val="21"/>
              </w:rPr>
              <w:t>转运体</w:t>
            </w:r>
            <w:r>
              <w:rPr>
                <w:rFonts w:ascii="宋体" w:hAnsi="宋体" w:eastAsia="宋体" w:cs="Arial"/>
                <w:szCs w:val="21"/>
              </w:rPr>
              <w:t>研究</w:t>
            </w:r>
          </w:p>
        </w:tc>
        <w:tc>
          <w:tcPr>
            <w:tcW w:w="399" w:type="pct"/>
            <w:vMerge w:val="continue"/>
            <w:vAlign w:val="center"/>
          </w:tcPr>
          <w:p w14:paraId="32702B65">
            <w:pPr>
              <w:jc w:val="center"/>
              <w:rPr>
                <w:rFonts w:hint="eastAsia" w:ascii="宋体" w:hAnsi="宋体" w:eastAsia="宋体" w:cs="Arial"/>
                <w:szCs w:val="21"/>
              </w:rPr>
            </w:pPr>
          </w:p>
        </w:tc>
      </w:tr>
      <w:tr w14:paraId="5D08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601" w:type="pct"/>
            <w:gridSpan w:val="3"/>
            <w:shd w:val="clear" w:color="auto" w:fill="B8CCE4"/>
            <w:vAlign w:val="center"/>
          </w:tcPr>
          <w:p w14:paraId="17D860DC">
            <w:pPr>
              <w:tabs>
                <w:tab w:val="right" w:pos="8370"/>
              </w:tabs>
              <w:jc w:val="center"/>
              <w:rPr>
                <w:rFonts w:hint="eastAsia" w:ascii="宋体" w:hAnsi="宋体" w:eastAsia="宋体" w:cs="Arial"/>
                <w:b/>
                <w:szCs w:val="21"/>
              </w:rPr>
            </w:pPr>
            <w:r>
              <w:rPr>
                <w:rFonts w:hint="eastAsia" w:ascii="宋体" w:hAnsi="宋体" w:eastAsia="宋体" w:cs="Arial"/>
                <w:b/>
                <w:szCs w:val="21"/>
              </w:rPr>
              <w:t>小计：</w:t>
            </w:r>
            <w:r>
              <w:rPr>
                <w:rFonts w:ascii="宋体" w:hAnsi="宋体" w:eastAsia="宋体" w:cs="Arial"/>
                <w:b/>
                <w:szCs w:val="21"/>
              </w:rPr>
              <w:t>（</w:t>
            </w:r>
            <w:r>
              <w:rPr>
                <w:rFonts w:hint="eastAsia" w:ascii="宋体" w:hAnsi="宋体" w:eastAsia="宋体" w:cs="Arial"/>
                <w:b/>
                <w:szCs w:val="21"/>
              </w:rPr>
              <w:t>药代</w:t>
            </w:r>
            <w:r>
              <w:rPr>
                <w:rFonts w:ascii="宋体" w:hAnsi="宋体" w:eastAsia="宋体" w:cs="Arial"/>
                <w:b/>
                <w:szCs w:val="21"/>
              </w:rPr>
              <w:t>研究）</w:t>
            </w:r>
          </w:p>
        </w:tc>
        <w:tc>
          <w:tcPr>
            <w:tcW w:w="399" w:type="pct"/>
            <w:tcBorders>
              <w:top w:val="single" w:color="auto" w:sz="4" w:space="0"/>
              <w:bottom w:val="single" w:color="auto" w:sz="4" w:space="0"/>
            </w:tcBorders>
            <w:shd w:val="clear" w:color="auto" w:fill="B8CCE4"/>
            <w:vAlign w:val="center"/>
          </w:tcPr>
          <w:p w14:paraId="6308A0AD">
            <w:pPr>
              <w:jc w:val="center"/>
              <w:rPr>
                <w:rFonts w:hint="eastAsia" w:ascii="宋体" w:hAnsi="宋体" w:eastAsia="宋体" w:cs="Arial"/>
                <w:b/>
                <w:szCs w:val="21"/>
              </w:rPr>
            </w:pPr>
          </w:p>
        </w:tc>
      </w:tr>
    </w:tbl>
    <w:p w14:paraId="3BABC6E9">
      <w:pPr>
        <w:adjustRightInd w:val="0"/>
        <w:snapToGrid w:val="0"/>
        <w:spacing w:line="288" w:lineRule="auto"/>
        <w:ind w:firstLine="420" w:firstLineChars="200"/>
        <w:jc w:val="left"/>
        <w:rPr>
          <w:rFonts w:hint="eastAsia" w:ascii="宋体" w:hAnsi="宋体" w:eastAsia="宋体" w:cs="Times New Roman"/>
          <w:szCs w:val="21"/>
        </w:rPr>
      </w:pPr>
    </w:p>
    <w:p w14:paraId="47FA9E2E">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749313C3">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496A23DD">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A60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07EEB13A">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6B11ACAC">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201A41F1">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14E7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419606">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F2550E6">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559D76E6">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本招标文件适用于杭州医学院候选新药CG9a的原料药、制剂、药效和药代学研究（支持NMPA I期临床试验申报）的招标、评标、定标、验收、合同履约、付款等（法律、法规另有规定的，从其规定）。</w:t>
            </w:r>
          </w:p>
        </w:tc>
      </w:tr>
      <w:tr w14:paraId="4321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9F0C8A">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07B0C88D">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240A8877">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186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DC8D41">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6D23B2E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0D9436C5">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A05E30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2025年01月（含）以后任意一月）</w:t>
            </w:r>
            <w:r>
              <w:rPr>
                <w:rFonts w:hint="eastAsia" w:ascii="宋体" w:hAnsi="宋体" w:eastAsia="宋体"/>
                <w:szCs w:val="21"/>
              </w:rPr>
              <w:t>；</w:t>
            </w:r>
          </w:p>
          <w:p w14:paraId="1EE37DF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791D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0E2741">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3C04E6B8">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2313EF39">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4ECD1108">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C134A02">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w:t>
            </w:r>
            <w:bookmarkStart w:id="62" w:name="_GoBack"/>
            <w:bookmarkEnd w:id="62"/>
            <w:r>
              <w:rPr>
                <w:rFonts w:hint="eastAsia" w:ascii="宋体" w:hAnsi="宋体" w:eastAsia="宋体"/>
                <w:szCs w:val="21"/>
              </w:rPr>
              <w:t>仲裁委员会对中标人提起仲裁，仲裁费用（包括仲裁受理费和仲裁处理费）均由中标人承担。</w:t>
            </w:r>
          </w:p>
          <w:p w14:paraId="7B0AE9FE">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5FE9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BFA91C">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0FC7907C">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0DB32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3A1192E">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164FC7DD">
                  <w:pPr>
                    <w:adjustRightInd w:val="0"/>
                    <w:snapToGrid w:val="0"/>
                    <w:spacing w:line="288" w:lineRule="auto"/>
                    <w:jc w:val="center"/>
                    <w:rPr>
                      <w:rFonts w:hint="eastAsia" w:ascii="宋体" w:hAnsi="宋体" w:eastAsia="宋体"/>
                      <w:szCs w:val="21"/>
                      <w:lang w:eastAsia="zh-CN"/>
                    </w:rPr>
                  </w:pPr>
                  <w:r>
                    <w:rPr>
                      <w:rFonts w:hint="eastAsia" w:ascii="宋体" w:hAnsi="宋体" w:eastAsia="宋体"/>
                      <w:szCs w:val="21"/>
                    </w:rPr>
                    <w:t>1.0</w:t>
                  </w:r>
                  <w:r>
                    <w:rPr>
                      <w:rFonts w:hint="eastAsia" w:ascii="宋体" w:hAnsi="宋体" w:eastAsia="宋体"/>
                      <w:szCs w:val="21"/>
                      <w:lang w:val="en-US" w:eastAsia="zh-CN"/>
                    </w:rPr>
                    <w:t>5</w:t>
                  </w:r>
                </w:p>
              </w:tc>
            </w:tr>
            <w:tr w14:paraId="5BBA8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DFB38A4">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14:paraId="19B8A5BA">
                  <w:pPr>
                    <w:adjustRightInd w:val="0"/>
                    <w:snapToGrid w:val="0"/>
                    <w:spacing w:line="288" w:lineRule="auto"/>
                    <w:jc w:val="center"/>
                    <w:rPr>
                      <w:rFonts w:hint="eastAsia" w:ascii="宋体" w:hAnsi="宋体" w:eastAsia="宋体"/>
                      <w:szCs w:val="21"/>
                    </w:rPr>
                  </w:pPr>
                  <w:r>
                    <w:rPr>
                      <w:rFonts w:hint="eastAsia" w:ascii="宋体" w:hAnsi="宋体" w:eastAsia="宋体"/>
                      <w:szCs w:val="21"/>
                    </w:rPr>
                    <w:t>0.56</w:t>
                  </w:r>
                </w:p>
              </w:tc>
            </w:tr>
          </w:tbl>
          <w:p w14:paraId="1D239523">
            <w:pPr>
              <w:adjustRightInd w:val="0"/>
              <w:snapToGrid w:val="0"/>
              <w:spacing w:line="288" w:lineRule="auto"/>
              <w:rPr>
                <w:rFonts w:hint="eastAsia" w:ascii="宋体" w:hAnsi="宋体" w:eastAsia="宋体"/>
                <w:szCs w:val="21"/>
              </w:rPr>
            </w:pPr>
          </w:p>
        </w:tc>
      </w:tr>
      <w:tr w14:paraId="4CA0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B7AAF7">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1726BFA4">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492BE6F">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1E3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CAEA20">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1484B507">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42219A7F">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510D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A32DA0">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421A2DA3">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5482AAE0">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CCF200C">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w:t>
            </w:r>
            <w:r>
              <w:rPr>
                <w:rFonts w:ascii="宋体" w:hAnsi="宋体" w:eastAsia="宋体"/>
                <w:szCs w:val="21"/>
                <w:u w:val="single"/>
              </w:rPr>
              <w:t xml:space="preserve"> </w:t>
            </w:r>
            <w:r>
              <w:rPr>
                <w:rFonts w:hint="eastAsia" w:ascii="宋体" w:hAnsi="宋体" w:eastAsia="宋体"/>
                <w:szCs w:val="21"/>
                <w:u w:val="single"/>
              </w:rPr>
              <w:t>采购需求中描述的GMP生产内容</w:t>
            </w:r>
            <w:r>
              <w:rPr>
                <w:rFonts w:ascii="宋体" w:hAnsi="宋体" w:eastAsia="宋体"/>
                <w:szCs w:val="21"/>
                <w:u w:val="single"/>
              </w:rPr>
              <w:t xml:space="preserve"> 。</w:t>
            </w:r>
          </w:p>
        </w:tc>
      </w:tr>
      <w:tr w14:paraId="5F9F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9F1A01">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72B53F66">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2E4E1E3F">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5EB3560">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B6B593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504AC62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DAB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26156E">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7110DD66">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2F0A73FD">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3F1073F9">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753DE0BC">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1E37EDC">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196CCDF8">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投标人需具有完成I类化学新药研究及NMPA和FDA申报工作业绩。</w:t>
            </w:r>
          </w:p>
          <w:p w14:paraId="6F86B3C8">
            <w:pPr>
              <w:adjustRightInd w:val="0"/>
              <w:snapToGrid w:val="0"/>
              <w:spacing w:line="288" w:lineRule="auto"/>
              <w:rPr>
                <w:rFonts w:hint="eastAsia"/>
                <w:b/>
              </w:rPr>
            </w:pPr>
            <w:r>
              <w:rPr>
                <w:rFonts w:hint="eastAsia" w:ascii="宋体" w:hAnsi="宋体" w:eastAsia="宋体"/>
                <w:b/>
                <w:szCs w:val="21"/>
              </w:rPr>
              <w:t>注：联合体投标的，联合体各方均应提供资格文件。</w:t>
            </w:r>
          </w:p>
        </w:tc>
      </w:tr>
      <w:tr w14:paraId="4E36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E85F16">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3594B63F">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25204DE7">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6359678A">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杭州市西湖区玉古路173号中田大厦21楼H室，浙江求是招标代理有限公司（王鑫涛）收，电话：0571-87666117，寄出后将（快递单号、项目名称、公司名称、联系方式等相关信息）发至：zb05@qszb.net，以便查收）。</w:t>
            </w:r>
          </w:p>
          <w:p w14:paraId="77E6040D">
            <w:pPr>
              <w:adjustRightInd w:val="0"/>
              <w:snapToGrid w:val="0"/>
              <w:spacing w:line="288" w:lineRule="auto"/>
              <w:ind w:firstLine="422" w:firstLineChars="200"/>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3FE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3F769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32B5B07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7F3E7EE4">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1B96F89A">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09CBE485">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6E0A7B1C">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2321D53D">
            <w:pPr>
              <w:pStyle w:val="15"/>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0A66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E63ED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18054B85">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1E2EF480">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1DF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64B48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3B6D9CE5">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7728C379">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7CD5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D454C5">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50C4C9C7">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287DCAAF">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7BAD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73C74A">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4EB1168F">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7ABB3A05">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57EB89B7">
      <w:pPr>
        <w:adjustRightInd w:val="0"/>
        <w:snapToGrid w:val="0"/>
        <w:spacing w:line="288" w:lineRule="auto"/>
        <w:rPr>
          <w:rFonts w:hint="eastAsia" w:ascii="宋体" w:hAnsi="宋体" w:eastAsia="宋体"/>
          <w:szCs w:val="21"/>
        </w:rPr>
      </w:pPr>
    </w:p>
    <w:p w14:paraId="020F18A9">
      <w:pPr>
        <w:adjustRightInd w:val="0"/>
        <w:snapToGrid w:val="0"/>
        <w:spacing w:line="288" w:lineRule="auto"/>
        <w:rPr>
          <w:rFonts w:hint="eastAsia" w:ascii="宋体" w:hAnsi="宋体" w:eastAsia="宋体"/>
          <w:szCs w:val="21"/>
        </w:rPr>
      </w:pPr>
      <w:r>
        <w:rPr>
          <w:rFonts w:ascii="宋体" w:hAnsi="宋体" w:eastAsia="宋体"/>
          <w:szCs w:val="21"/>
        </w:rPr>
        <w:br w:type="page"/>
      </w:r>
    </w:p>
    <w:p w14:paraId="1831C37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8239ACC">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18F65F4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EB2C29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本招标文件适用于杭州医学院候选新药CG9a的原料药、制剂、药效和药代学研究（支持NMPA I期临床试验申报）的招标、评标、定标、验收、合同履约、付款等（法律、法规另有规定的，从其规定）。</w:t>
      </w:r>
    </w:p>
    <w:p w14:paraId="6AE129B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5B098CF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”系指杭州医学院；</w:t>
      </w:r>
    </w:p>
    <w:p w14:paraId="1872EBE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BCFD70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3F78FB8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F56A85D">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A85B95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572462B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29EB3EE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40D9D20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F5B3EC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6A83D871">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5F134EFA">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2C9A431">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CAC9756">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359B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5436862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4AC6453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28354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3C5D6CC">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27CE162B">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1.05</w:t>
            </w:r>
          </w:p>
        </w:tc>
      </w:tr>
      <w:tr w14:paraId="3C873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E5BB089">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100-500</w:t>
            </w:r>
          </w:p>
        </w:tc>
        <w:tc>
          <w:tcPr>
            <w:tcW w:w="2833" w:type="dxa"/>
            <w:tcMar>
              <w:top w:w="0" w:type="dxa"/>
              <w:left w:w="108" w:type="dxa"/>
              <w:bottom w:w="0" w:type="dxa"/>
              <w:right w:w="108" w:type="dxa"/>
            </w:tcMar>
            <w:vAlign w:val="center"/>
          </w:tcPr>
          <w:p w14:paraId="3E902FD1">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0.56</w:t>
            </w:r>
          </w:p>
        </w:tc>
      </w:tr>
    </w:tbl>
    <w:p w14:paraId="2ABC3FAC">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E3683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392147A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CC633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2.投标人代表不是法定代表人（单位负责人、自然人本人）的，须提供授权委托书（格式详见招标文件第六章）和授权代表社保缴纳证明（2025年01月（含）以后任意一月）；</w:t>
      </w:r>
    </w:p>
    <w:p w14:paraId="6AB73AD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2585EE3">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633CE0B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1859370">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6C760A0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76C70D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347C0F9C">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FBEC691">
      <w:pPr>
        <w:adjustRightInd w:val="0"/>
        <w:snapToGrid w:val="0"/>
        <w:spacing w:line="288" w:lineRule="auto"/>
        <w:ind w:firstLine="420" w:firstLineChars="200"/>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w:t>
      </w:r>
      <w:r>
        <w:rPr>
          <w:rFonts w:ascii="宋体" w:hAnsi="宋体" w:eastAsia="宋体"/>
          <w:szCs w:val="21"/>
          <w:u w:val="single"/>
        </w:rPr>
        <w:t xml:space="preserve"> </w:t>
      </w:r>
      <w:r>
        <w:rPr>
          <w:rFonts w:hint="eastAsia" w:ascii="宋体" w:hAnsi="宋体" w:eastAsia="宋体"/>
          <w:szCs w:val="21"/>
          <w:u w:val="single"/>
        </w:rPr>
        <w:t>采购需求中描述的GMP生产内容</w:t>
      </w:r>
      <w:r>
        <w:rPr>
          <w:rFonts w:ascii="宋体" w:hAnsi="宋体" w:eastAsia="宋体"/>
          <w:szCs w:val="21"/>
          <w:u w:val="single"/>
        </w:rPr>
        <w:t xml:space="preserve"> 。</w:t>
      </w:r>
    </w:p>
    <w:p w14:paraId="166F9EC1">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532A05BD">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0E2B0346">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23293F3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06AEF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21844EB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BCC8B9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2114CFC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674D1E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3AA54A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7215065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BA0383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C99EB0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77D9485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65B9670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14B1882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79C009A4">
      <w:pPr>
        <w:adjustRightInd w:val="0"/>
        <w:snapToGrid w:val="0"/>
        <w:spacing w:line="288" w:lineRule="auto"/>
        <w:outlineLvl w:val="2"/>
        <w:rPr>
          <w:rFonts w:hint="eastAsia"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573EC67F">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1.进口产品（本项目不适用）</w:t>
      </w:r>
    </w:p>
    <w:p w14:paraId="1E51E1F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46565C74">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A25AFE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12DACC26">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2.支持绿色发展（本项目不适用）</w:t>
      </w:r>
    </w:p>
    <w:p w14:paraId="6ED6985B">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99FD0F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43219CE1">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7B8C403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87C3E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4973A453">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473E67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1D5CFC5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13491D07">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76EB4857">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B4337A7">
      <w:pPr>
        <w:adjustRightInd w:val="0"/>
        <w:snapToGrid w:val="0"/>
        <w:spacing w:line="288"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组成联合体或者接受分包合同的中小企业与联合体内其他企业、分包企业之间不得存在直接控股、管理关系。</w:t>
      </w:r>
    </w:p>
    <w:p w14:paraId="1CBAD9DC">
      <w:pPr>
        <w:adjustRightInd w:val="0"/>
        <w:snapToGrid w:val="0"/>
        <w:spacing w:line="288"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专门面向中小企业采购的项目或者采购包，不再执行价格评审优惠的扶持政策。</w:t>
      </w:r>
    </w:p>
    <w:p w14:paraId="47449EBE">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8AC65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1CE830AE">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12A04FB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2B1EE46B">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B2D948B">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7EA870C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1EFAC1A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4E320C5">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686CF2E4">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36AF000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2A1C9C9">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43C726C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4A272C0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5BD202C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22C1898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75C4BAF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174613F7">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678AA0B">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E20547F">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09564037">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4CEA3A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50D9B74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4B58A34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227D23D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35D43C9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2A25CFD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07A23FA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76716C8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785E002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938316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BCD266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5846DDF0">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1BD139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3DA51B56">
      <w:pPr>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21694C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375644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6"/>
    <w:p w14:paraId="038705AF">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6DF1CE88">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708D2DF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73285E2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EB1C647">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35107B38">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5453DCB3">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杭州市西湖区玉古路173号中田大厦21楼H室，浙江求是招标代理有限公司（王鑫涛）收，电话：0571-87666117，寄出后将（快递单号、项目名称、公司名称、联系方式等相关信息）发至：zb05@qszb.net，以便查收）。</w:t>
      </w:r>
    </w:p>
    <w:p w14:paraId="30469233">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1E6379D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6945A8E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306DC5E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7E4D8E1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0513FD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480B8841">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7D76FB5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894CC4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5F6EEA3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3D1BE898">
      <w:pPr>
        <w:adjustRightInd w:val="0"/>
        <w:snapToGrid w:val="0"/>
        <w:spacing w:line="288" w:lineRule="auto"/>
        <w:ind w:firstLine="396" w:firstLineChars="200"/>
        <w:jc w:val="left"/>
        <w:rPr>
          <w:rFonts w:hint="eastAsia"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72B6D3E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AED1A97">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2521F77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232027CA">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color w:val="auto"/>
          <w:szCs w:val="21"/>
        </w:rPr>
        <w:t>https://edu.zcygov.cn/luban/e-biding</w:t>
      </w:r>
      <w:r>
        <w:rPr>
          <w:rStyle w:val="31"/>
          <w:rFonts w:hint="eastAsia" w:ascii="宋体" w:hAnsi="宋体" w:eastAsia="宋体"/>
          <w:b/>
          <w:bCs/>
          <w:color w:val="auto"/>
          <w:szCs w:val="21"/>
        </w:rPr>
        <w:fldChar w:fldCharType="end"/>
      </w:r>
      <w:r>
        <w:rPr>
          <w:rFonts w:hint="eastAsia" w:ascii="宋体" w:hAnsi="宋体" w:eastAsia="宋体"/>
          <w:b/>
          <w:bCs/>
          <w:szCs w:val="21"/>
        </w:rPr>
        <w:t>）。</w:t>
      </w:r>
    </w:p>
    <w:p w14:paraId="23A33EC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48AB722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4479F5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7AB947B0">
      <w:pPr>
        <w:adjustRightInd w:val="0"/>
        <w:snapToGrid w:val="0"/>
        <w:spacing w:line="288" w:lineRule="auto"/>
        <w:ind w:firstLine="420" w:firstLineChars="200"/>
        <w:rPr>
          <w:rFonts w:hint="eastAsia" w:ascii="宋体" w:hAnsi="宋体" w:eastAsia="宋体"/>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31001EDA">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6CAC6B08">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2D9309F1">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7CF13C16">
      <w:pPr>
        <w:pStyle w:val="15"/>
        <w:adjustRightInd w:val="0"/>
        <w:snapToGrid w:val="0"/>
        <w:spacing w:before="0" w:beforeLines="0" w:after="0" w:afterLines="0" w:line="288" w:lineRule="auto"/>
        <w:ind w:firstLine="420" w:firstLineChars="200"/>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14:paraId="4D9B1A84">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525523FA">
      <w:pPr>
        <w:pStyle w:val="15"/>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2752087C">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11C4EA6">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0601E25E">
      <w:pPr>
        <w:adjustRightInd w:val="0"/>
        <w:snapToGrid w:val="0"/>
        <w:spacing w:line="288" w:lineRule="auto"/>
        <w:ind w:firstLine="420" w:firstLineChars="200"/>
        <w:rPr>
          <w:rFonts w:hint="eastAsia"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1155DC22">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25EACFBB">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C30086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19C0597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33463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BD70D7D">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542D33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51AC43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4EE644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2E0B5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19FFF5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214630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432818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43B047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172840C6">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7E49AE1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BA8911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3CD3904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1B51C03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A46E29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7C6F2C3E">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5001369E">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9991B0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1AF786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23AB91A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7FF023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D04D65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1D9EAF34">
      <w:pPr>
        <w:adjustRightInd w:val="0"/>
        <w:snapToGrid w:val="0"/>
        <w:spacing w:line="288" w:lineRule="auto"/>
        <w:ind w:firstLine="398" w:firstLineChars="200"/>
        <w:rPr>
          <w:rFonts w:hint="eastAsia"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6BB4263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792A30D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62A1934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（3）不同供应商的投标文件的内容存在3处（含）以上错误一致的；</w:t>
      </w:r>
    </w:p>
    <w:p w14:paraId="6B9C1AE1">
      <w:pPr>
        <w:widowControl/>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5EC00EE4">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09082310">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835D550">
      <w:pPr>
        <w:pStyle w:val="100"/>
        <w:snapToGrid w:val="0"/>
        <w:spacing w:before="0" w:line="288" w:lineRule="auto"/>
        <w:ind w:left="0" w:firstLine="424" w:firstLineChars="201"/>
        <w:rPr>
          <w:rFonts w:hint="eastAsia"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64450FE3">
      <w:pPr>
        <w:pStyle w:val="100"/>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487F6FA6">
      <w:pPr>
        <w:pStyle w:val="100"/>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BEB1AA1">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5697ED5">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1B33A43F">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730C9D3">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15BB5B54">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4FAB576B">
      <w:pPr>
        <w:pStyle w:val="99"/>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7B457CA8">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3CC429A">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E23D44E">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7F947D50">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7E98631D">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371F55E2">
      <w:pPr>
        <w:adjustRightInd w:val="0"/>
        <w:snapToGrid w:val="0"/>
        <w:spacing w:line="288" w:lineRule="auto"/>
        <w:ind w:firstLine="398" w:firstLineChars="200"/>
        <w:rPr>
          <w:rFonts w:hint="eastAsia" w:ascii="宋体" w:hAnsi="宋体" w:eastAsia="宋体" w:cs="Times New Roman"/>
          <w:b/>
          <w:bCs/>
          <w:spacing w:val="-6"/>
          <w:szCs w:val="21"/>
        </w:rPr>
      </w:pPr>
    </w:p>
    <w:p w14:paraId="482E8CCD">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3CDC7C2D">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71948CCE">
      <w:pPr>
        <w:adjustRightInd w:val="0"/>
        <w:snapToGrid w:val="0"/>
        <w:spacing w:line="288" w:lineRule="auto"/>
        <w:ind w:firstLine="420" w:firstLineChars="200"/>
        <w:rPr>
          <w:rFonts w:hint="eastAsia"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AEABF75">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4ABFD8D3">
      <w:pPr>
        <w:adjustRightInd w:val="0"/>
        <w:snapToGrid w:val="0"/>
        <w:spacing w:line="288" w:lineRule="auto"/>
        <w:ind w:firstLine="426" w:firstLineChars="202"/>
        <w:rPr>
          <w:rFonts w:hint="eastAsia"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CEDF117">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F46E26A">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2D68B4EE">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24F1DFA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E1F1284">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391638E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491E5F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0C2EF0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7FDB55D4">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C789669">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92EFF4D">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7B051FE9">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EA61FEA">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162307A3">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71ECCD03">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2481E16E">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25B1FDD2">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3863385B">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5175D772">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14:paraId="30D708D5">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14:paraId="447A93B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2D82BAFD">
      <w:pPr>
        <w:adjustRightInd w:val="0"/>
        <w:snapToGrid w:val="0"/>
        <w:spacing w:line="288" w:lineRule="auto"/>
        <w:ind w:firstLine="416" w:firstLineChars="202"/>
        <w:rPr>
          <w:rFonts w:hint="eastAsia" w:ascii="宋体" w:hAnsi="宋体" w:eastAsia="宋体" w:cs="Arial"/>
          <w:b/>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0B4C4305">
      <w:pPr>
        <w:pStyle w:val="99"/>
        <w:adjustRightInd w:val="0"/>
        <w:snapToGrid w:val="0"/>
        <w:spacing w:before="0" w:line="288" w:lineRule="auto"/>
        <w:ind w:firstLine="424" w:firstLineChars="202"/>
        <w:rPr>
          <w:rFonts w:hint="eastAsia" w:ascii="宋体" w:hAnsi="宋体" w:cs="仿宋"/>
          <w:kern w:val="0"/>
          <w:sz w:val="21"/>
          <w:szCs w:val="21"/>
          <w:highlight w:val="yellow"/>
        </w:rPr>
      </w:pPr>
    </w:p>
    <w:p w14:paraId="07B3D8C2">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198F37F6">
      <w:pPr>
        <w:pStyle w:val="99"/>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6295A9">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zb05@qszb.net）或传真号码（0571-87666116）提交。</w:t>
      </w:r>
    </w:p>
    <w:p w14:paraId="2F143E3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36A3012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266FC162">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yellow"/>
        </w:rPr>
        <w:t>本项目推荐</w:t>
      </w:r>
      <w:r>
        <w:rPr>
          <w:rFonts w:ascii="宋体" w:hAnsi="宋体" w:eastAsia="宋体" w:cs="Arial"/>
          <w:kern w:val="0"/>
          <w:szCs w:val="21"/>
          <w:highlight w:val="yellow"/>
        </w:rPr>
        <w:t>1</w:t>
      </w:r>
      <w:r>
        <w:rPr>
          <w:rFonts w:hint="eastAsia" w:ascii="宋体" w:hAnsi="宋体" w:eastAsia="宋体" w:cs="Arial"/>
          <w:kern w:val="0"/>
          <w:szCs w:val="21"/>
          <w:highlight w:val="yellow"/>
        </w:rPr>
        <w:t>名中标候选人。</w:t>
      </w:r>
    </w:p>
    <w:p w14:paraId="285A9762">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366E48B8">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3FE88493">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632CB0D">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75A48EC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45067F6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25533A5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04F0CE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251BC60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3588767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F36C75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3895ED2">
      <w:pPr>
        <w:adjustRightInd w:val="0"/>
        <w:snapToGrid w:val="0"/>
        <w:spacing w:line="288" w:lineRule="auto"/>
        <w:ind w:firstLine="396" w:firstLineChars="200"/>
        <w:rPr>
          <w:rFonts w:hint="eastAsia" w:ascii="宋体" w:hAnsi="宋体" w:eastAsia="宋体" w:cs="Times New Roman"/>
          <w:spacing w:val="-6"/>
          <w:szCs w:val="21"/>
        </w:rPr>
      </w:pPr>
    </w:p>
    <w:p w14:paraId="48076373">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E7EFF5A">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91711F6">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518E44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FA76CB">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AC4562">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48EE68FD">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7D3E881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2F753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5553A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1A998D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12599B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12B3CDB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6E70294">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375AA43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2B5B5BAE">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6AD8D96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1C1A4C25">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37E7F298">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85292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2BEA3D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1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6A01A44">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171C6E29">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38BACB00">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5AF0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C5D1B62">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分（15）</w:t>
            </w:r>
          </w:p>
        </w:tc>
      </w:tr>
      <w:tr w14:paraId="4A8F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2F927A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B7304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15</w:t>
            </w:r>
          </w:p>
        </w:tc>
        <w:tc>
          <w:tcPr>
            <w:tcW w:w="7072" w:type="dxa"/>
            <w:tcBorders>
              <w:top w:val="single" w:color="auto" w:sz="4" w:space="0"/>
              <w:left w:val="single" w:color="auto" w:sz="4" w:space="0"/>
              <w:bottom w:val="single" w:color="auto" w:sz="4" w:space="0"/>
              <w:right w:val="single" w:color="auto" w:sz="4" w:space="0"/>
            </w:tcBorders>
            <w:vAlign w:val="center"/>
          </w:tcPr>
          <w:p w14:paraId="4673989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5BB106A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价格分=（评标基准价/投标报价）×15%×100</w:t>
            </w:r>
          </w:p>
          <w:p w14:paraId="3159514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对符合规定的小微企业报价给予【1</w:t>
            </w:r>
            <w:r>
              <w:rPr>
                <w:rFonts w:ascii="宋体" w:hAnsi="宋体" w:eastAsia="宋体" w:cs="Times New Roman"/>
                <w:szCs w:val="21"/>
              </w:rPr>
              <w:t>0</w:t>
            </w:r>
            <w:r>
              <w:rPr>
                <w:rFonts w:hint="eastAsia" w:ascii="宋体" w:hAnsi="宋体" w:eastAsia="宋体" w:cs="Times New Roman"/>
                <w:szCs w:val="21"/>
              </w:rPr>
              <w:t>】%的扣除后计算价格得分。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对于联合协议或者分包意向协议约定小微企业的合同份额占到合同总金额30%以上的，对联合体或者大中型企业的报价给予【4】%的扣除，用扣除后的价格参加评审。</w:t>
            </w:r>
          </w:p>
        </w:tc>
      </w:tr>
      <w:tr w14:paraId="6801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0877787">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（2）</w:t>
            </w:r>
          </w:p>
        </w:tc>
      </w:tr>
      <w:tr w14:paraId="5E6E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1ED0A9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体系认证</w:t>
            </w:r>
          </w:p>
        </w:tc>
        <w:tc>
          <w:tcPr>
            <w:tcW w:w="654" w:type="dxa"/>
            <w:vAlign w:val="center"/>
          </w:tcPr>
          <w:p w14:paraId="4DBCC47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vAlign w:val="center"/>
          </w:tcPr>
          <w:p w14:paraId="5DC9A8C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【客观分】</w:t>
            </w:r>
          </w:p>
          <w:p w14:paraId="1C5C9FD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投标人具有有效的ISO9001质量管理体系认证证书的得2分。</w:t>
            </w:r>
          </w:p>
          <w:p w14:paraId="286C511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w:t>
            </w:r>
            <w:r>
              <w:rPr>
                <w:rFonts w:ascii="宋体" w:hAnsi="宋体" w:eastAsia="宋体" w:cs="宋体"/>
                <w:szCs w:val="21"/>
              </w:rPr>
              <w:t>提供证书扫描件、国家认证认可监督管理委员会官网（http://www.cnca.gov.cn/）查询截图，不提供不得分</w:t>
            </w:r>
            <w:r>
              <w:rPr>
                <w:rFonts w:hint="eastAsia" w:ascii="宋体" w:hAnsi="宋体" w:eastAsia="宋体" w:cs="宋体"/>
                <w:szCs w:val="21"/>
              </w:rPr>
              <w:t>。</w:t>
            </w:r>
          </w:p>
        </w:tc>
      </w:tr>
      <w:tr w14:paraId="5579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2F46950">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（83）</w:t>
            </w:r>
          </w:p>
        </w:tc>
      </w:tr>
      <w:tr w14:paraId="14F7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052DCD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25EED5B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20</w:t>
            </w:r>
          </w:p>
        </w:tc>
        <w:tc>
          <w:tcPr>
            <w:tcW w:w="7072" w:type="dxa"/>
            <w:vAlign w:val="center"/>
          </w:tcPr>
          <w:p w14:paraId="5689640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FCF7A9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059F047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407A3A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技术条款低于技术要求（负偏离）的每项扣4分；</w:t>
            </w:r>
          </w:p>
          <w:p w14:paraId="2C174D2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负偏离5</w:t>
            </w:r>
            <w:r>
              <w:rPr>
                <w:rFonts w:ascii="宋体" w:hAnsi="宋体" w:eastAsia="宋体" w:cs="宋体"/>
                <w:szCs w:val="21"/>
              </w:rPr>
              <w:t>项及以上的，视为采购人不能接受的附加条件。</w:t>
            </w:r>
          </w:p>
        </w:tc>
      </w:tr>
      <w:tr w14:paraId="4ED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15344C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项目理解</w:t>
            </w:r>
          </w:p>
        </w:tc>
        <w:tc>
          <w:tcPr>
            <w:tcW w:w="654" w:type="dxa"/>
            <w:tcBorders>
              <w:top w:val="single" w:color="auto" w:sz="4" w:space="0"/>
              <w:left w:val="single" w:color="auto" w:sz="4" w:space="0"/>
              <w:bottom w:val="single" w:color="auto" w:sz="4" w:space="0"/>
              <w:right w:val="single" w:color="auto" w:sz="4" w:space="0"/>
            </w:tcBorders>
            <w:vAlign w:val="center"/>
          </w:tcPr>
          <w:p w14:paraId="7281778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BD45B7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CC5407D">
            <w:pPr>
              <w:adjustRightInd w:val="0"/>
              <w:snapToGrid w:val="0"/>
              <w:spacing w:line="288" w:lineRule="auto"/>
              <w:rPr>
                <w:rFonts w:hint="eastAsia" w:ascii="宋体" w:hAnsi="宋体" w:eastAsia="宋体" w:cs="宋体"/>
                <w:szCs w:val="21"/>
              </w:rPr>
            </w:pPr>
            <w:r>
              <w:rPr>
                <w:rFonts w:ascii="宋体" w:hAnsi="宋体" w:eastAsia="宋体" w:cs="宋体"/>
                <w:szCs w:val="21"/>
              </w:rPr>
              <w:t>针对本项目的需求</w:t>
            </w:r>
            <w:r>
              <w:rPr>
                <w:rFonts w:hint="eastAsia" w:ascii="宋体" w:hAnsi="宋体" w:eastAsia="宋体" w:cs="宋体"/>
                <w:szCs w:val="21"/>
              </w:rPr>
              <w:t>，投标人对本项目的背景、</w:t>
            </w:r>
            <w:r>
              <w:rPr>
                <w:rFonts w:ascii="宋体" w:hAnsi="宋体" w:eastAsia="宋体" w:cs="宋体"/>
                <w:szCs w:val="21"/>
              </w:rPr>
              <w:t>目标与需求的理解准确、完整以及对用户项目实施要求</w:t>
            </w:r>
            <w:r>
              <w:rPr>
                <w:rFonts w:hint="eastAsia" w:ascii="宋体" w:hAnsi="宋体" w:eastAsia="宋体" w:cs="宋体"/>
                <w:szCs w:val="21"/>
              </w:rPr>
              <w:t>了解充分，</w:t>
            </w:r>
            <w:r>
              <w:rPr>
                <w:rFonts w:ascii="宋体" w:hAnsi="宋体" w:eastAsia="宋体" w:cs="宋体"/>
                <w:szCs w:val="21"/>
              </w:rPr>
              <w:t>明确项目的交付物范围</w:t>
            </w:r>
            <w:r>
              <w:rPr>
                <w:rFonts w:hint="eastAsia" w:ascii="宋体" w:hAnsi="宋体" w:eastAsia="宋体" w:cs="宋体"/>
                <w:szCs w:val="21"/>
              </w:rPr>
              <w:t>。</w:t>
            </w:r>
          </w:p>
          <w:p w14:paraId="4647E309">
            <w:pPr>
              <w:adjustRightInd w:val="0"/>
              <w:snapToGrid w:val="0"/>
              <w:spacing w:line="288" w:lineRule="auto"/>
              <w:rPr>
                <w:rFonts w:hint="eastAsia" w:ascii="宋体" w:hAnsi="宋体" w:eastAsia="宋体" w:cs="宋体"/>
                <w:szCs w:val="21"/>
              </w:rPr>
            </w:pPr>
            <w:r>
              <w:rPr>
                <w:rFonts w:hint="eastAsia" w:ascii="宋体" w:hAnsi="宋体" w:eastAsia="宋体" w:cs="宋体"/>
                <w:lang w:bidi="ar"/>
              </w:rPr>
              <w:t>（评分范围：5</w:t>
            </w:r>
            <w:r>
              <w:rPr>
                <w:rFonts w:hint="eastAsia" w:ascii="宋体" w:hAnsi="宋体" w:eastAsia="宋体" w:cs="宋体"/>
                <w:szCs w:val="21"/>
              </w:rPr>
              <w:t>,</w:t>
            </w:r>
            <w:r>
              <w:rPr>
                <w:rFonts w:hint="eastAsia" w:ascii="宋体" w:hAnsi="宋体" w:eastAsia="宋体" w:cs="宋体"/>
                <w:lang w:bidi="ar"/>
              </w:rPr>
              <w:t>4,3,2,1,0）</w:t>
            </w:r>
          </w:p>
        </w:tc>
      </w:tr>
      <w:tr w14:paraId="0A30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A07580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项目方案</w:t>
            </w:r>
          </w:p>
        </w:tc>
        <w:tc>
          <w:tcPr>
            <w:tcW w:w="654" w:type="dxa"/>
            <w:tcBorders>
              <w:top w:val="single" w:color="auto" w:sz="4" w:space="0"/>
              <w:left w:val="single" w:color="auto" w:sz="4" w:space="0"/>
              <w:bottom w:val="single" w:color="auto" w:sz="4" w:space="0"/>
              <w:right w:val="single" w:color="auto" w:sz="4" w:space="0"/>
            </w:tcBorders>
            <w:vAlign w:val="center"/>
          </w:tcPr>
          <w:p w14:paraId="76C80B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360F3D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977781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投标人对原料药研究方案内容完善，关键起始物料</w:t>
            </w:r>
            <w:r>
              <w:rPr>
                <w:rFonts w:ascii="宋体" w:hAnsi="宋体" w:eastAsia="宋体" w:cs="宋体"/>
                <w:szCs w:val="21"/>
              </w:rPr>
              <w:t>筛选科学严谨</w:t>
            </w:r>
            <w:r>
              <w:rPr>
                <w:rFonts w:hint="eastAsia" w:ascii="宋体" w:hAnsi="宋体" w:eastAsia="宋体" w:cs="宋体"/>
                <w:szCs w:val="21"/>
              </w:rPr>
              <w:t>、</w:t>
            </w:r>
            <w:r>
              <w:rPr>
                <w:rFonts w:ascii="宋体" w:hAnsi="宋体" w:eastAsia="宋体" w:cs="宋体"/>
                <w:szCs w:val="21"/>
              </w:rPr>
              <w:t>质量可追溯</w:t>
            </w:r>
            <w:r>
              <w:rPr>
                <w:rFonts w:hint="eastAsia" w:ascii="宋体" w:hAnsi="宋体" w:eastAsia="宋体" w:cs="宋体"/>
                <w:szCs w:val="21"/>
              </w:rPr>
              <w:t>，</w:t>
            </w:r>
            <w:r>
              <w:rPr>
                <w:rFonts w:ascii="宋体" w:hAnsi="宋体" w:eastAsia="宋体" w:cs="宋体"/>
                <w:szCs w:val="21"/>
              </w:rPr>
              <w:t>原料药工艺研究路线设计合理</w:t>
            </w:r>
            <w:r>
              <w:rPr>
                <w:rFonts w:hint="eastAsia" w:ascii="宋体" w:hAnsi="宋体" w:eastAsia="宋体" w:cs="宋体"/>
                <w:szCs w:val="21"/>
              </w:rPr>
              <w:t>、</w:t>
            </w:r>
            <w:r>
              <w:rPr>
                <w:rFonts w:ascii="宋体" w:hAnsi="宋体" w:eastAsia="宋体" w:cs="宋体"/>
                <w:szCs w:val="21"/>
              </w:rPr>
              <w:t>工艺参数优化充分</w:t>
            </w:r>
            <w:r>
              <w:rPr>
                <w:rFonts w:hint="eastAsia" w:ascii="宋体" w:hAnsi="宋体" w:eastAsia="宋体" w:cs="宋体"/>
                <w:szCs w:val="21"/>
              </w:rPr>
              <w:t>，</w:t>
            </w:r>
            <w:r>
              <w:rPr>
                <w:rFonts w:ascii="宋体" w:hAnsi="宋体" w:eastAsia="宋体" w:cs="宋体"/>
                <w:szCs w:val="21"/>
              </w:rPr>
              <w:t>质量标准先进合理</w:t>
            </w:r>
            <w:r>
              <w:rPr>
                <w:rFonts w:hint="eastAsia" w:ascii="宋体" w:hAnsi="宋体" w:eastAsia="宋体" w:cs="宋体"/>
                <w:szCs w:val="21"/>
              </w:rPr>
              <w:t>、样品检测科学、</w:t>
            </w:r>
            <w:r>
              <w:rPr>
                <w:rFonts w:ascii="宋体" w:hAnsi="宋体" w:eastAsia="宋体" w:cs="宋体"/>
                <w:szCs w:val="21"/>
              </w:rPr>
              <w:t>质量标准先进合理</w:t>
            </w:r>
            <w:r>
              <w:rPr>
                <w:rFonts w:hint="eastAsia" w:ascii="宋体" w:hAnsi="宋体" w:eastAsia="宋体" w:cs="宋体"/>
                <w:szCs w:val="21"/>
              </w:rPr>
              <w:t>、参考性全面、</w:t>
            </w:r>
            <w:r>
              <w:rPr>
                <w:rFonts w:ascii="宋体" w:hAnsi="宋体" w:eastAsia="宋体" w:cs="宋体"/>
                <w:szCs w:val="21"/>
              </w:rPr>
              <w:t>稳定性研究充分</w:t>
            </w:r>
            <w:r>
              <w:rPr>
                <w:rFonts w:hint="eastAsia" w:ascii="宋体" w:hAnsi="宋体" w:eastAsia="宋体" w:cs="宋体"/>
                <w:szCs w:val="21"/>
              </w:rPr>
              <w:t>。</w:t>
            </w:r>
          </w:p>
          <w:p w14:paraId="2747D7D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114C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4BDC692">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F7793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3974957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897DB0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投标人对制剂</w:t>
            </w:r>
            <w:r>
              <w:rPr>
                <w:rFonts w:ascii="宋体" w:hAnsi="宋体" w:eastAsia="宋体" w:cs="宋体"/>
                <w:szCs w:val="21"/>
              </w:rPr>
              <w:t>研究</w:t>
            </w:r>
            <w:r>
              <w:rPr>
                <w:rFonts w:hint="eastAsia" w:ascii="宋体" w:hAnsi="宋体" w:eastAsia="宋体" w:cs="宋体"/>
                <w:szCs w:val="21"/>
              </w:rPr>
              <w:t>（片剂/胶囊</w:t>
            </w:r>
            <w:r>
              <w:rPr>
                <w:rFonts w:ascii="宋体" w:hAnsi="宋体" w:eastAsia="宋体" w:cs="宋体"/>
                <w:szCs w:val="21"/>
              </w:rPr>
              <w:t>）</w:t>
            </w:r>
            <w:r>
              <w:rPr>
                <w:rFonts w:hint="eastAsia" w:ascii="宋体" w:hAnsi="宋体" w:eastAsia="宋体" w:cs="宋体"/>
                <w:szCs w:val="21"/>
              </w:rPr>
              <w:t>方案内容完善，</w:t>
            </w:r>
            <w:r>
              <w:rPr>
                <w:rFonts w:ascii="宋体" w:hAnsi="宋体" w:eastAsia="宋体" w:cs="宋体"/>
                <w:szCs w:val="21"/>
              </w:rPr>
              <w:t>原料药性质解析深入</w:t>
            </w:r>
            <w:r>
              <w:rPr>
                <w:rFonts w:hint="eastAsia" w:ascii="宋体" w:hAnsi="宋体" w:eastAsia="宋体" w:cs="宋体"/>
                <w:szCs w:val="21"/>
              </w:rPr>
              <w:t>、</w:t>
            </w:r>
            <w:r>
              <w:rPr>
                <w:rFonts w:ascii="宋体" w:hAnsi="宋体" w:eastAsia="宋体" w:cs="宋体"/>
                <w:szCs w:val="21"/>
              </w:rPr>
              <w:t>辅料相容性研究充分</w:t>
            </w:r>
            <w:r>
              <w:rPr>
                <w:rFonts w:hint="eastAsia" w:ascii="宋体" w:hAnsi="宋体" w:eastAsia="宋体" w:cs="宋体"/>
                <w:szCs w:val="21"/>
              </w:rPr>
              <w:t>，</w:t>
            </w:r>
            <w:r>
              <w:rPr>
                <w:rFonts w:ascii="宋体" w:hAnsi="宋体" w:eastAsia="宋体" w:cs="宋体"/>
                <w:szCs w:val="21"/>
              </w:rPr>
              <w:t>处方开发逻辑清晰</w:t>
            </w:r>
            <w:r>
              <w:rPr>
                <w:rFonts w:hint="eastAsia" w:ascii="宋体" w:hAnsi="宋体" w:eastAsia="宋体" w:cs="宋体"/>
                <w:szCs w:val="21"/>
              </w:rPr>
              <w:t>，</w:t>
            </w:r>
            <w:r>
              <w:rPr>
                <w:rFonts w:ascii="宋体" w:hAnsi="宋体" w:eastAsia="宋体" w:cs="宋体"/>
                <w:szCs w:val="21"/>
              </w:rPr>
              <w:t>方法开发针对性强</w:t>
            </w:r>
            <w:r>
              <w:rPr>
                <w:rFonts w:hint="eastAsia" w:ascii="宋体" w:hAnsi="宋体" w:eastAsia="宋体" w:cs="宋体"/>
                <w:szCs w:val="21"/>
              </w:rPr>
              <w:t>，</w:t>
            </w:r>
            <w:r>
              <w:rPr>
                <w:rFonts w:ascii="宋体" w:hAnsi="宋体" w:eastAsia="宋体" w:cs="宋体"/>
                <w:szCs w:val="21"/>
              </w:rPr>
              <w:t>生产全程符合 GMP 规范</w:t>
            </w:r>
            <w:r>
              <w:rPr>
                <w:rFonts w:hint="eastAsia" w:ascii="宋体" w:hAnsi="宋体" w:eastAsia="宋体" w:cs="宋体"/>
                <w:szCs w:val="21"/>
              </w:rPr>
              <w:t>、</w:t>
            </w:r>
            <w:r>
              <w:rPr>
                <w:rFonts w:ascii="宋体" w:hAnsi="宋体" w:eastAsia="宋体" w:cs="宋体"/>
                <w:szCs w:val="21"/>
              </w:rPr>
              <w:t>工艺参数严格受控</w:t>
            </w:r>
            <w:r>
              <w:rPr>
                <w:rFonts w:hint="eastAsia" w:ascii="宋体" w:hAnsi="宋体" w:eastAsia="宋体" w:cs="宋体"/>
                <w:szCs w:val="21"/>
              </w:rPr>
              <w:t>，</w:t>
            </w:r>
            <w:r>
              <w:rPr>
                <w:rFonts w:ascii="宋体" w:hAnsi="宋体" w:eastAsia="宋体" w:cs="宋体"/>
                <w:szCs w:val="21"/>
              </w:rPr>
              <w:t>试验设计</w:t>
            </w:r>
            <w:r>
              <w:rPr>
                <w:rFonts w:hint="eastAsia" w:ascii="宋体" w:hAnsi="宋体" w:eastAsia="宋体" w:cs="宋体"/>
                <w:szCs w:val="21"/>
              </w:rPr>
              <w:t>科学、完善。</w:t>
            </w:r>
          </w:p>
          <w:p w14:paraId="04BAE76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6DA7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1A39E68">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D00EB2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774901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6C4605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投标人对药效研究（体内研究）方案内容完善，药效实验</w:t>
            </w:r>
            <w:r>
              <w:rPr>
                <w:rFonts w:ascii="宋体" w:hAnsi="宋体" w:eastAsia="宋体" w:cs="宋体"/>
                <w:szCs w:val="21"/>
              </w:rPr>
              <w:t>设计科学严谨</w:t>
            </w:r>
            <w:r>
              <w:rPr>
                <w:rFonts w:hint="eastAsia" w:ascii="宋体" w:hAnsi="宋体" w:eastAsia="宋体" w:cs="宋体"/>
                <w:szCs w:val="21"/>
              </w:rPr>
              <w:t>、</w:t>
            </w:r>
            <w:r>
              <w:rPr>
                <w:rFonts w:ascii="宋体" w:hAnsi="宋体" w:eastAsia="宋体" w:cs="宋体"/>
                <w:szCs w:val="21"/>
              </w:rPr>
              <w:t>数据统计分析严谨</w:t>
            </w:r>
            <w:r>
              <w:rPr>
                <w:rFonts w:hint="eastAsia" w:ascii="宋体" w:hAnsi="宋体" w:eastAsia="宋体" w:cs="宋体"/>
                <w:szCs w:val="21"/>
              </w:rPr>
              <w:t>。</w:t>
            </w:r>
          </w:p>
          <w:p w14:paraId="76B089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062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FB97F81">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A5D40E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7690550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A1AEF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投标人对药代</w:t>
            </w:r>
            <w:r>
              <w:rPr>
                <w:rFonts w:ascii="宋体" w:hAnsi="宋体" w:eastAsia="宋体" w:cs="宋体"/>
                <w:szCs w:val="21"/>
              </w:rPr>
              <w:t>研究</w:t>
            </w:r>
            <w:r>
              <w:rPr>
                <w:rFonts w:hint="eastAsia" w:ascii="宋体" w:hAnsi="宋体" w:eastAsia="宋体" w:cs="宋体"/>
                <w:szCs w:val="21"/>
              </w:rPr>
              <w:t>方案内容完善，</w:t>
            </w:r>
            <w:r>
              <w:rPr>
                <w:rFonts w:ascii="宋体" w:hAnsi="宋体" w:eastAsia="宋体" w:cs="宋体"/>
                <w:szCs w:val="21"/>
              </w:rPr>
              <w:t>分析方法</w:t>
            </w:r>
            <w:r>
              <w:rPr>
                <w:rFonts w:hint="eastAsia" w:ascii="宋体" w:hAnsi="宋体" w:eastAsia="宋体" w:cs="宋体"/>
                <w:szCs w:val="21"/>
              </w:rPr>
              <w:t>建立合理、验证方式</w:t>
            </w:r>
            <w:r>
              <w:rPr>
                <w:rFonts w:ascii="宋体" w:hAnsi="宋体" w:eastAsia="宋体" w:cs="宋体"/>
                <w:szCs w:val="21"/>
              </w:rPr>
              <w:t>严格合规</w:t>
            </w:r>
            <w:r>
              <w:rPr>
                <w:rFonts w:hint="eastAsia" w:ascii="宋体" w:hAnsi="宋体" w:eastAsia="宋体" w:cs="宋体"/>
                <w:szCs w:val="21"/>
              </w:rPr>
              <w:t>、</w:t>
            </w:r>
            <w:r>
              <w:rPr>
                <w:rFonts w:ascii="宋体" w:hAnsi="宋体" w:eastAsia="宋体" w:cs="宋体"/>
                <w:szCs w:val="21"/>
              </w:rPr>
              <w:t>数据分析逻辑清晰</w:t>
            </w:r>
            <w:r>
              <w:rPr>
                <w:rFonts w:hint="eastAsia" w:ascii="宋体" w:hAnsi="宋体" w:eastAsia="宋体" w:cs="宋体"/>
                <w:szCs w:val="21"/>
              </w:rPr>
              <w:t>，</w:t>
            </w:r>
            <w:r>
              <w:rPr>
                <w:rFonts w:ascii="宋体" w:hAnsi="宋体" w:eastAsia="宋体" w:cs="宋体"/>
                <w:szCs w:val="21"/>
              </w:rPr>
              <w:t>体内试验设计严谨规范</w:t>
            </w:r>
            <w:r>
              <w:rPr>
                <w:rFonts w:hint="eastAsia" w:ascii="宋体" w:hAnsi="宋体" w:eastAsia="宋体" w:cs="宋体"/>
                <w:szCs w:val="21"/>
              </w:rPr>
              <w:t>，体外</w:t>
            </w:r>
            <w:r>
              <w:rPr>
                <w:rFonts w:ascii="宋体" w:hAnsi="宋体" w:eastAsia="宋体" w:cs="宋体"/>
                <w:szCs w:val="21"/>
              </w:rPr>
              <w:t>试验</w:t>
            </w:r>
            <w:r>
              <w:rPr>
                <w:rFonts w:hint="eastAsia" w:ascii="宋体" w:hAnsi="宋体" w:eastAsia="宋体" w:cs="宋体"/>
                <w:szCs w:val="21"/>
              </w:rPr>
              <w:t>科学合理。</w:t>
            </w:r>
          </w:p>
          <w:p w14:paraId="166A46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0CBF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EE4A77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项目整体实施进度及各节点的安排</w:t>
            </w:r>
          </w:p>
        </w:tc>
        <w:tc>
          <w:tcPr>
            <w:tcW w:w="654" w:type="dxa"/>
            <w:tcBorders>
              <w:top w:val="single" w:color="auto" w:sz="4" w:space="0"/>
              <w:left w:val="single" w:color="auto" w:sz="4" w:space="0"/>
              <w:bottom w:val="single" w:color="auto" w:sz="4" w:space="0"/>
              <w:right w:val="single" w:color="auto" w:sz="4" w:space="0"/>
            </w:tcBorders>
            <w:vAlign w:val="center"/>
          </w:tcPr>
          <w:p w14:paraId="74FA70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46B7F5C4">
            <w:pPr>
              <w:adjustRightInd w:val="0"/>
              <w:snapToGrid w:val="0"/>
              <w:spacing w:line="288" w:lineRule="auto"/>
              <w:rPr>
                <w:rFonts w:hint="eastAsia" w:ascii="宋体" w:hAnsi="宋体" w:eastAsia="宋体" w:cs="宋体"/>
                <w:szCs w:val="21"/>
              </w:rPr>
            </w:pPr>
            <w:bookmarkStart w:id="55" w:name="OLE_LINK6"/>
            <w:r>
              <w:rPr>
                <w:rFonts w:hint="eastAsia" w:ascii="宋体" w:hAnsi="宋体" w:eastAsia="宋体" w:cs="宋体"/>
                <w:szCs w:val="21"/>
              </w:rPr>
              <w:t>【主观分】</w:t>
            </w:r>
          </w:p>
          <w:bookmarkEnd w:id="55"/>
          <w:p w14:paraId="1A5C36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投标人对整个项目进度安排合理，整体进度框架清晰。投标人将整个项目</w:t>
            </w:r>
            <w:r>
              <w:rPr>
                <w:rFonts w:ascii="宋体" w:hAnsi="宋体" w:eastAsia="宋体" w:cs="宋体"/>
                <w:szCs w:val="21"/>
              </w:rPr>
              <w:t>实施过程划分各阶段衔接紧密且目标可量化</w:t>
            </w:r>
            <w:r>
              <w:rPr>
                <w:rFonts w:hint="eastAsia" w:ascii="宋体" w:hAnsi="宋体" w:eastAsia="宋体" w:cs="宋体"/>
                <w:szCs w:val="21"/>
              </w:rPr>
              <w:t>。</w:t>
            </w:r>
          </w:p>
          <w:p w14:paraId="5EB2CF1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14:paraId="5699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7DECD4D">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76C9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shd w:val="clear" w:color="auto" w:fill="auto"/>
          </w:tcPr>
          <w:p w14:paraId="5D10CB1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84D1CD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投标人对各试验节点规划精细，时间分配合理。</w:t>
            </w:r>
            <w:r>
              <w:rPr>
                <w:rFonts w:ascii="宋体" w:hAnsi="宋体" w:eastAsia="宋体" w:cs="宋体"/>
                <w:szCs w:val="21"/>
              </w:rPr>
              <w:t>关键节点设置合理，风险缓冲充足</w:t>
            </w:r>
            <w:r>
              <w:rPr>
                <w:rFonts w:hint="eastAsia" w:ascii="宋体" w:hAnsi="宋体" w:eastAsia="宋体" w:cs="宋体"/>
                <w:szCs w:val="21"/>
              </w:rPr>
              <w:t>。</w:t>
            </w:r>
          </w:p>
          <w:p w14:paraId="7157F6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14:paraId="7756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746A82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项目实施质量控制措施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CADCFF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0FEA8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4A4446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投标人对本项目各环节操作及各环节申报</w:t>
            </w:r>
            <w:r>
              <w:rPr>
                <w:rFonts w:ascii="宋体" w:hAnsi="宋体" w:eastAsia="宋体" w:cs="宋体"/>
                <w:szCs w:val="21"/>
              </w:rPr>
              <w:t>资料</w:t>
            </w:r>
            <w:r>
              <w:rPr>
                <w:rFonts w:hint="eastAsia" w:ascii="宋体" w:hAnsi="宋体" w:eastAsia="宋体" w:cs="宋体"/>
                <w:szCs w:val="21"/>
              </w:rPr>
              <w:t>质量控制措施全面，建立</w:t>
            </w:r>
            <w:r>
              <w:rPr>
                <w:rFonts w:ascii="宋体" w:hAnsi="宋体" w:eastAsia="宋体" w:cs="宋体"/>
                <w:szCs w:val="21"/>
              </w:rPr>
              <w:t>质量体系文件</w:t>
            </w:r>
            <w:r>
              <w:rPr>
                <w:rFonts w:hint="eastAsia" w:ascii="宋体" w:hAnsi="宋体" w:eastAsia="宋体" w:cs="宋体"/>
                <w:szCs w:val="21"/>
              </w:rPr>
              <w:t>、设置</w:t>
            </w:r>
            <w:r>
              <w:rPr>
                <w:rFonts w:ascii="宋体" w:hAnsi="宋体" w:eastAsia="宋体" w:cs="宋体"/>
                <w:szCs w:val="21"/>
              </w:rPr>
              <w:t>阶段质量控制点</w:t>
            </w:r>
            <w:r>
              <w:rPr>
                <w:rFonts w:hint="eastAsia" w:ascii="宋体" w:hAnsi="宋体" w:eastAsia="宋体" w:cs="宋体"/>
                <w:szCs w:val="21"/>
              </w:rPr>
              <w:t>、多步骤审核等</w:t>
            </w:r>
            <w:r>
              <w:rPr>
                <w:rFonts w:ascii="宋体" w:hAnsi="宋体" w:eastAsia="宋体" w:cs="宋体"/>
                <w:szCs w:val="21"/>
              </w:rPr>
              <w:t>确保项目各环节操作</w:t>
            </w:r>
            <w:r>
              <w:rPr>
                <w:rFonts w:hint="eastAsia" w:ascii="宋体" w:hAnsi="宋体" w:eastAsia="宋体" w:cs="宋体"/>
                <w:szCs w:val="21"/>
              </w:rPr>
              <w:t>无误。</w:t>
            </w:r>
          </w:p>
          <w:p w14:paraId="4CE1390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6126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B313471">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拟投入的设备设施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9B5BFC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C8AD7E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589DC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投标人对本项目投入的设备设施与项目需求的精准适配，</w:t>
            </w:r>
            <w:r>
              <w:rPr>
                <w:rFonts w:ascii="宋体" w:hAnsi="宋体" w:eastAsia="宋体" w:cs="宋体"/>
                <w:szCs w:val="21"/>
              </w:rPr>
              <w:t>技术先进性</w:t>
            </w:r>
            <w:r>
              <w:rPr>
                <w:rFonts w:hint="eastAsia" w:ascii="宋体" w:hAnsi="宋体" w:eastAsia="宋体" w:cs="宋体"/>
                <w:szCs w:val="21"/>
              </w:rPr>
              <w:t>，</w:t>
            </w:r>
            <w:r>
              <w:rPr>
                <w:rFonts w:ascii="宋体" w:hAnsi="宋体" w:eastAsia="宋体" w:cs="宋体"/>
                <w:szCs w:val="21"/>
              </w:rPr>
              <w:t>智能化与自动化水平</w:t>
            </w:r>
            <w:r>
              <w:rPr>
                <w:rFonts w:hint="eastAsia" w:ascii="宋体" w:hAnsi="宋体" w:eastAsia="宋体" w:cs="宋体"/>
                <w:szCs w:val="21"/>
              </w:rPr>
              <w:t>高，</w:t>
            </w:r>
            <w:r>
              <w:rPr>
                <w:rFonts w:ascii="宋体" w:hAnsi="宋体" w:eastAsia="宋体" w:cs="宋体"/>
                <w:szCs w:val="21"/>
              </w:rPr>
              <w:t>设备设施的可靠性与稳定性</w:t>
            </w:r>
            <w:r>
              <w:rPr>
                <w:rFonts w:hint="eastAsia" w:ascii="宋体" w:hAnsi="宋体" w:eastAsia="宋体" w:cs="宋体"/>
                <w:szCs w:val="21"/>
              </w:rPr>
              <w:t>高。</w:t>
            </w:r>
          </w:p>
          <w:p w14:paraId="54D6AF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注：投标人可自行提供设备在各阶段使用说明、功能说明。还需提供设备照片及购买或者租赁证明材料，未提供不得分。</w:t>
            </w:r>
          </w:p>
          <w:p w14:paraId="4B0A31D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5EAC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5EB517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保密</w:t>
            </w:r>
            <w:r>
              <w:rPr>
                <w:rFonts w:hint="eastAsia" w:ascii="宋体" w:hAnsi="宋体" w:eastAsia="宋体" w:cs="宋体"/>
                <w:b/>
                <w:bCs/>
                <w:szCs w:val="21"/>
              </w:rPr>
              <w:t>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F9FF0B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E314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3A467E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投标人对本项目材料及数据保密措施全面，针对项目参与人员</w:t>
            </w:r>
            <w:r>
              <w:rPr>
                <w:rFonts w:ascii="宋体" w:hAnsi="宋体" w:eastAsia="宋体" w:cs="宋体"/>
                <w:szCs w:val="21"/>
              </w:rPr>
              <w:t>保密培训与考核</w:t>
            </w:r>
            <w:r>
              <w:rPr>
                <w:rFonts w:hint="eastAsia" w:ascii="宋体" w:hAnsi="宋体" w:eastAsia="宋体" w:cs="宋体"/>
                <w:szCs w:val="21"/>
              </w:rPr>
              <w:t>、</w:t>
            </w:r>
            <w:r>
              <w:rPr>
                <w:rFonts w:ascii="宋体" w:hAnsi="宋体" w:eastAsia="宋体" w:cs="宋体"/>
                <w:szCs w:val="21"/>
              </w:rPr>
              <w:t>数据与信息</w:t>
            </w:r>
            <w:r>
              <w:rPr>
                <w:rFonts w:hint="eastAsia" w:ascii="宋体" w:hAnsi="宋体" w:eastAsia="宋体" w:cs="宋体"/>
                <w:szCs w:val="21"/>
              </w:rPr>
              <w:t>传输</w:t>
            </w:r>
            <w:r>
              <w:rPr>
                <w:rFonts w:ascii="宋体" w:hAnsi="宋体" w:eastAsia="宋体" w:cs="宋体"/>
                <w:szCs w:val="21"/>
              </w:rPr>
              <w:t>保密</w:t>
            </w:r>
            <w:r>
              <w:rPr>
                <w:rFonts w:hint="eastAsia" w:ascii="宋体" w:hAnsi="宋体" w:eastAsia="宋体" w:cs="宋体"/>
                <w:szCs w:val="21"/>
              </w:rPr>
              <w:t>措施完善，</w:t>
            </w:r>
            <w:r>
              <w:rPr>
                <w:rFonts w:ascii="宋体" w:hAnsi="宋体" w:eastAsia="宋体" w:cs="宋体"/>
                <w:szCs w:val="21"/>
              </w:rPr>
              <w:t>流程与制度保密</w:t>
            </w:r>
            <w:r>
              <w:rPr>
                <w:rFonts w:hint="eastAsia" w:ascii="宋体" w:hAnsi="宋体" w:eastAsia="宋体" w:cs="宋体"/>
                <w:szCs w:val="21"/>
              </w:rPr>
              <w:t>详细。</w:t>
            </w:r>
          </w:p>
          <w:p w14:paraId="35321D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061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BD25EA4">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应急处置</w:t>
            </w:r>
            <w:r>
              <w:rPr>
                <w:rFonts w:hint="eastAsia" w:ascii="宋体" w:hAnsi="宋体" w:eastAsia="宋体" w:cs="Times New Roman"/>
                <w:b/>
                <w:bCs/>
                <w:szCs w:val="21"/>
              </w:rPr>
              <w:t>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08594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F97BFF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BAD419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投标人提供的</w:t>
            </w:r>
            <w:r>
              <w:rPr>
                <w:rFonts w:ascii="宋体" w:hAnsi="宋体" w:eastAsia="宋体" w:cs="宋体"/>
                <w:szCs w:val="21"/>
              </w:rPr>
              <w:t>对项目可能面临的各类突发风险（如安全事故、数据泄露、进度延误、合规风险等）应急处置</w:t>
            </w:r>
            <w:r>
              <w:rPr>
                <w:rFonts w:hint="eastAsia" w:ascii="宋体" w:hAnsi="宋体" w:eastAsia="宋体" w:cs="宋体"/>
                <w:szCs w:val="21"/>
              </w:rPr>
              <w:t>措施详细、全面。</w:t>
            </w:r>
            <w:r>
              <w:rPr>
                <w:rFonts w:ascii="宋体" w:hAnsi="宋体" w:eastAsia="宋体" w:cs="宋体"/>
                <w:szCs w:val="21"/>
              </w:rPr>
              <w:t>应急组织与职责</w:t>
            </w:r>
            <w:r>
              <w:rPr>
                <w:rFonts w:hint="eastAsia" w:ascii="宋体" w:hAnsi="宋体" w:eastAsia="宋体" w:cs="宋体"/>
                <w:szCs w:val="21"/>
              </w:rPr>
              <w:t>划分明确、</w:t>
            </w:r>
            <w:r>
              <w:rPr>
                <w:rFonts w:ascii="宋体" w:hAnsi="宋体" w:eastAsia="宋体" w:cs="宋体"/>
                <w:szCs w:val="21"/>
              </w:rPr>
              <w:t>常见突发风险应急处置措施</w:t>
            </w:r>
            <w:r>
              <w:rPr>
                <w:rFonts w:hint="eastAsia" w:ascii="宋体" w:hAnsi="宋体" w:eastAsia="宋体" w:cs="宋体"/>
                <w:szCs w:val="21"/>
              </w:rPr>
              <w:t>完善，确保项目进度。</w:t>
            </w:r>
          </w:p>
          <w:p w14:paraId="20B9772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tc>
      </w:tr>
      <w:tr w14:paraId="2EA5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73CD25F0">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人员配置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0355F8D">
            <w:pPr>
              <w:adjustRightInd w:val="0"/>
              <w:snapToGrid w:val="0"/>
              <w:spacing w:line="288" w:lineRule="auto"/>
              <w:jc w:val="center"/>
              <w:rPr>
                <w:rFonts w:hint="eastAsia" w:ascii="宋体" w:hAnsi="宋体" w:eastAsia="宋体" w:cs="宋体"/>
                <w:b/>
                <w:bCs/>
                <w:szCs w:val="21"/>
              </w:rPr>
            </w:pPr>
            <w:r>
              <w:rPr>
                <w:rFonts w:hint="eastAsia" w:ascii="宋体" w:hAnsi="宋体" w:eastAsia="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A9F6556">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【主观分】</w:t>
            </w:r>
          </w:p>
          <w:p w14:paraId="0FFF682A">
            <w:pPr>
              <w:adjustRightInd w:val="0"/>
              <w:snapToGrid w:val="0"/>
              <w:spacing w:line="276" w:lineRule="auto"/>
              <w:rPr>
                <w:rFonts w:hint="eastAsia" w:ascii="宋体" w:hAnsi="宋体" w:eastAsia="宋体"/>
                <w:szCs w:val="21"/>
              </w:rPr>
            </w:pPr>
            <w:r>
              <w:rPr>
                <w:rFonts w:hint="eastAsia" w:ascii="宋体" w:hAnsi="宋体" w:eastAsia="宋体"/>
                <w:szCs w:val="21"/>
              </w:rPr>
              <w:t>项目负责人：</w:t>
            </w:r>
          </w:p>
          <w:p w14:paraId="544BD78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投标人针对本项目拟派项目负责人对本项目理解充分，了解岗位职责及要求，</w:t>
            </w:r>
            <w:r>
              <w:rPr>
                <w:rFonts w:ascii="宋体" w:hAnsi="宋体" w:eastAsia="宋体" w:cs="Times New Roman"/>
                <w:szCs w:val="21"/>
              </w:rPr>
              <w:t>具有丰富的经验和能力</w:t>
            </w:r>
            <w:r>
              <w:rPr>
                <w:rFonts w:hint="eastAsia" w:ascii="宋体" w:hAnsi="宋体" w:eastAsia="宋体" w:cs="Times New Roman"/>
                <w:szCs w:val="21"/>
              </w:rPr>
              <w:t>，</w:t>
            </w:r>
            <w:r>
              <w:rPr>
                <w:rFonts w:ascii="宋体" w:hAnsi="宋体" w:eastAsia="宋体" w:cs="Times New Roman"/>
                <w:szCs w:val="21"/>
              </w:rPr>
              <w:t>相关</w:t>
            </w:r>
            <w:r>
              <w:rPr>
                <w:rFonts w:hint="eastAsia" w:ascii="宋体" w:hAnsi="宋体" w:eastAsia="宋体" w:cs="Times New Roman"/>
                <w:szCs w:val="21"/>
              </w:rPr>
              <w:t>专业</w:t>
            </w:r>
            <w:r>
              <w:rPr>
                <w:rFonts w:ascii="宋体" w:hAnsi="宋体" w:eastAsia="宋体" w:cs="Times New Roman"/>
                <w:szCs w:val="21"/>
              </w:rPr>
              <w:t>技能</w:t>
            </w:r>
            <w:r>
              <w:rPr>
                <w:rFonts w:hint="eastAsia" w:ascii="宋体" w:hAnsi="宋体" w:eastAsia="宋体" w:cs="Times New Roman"/>
                <w:szCs w:val="21"/>
              </w:rPr>
              <w:t>适用于本项目，有利于</w:t>
            </w:r>
            <w:r>
              <w:rPr>
                <w:rFonts w:ascii="宋体" w:hAnsi="宋体" w:eastAsia="宋体" w:cs="Times New Roman"/>
                <w:szCs w:val="21"/>
              </w:rPr>
              <w:t>项目的顺利实施。</w:t>
            </w:r>
          </w:p>
          <w:p w14:paraId="7C97CEF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p w14:paraId="66ED09F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说明：要求提供项目负责人在职社保缴费证明扫描件或者其他在职证明,未提供不得分。投标人还需提供</w:t>
            </w:r>
            <w:r>
              <w:rPr>
                <w:rFonts w:hint="eastAsia" w:ascii="宋体" w:hAnsi="宋体" w:eastAsia="宋体"/>
                <w:szCs w:val="21"/>
              </w:rPr>
              <w:t>项目负责人工作</w:t>
            </w:r>
            <w:r>
              <w:rPr>
                <w:rFonts w:ascii="宋体" w:hAnsi="宋体" w:eastAsia="宋体" w:cs="Times New Roman"/>
                <w:szCs w:val="21"/>
              </w:rPr>
              <w:t>经验和能力</w:t>
            </w:r>
            <w:r>
              <w:rPr>
                <w:rFonts w:hint="eastAsia" w:ascii="宋体" w:hAnsi="宋体" w:eastAsia="宋体" w:cs="Times New Roman"/>
                <w:szCs w:val="21"/>
              </w:rPr>
              <w:t>、</w:t>
            </w:r>
            <w:r>
              <w:rPr>
                <w:rFonts w:ascii="宋体" w:hAnsi="宋体" w:eastAsia="宋体" w:cs="Times New Roman"/>
                <w:szCs w:val="21"/>
              </w:rPr>
              <w:t>技能</w:t>
            </w:r>
            <w:r>
              <w:rPr>
                <w:rFonts w:hint="eastAsia" w:ascii="宋体" w:hAnsi="宋体" w:eastAsia="宋体" w:cs="Times New Roman"/>
                <w:szCs w:val="21"/>
              </w:rPr>
              <w:t>等证明材料扫描件。</w:t>
            </w:r>
          </w:p>
        </w:tc>
      </w:tr>
      <w:tr w14:paraId="02B6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116684B6">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4FDF5FD">
            <w:pPr>
              <w:adjustRightInd w:val="0"/>
              <w:snapToGrid w:val="0"/>
              <w:spacing w:line="288" w:lineRule="auto"/>
              <w:jc w:val="center"/>
              <w:rPr>
                <w:rFonts w:hint="eastAsia" w:ascii="宋体" w:hAnsi="宋体" w:eastAsia="宋体" w:cs="宋体"/>
                <w:b/>
                <w:bCs/>
                <w:szCs w:val="21"/>
              </w:rPr>
            </w:pPr>
            <w:r>
              <w:rPr>
                <w:rFonts w:hint="eastAsia" w:ascii="宋体" w:hAnsi="宋体" w:eastAsia="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DD2A368">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【主观分】</w:t>
            </w:r>
          </w:p>
          <w:p w14:paraId="54D3A4F9">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项目人员（除项目负责人）：</w:t>
            </w:r>
          </w:p>
          <w:p w14:paraId="566CB647">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投标人针对本项目拟派项目人员对本项目理解充分，了解岗位职责及要求，</w:t>
            </w:r>
            <w:r>
              <w:rPr>
                <w:rFonts w:ascii="宋体" w:hAnsi="宋体" w:eastAsia="宋体" w:cs="Times New Roman"/>
                <w:szCs w:val="21"/>
              </w:rPr>
              <w:t>具备与项目相关的专业技能和知识</w:t>
            </w:r>
            <w:r>
              <w:rPr>
                <w:rFonts w:hint="eastAsia" w:ascii="宋体" w:hAnsi="宋体" w:eastAsia="宋体" w:cs="Times New Roman"/>
                <w:szCs w:val="21"/>
              </w:rPr>
              <w:t>，</w:t>
            </w:r>
            <w:r>
              <w:rPr>
                <w:rFonts w:ascii="宋体" w:hAnsi="宋体" w:eastAsia="宋体" w:cs="Times New Roman"/>
                <w:szCs w:val="21"/>
              </w:rPr>
              <w:t>具有丰富的工作经验</w:t>
            </w:r>
            <w:r>
              <w:rPr>
                <w:rFonts w:hint="eastAsia" w:ascii="宋体" w:hAnsi="宋体" w:eastAsia="宋体" w:cs="Times New Roman"/>
                <w:szCs w:val="21"/>
              </w:rPr>
              <w:t>，</w:t>
            </w:r>
            <w:r>
              <w:rPr>
                <w:rFonts w:ascii="宋体" w:hAnsi="宋体" w:eastAsia="宋体" w:cs="Times New Roman"/>
                <w:szCs w:val="21"/>
              </w:rPr>
              <w:t>能够解决项目中遇到的技术和管理问题</w:t>
            </w:r>
            <w:r>
              <w:rPr>
                <w:rFonts w:hint="eastAsia" w:ascii="宋体" w:hAnsi="宋体" w:eastAsia="宋体" w:cs="Times New Roman"/>
                <w:szCs w:val="21"/>
              </w:rPr>
              <w:t>，有利于</w:t>
            </w:r>
            <w:r>
              <w:rPr>
                <w:rFonts w:ascii="宋体" w:hAnsi="宋体" w:eastAsia="宋体" w:cs="Times New Roman"/>
                <w:szCs w:val="21"/>
              </w:rPr>
              <w:t>项目的顺利实施。</w:t>
            </w:r>
          </w:p>
          <w:p w14:paraId="2399A9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（评分范围：5,4,3,2,1,0）</w:t>
            </w:r>
          </w:p>
          <w:p w14:paraId="58F9D03E">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说明：要求提供项目人员在职社保缴费证明扫描件或者其他在职证明,未提供不得分。投标人还需提供人员</w:t>
            </w:r>
            <w:r>
              <w:rPr>
                <w:rFonts w:hint="eastAsia" w:ascii="宋体" w:hAnsi="宋体" w:eastAsia="宋体"/>
                <w:szCs w:val="21"/>
              </w:rPr>
              <w:t>工作</w:t>
            </w:r>
            <w:r>
              <w:rPr>
                <w:rFonts w:ascii="宋体" w:hAnsi="宋体" w:eastAsia="宋体" w:cs="Times New Roman"/>
                <w:szCs w:val="21"/>
              </w:rPr>
              <w:t>经验和能力</w:t>
            </w:r>
            <w:r>
              <w:rPr>
                <w:rFonts w:hint="eastAsia" w:ascii="宋体" w:hAnsi="宋体" w:eastAsia="宋体" w:cs="Times New Roman"/>
                <w:szCs w:val="21"/>
              </w:rPr>
              <w:t>、</w:t>
            </w:r>
            <w:r>
              <w:rPr>
                <w:rFonts w:ascii="宋体" w:hAnsi="宋体" w:eastAsia="宋体" w:cs="Times New Roman"/>
                <w:szCs w:val="21"/>
              </w:rPr>
              <w:t>技能</w:t>
            </w:r>
            <w:r>
              <w:rPr>
                <w:rFonts w:hint="eastAsia" w:ascii="宋体" w:hAnsi="宋体" w:eastAsia="宋体" w:cs="Times New Roman"/>
                <w:szCs w:val="21"/>
              </w:rPr>
              <w:t>等证明材料扫描件。</w:t>
            </w:r>
          </w:p>
        </w:tc>
      </w:tr>
    </w:tbl>
    <w:p w14:paraId="39F23A43">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1CB1FA61">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2DF2424">
      <w:pPr>
        <w:adjustRightInd w:val="0"/>
        <w:snapToGrid w:val="0"/>
        <w:spacing w:line="288" w:lineRule="auto"/>
        <w:rPr>
          <w:rFonts w:hint="eastAsia" w:ascii="宋体" w:hAnsi="宋体" w:eastAsia="宋体" w:cs="宋体"/>
          <w:b/>
          <w:spacing w:val="-6"/>
          <w:szCs w:val="21"/>
        </w:rPr>
      </w:pPr>
    </w:p>
    <w:p w14:paraId="757A6F2A">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杭州医学院 政府采购合同</w:t>
      </w:r>
    </w:p>
    <w:p w14:paraId="75078249">
      <w:pPr>
        <w:adjustRightInd w:val="0"/>
        <w:snapToGrid w:val="0"/>
        <w:spacing w:line="288" w:lineRule="auto"/>
        <w:rPr>
          <w:rFonts w:hint="eastAsia" w:ascii="宋体" w:hAnsi="宋体" w:eastAsia="宋体" w:cs="宋体"/>
          <w:b/>
          <w:spacing w:val="-6"/>
          <w:szCs w:val="21"/>
        </w:rPr>
      </w:pPr>
    </w:p>
    <w:p w14:paraId="3C1E173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w:t>
      </w:r>
      <w:r>
        <w:rPr>
          <w:rFonts w:ascii="宋体" w:hAnsi="宋体" w:eastAsia="宋体" w:cs="Times New Roman"/>
          <w:b/>
          <w:bCs/>
          <w:spacing w:val="-6"/>
          <w:szCs w:val="21"/>
        </w:rPr>
        <w:t>候选新药CG9a的原料药、制剂、药效和药代学研究（支持NMPA I期临床试验申报）</w:t>
      </w:r>
    </w:p>
    <w:p w14:paraId="696E6E9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HMC20250421070-2</w:t>
      </w:r>
    </w:p>
    <w:p w14:paraId="4C95016D">
      <w:pPr>
        <w:pStyle w:val="2"/>
        <w:ind w:firstLine="0"/>
        <w:rPr>
          <w:rFonts w:hint="eastAsia" w:hAnsi="宋体" w:eastAsia="宋体" w:cs="Times New Roman"/>
          <w:b/>
          <w:bCs/>
          <w:spacing w:val="-6"/>
          <w:sz w:val="21"/>
          <w:szCs w:val="21"/>
        </w:rPr>
      </w:pPr>
      <w:r>
        <w:rPr>
          <w:rFonts w:hint="eastAsia" w:hAnsi="宋体" w:eastAsia="宋体" w:cs="Times New Roman"/>
          <w:b/>
          <w:bCs/>
          <w:spacing w:val="-6"/>
          <w:sz w:val="21"/>
          <w:szCs w:val="21"/>
        </w:rPr>
        <w:t>合同编号：</w:t>
      </w:r>
    </w:p>
    <w:p w14:paraId="0B648E63">
      <w:pPr>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采购计划文号：</w:t>
      </w:r>
    </w:p>
    <w:p w14:paraId="2BB7330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甲方（需方）：杭州医学院</w:t>
      </w:r>
    </w:p>
    <w:p w14:paraId="2E2C41F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72EB9F0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5441E5BA">
      <w:pPr>
        <w:adjustRightInd w:val="0"/>
        <w:snapToGrid w:val="0"/>
        <w:spacing w:line="288" w:lineRule="auto"/>
        <w:rPr>
          <w:rFonts w:hint="eastAsia" w:ascii="宋体" w:hAnsi="宋体"/>
          <w:spacing w:val="-6"/>
          <w:szCs w:val="21"/>
        </w:rPr>
      </w:pPr>
    </w:p>
    <w:p w14:paraId="7F170455">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甲、乙双方根据浙江求是招标代理有限公司关于___________________项目（项目编号：）________的结果，签署本合同。</w:t>
      </w:r>
    </w:p>
    <w:p w14:paraId="310E2312">
      <w:pPr>
        <w:adjustRightInd w:val="0"/>
        <w:snapToGrid w:val="0"/>
        <w:spacing w:line="288" w:lineRule="auto"/>
        <w:ind w:firstLine="422"/>
        <w:rPr>
          <w:rFonts w:hint="eastAsia" w:ascii="宋体" w:hAnsi="宋体" w:eastAsia="宋体"/>
          <w:b/>
          <w:bCs/>
          <w:szCs w:val="21"/>
        </w:rPr>
      </w:pPr>
    </w:p>
    <w:p w14:paraId="06643C7D">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第一条：</w:t>
      </w:r>
      <w:r>
        <w:rPr>
          <w:rFonts w:hint="eastAsia" w:ascii="宋体" w:hAnsi="宋体" w:eastAsia="宋体"/>
          <w:b/>
          <w:spacing w:val="-6"/>
          <w:szCs w:val="21"/>
        </w:rPr>
        <w:t>采购项目及合同价格</w:t>
      </w:r>
    </w:p>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79BB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E713DCF">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695D0317">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304C81D7">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021DF1F2">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单价</w:t>
            </w:r>
          </w:p>
          <w:p w14:paraId="51D78669">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544C5E82">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合计</w:t>
            </w:r>
          </w:p>
          <w:p w14:paraId="10D29572">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（人民币元）</w:t>
            </w:r>
          </w:p>
        </w:tc>
      </w:tr>
      <w:tr w14:paraId="2CD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77353BC">
            <w:pPr>
              <w:adjustRightInd w:val="0"/>
              <w:snapToGrid w:val="0"/>
              <w:spacing w:line="288" w:lineRule="auto"/>
              <w:jc w:val="center"/>
              <w:rPr>
                <w:rFonts w:hint="eastAsia" w:ascii="宋体" w:hAnsi="宋体" w:eastAsia="宋体"/>
                <w:spacing w:val="-6"/>
                <w:szCs w:val="21"/>
              </w:rPr>
            </w:pPr>
            <w:r>
              <w:rPr>
                <w:rFonts w:hint="eastAsia" w:ascii="宋体" w:hAnsi="宋体" w:eastAsia="宋体"/>
                <w:spacing w:val="-6"/>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5E603261">
            <w:pPr>
              <w:adjustRightInd w:val="0"/>
              <w:snapToGrid w:val="0"/>
              <w:spacing w:line="288" w:lineRule="auto"/>
              <w:ind w:left="178" w:leftChars="85" w:firstLine="396"/>
              <w:jc w:val="center"/>
              <w:rPr>
                <w:rFonts w:hint="eastAsia" w:ascii="宋体" w:hAnsi="宋体" w:eastAsia="宋体"/>
                <w:spacing w:val="-6"/>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2B79A056">
            <w:pPr>
              <w:adjustRightInd w:val="0"/>
              <w:snapToGrid w:val="0"/>
              <w:spacing w:line="288" w:lineRule="auto"/>
              <w:ind w:firstLine="396"/>
              <w:jc w:val="center"/>
              <w:rPr>
                <w:rFonts w:hint="eastAsia" w:ascii="宋体" w:hAnsi="宋体" w:eastAsia="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7408C8B3">
            <w:pPr>
              <w:adjustRightInd w:val="0"/>
              <w:snapToGrid w:val="0"/>
              <w:spacing w:line="288" w:lineRule="auto"/>
              <w:ind w:firstLine="396"/>
              <w:jc w:val="center"/>
              <w:rPr>
                <w:rFonts w:hint="eastAsia" w:ascii="宋体" w:hAnsi="宋体" w:eastAsia="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1008637B">
            <w:pPr>
              <w:adjustRightInd w:val="0"/>
              <w:snapToGrid w:val="0"/>
              <w:spacing w:line="288" w:lineRule="auto"/>
              <w:ind w:firstLine="396"/>
              <w:jc w:val="center"/>
              <w:rPr>
                <w:rFonts w:hint="eastAsia" w:ascii="宋体" w:hAnsi="宋体" w:eastAsia="宋体"/>
                <w:spacing w:val="-6"/>
                <w:szCs w:val="21"/>
              </w:rPr>
            </w:pPr>
          </w:p>
        </w:tc>
      </w:tr>
      <w:tr w14:paraId="1370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3A517D9A">
            <w:pPr>
              <w:adjustRightInd w:val="0"/>
              <w:snapToGrid w:val="0"/>
              <w:spacing w:line="288" w:lineRule="auto"/>
              <w:rPr>
                <w:rFonts w:hint="eastAsia" w:ascii="宋体" w:hAnsi="宋体" w:eastAsia="宋体"/>
                <w:spacing w:val="-6"/>
                <w:szCs w:val="21"/>
              </w:rPr>
            </w:pPr>
            <w:r>
              <w:rPr>
                <w:rFonts w:hint="eastAsia" w:ascii="宋体" w:hAnsi="宋体" w:eastAsia="宋体"/>
                <w:spacing w:val="-6"/>
                <w:szCs w:val="21"/>
              </w:rPr>
              <w:t>合同总价（人民币元）：</w:t>
            </w:r>
          </w:p>
          <w:p w14:paraId="634C3F41">
            <w:pPr>
              <w:adjustRightInd w:val="0"/>
              <w:snapToGrid w:val="0"/>
              <w:spacing w:line="288" w:lineRule="auto"/>
              <w:rPr>
                <w:rFonts w:hint="eastAsia" w:ascii="宋体" w:hAnsi="宋体" w:eastAsia="宋体"/>
                <w:spacing w:val="-6"/>
                <w:szCs w:val="21"/>
              </w:rPr>
            </w:pPr>
          </w:p>
          <w:p w14:paraId="7F23974C">
            <w:pPr>
              <w:adjustRightInd w:val="0"/>
              <w:snapToGrid w:val="0"/>
              <w:spacing w:line="288" w:lineRule="auto"/>
              <w:rPr>
                <w:rFonts w:hint="eastAsia" w:ascii="宋体" w:hAnsi="宋体" w:eastAsia="宋体"/>
                <w:spacing w:val="-6"/>
                <w:szCs w:val="21"/>
              </w:rPr>
            </w:pPr>
            <w:r>
              <w:rPr>
                <w:rFonts w:hint="eastAsia" w:ascii="宋体" w:hAnsi="宋体" w:eastAsia="宋体"/>
                <w:spacing w:val="-6"/>
                <w:szCs w:val="21"/>
              </w:rPr>
              <w:t>注：1.以上合同总价包括履行本项目服务所需的等一切费用。</w:t>
            </w:r>
          </w:p>
        </w:tc>
      </w:tr>
    </w:tbl>
    <w:p w14:paraId="528895EE">
      <w:pPr>
        <w:adjustRightInd w:val="0"/>
        <w:snapToGrid w:val="0"/>
        <w:spacing w:line="288" w:lineRule="auto"/>
        <w:ind w:firstLine="420"/>
        <w:rPr>
          <w:rFonts w:hint="eastAsia" w:ascii="宋体" w:hAnsi="宋体" w:eastAsia="宋体"/>
          <w:szCs w:val="21"/>
        </w:rPr>
      </w:pPr>
    </w:p>
    <w:p w14:paraId="5CECBDCD">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第二条：服务时间</w:t>
      </w:r>
    </w:p>
    <w:p w14:paraId="013A425C">
      <w:pPr>
        <w:adjustRightInd w:val="0"/>
        <w:snapToGrid w:val="0"/>
        <w:spacing w:line="288" w:lineRule="auto"/>
        <w:ind w:firstLine="420"/>
        <w:rPr>
          <w:rFonts w:hint="eastAsia" w:ascii="宋体" w:hAnsi="宋体" w:eastAsia="宋体" w:cs="宋体"/>
        </w:rPr>
      </w:pPr>
      <w:r>
        <w:rPr>
          <w:rFonts w:hint="eastAsia" w:ascii="宋体" w:hAnsi="宋体" w:eastAsia="宋体"/>
          <w:szCs w:val="21"/>
        </w:rPr>
        <w:t>合同履行期限：</w:t>
      </w:r>
      <w:r>
        <w:rPr>
          <w:rFonts w:ascii="宋体" w:hAnsi="宋体" w:eastAsia="宋体" w:cs="宋体"/>
        </w:rPr>
        <w:t>自合同签订之日起，</w:t>
      </w:r>
      <w:r>
        <w:rPr>
          <w:rFonts w:hint="eastAsia" w:ascii="宋体" w:hAnsi="宋体" w:eastAsia="宋体" w:cs="宋体"/>
        </w:rPr>
        <w:t>2年</w:t>
      </w:r>
      <w:r>
        <w:rPr>
          <w:rFonts w:ascii="宋体" w:hAnsi="宋体" w:eastAsia="宋体" w:cs="宋体"/>
        </w:rPr>
        <w:t>内完成项目。</w:t>
      </w:r>
    </w:p>
    <w:p w14:paraId="76FE0450">
      <w:pPr>
        <w:pStyle w:val="2"/>
      </w:pPr>
    </w:p>
    <w:p w14:paraId="33107194">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第三条：履约保证金和付款方式</w:t>
      </w:r>
    </w:p>
    <w:p w14:paraId="18E2106A">
      <w:pPr>
        <w:pStyle w:val="13"/>
        <w:rPr>
          <w:rFonts w:hint="eastAsia" w:ascii="宋体" w:hAnsi="宋体"/>
          <w:sz w:val="21"/>
          <w:szCs w:val="21"/>
        </w:rPr>
      </w:pPr>
    </w:p>
    <w:p w14:paraId="339C62BA">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第四条：</w:t>
      </w:r>
      <w:r>
        <w:rPr>
          <w:rFonts w:hint="eastAsia" w:ascii="宋体" w:hAnsi="宋体" w:eastAsia="宋体"/>
          <w:b/>
          <w:spacing w:val="-6"/>
          <w:szCs w:val="21"/>
        </w:rPr>
        <w:t>服务内容（具体细则根据采购文件、响应文件编写）</w:t>
      </w:r>
    </w:p>
    <w:p w14:paraId="11843BD9">
      <w:pPr>
        <w:adjustRightInd w:val="0"/>
        <w:snapToGrid w:val="0"/>
        <w:spacing w:line="288" w:lineRule="auto"/>
        <w:ind w:firstLine="420"/>
        <w:rPr>
          <w:rFonts w:hint="eastAsia" w:ascii="宋体" w:hAnsi="宋体" w:eastAsia="宋体"/>
          <w:szCs w:val="21"/>
        </w:rPr>
      </w:pPr>
    </w:p>
    <w:p w14:paraId="18F8AD7E">
      <w:pPr>
        <w:adjustRightInd w:val="0"/>
        <w:snapToGrid w:val="0"/>
        <w:spacing w:line="288" w:lineRule="auto"/>
        <w:ind w:firstLine="422"/>
        <w:rPr>
          <w:rFonts w:hint="eastAsia" w:ascii="宋体" w:hAnsi="宋体" w:eastAsia="宋体"/>
          <w:b/>
          <w:bCs/>
          <w:szCs w:val="21"/>
        </w:rPr>
      </w:pPr>
    </w:p>
    <w:p w14:paraId="172478B4">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第五条：</w:t>
      </w:r>
      <w:r>
        <w:rPr>
          <w:rFonts w:hint="eastAsia" w:ascii="宋体" w:hAnsi="宋体" w:eastAsia="宋体"/>
          <w:b/>
          <w:spacing w:val="-6"/>
          <w:szCs w:val="21"/>
        </w:rPr>
        <w:t>技术资料</w:t>
      </w:r>
    </w:p>
    <w:p w14:paraId="6D375CE1">
      <w:pPr>
        <w:adjustRightInd w:val="0"/>
        <w:snapToGrid w:val="0"/>
        <w:spacing w:line="288" w:lineRule="auto"/>
        <w:ind w:firstLine="396"/>
        <w:rPr>
          <w:rFonts w:hint="eastAsia" w:ascii="宋体" w:hAnsi="宋体" w:eastAsia="宋体"/>
          <w:spacing w:val="-6"/>
          <w:szCs w:val="21"/>
        </w:rPr>
      </w:pPr>
      <w:r>
        <w:rPr>
          <w:rFonts w:hint="eastAsia" w:ascii="宋体" w:hAnsi="宋体" w:eastAsia="宋体"/>
          <w:spacing w:val="-6"/>
          <w:szCs w:val="21"/>
        </w:rPr>
        <w:t>1.乙方应按采购文件规定的时间向甲方提供有关技术资料。</w:t>
      </w:r>
    </w:p>
    <w:p w14:paraId="7FF310DE">
      <w:pPr>
        <w:adjustRightInd w:val="0"/>
        <w:snapToGrid w:val="0"/>
        <w:spacing w:line="288" w:lineRule="auto"/>
        <w:ind w:firstLine="396"/>
        <w:rPr>
          <w:rFonts w:hint="eastAsia" w:ascii="宋体" w:hAnsi="宋体" w:eastAsia="宋体"/>
          <w:spacing w:val="-6"/>
          <w:szCs w:val="21"/>
        </w:rPr>
      </w:pPr>
      <w:r>
        <w:rPr>
          <w:rFonts w:hint="eastAsia" w:ascii="宋体" w:hAnsi="宋体" w:eastAsia="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2ADB1740">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第六条：</w:t>
      </w:r>
      <w:r>
        <w:rPr>
          <w:rFonts w:hint="eastAsia" w:ascii="宋体" w:hAnsi="宋体" w:eastAsia="宋体"/>
          <w:b/>
          <w:spacing w:val="-6"/>
          <w:szCs w:val="21"/>
        </w:rPr>
        <w:t>知识产权及第三方权利保障</w:t>
      </w:r>
    </w:p>
    <w:p w14:paraId="3217BCCE">
      <w:pPr>
        <w:adjustRightInd w:val="0"/>
        <w:snapToGrid w:val="0"/>
        <w:spacing w:line="288" w:lineRule="auto"/>
        <w:ind w:firstLine="396"/>
        <w:rPr>
          <w:rFonts w:hint="eastAsia" w:ascii="宋体" w:hAnsi="宋体" w:eastAsia="宋体"/>
          <w:spacing w:val="-6"/>
          <w:szCs w:val="21"/>
        </w:rPr>
      </w:pPr>
      <w:r>
        <w:rPr>
          <w:rFonts w:hint="eastAsia" w:ascii="宋体" w:hAnsi="宋体" w:eastAsia="宋体"/>
          <w:spacing w:val="-6"/>
          <w:szCs w:val="21"/>
        </w:rPr>
        <w:t>乙方应保证乙方及乙方员工所提供的本协议之服务内容不会侵犯任何第三方的知识产权、肖像权及其他权利。</w:t>
      </w:r>
    </w:p>
    <w:p w14:paraId="53B2FA69">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第七条：</w:t>
      </w:r>
      <w:r>
        <w:rPr>
          <w:rFonts w:hint="eastAsia" w:ascii="宋体" w:hAnsi="宋体" w:eastAsia="宋体"/>
          <w:b/>
          <w:spacing w:val="-6"/>
          <w:szCs w:val="21"/>
        </w:rPr>
        <w:t>验收</w:t>
      </w:r>
    </w:p>
    <w:p w14:paraId="143D643D">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1.乙方服务期满后应对服务内容作出全面检查和对验收文件进行整理，并列出清单，作为甲方验收和使用的技术条件依据，检验的结果应交甲方。</w:t>
      </w:r>
    </w:p>
    <w:p w14:paraId="123B46B0">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07138F34">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3.乙方负责对照采购文件、响应文件及本合同制作完整的验收报告，甲方负责组织专家验收。</w:t>
      </w:r>
    </w:p>
    <w:p w14:paraId="14697963">
      <w:pPr>
        <w:adjustRightInd w:val="0"/>
        <w:snapToGrid w:val="0"/>
        <w:spacing w:line="288" w:lineRule="auto"/>
        <w:ind w:right="23" w:rightChars="11" w:firstLine="396"/>
        <w:rPr>
          <w:rFonts w:hint="eastAsia" w:ascii="宋体" w:hAnsi="宋体" w:eastAsia="宋体" w:cs="宋体"/>
          <w:b/>
          <w:bCs/>
          <w:spacing w:val="-6"/>
          <w:szCs w:val="21"/>
        </w:rPr>
      </w:pPr>
      <w:r>
        <w:rPr>
          <w:rFonts w:hint="eastAsia" w:ascii="宋体" w:hAnsi="宋体" w:eastAsia="宋体" w:cs="宋体"/>
          <w:b/>
          <w:bCs/>
          <w:spacing w:val="-6"/>
          <w:szCs w:val="21"/>
        </w:rPr>
        <w:t>第八条：违约责任</w:t>
      </w:r>
    </w:p>
    <w:p w14:paraId="2D6286FC">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1..甲方无故逾期验收和办理合同款项支付手续的,甲方应按逾期付款总额每日万分之五向乙方支付违约金。</w:t>
      </w:r>
    </w:p>
    <w:p w14:paraId="37E137FB">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2.乙方逾期履行合同的，自逾期之日起，向甲方每日偿付合同总价万分之五的违约金，由甲方从合同款项中扣除。逾期超过30个日历日的，甲方有权解除本合同，要求乙方退还全部已付款项并支付合同总货款20%的违约金，并不再退还履约保证金（如有）。</w:t>
      </w:r>
    </w:p>
    <w:p w14:paraId="562D6822">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3.甲方无正当理由拒收验收项目的，甲方向乙方偿付拒收合同总价的百分之五违约金</w:t>
      </w:r>
    </w:p>
    <w:p w14:paraId="2700B2ED">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3.乙方应严格按照本合同提供服务并保证质量。因乙方违反“本合同”之任一内容的，甲方有权要求乙方立即予以整改，乙方存在不予整改、整改后不符合甲方要求、，甲方有权单方解除本合同，乙方应按本合同总额的20%向甲方支付违约金，并不再退还履约保证金（如有）。违约金不足以弥补损失的，乙方还应承担赔偿责任，除赔偿损失外甲方有权追究相关法律责任，并上报有关部门。</w:t>
      </w:r>
    </w:p>
    <w:p w14:paraId="60DCE804">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5.乙方违反本合同知识产权及第三方权利保障之规定的，乙方应消除影响并承担由此产生的一切法律责任，甲方有权视情况决定单方解除本合同，并要求乙方赔偿由此产生的损失。</w:t>
      </w:r>
    </w:p>
    <w:p w14:paraId="15BDCAF4">
      <w:pPr>
        <w:adjustRightInd w:val="0"/>
        <w:snapToGrid w:val="0"/>
        <w:spacing w:line="288" w:lineRule="auto"/>
        <w:ind w:right="23" w:rightChars="11" w:firstLine="396"/>
        <w:rPr>
          <w:rFonts w:hint="eastAsia" w:ascii="宋体" w:hAnsi="宋体" w:eastAsia="宋体"/>
          <w:spacing w:val="-6"/>
          <w:szCs w:val="21"/>
        </w:rPr>
      </w:pPr>
      <w:r>
        <w:rPr>
          <w:rFonts w:hint="eastAsia" w:ascii="宋体" w:hAnsi="宋体" w:eastAsia="宋体"/>
          <w:spacing w:val="-6"/>
          <w:szCs w:val="21"/>
        </w:rPr>
        <w:t>6.因乙方违约造成的甲方维权成本由乙方承担（包括但不限于公证费、律师费、保全费、诉讼费等）。</w:t>
      </w:r>
    </w:p>
    <w:p w14:paraId="2D1FC2E4">
      <w:pPr>
        <w:adjustRightInd w:val="0"/>
        <w:snapToGrid w:val="0"/>
        <w:spacing w:line="288" w:lineRule="auto"/>
        <w:ind w:right="23" w:rightChars="11" w:firstLine="396"/>
        <w:rPr>
          <w:rFonts w:hint="eastAsia" w:ascii="宋体" w:hAnsi="宋体" w:eastAsia="宋体" w:cs="宋体"/>
          <w:b/>
          <w:bCs/>
          <w:spacing w:val="-6"/>
          <w:szCs w:val="21"/>
        </w:rPr>
      </w:pPr>
      <w:r>
        <w:rPr>
          <w:rFonts w:hint="eastAsia" w:ascii="宋体" w:hAnsi="宋体" w:eastAsia="宋体" w:cs="宋体"/>
          <w:b/>
          <w:bCs/>
          <w:spacing w:val="-6"/>
          <w:szCs w:val="21"/>
        </w:rPr>
        <w:t>第九条：不可抗力事件处理</w:t>
      </w:r>
    </w:p>
    <w:p w14:paraId="36846CE9">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1152F672">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36C5380D">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47040CE2">
      <w:pPr>
        <w:adjustRightInd w:val="0"/>
        <w:snapToGrid w:val="0"/>
        <w:spacing w:line="288" w:lineRule="auto"/>
        <w:ind w:right="23" w:rightChars="11" w:firstLine="396"/>
        <w:rPr>
          <w:rFonts w:hint="eastAsia" w:ascii="宋体" w:hAnsi="宋体" w:eastAsia="宋体" w:cs="宋体"/>
          <w:b/>
          <w:bCs/>
          <w:spacing w:val="-6"/>
          <w:szCs w:val="21"/>
        </w:rPr>
      </w:pPr>
      <w:r>
        <w:rPr>
          <w:rFonts w:hint="eastAsia" w:ascii="宋体" w:hAnsi="宋体" w:eastAsia="宋体" w:cs="宋体"/>
          <w:b/>
          <w:bCs/>
          <w:spacing w:val="-6"/>
          <w:szCs w:val="21"/>
        </w:rPr>
        <w:t>第十条：争议解决</w:t>
      </w:r>
    </w:p>
    <w:p w14:paraId="016F22DB">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本合同未尽事宜由双方协商解决，如协商不成，双方同意将本合同引起的争议提交甲方所在地人民法院诉讼解决。</w:t>
      </w:r>
    </w:p>
    <w:p w14:paraId="1F98DC7D">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b/>
          <w:bCs/>
          <w:spacing w:val="-6"/>
          <w:szCs w:val="21"/>
        </w:rPr>
        <w:t>第十一条：合同生效</w:t>
      </w:r>
    </w:p>
    <w:p w14:paraId="464F7257">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合同经甲、乙双方法定代表人或授权代表签字并加盖单位公章或合同专用章后生效。</w:t>
      </w:r>
    </w:p>
    <w:p w14:paraId="70E24B28">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b/>
          <w:bCs/>
          <w:spacing w:val="-6"/>
          <w:szCs w:val="21"/>
        </w:rPr>
        <w:t>第十二条：其他</w:t>
      </w:r>
    </w:p>
    <w:p w14:paraId="346A3412">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1.合同执行中涉及采购资金和采购内容修改或补充的，须经财政部门审批，并签书面补充协议报政府采购监督管理部门备案，方可作为主合同不可分割的一部分。</w:t>
      </w:r>
    </w:p>
    <w:p w14:paraId="695C57CD">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2.招标文件、投标文件与本合同具有同等法律效力。</w:t>
      </w:r>
    </w:p>
    <w:p w14:paraId="16A13555">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3.本合同未尽事宜，乙方在响应文件中有承诺或保证对其仍具有约束力，其余遵照《中华人民共和国民法典》有关条文执行。</w:t>
      </w:r>
    </w:p>
    <w:p w14:paraId="4187B9E6">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4.本合同一式五份，甲方执三份，乙方执一份，采购代理机构执一份。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A5F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F372FE">
            <w:pPr>
              <w:adjustRightInd w:val="0"/>
              <w:snapToGrid w:val="0"/>
              <w:spacing w:line="288" w:lineRule="auto"/>
              <w:rPr>
                <w:rFonts w:hint="eastAsia" w:ascii="宋体" w:hAnsi="宋体"/>
                <w:spacing w:val="-6"/>
                <w:szCs w:val="21"/>
              </w:rPr>
            </w:pPr>
            <w:r>
              <w:rPr>
                <w:rFonts w:hint="eastAsia" w:ascii="宋体" w:hAnsi="宋体" w:eastAsia="宋体"/>
                <w:szCs w:val="21"/>
              </w:rPr>
              <w:t>甲方（需方）：杭州医学院（公章/合同专用章）</w:t>
            </w:r>
          </w:p>
        </w:tc>
        <w:tc>
          <w:tcPr>
            <w:tcW w:w="4678" w:type="dxa"/>
            <w:vAlign w:val="center"/>
          </w:tcPr>
          <w:p w14:paraId="2C8F23DC">
            <w:pPr>
              <w:adjustRightInd w:val="0"/>
              <w:snapToGrid w:val="0"/>
              <w:spacing w:line="288" w:lineRule="auto"/>
              <w:rPr>
                <w:rFonts w:hint="eastAsia" w:ascii="宋体" w:hAnsi="宋体"/>
                <w:spacing w:val="-6"/>
                <w:szCs w:val="21"/>
              </w:rPr>
            </w:pPr>
            <w:r>
              <w:rPr>
                <w:rFonts w:hint="eastAsia" w:ascii="宋体" w:hAnsi="宋体" w:eastAsia="宋体"/>
                <w:szCs w:val="21"/>
              </w:rPr>
              <w:t>乙方（供方）：（公章/合同专用章）</w:t>
            </w:r>
          </w:p>
        </w:tc>
      </w:tr>
      <w:tr w14:paraId="2907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F79F0F">
            <w:pPr>
              <w:adjustRightInd w:val="0"/>
              <w:snapToGrid w:val="0"/>
              <w:spacing w:line="288" w:lineRule="auto"/>
              <w:rPr>
                <w:rFonts w:hint="eastAsia" w:ascii="宋体" w:hAnsi="宋体" w:eastAsia="宋体"/>
                <w:szCs w:val="21"/>
              </w:rPr>
            </w:pPr>
            <w:r>
              <w:rPr>
                <w:rFonts w:hint="eastAsia" w:ascii="宋体" w:hAnsi="宋体" w:eastAsia="宋体"/>
                <w:szCs w:val="21"/>
              </w:rPr>
              <w:t>甲方法定或授权代表：</w:t>
            </w:r>
          </w:p>
          <w:p w14:paraId="129DC597">
            <w:pPr>
              <w:adjustRightInd w:val="0"/>
              <w:snapToGrid w:val="0"/>
              <w:spacing w:line="288" w:lineRule="auto"/>
              <w:rPr>
                <w:rFonts w:hint="eastAsia" w:ascii="宋体" w:hAnsi="宋体"/>
                <w:spacing w:val="-6"/>
                <w:szCs w:val="21"/>
              </w:rPr>
            </w:pPr>
            <w:r>
              <w:rPr>
                <w:rFonts w:hint="eastAsia" w:ascii="宋体" w:hAnsi="宋体" w:eastAsia="宋体"/>
                <w:szCs w:val="21"/>
              </w:rPr>
              <w:t>（签名）</w:t>
            </w:r>
          </w:p>
        </w:tc>
        <w:tc>
          <w:tcPr>
            <w:tcW w:w="4678" w:type="dxa"/>
            <w:vAlign w:val="center"/>
          </w:tcPr>
          <w:p w14:paraId="49B1DBBD">
            <w:pPr>
              <w:adjustRightInd w:val="0"/>
              <w:snapToGrid w:val="0"/>
              <w:spacing w:line="288" w:lineRule="auto"/>
              <w:rPr>
                <w:rFonts w:hint="eastAsia" w:ascii="宋体" w:hAnsi="宋体" w:eastAsia="宋体"/>
                <w:szCs w:val="21"/>
              </w:rPr>
            </w:pPr>
            <w:r>
              <w:rPr>
                <w:rFonts w:hint="eastAsia" w:ascii="宋体" w:hAnsi="宋体" w:eastAsia="宋体"/>
                <w:szCs w:val="21"/>
              </w:rPr>
              <w:t>乙方法定或授权代表：</w:t>
            </w:r>
          </w:p>
          <w:p w14:paraId="4747D01B">
            <w:pPr>
              <w:adjustRightInd w:val="0"/>
              <w:snapToGrid w:val="0"/>
              <w:spacing w:line="288" w:lineRule="auto"/>
              <w:rPr>
                <w:rFonts w:hint="eastAsia" w:ascii="宋体" w:hAnsi="宋体"/>
                <w:spacing w:val="-6"/>
                <w:szCs w:val="21"/>
              </w:rPr>
            </w:pPr>
            <w:r>
              <w:rPr>
                <w:rFonts w:hint="eastAsia" w:ascii="宋体" w:hAnsi="宋体" w:eastAsia="宋体"/>
                <w:szCs w:val="21"/>
              </w:rPr>
              <w:t>（签名）</w:t>
            </w:r>
          </w:p>
        </w:tc>
      </w:tr>
      <w:tr w14:paraId="7D1C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B8044F">
            <w:pPr>
              <w:adjustRightInd w:val="0"/>
              <w:snapToGrid w:val="0"/>
              <w:spacing w:line="288" w:lineRule="auto"/>
              <w:rPr>
                <w:rFonts w:hint="eastAsia" w:ascii="宋体" w:hAnsi="宋体"/>
                <w:spacing w:val="-6"/>
                <w:szCs w:val="21"/>
              </w:rPr>
            </w:pPr>
            <w:r>
              <w:rPr>
                <w:rFonts w:hint="eastAsia" w:ascii="宋体" w:hAnsi="宋体" w:eastAsia="宋体"/>
                <w:szCs w:val="21"/>
              </w:rPr>
              <w:t>统一社会信用代码：12330000470051857B</w:t>
            </w:r>
          </w:p>
        </w:tc>
        <w:tc>
          <w:tcPr>
            <w:tcW w:w="4678" w:type="dxa"/>
            <w:vAlign w:val="center"/>
          </w:tcPr>
          <w:p w14:paraId="5A8A0CDC">
            <w:pPr>
              <w:adjustRightInd w:val="0"/>
              <w:snapToGrid w:val="0"/>
              <w:spacing w:line="288" w:lineRule="auto"/>
              <w:rPr>
                <w:rFonts w:hint="eastAsia" w:ascii="宋体" w:hAnsi="宋体"/>
                <w:spacing w:val="-6"/>
                <w:szCs w:val="21"/>
              </w:rPr>
            </w:pPr>
            <w:r>
              <w:rPr>
                <w:rFonts w:hint="eastAsia" w:ascii="宋体" w:hAnsi="宋体" w:eastAsia="宋体"/>
                <w:szCs w:val="21"/>
              </w:rPr>
              <w:t>统一社会信用代码：</w:t>
            </w:r>
          </w:p>
        </w:tc>
      </w:tr>
      <w:tr w14:paraId="3788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5069C7">
            <w:pPr>
              <w:adjustRightInd w:val="0"/>
              <w:snapToGrid w:val="0"/>
              <w:spacing w:line="288" w:lineRule="auto"/>
              <w:rPr>
                <w:rFonts w:hint="eastAsia" w:ascii="宋体" w:hAnsi="宋体"/>
                <w:szCs w:val="21"/>
              </w:rPr>
            </w:pPr>
            <w:r>
              <w:rPr>
                <w:rFonts w:hint="eastAsia" w:ascii="宋体" w:hAnsi="宋体" w:eastAsia="宋体"/>
                <w:szCs w:val="21"/>
              </w:rPr>
              <w:t>地址：浙江省杭州市临安区颐康街8号</w:t>
            </w:r>
          </w:p>
        </w:tc>
        <w:tc>
          <w:tcPr>
            <w:tcW w:w="4678" w:type="dxa"/>
            <w:vAlign w:val="center"/>
          </w:tcPr>
          <w:p w14:paraId="0AF6C24D">
            <w:pPr>
              <w:adjustRightInd w:val="0"/>
              <w:snapToGrid w:val="0"/>
              <w:spacing w:line="288" w:lineRule="auto"/>
              <w:rPr>
                <w:rFonts w:hint="eastAsia" w:ascii="宋体" w:hAnsi="宋体" w:eastAsia="宋体"/>
                <w:szCs w:val="21"/>
              </w:rPr>
            </w:pPr>
            <w:r>
              <w:rPr>
                <w:rFonts w:hint="eastAsia" w:ascii="宋体" w:hAnsi="宋体" w:eastAsia="宋体"/>
                <w:szCs w:val="21"/>
              </w:rPr>
              <w:t>地址：</w:t>
            </w:r>
          </w:p>
        </w:tc>
      </w:tr>
      <w:tr w14:paraId="26D3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1ECF439">
            <w:pPr>
              <w:adjustRightInd w:val="0"/>
              <w:snapToGrid w:val="0"/>
              <w:spacing w:line="288" w:lineRule="auto"/>
              <w:rPr>
                <w:rFonts w:hint="eastAsia" w:ascii="宋体" w:hAnsi="宋体"/>
                <w:szCs w:val="21"/>
              </w:rPr>
            </w:pPr>
            <w:r>
              <w:rPr>
                <w:rFonts w:hint="eastAsia" w:ascii="宋体" w:hAnsi="宋体" w:eastAsia="宋体"/>
                <w:szCs w:val="21"/>
              </w:rPr>
              <w:t>电话：0571-87692652</w:t>
            </w:r>
          </w:p>
        </w:tc>
        <w:tc>
          <w:tcPr>
            <w:tcW w:w="4678" w:type="dxa"/>
            <w:vAlign w:val="center"/>
          </w:tcPr>
          <w:p w14:paraId="4A61D91E">
            <w:pPr>
              <w:adjustRightInd w:val="0"/>
              <w:snapToGrid w:val="0"/>
              <w:spacing w:line="288" w:lineRule="auto"/>
              <w:rPr>
                <w:rFonts w:hint="eastAsia" w:ascii="宋体" w:hAnsi="宋体" w:eastAsia="宋体"/>
                <w:szCs w:val="21"/>
              </w:rPr>
            </w:pPr>
            <w:r>
              <w:rPr>
                <w:rFonts w:hint="eastAsia" w:ascii="宋体" w:hAnsi="宋体" w:eastAsia="宋体"/>
                <w:szCs w:val="21"/>
              </w:rPr>
              <w:t xml:space="preserve">电话： </w:t>
            </w:r>
          </w:p>
        </w:tc>
      </w:tr>
      <w:tr w14:paraId="5F99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0D74CA02">
            <w:pPr>
              <w:adjustRightInd w:val="0"/>
              <w:snapToGrid w:val="0"/>
              <w:spacing w:line="288" w:lineRule="auto"/>
              <w:rPr>
                <w:rFonts w:hint="eastAsia" w:ascii="宋体" w:hAnsi="宋体"/>
                <w:szCs w:val="21"/>
              </w:rPr>
            </w:pPr>
            <w:r>
              <w:rPr>
                <w:rFonts w:hint="eastAsia" w:ascii="宋体" w:hAnsi="宋体" w:eastAsia="宋体"/>
                <w:szCs w:val="21"/>
              </w:rPr>
              <w:t>开户银行：中国工商银行杭州城站支行</w:t>
            </w:r>
          </w:p>
        </w:tc>
        <w:tc>
          <w:tcPr>
            <w:tcW w:w="4678" w:type="dxa"/>
            <w:vAlign w:val="center"/>
          </w:tcPr>
          <w:p w14:paraId="547675FC">
            <w:pPr>
              <w:adjustRightInd w:val="0"/>
              <w:snapToGrid w:val="0"/>
              <w:spacing w:line="288" w:lineRule="auto"/>
              <w:rPr>
                <w:rFonts w:hint="eastAsia" w:ascii="宋体" w:hAnsi="宋体" w:eastAsia="宋体"/>
                <w:szCs w:val="21"/>
              </w:rPr>
            </w:pPr>
            <w:r>
              <w:rPr>
                <w:rFonts w:hint="eastAsia" w:ascii="宋体" w:hAnsi="宋体" w:eastAsia="宋体"/>
                <w:szCs w:val="21"/>
              </w:rPr>
              <w:t>开户银行：</w:t>
            </w:r>
          </w:p>
        </w:tc>
      </w:tr>
      <w:tr w14:paraId="4CDB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B13ED7">
            <w:pPr>
              <w:adjustRightInd w:val="0"/>
              <w:snapToGrid w:val="0"/>
              <w:spacing w:line="288" w:lineRule="auto"/>
              <w:rPr>
                <w:rFonts w:hint="eastAsia" w:ascii="宋体" w:hAnsi="宋体"/>
                <w:szCs w:val="21"/>
              </w:rPr>
            </w:pPr>
            <w:r>
              <w:rPr>
                <w:rFonts w:hint="eastAsia" w:ascii="宋体" w:hAnsi="宋体" w:eastAsia="宋体"/>
                <w:szCs w:val="21"/>
              </w:rPr>
              <w:t>账号：1202027609014402263</w:t>
            </w:r>
          </w:p>
        </w:tc>
        <w:tc>
          <w:tcPr>
            <w:tcW w:w="4678" w:type="dxa"/>
            <w:vAlign w:val="center"/>
          </w:tcPr>
          <w:p w14:paraId="40C47C25">
            <w:pPr>
              <w:adjustRightInd w:val="0"/>
              <w:snapToGrid w:val="0"/>
              <w:spacing w:line="288" w:lineRule="auto"/>
              <w:rPr>
                <w:rFonts w:hint="eastAsia" w:ascii="宋体" w:hAnsi="宋体" w:eastAsia="宋体"/>
                <w:szCs w:val="21"/>
              </w:rPr>
            </w:pPr>
            <w:r>
              <w:rPr>
                <w:rFonts w:hint="eastAsia" w:ascii="宋体" w:hAnsi="宋体" w:eastAsia="宋体"/>
                <w:szCs w:val="21"/>
              </w:rPr>
              <w:t>帐号：</w:t>
            </w:r>
          </w:p>
        </w:tc>
      </w:tr>
      <w:tr w14:paraId="261E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E00E73">
            <w:pPr>
              <w:adjustRightInd w:val="0"/>
              <w:snapToGrid w:val="0"/>
              <w:spacing w:line="288" w:lineRule="auto"/>
              <w:rPr>
                <w:rFonts w:hint="eastAsia" w:ascii="宋体" w:hAnsi="宋体"/>
                <w:spacing w:val="-6"/>
                <w:szCs w:val="21"/>
              </w:rPr>
            </w:pPr>
            <w:r>
              <w:rPr>
                <w:rFonts w:hint="eastAsia" w:ascii="宋体" w:hAnsi="宋体" w:eastAsia="宋体"/>
                <w:szCs w:val="21"/>
              </w:rPr>
              <w:t>签名日期：      年    月    日</w:t>
            </w:r>
          </w:p>
        </w:tc>
        <w:tc>
          <w:tcPr>
            <w:tcW w:w="4678" w:type="dxa"/>
            <w:vAlign w:val="center"/>
          </w:tcPr>
          <w:p w14:paraId="7D970819">
            <w:pPr>
              <w:adjustRightInd w:val="0"/>
              <w:snapToGrid w:val="0"/>
              <w:spacing w:line="288" w:lineRule="auto"/>
              <w:rPr>
                <w:rFonts w:hint="eastAsia" w:ascii="宋体" w:hAnsi="宋体" w:eastAsia="宋体"/>
                <w:szCs w:val="21"/>
              </w:rPr>
            </w:pPr>
            <w:r>
              <w:rPr>
                <w:rFonts w:hint="eastAsia" w:ascii="宋体" w:hAnsi="宋体" w:eastAsia="宋体"/>
                <w:szCs w:val="21"/>
              </w:rPr>
              <w:t>签名日期：      年    月    日</w:t>
            </w:r>
          </w:p>
        </w:tc>
      </w:tr>
      <w:tr w14:paraId="2422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F3B61C0">
            <w:pPr>
              <w:adjustRightInd w:val="0"/>
              <w:snapToGrid w:val="0"/>
              <w:spacing w:line="288" w:lineRule="auto"/>
              <w:rPr>
                <w:rFonts w:hint="eastAsia" w:ascii="宋体" w:hAnsi="宋体" w:eastAsia="宋体"/>
                <w:szCs w:val="21"/>
              </w:rPr>
            </w:pPr>
            <w:r>
              <w:rPr>
                <w:rFonts w:hint="eastAsia" w:ascii="宋体" w:hAnsi="宋体" w:eastAsia="宋体"/>
                <w:szCs w:val="21"/>
              </w:rPr>
              <w:t>合同鉴证方：浙江求是招标代理有限公司（公章）</w:t>
            </w:r>
          </w:p>
        </w:tc>
      </w:tr>
      <w:tr w14:paraId="4C3D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83CB7F0">
            <w:pPr>
              <w:adjustRightInd w:val="0"/>
              <w:snapToGrid w:val="0"/>
              <w:spacing w:line="288" w:lineRule="auto"/>
              <w:rPr>
                <w:rFonts w:hint="eastAsia" w:ascii="宋体" w:hAnsi="宋体" w:eastAsia="宋体"/>
                <w:szCs w:val="21"/>
              </w:rPr>
            </w:pPr>
            <w:r>
              <w:rPr>
                <w:rFonts w:hint="eastAsia" w:ascii="宋体" w:hAnsi="宋体" w:eastAsia="宋体"/>
                <w:szCs w:val="21"/>
              </w:rPr>
              <w:t>采购代理机构代表：</w:t>
            </w:r>
          </w:p>
          <w:p w14:paraId="5C693C5D">
            <w:pPr>
              <w:adjustRightInd w:val="0"/>
              <w:snapToGrid w:val="0"/>
              <w:spacing w:line="288" w:lineRule="auto"/>
              <w:rPr>
                <w:rFonts w:hint="eastAsia" w:ascii="宋体" w:hAnsi="宋体" w:eastAsia="宋体"/>
                <w:szCs w:val="21"/>
              </w:rPr>
            </w:pPr>
            <w:r>
              <w:rPr>
                <w:rFonts w:hint="eastAsia" w:ascii="宋体" w:hAnsi="宋体" w:eastAsia="宋体"/>
                <w:szCs w:val="21"/>
              </w:rPr>
              <w:t>（签名）</w:t>
            </w:r>
          </w:p>
        </w:tc>
      </w:tr>
      <w:tr w14:paraId="3418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65EF638">
            <w:pPr>
              <w:adjustRightInd w:val="0"/>
              <w:snapToGrid w:val="0"/>
              <w:spacing w:line="288" w:lineRule="auto"/>
              <w:rPr>
                <w:rFonts w:hint="eastAsia" w:ascii="宋体" w:hAnsi="宋体" w:eastAsia="宋体"/>
                <w:szCs w:val="21"/>
              </w:rPr>
            </w:pPr>
            <w:r>
              <w:rPr>
                <w:rFonts w:hint="eastAsia" w:ascii="宋体" w:hAnsi="宋体" w:eastAsia="宋体"/>
                <w:szCs w:val="21"/>
              </w:rPr>
              <w:t>地址：杭州市玉古路173号中田大厦21楼</w:t>
            </w:r>
          </w:p>
        </w:tc>
      </w:tr>
      <w:tr w14:paraId="16F4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2F25D5E">
            <w:pPr>
              <w:adjustRightInd w:val="0"/>
              <w:snapToGrid w:val="0"/>
              <w:spacing w:line="288" w:lineRule="auto"/>
              <w:rPr>
                <w:rFonts w:hint="eastAsia" w:ascii="宋体" w:hAnsi="宋体" w:eastAsia="宋体"/>
                <w:szCs w:val="21"/>
              </w:rPr>
            </w:pPr>
            <w:r>
              <w:rPr>
                <w:rFonts w:hint="eastAsia" w:ascii="宋体" w:hAnsi="宋体" w:eastAsia="宋体"/>
                <w:szCs w:val="21"/>
              </w:rPr>
              <w:t>电话：0571-87666117</w:t>
            </w:r>
          </w:p>
        </w:tc>
      </w:tr>
      <w:tr w14:paraId="4B09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D9AE8A">
            <w:pPr>
              <w:adjustRightInd w:val="0"/>
              <w:snapToGrid w:val="0"/>
              <w:spacing w:line="288" w:lineRule="auto"/>
              <w:rPr>
                <w:rFonts w:hint="eastAsia" w:ascii="宋体" w:hAnsi="宋体" w:eastAsia="宋体"/>
                <w:szCs w:val="21"/>
              </w:rPr>
            </w:pPr>
            <w:r>
              <w:rPr>
                <w:rFonts w:hint="eastAsia" w:ascii="宋体" w:hAnsi="宋体" w:eastAsia="宋体"/>
                <w:szCs w:val="21"/>
              </w:rPr>
              <w:t>鉴证日期：      年    月    日</w:t>
            </w:r>
          </w:p>
        </w:tc>
      </w:tr>
    </w:tbl>
    <w:p w14:paraId="4EA1B873">
      <w:pPr>
        <w:autoSpaceDE w:val="0"/>
        <w:autoSpaceDN w:val="0"/>
        <w:adjustRightInd w:val="0"/>
        <w:snapToGrid w:val="0"/>
        <w:spacing w:line="288" w:lineRule="auto"/>
        <w:jc w:val="left"/>
        <w:rPr>
          <w:rFonts w:hint="eastAsia" w:ascii="宋体" w:hAnsi="宋体" w:eastAsia="宋体" w:cs="Arial"/>
          <w:kern w:val="0"/>
          <w:sz w:val="24"/>
          <w:szCs w:val="24"/>
        </w:rPr>
      </w:pPr>
    </w:p>
    <w:p w14:paraId="2D2DEFA4">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564F3494">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37A0EEFA">
      <w:pPr>
        <w:adjustRightInd w:val="0"/>
        <w:snapToGrid w:val="0"/>
        <w:spacing w:line="288" w:lineRule="auto"/>
        <w:rPr>
          <w:rFonts w:hint="eastAsia" w:ascii="宋体" w:hAnsi="宋体" w:eastAsia="宋体" w:cs="Times New Roman"/>
          <w:b/>
          <w:bCs/>
          <w:spacing w:val="-6"/>
          <w:sz w:val="24"/>
          <w:szCs w:val="24"/>
        </w:rPr>
      </w:pPr>
    </w:p>
    <w:p w14:paraId="33FCC529">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32495A8">
      <w:pPr>
        <w:adjustRightInd w:val="0"/>
        <w:snapToGrid w:val="0"/>
        <w:spacing w:line="288" w:lineRule="auto"/>
        <w:rPr>
          <w:rFonts w:hint="eastAsia" w:ascii="宋体" w:hAnsi="宋体" w:eastAsia="宋体" w:cs="Times New Roman"/>
          <w:b/>
          <w:bCs/>
          <w:spacing w:val="-6"/>
          <w:sz w:val="24"/>
          <w:szCs w:val="24"/>
        </w:rPr>
      </w:pPr>
    </w:p>
    <w:p w14:paraId="2D8E06C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CA5E0D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42AFC14B">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B9739A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238AB81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w:t>
      </w:r>
      <w:r>
        <w:rPr>
          <w:rFonts w:hint="eastAsia" w:ascii="宋体" w:hAnsi="宋体" w:eastAsia="宋体" w:cs="Times New Roman"/>
          <w:szCs w:val="21"/>
        </w:rPr>
        <w:t>投标人需具有完成I类化学新药研究及NMPA和FDA申报工作业绩。</w:t>
      </w:r>
    </w:p>
    <w:p w14:paraId="1BC54C0F">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w:t>
      </w:r>
      <w:r>
        <w:rPr>
          <w:rFonts w:hint="eastAsia" w:ascii="宋体" w:hAnsi="宋体" w:eastAsia="宋体" w:cs="宋体"/>
          <w:b/>
          <w:spacing w:val="-6"/>
          <w:szCs w:val="21"/>
        </w:rPr>
        <w:t>4</w:t>
      </w:r>
      <w:r>
        <w:rPr>
          <w:rFonts w:ascii="宋体" w:hAnsi="宋体" w:eastAsia="宋体" w:cs="宋体"/>
          <w:b/>
          <w:spacing w:val="-6"/>
          <w:szCs w:val="21"/>
        </w:rPr>
        <w:t>）</w:t>
      </w:r>
      <w:r>
        <w:rPr>
          <w:rFonts w:hint="eastAsia" w:ascii="宋体" w:hAnsi="宋体" w:eastAsia="宋体" w:cs="宋体"/>
          <w:b/>
          <w:spacing w:val="-6"/>
          <w:szCs w:val="21"/>
        </w:rPr>
        <w:t>材料</w:t>
      </w:r>
      <w:r>
        <w:rPr>
          <w:rFonts w:ascii="宋体" w:hAnsi="宋体" w:eastAsia="宋体" w:cs="宋体"/>
          <w:b/>
          <w:spacing w:val="-6"/>
          <w:szCs w:val="21"/>
        </w:rPr>
        <w:t>。</w:t>
      </w:r>
    </w:p>
    <w:p w14:paraId="7B039F08">
      <w:pPr>
        <w:adjustRightInd w:val="0"/>
        <w:snapToGrid w:val="0"/>
        <w:spacing w:line="288" w:lineRule="auto"/>
        <w:jc w:val="left"/>
        <w:rPr>
          <w:rFonts w:hint="eastAsia" w:ascii="宋体" w:hAnsi="宋体" w:eastAsia="宋体" w:cs="宋体"/>
          <w:b/>
          <w:spacing w:val="-6"/>
          <w:szCs w:val="21"/>
        </w:rPr>
      </w:pPr>
    </w:p>
    <w:p w14:paraId="54F8EFF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6D1AAC8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335969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0838A36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附：授权代表社保缴纳证明（2025年01月（含）以后任意一月）</w:t>
      </w:r>
    </w:p>
    <w:p w14:paraId="157BC5F8">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（3）采购需求偏离表</w:t>
      </w:r>
    </w:p>
    <w:p w14:paraId="20613E09">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（4）技术方案：</w:t>
      </w:r>
    </w:p>
    <w:p w14:paraId="757BDCC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项目理解</w:t>
      </w:r>
    </w:p>
    <w:p w14:paraId="2BD2A10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项目方案</w:t>
      </w:r>
    </w:p>
    <w:p w14:paraId="2C92557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项目整体实施进度及各节点的安排</w:t>
      </w:r>
    </w:p>
    <w:p w14:paraId="04E66B6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项目实施质量控制措施</w:t>
      </w:r>
    </w:p>
    <w:p w14:paraId="16B279AD">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拟投入的设备设施</w:t>
      </w:r>
    </w:p>
    <w:p w14:paraId="57F2AAFA">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保密措施</w:t>
      </w:r>
    </w:p>
    <w:p w14:paraId="13961D74">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应急处置措施</w:t>
      </w:r>
    </w:p>
    <w:p w14:paraId="26729581">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人员配置</w:t>
      </w:r>
    </w:p>
    <w:p w14:paraId="14DE4AC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2EE6C699">
      <w:pPr>
        <w:adjustRightInd w:val="0"/>
        <w:snapToGrid w:val="0"/>
        <w:spacing w:line="288" w:lineRule="auto"/>
        <w:jc w:val="left"/>
        <w:rPr>
          <w:rFonts w:hint="eastAsia" w:ascii="宋体" w:hAnsi="宋体" w:eastAsia="宋体" w:cs="Times New Roman"/>
          <w:b/>
          <w:spacing w:val="-6"/>
          <w:szCs w:val="21"/>
        </w:rPr>
      </w:pPr>
    </w:p>
    <w:p w14:paraId="665DB86B">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478BCB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16ED46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6" w:name="_Hlk81815656"/>
      <w:r>
        <w:rPr>
          <w:rFonts w:hint="eastAsia" w:ascii="宋体" w:hAnsi="宋体" w:eastAsia="宋体" w:cs="Times New Roman"/>
          <w:spacing w:val="-6"/>
          <w:szCs w:val="21"/>
        </w:rPr>
        <w:t>（若属于中小企业）</w:t>
      </w:r>
      <w:bookmarkEnd w:id="56"/>
    </w:p>
    <w:p w14:paraId="27AEAED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7" w:name="_Hlk81815359"/>
      <w:r>
        <w:rPr>
          <w:rFonts w:hint="eastAsia" w:ascii="宋体" w:hAnsi="宋体" w:eastAsia="宋体" w:cs="Times New Roman"/>
          <w:spacing w:val="-6"/>
          <w:szCs w:val="21"/>
        </w:rPr>
        <w:t>（若属于监狱企业）</w:t>
      </w:r>
      <w:bookmarkEnd w:id="57"/>
    </w:p>
    <w:p w14:paraId="737586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8" w:name="OLE_LINK14"/>
      <w:bookmarkStart w:id="59" w:name="OLE_LINK13"/>
      <w:r>
        <w:rPr>
          <w:rFonts w:hint="eastAsia" w:ascii="宋体" w:hAnsi="宋体" w:eastAsia="宋体" w:cs="Times New Roman"/>
          <w:spacing w:val="-6"/>
          <w:szCs w:val="21"/>
        </w:rPr>
        <w:t>残疾人福利性单位声明函</w:t>
      </w:r>
      <w:bookmarkEnd w:id="58"/>
      <w:bookmarkEnd w:id="59"/>
      <w:bookmarkStart w:id="60" w:name="_Hlk81815372"/>
      <w:r>
        <w:rPr>
          <w:rFonts w:hint="eastAsia" w:ascii="宋体" w:hAnsi="宋体" w:eastAsia="宋体" w:cs="Times New Roman"/>
          <w:spacing w:val="-6"/>
          <w:szCs w:val="21"/>
        </w:rPr>
        <w:t>（若属于残疾人福利性单位）</w:t>
      </w:r>
      <w:bookmarkEnd w:id="60"/>
    </w:p>
    <w:p w14:paraId="7EBAAE3E">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ABB861F">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E6D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152801">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1AC98EA">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57307B9">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8FC1F51">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2B4A61D6">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5F98086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66888548">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D78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BC70785">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83E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EED43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250CC4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0B9886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8B28B45">
            <w:pPr>
              <w:adjustRightInd w:val="0"/>
              <w:snapToGrid w:val="0"/>
              <w:spacing w:line="288" w:lineRule="auto"/>
              <w:rPr>
                <w:rFonts w:hint="eastAsia" w:ascii="宋体" w:hAnsi="宋体" w:eastAsia="宋体" w:cs="Times New Roman"/>
                <w:spacing w:val="-6"/>
                <w:szCs w:val="21"/>
              </w:rPr>
            </w:pPr>
          </w:p>
        </w:tc>
        <w:tc>
          <w:tcPr>
            <w:tcW w:w="967" w:type="dxa"/>
            <w:vAlign w:val="center"/>
          </w:tcPr>
          <w:p w14:paraId="0495A43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BC9BD20">
            <w:pPr>
              <w:adjustRightInd w:val="0"/>
              <w:snapToGrid w:val="0"/>
              <w:spacing w:line="288" w:lineRule="auto"/>
              <w:jc w:val="center"/>
              <w:rPr>
                <w:rFonts w:hint="eastAsia" w:ascii="宋体" w:hAnsi="宋体" w:eastAsia="宋体" w:cs="Times New Roman"/>
                <w:spacing w:val="-6"/>
                <w:szCs w:val="21"/>
              </w:rPr>
            </w:pPr>
          </w:p>
        </w:tc>
        <w:tc>
          <w:tcPr>
            <w:tcW w:w="881" w:type="dxa"/>
          </w:tcPr>
          <w:p w14:paraId="05696B17">
            <w:pPr>
              <w:adjustRightInd w:val="0"/>
              <w:snapToGrid w:val="0"/>
              <w:spacing w:line="288" w:lineRule="auto"/>
              <w:jc w:val="center"/>
              <w:rPr>
                <w:rFonts w:hint="eastAsia" w:ascii="宋体" w:hAnsi="宋体" w:eastAsia="宋体" w:cs="Times New Roman"/>
                <w:spacing w:val="-6"/>
                <w:szCs w:val="21"/>
              </w:rPr>
            </w:pPr>
          </w:p>
        </w:tc>
      </w:tr>
      <w:tr w14:paraId="2AD5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4EE56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0C3D34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38CEE0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093AACD">
            <w:pPr>
              <w:adjustRightInd w:val="0"/>
              <w:snapToGrid w:val="0"/>
              <w:spacing w:line="288" w:lineRule="auto"/>
              <w:rPr>
                <w:rFonts w:hint="eastAsia" w:ascii="宋体" w:hAnsi="宋体" w:eastAsia="宋体" w:cs="Times New Roman"/>
                <w:spacing w:val="-6"/>
                <w:szCs w:val="21"/>
              </w:rPr>
            </w:pPr>
          </w:p>
        </w:tc>
        <w:tc>
          <w:tcPr>
            <w:tcW w:w="967" w:type="dxa"/>
            <w:vAlign w:val="center"/>
          </w:tcPr>
          <w:p w14:paraId="4C0C5FC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1C31EF3">
            <w:pPr>
              <w:adjustRightInd w:val="0"/>
              <w:snapToGrid w:val="0"/>
              <w:spacing w:line="288" w:lineRule="auto"/>
              <w:jc w:val="center"/>
              <w:rPr>
                <w:rFonts w:hint="eastAsia" w:ascii="宋体" w:hAnsi="宋体" w:eastAsia="宋体" w:cs="Times New Roman"/>
                <w:spacing w:val="-6"/>
                <w:szCs w:val="21"/>
              </w:rPr>
            </w:pPr>
          </w:p>
        </w:tc>
        <w:tc>
          <w:tcPr>
            <w:tcW w:w="881" w:type="dxa"/>
          </w:tcPr>
          <w:p w14:paraId="058718F6">
            <w:pPr>
              <w:adjustRightInd w:val="0"/>
              <w:snapToGrid w:val="0"/>
              <w:spacing w:line="288" w:lineRule="auto"/>
              <w:jc w:val="center"/>
              <w:rPr>
                <w:rFonts w:hint="eastAsia" w:ascii="宋体" w:hAnsi="宋体" w:eastAsia="宋体" w:cs="Times New Roman"/>
                <w:spacing w:val="-6"/>
                <w:szCs w:val="21"/>
              </w:rPr>
            </w:pPr>
          </w:p>
        </w:tc>
      </w:tr>
      <w:tr w14:paraId="224B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720B77">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362EBFC1">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3A7F1BB1">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39562134">
            <w:pPr>
              <w:adjustRightInd w:val="0"/>
              <w:snapToGrid w:val="0"/>
              <w:spacing w:line="288" w:lineRule="auto"/>
              <w:rPr>
                <w:rFonts w:hint="eastAsia" w:ascii="宋体" w:hAnsi="宋体" w:eastAsia="宋体" w:cs="Times New Roman"/>
                <w:kern w:val="0"/>
                <w:szCs w:val="21"/>
              </w:rPr>
            </w:pPr>
          </w:p>
        </w:tc>
        <w:tc>
          <w:tcPr>
            <w:tcW w:w="967" w:type="dxa"/>
            <w:vAlign w:val="center"/>
          </w:tcPr>
          <w:p w14:paraId="3844A1CE">
            <w:pPr>
              <w:adjustRightInd w:val="0"/>
              <w:snapToGrid w:val="0"/>
              <w:spacing w:line="288" w:lineRule="auto"/>
              <w:jc w:val="center"/>
              <w:rPr>
                <w:rFonts w:hint="eastAsia" w:ascii="宋体" w:hAnsi="宋体" w:eastAsia="宋体" w:cs="Times New Roman"/>
                <w:szCs w:val="21"/>
              </w:rPr>
            </w:pPr>
          </w:p>
        </w:tc>
        <w:tc>
          <w:tcPr>
            <w:tcW w:w="1053" w:type="dxa"/>
            <w:vAlign w:val="center"/>
          </w:tcPr>
          <w:p w14:paraId="3C00347A">
            <w:pPr>
              <w:adjustRightInd w:val="0"/>
              <w:snapToGrid w:val="0"/>
              <w:spacing w:line="288" w:lineRule="auto"/>
              <w:jc w:val="center"/>
              <w:rPr>
                <w:rFonts w:hint="eastAsia" w:ascii="宋体" w:hAnsi="宋体" w:eastAsia="宋体" w:cs="Times New Roman"/>
                <w:szCs w:val="21"/>
              </w:rPr>
            </w:pPr>
          </w:p>
        </w:tc>
        <w:tc>
          <w:tcPr>
            <w:tcW w:w="881" w:type="dxa"/>
          </w:tcPr>
          <w:p w14:paraId="6EEA0196">
            <w:pPr>
              <w:adjustRightInd w:val="0"/>
              <w:snapToGrid w:val="0"/>
              <w:spacing w:line="288" w:lineRule="auto"/>
              <w:jc w:val="center"/>
              <w:rPr>
                <w:rFonts w:hint="eastAsia" w:ascii="宋体" w:hAnsi="宋体" w:eastAsia="宋体" w:cs="Times New Roman"/>
                <w:szCs w:val="21"/>
              </w:rPr>
            </w:pPr>
          </w:p>
        </w:tc>
      </w:tr>
      <w:tr w14:paraId="0D3E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EF6CC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C2E25E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170ED8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45623DF">
            <w:pPr>
              <w:adjustRightInd w:val="0"/>
              <w:snapToGrid w:val="0"/>
              <w:spacing w:line="288" w:lineRule="auto"/>
              <w:rPr>
                <w:rFonts w:hint="eastAsia" w:ascii="宋体" w:hAnsi="宋体" w:eastAsia="宋体" w:cs="Times New Roman"/>
                <w:spacing w:val="-6"/>
                <w:szCs w:val="21"/>
              </w:rPr>
            </w:pPr>
          </w:p>
        </w:tc>
        <w:tc>
          <w:tcPr>
            <w:tcW w:w="967" w:type="dxa"/>
            <w:vAlign w:val="center"/>
          </w:tcPr>
          <w:p w14:paraId="37AB0033">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633645E">
            <w:pPr>
              <w:adjustRightInd w:val="0"/>
              <w:snapToGrid w:val="0"/>
              <w:spacing w:line="288" w:lineRule="auto"/>
              <w:jc w:val="center"/>
              <w:rPr>
                <w:rFonts w:hint="eastAsia" w:ascii="宋体" w:hAnsi="宋体" w:eastAsia="宋体" w:cs="Times New Roman"/>
                <w:spacing w:val="-6"/>
                <w:szCs w:val="21"/>
              </w:rPr>
            </w:pPr>
          </w:p>
        </w:tc>
        <w:tc>
          <w:tcPr>
            <w:tcW w:w="881" w:type="dxa"/>
          </w:tcPr>
          <w:p w14:paraId="6C9E3AB2">
            <w:pPr>
              <w:adjustRightInd w:val="0"/>
              <w:snapToGrid w:val="0"/>
              <w:spacing w:line="288" w:lineRule="auto"/>
              <w:jc w:val="center"/>
              <w:rPr>
                <w:rFonts w:hint="eastAsia" w:ascii="宋体" w:hAnsi="宋体" w:eastAsia="宋体" w:cs="Times New Roman"/>
                <w:spacing w:val="-6"/>
                <w:szCs w:val="21"/>
              </w:rPr>
            </w:pPr>
          </w:p>
        </w:tc>
      </w:tr>
      <w:tr w14:paraId="260B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F16D3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6F81E23">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7A91D4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DD4EA3D">
            <w:pPr>
              <w:adjustRightInd w:val="0"/>
              <w:snapToGrid w:val="0"/>
              <w:spacing w:line="288" w:lineRule="auto"/>
              <w:rPr>
                <w:rFonts w:hint="eastAsia" w:ascii="宋体" w:hAnsi="宋体" w:eastAsia="宋体" w:cs="Times New Roman"/>
                <w:spacing w:val="-6"/>
                <w:szCs w:val="21"/>
              </w:rPr>
            </w:pPr>
          </w:p>
        </w:tc>
        <w:tc>
          <w:tcPr>
            <w:tcW w:w="967" w:type="dxa"/>
            <w:vAlign w:val="center"/>
          </w:tcPr>
          <w:p w14:paraId="3C2AD78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29B9782">
            <w:pPr>
              <w:adjustRightInd w:val="0"/>
              <w:snapToGrid w:val="0"/>
              <w:spacing w:line="288" w:lineRule="auto"/>
              <w:jc w:val="center"/>
              <w:rPr>
                <w:rFonts w:hint="eastAsia" w:ascii="宋体" w:hAnsi="宋体" w:eastAsia="宋体" w:cs="Times New Roman"/>
                <w:spacing w:val="-6"/>
                <w:szCs w:val="21"/>
              </w:rPr>
            </w:pPr>
          </w:p>
        </w:tc>
        <w:tc>
          <w:tcPr>
            <w:tcW w:w="881" w:type="dxa"/>
          </w:tcPr>
          <w:p w14:paraId="36102FEB">
            <w:pPr>
              <w:adjustRightInd w:val="0"/>
              <w:snapToGrid w:val="0"/>
              <w:spacing w:line="288" w:lineRule="auto"/>
              <w:jc w:val="center"/>
              <w:rPr>
                <w:rFonts w:hint="eastAsia" w:ascii="宋体" w:hAnsi="宋体" w:eastAsia="宋体" w:cs="Times New Roman"/>
                <w:spacing w:val="-6"/>
                <w:szCs w:val="21"/>
              </w:rPr>
            </w:pPr>
          </w:p>
        </w:tc>
      </w:tr>
      <w:tr w14:paraId="55F4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29037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D75D38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C40B4D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9666B01">
            <w:pPr>
              <w:adjustRightInd w:val="0"/>
              <w:snapToGrid w:val="0"/>
              <w:spacing w:line="288" w:lineRule="auto"/>
              <w:rPr>
                <w:rFonts w:hint="eastAsia" w:ascii="宋体" w:hAnsi="宋体" w:eastAsia="宋体" w:cs="Times New Roman"/>
                <w:spacing w:val="-6"/>
                <w:szCs w:val="21"/>
              </w:rPr>
            </w:pPr>
          </w:p>
        </w:tc>
        <w:tc>
          <w:tcPr>
            <w:tcW w:w="967" w:type="dxa"/>
            <w:vAlign w:val="center"/>
          </w:tcPr>
          <w:p w14:paraId="2923E97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1C06DD8">
            <w:pPr>
              <w:adjustRightInd w:val="0"/>
              <w:snapToGrid w:val="0"/>
              <w:spacing w:line="288" w:lineRule="auto"/>
              <w:jc w:val="center"/>
              <w:rPr>
                <w:rFonts w:hint="eastAsia" w:ascii="宋体" w:hAnsi="宋体" w:eastAsia="宋体" w:cs="Times New Roman"/>
                <w:spacing w:val="-6"/>
                <w:szCs w:val="21"/>
              </w:rPr>
            </w:pPr>
          </w:p>
        </w:tc>
        <w:tc>
          <w:tcPr>
            <w:tcW w:w="881" w:type="dxa"/>
          </w:tcPr>
          <w:p w14:paraId="2E42DBB9">
            <w:pPr>
              <w:adjustRightInd w:val="0"/>
              <w:snapToGrid w:val="0"/>
              <w:spacing w:line="288" w:lineRule="auto"/>
              <w:jc w:val="center"/>
              <w:rPr>
                <w:rFonts w:hint="eastAsia" w:ascii="宋体" w:hAnsi="宋体" w:eastAsia="宋体" w:cs="Times New Roman"/>
                <w:spacing w:val="-6"/>
                <w:szCs w:val="21"/>
              </w:rPr>
            </w:pPr>
          </w:p>
        </w:tc>
      </w:tr>
      <w:tr w14:paraId="738D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1FEB5B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C39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CCE97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526134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0BEBE2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09271FB">
            <w:pPr>
              <w:adjustRightInd w:val="0"/>
              <w:snapToGrid w:val="0"/>
              <w:spacing w:line="288" w:lineRule="auto"/>
              <w:rPr>
                <w:rFonts w:hint="eastAsia" w:ascii="宋体" w:hAnsi="宋体" w:eastAsia="宋体" w:cs="Times New Roman"/>
                <w:spacing w:val="-6"/>
                <w:szCs w:val="21"/>
              </w:rPr>
            </w:pPr>
          </w:p>
        </w:tc>
        <w:tc>
          <w:tcPr>
            <w:tcW w:w="967" w:type="dxa"/>
            <w:vAlign w:val="center"/>
          </w:tcPr>
          <w:p w14:paraId="7D2B756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7443093">
            <w:pPr>
              <w:adjustRightInd w:val="0"/>
              <w:snapToGrid w:val="0"/>
              <w:spacing w:line="288" w:lineRule="auto"/>
              <w:jc w:val="center"/>
              <w:rPr>
                <w:rFonts w:hint="eastAsia" w:ascii="宋体" w:hAnsi="宋体" w:eastAsia="宋体" w:cs="Times New Roman"/>
                <w:spacing w:val="-6"/>
                <w:szCs w:val="21"/>
              </w:rPr>
            </w:pPr>
          </w:p>
        </w:tc>
        <w:tc>
          <w:tcPr>
            <w:tcW w:w="881" w:type="dxa"/>
          </w:tcPr>
          <w:p w14:paraId="5E08372A">
            <w:pPr>
              <w:adjustRightInd w:val="0"/>
              <w:snapToGrid w:val="0"/>
              <w:spacing w:line="288" w:lineRule="auto"/>
              <w:jc w:val="center"/>
              <w:rPr>
                <w:rFonts w:hint="eastAsia" w:ascii="宋体" w:hAnsi="宋体" w:eastAsia="宋体" w:cs="Times New Roman"/>
                <w:spacing w:val="-6"/>
                <w:szCs w:val="21"/>
              </w:rPr>
            </w:pPr>
          </w:p>
        </w:tc>
      </w:tr>
      <w:tr w14:paraId="010A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E12A9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E2C3B5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1ECAFC6">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02029DB">
            <w:pPr>
              <w:adjustRightInd w:val="0"/>
              <w:snapToGrid w:val="0"/>
              <w:spacing w:line="288" w:lineRule="auto"/>
              <w:rPr>
                <w:rFonts w:hint="eastAsia" w:ascii="宋体" w:hAnsi="宋体" w:eastAsia="宋体" w:cs="Times New Roman"/>
                <w:spacing w:val="-6"/>
                <w:szCs w:val="21"/>
              </w:rPr>
            </w:pPr>
          </w:p>
        </w:tc>
        <w:tc>
          <w:tcPr>
            <w:tcW w:w="967" w:type="dxa"/>
            <w:vAlign w:val="center"/>
          </w:tcPr>
          <w:p w14:paraId="6CF271C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C02BFA0">
            <w:pPr>
              <w:adjustRightInd w:val="0"/>
              <w:snapToGrid w:val="0"/>
              <w:spacing w:line="288" w:lineRule="auto"/>
              <w:jc w:val="center"/>
              <w:rPr>
                <w:rFonts w:hint="eastAsia" w:ascii="宋体" w:hAnsi="宋体" w:eastAsia="宋体" w:cs="Times New Roman"/>
                <w:spacing w:val="-6"/>
                <w:szCs w:val="21"/>
              </w:rPr>
            </w:pPr>
          </w:p>
        </w:tc>
        <w:tc>
          <w:tcPr>
            <w:tcW w:w="881" w:type="dxa"/>
          </w:tcPr>
          <w:p w14:paraId="007E1C25">
            <w:pPr>
              <w:adjustRightInd w:val="0"/>
              <w:snapToGrid w:val="0"/>
              <w:spacing w:line="288" w:lineRule="auto"/>
              <w:jc w:val="center"/>
              <w:rPr>
                <w:rFonts w:hint="eastAsia" w:ascii="宋体" w:hAnsi="宋体" w:eastAsia="宋体" w:cs="Times New Roman"/>
                <w:spacing w:val="-6"/>
                <w:szCs w:val="21"/>
              </w:rPr>
            </w:pPr>
          </w:p>
        </w:tc>
      </w:tr>
      <w:tr w14:paraId="7CAC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52FAF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872295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EA8866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2390D0F">
            <w:pPr>
              <w:adjustRightInd w:val="0"/>
              <w:snapToGrid w:val="0"/>
              <w:spacing w:line="288" w:lineRule="auto"/>
              <w:rPr>
                <w:rFonts w:hint="eastAsia" w:ascii="宋体" w:hAnsi="宋体" w:eastAsia="宋体" w:cs="Times New Roman"/>
                <w:spacing w:val="-6"/>
                <w:szCs w:val="21"/>
              </w:rPr>
            </w:pPr>
          </w:p>
        </w:tc>
        <w:tc>
          <w:tcPr>
            <w:tcW w:w="967" w:type="dxa"/>
            <w:vAlign w:val="center"/>
          </w:tcPr>
          <w:p w14:paraId="11B6EB0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162C7F4">
            <w:pPr>
              <w:adjustRightInd w:val="0"/>
              <w:snapToGrid w:val="0"/>
              <w:spacing w:line="288" w:lineRule="auto"/>
              <w:jc w:val="center"/>
              <w:rPr>
                <w:rFonts w:hint="eastAsia" w:ascii="宋体" w:hAnsi="宋体" w:eastAsia="宋体" w:cs="Times New Roman"/>
                <w:spacing w:val="-6"/>
                <w:szCs w:val="21"/>
              </w:rPr>
            </w:pPr>
          </w:p>
        </w:tc>
        <w:tc>
          <w:tcPr>
            <w:tcW w:w="881" w:type="dxa"/>
          </w:tcPr>
          <w:p w14:paraId="359DAAC4">
            <w:pPr>
              <w:adjustRightInd w:val="0"/>
              <w:snapToGrid w:val="0"/>
              <w:spacing w:line="288" w:lineRule="auto"/>
              <w:jc w:val="center"/>
              <w:rPr>
                <w:rFonts w:hint="eastAsia" w:ascii="宋体" w:hAnsi="宋体" w:eastAsia="宋体" w:cs="Times New Roman"/>
                <w:spacing w:val="-6"/>
                <w:szCs w:val="21"/>
              </w:rPr>
            </w:pPr>
          </w:p>
        </w:tc>
      </w:tr>
      <w:tr w14:paraId="39CC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13B31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8CA122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B27671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1AAC009">
            <w:pPr>
              <w:adjustRightInd w:val="0"/>
              <w:snapToGrid w:val="0"/>
              <w:spacing w:line="288" w:lineRule="auto"/>
              <w:rPr>
                <w:rFonts w:hint="eastAsia" w:ascii="宋体" w:hAnsi="宋体" w:eastAsia="宋体" w:cs="Times New Roman"/>
                <w:spacing w:val="-6"/>
                <w:szCs w:val="21"/>
              </w:rPr>
            </w:pPr>
          </w:p>
        </w:tc>
        <w:tc>
          <w:tcPr>
            <w:tcW w:w="967" w:type="dxa"/>
            <w:vAlign w:val="center"/>
          </w:tcPr>
          <w:p w14:paraId="1E95FB9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AE11C3A">
            <w:pPr>
              <w:adjustRightInd w:val="0"/>
              <w:snapToGrid w:val="0"/>
              <w:spacing w:line="288" w:lineRule="auto"/>
              <w:jc w:val="center"/>
              <w:rPr>
                <w:rFonts w:hint="eastAsia" w:ascii="宋体" w:hAnsi="宋体" w:eastAsia="宋体" w:cs="Times New Roman"/>
                <w:spacing w:val="-6"/>
                <w:szCs w:val="21"/>
              </w:rPr>
            </w:pPr>
          </w:p>
        </w:tc>
        <w:tc>
          <w:tcPr>
            <w:tcW w:w="881" w:type="dxa"/>
          </w:tcPr>
          <w:p w14:paraId="2904D781">
            <w:pPr>
              <w:adjustRightInd w:val="0"/>
              <w:snapToGrid w:val="0"/>
              <w:spacing w:line="288" w:lineRule="auto"/>
              <w:jc w:val="center"/>
              <w:rPr>
                <w:rFonts w:hint="eastAsia" w:ascii="宋体" w:hAnsi="宋体" w:eastAsia="宋体" w:cs="Times New Roman"/>
                <w:spacing w:val="-6"/>
                <w:szCs w:val="21"/>
              </w:rPr>
            </w:pPr>
          </w:p>
        </w:tc>
      </w:tr>
      <w:tr w14:paraId="5F52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14DCFE">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76EF22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64BF7E9">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B72A5B2">
            <w:pPr>
              <w:adjustRightInd w:val="0"/>
              <w:snapToGrid w:val="0"/>
              <w:spacing w:line="288" w:lineRule="auto"/>
              <w:rPr>
                <w:rFonts w:hint="eastAsia" w:ascii="宋体" w:hAnsi="宋体" w:eastAsia="宋体" w:cs="Times New Roman"/>
                <w:spacing w:val="-6"/>
                <w:szCs w:val="21"/>
              </w:rPr>
            </w:pPr>
          </w:p>
        </w:tc>
        <w:tc>
          <w:tcPr>
            <w:tcW w:w="967" w:type="dxa"/>
            <w:vAlign w:val="center"/>
          </w:tcPr>
          <w:p w14:paraId="584B87D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4A70557">
            <w:pPr>
              <w:adjustRightInd w:val="0"/>
              <w:snapToGrid w:val="0"/>
              <w:spacing w:line="288" w:lineRule="auto"/>
              <w:jc w:val="center"/>
              <w:rPr>
                <w:rFonts w:hint="eastAsia" w:ascii="宋体" w:hAnsi="宋体" w:eastAsia="宋体" w:cs="Times New Roman"/>
                <w:spacing w:val="-6"/>
                <w:szCs w:val="21"/>
              </w:rPr>
            </w:pPr>
          </w:p>
        </w:tc>
        <w:tc>
          <w:tcPr>
            <w:tcW w:w="881" w:type="dxa"/>
          </w:tcPr>
          <w:p w14:paraId="7684CA52">
            <w:pPr>
              <w:adjustRightInd w:val="0"/>
              <w:snapToGrid w:val="0"/>
              <w:spacing w:line="288" w:lineRule="auto"/>
              <w:jc w:val="center"/>
              <w:rPr>
                <w:rFonts w:hint="eastAsia" w:ascii="宋体" w:hAnsi="宋体" w:eastAsia="宋体" w:cs="Times New Roman"/>
                <w:spacing w:val="-6"/>
                <w:szCs w:val="21"/>
              </w:rPr>
            </w:pPr>
          </w:p>
        </w:tc>
      </w:tr>
    </w:tbl>
    <w:p w14:paraId="009D2C9C">
      <w:pPr>
        <w:adjustRightInd w:val="0"/>
        <w:snapToGrid w:val="0"/>
        <w:spacing w:line="288" w:lineRule="auto"/>
        <w:rPr>
          <w:rFonts w:hint="eastAsia" w:ascii="宋体" w:hAnsi="宋体" w:eastAsia="宋体" w:cs="Times New Roman"/>
          <w:spacing w:val="-6"/>
          <w:szCs w:val="21"/>
        </w:rPr>
      </w:pPr>
    </w:p>
    <w:p w14:paraId="28C50CC7">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2A87F94D">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3D73B722">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B455F5E">
      <w:pPr>
        <w:adjustRightInd w:val="0"/>
        <w:snapToGrid w:val="0"/>
        <w:spacing w:line="288" w:lineRule="auto"/>
        <w:jc w:val="center"/>
        <w:rPr>
          <w:rFonts w:hint="eastAsia" w:ascii="宋体" w:hAnsi="宋体" w:eastAsia="宋体" w:cs="宋体"/>
          <w:b/>
          <w:bCs/>
          <w:sz w:val="24"/>
          <w:szCs w:val="24"/>
        </w:rPr>
      </w:pPr>
    </w:p>
    <w:p w14:paraId="4F686A5F">
      <w:pPr>
        <w:adjustRightInd w:val="0"/>
        <w:snapToGrid w:val="0"/>
        <w:spacing w:line="288" w:lineRule="auto"/>
        <w:jc w:val="center"/>
        <w:rPr>
          <w:rFonts w:hint="eastAsia" w:ascii="宋体" w:hAnsi="宋体" w:eastAsia="宋体" w:cs="宋体"/>
          <w:b/>
          <w:bCs/>
          <w:sz w:val="24"/>
          <w:szCs w:val="24"/>
        </w:rPr>
      </w:pPr>
    </w:p>
    <w:p w14:paraId="73C5947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7DDD0D1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44C1B60">
      <w:pPr>
        <w:adjustRightInd w:val="0"/>
        <w:snapToGrid w:val="0"/>
        <w:spacing w:line="288" w:lineRule="auto"/>
        <w:rPr>
          <w:rFonts w:hint="eastAsia" w:ascii="宋体" w:hAnsi="宋体" w:eastAsia="宋体" w:cs="宋体"/>
          <w:b/>
          <w:spacing w:val="-6"/>
          <w:szCs w:val="21"/>
        </w:rPr>
      </w:pPr>
    </w:p>
    <w:p w14:paraId="16C2FAA2">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115DAA3">
      <w:pPr>
        <w:adjustRightInd w:val="0"/>
        <w:snapToGrid w:val="0"/>
        <w:spacing w:line="288" w:lineRule="auto"/>
        <w:rPr>
          <w:rFonts w:hint="eastAsia" w:ascii="宋体" w:hAnsi="宋体" w:eastAsia="宋体" w:cs="Times New Roman"/>
          <w:bCs/>
          <w:spacing w:val="-6"/>
          <w:szCs w:val="21"/>
        </w:rPr>
      </w:pPr>
    </w:p>
    <w:p w14:paraId="4E718B7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7500FFF1">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4267AFF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ED69AD5">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9FE99C6">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275E03D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CC630CF">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3A4B7002">
      <w:pPr>
        <w:adjustRightInd w:val="0"/>
        <w:snapToGrid w:val="0"/>
        <w:spacing w:line="288" w:lineRule="auto"/>
        <w:rPr>
          <w:rFonts w:hint="eastAsia" w:ascii="宋体" w:hAnsi="宋体" w:eastAsia="宋体" w:cs="Times New Roman"/>
          <w:b/>
          <w:bCs/>
          <w:spacing w:val="-6"/>
          <w:szCs w:val="21"/>
        </w:rPr>
      </w:pPr>
    </w:p>
    <w:p w14:paraId="7B14CB6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致：杭州医学院、浙江求是招标代理有限公司</w:t>
      </w:r>
    </w:p>
    <w:p w14:paraId="67CBFD9D">
      <w:pPr>
        <w:adjustRightInd w:val="0"/>
        <w:snapToGrid w:val="0"/>
        <w:spacing w:line="288" w:lineRule="auto"/>
        <w:ind w:firstLine="396" w:firstLineChars="200"/>
        <w:rPr>
          <w:rFonts w:hint="eastAsia" w:ascii="宋体" w:hAnsi="宋体" w:eastAsia="宋体" w:cs="Times New Roman"/>
          <w:spacing w:val="-6"/>
          <w:szCs w:val="21"/>
        </w:rPr>
      </w:pPr>
    </w:p>
    <w:p w14:paraId="17CD701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3F51E61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3F4E1F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48E746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813CCC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7AA323A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F9C0DE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0CDDBA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746FE70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4002B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158DE4A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F8A03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CC2C7F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77D4B3C">
      <w:pPr>
        <w:adjustRightInd w:val="0"/>
        <w:snapToGrid w:val="0"/>
        <w:spacing w:line="288" w:lineRule="auto"/>
        <w:rPr>
          <w:rFonts w:hint="eastAsia" w:ascii="宋体" w:hAnsi="宋体" w:eastAsia="宋体" w:cs="Times New Roman"/>
          <w:szCs w:val="21"/>
        </w:rPr>
      </w:pPr>
    </w:p>
    <w:p w14:paraId="6CBBF8D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245305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5D095F">
      <w:pPr>
        <w:widowControl/>
        <w:adjustRightInd w:val="0"/>
        <w:snapToGrid w:val="0"/>
        <w:spacing w:line="288" w:lineRule="auto"/>
        <w:jc w:val="left"/>
        <w:rPr>
          <w:rFonts w:hint="eastAsia" w:ascii="宋体" w:hAnsi="宋体" w:eastAsia="宋体" w:cs="宋体"/>
          <w:b/>
          <w:spacing w:val="-6"/>
          <w:szCs w:val="21"/>
        </w:rPr>
      </w:pPr>
    </w:p>
    <w:p w14:paraId="133D541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32CFA0EA">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625D117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r>
        <w:rPr>
          <w:rFonts w:hint="eastAsia" w:ascii="宋体" w:hAnsi="宋体" w:eastAsia="宋体" w:cs="Times New Roman"/>
          <w:szCs w:val="21"/>
        </w:rPr>
        <w:t>投标人需具有完成I类化学新药研究及NMPA和FDA申报工作业绩，扫描件。</w:t>
      </w:r>
    </w:p>
    <w:p w14:paraId="2772ED20">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7EFFACA1">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18E8BAF">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4918154">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1D1B5BAB">
      <w:pPr>
        <w:adjustRightInd w:val="0"/>
        <w:snapToGrid w:val="0"/>
        <w:spacing w:line="288" w:lineRule="auto"/>
        <w:rPr>
          <w:rFonts w:hint="eastAsia" w:ascii="宋体" w:hAnsi="宋体" w:eastAsia="宋体" w:cs="Times New Roman"/>
          <w:spacing w:val="-6"/>
          <w:szCs w:val="21"/>
        </w:rPr>
      </w:pPr>
    </w:p>
    <w:p w14:paraId="3D98750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致：杭州医学院、浙江求是招标代理有限公司</w:t>
      </w:r>
    </w:p>
    <w:p w14:paraId="1CCE7971">
      <w:pPr>
        <w:adjustRightInd w:val="0"/>
        <w:snapToGrid w:val="0"/>
        <w:spacing w:line="288" w:lineRule="auto"/>
        <w:ind w:firstLine="396" w:firstLineChars="200"/>
        <w:rPr>
          <w:rFonts w:hint="eastAsia" w:ascii="宋体" w:hAnsi="宋体" w:eastAsia="宋体" w:cs="Times New Roman"/>
          <w:spacing w:val="-6"/>
          <w:szCs w:val="21"/>
          <w:highlight w:val="cyan"/>
        </w:rPr>
      </w:pPr>
    </w:p>
    <w:p w14:paraId="3815AD1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杭州医学院候选新药CG9a的原料药、制剂、药效和药代学研究（支持NMPA I期临床试验申报）</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HMC20250421070-2</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29EC2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F9751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B19E3A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6B3E9F2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5C6DA60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587B10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792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A08E1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7775209">
            <w:pPr>
              <w:adjustRightInd w:val="0"/>
              <w:snapToGrid w:val="0"/>
              <w:spacing w:line="288" w:lineRule="auto"/>
              <w:rPr>
                <w:rFonts w:hint="eastAsia" w:ascii="宋体" w:hAnsi="宋体" w:eastAsia="宋体" w:cs="Times New Roman"/>
                <w:spacing w:val="-6"/>
                <w:szCs w:val="21"/>
              </w:rPr>
            </w:pPr>
          </w:p>
        </w:tc>
      </w:tr>
      <w:tr w14:paraId="66F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9111A5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002D5A80">
            <w:pPr>
              <w:adjustRightInd w:val="0"/>
              <w:snapToGrid w:val="0"/>
              <w:spacing w:line="288" w:lineRule="auto"/>
              <w:rPr>
                <w:rFonts w:hint="eastAsia" w:ascii="宋体" w:hAnsi="宋体" w:eastAsia="宋体" w:cs="Times New Roman"/>
                <w:spacing w:val="-6"/>
                <w:szCs w:val="21"/>
              </w:rPr>
            </w:pPr>
          </w:p>
        </w:tc>
      </w:tr>
      <w:tr w14:paraId="6941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0FE87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15587A7">
            <w:pPr>
              <w:adjustRightInd w:val="0"/>
              <w:snapToGrid w:val="0"/>
              <w:spacing w:line="288" w:lineRule="auto"/>
              <w:rPr>
                <w:rFonts w:hint="eastAsia" w:ascii="宋体" w:hAnsi="宋体" w:eastAsia="宋体" w:cs="Times New Roman"/>
                <w:spacing w:val="-6"/>
                <w:szCs w:val="21"/>
              </w:rPr>
            </w:pPr>
          </w:p>
        </w:tc>
      </w:tr>
      <w:tr w14:paraId="08E8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28C09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7971416F">
            <w:pPr>
              <w:adjustRightInd w:val="0"/>
              <w:snapToGrid w:val="0"/>
              <w:spacing w:line="288" w:lineRule="auto"/>
              <w:rPr>
                <w:rFonts w:hint="eastAsia" w:ascii="宋体" w:hAnsi="宋体" w:eastAsia="宋体" w:cs="Times New Roman"/>
                <w:spacing w:val="-6"/>
                <w:szCs w:val="21"/>
              </w:rPr>
            </w:pPr>
          </w:p>
        </w:tc>
      </w:tr>
      <w:tr w14:paraId="082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A046C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CC8A354">
            <w:pPr>
              <w:adjustRightInd w:val="0"/>
              <w:snapToGrid w:val="0"/>
              <w:spacing w:line="288" w:lineRule="auto"/>
              <w:rPr>
                <w:rFonts w:hint="eastAsia" w:ascii="宋体" w:hAnsi="宋体" w:eastAsia="宋体" w:cs="Times New Roman"/>
                <w:spacing w:val="-6"/>
                <w:szCs w:val="21"/>
              </w:rPr>
            </w:pPr>
          </w:p>
        </w:tc>
      </w:tr>
      <w:tr w14:paraId="7FD9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39895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357F188">
            <w:pPr>
              <w:adjustRightInd w:val="0"/>
              <w:snapToGrid w:val="0"/>
              <w:spacing w:line="288" w:lineRule="auto"/>
              <w:rPr>
                <w:rFonts w:hint="eastAsia" w:ascii="宋体" w:hAnsi="宋体" w:eastAsia="宋体" w:cs="Times New Roman"/>
                <w:spacing w:val="-6"/>
                <w:szCs w:val="21"/>
              </w:rPr>
            </w:pPr>
          </w:p>
        </w:tc>
      </w:tr>
      <w:tr w14:paraId="09D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54880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BF3FA6A">
            <w:pPr>
              <w:adjustRightInd w:val="0"/>
              <w:snapToGrid w:val="0"/>
              <w:spacing w:line="288" w:lineRule="auto"/>
              <w:rPr>
                <w:rFonts w:hint="eastAsia" w:ascii="宋体" w:hAnsi="宋体" w:eastAsia="宋体" w:cs="Times New Roman"/>
                <w:spacing w:val="-6"/>
                <w:szCs w:val="21"/>
              </w:rPr>
            </w:pPr>
          </w:p>
        </w:tc>
      </w:tr>
    </w:tbl>
    <w:p w14:paraId="255F26EF">
      <w:pPr>
        <w:adjustRightInd w:val="0"/>
        <w:snapToGrid w:val="0"/>
        <w:spacing w:line="288" w:lineRule="auto"/>
        <w:rPr>
          <w:rFonts w:hint="eastAsia" w:ascii="宋体" w:hAnsi="宋体" w:eastAsia="宋体" w:cs="Times New Roman"/>
          <w:spacing w:val="-6"/>
          <w:szCs w:val="21"/>
        </w:rPr>
      </w:pPr>
    </w:p>
    <w:p w14:paraId="4E6564CF">
      <w:pPr>
        <w:adjustRightInd w:val="0"/>
        <w:snapToGrid w:val="0"/>
        <w:spacing w:line="288" w:lineRule="auto"/>
        <w:rPr>
          <w:rFonts w:hint="eastAsia" w:ascii="宋体" w:hAnsi="宋体" w:eastAsia="宋体" w:cs="Times New Roman"/>
          <w:spacing w:val="-6"/>
          <w:szCs w:val="21"/>
        </w:rPr>
      </w:pPr>
    </w:p>
    <w:p w14:paraId="22D925B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F882F5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68C6130">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27946C6">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19D200D">
      <w:pPr>
        <w:adjustRightInd w:val="0"/>
        <w:snapToGrid w:val="0"/>
        <w:spacing w:line="288" w:lineRule="auto"/>
        <w:rPr>
          <w:rFonts w:hint="eastAsia" w:ascii="宋体" w:hAnsi="宋体" w:eastAsia="宋体" w:cs="Times New Roman"/>
          <w:b/>
          <w:bCs/>
          <w:spacing w:val="-6"/>
          <w:szCs w:val="21"/>
        </w:rPr>
      </w:pPr>
    </w:p>
    <w:p w14:paraId="73E371F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致：杭州医学院、浙江求是招标代理有限公司</w:t>
      </w:r>
    </w:p>
    <w:p w14:paraId="779798A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杭州医学院候选新药CG9a的原料药、制剂、药效和药代学研究（支持NMPA I期临床试验申报）项目（项目编号：</w:t>
      </w:r>
      <w:r>
        <w:rPr>
          <w:rFonts w:hint="eastAsia" w:ascii="宋体" w:hAnsi="宋体" w:eastAsia="宋体" w:cs="Times New Roman"/>
          <w:bCs/>
          <w:spacing w:val="-6"/>
          <w:szCs w:val="21"/>
          <w:lang w:eastAsia="zh-CN"/>
        </w:rPr>
        <w:t>HMC20250421070-2</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0DC8E23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6E9B28D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517A267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56231207">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▲提供授权代表社保缴纳证明（2025年01月（含）以后任意一月）。</w:t>
      </w:r>
    </w:p>
    <w:p w14:paraId="1A776C1D">
      <w:pPr>
        <w:adjustRightInd w:val="0"/>
        <w:snapToGrid w:val="0"/>
        <w:spacing w:line="288" w:lineRule="auto"/>
        <w:rPr>
          <w:rFonts w:hint="eastAsia" w:ascii="宋体" w:hAnsi="宋体" w:eastAsia="宋体" w:cs="Times New Roman"/>
          <w:spacing w:val="-6"/>
          <w:szCs w:val="21"/>
        </w:rPr>
      </w:pPr>
    </w:p>
    <w:p w14:paraId="727B58A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104900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71721F5">
      <w:pPr>
        <w:adjustRightInd w:val="0"/>
        <w:snapToGrid w:val="0"/>
        <w:spacing w:line="288" w:lineRule="auto"/>
        <w:rPr>
          <w:rFonts w:hint="eastAsia" w:ascii="宋体" w:hAnsi="宋体" w:eastAsia="宋体" w:cs="Times New Roman"/>
          <w:szCs w:val="21"/>
        </w:rPr>
      </w:pPr>
    </w:p>
    <w:p w14:paraId="3D7E88A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3A4E1D91">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61D1153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D2710FB">
      <w:pPr>
        <w:adjustRightInd w:val="0"/>
        <w:snapToGrid w:val="0"/>
        <w:spacing w:line="288" w:lineRule="auto"/>
        <w:rPr>
          <w:rFonts w:hint="eastAsia" w:ascii="宋体" w:hAnsi="宋体" w:eastAsia="宋体" w:cs="Times New Roman"/>
          <w:szCs w:val="21"/>
        </w:rPr>
      </w:pPr>
    </w:p>
    <w:p w14:paraId="4EC343A6">
      <w:pPr>
        <w:adjustRightInd w:val="0"/>
        <w:snapToGrid w:val="0"/>
        <w:spacing w:line="288" w:lineRule="auto"/>
        <w:rPr>
          <w:rFonts w:hint="eastAsia" w:ascii="宋体" w:hAnsi="宋体" w:eastAsia="宋体" w:cs="Times New Roman"/>
          <w:szCs w:val="21"/>
        </w:rPr>
      </w:pPr>
    </w:p>
    <w:p w14:paraId="340728AC">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法定代表人（单位负责人、自然人本人）</w:t>
      </w:r>
      <w:r>
        <w:rPr>
          <w:rFonts w:hint="eastAsia" w:ascii="宋体" w:hAnsi="宋体" w:eastAsia="宋体" w:cs="Times New Roman"/>
          <w:b/>
          <w:bCs/>
          <w:spacing w:val="-6"/>
          <w:szCs w:val="21"/>
        </w:rPr>
        <w:t>身份证明</w:t>
      </w:r>
    </w:p>
    <w:p w14:paraId="11B02182">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2D023598">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212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8CED8FE">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42675AC5">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5A1E755B">
      <w:pPr>
        <w:adjustRightInd w:val="0"/>
        <w:snapToGrid w:val="0"/>
        <w:spacing w:line="288" w:lineRule="auto"/>
        <w:rPr>
          <w:rFonts w:ascii="Times New Roman" w:hAnsi="Times New Roman" w:eastAsia="宋体" w:cs="Times New Roman"/>
          <w:szCs w:val="21"/>
        </w:rPr>
      </w:pPr>
    </w:p>
    <w:p w14:paraId="5D891A4B">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6FC2A136">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附：授权代表社保缴纳证明（2025年01月（含）以后任意一月）</w:t>
      </w:r>
    </w:p>
    <w:p w14:paraId="18AF7906">
      <w:pPr>
        <w:rPr>
          <w:rFonts w:ascii="Times New Roman" w:hAnsi="Times New Roman" w:eastAsia="宋体" w:cs="Times New Roman"/>
          <w:szCs w:val="21"/>
        </w:rPr>
      </w:pPr>
    </w:p>
    <w:p w14:paraId="1A0BE871">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55E0F1F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（3）采购需求偏离表</w:t>
      </w:r>
    </w:p>
    <w:p w14:paraId="31AEA1E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人：杭州医学院</w:t>
      </w:r>
    </w:p>
    <w:p w14:paraId="13864F0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项目名称：候选新药CG9a的原料药、制剂、药效和药代学研究（支持NMPA I期临床试验申报）</w:t>
      </w:r>
    </w:p>
    <w:p w14:paraId="07E3617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HMC20250421070-2</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E3E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91E17B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280EEB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752F2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43C09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5149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E850CD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680C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CAC8E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7D895C91">
            <w:pPr>
              <w:adjustRightInd w:val="0"/>
              <w:snapToGrid w:val="0"/>
              <w:spacing w:line="288" w:lineRule="auto"/>
              <w:rPr>
                <w:rFonts w:hint="eastAsia" w:ascii="宋体" w:hAnsi="宋体" w:eastAsia="宋体" w:cs="宋体"/>
                <w:szCs w:val="21"/>
              </w:rPr>
            </w:pPr>
          </w:p>
        </w:tc>
        <w:tc>
          <w:tcPr>
            <w:tcW w:w="2574" w:type="dxa"/>
            <w:vAlign w:val="center"/>
          </w:tcPr>
          <w:p w14:paraId="19B1180C">
            <w:pPr>
              <w:adjustRightInd w:val="0"/>
              <w:snapToGrid w:val="0"/>
              <w:spacing w:line="288" w:lineRule="auto"/>
              <w:rPr>
                <w:rFonts w:hint="eastAsia" w:ascii="宋体" w:hAnsi="宋体" w:eastAsia="宋体" w:cs="宋体"/>
                <w:szCs w:val="21"/>
              </w:rPr>
            </w:pPr>
          </w:p>
        </w:tc>
        <w:tc>
          <w:tcPr>
            <w:tcW w:w="2124" w:type="dxa"/>
            <w:vAlign w:val="center"/>
          </w:tcPr>
          <w:p w14:paraId="39F43118">
            <w:pPr>
              <w:adjustRightInd w:val="0"/>
              <w:snapToGrid w:val="0"/>
              <w:spacing w:line="288" w:lineRule="auto"/>
              <w:rPr>
                <w:rFonts w:hint="eastAsia" w:ascii="宋体" w:hAnsi="宋体" w:eastAsia="宋体" w:cs="宋体"/>
                <w:szCs w:val="21"/>
              </w:rPr>
            </w:pPr>
          </w:p>
        </w:tc>
      </w:tr>
      <w:tr w14:paraId="06EC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5B627B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281F5088">
            <w:pPr>
              <w:adjustRightInd w:val="0"/>
              <w:snapToGrid w:val="0"/>
              <w:spacing w:line="288" w:lineRule="auto"/>
              <w:rPr>
                <w:rFonts w:hint="eastAsia" w:ascii="宋体" w:hAnsi="宋体" w:eastAsia="宋体" w:cs="宋体"/>
                <w:szCs w:val="21"/>
              </w:rPr>
            </w:pPr>
          </w:p>
        </w:tc>
        <w:tc>
          <w:tcPr>
            <w:tcW w:w="2574" w:type="dxa"/>
            <w:vAlign w:val="center"/>
          </w:tcPr>
          <w:p w14:paraId="54614733">
            <w:pPr>
              <w:adjustRightInd w:val="0"/>
              <w:snapToGrid w:val="0"/>
              <w:spacing w:line="288" w:lineRule="auto"/>
              <w:rPr>
                <w:rFonts w:hint="eastAsia" w:ascii="宋体" w:hAnsi="宋体" w:eastAsia="宋体" w:cs="宋体"/>
                <w:szCs w:val="21"/>
              </w:rPr>
            </w:pPr>
          </w:p>
        </w:tc>
        <w:tc>
          <w:tcPr>
            <w:tcW w:w="2124" w:type="dxa"/>
            <w:vAlign w:val="center"/>
          </w:tcPr>
          <w:p w14:paraId="32F5488B">
            <w:pPr>
              <w:adjustRightInd w:val="0"/>
              <w:snapToGrid w:val="0"/>
              <w:spacing w:line="288" w:lineRule="auto"/>
              <w:rPr>
                <w:rFonts w:hint="eastAsia" w:ascii="宋体" w:hAnsi="宋体" w:eastAsia="宋体" w:cs="宋体"/>
                <w:szCs w:val="21"/>
              </w:rPr>
            </w:pPr>
          </w:p>
        </w:tc>
      </w:tr>
      <w:tr w14:paraId="2D55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B100E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27BA835">
            <w:pPr>
              <w:adjustRightInd w:val="0"/>
              <w:snapToGrid w:val="0"/>
              <w:spacing w:line="288" w:lineRule="auto"/>
              <w:rPr>
                <w:rFonts w:hint="eastAsia" w:ascii="宋体" w:hAnsi="宋体" w:eastAsia="宋体" w:cs="宋体"/>
                <w:szCs w:val="21"/>
              </w:rPr>
            </w:pPr>
          </w:p>
        </w:tc>
        <w:tc>
          <w:tcPr>
            <w:tcW w:w="2574" w:type="dxa"/>
            <w:vAlign w:val="center"/>
          </w:tcPr>
          <w:p w14:paraId="4CF0C561">
            <w:pPr>
              <w:adjustRightInd w:val="0"/>
              <w:snapToGrid w:val="0"/>
              <w:spacing w:line="288" w:lineRule="auto"/>
              <w:rPr>
                <w:rFonts w:hint="eastAsia" w:ascii="宋体" w:hAnsi="宋体" w:eastAsia="宋体" w:cs="宋体"/>
                <w:szCs w:val="21"/>
              </w:rPr>
            </w:pPr>
          </w:p>
        </w:tc>
        <w:tc>
          <w:tcPr>
            <w:tcW w:w="2124" w:type="dxa"/>
            <w:vAlign w:val="center"/>
          </w:tcPr>
          <w:p w14:paraId="4BD1090F">
            <w:pPr>
              <w:adjustRightInd w:val="0"/>
              <w:snapToGrid w:val="0"/>
              <w:spacing w:line="288" w:lineRule="auto"/>
              <w:rPr>
                <w:rFonts w:hint="eastAsia" w:ascii="宋体" w:hAnsi="宋体" w:eastAsia="宋体" w:cs="宋体"/>
                <w:szCs w:val="21"/>
              </w:rPr>
            </w:pPr>
          </w:p>
        </w:tc>
      </w:tr>
      <w:tr w14:paraId="47E5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D06C5F7">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6F4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8B2E5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A7DC953">
            <w:pPr>
              <w:adjustRightInd w:val="0"/>
              <w:snapToGrid w:val="0"/>
              <w:spacing w:line="288" w:lineRule="auto"/>
              <w:jc w:val="left"/>
              <w:rPr>
                <w:rFonts w:hint="eastAsia" w:ascii="宋体" w:hAnsi="宋体" w:eastAsia="宋体" w:cs="宋体"/>
                <w:szCs w:val="21"/>
              </w:rPr>
            </w:pPr>
          </w:p>
        </w:tc>
        <w:tc>
          <w:tcPr>
            <w:tcW w:w="2574" w:type="dxa"/>
            <w:vAlign w:val="center"/>
          </w:tcPr>
          <w:p w14:paraId="36A14973">
            <w:pPr>
              <w:adjustRightInd w:val="0"/>
              <w:snapToGrid w:val="0"/>
              <w:spacing w:line="288" w:lineRule="auto"/>
              <w:jc w:val="left"/>
              <w:rPr>
                <w:rFonts w:hint="eastAsia" w:ascii="宋体" w:hAnsi="宋体" w:eastAsia="宋体" w:cs="宋体"/>
                <w:szCs w:val="21"/>
              </w:rPr>
            </w:pPr>
          </w:p>
        </w:tc>
        <w:tc>
          <w:tcPr>
            <w:tcW w:w="2124" w:type="dxa"/>
            <w:vAlign w:val="center"/>
          </w:tcPr>
          <w:p w14:paraId="648B8183">
            <w:pPr>
              <w:adjustRightInd w:val="0"/>
              <w:snapToGrid w:val="0"/>
              <w:spacing w:line="288" w:lineRule="auto"/>
              <w:jc w:val="left"/>
              <w:rPr>
                <w:rFonts w:hint="eastAsia" w:ascii="宋体" w:hAnsi="宋体" w:eastAsia="宋体" w:cs="宋体"/>
                <w:szCs w:val="21"/>
              </w:rPr>
            </w:pPr>
          </w:p>
        </w:tc>
      </w:tr>
      <w:tr w14:paraId="054A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55078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50FBCC2">
            <w:pPr>
              <w:adjustRightInd w:val="0"/>
              <w:snapToGrid w:val="0"/>
              <w:spacing w:line="288" w:lineRule="auto"/>
              <w:jc w:val="left"/>
              <w:rPr>
                <w:rFonts w:hint="eastAsia" w:ascii="宋体" w:hAnsi="宋体" w:eastAsia="宋体" w:cs="宋体"/>
                <w:szCs w:val="21"/>
              </w:rPr>
            </w:pPr>
          </w:p>
        </w:tc>
        <w:tc>
          <w:tcPr>
            <w:tcW w:w="2574" w:type="dxa"/>
            <w:vAlign w:val="center"/>
          </w:tcPr>
          <w:p w14:paraId="27C94727">
            <w:pPr>
              <w:adjustRightInd w:val="0"/>
              <w:snapToGrid w:val="0"/>
              <w:spacing w:line="288" w:lineRule="auto"/>
              <w:jc w:val="left"/>
              <w:rPr>
                <w:rFonts w:hint="eastAsia" w:ascii="宋体" w:hAnsi="宋体" w:eastAsia="宋体" w:cs="宋体"/>
                <w:szCs w:val="21"/>
              </w:rPr>
            </w:pPr>
          </w:p>
        </w:tc>
        <w:tc>
          <w:tcPr>
            <w:tcW w:w="2124" w:type="dxa"/>
            <w:vAlign w:val="center"/>
          </w:tcPr>
          <w:p w14:paraId="6FBB737D">
            <w:pPr>
              <w:adjustRightInd w:val="0"/>
              <w:snapToGrid w:val="0"/>
              <w:spacing w:line="288" w:lineRule="auto"/>
              <w:jc w:val="left"/>
              <w:rPr>
                <w:rFonts w:hint="eastAsia" w:ascii="宋体" w:hAnsi="宋体" w:eastAsia="宋体" w:cs="宋体"/>
                <w:szCs w:val="21"/>
              </w:rPr>
            </w:pPr>
          </w:p>
        </w:tc>
      </w:tr>
      <w:tr w14:paraId="6C16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4E3A568">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C4D52C1">
            <w:pPr>
              <w:adjustRightInd w:val="0"/>
              <w:snapToGrid w:val="0"/>
              <w:spacing w:line="288" w:lineRule="auto"/>
              <w:jc w:val="left"/>
              <w:rPr>
                <w:rFonts w:hint="eastAsia" w:ascii="宋体" w:hAnsi="宋体" w:eastAsia="宋体" w:cs="宋体"/>
                <w:szCs w:val="21"/>
              </w:rPr>
            </w:pPr>
          </w:p>
        </w:tc>
        <w:tc>
          <w:tcPr>
            <w:tcW w:w="2574" w:type="dxa"/>
            <w:vAlign w:val="center"/>
          </w:tcPr>
          <w:p w14:paraId="3D6CBD5C">
            <w:pPr>
              <w:adjustRightInd w:val="0"/>
              <w:snapToGrid w:val="0"/>
              <w:spacing w:line="288" w:lineRule="auto"/>
              <w:jc w:val="left"/>
              <w:rPr>
                <w:rFonts w:hint="eastAsia" w:ascii="宋体" w:hAnsi="宋体" w:eastAsia="宋体" w:cs="宋体"/>
                <w:szCs w:val="21"/>
              </w:rPr>
            </w:pPr>
          </w:p>
        </w:tc>
        <w:tc>
          <w:tcPr>
            <w:tcW w:w="2124" w:type="dxa"/>
            <w:vAlign w:val="center"/>
          </w:tcPr>
          <w:p w14:paraId="0FA94705">
            <w:pPr>
              <w:adjustRightInd w:val="0"/>
              <w:snapToGrid w:val="0"/>
              <w:spacing w:line="288" w:lineRule="auto"/>
              <w:jc w:val="left"/>
              <w:rPr>
                <w:rFonts w:hint="eastAsia" w:ascii="宋体" w:hAnsi="宋体" w:eastAsia="宋体" w:cs="宋体"/>
                <w:szCs w:val="21"/>
              </w:rPr>
            </w:pPr>
          </w:p>
        </w:tc>
      </w:tr>
      <w:tr w14:paraId="006B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CCAF022">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7E5F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22827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BF2E179">
            <w:pPr>
              <w:adjustRightInd w:val="0"/>
              <w:snapToGrid w:val="0"/>
              <w:spacing w:line="288" w:lineRule="auto"/>
              <w:rPr>
                <w:rFonts w:hint="eastAsia" w:ascii="宋体" w:hAnsi="宋体" w:eastAsia="宋体" w:cs="宋体"/>
                <w:szCs w:val="21"/>
              </w:rPr>
            </w:pPr>
          </w:p>
        </w:tc>
        <w:tc>
          <w:tcPr>
            <w:tcW w:w="2574" w:type="dxa"/>
            <w:vAlign w:val="center"/>
          </w:tcPr>
          <w:p w14:paraId="1FC0BBAF">
            <w:pPr>
              <w:adjustRightInd w:val="0"/>
              <w:snapToGrid w:val="0"/>
              <w:spacing w:line="288" w:lineRule="auto"/>
              <w:rPr>
                <w:rFonts w:hint="eastAsia" w:ascii="宋体" w:hAnsi="宋体" w:eastAsia="宋体" w:cs="宋体"/>
                <w:szCs w:val="21"/>
              </w:rPr>
            </w:pPr>
          </w:p>
        </w:tc>
        <w:tc>
          <w:tcPr>
            <w:tcW w:w="2124" w:type="dxa"/>
            <w:vAlign w:val="center"/>
          </w:tcPr>
          <w:p w14:paraId="3FECE6CD">
            <w:pPr>
              <w:adjustRightInd w:val="0"/>
              <w:snapToGrid w:val="0"/>
              <w:spacing w:line="288" w:lineRule="auto"/>
              <w:rPr>
                <w:rFonts w:hint="eastAsia" w:ascii="宋体" w:hAnsi="宋体" w:eastAsia="宋体" w:cs="宋体"/>
                <w:szCs w:val="21"/>
              </w:rPr>
            </w:pPr>
          </w:p>
        </w:tc>
      </w:tr>
      <w:tr w14:paraId="0651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46E475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35B43504">
            <w:pPr>
              <w:adjustRightInd w:val="0"/>
              <w:snapToGrid w:val="0"/>
              <w:spacing w:line="288" w:lineRule="auto"/>
              <w:rPr>
                <w:rFonts w:hint="eastAsia" w:ascii="宋体" w:hAnsi="宋体" w:eastAsia="宋体" w:cs="宋体"/>
                <w:szCs w:val="21"/>
              </w:rPr>
            </w:pPr>
          </w:p>
        </w:tc>
        <w:tc>
          <w:tcPr>
            <w:tcW w:w="2574" w:type="dxa"/>
            <w:vAlign w:val="center"/>
          </w:tcPr>
          <w:p w14:paraId="5D62B4D1">
            <w:pPr>
              <w:adjustRightInd w:val="0"/>
              <w:snapToGrid w:val="0"/>
              <w:spacing w:line="288" w:lineRule="auto"/>
              <w:rPr>
                <w:rFonts w:hint="eastAsia" w:ascii="宋体" w:hAnsi="宋体" w:eastAsia="宋体" w:cs="宋体"/>
                <w:szCs w:val="21"/>
              </w:rPr>
            </w:pPr>
          </w:p>
        </w:tc>
        <w:tc>
          <w:tcPr>
            <w:tcW w:w="2124" w:type="dxa"/>
            <w:vAlign w:val="center"/>
          </w:tcPr>
          <w:p w14:paraId="2EBF9204">
            <w:pPr>
              <w:adjustRightInd w:val="0"/>
              <w:snapToGrid w:val="0"/>
              <w:spacing w:line="288" w:lineRule="auto"/>
              <w:rPr>
                <w:rFonts w:hint="eastAsia" w:ascii="宋体" w:hAnsi="宋体" w:eastAsia="宋体" w:cs="宋体"/>
                <w:szCs w:val="21"/>
              </w:rPr>
            </w:pPr>
          </w:p>
        </w:tc>
      </w:tr>
      <w:tr w14:paraId="0B29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DC8A7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9B99082">
            <w:pPr>
              <w:adjustRightInd w:val="0"/>
              <w:snapToGrid w:val="0"/>
              <w:spacing w:line="288" w:lineRule="auto"/>
              <w:rPr>
                <w:rFonts w:hint="eastAsia" w:ascii="宋体" w:hAnsi="宋体" w:eastAsia="宋体" w:cs="宋体"/>
                <w:szCs w:val="21"/>
              </w:rPr>
            </w:pPr>
          </w:p>
        </w:tc>
        <w:tc>
          <w:tcPr>
            <w:tcW w:w="2574" w:type="dxa"/>
            <w:vAlign w:val="center"/>
          </w:tcPr>
          <w:p w14:paraId="5EE9C6EE">
            <w:pPr>
              <w:adjustRightInd w:val="0"/>
              <w:snapToGrid w:val="0"/>
              <w:spacing w:line="288" w:lineRule="auto"/>
              <w:rPr>
                <w:rFonts w:hint="eastAsia" w:ascii="宋体" w:hAnsi="宋体" w:eastAsia="宋体" w:cs="宋体"/>
                <w:szCs w:val="21"/>
              </w:rPr>
            </w:pPr>
          </w:p>
        </w:tc>
        <w:tc>
          <w:tcPr>
            <w:tcW w:w="2124" w:type="dxa"/>
            <w:vAlign w:val="center"/>
          </w:tcPr>
          <w:p w14:paraId="49819478">
            <w:pPr>
              <w:adjustRightInd w:val="0"/>
              <w:snapToGrid w:val="0"/>
              <w:spacing w:line="288" w:lineRule="auto"/>
              <w:rPr>
                <w:rFonts w:hint="eastAsia" w:ascii="宋体" w:hAnsi="宋体" w:eastAsia="宋体" w:cs="宋体"/>
                <w:szCs w:val="21"/>
              </w:rPr>
            </w:pPr>
          </w:p>
        </w:tc>
      </w:tr>
    </w:tbl>
    <w:p w14:paraId="53B9C279">
      <w:pPr>
        <w:adjustRightInd w:val="0"/>
        <w:snapToGrid w:val="0"/>
        <w:spacing w:line="288" w:lineRule="auto"/>
        <w:rPr>
          <w:rFonts w:hint="eastAsia" w:ascii="宋体" w:hAnsi="宋体" w:eastAsia="宋体" w:cs="Times New Roman"/>
          <w:b/>
          <w:bCs/>
          <w:spacing w:val="-6"/>
          <w:szCs w:val="21"/>
        </w:rPr>
      </w:pPr>
    </w:p>
    <w:p w14:paraId="18667B9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2E9F3AD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2DA07FA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14D083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34055A9">
      <w:pPr>
        <w:adjustRightInd w:val="0"/>
        <w:snapToGrid w:val="0"/>
        <w:spacing w:line="288" w:lineRule="auto"/>
        <w:rPr>
          <w:rFonts w:hint="eastAsia" w:ascii="宋体" w:hAnsi="宋体" w:eastAsia="宋体" w:cs="Times New Roman"/>
          <w:spacing w:val="-6"/>
          <w:szCs w:val="21"/>
        </w:rPr>
      </w:pPr>
    </w:p>
    <w:p w14:paraId="5622F2A9">
      <w:pPr>
        <w:adjustRightInd w:val="0"/>
        <w:snapToGrid w:val="0"/>
        <w:spacing w:line="288" w:lineRule="auto"/>
        <w:rPr>
          <w:rFonts w:hint="eastAsia" w:ascii="宋体" w:hAnsi="宋体" w:eastAsia="宋体" w:cs="Times New Roman"/>
          <w:spacing w:val="-6"/>
          <w:szCs w:val="21"/>
        </w:rPr>
      </w:pPr>
    </w:p>
    <w:p w14:paraId="15C4209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021F36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3FF39D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p>
    <w:p w14:paraId="315C004C">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（4）技术方案</w:t>
      </w:r>
    </w:p>
    <w:p w14:paraId="41A35A2B">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项目理解</w:t>
      </w:r>
    </w:p>
    <w:p w14:paraId="32C7007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项目方案</w:t>
      </w:r>
    </w:p>
    <w:p w14:paraId="1769645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项目整体实施进度及各节点的安排</w:t>
      </w:r>
    </w:p>
    <w:p w14:paraId="413C382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项目实施质量控制措施</w:t>
      </w:r>
    </w:p>
    <w:p w14:paraId="3E42E704">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拟投入的设备设施</w:t>
      </w:r>
    </w:p>
    <w:p w14:paraId="27A55CC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保密措施</w:t>
      </w:r>
    </w:p>
    <w:p w14:paraId="0DE5B78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应急处置措施</w:t>
      </w:r>
    </w:p>
    <w:p w14:paraId="40BDAEF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人员配置</w:t>
      </w:r>
    </w:p>
    <w:p w14:paraId="4E610728">
      <w:pPr>
        <w:adjustRightInd w:val="0"/>
        <w:snapToGrid w:val="0"/>
        <w:spacing w:line="288" w:lineRule="auto"/>
        <w:ind w:firstLine="396" w:firstLineChars="200"/>
        <w:jc w:val="left"/>
        <w:rPr>
          <w:rFonts w:hint="eastAsia" w:ascii="宋体" w:hAnsi="宋体" w:eastAsia="宋体" w:cs="Times New Roman"/>
          <w:spacing w:val="-6"/>
          <w:szCs w:val="21"/>
        </w:rPr>
      </w:pPr>
    </w:p>
    <w:p w14:paraId="7B5C5C19">
      <w:pPr>
        <w:adjustRightInd w:val="0"/>
        <w:snapToGrid w:val="0"/>
        <w:spacing w:line="288" w:lineRule="auto"/>
        <w:rPr>
          <w:rFonts w:hint="eastAsia" w:ascii="宋体" w:hAnsi="宋体" w:eastAsia="宋体" w:cs="宋体"/>
          <w:b/>
          <w:spacing w:val="-6"/>
          <w:szCs w:val="21"/>
        </w:rPr>
      </w:pPr>
    </w:p>
    <w:p w14:paraId="214631B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1CEE9626">
      <w:pPr>
        <w:widowControl/>
        <w:adjustRightInd w:val="0"/>
        <w:snapToGrid w:val="0"/>
        <w:spacing w:line="288" w:lineRule="auto"/>
        <w:jc w:val="left"/>
        <w:rPr>
          <w:rFonts w:hint="eastAsia" w:ascii="宋体" w:hAnsi="宋体" w:eastAsia="宋体" w:cs="宋体"/>
          <w:b/>
          <w:spacing w:val="-6"/>
          <w:szCs w:val="21"/>
        </w:rPr>
      </w:pPr>
    </w:p>
    <w:p w14:paraId="0802E0A9">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171775A">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8FCAE3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0B4F51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392A224E">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人：杭州医学院</w:t>
      </w:r>
    </w:p>
    <w:p w14:paraId="2072ECB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项目名称：候选新药CG9a的原料药、制剂、药效和药代学研究（支持NMPA I期临床试验申报）</w:t>
      </w:r>
    </w:p>
    <w:p w14:paraId="47D6D8DE">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HMC20250421070-2</w:t>
      </w:r>
      <w:r>
        <w:rPr>
          <w:rFonts w:hint="eastAsia" w:ascii="宋体" w:hAnsi="宋体" w:eastAsia="宋体" w:cs="Times New Roman"/>
          <w:bCs/>
          <w:spacing w:val="-6"/>
          <w:szCs w:val="21"/>
        </w:rPr>
        <w:t xml:space="preserve"> </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3663"/>
        <w:gridCol w:w="992"/>
        <w:gridCol w:w="1559"/>
        <w:gridCol w:w="1767"/>
      </w:tblGrid>
      <w:tr w14:paraId="3316E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4A898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8AC17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3663" w:type="dxa"/>
            <w:tcBorders>
              <w:top w:val="single" w:color="auto" w:sz="4" w:space="0"/>
              <w:left w:val="single" w:color="auto" w:sz="4" w:space="0"/>
              <w:bottom w:val="single" w:color="auto" w:sz="4" w:space="0"/>
              <w:right w:val="single" w:color="auto" w:sz="4" w:space="0"/>
            </w:tcBorders>
            <w:shd w:val="clear" w:color="auto" w:fill="FFFFFF"/>
            <w:vAlign w:val="center"/>
          </w:tcPr>
          <w:p w14:paraId="3FA8A0F7">
            <w:pPr>
              <w:adjustRightInd w:val="0"/>
              <w:snapToGrid w:val="0"/>
              <w:spacing w:line="360" w:lineRule="auto"/>
              <w:jc w:val="center"/>
              <w:rPr>
                <w:rFonts w:hint="eastAsia" w:ascii="宋体" w:hAnsi="宋体" w:eastAsia="宋体" w:cs="宋体"/>
                <w:b/>
                <w:bCs/>
                <w:szCs w:val="21"/>
              </w:rPr>
            </w:pPr>
            <w:bookmarkStart w:id="61" w:name="_Hlk177717733"/>
            <w:r>
              <w:rPr>
                <w:rFonts w:hint="eastAsia" w:ascii="宋体" w:hAnsi="宋体" w:eastAsia="宋体" w:cs="宋体"/>
                <w:b/>
                <w:bCs/>
                <w:szCs w:val="21"/>
              </w:rPr>
              <w:t>具体服务</w:t>
            </w:r>
            <w:bookmarkEnd w:id="61"/>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66673CF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9A960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4279D97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98850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1134D68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35EF2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0BF297">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2664F31">
            <w:pPr>
              <w:adjustRightInd w:val="0"/>
              <w:snapToGrid w:val="0"/>
              <w:spacing w:line="360" w:lineRule="auto"/>
              <w:jc w:val="center"/>
              <w:rPr>
                <w:rFonts w:hint="eastAsia" w:ascii="宋体" w:hAnsi="宋体" w:eastAsia="宋体" w:cs="宋体"/>
                <w:b/>
                <w:bCs/>
                <w:szCs w:val="21"/>
              </w:rPr>
            </w:pPr>
          </w:p>
        </w:tc>
        <w:tc>
          <w:tcPr>
            <w:tcW w:w="3663" w:type="dxa"/>
            <w:tcBorders>
              <w:top w:val="single" w:color="auto" w:sz="4" w:space="0"/>
              <w:left w:val="single" w:color="auto" w:sz="4" w:space="0"/>
              <w:bottom w:val="single" w:color="auto" w:sz="4" w:space="0"/>
              <w:right w:val="single" w:color="auto" w:sz="4" w:space="0"/>
            </w:tcBorders>
            <w:shd w:val="clear" w:color="auto" w:fill="FFFFFF"/>
            <w:vAlign w:val="center"/>
          </w:tcPr>
          <w:p w14:paraId="79F8D773">
            <w:pPr>
              <w:adjustRightInd w:val="0"/>
              <w:snapToGrid w:val="0"/>
              <w:spacing w:line="360" w:lineRule="auto"/>
              <w:jc w:val="center"/>
              <w:rPr>
                <w:rFonts w:hint="eastAsia" w:ascii="宋体" w:hAnsi="宋体" w:eastAsia="宋体" w:cs="宋体"/>
                <w:b/>
                <w:bCs/>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6CFDB76D">
            <w:pPr>
              <w:adjustRightInd w:val="0"/>
              <w:snapToGrid w:val="0"/>
              <w:spacing w:line="360" w:lineRule="auto"/>
              <w:jc w:val="center"/>
              <w:rPr>
                <w:rFonts w:hint="eastAsia" w:ascii="宋体" w:hAnsi="宋体" w:eastAsia="宋体" w:cs="宋体"/>
                <w:b/>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C72B1B4">
            <w:pPr>
              <w:adjustRightInd w:val="0"/>
              <w:snapToGrid w:val="0"/>
              <w:spacing w:line="360" w:lineRule="auto"/>
              <w:jc w:val="center"/>
              <w:rPr>
                <w:rFonts w:hint="eastAsia"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7182FD1">
            <w:pPr>
              <w:adjustRightInd w:val="0"/>
              <w:snapToGrid w:val="0"/>
              <w:spacing w:line="360" w:lineRule="auto"/>
              <w:jc w:val="center"/>
              <w:rPr>
                <w:rFonts w:hint="eastAsia" w:ascii="宋体" w:hAnsi="宋体" w:eastAsia="宋体" w:cs="宋体"/>
                <w:b/>
                <w:bCs/>
                <w:szCs w:val="21"/>
              </w:rPr>
            </w:pPr>
          </w:p>
        </w:tc>
      </w:tr>
      <w:tr w14:paraId="552C5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20AA26">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28318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AB2D98">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F00F4F7">
            <w:pPr>
              <w:adjustRightInd w:val="0"/>
              <w:snapToGrid w:val="0"/>
              <w:spacing w:line="360" w:lineRule="auto"/>
              <w:jc w:val="center"/>
              <w:rPr>
                <w:rFonts w:hint="eastAsia" w:ascii="宋体" w:hAnsi="宋体" w:eastAsia="宋体" w:cs="宋体"/>
                <w:b/>
                <w:bCs/>
                <w:szCs w:val="21"/>
              </w:rPr>
            </w:pPr>
          </w:p>
        </w:tc>
        <w:tc>
          <w:tcPr>
            <w:tcW w:w="3663" w:type="dxa"/>
            <w:tcBorders>
              <w:top w:val="single" w:color="auto" w:sz="4" w:space="0"/>
              <w:left w:val="single" w:color="auto" w:sz="4" w:space="0"/>
              <w:bottom w:val="single" w:color="auto" w:sz="4" w:space="0"/>
              <w:right w:val="single" w:color="auto" w:sz="4" w:space="0"/>
            </w:tcBorders>
            <w:shd w:val="clear" w:color="auto" w:fill="FFFFFF"/>
            <w:vAlign w:val="center"/>
          </w:tcPr>
          <w:p w14:paraId="22C26BEB">
            <w:pPr>
              <w:adjustRightInd w:val="0"/>
              <w:snapToGrid w:val="0"/>
              <w:spacing w:line="360" w:lineRule="auto"/>
              <w:jc w:val="center"/>
              <w:rPr>
                <w:rFonts w:hint="eastAsia" w:ascii="宋体" w:hAnsi="宋体" w:eastAsia="宋体" w:cs="宋体"/>
                <w:b/>
                <w:bCs/>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2EEB340">
            <w:pPr>
              <w:adjustRightInd w:val="0"/>
              <w:snapToGrid w:val="0"/>
              <w:spacing w:line="360" w:lineRule="auto"/>
              <w:jc w:val="center"/>
              <w:rPr>
                <w:rFonts w:hint="eastAsia" w:ascii="宋体" w:hAnsi="宋体" w:eastAsia="宋体" w:cs="宋体"/>
                <w:b/>
                <w:bCs/>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A5F9935">
            <w:pPr>
              <w:adjustRightInd w:val="0"/>
              <w:snapToGrid w:val="0"/>
              <w:spacing w:line="360" w:lineRule="auto"/>
              <w:jc w:val="center"/>
              <w:rPr>
                <w:rFonts w:hint="eastAsia" w:ascii="宋体" w:hAnsi="宋体" w:eastAsia="宋体" w:cs="宋体"/>
                <w:b/>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508562F1">
            <w:pPr>
              <w:adjustRightInd w:val="0"/>
              <w:snapToGrid w:val="0"/>
              <w:spacing w:line="360" w:lineRule="auto"/>
              <w:jc w:val="center"/>
              <w:rPr>
                <w:rFonts w:hint="eastAsia" w:ascii="宋体" w:hAnsi="宋体" w:eastAsia="宋体" w:cs="宋体"/>
                <w:b/>
                <w:bCs/>
                <w:szCs w:val="21"/>
              </w:rPr>
            </w:pPr>
          </w:p>
        </w:tc>
      </w:tr>
      <w:tr w14:paraId="59264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6A8F4C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168944B4">
            <w:pPr>
              <w:adjustRightInd w:val="0"/>
              <w:snapToGrid w:val="0"/>
              <w:spacing w:line="288" w:lineRule="auto"/>
              <w:rPr>
                <w:rFonts w:hint="eastAsia" w:ascii="宋体" w:hAnsi="宋体" w:eastAsia="宋体" w:cs="宋体"/>
                <w:b/>
                <w:bCs/>
                <w:szCs w:val="21"/>
              </w:rPr>
            </w:pPr>
          </w:p>
          <w:p w14:paraId="2B1D691C">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22562819">
            <w:pPr>
              <w:adjustRightInd w:val="0"/>
              <w:snapToGrid w:val="0"/>
              <w:spacing w:line="288" w:lineRule="auto"/>
              <w:rPr>
                <w:rFonts w:hint="eastAsia" w:ascii="宋体" w:hAnsi="宋体" w:eastAsia="宋体" w:cs="宋体"/>
                <w:b/>
                <w:bCs/>
                <w:szCs w:val="21"/>
              </w:rPr>
            </w:pPr>
          </w:p>
          <w:p w14:paraId="5E4D0126">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B32063D">
            <w:pPr>
              <w:adjustRightInd w:val="0"/>
              <w:snapToGrid w:val="0"/>
              <w:spacing w:line="288" w:lineRule="auto"/>
              <w:rPr>
                <w:rFonts w:hint="eastAsia" w:ascii="宋体" w:hAnsi="宋体" w:eastAsia="宋体" w:cs="宋体"/>
                <w:b/>
                <w:bCs/>
                <w:szCs w:val="21"/>
              </w:rPr>
            </w:pPr>
          </w:p>
        </w:tc>
      </w:tr>
    </w:tbl>
    <w:p w14:paraId="2B866A3D">
      <w:pPr>
        <w:adjustRightInd w:val="0"/>
        <w:snapToGrid w:val="0"/>
        <w:spacing w:line="288" w:lineRule="auto"/>
        <w:rPr>
          <w:rFonts w:hint="eastAsia" w:ascii="宋体" w:hAnsi="宋体" w:eastAsia="宋体" w:cs="Times New Roman"/>
          <w:spacing w:val="-6"/>
          <w:szCs w:val="21"/>
        </w:rPr>
      </w:pPr>
    </w:p>
    <w:p w14:paraId="5EA66EE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31F9EF2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3764D5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★3.联合体其他成员承担的部分，应在表中列明。</w:t>
      </w:r>
    </w:p>
    <w:p w14:paraId="7C82FE90">
      <w:pPr>
        <w:adjustRightInd w:val="0"/>
        <w:snapToGrid w:val="0"/>
        <w:spacing w:line="288" w:lineRule="auto"/>
        <w:rPr>
          <w:rFonts w:hint="eastAsia" w:ascii="宋体" w:hAnsi="宋体" w:eastAsia="宋体" w:cs="Times New Roman"/>
          <w:szCs w:val="21"/>
        </w:rPr>
      </w:pPr>
    </w:p>
    <w:p w14:paraId="486CDE5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39A652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5286AAE">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4B4467E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1A524AF4">
      <w:pPr>
        <w:adjustRightInd w:val="0"/>
        <w:snapToGrid w:val="0"/>
        <w:spacing w:line="288" w:lineRule="auto"/>
        <w:ind w:firstLine="498" w:firstLineChars="236"/>
        <w:rPr>
          <w:rFonts w:hint="eastAsia" w:ascii="宋体" w:hAnsi="宋体" w:eastAsia="宋体" w:cs="Times New Roman"/>
          <w:b/>
          <w:szCs w:val="21"/>
        </w:rPr>
      </w:pPr>
    </w:p>
    <w:p w14:paraId="62124429">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Cs/>
          <w:szCs w:val="21"/>
          <w:u w:val="single"/>
        </w:rPr>
        <w:t>（单位名称）</w:t>
      </w:r>
      <w:r>
        <w:rPr>
          <w:rFonts w:ascii="宋体" w:hAnsi="宋体" w:eastAsia="宋体" w:cs="Times New Roman"/>
          <w:iCs/>
          <w:szCs w:val="21"/>
        </w:rPr>
        <w:t>的</w:t>
      </w:r>
      <w:r>
        <w:rPr>
          <w:rFonts w:ascii="宋体" w:hAnsi="宋体" w:eastAsia="宋体" w:cs="Times New Roman"/>
          <w:iCs/>
          <w:szCs w:val="21"/>
          <w:u w:val="single"/>
        </w:rPr>
        <w:t>（项目名称）</w:t>
      </w:r>
      <w:r>
        <w:rPr>
          <w:rFonts w:ascii="宋体" w:hAnsi="宋体" w:eastAsia="宋体" w:cs="Times New Roman"/>
          <w:iCs/>
          <w:szCs w:val="21"/>
        </w:rPr>
        <w:t>采购活动，</w:t>
      </w:r>
      <w:r>
        <w:rPr>
          <w:rFonts w:hint="eastAsia" w:ascii="宋体" w:hAnsi="宋体" w:eastAsia="宋体" w:cs="Times New Roman"/>
          <w:iCs/>
          <w:szCs w:val="21"/>
        </w:rPr>
        <w:t>、</w:t>
      </w:r>
      <w:r>
        <w:rPr>
          <w:rFonts w:ascii="宋体" w:hAnsi="宋体" w:eastAsia="宋体" w:cs="Times New Roman"/>
          <w:iCs/>
          <w:szCs w:val="21"/>
        </w:rPr>
        <w:t>服务全部由符合政策要求的中小企业承接。相关企业（含联合 体中的中小企业、签订分包意向协议的中小企业）的具体情况如下：</w:t>
      </w:r>
    </w:p>
    <w:p w14:paraId="71CDCAB5">
      <w:pPr>
        <w:adjustRightInd w:val="0"/>
        <w:snapToGrid w:val="0"/>
        <w:spacing w:line="288" w:lineRule="auto"/>
        <w:ind w:firstLine="495" w:firstLineChars="236"/>
        <w:rPr>
          <w:rFonts w:hint="eastAsia" w:ascii="宋体" w:hAnsi="宋体" w:eastAsia="宋体" w:cs="Times New Roman"/>
          <w:iCs/>
          <w:szCs w:val="21"/>
          <w:u w:val="single"/>
        </w:rPr>
      </w:pPr>
      <w:r>
        <w:rPr>
          <w:rFonts w:hint="eastAsia" w:ascii="宋体" w:hAnsi="宋体" w:eastAsia="宋体" w:cs="Times New Roman"/>
          <w:iCs/>
          <w:szCs w:val="21"/>
          <w:u w:val="single"/>
        </w:rPr>
        <w:t>1</w:t>
      </w:r>
      <w:r>
        <w:rPr>
          <w:rFonts w:ascii="宋体" w:hAnsi="宋体" w:eastAsia="宋体" w:cs="Times New Roman"/>
          <w:iCs/>
          <w:szCs w:val="21"/>
          <w:u w:val="single"/>
        </w:rPr>
        <w:t>.（标的名称），属于（采购文件中明确的所属行业）；</w:t>
      </w:r>
      <w:r>
        <w:rPr>
          <w:rFonts w:ascii="宋体" w:hAnsi="宋体" w:eastAsia="宋体" w:cs="Times New Roman"/>
          <w:iCs/>
          <w:szCs w:val="21"/>
        </w:rPr>
        <w:t>承建（承接）企业为</w:t>
      </w:r>
      <w:r>
        <w:rPr>
          <w:rFonts w:ascii="宋体" w:hAnsi="宋体" w:eastAsia="宋体" w:cs="Times New Roman"/>
          <w:iCs/>
          <w:szCs w:val="21"/>
          <w:u w:val="single"/>
        </w:rPr>
        <w:t>（企业名称）</w:t>
      </w:r>
      <w:r>
        <w:rPr>
          <w:rFonts w:ascii="宋体" w:hAnsi="宋体" w:eastAsia="宋体" w:cs="Times New Roman"/>
          <w:iCs/>
          <w:szCs w:val="21"/>
        </w:rPr>
        <w:t>，从业人员</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人，营业收入为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万元，资产总额为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万元，属于</w:t>
      </w:r>
      <w:r>
        <w:rPr>
          <w:rFonts w:ascii="宋体" w:hAnsi="宋体" w:eastAsia="宋体" w:cs="Times New Roman"/>
          <w:iCs/>
          <w:szCs w:val="21"/>
          <w:u w:val="single"/>
        </w:rPr>
        <w:t>（中型企业、小型企业、微型企业）</w:t>
      </w:r>
      <w:r>
        <w:rPr>
          <w:rFonts w:ascii="宋体" w:hAnsi="宋体" w:eastAsia="宋体" w:cs="Times New Roman"/>
          <w:iCs/>
          <w:szCs w:val="21"/>
        </w:rPr>
        <w:t>；</w:t>
      </w:r>
    </w:p>
    <w:p w14:paraId="7EE67E95">
      <w:pPr>
        <w:adjustRightInd w:val="0"/>
        <w:snapToGrid w:val="0"/>
        <w:spacing w:line="288" w:lineRule="auto"/>
        <w:ind w:firstLine="495" w:firstLineChars="236"/>
        <w:rPr>
          <w:rFonts w:hint="eastAsia" w:ascii="宋体" w:hAnsi="宋体" w:eastAsia="宋体" w:cs="Times New Roman"/>
          <w:iCs/>
          <w:szCs w:val="21"/>
        </w:rPr>
      </w:pPr>
      <w:r>
        <w:rPr>
          <w:rFonts w:hint="eastAsia" w:ascii="宋体" w:hAnsi="宋体" w:eastAsia="宋体" w:cs="Times New Roman"/>
          <w:iCs/>
          <w:szCs w:val="21"/>
          <w:u w:val="single"/>
        </w:rPr>
        <w:t>2</w:t>
      </w:r>
      <w:r>
        <w:rPr>
          <w:rFonts w:ascii="宋体" w:hAnsi="宋体" w:eastAsia="宋体" w:cs="Times New Roman"/>
          <w:iCs/>
          <w:szCs w:val="21"/>
          <w:u w:val="single"/>
        </w:rPr>
        <w:t>.（标的名称）</w:t>
      </w:r>
      <w:r>
        <w:rPr>
          <w:rFonts w:ascii="宋体" w:hAnsi="宋体" w:eastAsia="宋体" w:cs="Times New Roman"/>
          <w:iCs/>
          <w:szCs w:val="21"/>
        </w:rPr>
        <w:t>，属于（</w:t>
      </w:r>
      <w:r>
        <w:rPr>
          <w:rFonts w:ascii="宋体" w:hAnsi="宋体" w:eastAsia="宋体" w:cs="Times New Roman"/>
          <w:iCs/>
          <w:szCs w:val="21"/>
          <w:u w:val="single"/>
        </w:rPr>
        <w:t>采购文件中明确的所属行业）</w:t>
      </w:r>
      <w:r>
        <w:rPr>
          <w:rFonts w:ascii="宋体" w:hAnsi="宋体" w:eastAsia="宋体" w:cs="Times New Roman"/>
          <w:iCs/>
          <w:szCs w:val="21"/>
        </w:rPr>
        <w:t>；承建（承接）企业为</w:t>
      </w:r>
      <w:r>
        <w:rPr>
          <w:rFonts w:ascii="宋体" w:hAnsi="宋体" w:eastAsia="宋体" w:cs="Times New Roman"/>
          <w:iCs/>
          <w:szCs w:val="21"/>
          <w:u w:val="single"/>
        </w:rPr>
        <w:t>（企业名称）</w:t>
      </w:r>
      <w:r>
        <w:rPr>
          <w:rFonts w:ascii="宋体" w:hAnsi="宋体" w:eastAsia="宋体" w:cs="Times New Roman"/>
          <w:iCs/>
          <w:szCs w:val="21"/>
        </w:rPr>
        <w:t>，从业人员</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人，营业收入为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万元，资产总额为</w:t>
      </w:r>
      <w:r>
        <w:rPr>
          <w:rFonts w:ascii="宋体" w:hAnsi="宋体" w:eastAsia="宋体" w:cs="Times New Roman"/>
          <w:iCs/>
          <w:szCs w:val="21"/>
          <w:u w:val="single"/>
        </w:rPr>
        <w:t xml:space="preserve"> </w:t>
      </w:r>
      <w:r>
        <w:rPr>
          <w:rFonts w:ascii="宋体" w:hAnsi="宋体" w:eastAsia="宋体" w:cs="Times New Roman"/>
          <w:iCs/>
          <w:szCs w:val="21"/>
          <w:u w:val="single"/>
        </w:rPr>
        <w:tab/>
      </w:r>
      <w:r>
        <w:rPr>
          <w:rFonts w:ascii="宋体" w:hAnsi="宋体" w:eastAsia="宋体" w:cs="Times New Roman"/>
          <w:iCs/>
          <w:szCs w:val="21"/>
        </w:rPr>
        <w:t>万元，属于</w:t>
      </w:r>
      <w:r>
        <w:rPr>
          <w:rFonts w:ascii="宋体" w:hAnsi="宋体" w:eastAsia="宋体" w:cs="Times New Roman"/>
          <w:iCs/>
          <w:szCs w:val="21"/>
          <w:u w:val="single"/>
        </w:rPr>
        <w:t>（中型企业、小型企业、微型企业）</w:t>
      </w:r>
      <w:r>
        <w:rPr>
          <w:rFonts w:ascii="宋体" w:hAnsi="宋体" w:eastAsia="宋体" w:cs="Times New Roman"/>
          <w:iCs/>
          <w:szCs w:val="21"/>
        </w:rPr>
        <w:t>；</w:t>
      </w:r>
    </w:p>
    <w:p w14:paraId="6B930BA5">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w:t>
      </w:r>
    </w:p>
    <w:p w14:paraId="033299FA">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以上企业，不属于大企业的分支机构，不存在控股股东为大企业的情形，也不存在与大企业的负责人为同一人的情形。</w:t>
      </w:r>
    </w:p>
    <w:p w14:paraId="4749C7FD">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本企业对上述声明内容的真实性负责。如有虚假，将依法承担相应责任。</w:t>
      </w:r>
    </w:p>
    <w:p w14:paraId="748A0947">
      <w:pPr>
        <w:adjustRightInd w:val="0"/>
        <w:snapToGrid w:val="0"/>
        <w:spacing w:line="288" w:lineRule="auto"/>
        <w:ind w:firstLine="495" w:firstLineChars="236"/>
        <w:rPr>
          <w:rFonts w:hint="eastAsia" w:ascii="宋体" w:hAnsi="宋体" w:eastAsia="宋体" w:cs="Times New Roman"/>
          <w:iCs/>
          <w:szCs w:val="21"/>
        </w:rPr>
      </w:pPr>
    </w:p>
    <w:p w14:paraId="6E92EDDD">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企业名称（盖章）：</w:t>
      </w:r>
    </w:p>
    <w:p w14:paraId="15BC27E8">
      <w:pPr>
        <w:adjustRightInd w:val="0"/>
        <w:snapToGrid w:val="0"/>
        <w:spacing w:line="288" w:lineRule="auto"/>
        <w:ind w:firstLine="495" w:firstLineChars="236"/>
        <w:rPr>
          <w:rFonts w:hint="eastAsia" w:ascii="宋体" w:hAnsi="宋体" w:eastAsia="宋体" w:cs="Times New Roman"/>
          <w:iCs/>
          <w:szCs w:val="21"/>
        </w:rPr>
      </w:pPr>
      <w:r>
        <w:rPr>
          <w:rFonts w:ascii="宋体" w:hAnsi="宋体" w:eastAsia="宋体" w:cs="Times New Roman"/>
          <w:iCs/>
          <w:szCs w:val="21"/>
        </w:rPr>
        <w:t>日期：</w:t>
      </w:r>
    </w:p>
    <w:p w14:paraId="6E53A30E">
      <w:pPr>
        <w:adjustRightInd w:val="0"/>
        <w:snapToGrid w:val="0"/>
        <w:spacing w:line="288" w:lineRule="auto"/>
        <w:ind w:firstLine="495" w:firstLineChars="236"/>
        <w:rPr>
          <w:rFonts w:hint="eastAsia" w:ascii="宋体" w:hAnsi="宋体" w:eastAsia="宋体" w:cs="Times New Roman"/>
          <w:szCs w:val="21"/>
        </w:rPr>
      </w:pPr>
    </w:p>
    <w:p w14:paraId="19A33DA2">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268038E9">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2013F9F2">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39686E57">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3.承建（承接）企业，工程由中小企业承建，即工程施工单位为中小企业（服务由中小企业承接，即提供服务的人员为中小企业依照《中华人民共和国劳动合同法》订立劳动合同的从业人员）；</w:t>
      </w:r>
    </w:p>
    <w:p w14:paraId="765DC6A2">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069A3C8D">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14:paraId="66119EE6">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4D09C7CD">
      <w:pPr>
        <w:rPr>
          <w:rFonts w:hint="eastAsia" w:ascii="宋体" w:hAnsi="宋体" w:eastAsia="宋体" w:cs="宋体"/>
          <w:b/>
          <w:spacing w:val="-6"/>
          <w:szCs w:val="21"/>
        </w:rPr>
      </w:pPr>
      <w:r>
        <w:rPr>
          <w:rFonts w:hint="eastAsia" w:ascii="宋体" w:hAnsi="宋体" w:eastAsia="宋体" w:cs="宋体"/>
          <w:b/>
          <w:spacing w:val="-6"/>
          <w:szCs w:val="21"/>
        </w:rPr>
        <w:br w:type="page"/>
      </w:r>
    </w:p>
    <w:p w14:paraId="0B42F30B">
      <w:pPr>
        <w:adjustRightInd w:val="0"/>
        <w:snapToGrid w:val="0"/>
        <w:spacing w:line="288" w:lineRule="auto"/>
        <w:jc w:val="center"/>
        <w:outlineLvl w:val="2"/>
        <w:rPr>
          <w:rFonts w:hint="eastAsia" w:ascii="宋体" w:hAnsi="宋体" w:eastAsia="宋体" w:cs="宋体"/>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2272B23B">
      <w:pPr>
        <w:adjustRightInd w:val="0"/>
        <w:snapToGrid w:val="0"/>
        <w:spacing w:line="288" w:lineRule="auto"/>
        <w:rPr>
          <w:rFonts w:hint="eastAsia" w:ascii="宋体" w:hAnsi="宋体" w:eastAsia="宋体" w:cs="宋体"/>
          <w:kern w:val="0"/>
          <w:szCs w:val="21"/>
        </w:rPr>
      </w:pPr>
    </w:p>
    <w:p w14:paraId="252C54FB">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30C4E8F7">
      <w:pPr>
        <w:adjustRightInd w:val="0"/>
        <w:snapToGrid w:val="0"/>
        <w:spacing w:line="288" w:lineRule="auto"/>
        <w:rPr>
          <w:rFonts w:hint="eastAsia" w:ascii="宋体" w:hAnsi="宋体" w:eastAsia="宋体"/>
          <w:szCs w:val="21"/>
        </w:rPr>
      </w:pPr>
    </w:p>
    <w:p w14:paraId="0D2A2606">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250162F0">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3D51DA">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6879E8AB">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7DFC51C">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4E99869B">
      <w:pPr>
        <w:adjustRightInd w:val="0"/>
        <w:snapToGrid w:val="0"/>
        <w:spacing w:line="288" w:lineRule="auto"/>
        <w:rPr>
          <w:rFonts w:hint="eastAsia" w:ascii="宋体" w:hAnsi="宋体" w:eastAsia="宋体" w:cs="Times New Roman"/>
          <w:b/>
          <w:spacing w:val="6"/>
          <w:szCs w:val="21"/>
        </w:rPr>
      </w:pPr>
    </w:p>
    <w:p w14:paraId="72CDD46D">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D5B5DEB">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52EF82F">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45F3E78F">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3907338A">
      <w:pPr>
        <w:adjustRightInd w:val="0"/>
        <w:snapToGrid w:val="0"/>
        <w:spacing w:line="288" w:lineRule="auto"/>
        <w:rPr>
          <w:rFonts w:hint="eastAsia" w:ascii="宋体" w:hAnsi="宋体" w:eastAsia="宋体"/>
          <w:szCs w:val="21"/>
        </w:rPr>
      </w:pPr>
    </w:p>
    <w:p w14:paraId="6450FFC2">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270B263">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08782B9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052C754E">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159CEF1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408C9F8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6DD06F3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70471F70">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8E0E23">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2BC137B2">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2E827F8E">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5F6446E5">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500B701">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277965D9">
      <w:pPr>
        <w:snapToGrid w:val="0"/>
        <w:spacing w:line="288" w:lineRule="auto"/>
        <w:rPr>
          <w:rFonts w:hint="eastAsia" w:ascii="宋体" w:hAnsi="宋体" w:eastAsia="宋体" w:cs="仿宋_GB2312"/>
          <w:szCs w:val="21"/>
          <w:u w:val="single"/>
        </w:rPr>
      </w:pPr>
    </w:p>
    <w:p w14:paraId="7745106B">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2F93C9DD">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53B3F9D4">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3A840BFD">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76CCB7CE">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26B4644E">
      <w:pPr>
        <w:snapToGrid w:val="0"/>
        <w:spacing w:line="288" w:lineRule="auto"/>
        <w:rPr>
          <w:rFonts w:hint="eastAsia" w:ascii="宋体" w:hAnsi="宋体" w:eastAsia="宋体" w:cs="宋体"/>
          <w:b/>
          <w:bCs/>
          <w:szCs w:val="21"/>
        </w:rPr>
      </w:pPr>
    </w:p>
    <w:p w14:paraId="7178D196">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30D4BBF">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01FB9B9">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C24D829">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C854A5F">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2083288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62B6B35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60BB4F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5A2AAB8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202D8D8">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w:t>
      </w:r>
      <w:r>
        <w:rPr>
          <w:rFonts w:hint="eastAsia" w:ascii="宋体" w:hAnsi="宋体" w:eastAsia="宋体" w:cs="仿宋_GB2312"/>
          <w:b/>
          <w:kern w:val="0"/>
          <w:szCs w:val="21"/>
          <w:lang w:val="zh-CN"/>
        </w:rPr>
        <w:t xml:space="preserve"> </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245B3E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3713922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4DB28A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66B36EE0">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0CB169E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0D38BDA7">
      <w:pPr>
        <w:snapToGrid w:val="0"/>
        <w:spacing w:line="288" w:lineRule="auto"/>
        <w:ind w:firstLine="422" w:firstLineChars="201"/>
        <w:rPr>
          <w:rFonts w:hint="eastAsia" w:ascii="宋体" w:hAnsi="宋体" w:eastAsia="宋体" w:cs="仿宋_GB2312"/>
          <w:kern w:val="0"/>
          <w:szCs w:val="21"/>
          <w:lang w:val="zh-CN"/>
        </w:rPr>
      </w:pPr>
    </w:p>
    <w:p w14:paraId="54D07760">
      <w:pPr>
        <w:snapToGrid w:val="0"/>
        <w:spacing w:line="288" w:lineRule="auto"/>
        <w:ind w:firstLine="422" w:firstLineChars="201"/>
        <w:rPr>
          <w:rFonts w:hint="eastAsia" w:ascii="宋体" w:hAnsi="宋体" w:eastAsia="宋体" w:cs="仿宋_GB2312"/>
          <w:kern w:val="0"/>
          <w:szCs w:val="21"/>
          <w:lang w:val="zh-CN"/>
        </w:rPr>
      </w:pPr>
    </w:p>
    <w:p w14:paraId="5C807132">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46836467">
      <w:pPr>
        <w:snapToGrid w:val="0"/>
        <w:spacing w:line="288" w:lineRule="auto"/>
        <w:ind w:firstLine="424" w:firstLineChars="201"/>
        <w:rPr>
          <w:rFonts w:hint="eastAsia" w:ascii="宋体" w:hAnsi="宋体" w:eastAsia="宋体" w:cs="仿宋_GB2312"/>
          <w:b/>
          <w:bCs/>
          <w:kern w:val="0"/>
          <w:szCs w:val="21"/>
          <w:lang w:val="zh-CN"/>
        </w:rPr>
      </w:pPr>
    </w:p>
    <w:p w14:paraId="39AFAA12">
      <w:pPr>
        <w:snapToGrid w:val="0"/>
        <w:spacing w:line="288" w:lineRule="auto"/>
        <w:ind w:firstLine="424" w:firstLineChars="201"/>
        <w:rPr>
          <w:rFonts w:hint="eastAsia" w:ascii="宋体" w:hAnsi="宋体" w:eastAsia="宋体" w:cs="Times New Roman"/>
          <w:b/>
          <w:bCs/>
          <w:szCs w:val="21"/>
        </w:rPr>
      </w:pPr>
    </w:p>
    <w:p w14:paraId="231C4889">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3983705">
      <w:pPr>
        <w:widowControl/>
        <w:jc w:val="left"/>
        <w:rPr>
          <w:rFonts w:hint="eastAsia" w:ascii="宋体" w:hAnsi="宋体" w:eastAsia="宋体" w:cs="仿宋_GB2312"/>
          <w:b/>
          <w:kern w:val="0"/>
          <w:szCs w:val="21"/>
        </w:rPr>
      </w:pPr>
      <w:r>
        <w:rPr>
          <w:rFonts w:hint="eastAsia" w:ascii="宋体" w:hAnsi="宋体" w:eastAsia="宋体" w:cs="仿宋_GB2312"/>
          <w:b/>
          <w:kern w:val="0"/>
          <w:szCs w:val="21"/>
        </w:rPr>
        <w:br w:type="page"/>
      </w:r>
    </w:p>
    <w:p w14:paraId="703FAE9C">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61A966C">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5509A1E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候选新药CG9a的原料药、制剂、药效和药代学研究（支持NMPA I期临床试验申报）【招标编号：</w:t>
      </w:r>
      <w:r>
        <w:rPr>
          <w:rFonts w:hint="eastAsia" w:ascii="宋体" w:hAnsi="宋体" w:eastAsia="宋体" w:cs="Times New Roman"/>
          <w:szCs w:val="21"/>
          <w:lang w:eastAsia="zh-CN"/>
        </w:rPr>
        <w:t>HMC20250421070-2</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6D94C74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FADB6A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644DFA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5B44484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6594CFDC">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18F71A7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5AC01902">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68C354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1BE4863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8FD9FE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4EC5C6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AA19C1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44EDA21A">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6B709C6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5A2E11C2">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（分包供应商名称）提供的服务全部由小微企业承接，</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46C2B99">
      <w:pPr>
        <w:snapToGrid w:val="0"/>
        <w:spacing w:line="288" w:lineRule="auto"/>
        <w:rPr>
          <w:rFonts w:hint="eastAsia" w:ascii="宋体" w:hAnsi="宋体" w:eastAsia="宋体" w:cs="仿宋_GB2312"/>
          <w:kern w:val="0"/>
          <w:szCs w:val="21"/>
          <w:lang w:val="zh-CN"/>
        </w:rPr>
      </w:pPr>
    </w:p>
    <w:p w14:paraId="34D16A8B">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0F127CB">
      <w:pPr>
        <w:snapToGrid w:val="0"/>
        <w:spacing w:line="288" w:lineRule="auto"/>
        <w:ind w:firstLine="424" w:firstLineChars="201"/>
        <w:rPr>
          <w:rFonts w:hint="eastAsia" w:ascii="宋体" w:hAnsi="宋体" w:eastAsia="宋体" w:cs="仿宋_GB2312"/>
          <w:b/>
          <w:bCs/>
          <w:kern w:val="0"/>
          <w:szCs w:val="21"/>
          <w:lang w:val="zh-CN"/>
        </w:rPr>
      </w:pPr>
    </w:p>
    <w:p w14:paraId="1E9073A9">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26B1D6DD">
      <w:pPr>
        <w:snapToGrid w:val="0"/>
        <w:spacing w:line="288" w:lineRule="auto"/>
        <w:rPr>
          <w:rFonts w:hint="eastAsia" w:ascii="宋体" w:hAnsi="宋体" w:eastAsia="宋体" w:cs="仿宋_GB2312"/>
          <w:b/>
          <w:bCs/>
          <w:kern w:val="0"/>
          <w:szCs w:val="21"/>
          <w:lang w:val="zh-CN"/>
        </w:rPr>
      </w:pPr>
    </w:p>
    <w:p w14:paraId="0F8CA62B">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1CF76D8">
      <w:pPr>
        <w:rPr>
          <w:rFonts w:hint="eastAsia" w:ascii="等线" w:hAnsi="等线" w:eastAsia="等线" w:cs="Times New Roman"/>
        </w:rPr>
      </w:pPr>
    </w:p>
    <w:p w14:paraId="2F0F114A">
      <w:pPr>
        <w:adjustRightInd w:val="0"/>
        <w:snapToGrid w:val="0"/>
        <w:spacing w:line="288" w:lineRule="auto"/>
        <w:rPr>
          <w:rFonts w:hint="eastAsia" w:ascii="宋体" w:hAnsi="宋体" w:eastAsia="宋体" w:cs="Times New Roman"/>
          <w:b/>
          <w:spacing w:val="-6"/>
          <w:szCs w:val="21"/>
        </w:rPr>
      </w:pPr>
    </w:p>
    <w:p w14:paraId="453A7FA5">
      <w:pPr>
        <w:widowControl/>
        <w:jc w:val="left"/>
        <w:rPr>
          <w:rFonts w:hint="eastAsia" w:ascii="宋体" w:hAnsi="宋体" w:eastAsia="宋体" w:cs="仿宋_GB2312"/>
          <w:b/>
          <w:kern w:val="0"/>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B2D5">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C0E3">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8FD8">
    <w:pPr>
      <w:pStyle w:val="18"/>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BBDE">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4B19F0"/>
    <w:multiLevelType w:val="multilevel"/>
    <w:tmpl w:val="024B19F0"/>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C257D5"/>
    <w:multiLevelType w:val="multilevel"/>
    <w:tmpl w:val="2CC257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3CD0"/>
    <w:rsid w:val="0000436F"/>
    <w:rsid w:val="00005E6F"/>
    <w:rsid w:val="000062F4"/>
    <w:rsid w:val="00006469"/>
    <w:rsid w:val="00006CFD"/>
    <w:rsid w:val="000116E4"/>
    <w:rsid w:val="00012C41"/>
    <w:rsid w:val="00013608"/>
    <w:rsid w:val="00013B07"/>
    <w:rsid w:val="00014530"/>
    <w:rsid w:val="00015995"/>
    <w:rsid w:val="00016D69"/>
    <w:rsid w:val="00022A3E"/>
    <w:rsid w:val="000248C5"/>
    <w:rsid w:val="00030FA4"/>
    <w:rsid w:val="00031311"/>
    <w:rsid w:val="00034595"/>
    <w:rsid w:val="00035F33"/>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3497"/>
    <w:rsid w:val="00064591"/>
    <w:rsid w:val="00065AAC"/>
    <w:rsid w:val="00066C2F"/>
    <w:rsid w:val="00067CDC"/>
    <w:rsid w:val="0007061E"/>
    <w:rsid w:val="00074377"/>
    <w:rsid w:val="000765FF"/>
    <w:rsid w:val="00080197"/>
    <w:rsid w:val="00080E86"/>
    <w:rsid w:val="000814E9"/>
    <w:rsid w:val="00082A43"/>
    <w:rsid w:val="00082BD6"/>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B60C9"/>
    <w:rsid w:val="000C1DE2"/>
    <w:rsid w:val="000C1EF8"/>
    <w:rsid w:val="000C3537"/>
    <w:rsid w:val="000C558F"/>
    <w:rsid w:val="000C587E"/>
    <w:rsid w:val="000C5B11"/>
    <w:rsid w:val="000C67A6"/>
    <w:rsid w:val="000C6908"/>
    <w:rsid w:val="000D0B38"/>
    <w:rsid w:val="000D107B"/>
    <w:rsid w:val="000D4121"/>
    <w:rsid w:val="000D6AF0"/>
    <w:rsid w:val="000D763B"/>
    <w:rsid w:val="000E0B46"/>
    <w:rsid w:val="000E12A8"/>
    <w:rsid w:val="000E158D"/>
    <w:rsid w:val="000E3384"/>
    <w:rsid w:val="000E4D02"/>
    <w:rsid w:val="000E5F9D"/>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3D0"/>
    <w:rsid w:val="001466D3"/>
    <w:rsid w:val="001472FE"/>
    <w:rsid w:val="00147E13"/>
    <w:rsid w:val="00150DD3"/>
    <w:rsid w:val="00153D28"/>
    <w:rsid w:val="00154E4E"/>
    <w:rsid w:val="00154E6E"/>
    <w:rsid w:val="00157F8C"/>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4B38"/>
    <w:rsid w:val="0017684F"/>
    <w:rsid w:val="001768E5"/>
    <w:rsid w:val="0018079E"/>
    <w:rsid w:val="00182FEC"/>
    <w:rsid w:val="00183AD9"/>
    <w:rsid w:val="001865B0"/>
    <w:rsid w:val="00191976"/>
    <w:rsid w:val="00195E72"/>
    <w:rsid w:val="0019665B"/>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E67B8"/>
    <w:rsid w:val="001F36AC"/>
    <w:rsid w:val="001F47BE"/>
    <w:rsid w:val="001F6B43"/>
    <w:rsid w:val="001F7274"/>
    <w:rsid w:val="002004E1"/>
    <w:rsid w:val="00200536"/>
    <w:rsid w:val="0020103C"/>
    <w:rsid w:val="00201125"/>
    <w:rsid w:val="00201321"/>
    <w:rsid w:val="00204F17"/>
    <w:rsid w:val="002069E4"/>
    <w:rsid w:val="00210339"/>
    <w:rsid w:val="002110E0"/>
    <w:rsid w:val="00211660"/>
    <w:rsid w:val="00213589"/>
    <w:rsid w:val="00217030"/>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1413"/>
    <w:rsid w:val="00262884"/>
    <w:rsid w:val="00263494"/>
    <w:rsid w:val="00263BCE"/>
    <w:rsid w:val="00264D84"/>
    <w:rsid w:val="00267917"/>
    <w:rsid w:val="00272073"/>
    <w:rsid w:val="00272565"/>
    <w:rsid w:val="0027516F"/>
    <w:rsid w:val="00275FBD"/>
    <w:rsid w:val="00282765"/>
    <w:rsid w:val="002831C7"/>
    <w:rsid w:val="00283AE2"/>
    <w:rsid w:val="00283EB5"/>
    <w:rsid w:val="002850C4"/>
    <w:rsid w:val="0028635E"/>
    <w:rsid w:val="00286D01"/>
    <w:rsid w:val="002871B1"/>
    <w:rsid w:val="00296AB0"/>
    <w:rsid w:val="002A17E3"/>
    <w:rsid w:val="002A35E5"/>
    <w:rsid w:val="002A58BE"/>
    <w:rsid w:val="002A7085"/>
    <w:rsid w:val="002A799A"/>
    <w:rsid w:val="002B0296"/>
    <w:rsid w:val="002B1048"/>
    <w:rsid w:val="002B4AE9"/>
    <w:rsid w:val="002C3342"/>
    <w:rsid w:val="002C33D1"/>
    <w:rsid w:val="002D08AD"/>
    <w:rsid w:val="002D2EAF"/>
    <w:rsid w:val="002D2FCD"/>
    <w:rsid w:val="002D2FF9"/>
    <w:rsid w:val="002D3A28"/>
    <w:rsid w:val="002D7459"/>
    <w:rsid w:val="002D787A"/>
    <w:rsid w:val="002E094C"/>
    <w:rsid w:val="002E200D"/>
    <w:rsid w:val="002E3494"/>
    <w:rsid w:val="002E356A"/>
    <w:rsid w:val="002E3DD0"/>
    <w:rsid w:val="002E3E0B"/>
    <w:rsid w:val="002E4545"/>
    <w:rsid w:val="002E46E3"/>
    <w:rsid w:val="002E4BDA"/>
    <w:rsid w:val="002F06E0"/>
    <w:rsid w:val="002F13BD"/>
    <w:rsid w:val="002F14C6"/>
    <w:rsid w:val="002F55DD"/>
    <w:rsid w:val="002F75BD"/>
    <w:rsid w:val="00300279"/>
    <w:rsid w:val="00302870"/>
    <w:rsid w:val="00303255"/>
    <w:rsid w:val="00304616"/>
    <w:rsid w:val="00304855"/>
    <w:rsid w:val="00305DE7"/>
    <w:rsid w:val="0030628A"/>
    <w:rsid w:val="00306563"/>
    <w:rsid w:val="00306AB0"/>
    <w:rsid w:val="00310A59"/>
    <w:rsid w:val="00310AF1"/>
    <w:rsid w:val="003117B9"/>
    <w:rsid w:val="00311A4B"/>
    <w:rsid w:val="00312BBF"/>
    <w:rsid w:val="00316C36"/>
    <w:rsid w:val="00317A81"/>
    <w:rsid w:val="00320EE9"/>
    <w:rsid w:val="00321487"/>
    <w:rsid w:val="00326457"/>
    <w:rsid w:val="00327618"/>
    <w:rsid w:val="00330627"/>
    <w:rsid w:val="003322C1"/>
    <w:rsid w:val="0033301D"/>
    <w:rsid w:val="00336F68"/>
    <w:rsid w:val="00336FDD"/>
    <w:rsid w:val="003375FC"/>
    <w:rsid w:val="00341604"/>
    <w:rsid w:val="0034465D"/>
    <w:rsid w:val="00344B63"/>
    <w:rsid w:val="00347CBA"/>
    <w:rsid w:val="003502B4"/>
    <w:rsid w:val="00352E2F"/>
    <w:rsid w:val="0035407B"/>
    <w:rsid w:val="003560E6"/>
    <w:rsid w:val="0035700E"/>
    <w:rsid w:val="00357CF0"/>
    <w:rsid w:val="00361226"/>
    <w:rsid w:val="00363F3D"/>
    <w:rsid w:val="003665F6"/>
    <w:rsid w:val="0036728D"/>
    <w:rsid w:val="0037027D"/>
    <w:rsid w:val="00371425"/>
    <w:rsid w:val="00371E29"/>
    <w:rsid w:val="00373614"/>
    <w:rsid w:val="0037364D"/>
    <w:rsid w:val="0037508B"/>
    <w:rsid w:val="0038111B"/>
    <w:rsid w:val="00381C15"/>
    <w:rsid w:val="00382F41"/>
    <w:rsid w:val="003841C4"/>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4699"/>
    <w:rsid w:val="003F4E5E"/>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2AD5"/>
    <w:rsid w:val="00422AFB"/>
    <w:rsid w:val="004237F8"/>
    <w:rsid w:val="00426923"/>
    <w:rsid w:val="004303C0"/>
    <w:rsid w:val="0043170C"/>
    <w:rsid w:val="004327AE"/>
    <w:rsid w:val="00433671"/>
    <w:rsid w:val="00435409"/>
    <w:rsid w:val="004405C0"/>
    <w:rsid w:val="0044304E"/>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778"/>
    <w:rsid w:val="00484EC1"/>
    <w:rsid w:val="00485246"/>
    <w:rsid w:val="004866A5"/>
    <w:rsid w:val="004903F1"/>
    <w:rsid w:val="00491047"/>
    <w:rsid w:val="004914C8"/>
    <w:rsid w:val="00493077"/>
    <w:rsid w:val="0049330E"/>
    <w:rsid w:val="004934D4"/>
    <w:rsid w:val="00494EFC"/>
    <w:rsid w:val="00496776"/>
    <w:rsid w:val="004967FF"/>
    <w:rsid w:val="00497365"/>
    <w:rsid w:val="004977E3"/>
    <w:rsid w:val="00497841"/>
    <w:rsid w:val="00497B33"/>
    <w:rsid w:val="00497E23"/>
    <w:rsid w:val="004A0913"/>
    <w:rsid w:val="004A1C68"/>
    <w:rsid w:val="004A2732"/>
    <w:rsid w:val="004A2B24"/>
    <w:rsid w:val="004A4BA1"/>
    <w:rsid w:val="004A62EE"/>
    <w:rsid w:val="004A758D"/>
    <w:rsid w:val="004A7612"/>
    <w:rsid w:val="004B09BC"/>
    <w:rsid w:val="004B1139"/>
    <w:rsid w:val="004B1F3E"/>
    <w:rsid w:val="004B4B9C"/>
    <w:rsid w:val="004B7ECD"/>
    <w:rsid w:val="004C0ACF"/>
    <w:rsid w:val="004C38B7"/>
    <w:rsid w:val="004C4AEA"/>
    <w:rsid w:val="004C5359"/>
    <w:rsid w:val="004D0781"/>
    <w:rsid w:val="004D2BC8"/>
    <w:rsid w:val="004D3156"/>
    <w:rsid w:val="004D3FD1"/>
    <w:rsid w:val="004D57AD"/>
    <w:rsid w:val="004D6D2F"/>
    <w:rsid w:val="004D71C3"/>
    <w:rsid w:val="004D7363"/>
    <w:rsid w:val="004E373B"/>
    <w:rsid w:val="004E40A7"/>
    <w:rsid w:val="004E6DC7"/>
    <w:rsid w:val="004E764E"/>
    <w:rsid w:val="004F1E36"/>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21AF"/>
    <w:rsid w:val="00522617"/>
    <w:rsid w:val="0052332C"/>
    <w:rsid w:val="005235F1"/>
    <w:rsid w:val="005238C8"/>
    <w:rsid w:val="0052419B"/>
    <w:rsid w:val="00525513"/>
    <w:rsid w:val="00527E8A"/>
    <w:rsid w:val="005309F3"/>
    <w:rsid w:val="00530A6E"/>
    <w:rsid w:val="00530E18"/>
    <w:rsid w:val="00533573"/>
    <w:rsid w:val="00534434"/>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597E"/>
    <w:rsid w:val="005666C3"/>
    <w:rsid w:val="005667C5"/>
    <w:rsid w:val="00567903"/>
    <w:rsid w:val="00571238"/>
    <w:rsid w:val="0057187A"/>
    <w:rsid w:val="005735F1"/>
    <w:rsid w:val="00574BEC"/>
    <w:rsid w:val="005762C1"/>
    <w:rsid w:val="00577861"/>
    <w:rsid w:val="00581DB0"/>
    <w:rsid w:val="005847D3"/>
    <w:rsid w:val="00584B0A"/>
    <w:rsid w:val="00584D92"/>
    <w:rsid w:val="00585951"/>
    <w:rsid w:val="00586136"/>
    <w:rsid w:val="00587DC3"/>
    <w:rsid w:val="00590429"/>
    <w:rsid w:val="00592BC6"/>
    <w:rsid w:val="00593624"/>
    <w:rsid w:val="005936D5"/>
    <w:rsid w:val="0059376A"/>
    <w:rsid w:val="0059383A"/>
    <w:rsid w:val="005938EE"/>
    <w:rsid w:val="00594309"/>
    <w:rsid w:val="0059505F"/>
    <w:rsid w:val="00595A42"/>
    <w:rsid w:val="00597EA9"/>
    <w:rsid w:val="005A026D"/>
    <w:rsid w:val="005A07D2"/>
    <w:rsid w:val="005A1C72"/>
    <w:rsid w:val="005A2031"/>
    <w:rsid w:val="005A27BF"/>
    <w:rsid w:val="005A2E3E"/>
    <w:rsid w:val="005A4C43"/>
    <w:rsid w:val="005A603C"/>
    <w:rsid w:val="005A6A8A"/>
    <w:rsid w:val="005A6C9A"/>
    <w:rsid w:val="005B2265"/>
    <w:rsid w:val="005B5BCC"/>
    <w:rsid w:val="005B5D06"/>
    <w:rsid w:val="005B7D64"/>
    <w:rsid w:val="005C0F67"/>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2E3D"/>
    <w:rsid w:val="005F531A"/>
    <w:rsid w:val="005F5528"/>
    <w:rsid w:val="005F65C8"/>
    <w:rsid w:val="005F70AB"/>
    <w:rsid w:val="005F7DB1"/>
    <w:rsid w:val="005F7F4E"/>
    <w:rsid w:val="00600941"/>
    <w:rsid w:val="00602E5E"/>
    <w:rsid w:val="0060397B"/>
    <w:rsid w:val="00605680"/>
    <w:rsid w:val="006070EC"/>
    <w:rsid w:val="006072E8"/>
    <w:rsid w:val="00611AFB"/>
    <w:rsid w:val="006135DB"/>
    <w:rsid w:val="006143BF"/>
    <w:rsid w:val="006153AB"/>
    <w:rsid w:val="00615D4E"/>
    <w:rsid w:val="006175EF"/>
    <w:rsid w:val="006252C4"/>
    <w:rsid w:val="00627588"/>
    <w:rsid w:val="006279EA"/>
    <w:rsid w:val="006314E7"/>
    <w:rsid w:val="00635BD5"/>
    <w:rsid w:val="00636F61"/>
    <w:rsid w:val="00640CB4"/>
    <w:rsid w:val="00641772"/>
    <w:rsid w:val="00642A44"/>
    <w:rsid w:val="00644E31"/>
    <w:rsid w:val="0064581A"/>
    <w:rsid w:val="00645B02"/>
    <w:rsid w:val="00651C08"/>
    <w:rsid w:val="00653A68"/>
    <w:rsid w:val="00654B6F"/>
    <w:rsid w:val="00655F18"/>
    <w:rsid w:val="00657DC0"/>
    <w:rsid w:val="0066010B"/>
    <w:rsid w:val="00660BB7"/>
    <w:rsid w:val="00661F9F"/>
    <w:rsid w:val="00664079"/>
    <w:rsid w:val="006642C4"/>
    <w:rsid w:val="00664DAA"/>
    <w:rsid w:val="00664F3B"/>
    <w:rsid w:val="006657CB"/>
    <w:rsid w:val="00670120"/>
    <w:rsid w:val="006713B5"/>
    <w:rsid w:val="00672D9A"/>
    <w:rsid w:val="00674C38"/>
    <w:rsid w:val="006763DA"/>
    <w:rsid w:val="00681FEB"/>
    <w:rsid w:val="006823E7"/>
    <w:rsid w:val="00683BD9"/>
    <w:rsid w:val="0068459B"/>
    <w:rsid w:val="00685148"/>
    <w:rsid w:val="00685A78"/>
    <w:rsid w:val="00687659"/>
    <w:rsid w:val="00687F36"/>
    <w:rsid w:val="006900EA"/>
    <w:rsid w:val="0069103C"/>
    <w:rsid w:val="00691AD4"/>
    <w:rsid w:val="0069264D"/>
    <w:rsid w:val="00693005"/>
    <w:rsid w:val="00693820"/>
    <w:rsid w:val="00696E42"/>
    <w:rsid w:val="00697054"/>
    <w:rsid w:val="00697CA8"/>
    <w:rsid w:val="006A0974"/>
    <w:rsid w:val="006A0AEC"/>
    <w:rsid w:val="006A2094"/>
    <w:rsid w:val="006A3042"/>
    <w:rsid w:val="006A43F9"/>
    <w:rsid w:val="006A4806"/>
    <w:rsid w:val="006A4E30"/>
    <w:rsid w:val="006A5F2A"/>
    <w:rsid w:val="006B4735"/>
    <w:rsid w:val="006B60FC"/>
    <w:rsid w:val="006C0103"/>
    <w:rsid w:val="006C1090"/>
    <w:rsid w:val="006C2C6E"/>
    <w:rsid w:val="006C3E32"/>
    <w:rsid w:val="006C4D6A"/>
    <w:rsid w:val="006C5E79"/>
    <w:rsid w:val="006C6CB7"/>
    <w:rsid w:val="006C7249"/>
    <w:rsid w:val="006D1792"/>
    <w:rsid w:val="006D3C83"/>
    <w:rsid w:val="006D3FAD"/>
    <w:rsid w:val="006D584E"/>
    <w:rsid w:val="006D5DA2"/>
    <w:rsid w:val="006E0B30"/>
    <w:rsid w:val="006E0F3D"/>
    <w:rsid w:val="006E6008"/>
    <w:rsid w:val="006F1A49"/>
    <w:rsid w:val="006F1AA6"/>
    <w:rsid w:val="006F34B7"/>
    <w:rsid w:val="006F4883"/>
    <w:rsid w:val="006F5738"/>
    <w:rsid w:val="006F6B94"/>
    <w:rsid w:val="00700424"/>
    <w:rsid w:val="00701FAE"/>
    <w:rsid w:val="00702E4C"/>
    <w:rsid w:val="007047F0"/>
    <w:rsid w:val="00710E91"/>
    <w:rsid w:val="0071276D"/>
    <w:rsid w:val="00712B38"/>
    <w:rsid w:val="00716277"/>
    <w:rsid w:val="007164C7"/>
    <w:rsid w:val="0071668C"/>
    <w:rsid w:val="00716C53"/>
    <w:rsid w:val="0071784C"/>
    <w:rsid w:val="00722B86"/>
    <w:rsid w:val="00723D44"/>
    <w:rsid w:val="00725425"/>
    <w:rsid w:val="00725627"/>
    <w:rsid w:val="007258CF"/>
    <w:rsid w:val="00726EB1"/>
    <w:rsid w:val="00727B6C"/>
    <w:rsid w:val="00732E62"/>
    <w:rsid w:val="007330A2"/>
    <w:rsid w:val="00734629"/>
    <w:rsid w:val="0073563D"/>
    <w:rsid w:val="007359D0"/>
    <w:rsid w:val="00735C25"/>
    <w:rsid w:val="0073691D"/>
    <w:rsid w:val="00737B87"/>
    <w:rsid w:val="00742745"/>
    <w:rsid w:val="007433C8"/>
    <w:rsid w:val="00743455"/>
    <w:rsid w:val="0074775E"/>
    <w:rsid w:val="0075031A"/>
    <w:rsid w:val="00756626"/>
    <w:rsid w:val="007572BE"/>
    <w:rsid w:val="00763093"/>
    <w:rsid w:val="00764B19"/>
    <w:rsid w:val="007651D0"/>
    <w:rsid w:val="00765853"/>
    <w:rsid w:val="00765CA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08A8"/>
    <w:rsid w:val="007910A8"/>
    <w:rsid w:val="007917B3"/>
    <w:rsid w:val="00791D7E"/>
    <w:rsid w:val="0079274B"/>
    <w:rsid w:val="00792E7D"/>
    <w:rsid w:val="00794010"/>
    <w:rsid w:val="007940FE"/>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5149"/>
    <w:rsid w:val="007B70E0"/>
    <w:rsid w:val="007C1233"/>
    <w:rsid w:val="007C2C06"/>
    <w:rsid w:val="007C42BA"/>
    <w:rsid w:val="007C6A50"/>
    <w:rsid w:val="007D0155"/>
    <w:rsid w:val="007D0409"/>
    <w:rsid w:val="007D0DB5"/>
    <w:rsid w:val="007D299D"/>
    <w:rsid w:val="007D29F3"/>
    <w:rsid w:val="007D2DA7"/>
    <w:rsid w:val="007D3533"/>
    <w:rsid w:val="007D5A95"/>
    <w:rsid w:val="007D736C"/>
    <w:rsid w:val="007D7DBA"/>
    <w:rsid w:val="007E0063"/>
    <w:rsid w:val="007E008C"/>
    <w:rsid w:val="007E0B24"/>
    <w:rsid w:val="007E13AE"/>
    <w:rsid w:val="007E1841"/>
    <w:rsid w:val="007E2C33"/>
    <w:rsid w:val="007E5D59"/>
    <w:rsid w:val="007E6466"/>
    <w:rsid w:val="007E6782"/>
    <w:rsid w:val="007E74B9"/>
    <w:rsid w:val="007E7D3E"/>
    <w:rsid w:val="007F09A3"/>
    <w:rsid w:val="007F1E7D"/>
    <w:rsid w:val="007F3874"/>
    <w:rsid w:val="007F46A2"/>
    <w:rsid w:val="007F4F71"/>
    <w:rsid w:val="007F5783"/>
    <w:rsid w:val="007F58B9"/>
    <w:rsid w:val="007F73C5"/>
    <w:rsid w:val="007F7402"/>
    <w:rsid w:val="008019D9"/>
    <w:rsid w:val="00803689"/>
    <w:rsid w:val="008051C0"/>
    <w:rsid w:val="00805478"/>
    <w:rsid w:val="00806034"/>
    <w:rsid w:val="008062F5"/>
    <w:rsid w:val="00806C75"/>
    <w:rsid w:val="00810B33"/>
    <w:rsid w:val="008115C4"/>
    <w:rsid w:val="00814392"/>
    <w:rsid w:val="008143E7"/>
    <w:rsid w:val="008147B0"/>
    <w:rsid w:val="0081666D"/>
    <w:rsid w:val="00816F86"/>
    <w:rsid w:val="00820124"/>
    <w:rsid w:val="00824E42"/>
    <w:rsid w:val="00826BEC"/>
    <w:rsid w:val="00827CF2"/>
    <w:rsid w:val="008309E3"/>
    <w:rsid w:val="0083275D"/>
    <w:rsid w:val="008331E4"/>
    <w:rsid w:val="00833B3B"/>
    <w:rsid w:val="00834263"/>
    <w:rsid w:val="00834A75"/>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894"/>
    <w:rsid w:val="00863A5B"/>
    <w:rsid w:val="0087038D"/>
    <w:rsid w:val="00877BE3"/>
    <w:rsid w:val="008800E3"/>
    <w:rsid w:val="008807C0"/>
    <w:rsid w:val="008851A9"/>
    <w:rsid w:val="00887F0C"/>
    <w:rsid w:val="00893056"/>
    <w:rsid w:val="00893A32"/>
    <w:rsid w:val="00894B74"/>
    <w:rsid w:val="008A1A9C"/>
    <w:rsid w:val="008A1E33"/>
    <w:rsid w:val="008A541E"/>
    <w:rsid w:val="008B0ED1"/>
    <w:rsid w:val="008B2C2E"/>
    <w:rsid w:val="008B3188"/>
    <w:rsid w:val="008B336F"/>
    <w:rsid w:val="008B56D2"/>
    <w:rsid w:val="008B7147"/>
    <w:rsid w:val="008C23E0"/>
    <w:rsid w:val="008C3D8A"/>
    <w:rsid w:val="008C3FF0"/>
    <w:rsid w:val="008C56F5"/>
    <w:rsid w:val="008C59F4"/>
    <w:rsid w:val="008C6787"/>
    <w:rsid w:val="008C6952"/>
    <w:rsid w:val="008C7394"/>
    <w:rsid w:val="008C7810"/>
    <w:rsid w:val="008C789D"/>
    <w:rsid w:val="008D0FB0"/>
    <w:rsid w:val="008D2DB0"/>
    <w:rsid w:val="008D3747"/>
    <w:rsid w:val="008D61FA"/>
    <w:rsid w:val="008D6BE2"/>
    <w:rsid w:val="008D7E13"/>
    <w:rsid w:val="008E0100"/>
    <w:rsid w:val="008E0A16"/>
    <w:rsid w:val="008E40DA"/>
    <w:rsid w:val="008E7989"/>
    <w:rsid w:val="008E7DD4"/>
    <w:rsid w:val="008F1FB9"/>
    <w:rsid w:val="008F3F87"/>
    <w:rsid w:val="008F3FFA"/>
    <w:rsid w:val="008F6917"/>
    <w:rsid w:val="008F71B6"/>
    <w:rsid w:val="008F7584"/>
    <w:rsid w:val="0090229C"/>
    <w:rsid w:val="00903112"/>
    <w:rsid w:val="0090469F"/>
    <w:rsid w:val="0090555B"/>
    <w:rsid w:val="009113FC"/>
    <w:rsid w:val="00911B77"/>
    <w:rsid w:val="00912B21"/>
    <w:rsid w:val="0091365F"/>
    <w:rsid w:val="00916037"/>
    <w:rsid w:val="00917842"/>
    <w:rsid w:val="009207E0"/>
    <w:rsid w:val="00921B95"/>
    <w:rsid w:val="00921DF6"/>
    <w:rsid w:val="00923E2F"/>
    <w:rsid w:val="00924893"/>
    <w:rsid w:val="00926422"/>
    <w:rsid w:val="009302F3"/>
    <w:rsid w:val="00934006"/>
    <w:rsid w:val="009369AF"/>
    <w:rsid w:val="00937328"/>
    <w:rsid w:val="0093779E"/>
    <w:rsid w:val="00940228"/>
    <w:rsid w:val="00941A94"/>
    <w:rsid w:val="00942E86"/>
    <w:rsid w:val="00945580"/>
    <w:rsid w:val="009461B5"/>
    <w:rsid w:val="009473BF"/>
    <w:rsid w:val="00950D6E"/>
    <w:rsid w:val="009548AD"/>
    <w:rsid w:val="00956637"/>
    <w:rsid w:val="0095717F"/>
    <w:rsid w:val="0096020D"/>
    <w:rsid w:val="009652E1"/>
    <w:rsid w:val="00966CE7"/>
    <w:rsid w:val="009700EA"/>
    <w:rsid w:val="00973324"/>
    <w:rsid w:val="00975C50"/>
    <w:rsid w:val="00976106"/>
    <w:rsid w:val="009816FF"/>
    <w:rsid w:val="009837EC"/>
    <w:rsid w:val="009845F3"/>
    <w:rsid w:val="00985A1C"/>
    <w:rsid w:val="00990633"/>
    <w:rsid w:val="00991551"/>
    <w:rsid w:val="009917AE"/>
    <w:rsid w:val="00994B9D"/>
    <w:rsid w:val="009A2069"/>
    <w:rsid w:val="009A24DD"/>
    <w:rsid w:val="009A506D"/>
    <w:rsid w:val="009A55BF"/>
    <w:rsid w:val="009A73F9"/>
    <w:rsid w:val="009B0065"/>
    <w:rsid w:val="009B23AE"/>
    <w:rsid w:val="009B2CDC"/>
    <w:rsid w:val="009B4623"/>
    <w:rsid w:val="009B4FED"/>
    <w:rsid w:val="009B68FA"/>
    <w:rsid w:val="009B6B22"/>
    <w:rsid w:val="009B6E41"/>
    <w:rsid w:val="009B6FEB"/>
    <w:rsid w:val="009C2D3A"/>
    <w:rsid w:val="009C428B"/>
    <w:rsid w:val="009C5F48"/>
    <w:rsid w:val="009C62B5"/>
    <w:rsid w:val="009C780F"/>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08B5"/>
    <w:rsid w:val="00A31583"/>
    <w:rsid w:val="00A31B9C"/>
    <w:rsid w:val="00A32353"/>
    <w:rsid w:val="00A32B99"/>
    <w:rsid w:val="00A33534"/>
    <w:rsid w:val="00A34503"/>
    <w:rsid w:val="00A34518"/>
    <w:rsid w:val="00A36534"/>
    <w:rsid w:val="00A365B5"/>
    <w:rsid w:val="00A37F7F"/>
    <w:rsid w:val="00A404CE"/>
    <w:rsid w:val="00A41840"/>
    <w:rsid w:val="00A41DD5"/>
    <w:rsid w:val="00A436D8"/>
    <w:rsid w:val="00A44432"/>
    <w:rsid w:val="00A45BBE"/>
    <w:rsid w:val="00A500FC"/>
    <w:rsid w:val="00A503AE"/>
    <w:rsid w:val="00A50DF7"/>
    <w:rsid w:val="00A5356D"/>
    <w:rsid w:val="00A56E2F"/>
    <w:rsid w:val="00A570F8"/>
    <w:rsid w:val="00A60FCA"/>
    <w:rsid w:val="00A616FB"/>
    <w:rsid w:val="00A62074"/>
    <w:rsid w:val="00A626B0"/>
    <w:rsid w:val="00A63A9C"/>
    <w:rsid w:val="00A63F72"/>
    <w:rsid w:val="00A66EBD"/>
    <w:rsid w:val="00A71D59"/>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3943"/>
    <w:rsid w:val="00AA4EEB"/>
    <w:rsid w:val="00AA6158"/>
    <w:rsid w:val="00AA778B"/>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0EA0"/>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079"/>
    <w:rsid w:val="00AF57C7"/>
    <w:rsid w:val="00AF7D17"/>
    <w:rsid w:val="00AF7E39"/>
    <w:rsid w:val="00B016AA"/>
    <w:rsid w:val="00B02CEA"/>
    <w:rsid w:val="00B03E42"/>
    <w:rsid w:val="00B074AF"/>
    <w:rsid w:val="00B11414"/>
    <w:rsid w:val="00B2224D"/>
    <w:rsid w:val="00B22421"/>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09F1"/>
    <w:rsid w:val="00B82624"/>
    <w:rsid w:val="00B83888"/>
    <w:rsid w:val="00B8482A"/>
    <w:rsid w:val="00B852B1"/>
    <w:rsid w:val="00B85628"/>
    <w:rsid w:val="00B878AA"/>
    <w:rsid w:val="00B90814"/>
    <w:rsid w:val="00B90B33"/>
    <w:rsid w:val="00B91B56"/>
    <w:rsid w:val="00B94AC5"/>
    <w:rsid w:val="00B962D4"/>
    <w:rsid w:val="00B96B37"/>
    <w:rsid w:val="00BA1D36"/>
    <w:rsid w:val="00BA1D40"/>
    <w:rsid w:val="00BA396F"/>
    <w:rsid w:val="00BA3CDF"/>
    <w:rsid w:val="00BA4D43"/>
    <w:rsid w:val="00BA74CC"/>
    <w:rsid w:val="00BB0B3D"/>
    <w:rsid w:val="00BB360E"/>
    <w:rsid w:val="00BB3C4B"/>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4841"/>
    <w:rsid w:val="00BE5332"/>
    <w:rsid w:val="00BE7F67"/>
    <w:rsid w:val="00BF3D5C"/>
    <w:rsid w:val="00C01687"/>
    <w:rsid w:val="00C02080"/>
    <w:rsid w:val="00C02627"/>
    <w:rsid w:val="00C03DE1"/>
    <w:rsid w:val="00C04314"/>
    <w:rsid w:val="00C049FB"/>
    <w:rsid w:val="00C05A8B"/>
    <w:rsid w:val="00C072F6"/>
    <w:rsid w:val="00C07B07"/>
    <w:rsid w:val="00C10A57"/>
    <w:rsid w:val="00C111CD"/>
    <w:rsid w:val="00C11B1B"/>
    <w:rsid w:val="00C12647"/>
    <w:rsid w:val="00C12F52"/>
    <w:rsid w:val="00C2067F"/>
    <w:rsid w:val="00C2096F"/>
    <w:rsid w:val="00C21AEB"/>
    <w:rsid w:val="00C25898"/>
    <w:rsid w:val="00C266F1"/>
    <w:rsid w:val="00C270E3"/>
    <w:rsid w:val="00C27F31"/>
    <w:rsid w:val="00C31323"/>
    <w:rsid w:val="00C32230"/>
    <w:rsid w:val="00C33147"/>
    <w:rsid w:val="00C343E2"/>
    <w:rsid w:val="00C3564C"/>
    <w:rsid w:val="00C3722B"/>
    <w:rsid w:val="00C373A3"/>
    <w:rsid w:val="00C41A90"/>
    <w:rsid w:val="00C41BEC"/>
    <w:rsid w:val="00C41FA9"/>
    <w:rsid w:val="00C42277"/>
    <w:rsid w:val="00C44455"/>
    <w:rsid w:val="00C470E7"/>
    <w:rsid w:val="00C479BC"/>
    <w:rsid w:val="00C512AC"/>
    <w:rsid w:val="00C5272C"/>
    <w:rsid w:val="00C5397C"/>
    <w:rsid w:val="00C57474"/>
    <w:rsid w:val="00C6026E"/>
    <w:rsid w:val="00C61007"/>
    <w:rsid w:val="00C615D4"/>
    <w:rsid w:val="00C61726"/>
    <w:rsid w:val="00C641CA"/>
    <w:rsid w:val="00C6577C"/>
    <w:rsid w:val="00C667C1"/>
    <w:rsid w:val="00C66AC8"/>
    <w:rsid w:val="00C674A0"/>
    <w:rsid w:val="00C71F89"/>
    <w:rsid w:val="00C72C1E"/>
    <w:rsid w:val="00C72F15"/>
    <w:rsid w:val="00C738C0"/>
    <w:rsid w:val="00C746CE"/>
    <w:rsid w:val="00C74B9A"/>
    <w:rsid w:val="00C77FD8"/>
    <w:rsid w:val="00C81DC4"/>
    <w:rsid w:val="00C84C6E"/>
    <w:rsid w:val="00C855AA"/>
    <w:rsid w:val="00C8671F"/>
    <w:rsid w:val="00C87192"/>
    <w:rsid w:val="00C96C41"/>
    <w:rsid w:val="00C97128"/>
    <w:rsid w:val="00CA086A"/>
    <w:rsid w:val="00CA15B3"/>
    <w:rsid w:val="00CA1738"/>
    <w:rsid w:val="00CA1B4D"/>
    <w:rsid w:val="00CA245C"/>
    <w:rsid w:val="00CA3FFB"/>
    <w:rsid w:val="00CA4FE5"/>
    <w:rsid w:val="00CA575F"/>
    <w:rsid w:val="00CA5D7B"/>
    <w:rsid w:val="00CA6539"/>
    <w:rsid w:val="00CB1761"/>
    <w:rsid w:val="00CB3645"/>
    <w:rsid w:val="00CB3776"/>
    <w:rsid w:val="00CB4BED"/>
    <w:rsid w:val="00CB7997"/>
    <w:rsid w:val="00CC100D"/>
    <w:rsid w:val="00CC1CB3"/>
    <w:rsid w:val="00CC339C"/>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C17"/>
    <w:rsid w:val="00CF4FAD"/>
    <w:rsid w:val="00CF6826"/>
    <w:rsid w:val="00CF7A2E"/>
    <w:rsid w:val="00D00847"/>
    <w:rsid w:val="00D02590"/>
    <w:rsid w:val="00D03363"/>
    <w:rsid w:val="00D04AA5"/>
    <w:rsid w:val="00D10E08"/>
    <w:rsid w:val="00D1199A"/>
    <w:rsid w:val="00D14CB3"/>
    <w:rsid w:val="00D20C5C"/>
    <w:rsid w:val="00D233CD"/>
    <w:rsid w:val="00D23BB6"/>
    <w:rsid w:val="00D24377"/>
    <w:rsid w:val="00D24829"/>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258"/>
    <w:rsid w:val="00D549A2"/>
    <w:rsid w:val="00D555FF"/>
    <w:rsid w:val="00D55CF5"/>
    <w:rsid w:val="00D55F9D"/>
    <w:rsid w:val="00D5707F"/>
    <w:rsid w:val="00D573C6"/>
    <w:rsid w:val="00D601FB"/>
    <w:rsid w:val="00D618F4"/>
    <w:rsid w:val="00D642C9"/>
    <w:rsid w:val="00D66FB7"/>
    <w:rsid w:val="00D71592"/>
    <w:rsid w:val="00D72413"/>
    <w:rsid w:val="00D7265F"/>
    <w:rsid w:val="00D737DF"/>
    <w:rsid w:val="00D74716"/>
    <w:rsid w:val="00D7688C"/>
    <w:rsid w:val="00D769DE"/>
    <w:rsid w:val="00D76D20"/>
    <w:rsid w:val="00D81C37"/>
    <w:rsid w:val="00D82CD2"/>
    <w:rsid w:val="00D867C7"/>
    <w:rsid w:val="00D914D1"/>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3430"/>
    <w:rsid w:val="00DC4D1B"/>
    <w:rsid w:val="00DC4D9B"/>
    <w:rsid w:val="00DC5596"/>
    <w:rsid w:val="00DD013F"/>
    <w:rsid w:val="00DD0A11"/>
    <w:rsid w:val="00DD17D3"/>
    <w:rsid w:val="00DD3FB1"/>
    <w:rsid w:val="00DD4E42"/>
    <w:rsid w:val="00DD5019"/>
    <w:rsid w:val="00DD56C9"/>
    <w:rsid w:val="00DD5814"/>
    <w:rsid w:val="00DD59F2"/>
    <w:rsid w:val="00DD6C53"/>
    <w:rsid w:val="00DE123F"/>
    <w:rsid w:val="00DE2C67"/>
    <w:rsid w:val="00DE31D3"/>
    <w:rsid w:val="00DE45BC"/>
    <w:rsid w:val="00DE5638"/>
    <w:rsid w:val="00DE7182"/>
    <w:rsid w:val="00DF02C6"/>
    <w:rsid w:val="00DF11F5"/>
    <w:rsid w:val="00DF26D8"/>
    <w:rsid w:val="00DF2F06"/>
    <w:rsid w:val="00DF3656"/>
    <w:rsid w:val="00DF3A80"/>
    <w:rsid w:val="00DF3EA7"/>
    <w:rsid w:val="00DF4586"/>
    <w:rsid w:val="00DF4B28"/>
    <w:rsid w:val="00DF5B5D"/>
    <w:rsid w:val="00DF5D92"/>
    <w:rsid w:val="00DF65B2"/>
    <w:rsid w:val="00DF73F4"/>
    <w:rsid w:val="00E001D9"/>
    <w:rsid w:val="00E03ACF"/>
    <w:rsid w:val="00E03B2B"/>
    <w:rsid w:val="00E03DEE"/>
    <w:rsid w:val="00E04498"/>
    <w:rsid w:val="00E046FA"/>
    <w:rsid w:val="00E04709"/>
    <w:rsid w:val="00E048C0"/>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474CA"/>
    <w:rsid w:val="00E507E2"/>
    <w:rsid w:val="00E51D4F"/>
    <w:rsid w:val="00E55076"/>
    <w:rsid w:val="00E5522B"/>
    <w:rsid w:val="00E554E7"/>
    <w:rsid w:val="00E6277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0E25"/>
    <w:rsid w:val="00EA1755"/>
    <w:rsid w:val="00EA18DE"/>
    <w:rsid w:val="00EA33E6"/>
    <w:rsid w:val="00EA4F01"/>
    <w:rsid w:val="00EA6C57"/>
    <w:rsid w:val="00EB0A8D"/>
    <w:rsid w:val="00EB0ED3"/>
    <w:rsid w:val="00EB27A7"/>
    <w:rsid w:val="00EB2CBD"/>
    <w:rsid w:val="00EB3281"/>
    <w:rsid w:val="00EB32D8"/>
    <w:rsid w:val="00EB7AB1"/>
    <w:rsid w:val="00EC14F5"/>
    <w:rsid w:val="00EC2397"/>
    <w:rsid w:val="00EC45E5"/>
    <w:rsid w:val="00EC4F83"/>
    <w:rsid w:val="00ED0D9B"/>
    <w:rsid w:val="00ED15BD"/>
    <w:rsid w:val="00ED1947"/>
    <w:rsid w:val="00ED1C7D"/>
    <w:rsid w:val="00ED22B7"/>
    <w:rsid w:val="00ED2808"/>
    <w:rsid w:val="00ED3396"/>
    <w:rsid w:val="00ED487B"/>
    <w:rsid w:val="00ED558D"/>
    <w:rsid w:val="00EE04AC"/>
    <w:rsid w:val="00EE0BFB"/>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3D82"/>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04A"/>
    <w:rsid w:val="00F3364F"/>
    <w:rsid w:val="00F33F8B"/>
    <w:rsid w:val="00F343CD"/>
    <w:rsid w:val="00F37864"/>
    <w:rsid w:val="00F431A3"/>
    <w:rsid w:val="00F43AE5"/>
    <w:rsid w:val="00F44EFF"/>
    <w:rsid w:val="00F45A96"/>
    <w:rsid w:val="00F45C23"/>
    <w:rsid w:val="00F463B6"/>
    <w:rsid w:val="00F5041F"/>
    <w:rsid w:val="00F5089A"/>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67334"/>
    <w:rsid w:val="00F7009B"/>
    <w:rsid w:val="00F7137A"/>
    <w:rsid w:val="00F71665"/>
    <w:rsid w:val="00F73D48"/>
    <w:rsid w:val="00F75F0C"/>
    <w:rsid w:val="00F7625D"/>
    <w:rsid w:val="00F76A54"/>
    <w:rsid w:val="00F77CB4"/>
    <w:rsid w:val="00F81EA8"/>
    <w:rsid w:val="00F827AA"/>
    <w:rsid w:val="00F85469"/>
    <w:rsid w:val="00F855E3"/>
    <w:rsid w:val="00F857AF"/>
    <w:rsid w:val="00F86D07"/>
    <w:rsid w:val="00F86F0B"/>
    <w:rsid w:val="00F877F8"/>
    <w:rsid w:val="00F87AC8"/>
    <w:rsid w:val="00F87B12"/>
    <w:rsid w:val="00F9052E"/>
    <w:rsid w:val="00F90BB7"/>
    <w:rsid w:val="00F91A27"/>
    <w:rsid w:val="00F926F7"/>
    <w:rsid w:val="00F94D89"/>
    <w:rsid w:val="00F94E51"/>
    <w:rsid w:val="00F9692B"/>
    <w:rsid w:val="00FA15C6"/>
    <w:rsid w:val="00FA3B2F"/>
    <w:rsid w:val="00FA3C67"/>
    <w:rsid w:val="00FA4722"/>
    <w:rsid w:val="00FA48F7"/>
    <w:rsid w:val="00FA4BE6"/>
    <w:rsid w:val="00FA52DE"/>
    <w:rsid w:val="00FA5BCA"/>
    <w:rsid w:val="00FA5F22"/>
    <w:rsid w:val="00FA616D"/>
    <w:rsid w:val="00FB4062"/>
    <w:rsid w:val="00FB44A9"/>
    <w:rsid w:val="00FB625A"/>
    <w:rsid w:val="00FB63D1"/>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9F77876"/>
    <w:rsid w:val="0A851326"/>
    <w:rsid w:val="0ABF3657"/>
    <w:rsid w:val="0B2C17A1"/>
    <w:rsid w:val="0B4A1776"/>
    <w:rsid w:val="0C71390F"/>
    <w:rsid w:val="0C786503"/>
    <w:rsid w:val="0C833643"/>
    <w:rsid w:val="0CDD0FA5"/>
    <w:rsid w:val="0D1A04C9"/>
    <w:rsid w:val="0E434661"/>
    <w:rsid w:val="0F55482C"/>
    <w:rsid w:val="0F7D2DA5"/>
    <w:rsid w:val="10757130"/>
    <w:rsid w:val="10BE6606"/>
    <w:rsid w:val="112B34AD"/>
    <w:rsid w:val="113118BF"/>
    <w:rsid w:val="11851C0B"/>
    <w:rsid w:val="11DF3E08"/>
    <w:rsid w:val="11FF5827"/>
    <w:rsid w:val="12AD3208"/>
    <w:rsid w:val="13C62793"/>
    <w:rsid w:val="13D36C5E"/>
    <w:rsid w:val="16694FE2"/>
    <w:rsid w:val="169326D4"/>
    <w:rsid w:val="173D2504"/>
    <w:rsid w:val="18090C43"/>
    <w:rsid w:val="1820601B"/>
    <w:rsid w:val="18FB5F15"/>
    <w:rsid w:val="1A0F4768"/>
    <w:rsid w:val="1B321622"/>
    <w:rsid w:val="1C8F3C79"/>
    <w:rsid w:val="1C9E2B33"/>
    <w:rsid w:val="1D0D1432"/>
    <w:rsid w:val="1D38159F"/>
    <w:rsid w:val="1D886D0B"/>
    <w:rsid w:val="1D905BC0"/>
    <w:rsid w:val="1ED61CF8"/>
    <w:rsid w:val="1F234F3D"/>
    <w:rsid w:val="1F7E1BE9"/>
    <w:rsid w:val="1F9C38D3"/>
    <w:rsid w:val="20175E92"/>
    <w:rsid w:val="20767551"/>
    <w:rsid w:val="208714FC"/>
    <w:rsid w:val="21110DC5"/>
    <w:rsid w:val="21380A0A"/>
    <w:rsid w:val="21DB64E2"/>
    <w:rsid w:val="221C4C30"/>
    <w:rsid w:val="22A70B6C"/>
    <w:rsid w:val="23933C54"/>
    <w:rsid w:val="23C14303"/>
    <w:rsid w:val="23FF4622"/>
    <w:rsid w:val="24734848"/>
    <w:rsid w:val="24773635"/>
    <w:rsid w:val="25313FD3"/>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6A64D8"/>
    <w:rsid w:val="301765BD"/>
    <w:rsid w:val="303D3985"/>
    <w:rsid w:val="30616EA9"/>
    <w:rsid w:val="30756A6C"/>
    <w:rsid w:val="313E5C07"/>
    <w:rsid w:val="31A44D82"/>
    <w:rsid w:val="31EC174B"/>
    <w:rsid w:val="32BE120D"/>
    <w:rsid w:val="330C0EF9"/>
    <w:rsid w:val="33506DE6"/>
    <w:rsid w:val="344B5501"/>
    <w:rsid w:val="345E036E"/>
    <w:rsid w:val="34677222"/>
    <w:rsid w:val="34B906F4"/>
    <w:rsid w:val="34C5219B"/>
    <w:rsid w:val="35A54CED"/>
    <w:rsid w:val="37534CA7"/>
    <w:rsid w:val="37D824F1"/>
    <w:rsid w:val="3A3519D1"/>
    <w:rsid w:val="3ACE7AB8"/>
    <w:rsid w:val="3AFF06C5"/>
    <w:rsid w:val="3B0C4DFA"/>
    <w:rsid w:val="3BF907BC"/>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0F6960"/>
    <w:rsid w:val="43120CA1"/>
    <w:rsid w:val="442742D8"/>
    <w:rsid w:val="4488746D"/>
    <w:rsid w:val="448F18B0"/>
    <w:rsid w:val="46A824B9"/>
    <w:rsid w:val="46BB170B"/>
    <w:rsid w:val="47510906"/>
    <w:rsid w:val="477F13EF"/>
    <w:rsid w:val="47D66741"/>
    <w:rsid w:val="48F56268"/>
    <w:rsid w:val="495D70F7"/>
    <w:rsid w:val="499248EA"/>
    <w:rsid w:val="49C93D1E"/>
    <w:rsid w:val="4A4623A7"/>
    <w:rsid w:val="4A5E5147"/>
    <w:rsid w:val="4B0275FC"/>
    <w:rsid w:val="4B7D5F80"/>
    <w:rsid w:val="4BD458ED"/>
    <w:rsid w:val="4BF40741"/>
    <w:rsid w:val="4C1B2B12"/>
    <w:rsid w:val="4C4F013A"/>
    <w:rsid w:val="4C547E73"/>
    <w:rsid w:val="4C5E019B"/>
    <w:rsid w:val="4E724CEA"/>
    <w:rsid w:val="4F64249F"/>
    <w:rsid w:val="4F6E1200"/>
    <w:rsid w:val="4FEE189E"/>
    <w:rsid w:val="500735A9"/>
    <w:rsid w:val="50973FE8"/>
    <w:rsid w:val="50A1482A"/>
    <w:rsid w:val="50CD4459"/>
    <w:rsid w:val="53202F66"/>
    <w:rsid w:val="535844AE"/>
    <w:rsid w:val="53F038EA"/>
    <w:rsid w:val="567F7FA4"/>
    <w:rsid w:val="56AD4B11"/>
    <w:rsid w:val="56C836F9"/>
    <w:rsid w:val="596674B0"/>
    <w:rsid w:val="59AC3868"/>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821DB4"/>
    <w:rsid w:val="6ACA16F9"/>
    <w:rsid w:val="6ADF127C"/>
    <w:rsid w:val="6B0F32F3"/>
    <w:rsid w:val="6B16774A"/>
    <w:rsid w:val="6CE77AD2"/>
    <w:rsid w:val="6CE90920"/>
    <w:rsid w:val="6DE548FA"/>
    <w:rsid w:val="6ECE2681"/>
    <w:rsid w:val="6ED07EFC"/>
    <w:rsid w:val="6EED251B"/>
    <w:rsid w:val="700B5C22"/>
    <w:rsid w:val="709D6190"/>
    <w:rsid w:val="71D51074"/>
    <w:rsid w:val="72340F9C"/>
    <w:rsid w:val="728D7448"/>
    <w:rsid w:val="72A2709C"/>
    <w:rsid w:val="737A5923"/>
    <w:rsid w:val="74EB1DB0"/>
    <w:rsid w:val="7521074C"/>
    <w:rsid w:val="758D5DE2"/>
    <w:rsid w:val="75B93A51"/>
    <w:rsid w:val="75C12BF5"/>
    <w:rsid w:val="763E70DC"/>
    <w:rsid w:val="76676633"/>
    <w:rsid w:val="774152C9"/>
    <w:rsid w:val="793070F8"/>
    <w:rsid w:val="79D825C1"/>
    <w:rsid w:val="7B5D131E"/>
    <w:rsid w:val="7BB5399C"/>
    <w:rsid w:val="7CE605E8"/>
    <w:rsid w:val="7DB41B16"/>
    <w:rsid w:val="7DEB79E2"/>
    <w:rsid w:val="7DFC5027"/>
    <w:rsid w:val="7E002D54"/>
    <w:rsid w:val="7FF54CAF"/>
    <w:rsid w:val="FFBE1D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1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9"/>
    <w:unhideWhenUsed/>
    <w:qFormat/>
    <w:uiPriority w:val="99"/>
    <w:pPr>
      <w:ind w:firstLine="420"/>
    </w:pPr>
  </w:style>
  <w:style w:type="paragraph" w:styleId="3">
    <w:name w:val="Body Text Indent"/>
    <w:basedOn w:val="1"/>
    <w:next w:val="4"/>
    <w:link w:val="71"/>
    <w:qFormat/>
    <w:uiPriority w:val="0"/>
    <w:pPr>
      <w:spacing w:line="200" w:lineRule="atLeast"/>
      <w:ind w:firstLine="301"/>
    </w:pPr>
    <w:rPr>
      <w:rFonts w:ascii="宋体" w:hAnsi="Courier New"/>
      <w:spacing w:val="-4"/>
      <w:sz w:val="18"/>
    </w:rPr>
  </w:style>
  <w:style w:type="paragraph" w:styleId="4">
    <w:name w:val="Normal Indent"/>
    <w:basedOn w:val="1"/>
    <w:next w:val="1"/>
    <w:link w:val="47"/>
    <w:qFormat/>
    <w:uiPriority w:val="0"/>
    <w:pPr>
      <w:ind w:firstLine="420"/>
    </w:pPr>
    <w:rPr>
      <w:rFonts w:eastAsia="宋体"/>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4"/>
    <w:unhideWhenUsed/>
    <w:qFormat/>
    <w:uiPriority w:val="99"/>
    <w:rPr>
      <w:rFonts w:ascii="宋体"/>
      <w:sz w:val="18"/>
      <w:szCs w:val="18"/>
    </w:rPr>
  </w:style>
  <w:style w:type="paragraph" w:styleId="12">
    <w:name w:val="annotation text"/>
    <w:basedOn w:val="1"/>
    <w:link w:val="81"/>
    <w:unhideWhenUsed/>
    <w:qFormat/>
    <w:uiPriority w:val="99"/>
    <w:pPr>
      <w:jc w:val="left"/>
    </w:pPr>
  </w:style>
  <w:style w:type="paragraph" w:styleId="13">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5"/>
    <w:qFormat/>
    <w:uiPriority w:val="9"/>
    <w:rPr>
      <w:rFonts w:ascii="Times New Roman" w:hAnsi="Times New Roman" w:eastAsia="宋体" w:cs="Times New Roman"/>
      <w:b/>
      <w:bCs/>
      <w:kern w:val="44"/>
      <w:sz w:val="44"/>
      <w:szCs w:val="44"/>
    </w:rPr>
  </w:style>
  <w:style w:type="character" w:customStyle="1" w:styleId="39">
    <w:name w:val="标题 2 字符"/>
    <w:basedOn w:val="26"/>
    <w:link w:val="6"/>
    <w:qFormat/>
    <w:uiPriority w:val="9"/>
    <w:rPr>
      <w:rFonts w:ascii="Cambria" w:hAnsi="Cambria" w:eastAsia="宋体" w:cs="Times New Roman"/>
      <w:b/>
      <w:bCs/>
      <w:sz w:val="32"/>
      <w:szCs w:val="32"/>
    </w:rPr>
  </w:style>
  <w:style w:type="character" w:customStyle="1" w:styleId="40">
    <w:name w:val="标题 3 字符"/>
    <w:basedOn w:val="26"/>
    <w:link w:val="7"/>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1"/>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4"/>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2"/>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3"/>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6"/>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1">
    <w:name w:val="标题 4 字符"/>
    <w:basedOn w:val="26"/>
    <w:link w:val="8"/>
    <w:semiHidden/>
    <w:qFormat/>
    <w:uiPriority w:val="9"/>
    <w:rPr>
      <w:rFonts w:asciiTheme="majorHAnsi" w:hAnsiTheme="majorHAnsi" w:eastAsiaTheme="majorEastAsia" w:cstheme="majorBidi"/>
      <w:b/>
      <w:bCs/>
      <w:kern w:val="2"/>
      <w:sz w:val="28"/>
      <w:szCs w:val="28"/>
    </w:rPr>
  </w:style>
  <w:style w:type="paragraph" w:customStyle="1" w:styleId="112">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3">
    <w:name w:val="Unresolved Mention"/>
    <w:basedOn w:val="26"/>
    <w:semiHidden/>
    <w:unhideWhenUsed/>
    <w:uiPriority w:val="99"/>
    <w:rPr>
      <w:color w:val="605E5C"/>
      <w:shd w:val="clear" w:color="auto" w:fill="E1DFDD"/>
    </w:rPr>
  </w:style>
  <w:style w:type="paragraph" w:customStyle="1" w:styleId="114">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7234</Words>
  <Characters>8148</Characters>
  <Lines>1025</Lines>
  <Paragraphs>1058</Paragraphs>
  <TotalTime>131</TotalTime>
  <ScaleCrop>false</ScaleCrop>
  <LinksUpToDate>false</LinksUpToDate>
  <CharactersWithSpaces>8220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2025-04-24T10:23:00Z</dcterms:created>
  <dc:creator>hj j</dc:creator>
  <cp:lastModifiedBy>王莹</cp:lastModifiedBy>
  <cp:lastPrinted>2022-10-31T08:58:00Z</cp:lastPrinted>
  <dcterms:modified xsi:type="dcterms:W3CDTF">2025-06-27T05:39:01Z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3833724DE51744D5B1CE0305D2BFBEBC_13</vt:lpwstr>
  </property>
  <property fmtid="{D5CDD505-2E9C-101B-9397-08002B2CF9AE}" pid="4" name="KSOTemplateDocerSaveRecord">
    <vt:lpwstr>eyJoZGlkIjoiZGE3Y2I3OTRlNTA1NjUwZGY1NGI3NTM4NWZhMGI4N2IiLCJ1c2VySWQiOiIxNjEzMzI2NTI3In0=</vt:lpwstr>
  </property>
</Properties>
</file>