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141C">
      <w:pPr>
        <w:pStyle w:val="2"/>
        <w:rPr>
          <w:color w:val="auto"/>
          <w:highlight w:val="none"/>
        </w:rPr>
      </w:pPr>
    </w:p>
    <w:p w14:paraId="623EAB43">
      <w:pPr>
        <w:spacing w:line="360" w:lineRule="auto"/>
        <w:jc w:val="center"/>
        <w:rPr>
          <w:rFonts w:hint="eastAsia" w:ascii="宋体" w:hAnsi="宋体" w:cs="宋体"/>
          <w:b/>
          <w:color w:val="auto"/>
          <w:spacing w:val="-6"/>
          <w:sz w:val="52"/>
          <w:szCs w:val="52"/>
          <w:highlight w:val="none"/>
          <w:lang w:eastAsia="zh-CN"/>
        </w:rPr>
      </w:pPr>
    </w:p>
    <w:p w14:paraId="73A9AE03">
      <w:pPr>
        <w:spacing w:line="360" w:lineRule="auto"/>
        <w:jc w:val="center"/>
        <w:rPr>
          <w:rFonts w:hint="eastAsia" w:ascii="宋体" w:hAnsi="宋体" w:cs="宋体"/>
          <w:b/>
          <w:color w:val="auto"/>
          <w:spacing w:val="-6"/>
          <w:sz w:val="52"/>
          <w:szCs w:val="52"/>
          <w:highlight w:val="none"/>
          <w:lang w:eastAsia="zh-CN"/>
        </w:rPr>
      </w:pPr>
    </w:p>
    <w:p w14:paraId="127F6FD6">
      <w:pPr>
        <w:spacing w:line="360" w:lineRule="auto"/>
        <w:jc w:val="center"/>
        <w:rPr>
          <w:rFonts w:hint="eastAsia" w:ascii="宋体" w:hAnsi="宋体" w:eastAsia="宋体" w:cs="宋体"/>
          <w:b/>
          <w:color w:val="auto"/>
          <w:spacing w:val="-6"/>
          <w:sz w:val="52"/>
          <w:szCs w:val="52"/>
          <w:highlight w:val="none"/>
          <w:lang w:eastAsia="zh-CN"/>
        </w:rPr>
      </w:pPr>
      <w:r>
        <w:rPr>
          <w:rFonts w:hint="eastAsia" w:ascii="宋体" w:hAnsi="宋体" w:cs="宋体"/>
          <w:b/>
          <w:color w:val="auto"/>
          <w:spacing w:val="-6"/>
          <w:sz w:val="52"/>
          <w:szCs w:val="52"/>
          <w:highlight w:val="none"/>
          <w:lang w:eastAsia="zh-CN"/>
        </w:rPr>
        <w:t>浙江工商大学2025图书馆数字资源第一批</w:t>
      </w:r>
    </w:p>
    <w:p w14:paraId="3DF20DF4">
      <w:pPr>
        <w:spacing w:line="360" w:lineRule="auto"/>
        <w:jc w:val="center"/>
        <w:rPr>
          <w:rFonts w:hint="eastAsia" w:ascii="宋体" w:hAnsi="宋体" w:eastAsia="宋体" w:cs="宋体"/>
          <w:b/>
          <w:color w:val="auto"/>
          <w:spacing w:val="-6"/>
          <w:sz w:val="52"/>
          <w:szCs w:val="52"/>
          <w:highlight w:val="none"/>
        </w:rPr>
      </w:pPr>
    </w:p>
    <w:p w14:paraId="0A0E1FBD">
      <w:pPr>
        <w:spacing w:line="360" w:lineRule="auto"/>
        <w:jc w:val="center"/>
        <w:rPr>
          <w:rFonts w:hint="eastAsia" w:ascii="宋体" w:hAnsi="宋体" w:eastAsia="宋体" w:cs="宋体"/>
          <w:b/>
          <w:color w:val="auto"/>
          <w:spacing w:val="-6"/>
          <w:sz w:val="52"/>
          <w:szCs w:val="52"/>
          <w:highlight w:val="none"/>
        </w:rPr>
      </w:pPr>
      <w:r>
        <w:rPr>
          <w:rFonts w:hint="eastAsia" w:ascii="宋体" w:hAnsi="宋体" w:eastAsia="宋体" w:cs="宋体"/>
          <w:b/>
          <w:color w:val="auto"/>
          <w:spacing w:val="-6"/>
          <w:sz w:val="52"/>
          <w:szCs w:val="52"/>
          <w:highlight w:val="none"/>
        </w:rPr>
        <w:t>单一来源采购文件</w:t>
      </w:r>
    </w:p>
    <w:p w14:paraId="5AE43DD2">
      <w:pPr>
        <w:widowControl/>
        <w:spacing w:line="360" w:lineRule="auto"/>
        <w:ind w:right="-2"/>
        <w:jc w:val="center"/>
        <w:rPr>
          <w:rFonts w:hint="eastAsia" w:ascii="宋体" w:hAnsi="宋体" w:eastAsia="宋体" w:cs="宋体"/>
          <w:color w:val="auto"/>
          <w:sz w:val="44"/>
          <w:szCs w:val="44"/>
          <w:highlight w:val="none"/>
        </w:rPr>
      </w:pPr>
      <w:r>
        <w:rPr>
          <w:rFonts w:hint="eastAsia" w:ascii="宋体" w:hAnsi="宋体" w:eastAsia="宋体" w:cs="宋体"/>
          <w:b/>
          <w:color w:val="auto"/>
          <w:sz w:val="36"/>
          <w:highlight w:val="none"/>
        </w:rPr>
        <w:t>（线上电子交易）</w:t>
      </w:r>
    </w:p>
    <w:p w14:paraId="012488EB">
      <w:pPr>
        <w:rPr>
          <w:rFonts w:hint="eastAsia" w:ascii="宋体" w:hAnsi="宋体" w:eastAsia="宋体" w:cs="宋体"/>
          <w:b/>
          <w:color w:val="auto"/>
          <w:spacing w:val="-6"/>
          <w:sz w:val="72"/>
          <w:szCs w:val="72"/>
          <w:highlight w:val="none"/>
        </w:rPr>
      </w:pPr>
    </w:p>
    <w:p w14:paraId="71A55ADD">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项目编号：</w:t>
      </w:r>
      <w:r>
        <w:rPr>
          <w:rFonts w:hint="eastAsia" w:ascii="宋体" w:hAnsi="宋体" w:cs="宋体"/>
          <w:b/>
          <w:color w:val="auto"/>
          <w:spacing w:val="-6"/>
          <w:sz w:val="30"/>
          <w:szCs w:val="30"/>
          <w:highlight w:val="none"/>
          <w:lang w:eastAsia="zh-CN"/>
        </w:rPr>
        <w:t xml:space="preserve">QSZBC250031ZFDY </w:t>
      </w:r>
    </w:p>
    <w:p w14:paraId="6F9BB2AA">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项目名称：</w:t>
      </w:r>
      <w:r>
        <w:rPr>
          <w:rFonts w:hint="eastAsia" w:ascii="宋体" w:hAnsi="宋体" w:cs="宋体"/>
          <w:b/>
          <w:color w:val="auto"/>
          <w:spacing w:val="-6"/>
          <w:sz w:val="30"/>
          <w:szCs w:val="30"/>
          <w:highlight w:val="none"/>
          <w:lang w:eastAsia="zh-CN"/>
        </w:rPr>
        <w:t>浙江工商大学2025图书馆数字资源第一批</w:t>
      </w:r>
    </w:p>
    <w:p w14:paraId="43221C2B">
      <w:pPr>
        <w:spacing w:line="360" w:lineRule="auto"/>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采 购 人：浙江工商大学</w:t>
      </w:r>
    </w:p>
    <w:p w14:paraId="0E9F7391">
      <w:pPr>
        <w:spacing w:line="360" w:lineRule="auto"/>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采购代理机构：浙江求是招标代理有限公司</w:t>
      </w:r>
    </w:p>
    <w:p w14:paraId="16214244">
      <w:pPr>
        <w:spacing w:line="360" w:lineRule="auto"/>
        <w:rPr>
          <w:rFonts w:hint="eastAsia" w:ascii="宋体" w:hAnsi="宋体" w:eastAsia="微软雅黑"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采购计划文号：[2025]33543号、[2025]33544号、[2025]33546号、[2025]33547号、[2025]33548号、[2025]33549号、[2025]33550号、[2025]33551号、[2025]33552号、[2025]33554号、[2025]33555号</w:t>
      </w:r>
    </w:p>
    <w:p w14:paraId="14F7F436">
      <w:pPr>
        <w:rPr>
          <w:rFonts w:ascii="宋体" w:hAnsi="宋体" w:cs="宋体"/>
          <w:color w:val="auto"/>
          <w:highlight w:val="none"/>
        </w:rPr>
      </w:pPr>
    </w:p>
    <w:p w14:paraId="41DE57C5">
      <w:pPr>
        <w:pStyle w:val="12"/>
        <w:spacing w:beforeLines="0" w:afterLines="0" w:line="288" w:lineRule="auto"/>
        <w:jc w:val="center"/>
        <w:rPr>
          <w:rFonts w:hAnsi="宋体" w:cs="宋体"/>
          <w:b/>
          <w:color w:val="auto"/>
          <w:sz w:val="30"/>
          <w:szCs w:val="30"/>
          <w:highlight w:val="none"/>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14:paraId="1AA990D9">
      <w:pPr>
        <w:pStyle w:val="12"/>
        <w:spacing w:beforeLines="0" w:afterLines="0" w:line="360" w:lineRule="auto"/>
        <w:jc w:val="center"/>
        <w:outlineLvl w:val="0"/>
        <w:rPr>
          <w:rFonts w:hAnsi="宋体" w:cs="宋体"/>
          <w:b/>
          <w:color w:val="auto"/>
          <w:sz w:val="32"/>
          <w:szCs w:val="32"/>
          <w:highlight w:val="none"/>
        </w:rPr>
      </w:pPr>
      <w:r>
        <w:rPr>
          <w:rFonts w:hint="eastAsia" w:hAnsi="宋体" w:cs="宋体"/>
          <w:b/>
          <w:color w:val="auto"/>
          <w:sz w:val="32"/>
          <w:szCs w:val="32"/>
          <w:highlight w:val="none"/>
        </w:rPr>
        <w:t>目    录</w:t>
      </w:r>
    </w:p>
    <w:p w14:paraId="76269E1C">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第一章  采购邀请</w:t>
      </w:r>
    </w:p>
    <w:p w14:paraId="428C8ABD">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第二章  采购需求</w:t>
      </w:r>
    </w:p>
    <w:p w14:paraId="24B34429">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第三章  供应商须知</w:t>
      </w:r>
    </w:p>
    <w:p w14:paraId="0C4AA806">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第四章  合同主要条款</w:t>
      </w:r>
    </w:p>
    <w:p w14:paraId="271C9A77">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第五章  响应文件格式</w:t>
      </w:r>
    </w:p>
    <w:p w14:paraId="0F5E881F">
      <w:pPr>
        <w:pStyle w:val="12"/>
        <w:spacing w:beforeLines="0" w:afterLines="0" w:line="288" w:lineRule="auto"/>
        <w:jc w:val="center"/>
        <w:outlineLvl w:val="0"/>
        <w:rPr>
          <w:rFonts w:hAnsi="宋体" w:cs="宋体"/>
          <w:b/>
          <w:color w:val="auto"/>
          <w:spacing w:val="-6"/>
          <w:sz w:val="32"/>
          <w:szCs w:val="32"/>
          <w:highlight w:val="none"/>
        </w:rPr>
      </w:pPr>
      <w:r>
        <w:rPr>
          <w:rFonts w:hint="eastAsia" w:hAnsi="宋体" w:cs="宋体"/>
          <w:color w:val="auto"/>
          <w:sz w:val="21"/>
          <w:szCs w:val="21"/>
          <w:highlight w:val="none"/>
        </w:rPr>
        <w:br w:type="page"/>
      </w:r>
      <w:bookmarkStart w:id="0" w:name="_Toc26612"/>
      <w:bookmarkStart w:id="1" w:name="_Toc17716"/>
      <w:r>
        <w:rPr>
          <w:rFonts w:hint="eastAsia" w:hAnsi="宋体" w:cs="宋体"/>
          <w:b/>
          <w:color w:val="auto"/>
          <w:spacing w:val="-6"/>
          <w:sz w:val="32"/>
          <w:szCs w:val="32"/>
          <w:highlight w:val="none"/>
        </w:rPr>
        <w:t>第一章  采购邀请</w:t>
      </w:r>
      <w:bookmarkEnd w:id="0"/>
      <w:bookmarkEnd w:id="1"/>
    </w:p>
    <w:p w14:paraId="3898CC47">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项目概况</w:t>
      </w:r>
    </w:p>
    <w:p w14:paraId="58E1906A">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浙江工商大学2025图书馆数字资源第一批</w:t>
      </w:r>
      <w:r>
        <w:rPr>
          <w:rFonts w:hint="eastAsia" w:ascii="宋体" w:hAnsi="宋体" w:cs="宋体"/>
          <w:b/>
          <w:bCs/>
          <w:color w:val="auto"/>
          <w:sz w:val="21"/>
          <w:szCs w:val="21"/>
          <w:highlight w:val="none"/>
        </w:rPr>
        <w:t>采购项目的供应商应在政府采购云平台（https://login.zcygov.cn）获取（下载）采购文件，并于</w:t>
      </w:r>
      <w:r>
        <w:rPr>
          <w:rFonts w:hint="eastAsia" w:ascii="宋体" w:hAnsi="宋体" w:cs="宋体"/>
          <w:b/>
          <w:bCs/>
          <w:color w:val="auto"/>
          <w:sz w:val="21"/>
          <w:szCs w:val="21"/>
          <w:highlight w:val="none"/>
          <w:lang w:eastAsia="zh-CN"/>
        </w:rPr>
        <w:t>2025年6月27日15:00:00</w:t>
      </w:r>
      <w:r>
        <w:rPr>
          <w:rFonts w:hint="eastAsia" w:ascii="宋体" w:hAnsi="宋体" w:cs="宋体"/>
          <w:b/>
          <w:bCs/>
          <w:color w:val="auto"/>
          <w:sz w:val="21"/>
          <w:szCs w:val="21"/>
          <w:highlight w:val="none"/>
        </w:rPr>
        <w:t>（北京时间）前提交（上传）响应文件。</w:t>
      </w:r>
    </w:p>
    <w:p w14:paraId="606E1D6E">
      <w:pPr>
        <w:pStyle w:val="19"/>
        <w:widowControl/>
        <w:spacing w:beforeAutospacing="0" w:afterAutospacing="0" w:line="288" w:lineRule="auto"/>
        <w:jc w:val="both"/>
        <w:rPr>
          <w:rFonts w:ascii="宋体" w:hAnsi="宋体" w:cs="宋体"/>
          <w:b/>
          <w:bCs/>
          <w:color w:val="auto"/>
          <w:sz w:val="21"/>
          <w:szCs w:val="21"/>
          <w:highlight w:val="none"/>
        </w:rPr>
      </w:pPr>
    </w:p>
    <w:p w14:paraId="7B6BE684">
      <w:pPr>
        <w:pStyle w:val="19"/>
        <w:widowControl/>
        <w:spacing w:beforeAutospacing="0" w:afterAutospacing="0" w:line="288" w:lineRule="auto"/>
        <w:jc w:val="both"/>
        <w:rPr>
          <w:rFonts w:ascii="宋体" w:hAnsi="宋体" w:cs="宋体"/>
          <w:b/>
          <w:bCs/>
          <w:color w:val="auto"/>
          <w:highlight w:val="none"/>
        </w:rPr>
      </w:pPr>
      <w:r>
        <w:rPr>
          <w:rFonts w:hint="eastAsia" w:ascii="宋体" w:hAnsi="宋体" w:cs="宋体"/>
          <w:b/>
          <w:bCs/>
          <w:color w:val="auto"/>
          <w:highlight w:val="none"/>
        </w:rPr>
        <w:t>一、项目基本情况</w:t>
      </w:r>
    </w:p>
    <w:p w14:paraId="757742D2">
      <w:pPr>
        <w:spacing w:line="288" w:lineRule="auto"/>
        <w:ind w:firstLine="422" w:firstLineChars="200"/>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rPr>
        <w:t>项目编号：</w:t>
      </w:r>
      <w:r>
        <w:rPr>
          <w:rFonts w:hint="eastAsia" w:ascii="宋体" w:hAnsi="宋体" w:cs="宋体"/>
          <w:bCs/>
          <w:color w:val="auto"/>
          <w:sz w:val="21"/>
          <w:szCs w:val="21"/>
          <w:highlight w:val="none"/>
          <w:lang w:eastAsia="zh-CN"/>
        </w:rPr>
        <w:t xml:space="preserve">QSZBC250031ZFDY </w:t>
      </w:r>
    </w:p>
    <w:p w14:paraId="7B4B6FA4">
      <w:pPr>
        <w:spacing w:line="288" w:lineRule="auto"/>
        <w:ind w:firstLine="422" w:firstLineChars="200"/>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cs="宋体"/>
          <w:bCs/>
          <w:color w:val="auto"/>
          <w:sz w:val="21"/>
          <w:szCs w:val="21"/>
          <w:highlight w:val="none"/>
          <w:lang w:eastAsia="zh-CN"/>
        </w:rPr>
        <w:t>浙江工商大学2025图书馆数字资源第一批</w:t>
      </w:r>
    </w:p>
    <w:p w14:paraId="1806E270">
      <w:pPr>
        <w:spacing w:line="288"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采购方式：</w:t>
      </w:r>
      <w:r>
        <w:rPr>
          <w:rFonts w:hint="eastAsia" w:ascii="宋体" w:hAnsi="宋体" w:cs="宋体"/>
          <w:bCs/>
          <w:color w:val="auto"/>
          <w:sz w:val="21"/>
          <w:szCs w:val="21"/>
          <w:highlight w:val="none"/>
        </w:rPr>
        <w:t>单一来源</w:t>
      </w:r>
    </w:p>
    <w:p w14:paraId="43B88E68">
      <w:pPr>
        <w:spacing w:line="288" w:lineRule="auto"/>
        <w:ind w:firstLine="422" w:firstLineChars="200"/>
        <w:rPr>
          <w:rFonts w:hint="eastAsia" w:ascii="宋体" w:hAnsi="宋体" w:eastAsia="宋体" w:cs="宋体"/>
          <w:bCs/>
          <w:color w:val="auto"/>
          <w:sz w:val="21"/>
          <w:szCs w:val="21"/>
          <w:highlight w:val="none"/>
          <w:lang w:val="en-US" w:eastAsia="zh-CN"/>
        </w:rPr>
      </w:pPr>
      <w:r>
        <w:rPr>
          <w:rFonts w:hint="eastAsia" w:ascii="宋体" w:hAnsi="宋体" w:cs="宋体"/>
          <w:b/>
          <w:color w:val="auto"/>
          <w:sz w:val="21"/>
          <w:szCs w:val="21"/>
          <w:highlight w:val="none"/>
        </w:rPr>
        <w:t>预算金额：</w:t>
      </w:r>
      <w:r>
        <w:rPr>
          <w:rFonts w:hint="eastAsia" w:ascii="宋体" w:hAnsi="宋体" w:cs="宋体"/>
          <w:b/>
          <w:color w:val="auto"/>
          <w:sz w:val="21"/>
          <w:szCs w:val="21"/>
          <w:highlight w:val="none"/>
          <w:lang w:eastAsia="zh-CN"/>
        </w:rPr>
        <w:t>149.07万元（其中标项一64.83万元、标项二14.40万元、标项三8.73万元、标项四10.90万元、标项五9.60万元、标项六13.00万元、标项七11.00万元、标项八16.61万元）</w:t>
      </w:r>
    </w:p>
    <w:p w14:paraId="66E84A1E">
      <w:pPr>
        <w:spacing w:line="288" w:lineRule="auto"/>
        <w:ind w:firstLine="422" w:firstLineChars="200"/>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rPr>
        <w:t>最高限价：</w:t>
      </w:r>
      <w:r>
        <w:rPr>
          <w:rFonts w:hint="eastAsia" w:ascii="宋体" w:hAnsi="宋体" w:cs="宋体"/>
          <w:b/>
          <w:color w:val="auto"/>
          <w:sz w:val="21"/>
          <w:szCs w:val="21"/>
          <w:highlight w:val="none"/>
          <w:lang w:eastAsia="zh-CN"/>
        </w:rPr>
        <w:t>149.07万元（其中标项一64.83万元、标项二14.40万元、标项三8.73万元、标项四10.90万元、标项五9.60万元、标项六13.00万元、标项七11.00万元、标项八16.61万元）</w:t>
      </w:r>
    </w:p>
    <w:p w14:paraId="78703BA2">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采购需求：</w:t>
      </w:r>
    </w:p>
    <w:tbl>
      <w:tblPr>
        <w:tblStyle w:val="22"/>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062"/>
        <w:gridCol w:w="720"/>
        <w:gridCol w:w="675"/>
        <w:gridCol w:w="1768"/>
        <w:gridCol w:w="3686"/>
      </w:tblGrid>
      <w:tr w14:paraId="6D7A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770A2A56">
            <w:pPr>
              <w:adjustRightInd w:val="0"/>
              <w:snapToGrid w:val="0"/>
              <w:spacing w:line="288" w:lineRule="auto"/>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标项</w:t>
            </w:r>
          </w:p>
        </w:tc>
        <w:tc>
          <w:tcPr>
            <w:tcW w:w="1072" w:type="pct"/>
            <w:tcBorders>
              <w:right w:val="single" w:color="auto" w:sz="4" w:space="0"/>
              <w:tl2br w:val="nil"/>
              <w:tr2bl w:val="nil"/>
            </w:tcBorders>
            <w:vAlign w:val="center"/>
          </w:tcPr>
          <w:p w14:paraId="04ACB4C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374" w:type="pct"/>
            <w:tcBorders>
              <w:tl2br w:val="nil"/>
              <w:tr2bl w:val="nil"/>
            </w:tcBorders>
            <w:vAlign w:val="center"/>
          </w:tcPr>
          <w:p w14:paraId="70A02B1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351" w:type="pct"/>
            <w:tcBorders>
              <w:tl2br w:val="nil"/>
              <w:tr2bl w:val="nil"/>
            </w:tcBorders>
            <w:vAlign w:val="center"/>
          </w:tcPr>
          <w:p w14:paraId="4BA28B7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919" w:type="pct"/>
            <w:tcBorders>
              <w:tl2br w:val="nil"/>
              <w:tr2bl w:val="nil"/>
            </w:tcBorders>
            <w:vAlign w:val="center"/>
          </w:tcPr>
          <w:p w14:paraId="35CD3A5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简要服务要求</w:t>
            </w:r>
          </w:p>
        </w:tc>
        <w:tc>
          <w:tcPr>
            <w:tcW w:w="1916" w:type="pct"/>
            <w:tcBorders>
              <w:tl2br w:val="nil"/>
              <w:tr2bl w:val="nil"/>
            </w:tcBorders>
            <w:vAlign w:val="center"/>
          </w:tcPr>
          <w:p w14:paraId="1D44A501">
            <w:pPr>
              <w:adjustRightInd w:val="0"/>
              <w:snapToGrid w:val="0"/>
              <w:spacing w:line="288" w:lineRule="auto"/>
              <w:jc w:val="center"/>
              <w:rPr>
                <w:b/>
                <w:bCs/>
                <w:color w:val="auto"/>
                <w:sz w:val="21"/>
                <w:szCs w:val="21"/>
                <w:highlight w:val="none"/>
              </w:rPr>
            </w:pPr>
            <w:r>
              <w:rPr>
                <w:b/>
                <w:bCs/>
                <w:color w:val="auto"/>
                <w:sz w:val="21"/>
                <w:szCs w:val="21"/>
                <w:highlight w:val="none"/>
              </w:rPr>
              <w:t>单一来源供应商信息</w:t>
            </w:r>
          </w:p>
        </w:tc>
      </w:tr>
      <w:tr w14:paraId="061B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366" w:type="pct"/>
            <w:tcBorders>
              <w:right w:val="single" w:color="auto" w:sz="4" w:space="0"/>
              <w:tl2br w:val="nil"/>
              <w:tr2bl w:val="nil"/>
            </w:tcBorders>
            <w:vAlign w:val="center"/>
          </w:tcPr>
          <w:p w14:paraId="13E3D9EF">
            <w:pPr>
              <w:adjustRightInd w:val="0"/>
              <w:snapToGrid w:val="0"/>
              <w:spacing w:line="288" w:lineRule="auto"/>
              <w:jc w:val="center"/>
              <w:rPr>
                <w:rFonts w:hint="default"/>
                <w:bCs/>
                <w:color w:val="auto"/>
                <w:sz w:val="21"/>
                <w:szCs w:val="21"/>
                <w:highlight w:val="none"/>
                <w:lang w:val="en-US" w:eastAsia="zh-CN"/>
              </w:rPr>
            </w:pPr>
            <w:r>
              <w:rPr>
                <w:rFonts w:hint="eastAsia"/>
                <w:bCs/>
                <w:color w:val="auto"/>
                <w:sz w:val="21"/>
                <w:szCs w:val="21"/>
                <w:highlight w:val="none"/>
                <w:lang w:val="en-US" w:eastAsia="zh-CN"/>
              </w:rPr>
              <w:t>一</w:t>
            </w:r>
          </w:p>
        </w:tc>
        <w:tc>
          <w:tcPr>
            <w:tcW w:w="1072" w:type="pct"/>
            <w:tcBorders>
              <w:right w:val="single" w:color="auto" w:sz="4" w:space="0"/>
              <w:tl2br w:val="nil"/>
              <w:tr2bl w:val="nil"/>
            </w:tcBorders>
            <w:vAlign w:val="center"/>
          </w:tcPr>
          <w:p w14:paraId="5054154C">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CNKI数字资源、CNKI学术不端检测系统</w:t>
            </w:r>
          </w:p>
        </w:tc>
        <w:tc>
          <w:tcPr>
            <w:tcW w:w="374" w:type="pct"/>
            <w:tcBorders>
              <w:tl2br w:val="nil"/>
              <w:tr2bl w:val="nil"/>
            </w:tcBorders>
            <w:vAlign w:val="center"/>
          </w:tcPr>
          <w:p w14:paraId="54AA21E8">
            <w:pPr>
              <w:adjustRightInd w:val="0"/>
              <w:snapToGrid w:val="0"/>
              <w:spacing w:line="288" w:lineRule="auto"/>
              <w:jc w:val="center"/>
              <w:rPr>
                <w:rFonts w:hint="default"/>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1DE3B054">
            <w:pPr>
              <w:adjustRightInd w:val="0"/>
              <w:snapToGrid w:val="0"/>
              <w:spacing w:line="288" w:lineRule="auto"/>
              <w:jc w:val="center"/>
              <w:rPr>
                <w:rFonts w:hint="default"/>
                <w:bCs/>
                <w:color w:val="auto"/>
                <w:sz w:val="21"/>
                <w:szCs w:val="21"/>
                <w:highlight w:val="none"/>
                <w:lang w:val="en-US" w:eastAsia="zh-CN"/>
              </w:rPr>
            </w:pPr>
            <w:r>
              <w:rPr>
                <w:rFonts w:hint="eastAsia" w:ascii="宋体" w:hAnsi="宋体" w:eastAsia="宋体" w:cs="宋体"/>
                <w:color w:val="auto"/>
                <w:spacing w:val="-6"/>
                <w:sz w:val="21"/>
                <w:szCs w:val="21"/>
                <w:highlight w:val="none"/>
              </w:rPr>
              <w:t>批</w:t>
            </w:r>
          </w:p>
        </w:tc>
        <w:tc>
          <w:tcPr>
            <w:tcW w:w="919" w:type="pct"/>
            <w:tcBorders>
              <w:tl2br w:val="nil"/>
              <w:tr2bl w:val="nil"/>
            </w:tcBorders>
            <w:vAlign w:val="center"/>
          </w:tcPr>
          <w:p w14:paraId="42F04156">
            <w:pPr>
              <w:adjustRightInd w:val="0"/>
              <w:snapToGrid w:val="0"/>
              <w:spacing w:line="288" w:lineRule="auto"/>
              <w:jc w:val="center"/>
              <w:rPr>
                <w:rFonts w:hint="default"/>
                <w:bCs/>
                <w:color w:val="auto"/>
                <w:sz w:val="21"/>
                <w:szCs w:val="21"/>
                <w:highlight w:val="none"/>
                <w:lang w:val="en-US" w:eastAsia="zh-CN"/>
              </w:rPr>
            </w:pPr>
            <w:r>
              <w:rPr>
                <w:rFonts w:hint="eastAsia"/>
                <w:bCs/>
                <w:color w:val="auto"/>
                <w:sz w:val="21"/>
                <w:szCs w:val="21"/>
                <w:highlight w:val="none"/>
                <w:lang w:val="en-US" w:eastAsia="zh-CN"/>
              </w:rPr>
              <w:t>包含CNKI数字资源1批，CNKI学术不端检测系统1批，详</w:t>
            </w:r>
            <w:bookmarkStart w:id="54" w:name="_GoBack"/>
            <w:bookmarkEnd w:id="54"/>
            <w:r>
              <w:rPr>
                <w:rFonts w:hint="eastAsia"/>
                <w:bCs/>
                <w:color w:val="auto"/>
                <w:sz w:val="21"/>
                <w:szCs w:val="21"/>
                <w:highlight w:val="none"/>
                <w:lang w:val="en-US" w:eastAsia="zh-CN"/>
              </w:rPr>
              <w:t>见第二章采购需求</w:t>
            </w:r>
          </w:p>
        </w:tc>
        <w:tc>
          <w:tcPr>
            <w:tcW w:w="1916" w:type="pct"/>
            <w:tcBorders>
              <w:tl2br w:val="nil"/>
              <w:tr2bl w:val="nil"/>
            </w:tcBorders>
            <w:vAlign w:val="center"/>
          </w:tcPr>
          <w:p w14:paraId="673A49E4">
            <w:pPr>
              <w:adjustRightInd w:val="0"/>
              <w:snapToGrid w:val="0"/>
              <w:spacing w:line="288" w:lineRule="auto"/>
              <w:jc w:val="center"/>
              <w:rPr>
                <w:rFonts w:hint="default"/>
                <w:bCs/>
                <w:color w:val="auto"/>
                <w:sz w:val="21"/>
                <w:szCs w:val="21"/>
                <w:highlight w:val="none"/>
                <w:lang w:val="en-US" w:eastAsia="zh-CN"/>
              </w:rPr>
            </w:pPr>
            <w:r>
              <w:rPr>
                <w:rFonts w:hint="default"/>
                <w:bCs/>
                <w:color w:val="auto"/>
                <w:sz w:val="21"/>
                <w:szCs w:val="21"/>
                <w:highlight w:val="none"/>
                <w:lang w:val="en-US" w:eastAsia="zh-CN"/>
              </w:rPr>
              <w:t>同方知网数字科技有限公司，</w:t>
            </w:r>
          </w:p>
          <w:p w14:paraId="1FCA48B1">
            <w:pPr>
              <w:adjustRightInd w:val="0"/>
              <w:snapToGrid w:val="0"/>
              <w:spacing w:line="288" w:lineRule="auto"/>
              <w:jc w:val="center"/>
              <w:rPr>
                <w:rFonts w:hint="default"/>
                <w:bCs/>
                <w:color w:val="auto"/>
                <w:sz w:val="21"/>
                <w:szCs w:val="21"/>
                <w:highlight w:val="none"/>
                <w:lang w:val="en-US" w:eastAsia="zh-CN"/>
              </w:rPr>
            </w:pPr>
            <w:r>
              <w:rPr>
                <w:rFonts w:hint="default"/>
                <w:bCs/>
                <w:color w:val="auto"/>
                <w:sz w:val="21"/>
                <w:szCs w:val="21"/>
                <w:highlight w:val="none"/>
                <w:lang w:val="en-US" w:eastAsia="zh-CN"/>
              </w:rPr>
              <w:t>联系人：杨松，</w:t>
            </w:r>
          </w:p>
          <w:p w14:paraId="42EA55C9">
            <w:pPr>
              <w:adjustRightInd w:val="0"/>
              <w:snapToGrid w:val="0"/>
              <w:spacing w:line="288" w:lineRule="auto"/>
              <w:jc w:val="center"/>
              <w:rPr>
                <w:rFonts w:hint="default"/>
                <w:bCs/>
                <w:color w:val="auto"/>
                <w:sz w:val="21"/>
                <w:szCs w:val="21"/>
                <w:highlight w:val="none"/>
                <w:lang w:val="en-US" w:eastAsia="zh-CN"/>
              </w:rPr>
            </w:pPr>
            <w:r>
              <w:rPr>
                <w:rFonts w:hint="default"/>
                <w:bCs/>
                <w:color w:val="auto"/>
                <w:sz w:val="21"/>
                <w:szCs w:val="21"/>
                <w:highlight w:val="none"/>
                <w:lang w:val="en-US" w:eastAsia="zh-CN"/>
              </w:rPr>
              <w:t>联系电话：13588138163</w:t>
            </w:r>
          </w:p>
        </w:tc>
      </w:tr>
      <w:tr w14:paraId="734F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38C3D405">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二</w:t>
            </w:r>
          </w:p>
        </w:tc>
        <w:tc>
          <w:tcPr>
            <w:tcW w:w="1072" w:type="pct"/>
            <w:tcBorders>
              <w:right w:val="single" w:color="auto" w:sz="4" w:space="0"/>
              <w:tl2br w:val="nil"/>
              <w:tr2bl w:val="nil"/>
            </w:tcBorders>
            <w:vAlign w:val="center"/>
          </w:tcPr>
          <w:p w14:paraId="024A34D5">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万方学位论文数据库</w:t>
            </w:r>
          </w:p>
        </w:tc>
        <w:tc>
          <w:tcPr>
            <w:tcW w:w="374" w:type="pct"/>
            <w:tcBorders>
              <w:tl2br w:val="nil"/>
              <w:tr2bl w:val="nil"/>
            </w:tcBorders>
            <w:vAlign w:val="center"/>
          </w:tcPr>
          <w:p w14:paraId="5D7D8A94">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41D06E5B">
            <w:pPr>
              <w:adjustRightInd w:val="0"/>
              <w:snapToGrid w:val="0"/>
              <w:spacing w:line="288" w:lineRule="auto"/>
              <w:jc w:val="center"/>
              <w:rPr>
                <w:rFonts w:hint="eastAsia"/>
                <w:bCs/>
                <w:color w:val="auto"/>
                <w:sz w:val="21"/>
                <w:szCs w:val="21"/>
                <w:highlight w:val="none"/>
                <w:lang w:val="en-US" w:eastAsia="zh-CN"/>
              </w:rPr>
            </w:pPr>
            <w:r>
              <w:rPr>
                <w:rFonts w:hint="eastAsia" w:ascii="宋体" w:hAnsi="宋体" w:eastAsia="宋体" w:cs="宋体"/>
                <w:color w:val="auto"/>
                <w:spacing w:val="-6"/>
                <w:sz w:val="21"/>
                <w:szCs w:val="21"/>
                <w:highlight w:val="none"/>
              </w:rPr>
              <w:t>批</w:t>
            </w:r>
          </w:p>
        </w:tc>
        <w:tc>
          <w:tcPr>
            <w:tcW w:w="919" w:type="pct"/>
            <w:tcBorders>
              <w:tl2br w:val="nil"/>
              <w:tr2bl w:val="nil"/>
            </w:tcBorders>
            <w:vAlign w:val="center"/>
          </w:tcPr>
          <w:p w14:paraId="17F57B50">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4E30B831">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上海万方数据有限公司，</w:t>
            </w:r>
          </w:p>
          <w:p w14:paraId="27AD7A82">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联系人：莫杰焘，</w:t>
            </w:r>
          </w:p>
          <w:p w14:paraId="12489824">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联系电话：18626429802</w:t>
            </w:r>
          </w:p>
        </w:tc>
      </w:tr>
      <w:tr w14:paraId="35BA9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43BABC95">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三</w:t>
            </w:r>
          </w:p>
        </w:tc>
        <w:tc>
          <w:tcPr>
            <w:tcW w:w="1072" w:type="pct"/>
            <w:tcBorders>
              <w:right w:val="single" w:color="auto" w:sz="4" w:space="0"/>
              <w:tl2br w:val="nil"/>
              <w:tr2bl w:val="nil"/>
            </w:tcBorders>
            <w:vAlign w:val="center"/>
          </w:tcPr>
          <w:p w14:paraId="43E9F5A8">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维普中文科技期刊全文数据库</w:t>
            </w:r>
          </w:p>
        </w:tc>
        <w:tc>
          <w:tcPr>
            <w:tcW w:w="374" w:type="pct"/>
            <w:tcBorders>
              <w:tl2br w:val="nil"/>
              <w:tr2bl w:val="nil"/>
            </w:tcBorders>
            <w:vAlign w:val="center"/>
          </w:tcPr>
          <w:p w14:paraId="797B0BE1">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43D87816">
            <w:pPr>
              <w:adjustRightInd w:val="0"/>
              <w:snapToGrid w:val="0"/>
              <w:spacing w:line="288" w:lineRule="auto"/>
              <w:jc w:val="center"/>
              <w:rPr>
                <w:rFonts w:hint="eastAsia"/>
                <w:bCs/>
                <w:color w:val="auto"/>
                <w:sz w:val="21"/>
                <w:szCs w:val="21"/>
                <w:highlight w:val="none"/>
                <w:lang w:val="en-US" w:eastAsia="zh-CN"/>
              </w:rPr>
            </w:pPr>
            <w:r>
              <w:rPr>
                <w:rFonts w:hint="eastAsia" w:ascii="宋体" w:hAnsi="宋体" w:eastAsia="宋体" w:cs="宋体"/>
                <w:color w:val="auto"/>
                <w:spacing w:val="-6"/>
                <w:sz w:val="21"/>
                <w:szCs w:val="21"/>
                <w:highlight w:val="none"/>
              </w:rPr>
              <w:t>批</w:t>
            </w:r>
          </w:p>
        </w:tc>
        <w:tc>
          <w:tcPr>
            <w:tcW w:w="919" w:type="pct"/>
            <w:tcBorders>
              <w:tl2br w:val="nil"/>
              <w:tr2bl w:val="nil"/>
            </w:tcBorders>
            <w:vAlign w:val="center"/>
          </w:tcPr>
          <w:p w14:paraId="5B71835C">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5C122869">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重庆维普智图数据科技有限公司，</w:t>
            </w:r>
          </w:p>
          <w:p w14:paraId="5AEB38FF">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联系人：周金霖，</w:t>
            </w:r>
          </w:p>
          <w:p w14:paraId="57F5BF66">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联系电话：18598576543</w:t>
            </w:r>
          </w:p>
        </w:tc>
      </w:tr>
      <w:tr w14:paraId="53BF1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7E15D450">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四</w:t>
            </w:r>
          </w:p>
        </w:tc>
        <w:tc>
          <w:tcPr>
            <w:tcW w:w="1072" w:type="pct"/>
            <w:tcBorders>
              <w:right w:val="single" w:color="auto" w:sz="4" w:space="0"/>
              <w:tl2br w:val="nil"/>
              <w:tr2bl w:val="nil"/>
            </w:tcBorders>
            <w:vAlign w:val="center"/>
          </w:tcPr>
          <w:p w14:paraId="05D38992">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超星数字资源</w:t>
            </w:r>
          </w:p>
        </w:tc>
        <w:tc>
          <w:tcPr>
            <w:tcW w:w="374" w:type="pct"/>
            <w:tcBorders>
              <w:tl2br w:val="nil"/>
              <w:tr2bl w:val="nil"/>
            </w:tcBorders>
            <w:vAlign w:val="center"/>
          </w:tcPr>
          <w:p w14:paraId="2FE2E523">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64A7B06E">
            <w:pPr>
              <w:adjustRightInd w:val="0"/>
              <w:snapToGrid w:val="0"/>
              <w:spacing w:line="288" w:lineRule="auto"/>
              <w:jc w:val="center"/>
              <w:rPr>
                <w:rFonts w:hint="eastAsia"/>
                <w:bCs/>
                <w:color w:val="auto"/>
                <w:sz w:val="21"/>
                <w:szCs w:val="21"/>
                <w:highlight w:val="none"/>
                <w:lang w:val="en-US" w:eastAsia="zh-CN"/>
              </w:rPr>
            </w:pPr>
            <w:r>
              <w:rPr>
                <w:rFonts w:hint="eastAsia" w:ascii="宋体" w:hAnsi="宋体" w:eastAsia="宋体" w:cs="宋体"/>
                <w:color w:val="auto"/>
                <w:spacing w:val="-6"/>
                <w:sz w:val="21"/>
                <w:szCs w:val="21"/>
                <w:highlight w:val="none"/>
              </w:rPr>
              <w:t>批</w:t>
            </w:r>
          </w:p>
        </w:tc>
        <w:tc>
          <w:tcPr>
            <w:tcW w:w="919" w:type="pct"/>
            <w:tcBorders>
              <w:tl2br w:val="nil"/>
              <w:tr2bl w:val="nil"/>
            </w:tcBorders>
            <w:vAlign w:val="center"/>
          </w:tcPr>
          <w:p w14:paraId="6D023C9C">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3CD86A2F">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浙江泛雅教育科技有限公司，</w:t>
            </w:r>
          </w:p>
          <w:p w14:paraId="5964D35C">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联系人：王浩然，</w:t>
            </w:r>
          </w:p>
          <w:p w14:paraId="5AA912D4">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联系电话：13283370289</w:t>
            </w:r>
          </w:p>
        </w:tc>
      </w:tr>
      <w:tr w14:paraId="48093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3A2A0C86">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五</w:t>
            </w:r>
          </w:p>
        </w:tc>
        <w:tc>
          <w:tcPr>
            <w:tcW w:w="1072" w:type="pct"/>
            <w:tcBorders>
              <w:right w:val="single" w:color="auto" w:sz="4" w:space="0"/>
              <w:tl2br w:val="nil"/>
              <w:tr2bl w:val="nil"/>
            </w:tcBorders>
            <w:vAlign w:val="center"/>
          </w:tcPr>
          <w:p w14:paraId="651AA620">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爱迪科森数字资源</w:t>
            </w:r>
          </w:p>
        </w:tc>
        <w:tc>
          <w:tcPr>
            <w:tcW w:w="374" w:type="pct"/>
            <w:tcBorders>
              <w:tl2br w:val="nil"/>
              <w:tr2bl w:val="nil"/>
            </w:tcBorders>
            <w:vAlign w:val="center"/>
          </w:tcPr>
          <w:p w14:paraId="0AD7564B">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267D6336">
            <w:pPr>
              <w:adjustRightInd w:val="0"/>
              <w:snapToGrid w:val="0"/>
              <w:spacing w:line="288" w:lineRule="auto"/>
              <w:jc w:val="center"/>
              <w:rPr>
                <w:rFonts w:hint="eastAsia"/>
                <w:bCs/>
                <w:color w:val="auto"/>
                <w:sz w:val="21"/>
                <w:szCs w:val="21"/>
                <w:highlight w:val="none"/>
                <w:lang w:val="en-US" w:eastAsia="zh-CN"/>
              </w:rPr>
            </w:pPr>
            <w:r>
              <w:rPr>
                <w:rFonts w:hint="eastAsia" w:ascii="宋体" w:hAnsi="宋体" w:eastAsia="宋体" w:cs="宋体"/>
                <w:color w:val="auto"/>
                <w:spacing w:val="-6"/>
                <w:sz w:val="21"/>
                <w:szCs w:val="21"/>
                <w:highlight w:val="none"/>
              </w:rPr>
              <w:t>批</w:t>
            </w:r>
          </w:p>
        </w:tc>
        <w:tc>
          <w:tcPr>
            <w:tcW w:w="919" w:type="pct"/>
            <w:tcBorders>
              <w:tl2br w:val="nil"/>
              <w:tr2bl w:val="nil"/>
            </w:tcBorders>
            <w:vAlign w:val="center"/>
          </w:tcPr>
          <w:p w14:paraId="0CAEEB94">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0B3DAEFA">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北京爱迪科森教育科技股份有限公司，联系人：李勇强，</w:t>
            </w:r>
          </w:p>
          <w:p w14:paraId="0A5227B3">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联系电话：15962690981</w:t>
            </w:r>
          </w:p>
        </w:tc>
      </w:tr>
      <w:tr w14:paraId="6350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4D7BCFED">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六</w:t>
            </w:r>
          </w:p>
        </w:tc>
        <w:tc>
          <w:tcPr>
            <w:tcW w:w="1072" w:type="pct"/>
            <w:tcBorders>
              <w:right w:val="single" w:color="auto" w:sz="4" w:space="0"/>
              <w:tl2br w:val="nil"/>
              <w:tr2bl w:val="nil"/>
            </w:tcBorders>
            <w:vAlign w:val="center"/>
          </w:tcPr>
          <w:p w14:paraId="522490B4">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worldlib人工智能在线咨询平台服务</w:t>
            </w:r>
          </w:p>
        </w:tc>
        <w:tc>
          <w:tcPr>
            <w:tcW w:w="374" w:type="pct"/>
            <w:tcBorders>
              <w:tl2br w:val="nil"/>
              <w:tr2bl w:val="nil"/>
            </w:tcBorders>
            <w:vAlign w:val="center"/>
          </w:tcPr>
          <w:p w14:paraId="5D8262B3">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11748366">
            <w:pPr>
              <w:adjustRightInd w:val="0"/>
              <w:snapToGrid w:val="0"/>
              <w:spacing w:line="288" w:lineRule="auto"/>
              <w:jc w:val="center"/>
              <w:rPr>
                <w:rFonts w:hint="eastAsia"/>
                <w:bCs/>
                <w:color w:val="auto"/>
                <w:sz w:val="21"/>
                <w:szCs w:val="21"/>
                <w:highlight w:val="none"/>
                <w:lang w:val="en-US" w:eastAsia="zh-CN"/>
              </w:rPr>
            </w:pPr>
            <w:r>
              <w:rPr>
                <w:rFonts w:hint="eastAsia" w:ascii="宋体" w:hAnsi="宋体" w:eastAsia="宋体" w:cs="宋体"/>
                <w:color w:val="auto"/>
                <w:spacing w:val="-6"/>
                <w:sz w:val="21"/>
                <w:szCs w:val="21"/>
                <w:highlight w:val="none"/>
              </w:rPr>
              <w:t>批</w:t>
            </w:r>
          </w:p>
        </w:tc>
        <w:tc>
          <w:tcPr>
            <w:tcW w:w="919" w:type="pct"/>
            <w:tcBorders>
              <w:tl2br w:val="nil"/>
              <w:tr2bl w:val="nil"/>
            </w:tcBorders>
            <w:vAlign w:val="center"/>
          </w:tcPr>
          <w:p w14:paraId="7E977E8D">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62B386CC">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杭州黑球网络科技有限公司，</w:t>
            </w:r>
          </w:p>
          <w:p w14:paraId="20942100">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联系人：杜森，</w:t>
            </w:r>
          </w:p>
          <w:p w14:paraId="49D15759">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联系电话：15599799445</w:t>
            </w:r>
          </w:p>
        </w:tc>
      </w:tr>
      <w:tr w14:paraId="5C9BA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65BD0A58">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七</w:t>
            </w:r>
          </w:p>
        </w:tc>
        <w:tc>
          <w:tcPr>
            <w:tcW w:w="1072" w:type="pct"/>
            <w:tcBorders>
              <w:right w:val="single" w:color="auto" w:sz="4" w:space="0"/>
              <w:tl2br w:val="nil"/>
              <w:tr2bl w:val="nil"/>
            </w:tcBorders>
            <w:vAlign w:val="center"/>
          </w:tcPr>
          <w:p w14:paraId="6F420DE5">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新东方多媒体学习库</w:t>
            </w:r>
          </w:p>
        </w:tc>
        <w:tc>
          <w:tcPr>
            <w:tcW w:w="374" w:type="pct"/>
            <w:tcBorders>
              <w:tl2br w:val="nil"/>
              <w:tr2bl w:val="nil"/>
            </w:tcBorders>
            <w:vAlign w:val="center"/>
          </w:tcPr>
          <w:p w14:paraId="61565513">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20BC41BD">
            <w:pPr>
              <w:adjustRightInd w:val="0"/>
              <w:snapToGrid w:val="0"/>
              <w:spacing w:line="288" w:lineRule="auto"/>
              <w:jc w:val="center"/>
              <w:rPr>
                <w:rFonts w:hint="eastAsia"/>
                <w:bCs/>
                <w:color w:val="auto"/>
                <w:sz w:val="21"/>
                <w:szCs w:val="21"/>
                <w:highlight w:val="none"/>
                <w:lang w:val="en-US" w:eastAsia="zh-CN"/>
              </w:rPr>
            </w:pPr>
            <w:r>
              <w:rPr>
                <w:rFonts w:hint="eastAsia" w:ascii="宋体" w:hAnsi="宋体" w:eastAsia="宋体" w:cs="宋体"/>
                <w:color w:val="auto"/>
                <w:spacing w:val="-6"/>
                <w:sz w:val="21"/>
                <w:szCs w:val="21"/>
                <w:highlight w:val="none"/>
              </w:rPr>
              <w:t>批</w:t>
            </w:r>
          </w:p>
        </w:tc>
        <w:tc>
          <w:tcPr>
            <w:tcW w:w="919" w:type="pct"/>
            <w:tcBorders>
              <w:tl2br w:val="nil"/>
              <w:tr2bl w:val="nil"/>
            </w:tcBorders>
            <w:vAlign w:val="center"/>
          </w:tcPr>
          <w:p w14:paraId="4B88D4BE">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6057B76D">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北京汇智易读科技有限公司，</w:t>
            </w:r>
          </w:p>
          <w:p w14:paraId="451761B7">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联系人：何勇，</w:t>
            </w:r>
          </w:p>
          <w:p w14:paraId="51229396">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联系电话：18657130617</w:t>
            </w:r>
          </w:p>
        </w:tc>
      </w:tr>
      <w:tr w14:paraId="3CD8A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tcBorders>
              <w:right w:val="single" w:color="auto" w:sz="4" w:space="0"/>
              <w:tl2br w:val="nil"/>
              <w:tr2bl w:val="nil"/>
            </w:tcBorders>
            <w:vAlign w:val="center"/>
          </w:tcPr>
          <w:p w14:paraId="3C3353CA">
            <w:pPr>
              <w:adjustRightInd w:val="0"/>
              <w:snapToGrid w:val="0"/>
              <w:spacing w:line="288" w:lineRule="auto"/>
              <w:jc w:val="center"/>
              <w:rPr>
                <w:rFonts w:hint="default"/>
                <w:bCs/>
                <w:color w:val="auto"/>
                <w:sz w:val="21"/>
                <w:szCs w:val="21"/>
                <w:highlight w:val="none"/>
                <w:lang w:val="en-US" w:eastAsia="zh-CN"/>
              </w:rPr>
            </w:pPr>
            <w:r>
              <w:rPr>
                <w:rFonts w:hint="eastAsia"/>
                <w:bCs/>
                <w:color w:val="auto"/>
                <w:sz w:val="21"/>
                <w:szCs w:val="21"/>
                <w:highlight w:val="none"/>
                <w:lang w:val="en-US" w:eastAsia="zh-CN"/>
              </w:rPr>
              <w:t>八</w:t>
            </w:r>
          </w:p>
        </w:tc>
        <w:tc>
          <w:tcPr>
            <w:tcW w:w="1072" w:type="pct"/>
            <w:tcBorders>
              <w:right w:val="single" w:color="auto" w:sz="4" w:space="0"/>
              <w:tl2br w:val="nil"/>
              <w:tr2bl w:val="nil"/>
            </w:tcBorders>
            <w:vAlign w:val="center"/>
          </w:tcPr>
          <w:p w14:paraId="0D595C7F">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读秀知识库</w:t>
            </w:r>
          </w:p>
        </w:tc>
        <w:tc>
          <w:tcPr>
            <w:tcW w:w="374" w:type="pct"/>
            <w:tcBorders>
              <w:tl2br w:val="nil"/>
              <w:tr2bl w:val="nil"/>
            </w:tcBorders>
            <w:vAlign w:val="center"/>
          </w:tcPr>
          <w:p w14:paraId="2C30B5BF">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351" w:type="pct"/>
            <w:tcBorders>
              <w:tl2br w:val="nil"/>
              <w:tr2bl w:val="nil"/>
            </w:tcBorders>
            <w:vAlign w:val="center"/>
          </w:tcPr>
          <w:p w14:paraId="70A0CE1D">
            <w:pPr>
              <w:adjustRightInd w:val="0"/>
              <w:snapToGrid w:val="0"/>
              <w:spacing w:line="288" w:lineRule="auto"/>
              <w:jc w:val="center"/>
              <w:rPr>
                <w:rFonts w:hint="eastAsia"/>
                <w:bCs/>
                <w:color w:val="auto"/>
                <w:sz w:val="21"/>
                <w:szCs w:val="21"/>
                <w:highlight w:val="none"/>
                <w:lang w:val="en-US" w:eastAsia="zh-CN"/>
              </w:rPr>
            </w:pPr>
            <w:r>
              <w:rPr>
                <w:rFonts w:hint="eastAsia" w:ascii="宋体" w:hAnsi="宋体" w:eastAsia="宋体" w:cs="宋体"/>
                <w:color w:val="auto"/>
                <w:spacing w:val="-6"/>
                <w:sz w:val="21"/>
                <w:szCs w:val="21"/>
                <w:highlight w:val="none"/>
              </w:rPr>
              <w:t>批</w:t>
            </w:r>
          </w:p>
        </w:tc>
        <w:tc>
          <w:tcPr>
            <w:tcW w:w="919" w:type="pct"/>
            <w:tcBorders>
              <w:tl2br w:val="nil"/>
              <w:tr2bl w:val="nil"/>
            </w:tcBorders>
            <w:vAlign w:val="center"/>
          </w:tcPr>
          <w:p w14:paraId="2B67DEBB">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详见第二章采购需求</w:t>
            </w:r>
          </w:p>
        </w:tc>
        <w:tc>
          <w:tcPr>
            <w:tcW w:w="1916" w:type="pct"/>
            <w:tcBorders>
              <w:tl2br w:val="nil"/>
              <w:tr2bl w:val="nil"/>
            </w:tcBorders>
            <w:vAlign w:val="center"/>
          </w:tcPr>
          <w:p w14:paraId="2054571C">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杭州星图慧育信息技术有限公司，</w:t>
            </w:r>
          </w:p>
          <w:p w14:paraId="699F67FA">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联系人：曹凯，</w:t>
            </w:r>
          </w:p>
          <w:p w14:paraId="56EED0E7">
            <w:pPr>
              <w:adjustRightInd w:val="0"/>
              <w:snapToGrid w:val="0"/>
              <w:spacing w:line="288" w:lineRule="auto"/>
              <w:jc w:val="center"/>
              <w:rPr>
                <w:rFonts w:hint="eastAsia"/>
                <w:color w:val="auto"/>
                <w:highlight w:val="none"/>
                <w:lang w:val="en-US" w:eastAsia="zh-CN"/>
              </w:rPr>
            </w:pPr>
            <w:r>
              <w:rPr>
                <w:rFonts w:hint="eastAsia"/>
                <w:bCs/>
                <w:color w:val="auto"/>
                <w:sz w:val="21"/>
                <w:szCs w:val="21"/>
                <w:highlight w:val="none"/>
                <w:lang w:val="en-US" w:eastAsia="zh-CN"/>
              </w:rPr>
              <w:t>联系电话：13757143436</w:t>
            </w:r>
          </w:p>
        </w:tc>
      </w:tr>
    </w:tbl>
    <w:p w14:paraId="6021C9FC">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合同履约期限：1年，其中CNKI学术不端检测系统2年</w:t>
      </w:r>
    </w:p>
    <w:p w14:paraId="0B4EA131">
      <w:pPr>
        <w:spacing w:line="288"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本项目（否）接受联合体投标。</w:t>
      </w:r>
    </w:p>
    <w:p w14:paraId="628A83B4">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14:paraId="76EB855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1681FAA">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2.落实政府采购政策需满足的资格要求：</w:t>
      </w:r>
    </w:p>
    <w:p w14:paraId="3276467C">
      <w:pPr>
        <w:spacing w:line="288" w:lineRule="auto"/>
        <w:ind w:firstLine="422" w:firstLineChars="20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标项一、标项二：无</w:t>
      </w:r>
    </w:p>
    <w:p w14:paraId="4467BC4A">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标项三、标项四、标项五、标项六、标项七、标项八：</w:t>
      </w:r>
      <w:r>
        <w:rPr>
          <w:rFonts w:hint="eastAsia" w:ascii="宋体" w:hAnsi="宋体" w:cs="宋体"/>
          <w:b/>
          <w:bCs/>
          <w:color w:val="auto"/>
          <w:sz w:val="21"/>
          <w:szCs w:val="21"/>
          <w:highlight w:val="none"/>
        </w:rPr>
        <w:t>专门面向中小企业采购。</w:t>
      </w:r>
    </w:p>
    <w:p w14:paraId="5AAF409E">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服务全部由中小企业承接，即提供服务的人员为中小企业依照《中华人民共和国劳动合同法》订立劳动合同的从业人员）</w:t>
      </w:r>
    </w:p>
    <w:p w14:paraId="3A945171">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监狱企业、残疾人福利性单位视同小型、微型企业；</w:t>
      </w:r>
    </w:p>
    <w:p w14:paraId="67053DC1">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本项目属性为：</w:t>
      </w:r>
      <w:r>
        <w:rPr>
          <w:rFonts w:ascii="宋体" w:hAnsi="宋体" w:cs="宋体"/>
          <w:b/>
          <w:bCs/>
          <w:color w:val="auto"/>
          <w:sz w:val="21"/>
          <w:szCs w:val="21"/>
          <w:highlight w:val="none"/>
        </w:rPr>
        <w:t>服务</w:t>
      </w:r>
    </w:p>
    <w:p w14:paraId="4F1F0FEC">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采购标的对应的中小企业划分标准所属行业：软件和信息技术服务业。</w:t>
      </w:r>
    </w:p>
    <w:p w14:paraId="609A4E58">
      <w:pPr>
        <w:spacing w:line="288" w:lineRule="auto"/>
        <w:ind w:firstLine="422" w:firstLineChars="200"/>
        <w:rPr>
          <w:color w:val="auto"/>
          <w:highlight w:val="none"/>
        </w:rPr>
      </w:pPr>
      <w:r>
        <w:rPr>
          <w:rFonts w:hint="eastAsia" w:ascii="宋体" w:hAnsi="宋体" w:cs="宋体"/>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BC5FA9">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3.本项目的特定资格要求：无</w:t>
      </w:r>
    </w:p>
    <w:p w14:paraId="47AE9A21">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三、获取（下载）采购文件</w:t>
      </w:r>
    </w:p>
    <w:p w14:paraId="105BC5A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时间：/至</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27</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，每天上午00:00至12:00，下午12:00至23:59（北京时间，线上获取法定节假日均可，线下获取文件法定节假日除外）</w:t>
      </w:r>
    </w:p>
    <w:p w14:paraId="2BB9323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地点（网址）：政府采购云平台（https://login.zcygov.cn）</w:t>
      </w:r>
    </w:p>
    <w:p w14:paraId="7AC920F4">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方式：供应商登录政采云平台（https://login.zcygov.cn）在线申请获取采购文件（进入“项目采购”应用，在获取采购文件菜单中选择项目，申请获取采购文件）</w:t>
      </w:r>
    </w:p>
    <w:p w14:paraId="110225D5">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1A721327">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14:paraId="2555908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1"/>
          <w:highlight w:val="none"/>
          <w:lang w:eastAsia="zh-CN"/>
        </w:rPr>
        <w:t>2025年6月27日15:00:00</w:t>
      </w:r>
      <w:r>
        <w:rPr>
          <w:rFonts w:hint="eastAsia" w:ascii="宋体" w:hAnsi="宋体" w:cs="宋体"/>
          <w:color w:val="auto"/>
          <w:sz w:val="21"/>
          <w:szCs w:val="21"/>
          <w:highlight w:val="none"/>
        </w:rPr>
        <w:t>（北京时间）</w:t>
      </w:r>
    </w:p>
    <w:p w14:paraId="5E96E20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地点（网址）：政府采购云平台（https://login.zcygov.cn）</w:t>
      </w:r>
    </w:p>
    <w:p w14:paraId="5D696BCC">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305961B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开启时间：</w:t>
      </w:r>
      <w:r>
        <w:rPr>
          <w:rFonts w:hint="eastAsia" w:ascii="宋体" w:hAnsi="宋体" w:cs="宋体"/>
          <w:color w:val="auto"/>
          <w:sz w:val="21"/>
          <w:szCs w:val="21"/>
          <w:highlight w:val="none"/>
          <w:lang w:eastAsia="zh-CN"/>
        </w:rPr>
        <w:t>2025年6月27日15:00:00</w:t>
      </w:r>
      <w:r>
        <w:rPr>
          <w:rFonts w:hint="eastAsia" w:ascii="宋体" w:hAnsi="宋体" w:cs="宋体"/>
          <w:color w:val="auto"/>
          <w:sz w:val="21"/>
          <w:szCs w:val="21"/>
          <w:highlight w:val="none"/>
        </w:rPr>
        <w:t>（北京时间）</w:t>
      </w:r>
    </w:p>
    <w:p w14:paraId="7006F6A2">
      <w:pPr>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地点（网址）：政府采购云平台（https://login.zcygov.cn）/</w:t>
      </w:r>
      <w:r>
        <w:rPr>
          <w:rFonts w:hint="eastAsia" w:ascii="宋体" w:hAnsi="宋体" w:cs="宋体"/>
          <w:color w:val="auto"/>
          <w:sz w:val="21"/>
          <w:szCs w:val="21"/>
          <w:highlight w:val="none"/>
          <w:lang w:eastAsia="zh-CN"/>
        </w:rPr>
        <w:t>杭州市西湖区玉古路173号中田大厦21楼求是招标会议室2</w:t>
      </w:r>
    </w:p>
    <w:p w14:paraId="56308B6D">
      <w:pPr>
        <w:spacing w:line="288" w:lineRule="auto"/>
        <w:rPr>
          <w:rFonts w:ascii="宋体" w:hAnsi="宋体" w:cs="宋体"/>
          <w:b/>
          <w:color w:val="auto"/>
          <w:sz w:val="24"/>
          <w:highlight w:val="none"/>
        </w:rPr>
      </w:pPr>
      <w:r>
        <w:rPr>
          <w:rFonts w:hint="eastAsia" w:ascii="宋体" w:hAnsi="宋体" w:cs="宋体"/>
          <w:b/>
          <w:color w:val="auto"/>
          <w:sz w:val="24"/>
          <w:highlight w:val="none"/>
        </w:rPr>
        <w:t>六、凡对本次采购提出询问，请按以下方式联系</w:t>
      </w:r>
    </w:p>
    <w:p w14:paraId="1F61C81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0544E422">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名称：浙江工商大学</w:t>
      </w:r>
    </w:p>
    <w:p w14:paraId="3EF0A96B">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地址：杭州市下沙高校园区学正街18号</w:t>
      </w:r>
    </w:p>
    <w:p w14:paraId="31A04923">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6D228054">
      <w:pPr>
        <w:spacing w:line="288"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项目联系人（询问）：杨老师</w:t>
      </w:r>
    </w:p>
    <w:p w14:paraId="5FA214B1">
      <w:pPr>
        <w:spacing w:line="288" w:lineRule="auto"/>
        <w:ind w:firstLine="630" w:firstLineChars="3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w:t>
      </w:r>
      <w:r>
        <w:rPr>
          <w:rFonts w:hint="eastAsia" w:ascii="宋体" w:hAnsi="宋体" w:cs="宋体"/>
          <w:color w:val="auto"/>
          <w:sz w:val="21"/>
          <w:szCs w:val="21"/>
          <w:highlight w:val="none"/>
          <w:lang w:val="en-US" w:eastAsia="zh-CN"/>
        </w:rPr>
        <w:t>0571-28877639</w:t>
      </w:r>
    </w:p>
    <w:p w14:paraId="1D7D452D">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质疑联系人：连老师</w:t>
      </w:r>
    </w:p>
    <w:p w14:paraId="5037464D">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质疑联系方式：0571-28872303</w:t>
      </w:r>
    </w:p>
    <w:p w14:paraId="56B2F7B8">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2AD62BF5">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名称：浙江求是招标代理有限公司</w:t>
      </w:r>
    </w:p>
    <w:p w14:paraId="75611A56">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地址：杭州市西湖区玉古路173号中田大厦21楼</w:t>
      </w:r>
    </w:p>
    <w:p w14:paraId="293C4842">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08ACDEED">
      <w:pPr>
        <w:spacing w:line="288" w:lineRule="auto"/>
        <w:ind w:firstLine="630" w:firstLineChars="3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项目联系人（询问）：李聪、温瑶、陈培特、陈丹妮、杜伟波</w:t>
      </w:r>
    </w:p>
    <w:p w14:paraId="6AF0E07E">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项目联系方式（询问）：0571-87666115</w:t>
      </w:r>
    </w:p>
    <w:p w14:paraId="34256894">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质疑联系人：周安琪</w:t>
      </w:r>
    </w:p>
    <w:p w14:paraId="43390E77">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14:paraId="679D5E24">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"mailto:jdkh@qszb.net"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jdkh@qszb.net</w:t>
      </w:r>
      <w:r>
        <w:rPr>
          <w:rFonts w:hint="eastAsia" w:ascii="宋体" w:hAnsi="宋体" w:eastAsia="宋体" w:cs="宋体"/>
          <w:color w:val="auto"/>
          <w:sz w:val="21"/>
          <w:szCs w:val="21"/>
          <w:highlight w:val="none"/>
        </w:rPr>
        <w:fldChar w:fldCharType="end"/>
      </w:r>
    </w:p>
    <w:p w14:paraId="375833F3">
      <w:pPr>
        <w:adjustRightInd w:val="0"/>
        <w:snapToGrid w:val="0"/>
        <w:spacing w:line="288"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3.同级政府采购监督管理部门</w:t>
      </w:r>
    </w:p>
    <w:p w14:paraId="0420DF37">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名称：浙江省财政厅政府采购监管处、浙江省政府采购行政裁决服务中心（杭州）</w:t>
      </w:r>
    </w:p>
    <w:p w14:paraId="33DEE3EE">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地址：杭州市上城区清泰街549号城建综合大楼11楼（快递仅限ems或顺丰）</w:t>
      </w:r>
    </w:p>
    <w:p w14:paraId="12C03D13">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1F334F5">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联系人：朱女士、王女士</w:t>
      </w:r>
    </w:p>
    <w:p w14:paraId="4B9222D0">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监督投诉电话：0571-87227671,0571-87800218</w:t>
      </w:r>
    </w:p>
    <w:p w14:paraId="4C586EF2">
      <w:pPr>
        <w:spacing w:line="288" w:lineRule="auto"/>
        <w:ind w:firstLine="630" w:firstLineChars="300"/>
        <w:rPr>
          <w:rFonts w:hint="eastAsia" w:ascii="宋体" w:hAnsi="宋体" w:eastAsia="宋体" w:cs="宋体"/>
          <w:color w:val="auto"/>
          <w:sz w:val="21"/>
          <w:szCs w:val="21"/>
          <w:highlight w:val="none"/>
        </w:rPr>
      </w:pPr>
    </w:p>
    <w:p w14:paraId="66E49159">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政策咨询：何一平、冯华，0571-87058424、87055741</w:t>
      </w:r>
    </w:p>
    <w:p w14:paraId="1E455FAC">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预算金额未达100万元的采购项目，由采购人处理采购争议。</w:t>
      </w:r>
    </w:p>
    <w:p w14:paraId="3EDBC904">
      <w:pPr>
        <w:adjustRightInd w:val="0"/>
        <w:snapToGrid w:val="0"/>
        <w:spacing w:line="288" w:lineRule="auto"/>
        <w:rPr>
          <w:rFonts w:ascii="宋体" w:hAnsi="宋体" w:cs="宋体"/>
          <w:color w:val="auto"/>
          <w:sz w:val="21"/>
          <w:szCs w:val="21"/>
          <w:highlight w:val="none"/>
        </w:rPr>
      </w:pPr>
    </w:p>
    <w:p w14:paraId="6D711586">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653A7F2">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CA问题联系电话（人工）：汇信CA400-888-4636；天谷CA400-087-8198。</w:t>
      </w:r>
    </w:p>
    <w:p w14:paraId="725EC8E6">
      <w:pPr>
        <w:pStyle w:val="8"/>
        <w:ind w:firstLine="280"/>
        <w:rPr>
          <w:color w:val="auto"/>
          <w:highlight w:val="none"/>
        </w:rPr>
      </w:pPr>
    </w:p>
    <w:p w14:paraId="394E2587">
      <w:pPr>
        <w:widowControl/>
        <w:spacing w:line="288" w:lineRule="auto"/>
        <w:ind w:firstLine="396" w:firstLineChars="200"/>
        <w:jc w:val="center"/>
        <w:outlineLvl w:val="0"/>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br w:type="page"/>
      </w:r>
      <w:bookmarkStart w:id="2" w:name="_Toc30215"/>
      <w:bookmarkStart w:id="3" w:name="_Toc11365"/>
      <w:r>
        <w:rPr>
          <w:rFonts w:hint="eastAsia" w:ascii="宋体" w:hAnsi="宋体" w:cs="宋体"/>
          <w:b/>
          <w:color w:val="auto"/>
          <w:sz w:val="32"/>
          <w:szCs w:val="32"/>
          <w:highlight w:val="none"/>
        </w:rPr>
        <w:t xml:space="preserve">第二章  </w:t>
      </w:r>
      <w:r>
        <w:rPr>
          <w:rFonts w:hint="eastAsia" w:ascii="宋体" w:hAnsi="宋体" w:cs="宋体"/>
          <w:b/>
          <w:bCs/>
          <w:color w:val="auto"/>
          <w:sz w:val="32"/>
          <w:szCs w:val="32"/>
          <w:highlight w:val="none"/>
        </w:rPr>
        <w:t>采购需求</w:t>
      </w:r>
      <w:bookmarkEnd w:id="2"/>
      <w:bookmarkEnd w:id="3"/>
    </w:p>
    <w:p w14:paraId="06027D32">
      <w:pPr>
        <w:spacing w:line="276" w:lineRule="auto"/>
        <w:jc w:val="left"/>
        <w:outlineLvl w:val="1"/>
        <w:rPr>
          <w:rFonts w:ascii="宋体" w:hAnsi="宋体"/>
          <w:b/>
          <w:bCs/>
          <w:color w:val="auto"/>
          <w:spacing w:val="-6"/>
          <w:sz w:val="21"/>
          <w:szCs w:val="21"/>
          <w:highlight w:val="none"/>
        </w:rPr>
      </w:pPr>
      <w:r>
        <w:rPr>
          <w:rFonts w:hint="eastAsia" w:ascii="宋体" w:hAnsi="宋体"/>
          <w:b/>
          <w:bCs/>
          <w:color w:val="auto"/>
          <w:spacing w:val="-6"/>
          <w:sz w:val="21"/>
          <w:szCs w:val="21"/>
          <w:highlight w:val="none"/>
        </w:rPr>
        <w:t>一、采购资金的支付方式、时间、条件</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903"/>
      </w:tblGrid>
      <w:tr w14:paraId="2883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noWrap w:val="0"/>
            <w:vAlign w:val="center"/>
          </w:tcPr>
          <w:p w14:paraId="768E1E8B">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付款条件</w:t>
            </w:r>
          </w:p>
        </w:tc>
        <w:tc>
          <w:tcPr>
            <w:tcW w:w="7903" w:type="dxa"/>
            <w:noWrap w:val="0"/>
            <w:vAlign w:val="center"/>
          </w:tcPr>
          <w:p w14:paraId="03128660">
            <w:pPr>
              <w:keepNext w:val="0"/>
              <w:keepLines w:val="0"/>
              <w:pageBreakBefore w:val="0"/>
              <w:widowControl w:val="0"/>
              <w:numPr>
                <w:ilvl w:val="0"/>
                <w:numId w:val="3"/>
              </w:numPr>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供应商提交银行、保险公司等金融机构出具的预付款保函（保函数额与预付款金额相同）；合同生效并具备实施条件后7个工作日内，采购人向中标人支付合同金额40%的预付款</w:t>
            </w:r>
            <w:r>
              <w:rPr>
                <w:rFonts w:hint="eastAsia" w:ascii="宋体" w:hAnsi="宋体" w:eastAsia="宋体" w:cs="宋体"/>
                <w:color w:val="FF0000"/>
                <w:kern w:val="0"/>
                <w:sz w:val="21"/>
                <w:szCs w:val="21"/>
                <w:highlight w:val="none"/>
              </w:rPr>
              <w:t>（预付款在后续款项中作相应抵扣）</w:t>
            </w:r>
            <w:r>
              <w:rPr>
                <w:rFonts w:hint="eastAsia" w:ascii="宋体" w:hAnsi="宋体" w:eastAsia="宋体" w:cs="宋体"/>
                <w:color w:val="auto"/>
                <w:kern w:val="0"/>
                <w:sz w:val="21"/>
                <w:szCs w:val="21"/>
                <w:highlight w:val="none"/>
              </w:rPr>
              <w:t>。剩余合同款项在验收合格后，凭验收合格证明材料、发票、履约保证金凭证（如有）到采购人处结算。采购人在7个工作日内向成交供应商支付全部合同余款。</w:t>
            </w:r>
          </w:p>
          <w:p w14:paraId="2EE3208B">
            <w:pPr>
              <w:keepNext w:val="0"/>
              <w:keepLines w:val="0"/>
              <w:pageBreakBefore w:val="0"/>
              <w:widowControl w:val="0"/>
              <w:numPr>
                <w:ilvl w:val="0"/>
                <w:numId w:val="3"/>
              </w:numPr>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rPr>
              <w:t>在签订合同前，供应商主动要求降低预付款比例的，按实际比例计。供应商明确表示无需预付款的，采用下述付款方式：验收合格后，凭验收合格证明材料、发票、履约保证金凭证（如有）到采购人处结算合同金额的100%。采购人在7个工作日内向成交供应商支付合同款项。</w:t>
            </w:r>
          </w:p>
        </w:tc>
      </w:tr>
      <w:tr w14:paraId="56D0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noWrap w:val="0"/>
            <w:vAlign w:val="center"/>
          </w:tcPr>
          <w:p w14:paraId="743D7A4D">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w:t>
            </w:r>
          </w:p>
        </w:tc>
        <w:tc>
          <w:tcPr>
            <w:tcW w:w="4104" w:type="pct"/>
            <w:noWrap w:val="0"/>
            <w:vAlign w:val="center"/>
          </w:tcPr>
          <w:p w14:paraId="06BD276D">
            <w:pPr>
              <w:keepNext w:val="0"/>
              <w:keepLines w:val="0"/>
              <w:pageBreakBefore w:val="0"/>
              <w:widowControl w:val="0"/>
              <w:kinsoku/>
              <w:wordWrap/>
              <w:overflowPunct/>
              <w:topLinePunct w:val="0"/>
              <w:autoSpaceDE/>
              <w:autoSpaceDN/>
              <w:bidi w:val="0"/>
              <w:adjustRightInd/>
              <w:snapToGrid/>
              <w:spacing w:line="288" w:lineRule="auto"/>
              <w:contextualSpacing/>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bl>
    <w:p w14:paraId="0B2C3664">
      <w:pPr>
        <w:bidi w:val="0"/>
        <w:rPr>
          <w:rFonts w:hint="eastAsia"/>
          <w:color w:val="auto"/>
          <w:highlight w:val="none"/>
        </w:rPr>
      </w:pPr>
    </w:p>
    <w:p w14:paraId="5F2A6960">
      <w:pPr>
        <w:spacing w:line="360" w:lineRule="auto"/>
        <w:ind w:firstLine="422" w:firstLineChars="200"/>
        <w:contextualSpacing/>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二</w:t>
      </w:r>
      <w:r>
        <w:rPr>
          <w:rFonts w:hint="eastAsia" w:ascii="宋体" w:hAnsi="宋体" w:eastAsia="宋体" w:cs="宋体"/>
          <w:b/>
          <w:bCs/>
          <w:color w:val="000000"/>
          <w:sz w:val="21"/>
          <w:szCs w:val="21"/>
        </w:rPr>
        <w:t>、项目概况</w:t>
      </w:r>
    </w:p>
    <w:p w14:paraId="2CDD0D77">
      <w:pPr>
        <w:spacing w:line="360" w:lineRule="auto"/>
        <w:ind w:firstLine="420" w:firstLineChars="200"/>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浙江工商大学图书馆承担为学校教学和科研提供文献资源保障的职责，随着信息技术的发展，数字资源在图书馆文献资源中所占的比重越来越大，在学校科研、研究生、本科生教育中发挥着重要的作用。本次拟采购项目为浙江工商大学2025图书馆数字资源第一批。</w:t>
      </w:r>
    </w:p>
    <w:p w14:paraId="5E8A9760">
      <w:pPr>
        <w:spacing w:line="360" w:lineRule="auto"/>
        <w:ind w:firstLine="422" w:firstLineChars="200"/>
        <w:contextualSpacing/>
        <w:jc w:val="left"/>
        <w:rPr>
          <w:rFonts w:hint="eastAsia" w:ascii="宋体" w:hAnsi="宋体" w:eastAsia="宋体" w:cs="宋体"/>
          <w:b/>
          <w:bCs/>
          <w:color w:val="000000"/>
          <w:sz w:val="21"/>
          <w:szCs w:val="21"/>
        </w:rPr>
      </w:pPr>
      <w:bookmarkStart w:id="4" w:name="_Hlk200545628"/>
      <w:r>
        <w:rPr>
          <w:rFonts w:hint="eastAsia" w:ascii="宋体" w:hAnsi="宋体" w:eastAsia="宋体" w:cs="宋体"/>
          <w:b/>
          <w:bCs/>
          <w:color w:val="000000"/>
          <w:sz w:val="21"/>
          <w:szCs w:val="21"/>
          <w:lang w:val="en-US" w:eastAsia="zh-CN"/>
        </w:rPr>
        <w:t>三</w:t>
      </w:r>
      <w:r>
        <w:rPr>
          <w:rFonts w:hint="eastAsia" w:ascii="宋体" w:hAnsi="宋体" w:eastAsia="宋体" w:cs="宋体"/>
          <w:b/>
          <w:bCs/>
          <w:color w:val="000000"/>
          <w:sz w:val="21"/>
          <w:szCs w:val="21"/>
        </w:rPr>
        <w:t>、项目需求及要求</w:t>
      </w:r>
    </w:p>
    <w:tbl>
      <w:tblPr>
        <w:tblStyle w:val="22"/>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56"/>
        <w:gridCol w:w="2555"/>
        <w:gridCol w:w="5111"/>
      </w:tblGrid>
      <w:tr w14:paraId="3B7E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29500811">
            <w:pPr>
              <w:contextualSpacing/>
              <w:jc w:val="center"/>
              <w:rPr>
                <w:rFonts w:hint="eastAsia" w:ascii="宋体" w:hAnsi="宋体" w:eastAsia="宋体" w:cs="宋体"/>
                <w:snapToGrid w:val="0"/>
                <w:sz w:val="21"/>
                <w:szCs w:val="21"/>
              </w:rPr>
            </w:pPr>
            <w:r>
              <w:rPr>
                <w:rFonts w:hint="eastAsia" w:ascii="宋体" w:hAnsi="宋体" w:eastAsia="宋体" w:cs="宋体"/>
                <w:snapToGrid w:val="0"/>
                <w:sz w:val="21"/>
                <w:szCs w:val="21"/>
              </w:rPr>
              <w:t>标项</w:t>
            </w:r>
          </w:p>
        </w:tc>
        <w:tc>
          <w:tcPr>
            <w:tcW w:w="216" w:type="pct"/>
            <w:noWrap w:val="0"/>
            <w:vAlign w:val="center"/>
          </w:tcPr>
          <w:p w14:paraId="4B72092F">
            <w:pPr>
              <w:contextualSpacing/>
              <w:jc w:val="center"/>
              <w:rPr>
                <w:rFonts w:hint="eastAsia" w:ascii="宋体" w:hAnsi="宋体" w:eastAsia="宋体" w:cs="宋体"/>
                <w:snapToGrid w:val="0"/>
                <w:sz w:val="21"/>
                <w:szCs w:val="21"/>
              </w:rPr>
            </w:pPr>
            <w:r>
              <w:rPr>
                <w:rFonts w:hint="eastAsia" w:ascii="宋体" w:hAnsi="宋体" w:eastAsia="宋体" w:cs="宋体"/>
                <w:snapToGrid w:val="0"/>
                <w:sz w:val="21"/>
                <w:szCs w:val="21"/>
              </w:rPr>
              <w:t>序号</w:t>
            </w:r>
          </w:p>
        </w:tc>
        <w:tc>
          <w:tcPr>
            <w:tcW w:w="425" w:type="pct"/>
            <w:noWrap w:val="0"/>
            <w:vAlign w:val="center"/>
          </w:tcPr>
          <w:p w14:paraId="11B1395A">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数据库</w:t>
            </w:r>
          </w:p>
          <w:p w14:paraId="72340B3E">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名称</w:t>
            </w:r>
          </w:p>
        </w:tc>
        <w:tc>
          <w:tcPr>
            <w:tcW w:w="1393" w:type="pct"/>
            <w:noWrap w:val="0"/>
            <w:vAlign w:val="center"/>
          </w:tcPr>
          <w:p w14:paraId="43FB4135">
            <w:pPr>
              <w:widowControl/>
              <w:contextualSpacing/>
              <w:jc w:val="center"/>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需求内容</w:t>
            </w:r>
          </w:p>
        </w:tc>
        <w:tc>
          <w:tcPr>
            <w:tcW w:w="2713" w:type="pct"/>
            <w:noWrap w:val="0"/>
            <w:vAlign w:val="center"/>
          </w:tcPr>
          <w:p w14:paraId="1EBF52C6">
            <w:pPr>
              <w:widowControl/>
              <w:contextualSpacing/>
              <w:jc w:val="center"/>
              <w:rPr>
                <w:rFonts w:hint="eastAsia" w:ascii="宋体" w:hAnsi="宋体" w:eastAsia="宋体" w:cs="宋体"/>
                <w:snapToGrid w:val="0"/>
                <w:sz w:val="21"/>
                <w:szCs w:val="21"/>
              </w:rPr>
            </w:pPr>
            <w:r>
              <w:rPr>
                <w:rFonts w:hint="eastAsia" w:ascii="宋体" w:hAnsi="宋体" w:eastAsia="宋体" w:cs="宋体"/>
                <w:snapToGrid w:val="0"/>
                <w:color w:val="000000"/>
                <w:kern w:val="0"/>
                <w:sz w:val="21"/>
                <w:szCs w:val="21"/>
                <w:lang w:bidi="ar"/>
              </w:rPr>
              <w:t>服务要求</w:t>
            </w:r>
          </w:p>
        </w:tc>
      </w:tr>
      <w:tr w14:paraId="307C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Merge w:val="restart"/>
            <w:noWrap w:val="0"/>
            <w:vAlign w:val="center"/>
          </w:tcPr>
          <w:p w14:paraId="532A47F1">
            <w:pPr>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一</w:t>
            </w:r>
          </w:p>
        </w:tc>
        <w:tc>
          <w:tcPr>
            <w:tcW w:w="216" w:type="pct"/>
            <w:noWrap w:val="0"/>
            <w:vAlign w:val="center"/>
          </w:tcPr>
          <w:p w14:paraId="0E7E32CF">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1</w:t>
            </w:r>
          </w:p>
        </w:tc>
        <w:tc>
          <w:tcPr>
            <w:tcW w:w="425" w:type="pct"/>
            <w:noWrap w:val="0"/>
            <w:vAlign w:val="center"/>
          </w:tcPr>
          <w:p w14:paraId="61B7CAB2">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CNKI数字资源</w:t>
            </w:r>
          </w:p>
        </w:tc>
        <w:tc>
          <w:tcPr>
            <w:tcW w:w="1393" w:type="pct"/>
            <w:noWrap w:val="0"/>
            <w:vAlign w:val="center"/>
          </w:tcPr>
          <w:p w14:paraId="7E7DA053">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数据库含有目前全球最大的连续动态更新的中文学术期刊全文数据库，基本完整收录了我国的全部学术</w:t>
            </w:r>
            <w:r>
              <w:rPr>
                <w:rFonts w:hint="eastAsia" w:ascii="宋体" w:hAnsi="宋体" w:eastAsia="宋体" w:cs="宋体"/>
                <w:sz w:val="21"/>
                <w:szCs w:val="21"/>
              </w:rPr>
              <w:t>期刊，覆盖所有学科的内容；收录国内资源内容完备的博士硕士学位论文全文；汇集了国内外9700余家重要会议主办单位产出的学术会议文献；整合了国内学术性、资料性文献的重要报纸；汇集了我国已</w:t>
            </w:r>
            <w:r>
              <w:rPr>
                <w:rFonts w:hint="eastAsia" w:ascii="宋体" w:hAnsi="宋体" w:eastAsia="宋体" w:cs="宋体"/>
                <w:snapToGrid w:val="0"/>
                <w:color w:val="000000"/>
                <w:sz w:val="21"/>
                <w:szCs w:val="21"/>
              </w:rPr>
              <w:t>出版发行的700多种权威统计资料年鉴。</w:t>
            </w:r>
          </w:p>
          <w:p w14:paraId="4F50547D">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【服务期限】2026.01.01-2026.12.31</w:t>
            </w:r>
          </w:p>
        </w:tc>
        <w:tc>
          <w:tcPr>
            <w:tcW w:w="2713" w:type="pct"/>
            <w:noWrap w:val="0"/>
            <w:vAlign w:val="center"/>
          </w:tcPr>
          <w:p w14:paraId="34F26D99">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 xml:space="preserve">1.要求数据库保持更新，提供全年不间断数据库网络访问服务，开放浙江工商大学IP地址段提供网络服务，并将数据安装在浙江工商大学图书馆本地服务器上。 </w:t>
            </w:r>
          </w:p>
          <w:p w14:paraId="06B52C2F">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2.供应商负责向采购人提供网络、电话及EMAIL支持服务，响应时间不超过1小时，以保证数据库产品的正常使用；若远程支持无法解决问题的，供应商须承诺24小时内上门服务，3天内解决。</w:t>
            </w:r>
          </w:p>
          <w:p w14:paraId="3852E23E">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3.在使用过程中因数据库系统本身原因导致的异常和错误，供应商须提供修正和维护。因非系统原因造成的异常与错误，供应商须根据情况尽可能地为采购人提供帮助。</w:t>
            </w:r>
          </w:p>
          <w:p w14:paraId="32480203">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4.供应商应保障采购人所购数据库产品在使用期内的完整性。供应商未经采购人许可，不得擅自改变采购人所购数据的服务模式和服务内容。</w:t>
            </w:r>
          </w:p>
          <w:p w14:paraId="0BC1ADD2">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5.供应商须定时向采购人通报数据库产品开发进展情况、宣传计划和资料。</w:t>
            </w:r>
          </w:p>
          <w:p w14:paraId="2A947CE5">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6.提供数据库培训服务。</w:t>
            </w:r>
          </w:p>
          <w:p w14:paraId="4CFA78A3">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7.针对实际操作过程中出现的问题和分歧，或其他未尽事宜，按采购人要求协商解决。</w:t>
            </w:r>
          </w:p>
          <w:p w14:paraId="0DD82F67">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8.供应商应提供数据库的服务器IP地址或域名。</w:t>
            </w:r>
          </w:p>
        </w:tc>
      </w:tr>
      <w:tr w14:paraId="5E1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Merge w:val="continue"/>
            <w:noWrap w:val="0"/>
            <w:vAlign w:val="center"/>
          </w:tcPr>
          <w:p w14:paraId="217D3CD7">
            <w:pPr>
              <w:contextualSpacing/>
              <w:jc w:val="center"/>
              <w:rPr>
                <w:rFonts w:hint="eastAsia" w:ascii="宋体" w:hAnsi="宋体" w:eastAsia="宋体" w:cs="宋体"/>
                <w:snapToGrid w:val="0"/>
                <w:color w:val="000000"/>
                <w:sz w:val="21"/>
                <w:szCs w:val="21"/>
              </w:rPr>
            </w:pPr>
          </w:p>
        </w:tc>
        <w:tc>
          <w:tcPr>
            <w:tcW w:w="216" w:type="pct"/>
            <w:noWrap w:val="0"/>
            <w:vAlign w:val="center"/>
          </w:tcPr>
          <w:p w14:paraId="4CF8A9CD">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2</w:t>
            </w:r>
          </w:p>
        </w:tc>
        <w:tc>
          <w:tcPr>
            <w:tcW w:w="425" w:type="pct"/>
            <w:noWrap w:val="0"/>
            <w:vAlign w:val="center"/>
          </w:tcPr>
          <w:p w14:paraId="5053A95E">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z w:val="21"/>
                <w:szCs w:val="21"/>
              </w:rPr>
              <w:t>CNKI学术不端检测系统</w:t>
            </w:r>
          </w:p>
        </w:tc>
        <w:tc>
          <w:tcPr>
            <w:tcW w:w="1393" w:type="pct"/>
            <w:noWrap w:val="0"/>
            <w:vAlign w:val="center"/>
          </w:tcPr>
          <w:p w14:paraId="25B93BAC">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CNKI学术不端检测系统具有自适应多阶指纹特征检测核心技术，系统支持文字抄袭、语义抄袭、多语言抄袭、表格自动抽取检测、繁简体转化识别和检测技术、英文检测、跨语言检测（中英文互检）等技术。同时系统完全解决版权问题，保证所供的数据库信息内容符合中华人民共和国相关法律，保证所供信息不会引起知识产权纠纷等法律责任。</w:t>
            </w:r>
          </w:p>
          <w:p w14:paraId="5E8F9307">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【服务期限】2026.01.01-2027.12.31</w:t>
            </w:r>
          </w:p>
        </w:tc>
        <w:tc>
          <w:tcPr>
            <w:tcW w:w="2713" w:type="pct"/>
            <w:noWrap w:val="0"/>
            <w:vAlign w:val="center"/>
          </w:tcPr>
          <w:p w14:paraId="08874B3F">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1.要求数据库保持更新，提供全年不间断数据库网络访问服务，开放浙江工商大学IP地址段提供网络服务。</w:t>
            </w:r>
          </w:p>
          <w:p w14:paraId="4757695C">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2.供应商负责向采购人提供网络、电话及EMAIL支持服务，响应时间不超过1小时，以保证产品的正常使用；若远程支持无法解决问题的，供应商须承诺24小时内上门服务，3天内解决。</w:t>
            </w:r>
          </w:p>
          <w:p w14:paraId="53F91F95">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3.在使用过程中因系统本身原因导致的异常和错误，供应商将提供修正和维护。</w:t>
            </w:r>
          </w:p>
          <w:p w14:paraId="0EBD5A2A">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4.供应商应保障采购人所购产品在使用期内的完整性。供应商未经采购人许可，不得擅自改变采购人所购产品的服务模式和服务内容。</w:t>
            </w:r>
          </w:p>
          <w:p w14:paraId="610700C8">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5.针对实际操作过程中出现的问题和分歧，或其他未尽事宜，按采购人要求协商解决。</w:t>
            </w:r>
          </w:p>
        </w:tc>
      </w:tr>
      <w:tr w14:paraId="4FA1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25BFE79E">
            <w:pPr>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sz w:val="21"/>
                <w:szCs w:val="21"/>
              </w:rPr>
              <w:t>二</w:t>
            </w:r>
          </w:p>
        </w:tc>
        <w:tc>
          <w:tcPr>
            <w:tcW w:w="216" w:type="pct"/>
            <w:noWrap w:val="0"/>
            <w:vAlign w:val="center"/>
          </w:tcPr>
          <w:p w14:paraId="30EA570F">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1</w:t>
            </w:r>
          </w:p>
        </w:tc>
        <w:tc>
          <w:tcPr>
            <w:tcW w:w="425" w:type="pct"/>
            <w:noWrap w:val="0"/>
            <w:vAlign w:val="center"/>
          </w:tcPr>
          <w:p w14:paraId="2130EA7B">
            <w:pPr>
              <w:widowControl/>
              <w:contextualSpacing/>
              <w:jc w:val="center"/>
              <w:rPr>
                <w:rFonts w:hint="eastAsia" w:ascii="宋体" w:hAnsi="宋体" w:eastAsia="宋体" w:cs="宋体"/>
                <w:sz w:val="21"/>
                <w:szCs w:val="21"/>
              </w:rPr>
            </w:pPr>
            <w:r>
              <w:rPr>
                <w:rFonts w:hint="eastAsia" w:ascii="宋体" w:hAnsi="宋体" w:eastAsia="宋体" w:cs="宋体"/>
                <w:snapToGrid w:val="0"/>
                <w:color w:val="000000"/>
                <w:sz w:val="21"/>
                <w:szCs w:val="21"/>
              </w:rPr>
              <w:t>万方学位论文数据库</w:t>
            </w:r>
          </w:p>
        </w:tc>
        <w:tc>
          <w:tcPr>
            <w:tcW w:w="1393" w:type="pct"/>
            <w:noWrap w:val="0"/>
            <w:vAlign w:val="center"/>
          </w:tcPr>
          <w:p w14:paraId="556BA1ED">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由国家法定学位论文收藏机构——中国科技信息研究所提供，收录1977年以来211重点高校、科研院所等重点精选博硕士论文，收录我国500多家学位授予单位的学位论文，内容涵盖理学、工业技术、人文科学、社会科学、医药卫生、农业科学、交通运输、航空航天和环境科学等各学科领域。</w:t>
            </w:r>
          </w:p>
          <w:p w14:paraId="379600CA">
            <w:pPr>
              <w:widowControl/>
              <w:contextualSpacing/>
              <w:jc w:val="left"/>
              <w:rPr>
                <w:rFonts w:hint="eastAsia" w:ascii="宋体" w:hAnsi="宋体" w:eastAsia="宋体" w:cs="宋体"/>
                <w:sz w:val="21"/>
                <w:szCs w:val="21"/>
              </w:rPr>
            </w:pPr>
            <w:r>
              <w:rPr>
                <w:rFonts w:hint="eastAsia" w:ascii="宋体" w:hAnsi="宋体" w:eastAsia="宋体" w:cs="宋体"/>
                <w:snapToGrid w:val="0"/>
                <w:color w:val="000000"/>
                <w:kern w:val="0"/>
                <w:sz w:val="21"/>
                <w:szCs w:val="21"/>
                <w:lang w:bidi="ar"/>
              </w:rPr>
              <w:t>【服务期限】2026.01.01-2026.12.31</w:t>
            </w:r>
          </w:p>
        </w:tc>
        <w:tc>
          <w:tcPr>
            <w:tcW w:w="2713" w:type="pct"/>
            <w:noWrap w:val="0"/>
            <w:vAlign w:val="center"/>
          </w:tcPr>
          <w:p w14:paraId="093B5EFE">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1.要求数据库保持更新，提供全年不间断数据库网络访问服务，开放浙江工商大学IP地址段提供网络服务，保证认证用户通过代理技术远程访问。并将数据安装在浙江工商大学图书馆本地服务器上。</w:t>
            </w:r>
          </w:p>
          <w:p w14:paraId="23CFF444">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2.供应商负责向采购人提供网络、电话及EMAIL支持服务，响应时间不超过1小时，以保证数据库产品的正常使用；若远程支持无法解决问题的，供应商须承诺24小时内上门服务，3天内解决。</w:t>
            </w:r>
          </w:p>
          <w:p w14:paraId="39F4F959">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3.在使用过程中因数据库系统本身原因导致的异常和错误，供应商须提供修正和维护。因非系统原因造成的异常与错误，供应商须根据情况尽可能地为采购人提供帮助。</w:t>
            </w:r>
          </w:p>
          <w:p w14:paraId="7268DC6F">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4.供应商应保障采购人所购数据库产品在使用期内的完整性。供应商未经采购人许可，不得擅自改变采购人所购数据的服务模式和服务内容。</w:t>
            </w:r>
          </w:p>
          <w:p w14:paraId="01A48E58">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5.供应商须定时向采购人通报数据库产品开发进展情况、宣传计划和资料。</w:t>
            </w:r>
          </w:p>
          <w:p w14:paraId="118F49D2">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6.提供数据库培训服务。</w:t>
            </w:r>
          </w:p>
          <w:p w14:paraId="41895E64">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7.针对实际操作过程中出现的问题和分歧，或其他未尽事宜，按采购人要求协商解决。</w:t>
            </w:r>
          </w:p>
          <w:p w14:paraId="02B37F99">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8.供应商应提供数据库的服务器IP地址或域名。</w:t>
            </w:r>
          </w:p>
        </w:tc>
      </w:tr>
      <w:tr w14:paraId="3CA9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1B795AEF">
            <w:pPr>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sz w:val="21"/>
                <w:szCs w:val="21"/>
              </w:rPr>
              <w:t>三</w:t>
            </w:r>
          </w:p>
        </w:tc>
        <w:tc>
          <w:tcPr>
            <w:tcW w:w="216" w:type="pct"/>
            <w:noWrap w:val="0"/>
            <w:vAlign w:val="center"/>
          </w:tcPr>
          <w:p w14:paraId="74B91CED">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1</w:t>
            </w:r>
          </w:p>
        </w:tc>
        <w:tc>
          <w:tcPr>
            <w:tcW w:w="425" w:type="pct"/>
            <w:noWrap w:val="0"/>
            <w:vAlign w:val="center"/>
          </w:tcPr>
          <w:p w14:paraId="64744E83">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维普中文科技期刊全文数据库</w:t>
            </w:r>
          </w:p>
        </w:tc>
        <w:tc>
          <w:tcPr>
            <w:tcW w:w="1393" w:type="pct"/>
            <w:noWrap w:val="0"/>
            <w:vAlign w:val="center"/>
          </w:tcPr>
          <w:p w14:paraId="2650E0AA">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中文电子期刊数据库，包含1989年至今的15000多种期刊刊载的文献，涵盖了各个学科领域。提供了多种检索和浏览方式，可以通过关键词、作者、期刊名称等多种方式进行检索，提供在线阅读、下载PDF、HTML阅读、文献传递等多种全文使用方式。</w:t>
            </w:r>
          </w:p>
          <w:p w14:paraId="35158EBD">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【服务期限】2026.01.01-2026.12.31</w:t>
            </w:r>
          </w:p>
        </w:tc>
        <w:tc>
          <w:tcPr>
            <w:tcW w:w="2713" w:type="pct"/>
            <w:noWrap w:val="0"/>
            <w:vAlign w:val="center"/>
          </w:tcPr>
          <w:p w14:paraId="6149F9D6">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1.要求数据库保持更新，提供全年不间断数据库网络访问服务，开放浙江工商大学IP地址段提供网络服务，保证认证用户通过代理技术远程访问。</w:t>
            </w:r>
          </w:p>
          <w:p w14:paraId="2434209E">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2.供应商负责向采购人提供网络、电话及EMAIL支持服务，以保证数据库产品的正常使用；若远程支持无法解决问题的，供应商须承诺24小时内上门服务，3天内解决。</w:t>
            </w:r>
          </w:p>
          <w:p w14:paraId="2267A543">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3.在使用过程中因数据库系统本身原因导致的异常和错误，供应商须提供修正和维护。因非系统原因造成的异常与错误，供应商须根据情况尽可能地为采购人提供帮助。</w:t>
            </w:r>
          </w:p>
          <w:p w14:paraId="088BD4E1">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4.供应商应保障采购人所购数据库产品在使用期内的完整性。供应商未经采购人许可，不得擅自改变采购人所购数据的服务模式和服务内容。</w:t>
            </w:r>
          </w:p>
          <w:p w14:paraId="3A75C85B">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5.供应商须定时向采购人通报数据库产品开发进展情况、宣传计划和资料。</w:t>
            </w:r>
          </w:p>
          <w:p w14:paraId="6D34CCA3">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6.提供数据库培训服务。</w:t>
            </w:r>
          </w:p>
          <w:p w14:paraId="23B3B73B">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7.针对实际操作过程中出现的问题和分歧，或其他未尽事宜，按采购人要求协商解决。</w:t>
            </w:r>
          </w:p>
          <w:p w14:paraId="3ED83DFB">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8.供应商应提供数据库的服务器IP地址或域名。</w:t>
            </w:r>
          </w:p>
        </w:tc>
      </w:tr>
      <w:tr w14:paraId="3197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64B2614B">
            <w:pPr>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sz w:val="21"/>
                <w:szCs w:val="21"/>
              </w:rPr>
              <w:t>四</w:t>
            </w:r>
          </w:p>
        </w:tc>
        <w:tc>
          <w:tcPr>
            <w:tcW w:w="216" w:type="pct"/>
            <w:noWrap w:val="0"/>
            <w:vAlign w:val="center"/>
          </w:tcPr>
          <w:p w14:paraId="567E3D7E">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1</w:t>
            </w:r>
          </w:p>
        </w:tc>
        <w:tc>
          <w:tcPr>
            <w:tcW w:w="425" w:type="pct"/>
            <w:noWrap w:val="0"/>
            <w:vAlign w:val="center"/>
          </w:tcPr>
          <w:p w14:paraId="55605B9F">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超星数字资源</w:t>
            </w:r>
          </w:p>
        </w:tc>
        <w:tc>
          <w:tcPr>
            <w:tcW w:w="1393" w:type="pct"/>
            <w:noWrap w:val="0"/>
            <w:vAlign w:val="center"/>
          </w:tcPr>
          <w:p w14:paraId="2D7BEAC9">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包括超星学术视频、超星电子书和歌德借阅机。超星学术视频是由超星公司独立拍摄制作学术视频网站，目前囊括了哲学、宗教、社会学、政治、文化科学、文学、艺术、历史等系列，共约16万集。超星电子书是包含所有学科领域，内容丰富，可以通过分类、书名、作者等途径进行检索和下载全文。歌德借阅机内置3000册精心制作的epub格式电子图书，每月更新不少于150种。</w:t>
            </w:r>
          </w:p>
          <w:p w14:paraId="68F1A991">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【服务期限】2026.01.01-2026.12.31</w:t>
            </w:r>
          </w:p>
        </w:tc>
        <w:tc>
          <w:tcPr>
            <w:tcW w:w="2713" w:type="pct"/>
            <w:noWrap w:val="0"/>
            <w:vAlign w:val="center"/>
          </w:tcPr>
          <w:p w14:paraId="308B67DA">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1.要求数据库保持更新，提供全年不间断数据库网络访问服务，开放浙江工商大学IP地址段提供网络服务，保证认证用户通过代理技术远程访问。并将数据安装在浙江工商大学图书馆本地服务器上。</w:t>
            </w:r>
          </w:p>
          <w:p w14:paraId="45D4103A">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2.供应商负责向采购人提供网络、电话及EMAIL支持服务，以保证数据库产品的正常使用；若远程支持无法解决问题的，供应商须承诺24小时内上门服务，3天内解决。</w:t>
            </w:r>
          </w:p>
          <w:p w14:paraId="32848FFC">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3.在使用过程中因数据库系统本身原因导致的异常和错误，供应商须提供修正和维护。因非系统原因造成的异常与错误，供应商须根据情况尽可能地为采购人提供帮助。</w:t>
            </w:r>
          </w:p>
          <w:p w14:paraId="4B99D202">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4.供应商应保障采购人所购数据库产品在使用期内的完整性。供应商未经采购人许可，不得擅自改变采购人所购数据的服务模式和服务内容。</w:t>
            </w:r>
          </w:p>
          <w:p w14:paraId="3E28411E">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5.供应商须定时向采购人通报数据库产品开发进展情况、宣传计划和资料。</w:t>
            </w:r>
          </w:p>
          <w:p w14:paraId="188D5F6A">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6.提供数据库培训服务。</w:t>
            </w:r>
          </w:p>
          <w:p w14:paraId="6997052D">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7.针对实际操作过程中出现的问题和分歧，或其他未尽事宜，按采购人要求协商解决。</w:t>
            </w:r>
          </w:p>
          <w:p w14:paraId="20184A7D">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8.供应商应提供数据库的服务器IP地址或域名。</w:t>
            </w:r>
          </w:p>
        </w:tc>
      </w:tr>
      <w:tr w14:paraId="2244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79279307">
            <w:pPr>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sz w:val="21"/>
                <w:szCs w:val="21"/>
              </w:rPr>
              <w:t>五</w:t>
            </w:r>
          </w:p>
        </w:tc>
        <w:tc>
          <w:tcPr>
            <w:tcW w:w="216" w:type="pct"/>
            <w:noWrap w:val="0"/>
            <w:vAlign w:val="center"/>
          </w:tcPr>
          <w:p w14:paraId="114D28BB">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1</w:t>
            </w:r>
          </w:p>
        </w:tc>
        <w:tc>
          <w:tcPr>
            <w:tcW w:w="425" w:type="pct"/>
            <w:noWrap w:val="0"/>
            <w:vAlign w:val="center"/>
          </w:tcPr>
          <w:p w14:paraId="40DCB076">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爱迪科森数字资源</w:t>
            </w:r>
          </w:p>
        </w:tc>
        <w:tc>
          <w:tcPr>
            <w:tcW w:w="1393" w:type="pct"/>
            <w:noWrap w:val="0"/>
            <w:vAlign w:val="center"/>
          </w:tcPr>
          <w:p w14:paraId="5E6C7D54">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包含网上报告厅和职业全能培训库。网上报告厅整合中央电视台、山东教育电视台、中央党校、清华大学、中华医学会等权威机构的专家学术报告资源。职业全能培训库整合国内权威的教育资源，涵盖公务员考试、研究生考试、职业考试、司法考试、外语学习、计算机课程、图书馆业务学习课程、就业创业指导等八大课程体系。</w:t>
            </w:r>
          </w:p>
          <w:p w14:paraId="3966348D">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【服务期限】2026.01.01-2026.12.31</w:t>
            </w:r>
          </w:p>
        </w:tc>
        <w:tc>
          <w:tcPr>
            <w:tcW w:w="2713" w:type="pct"/>
            <w:noWrap w:val="0"/>
            <w:vAlign w:val="center"/>
          </w:tcPr>
          <w:p w14:paraId="3C95D36E">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1.要求数据库保持更新，提供全年不间断数据库网络访问服务，开放浙江工商大学IP地址段提供网络服务，并保证认证用户通过代理技术远程访问。</w:t>
            </w:r>
          </w:p>
          <w:p w14:paraId="64F8ABB1">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2.供应商负责向采购人提供网络、电话及EMAIL支持服务，响应时间不超过1小时，以保证数据库产品的正常使用；若远程支持无法解决问题的，供应商须承诺24小时内上门服务，3天内解决。</w:t>
            </w:r>
          </w:p>
          <w:p w14:paraId="2C4282F9">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3.在使用过程中因数据库系统本身原因导致的异常和错误，供应商须提供修正和维护。因非系统原因造成的异常与错误，供应商须根据情况尽可能地为采购人提供帮助。</w:t>
            </w:r>
          </w:p>
          <w:p w14:paraId="10812609">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4.供应商应保障采购人所购数据库产品在使用期内的完整性。供应商未经采购人许可，不得擅自改变采购人所购数据的服务模式和服务内容。</w:t>
            </w:r>
          </w:p>
          <w:p w14:paraId="06F573E7">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5.供应商须定时向采购人通报数据库产品开发进展情况、宣传计划和资料。</w:t>
            </w:r>
          </w:p>
          <w:p w14:paraId="2E9EFBD1">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6.提供数据库培训服务。</w:t>
            </w:r>
          </w:p>
          <w:p w14:paraId="7C701751">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7.针对实际操作过程中出现的问题和分歧，或其他未尽事宜，按采购人要求协商解决。</w:t>
            </w:r>
          </w:p>
          <w:p w14:paraId="1091FB5C">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8.供应商应提供数据库的服务器IP地址或域名。</w:t>
            </w:r>
          </w:p>
        </w:tc>
      </w:tr>
      <w:tr w14:paraId="2E8E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7F74DADA">
            <w:pPr>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sz w:val="21"/>
                <w:szCs w:val="21"/>
              </w:rPr>
              <w:t>六</w:t>
            </w:r>
          </w:p>
        </w:tc>
        <w:tc>
          <w:tcPr>
            <w:tcW w:w="216" w:type="pct"/>
            <w:noWrap w:val="0"/>
            <w:vAlign w:val="center"/>
          </w:tcPr>
          <w:p w14:paraId="00ED581B">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1</w:t>
            </w:r>
          </w:p>
        </w:tc>
        <w:tc>
          <w:tcPr>
            <w:tcW w:w="425" w:type="pct"/>
            <w:noWrap w:val="0"/>
            <w:vAlign w:val="center"/>
          </w:tcPr>
          <w:p w14:paraId="47896C43">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worldlib人工智能在线咨询平台服务</w:t>
            </w:r>
          </w:p>
        </w:tc>
        <w:tc>
          <w:tcPr>
            <w:tcW w:w="1393" w:type="pct"/>
            <w:noWrap w:val="0"/>
            <w:vAlign w:val="center"/>
          </w:tcPr>
          <w:p w14:paraId="77438A5F">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sz w:val="21"/>
                <w:szCs w:val="21"/>
              </w:rPr>
              <w:t>worldlib</w:t>
            </w:r>
            <w:r>
              <w:rPr>
                <w:rFonts w:hint="eastAsia" w:ascii="宋体" w:hAnsi="宋体" w:eastAsia="宋体" w:cs="宋体"/>
                <w:snapToGrid w:val="0"/>
                <w:color w:val="000000"/>
                <w:kern w:val="0"/>
                <w:sz w:val="21"/>
                <w:szCs w:val="21"/>
                <w:lang w:bidi="ar"/>
              </w:rPr>
              <w:t>人工智能在线咨询</w:t>
            </w:r>
            <w:r>
              <w:rPr>
                <w:rFonts w:hint="eastAsia" w:ascii="宋体" w:hAnsi="宋体" w:eastAsia="宋体" w:cs="宋体"/>
                <w:snapToGrid w:val="0"/>
                <w:color w:val="000000"/>
                <w:sz w:val="21"/>
                <w:szCs w:val="21"/>
              </w:rPr>
              <w:t>平台</w:t>
            </w:r>
            <w:r>
              <w:rPr>
                <w:rFonts w:hint="eastAsia" w:ascii="宋体" w:hAnsi="宋体" w:eastAsia="宋体" w:cs="宋体"/>
                <w:snapToGrid w:val="0"/>
                <w:color w:val="000000"/>
                <w:kern w:val="0"/>
                <w:sz w:val="21"/>
                <w:szCs w:val="21"/>
                <w:lang w:bidi="ar"/>
              </w:rPr>
              <w:t>是一款以网页和微信为载体，运用最新人工智能网络技术，可以在全球范围内帮助用户查询中外文文献的互联网在线服务平台。支持关键词检索、题名检索、文献DOI号检索、文献PMID号检索、图片识别检索、作者检索，帮助用户查找教学、科研中所需的各类文献。</w:t>
            </w:r>
          </w:p>
          <w:p w14:paraId="161A7CB7">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【服务期限】2026.01.01-2026.12.31</w:t>
            </w:r>
          </w:p>
        </w:tc>
        <w:tc>
          <w:tcPr>
            <w:tcW w:w="2713" w:type="pct"/>
            <w:noWrap w:val="0"/>
            <w:vAlign w:val="center"/>
          </w:tcPr>
          <w:p w14:paraId="688595E8">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1.要求数据库保持实时更新，提供全年不间断数据库网络访问服务，开放浙江工商大学IP地址段提供网络服务，并保证认证用户通过代理技术远程访问。</w:t>
            </w:r>
          </w:p>
          <w:p w14:paraId="7EC9CEFC">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2.供应商保障采购人所购数据库产品在使用期内的完整性。数据库的数据内容知识产权如出现问题，由供应商负责。</w:t>
            </w:r>
          </w:p>
          <w:p w14:paraId="6CD51AAD">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3.每年提供数据库使用量统计数据。</w:t>
            </w:r>
          </w:p>
          <w:p w14:paraId="64DB81A2">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4.在使用过程中因数据库系统本身原因导致的异常和错误，供应商须提供修正和维护。因非系统原因造成的异常与错误，供应商须根据情况尽可能地为采购人提供帮助。</w:t>
            </w:r>
          </w:p>
          <w:p w14:paraId="51E2930D">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5.供应商负责向采购人提供网络、电话及EMAIL支持服务，响应时间不超过1小时，以保证数据库产品的正常使用；若远程支持无法解决问题的，供应商须承诺24小时内上门服务，3天内解决。</w:t>
            </w:r>
          </w:p>
        </w:tc>
      </w:tr>
      <w:tr w14:paraId="31FC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6729F1EA">
            <w:pPr>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sz w:val="21"/>
                <w:szCs w:val="21"/>
              </w:rPr>
              <w:t>七</w:t>
            </w:r>
          </w:p>
        </w:tc>
        <w:tc>
          <w:tcPr>
            <w:tcW w:w="216" w:type="pct"/>
            <w:noWrap w:val="0"/>
            <w:vAlign w:val="center"/>
          </w:tcPr>
          <w:p w14:paraId="09714EB6">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1</w:t>
            </w:r>
          </w:p>
        </w:tc>
        <w:tc>
          <w:tcPr>
            <w:tcW w:w="425" w:type="pct"/>
            <w:noWrap w:val="0"/>
            <w:vAlign w:val="center"/>
          </w:tcPr>
          <w:p w14:paraId="75FD7569">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新东方多媒体学习库</w:t>
            </w:r>
          </w:p>
        </w:tc>
        <w:tc>
          <w:tcPr>
            <w:tcW w:w="1393" w:type="pct"/>
            <w:noWrap w:val="0"/>
            <w:vAlign w:val="center"/>
          </w:tcPr>
          <w:p w14:paraId="02864FF6">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新东方多媒体学习库是专门为高校图书馆推出精品课程数据库，为各类用户提供全面的在线教育服务。依托于新东方强大的师资阵容和制作团队，由国内考试类、出国考试类、应用外语类、实用技能、职业认证与考试、模考专辑类六大系列新东方精品网络课程组成。</w:t>
            </w:r>
          </w:p>
          <w:p w14:paraId="5F3FA963">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【服务期限】2026.01.01-2026.12.31</w:t>
            </w:r>
          </w:p>
        </w:tc>
        <w:tc>
          <w:tcPr>
            <w:tcW w:w="2713" w:type="pct"/>
            <w:noWrap w:val="0"/>
            <w:vAlign w:val="center"/>
          </w:tcPr>
          <w:p w14:paraId="719FB1C7">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1.要求数据库保持更新，提供全年不间断数据库网络访问服务，开放浙江工商大学IP地址段提供网络服务，并保证认证用户通过代理技术远程访问。</w:t>
            </w:r>
          </w:p>
          <w:p w14:paraId="12549B22">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2.供应商负责向采购人提供网络、电话及EMAIL支持服务，以保证数据库产品的正常使用；若远程支持无法解决问题的，供应商须承诺24小时内上门服务，3天内解决。</w:t>
            </w:r>
          </w:p>
          <w:p w14:paraId="21E6B1F4">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3.在使用过程中因数据库系统本身原因导致的异常和错误，供应商须提供修正和维护。因非系统原因造成的异常与错误，供应商须根据情况尽可能地为采购人提供帮助。</w:t>
            </w:r>
          </w:p>
          <w:p w14:paraId="5948DF02">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4.供应商应保障采购人所购数据库产品在使用期内的完整性。供应商未经采购人许可，不得擅自改变采购人所购数据的服务模式和服务内容。</w:t>
            </w:r>
          </w:p>
          <w:p w14:paraId="5704A895">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5.供应商须定时向采购人通报数据库产品开发进展情况、宣传计划和资料。</w:t>
            </w:r>
          </w:p>
          <w:p w14:paraId="2943E15F">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6.提供数据库培训服务。</w:t>
            </w:r>
          </w:p>
          <w:p w14:paraId="2A158A06">
            <w:pPr>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7.针对实际操作过程中出现的问题和分歧，或其他未尽事宜，按采购人要求协商解决。</w:t>
            </w:r>
          </w:p>
          <w:p w14:paraId="1FFE6BE7">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8.供应商应提供数据库的服务器IP地址或域名。</w:t>
            </w:r>
          </w:p>
        </w:tc>
      </w:tr>
      <w:tr w14:paraId="3A4D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noWrap w:val="0"/>
            <w:vAlign w:val="center"/>
          </w:tcPr>
          <w:p w14:paraId="071E5D8B">
            <w:pPr>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sz w:val="21"/>
                <w:szCs w:val="21"/>
              </w:rPr>
              <w:t>八</w:t>
            </w:r>
          </w:p>
        </w:tc>
        <w:tc>
          <w:tcPr>
            <w:tcW w:w="216" w:type="pct"/>
            <w:noWrap w:val="0"/>
            <w:vAlign w:val="center"/>
          </w:tcPr>
          <w:p w14:paraId="604B105B">
            <w:pPr>
              <w:contextualSpacing/>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1</w:t>
            </w:r>
          </w:p>
        </w:tc>
        <w:tc>
          <w:tcPr>
            <w:tcW w:w="425" w:type="pct"/>
            <w:noWrap w:val="0"/>
            <w:vAlign w:val="center"/>
          </w:tcPr>
          <w:p w14:paraId="182BB47D">
            <w:pPr>
              <w:widowControl/>
              <w:contextualSpacing/>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读秀知识库</w:t>
            </w:r>
          </w:p>
        </w:tc>
        <w:tc>
          <w:tcPr>
            <w:tcW w:w="1393" w:type="pct"/>
            <w:tcBorders>
              <w:bottom w:val="single" w:color="auto" w:sz="4" w:space="0"/>
            </w:tcBorders>
            <w:noWrap w:val="0"/>
            <w:vAlign w:val="center"/>
          </w:tcPr>
          <w:p w14:paraId="0F9DA39E">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sz w:val="21"/>
                <w:szCs w:val="21"/>
              </w:rPr>
              <w:t>读秀知识库是由海量图书、期刊、报纸、会议论文、学位论文等文献资源组成的庞大知识系统，它集文献搜索、试读、传递为一体，是一个可以对文献资源及其全文内容进行深度检索，并且提供文献传递服务的平台</w:t>
            </w:r>
            <w:r>
              <w:rPr>
                <w:rFonts w:hint="eastAsia" w:ascii="宋体" w:hAnsi="宋体" w:eastAsia="宋体" w:cs="宋体"/>
                <w:snapToGrid w:val="0"/>
                <w:color w:val="000000"/>
                <w:kern w:val="0"/>
                <w:sz w:val="21"/>
                <w:szCs w:val="21"/>
                <w:lang w:bidi="ar"/>
              </w:rPr>
              <w:t>。</w:t>
            </w:r>
          </w:p>
          <w:p w14:paraId="612719F8">
            <w:pPr>
              <w:jc w:val="left"/>
              <w:rPr>
                <w:rFonts w:hint="eastAsia" w:ascii="宋体" w:hAnsi="宋体" w:eastAsia="宋体" w:cs="宋体"/>
                <w:snapToGrid w:val="0"/>
                <w:color w:val="000000"/>
                <w:sz w:val="21"/>
                <w:szCs w:val="21"/>
              </w:rPr>
            </w:pPr>
            <w:r>
              <w:rPr>
                <w:rFonts w:hint="eastAsia" w:ascii="宋体" w:hAnsi="宋体" w:eastAsia="宋体" w:cs="宋体"/>
                <w:snapToGrid w:val="0"/>
                <w:color w:val="000000"/>
                <w:kern w:val="0"/>
                <w:sz w:val="21"/>
                <w:szCs w:val="21"/>
                <w:lang w:bidi="ar"/>
              </w:rPr>
              <w:t>【服务期限】2026.01.01-2026.12.31</w:t>
            </w:r>
          </w:p>
        </w:tc>
        <w:tc>
          <w:tcPr>
            <w:tcW w:w="2713" w:type="pct"/>
            <w:noWrap w:val="0"/>
            <w:vAlign w:val="center"/>
          </w:tcPr>
          <w:p w14:paraId="2C000E66">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1.要求数据库保持更新，提供全年不间断数据库网络访问服务，开放浙江工商大学IP地址段提供网络服务，保证认证用户通过代理技术远程访问。并将数据安装在浙江工商大学图书馆本地服务器上。</w:t>
            </w:r>
          </w:p>
          <w:p w14:paraId="4BEF8097">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2.供应商负责向采购人提供网络、电话及EMAIL支持服务，响应时间不超过1小时，以保证数据库产品的正常使用；若远程支持无法解决问题的，供应商须承诺24小时内上门服务，3天内解决。</w:t>
            </w:r>
          </w:p>
          <w:p w14:paraId="3160E84A">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3.在使用过程中因数据库系统本身原因导致的异常和错误，供应商须提供修正和维护。因非系统原因造成的异常与错误，供应商须根据情况尽可能地为采购人提供帮助。</w:t>
            </w:r>
          </w:p>
          <w:p w14:paraId="7F810668">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4.供应商应保障采购人所购数据库产品在使用期内的完整性。供应商未经采购人许可，不得擅自改变采购人所购数据的服务模式和服务内容。</w:t>
            </w:r>
          </w:p>
          <w:p w14:paraId="6AA5FB2D">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5.供应商须定时向采购人通报数据库产品开发进展情况、宣传计划和资料。</w:t>
            </w:r>
          </w:p>
          <w:p w14:paraId="4C930502">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6.提供数据库培训服务。</w:t>
            </w:r>
          </w:p>
          <w:p w14:paraId="60BFDFB9">
            <w:pPr>
              <w:widowControl/>
              <w:contextualSpacing/>
              <w:jc w:val="left"/>
              <w:rPr>
                <w:rFonts w:hint="eastAsia" w:ascii="宋体" w:hAnsi="宋体" w:eastAsia="宋体" w:cs="宋体"/>
                <w:snapToGrid w:val="0"/>
                <w:color w:val="000000"/>
                <w:kern w:val="0"/>
                <w:sz w:val="21"/>
                <w:szCs w:val="21"/>
                <w:lang w:bidi="ar"/>
              </w:rPr>
            </w:pPr>
            <w:r>
              <w:rPr>
                <w:rFonts w:hint="eastAsia" w:ascii="宋体" w:hAnsi="宋体" w:eastAsia="宋体" w:cs="宋体"/>
                <w:snapToGrid w:val="0"/>
                <w:color w:val="000000"/>
                <w:kern w:val="0"/>
                <w:sz w:val="21"/>
                <w:szCs w:val="21"/>
                <w:lang w:bidi="ar"/>
              </w:rPr>
              <w:t>7.针对实际操作过程中出现的问题和分歧，或其他未尽事宜，按采购人要求协商解决。</w:t>
            </w:r>
          </w:p>
          <w:p w14:paraId="50A41177">
            <w:pPr>
              <w:jc w:val="left"/>
              <w:rPr>
                <w:rFonts w:hint="eastAsia" w:ascii="宋体" w:hAnsi="宋体" w:eastAsia="宋体" w:cs="宋体"/>
                <w:sz w:val="21"/>
                <w:szCs w:val="21"/>
                <w:lang w:bidi="ar"/>
              </w:rPr>
            </w:pPr>
            <w:r>
              <w:rPr>
                <w:rFonts w:hint="eastAsia" w:ascii="宋体" w:hAnsi="宋体" w:eastAsia="宋体" w:cs="宋体"/>
                <w:snapToGrid w:val="0"/>
                <w:color w:val="000000"/>
                <w:kern w:val="0"/>
                <w:sz w:val="21"/>
                <w:szCs w:val="21"/>
                <w:lang w:bidi="ar"/>
              </w:rPr>
              <w:t>8.供应商应提供数据库的服务器IP地址或域名。</w:t>
            </w:r>
          </w:p>
        </w:tc>
      </w:tr>
      <w:bookmarkEnd w:id="4"/>
    </w:tbl>
    <w:p w14:paraId="77D02831">
      <w:pPr>
        <w:spacing w:line="276" w:lineRule="auto"/>
        <w:jc w:val="left"/>
        <w:outlineLvl w:val="1"/>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lang w:val="en-US" w:eastAsia="zh-CN"/>
        </w:rPr>
        <w:t>四</w:t>
      </w:r>
      <w:r>
        <w:rPr>
          <w:rFonts w:hint="eastAsia" w:ascii="宋体" w:hAnsi="宋体"/>
          <w:b/>
          <w:bCs/>
          <w:color w:val="auto"/>
          <w:spacing w:val="-6"/>
          <w:sz w:val="21"/>
          <w:szCs w:val="21"/>
          <w:highlight w:val="none"/>
        </w:rPr>
        <w:t>、商务要求</w:t>
      </w:r>
    </w:p>
    <w:p w14:paraId="25617EF0">
      <w:pPr>
        <w:spacing w:line="360" w:lineRule="auto"/>
        <w:ind w:firstLine="420" w:firstLineChars="200"/>
        <w:contextualSpacing/>
        <w:rPr>
          <w:rFonts w:hint="eastAsia" w:ascii="宋体" w:hAnsi="宋体" w:eastAsia="宋体" w:cs="宋体"/>
          <w:kern w:val="0"/>
          <w:sz w:val="21"/>
          <w:szCs w:val="21"/>
        </w:rPr>
      </w:pPr>
      <w:r>
        <w:rPr>
          <w:rFonts w:hint="eastAsia" w:ascii="宋体" w:hAnsi="宋体" w:eastAsia="宋体" w:cs="宋体"/>
          <w:kern w:val="0"/>
          <w:sz w:val="21"/>
          <w:szCs w:val="21"/>
        </w:rPr>
        <w:t>1.验收要求：</w:t>
      </w:r>
    </w:p>
    <w:p w14:paraId="68B9E01A">
      <w:pPr>
        <w:spacing w:line="360" w:lineRule="auto"/>
        <w:ind w:firstLine="420" w:firstLineChars="200"/>
        <w:contextualSpacing/>
        <w:rPr>
          <w:rFonts w:hint="eastAsia" w:ascii="宋体" w:hAnsi="宋体" w:eastAsia="宋体" w:cs="宋体"/>
          <w:kern w:val="0"/>
          <w:sz w:val="21"/>
          <w:szCs w:val="21"/>
        </w:rPr>
      </w:pPr>
      <w:r>
        <w:rPr>
          <w:rFonts w:hint="eastAsia" w:ascii="宋体" w:hAnsi="宋体" w:eastAsia="宋体" w:cs="宋体"/>
          <w:kern w:val="0"/>
          <w:sz w:val="21"/>
          <w:szCs w:val="21"/>
        </w:rPr>
        <w:t>供应商在约定的时间内将所供数字资源进行安装或开放浙江工商大学IP地址段，保证采购人正常使用后，由采购人进行验收。</w:t>
      </w:r>
    </w:p>
    <w:p w14:paraId="347524CB">
      <w:pPr>
        <w:pStyle w:val="30"/>
        <w:adjustRightInd/>
        <w:spacing w:line="360" w:lineRule="auto"/>
        <w:ind w:firstLine="420" w:firstLineChars="200"/>
        <w:contextualSpacing/>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2.售后服务：</w:t>
      </w:r>
    </w:p>
    <w:p w14:paraId="72FF996E">
      <w:pPr>
        <w:pStyle w:val="30"/>
        <w:adjustRightInd/>
        <w:spacing w:line="360" w:lineRule="auto"/>
        <w:ind w:firstLine="420" w:firstLineChars="200"/>
        <w:contextualSpacing/>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（1）供应商对数据库内容及其版权负责，由此产生的一切问题由供应商负责。</w:t>
      </w:r>
    </w:p>
    <w:p w14:paraId="2B71EC3C">
      <w:pPr>
        <w:pStyle w:val="30"/>
        <w:adjustRightInd/>
        <w:spacing w:line="360" w:lineRule="auto"/>
        <w:ind w:firstLine="420" w:firstLineChars="200"/>
        <w:contextualSpacing/>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（2）供应商保证认证用户通过代理技术远程访问。（标项一不需要）</w:t>
      </w:r>
    </w:p>
    <w:p w14:paraId="55D9FF36">
      <w:pPr>
        <w:pStyle w:val="30"/>
        <w:adjustRightInd/>
        <w:spacing w:line="360" w:lineRule="auto"/>
        <w:ind w:firstLine="420" w:firstLineChars="200"/>
        <w:contextualSpacing/>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cs="宋体"/>
          <w:color w:val="auto"/>
          <w:sz w:val="21"/>
          <w:szCs w:val="21"/>
        </w:rPr>
        <w:t>供应商应每年按</w:t>
      </w:r>
      <w:r>
        <w:rPr>
          <w:rFonts w:hint="eastAsia" w:ascii="宋体" w:hAnsi="宋体" w:cs="宋体"/>
          <w:color w:val="FF0000"/>
          <w:sz w:val="21"/>
          <w:szCs w:val="21"/>
        </w:rPr>
        <w:t>采购人</w:t>
      </w:r>
      <w:r>
        <w:rPr>
          <w:rFonts w:hint="eastAsia" w:ascii="宋体" w:hAnsi="宋体" w:cs="宋体"/>
          <w:color w:val="auto"/>
          <w:sz w:val="21"/>
          <w:szCs w:val="21"/>
        </w:rPr>
        <w:t>要求提供相应的数字资源培训。</w:t>
      </w:r>
    </w:p>
    <w:p w14:paraId="7254BA20">
      <w:pPr>
        <w:spacing w:line="360" w:lineRule="auto"/>
        <w:ind w:firstLine="420" w:firstLineChars="200"/>
        <w:contextualSpacing/>
        <w:rPr>
          <w:rFonts w:hint="eastAsia" w:ascii="宋体" w:hAnsi="宋体" w:eastAsia="宋体" w:cs="宋体"/>
          <w:kern w:val="0"/>
          <w:sz w:val="21"/>
          <w:szCs w:val="21"/>
        </w:rPr>
      </w:pPr>
      <w:r>
        <w:rPr>
          <w:rFonts w:hint="eastAsia" w:ascii="宋体" w:hAnsi="宋体" w:eastAsia="宋体" w:cs="宋体"/>
          <w:kern w:val="0"/>
          <w:sz w:val="21"/>
          <w:szCs w:val="21"/>
        </w:rPr>
        <w:t>3.项目成本分析</w:t>
      </w:r>
    </w:p>
    <w:p w14:paraId="0CD2DED0">
      <w:pPr>
        <w:spacing w:line="360" w:lineRule="auto"/>
        <w:ind w:firstLine="420" w:firstLineChars="200"/>
        <w:contextualSpacing/>
        <w:rPr>
          <w:rFonts w:hint="eastAsia" w:ascii="宋体" w:hAnsi="宋体" w:eastAsia="宋体" w:cs="宋体"/>
          <w:kern w:val="0"/>
          <w:sz w:val="21"/>
          <w:szCs w:val="21"/>
        </w:rPr>
      </w:pPr>
      <w:r>
        <w:rPr>
          <w:rFonts w:hint="eastAsia" w:ascii="宋体" w:hAnsi="宋体" w:eastAsia="宋体" w:cs="宋体"/>
          <w:kern w:val="0"/>
          <w:sz w:val="21"/>
          <w:szCs w:val="21"/>
        </w:rPr>
        <w:t>供应商应根据工作内容及项目实际情况做成本分析，在响应文件中提出。</w:t>
      </w:r>
    </w:p>
    <w:p w14:paraId="71CB0A09">
      <w:pPr>
        <w:pStyle w:val="19"/>
        <w:autoSpaceDE w:val="0"/>
        <w:autoSpaceDN w:val="0"/>
        <w:adjustRightInd w:val="0"/>
        <w:spacing w:beforeAutospacing="0" w:afterAutospacing="0" w:line="288" w:lineRule="auto"/>
        <w:rPr>
          <w:rFonts w:ascii="宋体" w:hAnsi="宋体" w:cs="宋体"/>
          <w:b/>
          <w:bCs/>
          <w:color w:val="auto"/>
          <w:sz w:val="21"/>
          <w:szCs w:val="21"/>
          <w:highlight w:val="none"/>
        </w:rPr>
      </w:pPr>
    </w:p>
    <w:p w14:paraId="2AFB9579">
      <w:pPr>
        <w:pStyle w:val="12"/>
        <w:snapToGrid w:val="0"/>
        <w:spacing w:beforeLines="0" w:afterLines="0" w:line="288" w:lineRule="auto"/>
        <w:jc w:val="center"/>
        <w:outlineLvl w:val="0"/>
        <w:rPr>
          <w:rFonts w:hAnsi="宋体" w:cs="宋体"/>
          <w:b/>
          <w:color w:val="auto"/>
          <w:sz w:val="32"/>
          <w:szCs w:val="32"/>
          <w:highlight w:val="none"/>
        </w:rPr>
      </w:pPr>
      <w:r>
        <w:rPr>
          <w:rFonts w:hint="eastAsia" w:hAnsi="宋体" w:cs="宋体"/>
          <w:b/>
          <w:color w:val="auto"/>
          <w:sz w:val="32"/>
          <w:szCs w:val="32"/>
          <w:highlight w:val="none"/>
        </w:rPr>
        <w:br w:type="page"/>
      </w:r>
      <w:bookmarkStart w:id="5" w:name="_Toc32664"/>
      <w:bookmarkStart w:id="6" w:name="_Toc18279"/>
      <w:r>
        <w:rPr>
          <w:rFonts w:hint="eastAsia" w:hAnsi="宋体" w:cs="宋体"/>
          <w:b/>
          <w:color w:val="auto"/>
          <w:sz w:val="32"/>
          <w:szCs w:val="32"/>
          <w:highlight w:val="none"/>
        </w:rPr>
        <w:t>第三章  供应商须知</w:t>
      </w:r>
      <w:bookmarkEnd w:id="5"/>
      <w:bookmarkEnd w:id="6"/>
    </w:p>
    <w:p w14:paraId="10A2199B">
      <w:pPr>
        <w:spacing w:line="288"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供应商须知前附表</w:t>
      </w:r>
    </w:p>
    <w:tbl>
      <w:tblPr>
        <w:tblStyle w:val="22"/>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63A59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5BD094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01ABF7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0D2F1E2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14:paraId="2E213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20BA4E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14:paraId="73C1E1F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7005EB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本单一来源采购文件适用于</w:t>
            </w:r>
            <w:r>
              <w:rPr>
                <w:rFonts w:hint="eastAsia" w:ascii="宋体" w:hAnsi="宋体" w:cs="宋体"/>
                <w:color w:val="auto"/>
                <w:sz w:val="21"/>
                <w:szCs w:val="21"/>
                <w:highlight w:val="none"/>
                <w:lang w:eastAsia="zh-CN"/>
              </w:rPr>
              <w:t>浙江工商大学2025图书馆数字资源第一批</w:t>
            </w:r>
            <w:r>
              <w:rPr>
                <w:rFonts w:hint="eastAsia" w:ascii="宋体" w:hAnsi="宋体" w:eastAsia="宋体" w:cs="宋体"/>
                <w:color w:val="auto"/>
                <w:sz w:val="21"/>
                <w:szCs w:val="21"/>
                <w:highlight w:val="none"/>
              </w:rPr>
              <w:t>的采购、评审、成交、验收、合同履约、付款等（法律、法规另有规定的从其规定）</w:t>
            </w:r>
          </w:p>
        </w:tc>
      </w:tr>
      <w:tr w14:paraId="132F4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AB6355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14:paraId="4B28660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67DFE3B3">
            <w:pPr>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0AB6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7F1EE9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14:paraId="375B392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1AC5147">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“公章”除特殊说明外系指政采云电子交易客户端（政采云投标客户端）中供应商的电子签章</w:t>
            </w:r>
          </w:p>
        </w:tc>
      </w:tr>
      <w:tr w14:paraId="4720F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6F7F32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14:paraId="1137F3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2A923C53">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本次采购采用单一来源（线上电子交易）方式进行</w:t>
            </w:r>
          </w:p>
        </w:tc>
      </w:tr>
      <w:tr w14:paraId="1E0E2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7E30AA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1520" w:type="dxa"/>
            <w:tcBorders>
              <w:top w:val="single" w:color="auto" w:sz="4" w:space="0"/>
              <w:left w:val="single" w:color="auto" w:sz="4" w:space="0"/>
              <w:bottom w:val="single" w:color="auto" w:sz="4" w:space="0"/>
              <w:right w:val="single" w:color="auto" w:sz="4" w:space="0"/>
            </w:tcBorders>
            <w:vAlign w:val="center"/>
          </w:tcPr>
          <w:p w14:paraId="3C1C5AD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26D6EB50">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14:paraId="444E5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1259C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w:t>
            </w:r>
          </w:p>
        </w:tc>
        <w:tc>
          <w:tcPr>
            <w:tcW w:w="1520" w:type="dxa"/>
            <w:tcBorders>
              <w:top w:val="single" w:color="auto" w:sz="4" w:space="0"/>
              <w:left w:val="single" w:color="auto" w:sz="4" w:space="0"/>
              <w:bottom w:val="single" w:color="auto" w:sz="4" w:space="0"/>
              <w:right w:val="single" w:color="auto" w:sz="4" w:space="0"/>
            </w:tcBorders>
            <w:vAlign w:val="center"/>
          </w:tcPr>
          <w:p w14:paraId="3B001EA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0EA3FDDA">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不论采购结果如何，供应商均应自行承担所有与采购有关的全部费用。</w:t>
            </w:r>
          </w:p>
        </w:tc>
      </w:tr>
      <w:tr w14:paraId="1848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C28ABC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F51AD2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4B6BB6A9">
            <w:pPr>
              <w:spacing w:line="288" w:lineRule="auto"/>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43BBA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4B4B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ABED4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收费标准（费率，%）</w:t>
                  </w:r>
                </w:p>
              </w:tc>
            </w:tr>
            <w:tr w14:paraId="01FD55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92457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7FDAE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1.05%</w:t>
                  </w:r>
                </w:p>
              </w:tc>
            </w:tr>
            <w:tr w14:paraId="4113A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3"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A8D00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100-200（超过200万按200万计算）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41101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0.56%</w:t>
                  </w:r>
                </w:p>
              </w:tc>
            </w:tr>
          </w:tbl>
          <w:p w14:paraId="6ED5B9DD">
            <w:pPr>
              <w:rPr>
                <w:rFonts w:hint="eastAsia" w:ascii="宋体" w:hAnsi="宋体" w:eastAsia="宋体" w:cs="宋体"/>
                <w:color w:val="auto"/>
                <w:spacing w:val="-6"/>
                <w:sz w:val="21"/>
                <w:szCs w:val="21"/>
                <w:highlight w:val="none"/>
              </w:rPr>
            </w:pPr>
          </w:p>
        </w:tc>
      </w:tr>
      <w:tr w14:paraId="396CC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514A09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w:t>
            </w:r>
          </w:p>
        </w:tc>
        <w:tc>
          <w:tcPr>
            <w:tcW w:w="1520" w:type="dxa"/>
            <w:tcBorders>
              <w:top w:val="single" w:color="auto" w:sz="4" w:space="0"/>
              <w:left w:val="single" w:color="auto" w:sz="4" w:space="0"/>
              <w:bottom w:val="single" w:color="auto" w:sz="4" w:space="0"/>
              <w:right w:val="single" w:color="auto" w:sz="4" w:space="0"/>
            </w:tcBorders>
            <w:vAlign w:val="center"/>
          </w:tcPr>
          <w:p w14:paraId="2360E65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5771879F">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14:paraId="646B0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E20390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w:t>
            </w:r>
          </w:p>
        </w:tc>
        <w:tc>
          <w:tcPr>
            <w:tcW w:w="1520" w:type="dxa"/>
            <w:tcBorders>
              <w:top w:val="single" w:color="auto" w:sz="4" w:space="0"/>
              <w:left w:val="single" w:color="auto" w:sz="4" w:space="0"/>
              <w:bottom w:val="single" w:color="auto" w:sz="4" w:space="0"/>
              <w:right w:val="single" w:color="auto" w:sz="4" w:space="0"/>
            </w:tcBorders>
            <w:vAlign w:val="center"/>
          </w:tcPr>
          <w:p w14:paraId="55383ED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69CFCFFD">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本项目不接受联合体响应</w:t>
            </w:r>
          </w:p>
        </w:tc>
      </w:tr>
      <w:tr w14:paraId="0968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7A4BEA1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w:t>
            </w:r>
          </w:p>
        </w:tc>
        <w:tc>
          <w:tcPr>
            <w:tcW w:w="1520" w:type="dxa"/>
            <w:tcBorders>
              <w:top w:val="single" w:color="auto" w:sz="4" w:space="0"/>
              <w:left w:val="single" w:color="auto" w:sz="4" w:space="0"/>
              <w:bottom w:val="single" w:color="auto" w:sz="4" w:space="0"/>
              <w:right w:val="single" w:color="auto" w:sz="4" w:space="0"/>
            </w:tcBorders>
            <w:vAlign w:val="center"/>
          </w:tcPr>
          <w:p w14:paraId="4D609AF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0691CFBC">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允许转包。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79906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FBB63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w:t>
            </w:r>
          </w:p>
        </w:tc>
        <w:tc>
          <w:tcPr>
            <w:tcW w:w="1520" w:type="dxa"/>
            <w:tcBorders>
              <w:top w:val="single" w:color="auto" w:sz="4" w:space="0"/>
              <w:left w:val="single" w:color="auto" w:sz="4" w:space="0"/>
              <w:bottom w:val="single" w:color="auto" w:sz="4" w:space="0"/>
              <w:right w:val="single" w:color="auto" w:sz="4" w:space="0"/>
            </w:tcBorders>
            <w:vAlign w:val="center"/>
          </w:tcPr>
          <w:p w14:paraId="22F1F86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37D2BA2B">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14:paraId="2A3CD30C">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1）信用信息查询的截止时点：响应文件开启时间</w:t>
            </w:r>
          </w:p>
          <w:p w14:paraId="7A793B83">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2）查询渠道：“信用中国”（www.creditchina.gov.cn）、中国政府采购网（www.ccgp.gov.cn）</w:t>
            </w:r>
          </w:p>
          <w:p w14:paraId="17ED0DB9">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3）信用信息查询记录和证据留存具体方式：采购代理机构经办人和监督人员将查询网页打印、签字与其他采购文件一并保存</w:t>
            </w:r>
          </w:p>
          <w:p w14:paraId="7C3432DE">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tc>
      </w:tr>
      <w:tr w14:paraId="358B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392232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085C938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6294402A">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资格审查要求的资格证明材料（均需加盖公章）</w:t>
            </w:r>
          </w:p>
          <w:p w14:paraId="6C6E65D8">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1）有效的法人或者其他组织的营业执照等证明文件</w:t>
            </w:r>
          </w:p>
          <w:p w14:paraId="62460075">
            <w:pPr>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2）符合参加政府采购活动应当具备的一般条件的承诺函</w:t>
            </w:r>
          </w:p>
          <w:p w14:paraId="328C8569">
            <w:pPr>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3）落实政府采购政策需满足的资格要求：</w:t>
            </w:r>
          </w:p>
          <w:p w14:paraId="2EFDD4C8">
            <w:pPr>
              <w:jc w:val="left"/>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标项一、标项二：无</w:t>
            </w:r>
          </w:p>
          <w:p w14:paraId="7CAEBC17">
            <w:pPr>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标项三、标项四、标项五、标项六、标项七、标项八：</w:t>
            </w:r>
          </w:p>
          <w:p w14:paraId="53E6DF1D">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中小企业声明函（若属于中小企业）</w:t>
            </w:r>
          </w:p>
          <w:p w14:paraId="5B0A50CC">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属于监狱企业的证明文件（若属于监狱企业）</w:t>
            </w:r>
          </w:p>
          <w:p w14:paraId="35CA8637">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残疾人福利性单位声明函（若属于残疾人福利性单位）</w:t>
            </w:r>
          </w:p>
        </w:tc>
      </w:tr>
      <w:tr w14:paraId="0DBA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C4DF0B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65176B2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4E7586A3">
            <w:pPr>
              <w:jc w:val="left"/>
              <w:rPr>
                <w:rFonts w:hint="eastAsia" w:ascii="宋体" w:hAnsi="宋体" w:eastAsia="宋体" w:cs="宋体"/>
                <w:b/>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tc>
      </w:tr>
      <w:tr w14:paraId="40E68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8A868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4FAFDFC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2929BA8E">
            <w:pPr>
              <w:jc w:val="left"/>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从提交响应文件的截止之日起90天</w:t>
            </w:r>
          </w:p>
        </w:tc>
      </w:tr>
      <w:tr w14:paraId="5D69D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81A6C5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58BB5AF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269C8367">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4C3B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00CA9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40DBD3C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4C574D42">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pPr>
        <w:pStyle w:val="12"/>
        <w:spacing w:beforeLines="0" w:afterLines="0" w:line="288" w:lineRule="auto"/>
        <w:jc w:val="center"/>
        <w:outlineLvl w:val="1"/>
        <w:rPr>
          <w:rFonts w:hAnsi="宋体" w:cs="宋体"/>
          <w:b/>
          <w:color w:val="auto"/>
          <w:spacing w:val="-6"/>
          <w:sz w:val="32"/>
          <w:szCs w:val="32"/>
          <w:highlight w:val="none"/>
        </w:rPr>
      </w:pPr>
      <w:r>
        <w:rPr>
          <w:rFonts w:hint="eastAsia" w:hAnsi="宋体" w:cs="宋体"/>
          <w:b/>
          <w:color w:val="auto"/>
          <w:spacing w:val="-6"/>
          <w:sz w:val="21"/>
          <w:szCs w:val="21"/>
          <w:highlight w:val="none"/>
        </w:rPr>
        <w:br w:type="page"/>
      </w:r>
      <w:bookmarkStart w:id="7" w:name="_Toc31181"/>
      <w:r>
        <w:rPr>
          <w:rFonts w:hint="eastAsia" w:hAnsi="宋体" w:cs="宋体"/>
          <w:b/>
          <w:color w:val="auto"/>
          <w:spacing w:val="-6"/>
          <w:highlight w:val="none"/>
        </w:rPr>
        <w:t>一、总  则</w:t>
      </w:r>
      <w:bookmarkEnd w:id="7"/>
    </w:p>
    <w:p w14:paraId="6B047698">
      <w:pPr>
        <w:spacing w:line="288" w:lineRule="auto"/>
        <w:jc w:val="left"/>
        <w:outlineLvl w:val="2"/>
        <w:rPr>
          <w:rFonts w:ascii="宋体" w:hAnsi="宋体" w:cs="宋体"/>
          <w:b/>
          <w:color w:val="auto"/>
          <w:spacing w:val="-6"/>
          <w:sz w:val="24"/>
          <w:highlight w:val="none"/>
        </w:rPr>
      </w:pPr>
      <w:bookmarkStart w:id="8" w:name="_Toc26085"/>
      <w:r>
        <w:rPr>
          <w:rFonts w:hint="eastAsia" w:ascii="宋体" w:hAnsi="宋体" w:cs="宋体"/>
          <w:b/>
          <w:color w:val="auto"/>
          <w:spacing w:val="-6"/>
          <w:sz w:val="24"/>
          <w:highlight w:val="none"/>
        </w:rPr>
        <w:t>1.适用范围</w:t>
      </w:r>
      <w:bookmarkEnd w:id="8"/>
    </w:p>
    <w:p w14:paraId="254690D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1.1 本单一来源采购文件适用于</w:t>
      </w:r>
      <w:r>
        <w:rPr>
          <w:rFonts w:hint="eastAsia" w:ascii="宋体" w:hAnsi="宋体" w:cs="宋体"/>
          <w:color w:val="auto"/>
          <w:spacing w:val="-6"/>
          <w:sz w:val="21"/>
          <w:szCs w:val="21"/>
          <w:highlight w:val="none"/>
          <w:lang w:eastAsia="zh-CN"/>
        </w:rPr>
        <w:t>浙江工商大学2025图书馆数字资源第一批</w:t>
      </w:r>
      <w:r>
        <w:rPr>
          <w:rFonts w:hint="eastAsia" w:ascii="宋体" w:hAnsi="宋体" w:cs="宋体"/>
          <w:color w:val="auto"/>
          <w:spacing w:val="-6"/>
          <w:sz w:val="21"/>
          <w:szCs w:val="21"/>
          <w:highlight w:val="none"/>
        </w:rPr>
        <w:t>的采购、评审、成交、验收、合同履约、付款等（法律、法规另有规定的从其规定）</w:t>
      </w:r>
    </w:p>
    <w:p w14:paraId="1F2E7579">
      <w:pPr>
        <w:spacing w:line="288" w:lineRule="auto"/>
        <w:jc w:val="left"/>
        <w:outlineLvl w:val="2"/>
        <w:rPr>
          <w:rFonts w:ascii="宋体" w:hAnsi="宋体" w:cs="宋体"/>
          <w:b/>
          <w:color w:val="auto"/>
          <w:spacing w:val="-6"/>
          <w:sz w:val="24"/>
          <w:highlight w:val="none"/>
        </w:rPr>
      </w:pPr>
      <w:bookmarkStart w:id="9" w:name="_Toc935"/>
      <w:r>
        <w:rPr>
          <w:rFonts w:hint="eastAsia" w:ascii="宋体" w:hAnsi="宋体" w:cs="宋体"/>
          <w:b/>
          <w:color w:val="auto"/>
          <w:spacing w:val="-6"/>
          <w:sz w:val="24"/>
          <w:highlight w:val="none"/>
        </w:rPr>
        <w:t>2.定义</w:t>
      </w:r>
      <w:bookmarkEnd w:id="9"/>
    </w:p>
    <w:p w14:paraId="545D6ABD">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2.1 “采购人”系指浙江工商大学</w:t>
      </w:r>
    </w:p>
    <w:p w14:paraId="1ED4AEF3">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2.2 “采购代理机构”系指组织本次单一来源的浙江求是招标代理有限公司</w:t>
      </w:r>
    </w:p>
    <w:p w14:paraId="6048756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2.3 “供应商”系指响应采购、参加竞争的法人、其他组织或者自然人</w:t>
      </w:r>
    </w:p>
    <w:p w14:paraId="56CC8AB7">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 “书面形式”包括信函、传真、电子文档等</w:t>
      </w:r>
    </w:p>
    <w:p w14:paraId="7FF28550">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15F1516A">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2.6 “公章”除特殊说明外系指政采云电子交易客户端（政采云投标客户端）中供应商的电子签章</w:t>
      </w:r>
    </w:p>
    <w:p w14:paraId="65CD1304">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2.7 “▲”系指实质性要求条款，供应商必须做出实质性响应。</w:t>
      </w:r>
    </w:p>
    <w:p w14:paraId="075F738C">
      <w:pPr>
        <w:spacing w:line="288" w:lineRule="auto"/>
        <w:jc w:val="left"/>
        <w:outlineLvl w:val="2"/>
        <w:rPr>
          <w:rFonts w:ascii="宋体" w:hAnsi="宋体" w:cs="宋体"/>
          <w:b/>
          <w:color w:val="auto"/>
          <w:spacing w:val="-6"/>
          <w:sz w:val="24"/>
          <w:highlight w:val="none"/>
        </w:rPr>
      </w:pPr>
      <w:bookmarkStart w:id="10" w:name="_Toc28078"/>
      <w:r>
        <w:rPr>
          <w:rFonts w:hint="eastAsia" w:ascii="宋体" w:hAnsi="宋体" w:cs="宋体"/>
          <w:b/>
          <w:color w:val="auto"/>
          <w:spacing w:val="-6"/>
          <w:sz w:val="24"/>
          <w:highlight w:val="none"/>
        </w:rPr>
        <w:t>3.采购方式</w:t>
      </w:r>
      <w:bookmarkEnd w:id="10"/>
    </w:p>
    <w:p w14:paraId="73E0755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3.1 本次采购采用单一来源（线上电子交易）方式进行</w:t>
      </w:r>
    </w:p>
    <w:p w14:paraId="050235EB">
      <w:pPr>
        <w:spacing w:line="288" w:lineRule="auto"/>
        <w:jc w:val="left"/>
        <w:outlineLvl w:val="2"/>
        <w:rPr>
          <w:rFonts w:ascii="宋体" w:hAnsi="宋体" w:cs="宋体"/>
          <w:b/>
          <w:color w:val="auto"/>
          <w:spacing w:val="-6"/>
          <w:sz w:val="24"/>
          <w:highlight w:val="none"/>
        </w:rPr>
      </w:pPr>
      <w:bookmarkStart w:id="11" w:name="_Toc26979"/>
      <w:r>
        <w:rPr>
          <w:rFonts w:hint="eastAsia" w:ascii="宋体" w:hAnsi="宋体" w:cs="宋体"/>
          <w:b/>
          <w:color w:val="auto"/>
          <w:spacing w:val="-6"/>
          <w:sz w:val="24"/>
          <w:highlight w:val="none"/>
        </w:rPr>
        <w:t>4.单一来源委托</w:t>
      </w:r>
      <w:bookmarkEnd w:id="11"/>
    </w:p>
    <w:p w14:paraId="40DB2B8C">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4.1 如供应商授权代表不是法定代表人，须有</w:t>
      </w:r>
      <w:r>
        <w:rPr>
          <w:rFonts w:hint="eastAsia" w:ascii="宋体" w:hAnsi="宋体" w:cs="宋体"/>
          <w:bCs/>
          <w:color w:val="auto"/>
          <w:spacing w:val="-6"/>
          <w:sz w:val="21"/>
          <w:szCs w:val="21"/>
          <w:highlight w:val="none"/>
        </w:rPr>
        <w:t>附有法定代表人资格证明书的法定代表人授权委托书</w:t>
      </w:r>
      <w:r>
        <w:rPr>
          <w:rFonts w:hint="eastAsia" w:ascii="宋体" w:hAnsi="宋体" w:cs="宋体"/>
          <w:color w:val="auto"/>
          <w:spacing w:val="-6"/>
          <w:sz w:val="21"/>
          <w:szCs w:val="21"/>
          <w:highlight w:val="none"/>
        </w:rPr>
        <w:t>（格式详见单一来源采购文件第五章），供应商因未在线参加响应文件开启而导致电子加密响应文件无法按时解密等一切后果由供应商自行承担。</w:t>
      </w:r>
    </w:p>
    <w:p w14:paraId="33227606">
      <w:pPr>
        <w:spacing w:line="288" w:lineRule="auto"/>
        <w:jc w:val="left"/>
        <w:outlineLvl w:val="2"/>
        <w:rPr>
          <w:rFonts w:ascii="宋体" w:hAnsi="宋体" w:cs="宋体"/>
          <w:b/>
          <w:color w:val="auto"/>
          <w:spacing w:val="-6"/>
          <w:sz w:val="24"/>
          <w:highlight w:val="none"/>
        </w:rPr>
      </w:pPr>
      <w:bookmarkStart w:id="12" w:name="_Toc32218"/>
      <w:r>
        <w:rPr>
          <w:rFonts w:hint="eastAsia" w:ascii="宋体" w:hAnsi="宋体" w:cs="宋体"/>
          <w:b/>
          <w:color w:val="auto"/>
          <w:spacing w:val="-6"/>
          <w:sz w:val="24"/>
          <w:highlight w:val="none"/>
        </w:rPr>
        <w:t>5.</w:t>
      </w:r>
      <w:bookmarkEnd w:id="12"/>
      <w:r>
        <w:rPr>
          <w:rFonts w:hint="eastAsia" w:ascii="宋体" w:hAnsi="宋体" w:cs="宋体"/>
          <w:b/>
          <w:color w:val="auto"/>
          <w:spacing w:val="-6"/>
          <w:sz w:val="24"/>
          <w:highlight w:val="none"/>
        </w:rPr>
        <w:t>响应费用</w:t>
      </w:r>
    </w:p>
    <w:p w14:paraId="4C1687B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5.1 不论采购结果如何，供应商均应自行承担所有与采购有关的全部费用。</w:t>
      </w:r>
    </w:p>
    <w:p w14:paraId="17605E08">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5.2 成交供应商在成交通知书发出之日起七个工作日内向采购代理机构交纳代理服务费，收费标准：</w:t>
      </w:r>
    </w:p>
    <w:tbl>
      <w:tblPr>
        <w:tblStyle w:val="22"/>
        <w:tblW w:w="6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28"/>
        <w:gridCol w:w="3228"/>
      </w:tblGrid>
      <w:tr w14:paraId="5C449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40C61">
            <w:pPr>
              <w:jc w:val="center"/>
              <w:rPr>
                <w:rFonts w:ascii="宋体" w:hAnsi="宋体" w:cs="宋体"/>
                <w:b/>
                <w:bCs/>
                <w:color w:val="auto"/>
                <w:sz w:val="22"/>
                <w:szCs w:val="22"/>
                <w:highlight w:val="none"/>
              </w:rPr>
            </w:pPr>
            <w:r>
              <w:rPr>
                <w:rFonts w:hint="eastAsia" w:ascii="宋体" w:hAnsi="宋体" w:cs="宋体"/>
                <w:b/>
                <w:bCs/>
                <w:color w:val="auto"/>
                <w:sz w:val="18"/>
                <w:szCs w:val="18"/>
                <w:highlight w:val="none"/>
              </w:rPr>
              <w:t>中标（成交）金额（万元）</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5BDD47">
            <w:pPr>
              <w:jc w:val="center"/>
              <w:rPr>
                <w:rFonts w:ascii="宋体" w:hAnsi="宋体" w:cs="宋体"/>
                <w:b/>
                <w:bCs/>
                <w:color w:val="auto"/>
                <w:sz w:val="22"/>
                <w:szCs w:val="22"/>
                <w:highlight w:val="none"/>
              </w:rPr>
            </w:pPr>
            <w:r>
              <w:rPr>
                <w:rFonts w:hint="eastAsia" w:ascii="宋体" w:hAnsi="宋体" w:cs="宋体"/>
                <w:b/>
                <w:bCs/>
                <w:color w:val="auto"/>
                <w:sz w:val="18"/>
                <w:szCs w:val="18"/>
                <w:highlight w:val="none"/>
              </w:rPr>
              <w:t>收费标准（费率，%）</w:t>
            </w:r>
          </w:p>
        </w:tc>
      </w:tr>
      <w:tr w14:paraId="01CF6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B40983">
            <w:pPr>
              <w:jc w:val="center"/>
              <w:rPr>
                <w:rFonts w:ascii="宋体" w:hAnsi="宋体" w:cs="宋体"/>
                <w:color w:val="auto"/>
                <w:sz w:val="22"/>
                <w:szCs w:val="22"/>
                <w:highlight w:val="none"/>
              </w:rPr>
            </w:pPr>
            <w:r>
              <w:rPr>
                <w:rFonts w:hint="eastAsia" w:ascii="宋体" w:hAnsi="宋体" w:cs="宋体"/>
                <w:b/>
                <w:bCs/>
                <w:color w:val="auto"/>
                <w:sz w:val="18"/>
                <w:szCs w:val="18"/>
                <w:highlight w:val="none"/>
              </w:rPr>
              <w:t>100以下</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DD8B5">
            <w:pPr>
              <w:jc w:val="center"/>
              <w:rPr>
                <w:rFonts w:ascii="宋体" w:hAnsi="宋体" w:cs="宋体"/>
                <w:color w:val="auto"/>
                <w:sz w:val="22"/>
                <w:szCs w:val="22"/>
                <w:highlight w:val="none"/>
              </w:rPr>
            </w:pPr>
            <w:r>
              <w:rPr>
                <w:rFonts w:hint="eastAsia" w:ascii="宋体" w:hAnsi="宋体" w:cs="宋体"/>
                <w:b/>
                <w:bCs/>
                <w:color w:val="auto"/>
                <w:sz w:val="18"/>
                <w:szCs w:val="18"/>
                <w:highlight w:val="none"/>
              </w:rPr>
              <w:t>1.05%</w:t>
            </w:r>
          </w:p>
        </w:tc>
      </w:tr>
      <w:tr w14:paraId="17221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0923C8">
            <w:pPr>
              <w:jc w:val="center"/>
              <w:rPr>
                <w:rFonts w:ascii="宋体" w:hAnsi="宋体" w:cs="宋体"/>
                <w:b/>
                <w:bCs/>
                <w:color w:val="auto"/>
                <w:sz w:val="18"/>
                <w:szCs w:val="18"/>
                <w:highlight w:val="none"/>
              </w:rPr>
            </w:pPr>
            <w:r>
              <w:rPr>
                <w:rFonts w:ascii="宋体" w:hAnsi="宋体" w:cs="宋体"/>
                <w:b/>
                <w:bCs/>
                <w:color w:val="auto"/>
                <w:sz w:val="18"/>
                <w:szCs w:val="18"/>
                <w:highlight w:val="none"/>
              </w:rPr>
              <w:t>100-200</w:t>
            </w:r>
            <w:r>
              <w:rPr>
                <w:rFonts w:hint="eastAsia" w:ascii="宋体" w:hAnsi="宋体" w:cs="宋体"/>
                <w:b/>
                <w:bCs/>
                <w:color w:val="auto"/>
                <w:sz w:val="18"/>
                <w:szCs w:val="18"/>
                <w:highlight w:val="none"/>
              </w:rPr>
              <w:t>（超过200万按200万计算）</w:t>
            </w:r>
          </w:p>
        </w:tc>
        <w:tc>
          <w:tcPr>
            <w:tcW w:w="32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AE9F4E">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0.56%</w:t>
            </w:r>
          </w:p>
        </w:tc>
      </w:tr>
    </w:tbl>
    <w:p w14:paraId="0C31DDD2">
      <w:pPr>
        <w:spacing w:line="288" w:lineRule="auto"/>
        <w:ind w:firstLine="396" w:firstLineChars="200"/>
        <w:jc w:val="left"/>
        <w:rPr>
          <w:rFonts w:ascii="宋体" w:hAnsi="宋体" w:cs="宋体"/>
          <w:b/>
          <w:color w:val="auto"/>
          <w:spacing w:val="-6"/>
          <w:sz w:val="24"/>
          <w:highlight w:val="none"/>
        </w:rPr>
      </w:pPr>
      <w:bookmarkStart w:id="13" w:name="_Toc19168"/>
      <w:r>
        <w:rPr>
          <w:rFonts w:hint="eastAsia" w:ascii="宋体" w:hAnsi="宋体" w:cs="宋体"/>
          <w:color w:val="auto"/>
          <w:spacing w:val="-6"/>
          <w:sz w:val="21"/>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0176F72">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6.联合体响应</w:t>
      </w:r>
      <w:bookmarkEnd w:id="13"/>
    </w:p>
    <w:p w14:paraId="4E1B550D">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6.1 本项目不接受联合体响应</w:t>
      </w:r>
    </w:p>
    <w:p w14:paraId="099AACF7">
      <w:pPr>
        <w:spacing w:line="288" w:lineRule="auto"/>
        <w:jc w:val="left"/>
        <w:outlineLvl w:val="2"/>
        <w:rPr>
          <w:rFonts w:ascii="宋体" w:hAnsi="宋体" w:cs="宋体"/>
          <w:b/>
          <w:color w:val="auto"/>
          <w:spacing w:val="-6"/>
          <w:sz w:val="24"/>
          <w:highlight w:val="none"/>
        </w:rPr>
      </w:pPr>
      <w:bookmarkStart w:id="14" w:name="_Toc8442"/>
      <w:r>
        <w:rPr>
          <w:rFonts w:hint="eastAsia" w:ascii="宋体" w:hAnsi="宋体" w:cs="宋体"/>
          <w:b/>
          <w:color w:val="auto"/>
          <w:spacing w:val="-6"/>
          <w:sz w:val="24"/>
          <w:highlight w:val="none"/>
        </w:rPr>
        <w:t>7.转包与分包</w:t>
      </w:r>
      <w:bookmarkEnd w:id="14"/>
    </w:p>
    <w:p w14:paraId="6EA6D3CF">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7.1 本项目不允许转包</w:t>
      </w: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11189DCB">
      <w:pPr>
        <w:spacing w:line="288" w:lineRule="auto"/>
        <w:jc w:val="left"/>
        <w:outlineLvl w:val="2"/>
        <w:rPr>
          <w:rFonts w:ascii="宋体" w:hAnsi="宋体" w:cs="宋体"/>
          <w:b/>
          <w:color w:val="auto"/>
          <w:spacing w:val="-6"/>
          <w:sz w:val="24"/>
          <w:highlight w:val="none"/>
        </w:rPr>
      </w:pPr>
      <w:bookmarkStart w:id="15" w:name="_Toc4571"/>
      <w:r>
        <w:rPr>
          <w:rFonts w:hint="eastAsia" w:ascii="宋体" w:hAnsi="宋体" w:cs="宋体"/>
          <w:b/>
          <w:color w:val="auto"/>
          <w:spacing w:val="-6"/>
          <w:sz w:val="24"/>
          <w:highlight w:val="none"/>
        </w:rPr>
        <w:t>8.特别说明</w:t>
      </w:r>
      <w:bookmarkEnd w:id="15"/>
    </w:p>
    <w:p w14:paraId="786A364E">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8.1 供应商应仔细阅读单一来源采购文件的所有内容，按照单一来源采购文件的要求提交响应文件，并对所提供的全部资料的真实性承担法律责任。</w:t>
      </w:r>
    </w:p>
    <w:p w14:paraId="1DB24C11">
      <w:pPr>
        <w:pStyle w:val="10"/>
        <w:spacing w:line="288" w:lineRule="auto"/>
        <w:ind w:firstLine="398" w:firstLineChars="200"/>
        <w:jc w:val="left"/>
        <w:rPr>
          <w:rFonts w:hAnsi="宋体" w:cs="宋体"/>
          <w:b/>
          <w:bCs/>
          <w:color w:val="auto"/>
          <w:spacing w:val="-6"/>
          <w:sz w:val="21"/>
          <w:szCs w:val="21"/>
          <w:highlight w:val="none"/>
        </w:rPr>
      </w:pPr>
      <w:bookmarkStart w:id="16" w:name="_Toc9627"/>
      <w:r>
        <w:rPr>
          <w:rFonts w:hint="eastAsia" w:hAnsi="宋体" w:cs="宋体"/>
          <w:b/>
          <w:bCs/>
          <w:color w:val="auto"/>
          <w:spacing w:val="-6"/>
          <w:sz w:val="21"/>
          <w:szCs w:val="21"/>
          <w:highlight w:val="none"/>
        </w:rPr>
        <w:t>8.2 信用记录</w:t>
      </w:r>
    </w:p>
    <w:p w14:paraId="5C1CFA39">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14:paraId="5EB83293">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1）信用信息查询的截止时点：响应文件开启时间</w:t>
      </w:r>
    </w:p>
    <w:p w14:paraId="5B79116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2）查询渠道：“信用中国”（www.creditchina.gov.cn）、中国政府采购网（www.ccgp.gov.cn）</w:t>
      </w:r>
    </w:p>
    <w:p w14:paraId="4E9CD097">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3）信用信息查询记录和证据留存具体方式：采购代理机构经办人和监督人员将查询网页打印、签字与其他采购文件一并保存</w:t>
      </w:r>
    </w:p>
    <w:p w14:paraId="70FB1196">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bookmarkEnd w:id="16"/>
    <w:p w14:paraId="6ADE9470">
      <w:pPr>
        <w:pStyle w:val="12"/>
        <w:spacing w:beforeLines="0" w:afterLines="0" w:line="288" w:lineRule="auto"/>
        <w:jc w:val="center"/>
        <w:outlineLvl w:val="1"/>
        <w:rPr>
          <w:rFonts w:hAnsi="宋体" w:cs="宋体"/>
          <w:b/>
          <w:color w:val="auto"/>
          <w:spacing w:val="-6"/>
          <w:highlight w:val="none"/>
        </w:rPr>
      </w:pPr>
      <w:bookmarkStart w:id="17" w:name="_Toc27985"/>
      <w:r>
        <w:rPr>
          <w:rFonts w:hint="eastAsia" w:hAnsi="宋体" w:cs="宋体"/>
          <w:b/>
          <w:color w:val="auto"/>
          <w:spacing w:val="-6"/>
          <w:highlight w:val="none"/>
        </w:rPr>
        <w:t>二、</w:t>
      </w:r>
      <w:bookmarkEnd w:id="17"/>
      <w:r>
        <w:rPr>
          <w:rFonts w:hint="eastAsia" w:hAnsi="宋体" w:cs="宋体"/>
          <w:b/>
          <w:color w:val="auto"/>
          <w:spacing w:val="-6"/>
          <w:highlight w:val="none"/>
        </w:rPr>
        <w:t>单一来源采购文件</w:t>
      </w:r>
    </w:p>
    <w:p w14:paraId="77F16AB8">
      <w:pPr>
        <w:spacing w:line="288" w:lineRule="auto"/>
        <w:jc w:val="left"/>
        <w:outlineLvl w:val="2"/>
        <w:rPr>
          <w:rFonts w:ascii="宋体" w:hAnsi="宋体" w:cs="宋体"/>
          <w:b/>
          <w:color w:val="auto"/>
          <w:spacing w:val="-6"/>
          <w:sz w:val="24"/>
          <w:highlight w:val="none"/>
        </w:rPr>
      </w:pPr>
      <w:bookmarkStart w:id="18" w:name="_Toc23324"/>
      <w:r>
        <w:rPr>
          <w:rFonts w:hint="eastAsia" w:ascii="宋体" w:hAnsi="宋体" w:cs="宋体"/>
          <w:b/>
          <w:color w:val="auto"/>
          <w:spacing w:val="-6"/>
          <w:sz w:val="24"/>
          <w:highlight w:val="none"/>
        </w:rPr>
        <w:t>9.单一来源采购文件的构成</w:t>
      </w:r>
    </w:p>
    <w:p w14:paraId="0398138D">
      <w:pPr>
        <w:pStyle w:val="10"/>
        <w:spacing w:line="288" w:lineRule="auto"/>
        <w:ind w:firstLine="398" w:firstLineChars="200"/>
        <w:jc w:val="left"/>
        <w:rPr>
          <w:rFonts w:hAnsi="宋体" w:cs="宋体"/>
          <w:b/>
          <w:bCs/>
          <w:color w:val="auto"/>
          <w:spacing w:val="-6"/>
          <w:sz w:val="21"/>
          <w:szCs w:val="21"/>
          <w:highlight w:val="none"/>
        </w:rPr>
      </w:pPr>
      <w:r>
        <w:rPr>
          <w:rFonts w:hint="eastAsia" w:hAnsi="宋体" w:cs="宋体"/>
          <w:b/>
          <w:bCs/>
          <w:color w:val="auto"/>
          <w:spacing w:val="-6"/>
          <w:sz w:val="21"/>
          <w:szCs w:val="21"/>
          <w:highlight w:val="none"/>
        </w:rPr>
        <w:t>9.1 本单一来源采购文件由以下部分组成：</w:t>
      </w:r>
      <w:bookmarkEnd w:id="18"/>
    </w:p>
    <w:p w14:paraId="7C32C1B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1）采购邀请</w:t>
      </w:r>
    </w:p>
    <w:p w14:paraId="423D895A">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2）采购需求</w:t>
      </w:r>
    </w:p>
    <w:p w14:paraId="4DCB2AD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3）供应商须知</w:t>
      </w:r>
    </w:p>
    <w:p w14:paraId="06368E1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4）合同主要条款</w:t>
      </w:r>
    </w:p>
    <w:p w14:paraId="75F4B22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5）响应文件格式</w:t>
      </w:r>
    </w:p>
    <w:p w14:paraId="4762B6A4">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6）本项目单一来源采购文件的澄清、答复、修改、补充的内容</w:t>
      </w:r>
    </w:p>
    <w:p w14:paraId="310587D2">
      <w:pPr>
        <w:spacing w:line="288" w:lineRule="auto"/>
        <w:jc w:val="left"/>
        <w:outlineLvl w:val="2"/>
        <w:rPr>
          <w:rFonts w:ascii="宋体" w:hAnsi="宋体" w:cs="宋体"/>
          <w:b/>
          <w:color w:val="auto"/>
          <w:spacing w:val="-6"/>
          <w:sz w:val="24"/>
          <w:highlight w:val="none"/>
        </w:rPr>
      </w:pPr>
      <w:bookmarkStart w:id="19" w:name="_Toc22962"/>
      <w:r>
        <w:rPr>
          <w:rFonts w:hint="eastAsia" w:ascii="宋体" w:hAnsi="宋体" w:cs="宋体"/>
          <w:b/>
          <w:color w:val="auto"/>
          <w:spacing w:val="-6"/>
          <w:sz w:val="24"/>
          <w:highlight w:val="none"/>
        </w:rPr>
        <w:t>10.供应商的风险</w:t>
      </w:r>
      <w:bookmarkEnd w:id="19"/>
    </w:p>
    <w:p w14:paraId="3C385FC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10.1 供应商没有按照单一来源采购文件要求提供全部资料，或者供应商没有对单一来源采购文件在各方面作出实质性响应是供应商的风险，并可能导致其采购响应被拒绝。</w:t>
      </w:r>
    </w:p>
    <w:p w14:paraId="59BE2822">
      <w:pPr>
        <w:pStyle w:val="12"/>
        <w:spacing w:beforeLines="0" w:afterLines="0" w:line="288" w:lineRule="auto"/>
        <w:jc w:val="center"/>
        <w:outlineLvl w:val="1"/>
        <w:rPr>
          <w:rFonts w:hAnsi="宋体" w:cs="宋体"/>
          <w:b/>
          <w:color w:val="auto"/>
          <w:spacing w:val="-6"/>
          <w:highlight w:val="none"/>
        </w:rPr>
      </w:pPr>
      <w:bookmarkStart w:id="20" w:name="_Toc7464"/>
      <w:r>
        <w:rPr>
          <w:rFonts w:hint="eastAsia" w:hAnsi="宋体" w:cs="宋体"/>
          <w:b/>
          <w:color w:val="auto"/>
          <w:spacing w:val="-6"/>
          <w:highlight w:val="none"/>
        </w:rPr>
        <w:t>三、响应文件的编制</w:t>
      </w:r>
      <w:bookmarkEnd w:id="20"/>
    </w:p>
    <w:p w14:paraId="6F1682F4">
      <w:pPr>
        <w:spacing w:line="288" w:lineRule="auto"/>
        <w:jc w:val="left"/>
        <w:outlineLvl w:val="2"/>
        <w:rPr>
          <w:rFonts w:ascii="宋体" w:hAnsi="宋体" w:cs="宋体"/>
          <w:b/>
          <w:color w:val="auto"/>
          <w:spacing w:val="-6"/>
          <w:sz w:val="24"/>
          <w:highlight w:val="none"/>
        </w:rPr>
      </w:pPr>
      <w:bookmarkStart w:id="21" w:name="_Toc1013"/>
      <w:r>
        <w:rPr>
          <w:rFonts w:hint="eastAsia" w:ascii="宋体" w:hAnsi="宋体" w:cs="宋体"/>
          <w:b/>
          <w:color w:val="auto"/>
          <w:spacing w:val="-6"/>
          <w:sz w:val="24"/>
          <w:highlight w:val="none"/>
        </w:rPr>
        <w:t>11.响应文件的组成</w:t>
      </w:r>
      <w:bookmarkEnd w:id="21"/>
    </w:p>
    <w:p w14:paraId="4DAACC57">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11.1 响应文件由</w:t>
      </w:r>
      <w:r>
        <w:rPr>
          <w:rFonts w:hint="eastAsia" w:hAnsi="宋体" w:cs="宋体"/>
          <w:b/>
          <w:bCs/>
          <w:color w:val="auto"/>
          <w:spacing w:val="-6"/>
          <w:sz w:val="21"/>
          <w:szCs w:val="21"/>
          <w:highlight w:val="none"/>
        </w:rPr>
        <w:t>资格文件、报价文件、商务技术文件</w:t>
      </w:r>
      <w:r>
        <w:rPr>
          <w:rFonts w:hint="eastAsia" w:hAnsi="宋体" w:cs="宋体"/>
          <w:b/>
          <w:color w:val="auto"/>
          <w:spacing w:val="-6"/>
          <w:sz w:val="21"/>
          <w:szCs w:val="21"/>
          <w:highlight w:val="none"/>
        </w:rPr>
        <w:t>三</w:t>
      </w:r>
      <w:r>
        <w:rPr>
          <w:rFonts w:hint="eastAsia" w:hAnsi="宋体" w:cs="宋体"/>
          <w:color w:val="auto"/>
          <w:spacing w:val="-6"/>
          <w:sz w:val="21"/>
          <w:szCs w:val="21"/>
          <w:highlight w:val="none"/>
        </w:rPr>
        <w:t>部分组成（格式详见单一来源采购文件第五章）</w:t>
      </w:r>
    </w:p>
    <w:p w14:paraId="2C6E0FA1">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▲11.1.1 资格文件</w:t>
      </w:r>
    </w:p>
    <w:p w14:paraId="155A6E28">
      <w:pPr>
        <w:pStyle w:val="10"/>
        <w:spacing w:line="288" w:lineRule="auto"/>
        <w:ind w:firstLine="398" w:firstLineChars="200"/>
        <w:jc w:val="left"/>
        <w:rPr>
          <w:rFonts w:hAnsi="宋体" w:cs="宋体"/>
          <w:b/>
          <w:color w:val="auto"/>
          <w:spacing w:val="-6"/>
          <w:sz w:val="21"/>
          <w:szCs w:val="21"/>
          <w:highlight w:val="none"/>
        </w:rPr>
      </w:pPr>
      <w:r>
        <w:rPr>
          <w:rFonts w:hint="eastAsia" w:hAnsi="宋体" w:cs="宋体"/>
          <w:b/>
          <w:color w:val="auto"/>
          <w:spacing w:val="-6"/>
          <w:sz w:val="21"/>
          <w:szCs w:val="21"/>
          <w:highlight w:val="none"/>
        </w:rPr>
        <w:t>资格审查要求的资格证明材料（均需加盖公章）</w:t>
      </w:r>
    </w:p>
    <w:p w14:paraId="49409FC4">
      <w:pPr>
        <w:spacing w:line="288"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1）有效的法人或者其他组织的营业执照等证明文件</w:t>
      </w:r>
    </w:p>
    <w:p w14:paraId="4F3DF4A0">
      <w:pPr>
        <w:spacing w:line="288"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2）符合参加政府采购活动应当具备的一般条件的承诺函</w:t>
      </w:r>
    </w:p>
    <w:p w14:paraId="16DE7079">
      <w:pPr>
        <w:spacing w:line="288" w:lineRule="auto"/>
        <w:ind w:firstLine="422" w:firstLineChars="200"/>
        <w:jc w:val="left"/>
        <w:rPr>
          <w:rFonts w:ascii="宋体" w:hAnsi="宋体" w:cs="宋体"/>
          <w:b/>
          <w:color w:val="auto"/>
          <w:sz w:val="21"/>
          <w:szCs w:val="21"/>
          <w:highlight w:val="none"/>
        </w:rPr>
      </w:pPr>
      <w:r>
        <w:rPr>
          <w:rFonts w:ascii="宋体" w:hAnsi="宋体" w:cs="宋体"/>
          <w:b/>
          <w:color w:val="auto"/>
          <w:sz w:val="21"/>
          <w:szCs w:val="21"/>
          <w:highlight w:val="none"/>
        </w:rPr>
        <w:t>3</w:t>
      </w:r>
      <w:r>
        <w:rPr>
          <w:rFonts w:hint="eastAsia" w:ascii="宋体" w:hAnsi="宋体" w:cs="宋体"/>
          <w:b/>
          <w:color w:val="auto"/>
          <w:sz w:val="21"/>
          <w:szCs w:val="21"/>
          <w:highlight w:val="none"/>
        </w:rPr>
        <w:t>）</w:t>
      </w:r>
      <w:r>
        <w:rPr>
          <w:rFonts w:ascii="宋体" w:hAnsi="宋体" w:cs="宋体"/>
          <w:b/>
          <w:color w:val="auto"/>
          <w:sz w:val="21"/>
          <w:szCs w:val="21"/>
          <w:highlight w:val="none"/>
        </w:rPr>
        <w:t>落实政府采购政策需满足的资格要求：</w:t>
      </w:r>
    </w:p>
    <w:p w14:paraId="4DC48275">
      <w:pPr>
        <w:ind w:leftChars="200"/>
        <w:jc w:val="left"/>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标项一、标项二：无</w:t>
      </w:r>
    </w:p>
    <w:p w14:paraId="18483124">
      <w:pPr>
        <w:ind w:leftChars="200"/>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标项三、标项四、标项五、标项六、标项七、标项八：</w:t>
      </w:r>
    </w:p>
    <w:p w14:paraId="02D27E5C">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中小企业声明函（若属于中小企业）</w:t>
      </w:r>
    </w:p>
    <w:p w14:paraId="3F5FBCF6">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属于监狱企业的证明文件（若属于监狱企业）</w:t>
      </w:r>
    </w:p>
    <w:p w14:paraId="6C3A40AF">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残疾人福利性单位声明函（若属于残疾人福利性单位）</w:t>
      </w:r>
    </w:p>
    <w:p w14:paraId="50A0AFEB">
      <w:pPr>
        <w:spacing w:line="288" w:lineRule="auto"/>
        <w:ind w:firstLine="398" w:firstLineChars="200"/>
        <w:jc w:val="left"/>
        <w:rPr>
          <w:rFonts w:ascii="宋体" w:hAnsi="宋体" w:cs="宋体"/>
          <w:color w:val="auto"/>
          <w:spacing w:val="-6"/>
          <w:sz w:val="21"/>
          <w:szCs w:val="21"/>
          <w:highlight w:val="none"/>
        </w:rPr>
      </w:pPr>
      <w:r>
        <w:rPr>
          <w:rFonts w:hint="eastAsia" w:ascii="宋体" w:hAnsi="宋体" w:cs="宋体"/>
          <w:b/>
          <w:color w:val="auto"/>
          <w:spacing w:val="-6"/>
          <w:sz w:val="21"/>
          <w:szCs w:val="21"/>
          <w:highlight w:val="none"/>
        </w:rPr>
        <w:t>11.1.2 报价文件</w:t>
      </w:r>
    </w:p>
    <w:p w14:paraId="3F89B02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1）初次报价</w:t>
      </w:r>
    </w:p>
    <w:p w14:paraId="203688BA">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11.1.3 商务技术文件</w:t>
      </w:r>
    </w:p>
    <w:p w14:paraId="67281DE3">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1）响应函</w:t>
      </w:r>
    </w:p>
    <w:p w14:paraId="090F70E6">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2）响应声明书</w:t>
      </w:r>
    </w:p>
    <w:p w14:paraId="306ADC75">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3）法定代表人资格证明书、法定代表人授权委托书</w:t>
      </w:r>
    </w:p>
    <w:p w14:paraId="0E98312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4）供应商情况介绍</w:t>
      </w:r>
    </w:p>
    <w:p w14:paraId="7FA14A13">
      <w:pPr>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5）采购需求偏离表</w:t>
      </w:r>
    </w:p>
    <w:p w14:paraId="69A3B69B">
      <w:pPr>
        <w:spacing w:line="288" w:lineRule="auto"/>
        <w:ind w:firstLine="398" w:firstLineChars="200"/>
        <w:jc w:val="left"/>
        <w:rPr>
          <w:rFonts w:ascii="宋体" w:hAnsi="宋体" w:cs="宋体"/>
          <w:b/>
          <w:bCs/>
          <w:color w:val="auto"/>
          <w:spacing w:val="-6"/>
          <w:sz w:val="21"/>
          <w:szCs w:val="21"/>
          <w:highlight w:val="none"/>
        </w:rPr>
      </w:pPr>
      <w:r>
        <w:rPr>
          <w:rFonts w:ascii="宋体" w:hAnsi="宋体" w:cs="宋体"/>
          <w:b/>
          <w:bCs/>
          <w:color w:val="auto"/>
          <w:spacing w:val="-6"/>
          <w:sz w:val="21"/>
          <w:szCs w:val="21"/>
          <w:highlight w:val="none"/>
        </w:rPr>
        <w:t>6</w:t>
      </w:r>
      <w:r>
        <w:rPr>
          <w:rFonts w:hint="eastAsia" w:ascii="宋体" w:hAnsi="宋体" w:cs="宋体"/>
          <w:b/>
          <w:bCs/>
          <w:color w:val="auto"/>
          <w:spacing w:val="-6"/>
          <w:sz w:val="21"/>
          <w:szCs w:val="21"/>
          <w:highlight w:val="none"/>
        </w:rPr>
        <w:t>）采购标的成本、同类项目合同价格以及相关专利、专有技术等情况说明</w:t>
      </w:r>
    </w:p>
    <w:p w14:paraId="48A15451">
      <w:pPr>
        <w:pStyle w:val="10"/>
        <w:spacing w:line="288" w:lineRule="auto"/>
        <w:ind w:firstLine="396" w:firstLineChars="200"/>
        <w:jc w:val="left"/>
        <w:rPr>
          <w:rFonts w:hAnsi="宋体" w:cs="宋体"/>
          <w:color w:val="auto"/>
          <w:spacing w:val="-6"/>
          <w:sz w:val="21"/>
          <w:szCs w:val="21"/>
          <w:highlight w:val="none"/>
        </w:rPr>
      </w:pPr>
      <w:bookmarkStart w:id="22" w:name="_Toc2388"/>
      <w:r>
        <w:rPr>
          <w:rFonts w:hAnsi="宋体" w:cs="宋体"/>
          <w:color w:val="auto"/>
          <w:spacing w:val="-6"/>
          <w:sz w:val="21"/>
          <w:szCs w:val="21"/>
          <w:highlight w:val="none"/>
        </w:rPr>
        <w:t>7</w:t>
      </w:r>
      <w:r>
        <w:rPr>
          <w:rFonts w:hint="eastAsia" w:hAnsi="宋体" w:cs="宋体"/>
          <w:color w:val="auto"/>
          <w:spacing w:val="-6"/>
          <w:sz w:val="21"/>
          <w:szCs w:val="21"/>
          <w:highlight w:val="none"/>
        </w:rPr>
        <w:t>）服务方案</w:t>
      </w:r>
    </w:p>
    <w:p w14:paraId="702C7280">
      <w:pPr>
        <w:pStyle w:val="10"/>
        <w:spacing w:line="288" w:lineRule="auto"/>
        <w:ind w:firstLine="396" w:firstLineChars="200"/>
        <w:jc w:val="left"/>
        <w:rPr>
          <w:rFonts w:hAnsi="宋体" w:cs="宋体"/>
          <w:color w:val="auto"/>
          <w:spacing w:val="-6"/>
          <w:sz w:val="21"/>
          <w:szCs w:val="21"/>
          <w:highlight w:val="none"/>
        </w:rPr>
      </w:pPr>
      <w:r>
        <w:rPr>
          <w:rFonts w:hAnsi="宋体" w:cs="宋体"/>
          <w:color w:val="auto"/>
          <w:spacing w:val="-6"/>
          <w:sz w:val="21"/>
          <w:szCs w:val="21"/>
          <w:highlight w:val="none"/>
        </w:rPr>
        <w:t>8</w:t>
      </w:r>
      <w:r>
        <w:rPr>
          <w:rFonts w:hint="eastAsia" w:hAnsi="宋体" w:cs="宋体"/>
          <w:color w:val="auto"/>
          <w:spacing w:val="-6"/>
          <w:sz w:val="21"/>
          <w:szCs w:val="21"/>
          <w:highlight w:val="none"/>
        </w:rPr>
        <w:t>）供应商需要说明的其他文件和材料</w:t>
      </w:r>
    </w:p>
    <w:p w14:paraId="743198D9">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12.响应文件的签署和份数</w:t>
      </w:r>
      <w:bookmarkEnd w:id="22"/>
    </w:p>
    <w:p w14:paraId="2DC1C2E1">
      <w:pPr>
        <w:spacing w:line="288" w:lineRule="auto"/>
        <w:ind w:firstLine="396" w:firstLineChars="200"/>
        <w:jc w:val="left"/>
        <w:rPr>
          <w:rFonts w:ascii="宋体" w:hAnsi="宋体" w:cs="宋体"/>
          <w:b/>
          <w:bCs/>
          <w:color w:val="auto"/>
          <w:spacing w:val="-6"/>
          <w:sz w:val="21"/>
          <w:szCs w:val="21"/>
          <w:highlight w:val="none"/>
        </w:rPr>
      </w:pPr>
      <w:bookmarkStart w:id="23" w:name="_Toc21587"/>
      <w:r>
        <w:rPr>
          <w:rFonts w:hint="eastAsia" w:ascii="宋体" w:hAnsi="宋体" w:cs="宋体"/>
          <w:color w:val="auto"/>
          <w:spacing w:val="-6"/>
          <w:sz w:val="21"/>
          <w:szCs w:val="21"/>
          <w:highlight w:val="none"/>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7D5E09ED">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12.2 响应文件须由供应商在规定位置加盖公章并由供应商授权代表签署，供应商应写全称。</w:t>
      </w:r>
    </w:p>
    <w:p w14:paraId="1BAFC14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12.3 响应文件不得涂改，若有修改错漏处，须加盖供应商公章。响应文件因字迹潦草或表达不清所引起的后果由供应商负责。</w:t>
      </w:r>
    </w:p>
    <w:p w14:paraId="4096CE7C">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12.4 响应文件份数：</w:t>
      </w:r>
    </w:p>
    <w:p w14:paraId="747C3107">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bookmarkEnd w:id="23"/>
    <w:p w14:paraId="5B71CC68">
      <w:pPr>
        <w:spacing w:line="288" w:lineRule="auto"/>
        <w:jc w:val="left"/>
        <w:outlineLvl w:val="2"/>
        <w:rPr>
          <w:rFonts w:ascii="宋体" w:hAnsi="宋体" w:cs="宋体"/>
          <w:b/>
          <w:color w:val="auto"/>
          <w:spacing w:val="-6"/>
          <w:sz w:val="24"/>
          <w:highlight w:val="none"/>
        </w:rPr>
      </w:pPr>
      <w:bookmarkStart w:id="24" w:name="_Toc2232"/>
      <w:r>
        <w:rPr>
          <w:rFonts w:hint="eastAsia" w:ascii="宋体" w:hAnsi="宋体" w:cs="宋体"/>
          <w:b/>
          <w:color w:val="auto"/>
          <w:spacing w:val="-6"/>
          <w:sz w:val="24"/>
          <w:highlight w:val="none"/>
        </w:rPr>
        <w:t>13.响应文件的上传、递交、修改和撤回</w:t>
      </w:r>
    </w:p>
    <w:p w14:paraId="37BB9D28">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13.1 响应文件的上传、递交</w:t>
      </w:r>
    </w:p>
    <w:p w14:paraId="3388C62C">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1）电子加密响应文件的上传：</w:t>
      </w:r>
    </w:p>
    <w:p w14:paraId="21275A22">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▲a.供应商应在响应文件提交截止时间前将电子加密响应文件成功上传至政府采购云平台，否则响应无效；</w:t>
      </w:r>
    </w:p>
    <w:p w14:paraId="7DB97D26">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b.电子加密响应文件成功上传后，供应商可自行打印响应文件接收回执。</w:t>
      </w:r>
    </w:p>
    <w:p w14:paraId="500320DA">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2）备份响应文件的密封包装、递交：</w:t>
      </w:r>
    </w:p>
    <w:p w14:paraId="23102363">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D2A5EC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b.备份响应文件应当密封包装并在包装上标注响应项目名称、供应商名称并加盖公章</w:t>
      </w:r>
      <w:r>
        <w:rPr>
          <w:rFonts w:hint="eastAsia" w:ascii="宋体" w:hAnsi="宋体" w:cs="宋体"/>
          <w:b/>
          <w:bCs/>
          <w:color w:val="auto"/>
          <w:spacing w:val="-6"/>
          <w:sz w:val="21"/>
          <w:szCs w:val="21"/>
          <w:highlight w:val="none"/>
        </w:rPr>
        <w:t>（非电子签章）</w:t>
      </w:r>
      <w:r>
        <w:rPr>
          <w:rFonts w:hint="eastAsia" w:ascii="宋体" w:hAnsi="宋体" w:cs="宋体"/>
          <w:color w:val="auto"/>
          <w:spacing w:val="-6"/>
          <w:sz w:val="21"/>
          <w:szCs w:val="21"/>
          <w:highlight w:val="none"/>
        </w:rPr>
        <w:t>，</w:t>
      </w:r>
      <w:r>
        <w:rPr>
          <w:rFonts w:hint="eastAsia" w:ascii="宋体" w:hAnsi="宋体" w:cs="宋体"/>
          <w:color w:val="auto"/>
          <w:sz w:val="21"/>
          <w:szCs w:val="21"/>
          <w:highlight w:val="none"/>
        </w:rPr>
        <w:t>供应商逾期送达或者未密封包装的备份响应文件采购代理机构将予以拒收；</w:t>
      </w:r>
    </w:p>
    <w:p w14:paraId="1D832C5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14.响应文件的语言及计量</w:t>
      </w:r>
      <w:bookmarkEnd w:id="24"/>
    </w:p>
    <w:p w14:paraId="6AD51A6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pPr>
        <w:spacing w:line="288" w:lineRule="auto"/>
        <w:jc w:val="left"/>
        <w:outlineLvl w:val="2"/>
        <w:rPr>
          <w:rFonts w:ascii="宋体" w:hAnsi="宋体" w:cs="宋体"/>
          <w:b/>
          <w:color w:val="auto"/>
          <w:spacing w:val="-6"/>
          <w:sz w:val="24"/>
          <w:highlight w:val="none"/>
        </w:rPr>
      </w:pPr>
      <w:bookmarkStart w:id="25" w:name="_Toc30546"/>
      <w:r>
        <w:rPr>
          <w:rFonts w:hint="eastAsia" w:ascii="宋体" w:hAnsi="宋体" w:cs="宋体"/>
          <w:b/>
          <w:color w:val="auto"/>
          <w:spacing w:val="-6"/>
          <w:sz w:val="24"/>
          <w:highlight w:val="none"/>
        </w:rPr>
        <w:t>15.</w:t>
      </w:r>
      <w:bookmarkEnd w:id="25"/>
      <w:r>
        <w:rPr>
          <w:rFonts w:hint="eastAsia" w:ascii="宋体" w:hAnsi="宋体" w:cs="宋体"/>
          <w:b/>
          <w:color w:val="auto"/>
          <w:spacing w:val="-6"/>
          <w:sz w:val="24"/>
          <w:highlight w:val="none"/>
        </w:rPr>
        <w:t>响应报价</w:t>
      </w:r>
    </w:p>
    <w:p w14:paraId="37D821E9">
      <w:pPr>
        <w:spacing w:line="288" w:lineRule="auto"/>
        <w:ind w:firstLine="396" w:firstLineChars="200"/>
        <w:rPr>
          <w:rFonts w:ascii="宋体" w:hAnsi="宋体" w:cs="宋体"/>
          <w:color w:val="auto"/>
          <w:sz w:val="21"/>
          <w:szCs w:val="21"/>
          <w:highlight w:val="none"/>
        </w:rPr>
      </w:pPr>
      <w:bookmarkStart w:id="26" w:name="_Toc25687"/>
      <w:r>
        <w:rPr>
          <w:rFonts w:hint="eastAsia" w:ascii="宋体" w:hAnsi="宋体" w:cs="宋体"/>
          <w:color w:val="auto"/>
          <w:spacing w:val="-6"/>
          <w:sz w:val="21"/>
          <w:szCs w:val="21"/>
          <w:highlight w:val="none"/>
        </w:rPr>
        <w:t xml:space="preserve">15.1 </w:t>
      </w:r>
      <w:r>
        <w:rPr>
          <w:rFonts w:hint="eastAsia" w:ascii="宋体" w:hAnsi="宋体" w:cs="宋体"/>
          <w:color w:val="auto"/>
          <w:sz w:val="21"/>
          <w:szCs w:val="21"/>
          <w:highlight w:val="none"/>
        </w:rPr>
        <w:t>报价应按单一来源采购文件要求的格式编制、填写报价内容（可自行增行），未按单一来源采购文件要求编制、填写的响应文件可能被拒绝。</w:t>
      </w:r>
    </w:p>
    <w:p w14:paraId="7999C76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15.2 最后报价是</w:t>
      </w:r>
      <w:r>
        <w:rPr>
          <w:rFonts w:hint="eastAsia"/>
          <w:color w:val="auto"/>
          <w:sz w:val="21"/>
          <w:szCs w:val="21"/>
          <w:highlight w:val="none"/>
        </w:rPr>
        <w:t>履行合同的最终价格，有关本项目实施所涉及的一切费用均计入报价。</w:t>
      </w:r>
    </w:p>
    <w:p w14:paraId="1B839981">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16.响应有效期</w:t>
      </w:r>
      <w:bookmarkEnd w:id="26"/>
    </w:p>
    <w:p w14:paraId="22A4B0AC">
      <w:pPr>
        <w:pStyle w:val="12"/>
        <w:spacing w:beforeLines="0" w:afterLines="0"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▲16.1 从提交响应文件的截止之日起90天</w:t>
      </w:r>
    </w:p>
    <w:p w14:paraId="231A82EA">
      <w:pPr>
        <w:pStyle w:val="12"/>
        <w:spacing w:beforeLines="0" w:afterLines="0"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16.2 在原响应有效期满之前，如果出现特殊情况，采购人或采购代理机构以书面形式通知供应商延长响应有效期。</w:t>
      </w:r>
    </w:p>
    <w:p w14:paraId="4B1D08F9">
      <w:pPr>
        <w:spacing w:line="288" w:lineRule="auto"/>
        <w:jc w:val="left"/>
        <w:outlineLvl w:val="2"/>
        <w:rPr>
          <w:rFonts w:ascii="宋体" w:hAnsi="宋体" w:cs="宋体"/>
          <w:b/>
          <w:color w:val="auto"/>
          <w:spacing w:val="-6"/>
          <w:sz w:val="24"/>
          <w:highlight w:val="none"/>
        </w:rPr>
      </w:pPr>
      <w:bookmarkStart w:id="27" w:name="_Toc7741"/>
      <w:r>
        <w:rPr>
          <w:rFonts w:hint="eastAsia" w:ascii="宋体" w:hAnsi="宋体" w:cs="宋体"/>
          <w:b/>
          <w:color w:val="auto"/>
          <w:spacing w:val="-6"/>
          <w:sz w:val="24"/>
          <w:highlight w:val="none"/>
        </w:rPr>
        <w:t>17.采购响应无效的情形</w:t>
      </w:r>
      <w:bookmarkEnd w:id="27"/>
    </w:p>
    <w:p w14:paraId="33EE1A9D">
      <w:pPr>
        <w:widowControl/>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17.1 在资格审查时，如发现下列情形之一的，响应文件将被视为无效：</w:t>
      </w:r>
    </w:p>
    <w:p w14:paraId="507FD0ED">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1）资格证明材料不全的或者不符合单一来源采购文件要求的</w:t>
      </w:r>
    </w:p>
    <w:p w14:paraId="527EF069">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2）供应商不具备单一来源采购文件中规定的资格要求的</w:t>
      </w:r>
    </w:p>
    <w:p w14:paraId="6AD9BD97">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3）资格文件未按要求签署、盖章的</w:t>
      </w:r>
    </w:p>
    <w:p w14:paraId="3E4B34B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631B820">
      <w:pPr>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17.2 在符合性审查、商务和技术评审时，如发现下列情形之一的，响应文件将被视为无效：</w:t>
      </w:r>
    </w:p>
    <w:p w14:paraId="1C71A28E">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1）商务技术文件未按要求签署、盖章的</w:t>
      </w:r>
    </w:p>
    <w:p w14:paraId="4E75EFE3">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2）未提供或未按要求提供响应函、响应声明书、法定代表人资格证明书、法定代表人授权委托书的</w:t>
      </w:r>
    </w:p>
    <w:p w14:paraId="1D80AA3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3）未提供或未如实提供采购需求偏离表的</w:t>
      </w:r>
    </w:p>
    <w:p w14:paraId="6C0DBB4B">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4）明显不符合单一来源采购文件要求或者与单一来源采购文件中标“▲”的项目发生实质性偏离的</w:t>
      </w:r>
    </w:p>
    <w:p w14:paraId="65D70D8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5）响应文件标明的响应或偏离与事实不符或虚假响应的</w:t>
      </w:r>
    </w:p>
    <w:p w14:paraId="062DDF0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6）响应文件含有采购人不能接受的附加条件的</w:t>
      </w:r>
    </w:p>
    <w:p w14:paraId="28D14511">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7）法律、法规和单一来源采购文件规定的其他无效情形</w:t>
      </w:r>
    </w:p>
    <w:p w14:paraId="7F5361E2">
      <w:pPr>
        <w:widowControl/>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17.3 在报价评审时，如发现下列情形之一的，响应文件将被视为无效：</w:t>
      </w:r>
    </w:p>
    <w:p w14:paraId="3CDF0A98">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1）最后报价超过单一来源采购文件中规定的预算金额的</w:t>
      </w:r>
    </w:p>
    <w:p w14:paraId="53A64DD9">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2）最后报价具有选择性的</w:t>
      </w:r>
    </w:p>
    <w:p w14:paraId="2E055580">
      <w:pPr>
        <w:pStyle w:val="12"/>
        <w:spacing w:beforeLines="0" w:afterLines="0" w:line="288" w:lineRule="auto"/>
        <w:jc w:val="center"/>
        <w:outlineLvl w:val="1"/>
        <w:rPr>
          <w:rFonts w:hAnsi="宋体" w:cs="宋体"/>
          <w:b/>
          <w:color w:val="auto"/>
          <w:spacing w:val="-6"/>
          <w:highlight w:val="none"/>
        </w:rPr>
      </w:pPr>
      <w:bookmarkStart w:id="28" w:name="_Toc11103"/>
      <w:r>
        <w:rPr>
          <w:rFonts w:hint="eastAsia" w:hAnsi="宋体" w:cs="宋体"/>
          <w:b/>
          <w:color w:val="auto"/>
          <w:spacing w:val="-6"/>
          <w:highlight w:val="none"/>
        </w:rPr>
        <w:t>四、响应文件开启</w:t>
      </w:r>
      <w:bookmarkEnd w:id="28"/>
    </w:p>
    <w:p w14:paraId="1DADD6E9">
      <w:pPr>
        <w:pStyle w:val="10"/>
        <w:spacing w:line="288" w:lineRule="auto"/>
        <w:ind w:firstLine="0"/>
        <w:outlineLvl w:val="2"/>
        <w:rPr>
          <w:rFonts w:hAnsi="宋体" w:cs="宋体"/>
          <w:b/>
          <w:color w:val="auto"/>
          <w:spacing w:val="-6"/>
          <w:sz w:val="24"/>
          <w:szCs w:val="24"/>
          <w:highlight w:val="none"/>
        </w:rPr>
      </w:pPr>
      <w:bookmarkStart w:id="29" w:name="_Toc23146"/>
      <w:r>
        <w:rPr>
          <w:rFonts w:hint="eastAsia" w:hAnsi="宋体" w:cs="宋体"/>
          <w:b/>
          <w:color w:val="auto"/>
          <w:spacing w:val="-6"/>
          <w:sz w:val="24"/>
          <w:szCs w:val="24"/>
          <w:highlight w:val="none"/>
        </w:rPr>
        <w:t>18.响应文件开启准备</w:t>
      </w:r>
      <w:bookmarkEnd w:id="29"/>
    </w:p>
    <w:p w14:paraId="311A6018">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18.1 制订响应文件开启、评审工作的组织方案，落实工作场地、设施，检查录音录像采集设备运行情况。</w:t>
      </w:r>
    </w:p>
    <w:p w14:paraId="5BE53C1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18.2 通知或邀请相关单位和人员出席响应文件开启、评审活动（按规定由相关监管部门或其授权机构随机抽取、通知的政府采购评审专家除外）。</w:t>
      </w:r>
    </w:p>
    <w:p w14:paraId="043EB06C">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18.4 其他应准备的事项。</w:t>
      </w:r>
    </w:p>
    <w:p w14:paraId="2C969391">
      <w:pPr>
        <w:pStyle w:val="10"/>
        <w:spacing w:line="288" w:lineRule="auto"/>
        <w:ind w:firstLine="0"/>
        <w:outlineLvl w:val="2"/>
        <w:rPr>
          <w:rFonts w:hAnsi="宋体" w:cs="宋体"/>
          <w:b/>
          <w:color w:val="auto"/>
          <w:spacing w:val="-6"/>
          <w:sz w:val="24"/>
          <w:szCs w:val="24"/>
          <w:highlight w:val="none"/>
        </w:rPr>
      </w:pPr>
      <w:bookmarkStart w:id="30" w:name="_Toc29989"/>
      <w:r>
        <w:rPr>
          <w:rFonts w:hint="eastAsia" w:hAnsi="宋体" w:cs="宋体"/>
          <w:b/>
          <w:color w:val="auto"/>
          <w:spacing w:val="-6"/>
          <w:sz w:val="24"/>
          <w:szCs w:val="24"/>
          <w:highlight w:val="none"/>
        </w:rPr>
        <w:t>19.响应文件开启程序</w:t>
      </w:r>
      <w:bookmarkEnd w:id="30"/>
    </w:p>
    <w:p w14:paraId="27A7DBBF">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1 开启响应文件开启场地的录音录像采集设备，并确保其正常运行。</w:t>
      </w:r>
    </w:p>
    <w:p w14:paraId="144619E0">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2 核验出席响应文件开启活动现场的各相关单位人员身份，并组织其分别登记、签到，无关人员可拒绝其进入现场。</w:t>
      </w:r>
    </w:p>
    <w:p w14:paraId="605B6F47">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3 政府采购云平台在线进行响应文件签收。</w:t>
      </w:r>
    </w:p>
    <w:p w14:paraId="2EC8ECE2">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4 主持人宣布响应文件开启，介绍响应文件开启现场的人员情况，宣读递交响应文件的供应商名单、响应文件开启纪律、应当回避的情形等注意事项。</w:t>
      </w:r>
    </w:p>
    <w:p w14:paraId="6D3457C4">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0C17E6DA">
      <w:pPr>
        <w:pStyle w:val="10"/>
        <w:spacing w:line="288" w:lineRule="auto"/>
        <w:ind w:firstLine="398" w:firstLineChars="200"/>
        <w:rPr>
          <w:rFonts w:hAnsi="宋体" w:cs="宋体"/>
          <w:color w:val="auto"/>
          <w:sz w:val="21"/>
          <w:szCs w:val="21"/>
          <w:highlight w:val="none"/>
        </w:rPr>
      </w:pPr>
      <w:r>
        <w:rPr>
          <w:rFonts w:hint="eastAsia" w:hAnsi="宋体" w:cs="宋体"/>
          <w:b/>
          <w:bCs/>
          <w:color w:val="auto"/>
          <w:spacing w:val="-6"/>
          <w:sz w:val="21"/>
          <w:szCs w:val="21"/>
          <w:highlight w:val="none"/>
        </w:rPr>
        <w:t>特别说明：如遇政府采购云平台电子化开标或评审程序调整的，按调整后程序执行。</w:t>
      </w:r>
    </w:p>
    <w:p w14:paraId="0BFFFB5C">
      <w:pPr>
        <w:pStyle w:val="12"/>
        <w:spacing w:beforeLines="0" w:afterLines="0" w:line="288" w:lineRule="auto"/>
        <w:jc w:val="center"/>
        <w:outlineLvl w:val="1"/>
        <w:rPr>
          <w:rFonts w:hAnsi="宋体" w:cs="宋体"/>
          <w:b/>
          <w:color w:val="auto"/>
          <w:spacing w:val="-6"/>
          <w:highlight w:val="none"/>
        </w:rPr>
      </w:pPr>
      <w:bookmarkStart w:id="31" w:name="_Toc27597"/>
      <w:r>
        <w:rPr>
          <w:rFonts w:hint="eastAsia" w:hAnsi="宋体" w:cs="宋体"/>
          <w:b/>
          <w:color w:val="auto"/>
          <w:spacing w:val="-6"/>
          <w:highlight w:val="none"/>
        </w:rPr>
        <w:t>五、采购程序</w:t>
      </w:r>
      <w:bookmarkEnd w:id="31"/>
    </w:p>
    <w:p w14:paraId="765ABACE">
      <w:pPr>
        <w:spacing w:line="288" w:lineRule="auto"/>
        <w:outlineLvl w:val="2"/>
        <w:rPr>
          <w:rFonts w:ascii="宋体" w:hAnsi="宋体" w:cs="宋体"/>
          <w:b/>
          <w:color w:val="auto"/>
          <w:spacing w:val="-6"/>
          <w:sz w:val="24"/>
          <w:highlight w:val="none"/>
        </w:rPr>
      </w:pPr>
      <w:bookmarkStart w:id="32" w:name="_Toc14329"/>
      <w:r>
        <w:rPr>
          <w:rFonts w:hint="eastAsia" w:ascii="宋体" w:hAnsi="宋体" w:cs="宋体"/>
          <w:b/>
          <w:color w:val="auto"/>
          <w:spacing w:val="-6"/>
          <w:sz w:val="24"/>
          <w:highlight w:val="none"/>
        </w:rPr>
        <w:t>20.组建</w:t>
      </w:r>
      <w:bookmarkEnd w:id="32"/>
      <w:r>
        <w:rPr>
          <w:rFonts w:hint="eastAsia" w:ascii="宋体" w:hAnsi="宋体" w:cs="宋体"/>
          <w:b/>
          <w:color w:val="auto"/>
          <w:spacing w:val="-6"/>
          <w:sz w:val="24"/>
          <w:highlight w:val="none"/>
        </w:rPr>
        <w:t>单一来源采购小组</w:t>
      </w:r>
    </w:p>
    <w:p w14:paraId="11BD6E7E">
      <w:pPr>
        <w:pStyle w:val="12"/>
        <w:spacing w:beforeLines="0" w:afterLines="0"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20.1 本项目单一来源采购小组由政府采购评审专家共3人组成。</w:t>
      </w:r>
    </w:p>
    <w:p w14:paraId="2B44A2C7">
      <w:pPr>
        <w:spacing w:line="288" w:lineRule="auto"/>
        <w:outlineLvl w:val="2"/>
        <w:rPr>
          <w:rFonts w:ascii="宋体" w:hAnsi="宋体" w:cs="宋体"/>
          <w:b/>
          <w:color w:val="auto"/>
          <w:spacing w:val="-6"/>
          <w:sz w:val="24"/>
          <w:highlight w:val="none"/>
        </w:rPr>
      </w:pPr>
      <w:bookmarkStart w:id="33" w:name="_Toc29946"/>
      <w:r>
        <w:rPr>
          <w:rFonts w:hint="eastAsia" w:ascii="宋体" w:hAnsi="宋体" w:cs="宋体"/>
          <w:b/>
          <w:color w:val="auto"/>
          <w:spacing w:val="-6"/>
          <w:sz w:val="24"/>
          <w:highlight w:val="none"/>
        </w:rPr>
        <w:t>21.评审的方式</w:t>
      </w:r>
      <w:bookmarkEnd w:id="33"/>
    </w:p>
    <w:p w14:paraId="03257F51">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21.1 本项目采用不公开方式评审，评审的依据为单一来源采购文件、响应文件和采购记录。</w:t>
      </w:r>
    </w:p>
    <w:p w14:paraId="509203CB">
      <w:pPr>
        <w:spacing w:line="288" w:lineRule="auto"/>
        <w:outlineLvl w:val="2"/>
        <w:rPr>
          <w:rFonts w:ascii="宋体" w:hAnsi="宋体" w:cs="宋体"/>
          <w:b/>
          <w:color w:val="auto"/>
          <w:spacing w:val="-6"/>
          <w:sz w:val="24"/>
          <w:highlight w:val="none"/>
        </w:rPr>
      </w:pPr>
      <w:bookmarkStart w:id="34" w:name="_Toc922"/>
      <w:r>
        <w:rPr>
          <w:rFonts w:hint="eastAsia" w:ascii="宋体" w:hAnsi="宋体" w:cs="宋体"/>
          <w:b/>
          <w:color w:val="auto"/>
          <w:spacing w:val="-6"/>
          <w:sz w:val="24"/>
          <w:highlight w:val="none"/>
        </w:rPr>
        <w:t>22.评审程序</w:t>
      </w:r>
      <w:bookmarkEnd w:id="34"/>
    </w:p>
    <w:p w14:paraId="0CA85386">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 采购代理机构按照单一来源采购文件规定的时间、地点及程序组织评审。评审活动一般应按以下程序组织开展：</w:t>
      </w:r>
    </w:p>
    <w:p w14:paraId="3098FED1">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22.1.1 开启评审场地的录音录像采集设备，并确保其正常运行。</w:t>
      </w:r>
    </w:p>
    <w:p w14:paraId="7874682C">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22.1.2 核验出席评审活动现场的单一来源采购小组各成员和相关监督人员身份，并要求其分别登记、签到，按规定统一收缴、保存其通讯工具，无关人员一律拒绝其进入评审现场。</w:t>
      </w:r>
    </w:p>
    <w:p w14:paraId="24CD4E6E">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22.1.3 介绍评审现场的人员情况，宣布评审工作纪律，告知单一来源采购小组应当回避情形，组织推选单一来源采购小组组长。</w:t>
      </w:r>
    </w:p>
    <w:p w14:paraId="7346A1E8">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pPr>
        <w:pStyle w:val="10"/>
        <w:spacing w:line="288" w:lineRule="auto"/>
        <w:ind w:firstLine="396" w:firstLineChars="200"/>
        <w:rPr>
          <w:rFonts w:hAnsi="宋体" w:cs="宋体"/>
          <w:color w:val="auto"/>
          <w:spacing w:val="-6"/>
          <w:sz w:val="21"/>
          <w:szCs w:val="21"/>
          <w:highlight w:val="none"/>
        </w:rPr>
      </w:pPr>
      <w:bookmarkStart w:id="35" w:name="_Toc18500"/>
      <w:r>
        <w:rPr>
          <w:rFonts w:hint="eastAsia" w:hAnsi="宋体" w:cs="宋体"/>
          <w:color w:val="auto"/>
          <w:spacing w:val="-6"/>
          <w:sz w:val="21"/>
          <w:szCs w:val="21"/>
          <w:highlight w:val="none"/>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 xml:space="preserve">22.1.8 </w:t>
      </w:r>
      <w:r>
        <w:rPr>
          <w:rFonts w:hint="eastAsia" w:hAnsi="宋体" w:cs="宋体"/>
          <w:color w:val="auto"/>
          <w:kern w:val="0"/>
          <w:sz w:val="21"/>
          <w:szCs w:val="21"/>
          <w:highlight w:val="none"/>
        </w:rPr>
        <w:t>单一来源采购文件能够详细列明采购标的的技术、服务要求的，采购结束后，单一来源采购小组要求供应商在规定时间内提交最后报价</w:t>
      </w:r>
      <w:r>
        <w:rPr>
          <w:rFonts w:hint="eastAsia" w:hAnsi="宋体" w:cs="宋体"/>
          <w:color w:val="auto"/>
          <w:spacing w:val="-6"/>
          <w:sz w:val="21"/>
          <w:szCs w:val="21"/>
          <w:highlight w:val="none"/>
        </w:rPr>
        <w:t>。</w:t>
      </w:r>
    </w:p>
    <w:p w14:paraId="6E6E186F">
      <w:pPr>
        <w:pStyle w:val="10"/>
        <w:spacing w:line="288" w:lineRule="auto"/>
        <w:ind w:firstLine="396" w:firstLineChars="200"/>
        <w:rPr>
          <w:rFonts w:hAnsi="宋体" w:cs="宋体"/>
          <w:color w:val="auto"/>
          <w:kern w:val="0"/>
          <w:sz w:val="21"/>
          <w:szCs w:val="21"/>
          <w:highlight w:val="none"/>
        </w:rPr>
      </w:pPr>
      <w:r>
        <w:rPr>
          <w:rFonts w:hint="eastAsia" w:hAnsi="宋体" w:cs="宋体"/>
          <w:color w:val="auto"/>
          <w:spacing w:val="-6"/>
          <w:sz w:val="21"/>
          <w:szCs w:val="21"/>
          <w:highlight w:val="none"/>
        </w:rPr>
        <w:t xml:space="preserve">22.1.9 </w:t>
      </w:r>
      <w:r>
        <w:rPr>
          <w:rFonts w:hint="eastAsia" w:hAnsi="宋体" w:cs="宋体"/>
          <w:color w:val="auto"/>
          <w:kern w:val="0"/>
          <w:sz w:val="21"/>
          <w:szCs w:val="21"/>
          <w:highlight w:val="none"/>
        </w:rPr>
        <w:t>做好评审现场相关记录，协助单一来源采购小组组长做好评审报告起草、有关内容电脑文字录入等工作，并要求单一来源采购小组各成员签字确认。</w:t>
      </w:r>
    </w:p>
    <w:p w14:paraId="10AC49D2">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 xml:space="preserve">22.1.10 </w:t>
      </w:r>
      <w:r>
        <w:rPr>
          <w:rFonts w:hint="eastAsia" w:hAnsi="宋体" w:cs="宋体"/>
          <w:color w:val="auto"/>
          <w:kern w:val="0"/>
          <w:sz w:val="21"/>
          <w:szCs w:val="21"/>
          <w:highlight w:val="none"/>
        </w:rPr>
        <w:t>评审结束后，采购代理机构交还评审人员及其他现场相关人员的通讯工具</w:t>
      </w:r>
      <w:r>
        <w:rPr>
          <w:rFonts w:hint="eastAsia" w:hAnsi="宋体" w:cs="宋体"/>
          <w:color w:val="auto"/>
          <w:spacing w:val="-6"/>
          <w:sz w:val="21"/>
          <w:szCs w:val="21"/>
          <w:highlight w:val="none"/>
        </w:rPr>
        <w:t>。</w:t>
      </w:r>
    </w:p>
    <w:bookmarkEnd w:id="35"/>
    <w:p w14:paraId="3C98BB8E">
      <w:pPr>
        <w:spacing w:line="288" w:lineRule="auto"/>
        <w:outlineLvl w:val="2"/>
        <w:rPr>
          <w:rFonts w:ascii="宋体" w:hAnsi="宋体" w:cs="宋体"/>
          <w:b/>
          <w:color w:val="auto"/>
          <w:spacing w:val="-6"/>
          <w:sz w:val="24"/>
          <w:highlight w:val="none"/>
        </w:rPr>
      </w:pPr>
      <w:bookmarkStart w:id="36" w:name="_Toc9301"/>
      <w:r>
        <w:rPr>
          <w:rFonts w:hint="eastAsia" w:ascii="宋体" w:hAnsi="宋体" w:cs="宋体"/>
          <w:b/>
          <w:color w:val="auto"/>
          <w:spacing w:val="-6"/>
          <w:sz w:val="24"/>
          <w:highlight w:val="none"/>
        </w:rPr>
        <w:t>23.评审原则和评审办法</w:t>
      </w:r>
      <w:bookmarkEnd w:id="36"/>
    </w:p>
    <w:p w14:paraId="4A600E4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23.1 评审专家应当遵守评审工作纪律，不得泄露评审情况和评审中获悉的商业秘密。单一来源采购小组成员应当按照客观、公正、审慎的原则，根据</w:t>
      </w:r>
      <w:r>
        <w:rPr>
          <w:rFonts w:hint="eastAsia" w:ascii="宋体" w:hAnsi="宋体" w:cs="宋体"/>
          <w:color w:val="auto"/>
          <w:kern w:val="0"/>
          <w:sz w:val="21"/>
          <w:szCs w:val="21"/>
          <w:highlight w:val="none"/>
        </w:rPr>
        <w:t>单一来源采购文件规定的评审程序、评审方法和评审标准进行独立评审。</w:t>
      </w:r>
    </w:p>
    <w:p w14:paraId="620F9B05">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BBAECA1">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23.3 单一来源采购文件内容违反国家有关强制性规定的，单一来源采购小组应当停止评审并向采购人或者采购代理机构说明情况。</w:t>
      </w:r>
    </w:p>
    <w:p w14:paraId="1D149FDA">
      <w:pPr>
        <w:spacing w:line="288" w:lineRule="auto"/>
        <w:ind w:firstLine="396" w:firstLineChars="200"/>
        <w:rPr>
          <w:rFonts w:ascii="宋体" w:hAnsi="宋体" w:cs="宋体"/>
          <w:color w:val="auto"/>
          <w:kern w:val="0"/>
          <w:sz w:val="21"/>
          <w:szCs w:val="21"/>
          <w:highlight w:val="none"/>
        </w:rPr>
      </w:pPr>
      <w:r>
        <w:rPr>
          <w:rFonts w:hint="eastAsia" w:ascii="宋体" w:hAnsi="宋体" w:cs="宋体"/>
          <w:bCs/>
          <w:color w:val="auto"/>
          <w:spacing w:val="-6"/>
          <w:sz w:val="21"/>
          <w:szCs w:val="21"/>
          <w:highlight w:val="none"/>
        </w:rPr>
        <w:t xml:space="preserve">23.4 </w:t>
      </w:r>
      <w:r>
        <w:rPr>
          <w:rFonts w:hint="eastAsia" w:ascii="宋体" w:hAnsi="宋体" w:cs="宋体"/>
          <w:color w:val="auto"/>
          <w:kern w:val="0"/>
          <w:sz w:val="21"/>
          <w:szCs w:val="21"/>
          <w:highlight w:val="none"/>
        </w:rPr>
        <w:t>采购人、采购代理机构不得向单一来源采购小组中的评审专家作倾向性、误导性的解释或者说明。</w:t>
      </w:r>
    </w:p>
    <w:p w14:paraId="3B452CFC">
      <w:pPr>
        <w:pStyle w:val="10"/>
        <w:spacing w:line="288" w:lineRule="auto"/>
        <w:ind w:firstLine="396" w:firstLineChars="200"/>
        <w:rPr>
          <w:rFonts w:hAnsi="宋体" w:cs="宋体"/>
          <w:color w:val="auto"/>
          <w:kern w:val="0"/>
          <w:sz w:val="21"/>
          <w:szCs w:val="21"/>
          <w:highlight w:val="none"/>
        </w:rPr>
      </w:pPr>
      <w:r>
        <w:rPr>
          <w:rFonts w:hint="eastAsia" w:hAnsi="宋体" w:cs="宋体"/>
          <w:bCs/>
          <w:color w:val="auto"/>
          <w:spacing w:val="-6"/>
          <w:sz w:val="21"/>
          <w:szCs w:val="21"/>
          <w:highlight w:val="none"/>
        </w:rPr>
        <w:t xml:space="preserve">23.5 </w:t>
      </w:r>
      <w:r>
        <w:rPr>
          <w:rFonts w:hint="eastAsia" w:hAnsi="宋体" w:cs="宋体"/>
          <w:color w:val="auto"/>
          <w:kern w:val="0"/>
          <w:sz w:val="21"/>
          <w:szCs w:val="21"/>
          <w:highlight w:val="none"/>
        </w:rPr>
        <w:t>采购轮次不超过三轮，具体根据项目的情况由单一来源采购小组决定。</w:t>
      </w:r>
    </w:p>
    <w:p w14:paraId="67DBA1A0">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pPr>
        <w:spacing w:line="288" w:lineRule="auto"/>
        <w:outlineLvl w:val="2"/>
        <w:rPr>
          <w:rFonts w:ascii="宋体" w:hAnsi="宋体" w:cs="宋体"/>
          <w:b/>
          <w:color w:val="auto"/>
          <w:spacing w:val="-6"/>
          <w:sz w:val="24"/>
          <w:highlight w:val="none"/>
        </w:rPr>
      </w:pPr>
      <w:bookmarkStart w:id="37" w:name="_Toc24295"/>
      <w:r>
        <w:rPr>
          <w:rFonts w:hint="eastAsia" w:ascii="宋体" w:hAnsi="宋体" w:cs="宋体"/>
          <w:b/>
          <w:color w:val="auto"/>
          <w:spacing w:val="-6"/>
          <w:sz w:val="24"/>
          <w:highlight w:val="none"/>
        </w:rPr>
        <w:t>24.成交</w:t>
      </w:r>
      <w:bookmarkEnd w:id="37"/>
    </w:p>
    <w:p w14:paraId="439C929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68B008E9">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24.2 采购代理机构在成交供应商确定后2个工作日内在浙江政府采购网（http://zfcg.czt.zj.gov.cn)</w:t>
      </w:r>
      <w:r>
        <w:rPr>
          <w:rFonts w:hint="eastAsia" w:ascii="宋体" w:hAnsi="宋体" w:cs="宋体"/>
          <w:color w:val="auto"/>
          <w:sz w:val="21"/>
          <w:szCs w:val="21"/>
          <w:highlight w:val="none"/>
        </w:rPr>
        <w:t>等相关网站或媒体</w:t>
      </w:r>
      <w:r>
        <w:rPr>
          <w:rFonts w:hint="eastAsia" w:ascii="宋体" w:hAnsi="宋体" w:cs="宋体"/>
          <w:color w:val="auto"/>
          <w:spacing w:val="-6"/>
          <w:sz w:val="21"/>
          <w:szCs w:val="21"/>
          <w:highlight w:val="none"/>
        </w:rPr>
        <w:t>上公告成交结果，同时向成交供应商发出成交通知书，并将单一来源采购文件随成交结果同时公告。</w:t>
      </w:r>
    </w:p>
    <w:p w14:paraId="4452C7FB">
      <w:pPr>
        <w:spacing w:line="288" w:lineRule="auto"/>
        <w:outlineLvl w:val="2"/>
        <w:rPr>
          <w:rFonts w:ascii="宋体" w:hAnsi="宋体" w:cs="宋体"/>
          <w:b/>
          <w:color w:val="auto"/>
          <w:spacing w:val="-6"/>
          <w:sz w:val="24"/>
          <w:highlight w:val="none"/>
        </w:rPr>
      </w:pPr>
      <w:bookmarkStart w:id="38" w:name="_Toc7188"/>
      <w:r>
        <w:rPr>
          <w:rFonts w:hint="eastAsia" w:ascii="宋体" w:hAnsi="宋体" w:cs="宋体"/>
          <w:b/>
          <w:color w:val="auto"/>
          <w:spacing w:val="-6"/>
          <w:sz w:val="24"/>
          <w:highlight w:val="none"/>
        </w:rPr>
        <w:t>25.合同授予</w:t>
      </w:r>
      <w:bookmarkEnd w:id="38"/>
    </w:p>
    <w:p w14:paraId="36CED342">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pPr>
        <w:spacing w:line="288" w:lineRule="auto"/>
        <w:ind w:firstLine="396" w:firstLineChars="200"/>
        <w:rPr>
          <w:rFonts w:ascii="宋体" w:hAnsi="宋体" w:cs="宋体"/>
          <w:b/>
          <w:bCs/>
          <w:color w:val="auto"/>
          <w:spacing w:val="-6"/>
          <w:sz w:val="21"/>
          <w:szCs w:val="21"/>
          <w:highlight w:val="none"/>
        </w:rPr>
      </w:pPr>
      <w:r>
        <w:rPr>
          <w:rFonts w:hint="eastAsia" w:ascii="宋体" w:hAnsi="宋体" w:cs="宋体"/>
          <w:color w:val="auto"/>
          <w:spacing w:val="-6"/>
          <w:sz w:val="21"/>
          <w:szCs w:val="21"/>
          <w:highlight w:val="none"/>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726746F">
      <w:pPr>
        <w:spacing w:line="288" w:lineRule="auto"/>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26.可中止电子交易活动的情形</w:t>
      </w:r>
    </w:p>
    <w:p w14:paraId="194DC45B">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26.1 采购过程中出现以下情形，导致电子交易平台无法正常运行，或者无法保证电子交易的公平、公正和安全时，采购代理机构可中止电子交易活动：</w:t>
      </w:r>
    </w:p>
    <w:p w14:paraId="57729E9D">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1）电子交易平台发生故障而无法登录访问的；</w:t>
      </w:r>
    </w:p>
    <w:p w14:paraId="633BD8C8">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2）电子交易平台应用或数据库出现错误，不能进行正常操作的；</w:t>
      </w:r>
    </w:p>
    <w:p w14:paraId="09F8522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3）电子交易平台发现严重安全漏洞，有潜在泄密危险的；</w:t>
      </w:r>
    </w:p>
    <w:p w14:paraId="1673EE9F">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4）病毒发作导致不能进行正常操作的；</w:t>
      </w:r>
    </w:p>
    <w:p w14:paraId="7895FE6F">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5）其他无法保证电子交易的公平、公正和安全的情况。</w:t>
      </w:r>
    </w:p>
    <w:p w14:paraId="2D4EDCC4">
      <w:pPr>
        <w:spacing w:line="288" w:lineRule="auto"/>
        <w:ind w:firstLine="396" w:firstLineChars="200"/>
        <w:rPr>
          <w:rFonts w:ascii="宋体" w:hAnsi="宋体" w:cs="宋体"/>
          <w:color w:val="auto"/>
          <w:highlight w:val="none"/>
        </w:rPr>
      </w:pPr>
      <w:r>
        <w:rPr>
          <w:rFonts w:hint="eastAsia" w:ascii="宋体" w:hAnsi="宋体" w:cs="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14:paraId="4578092B">
      <w:pPr>
        <w:spacing w:line="288" w:lineRule="auto"/>
        <w:ind w:firstLine="662" w:firstLineChars="214"/>
        <w:jc w:val="center"/>
        <w:rPr>
          <w:rFonts w:ascii="宋体" w:hAnsi="宋体" w:cs="宋体"/>
          <w:b/>
          <w:color w:val="auto"/>
          <w:spacing w:val="-6"/>
          <w:sz w:val="32"/>
          <w:szCs w:val="32"/>
          <w:highlight w:val="none"/>
        </w:rPr>
      </w:pPr>
      <w:bookmarkStart w:id="39" w:name="_Toc9328"/>
      <w:bookmarkStart w:id="40" w:name="_Toc21077"/>
      <w:r>
        <w:rPr>
          <w:rFonts w:hint="eastAsia" w:ascii="宋体" w:hAnsi="宋体" w:cs="宋体"/>
          <w:b/>
          <w:color w:val="auto"/>
          <w:spacing w:val="-6"/>
          <w:sz w:val="32"/>
          <w:szCs w:val="32"/>
          <w:highlight w:val="none"/>
        </w:rPr>
        <w:br w:type="page"/>
      </w:r>
    </w:p>
    <w:bookmarkEnd w:id="39"/>
    <w:bookmarkEnd w:id="40"/>
    <w:p w14:paraId="290498C7">
      <w:pPr>
        <w:numPr>
          <w:ilvl w:val="0"/>
          <w:numId w:val="4"/>
        </w:numPr>
        <w:spacing w:line="288" w:lineRule="auto"/>
        <w:jc w:val="center"/>
        <w:outlineLvl w:val="0"/>
        <w:rPr>
          <w:rFonts w:ascii="宋体" w:hAnsi="宋体" w:cs="宋体"/>
          <w:b/>
          <w:bCs/>
          <w:color w:val="auto"/>
          <w:spacing w:val="-6"/>
          <w:sz w:val="32"/>
          <w:szCs w:val="32"/>
          <w:highlight w:val="none"/>
        </w:rPr>
      </w:pPr>
      <w:bookmarkStart w:id="41" w:name="_Toc3273"/>
      <w:bookmarkStart w:id="42" w:name="_Toc25545"/>
      <w:r>
        <w:rPr>
          <w:rFonts w:hint="eastAsia" w:ascii="宋体" w:hAnsi="宋体" w:cs="宋体"/>
          <w:b/>
          <w:bCs/>
          <w:color w:val="auto"/>
          <w:spacing w:val="-6"/>
          <w:sz w:val="32"/>
          <w:szCs w:val="32"/>
          <w:highlight w:val="none"/>
        </w:rPr>
        <w:t xml:space="preserve"> 合同主要条款</w:t>
      </w:r>
      <w:bookmarkEnd w:id="41"/>
      <w:bookmarkEnd w:id="42"/>
      <w:bookmarkStart w:id="43" w:name="_Toc29405"/>
      <w:bookmarkStart w:id="44" w:name="_Toc1173"/>
    </w:p>
    <w:p w14:paraId="505155DA">
      <w:pPr>
        <w:spacing w:line="360" w:lineRule="auto"/>
        <w:rPr>
          <w:rFonts w:hint="eastAsia" w:ascii="宋体" w:hAnsi="宋体" w:eastAsia="宋体" w:cs="宋体"/>
          <w:sz w:val="21"/>
          <w:szCs w:val="21"/>
        </w:rPr>
      </w:pPr>
      <w:bookmarkStart w:id="45" w:name="_Hlk200546254"/>
    </w:p>
    <w:p w14:paraId="4F21737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适用标项一 </w:t>
      </w:r>
      <w:r>
        <w:rPr>
          <w:rFonts w:hint="eastAsia" w:ascii="宋体" w:hAnsi="宋体" w:eastAsia="宋体" w:cs="宋体"/>
          <w:snapToGrid w:val="0"/>
          <w:color w:val="000000"/>
          <w:sz w:val="21"/>
          <w:szCs w:val="21"/>
        </w:rPr>
        <w:t>CNKI数字资源、</w:t>
      </w:r>
      <w:r>
        <w:rPr>
          <w:rFonts w:hint="eastAsia" w:ascii="宋体" w:hAnsi="宋体" w:eastAsia="宋体" w:cs="宋体"/>
          <w:sz w:val="21"/>
          <w:szCs w:val="21"/>
        </w:rPr>
        <w:t>CNKI学术不端检测系统</w:t>
      </w:r>
    </w:p>
    <w:p w14:paraId="5143264F">
      <w:pPr>
        <w:spacing w:line="360" w:lineRule="auto"/>
        <w:jc w:val="center"/>
        <w:rPr>
          <w:rFonts w:hint="eastAsia" w:ascii="宋体" w:hAnsi="宋体" w:eastAsia="宋体" w:cs="宋体"/>
          <w:b/>
          <w:color w:val="000000"/>
          <w:sz w:val="21"/>
          <w:szCs w:val="21"/>
        </w:rPr>
      </w:pPr>
      <w:bookmarkStart w:id="46" w:name="_Hlk149808339"/>
      <w:r>
        <w:rPr>
          <w:rFonts w:hint="eastAsia" w:ascii="宋体" w:hAnsi="宋体" w:eastAsia="宋体" w:cs="宋体"/>
          <w:b/>
          <w:color w:val="000000"/>
          <w:sz w:val="21"/>
          <w:szCs w:val="21"/>
        </w:rPr>
        <w:t>浙江省政府采购合同</w:t>
      </w:r>
    </w:p>
    <w:p w14:paraId="473F1048">
      <w:pPr>
        <w:spacing w:line="360" w:lineRule="auto"/>
        <w:rPr>
          <w:rFonts w:hint="eastAsia" w:ascii="宋体" w:hAnsi="宋体" w:eastAsia="宋体" w:cs="宋体"/>
          <w:sz w:val="21"/>
          <w:szCs w:val="21"/>
        </w:rPr>
      </w:pPr>
      <w:r>
        <w:rPr>
          <w:rFonts w:hint="eastAsia" w:ascii="宋体" w:hAnsi="宋体" w:eastAsia="宋体" w:cs="宋体"/>
          <w:sz w:val="21"/>
          <w:szCs w:val="21"/>
        </w:rPr>
        <w:t>甲方（采购方）：浙江工商大学</w:t>
      </w:r>
    </w:p>
    <w:p w14:paraId="75F5A3AC">
      <w:pPr>
        <w:spacing w:line="360" w:lineRule="auto"/>
        <w:rPr>
          <w:rFonts w:hint="eastAsia" w:ascii="宋体" w:hAnsi="宋体" w:eastAsia="宋体" w:cs="宋体"/>
          <w:sz w:val="21"/>
          <w:szCs w:val="21"/>
        </w:rPr>
      </w:pPr>
      <w:r>
        <w:rPr>
          <w:rFonts w:hint="eastAsia" w:ascii="宋体" w:hAnsi="宋体" w:eastAsia="宋体" w:cs="宋体"/>
          <w:sz w:val="21"/>
          <w:szCs w:val="21"/>
        </w:rPr>
        <w:t>乙方（供应方）：</w:t>
      </w:r>
    </w:p>
    <w:p w14:paraId="52273CE7">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鉴证方（采购代理机构）：</w:t>
      </w:r>
      <w:r>
        <w:rPr>
          <w:rFonts w:hint="eastAsia" w:ascii="宋体" w:hAnsi="宋体" w:cs="宋体"/>
          <w:sz w:val="21"/>
          <w:szCs w:val="21"/>
          <w:lang w:val="en-US" w:eastAsia="zh-CN"/>
        </w:rPr>
        <w:t>浙江求是招标代理有限公司</w:t>
      </w:r>
    </w:p>
    <w:p w14:paraId="0AFD9CCB">
      <w:pPr>
        <w:spacing w:line="360" w:lineRule="auto"/>
        <w:jc w:val="distribute"/>
        <w:rPr>
          <w:rFonts w:hint="eastAsia" w:ascii="宋体" w:hAnsi="宋体" w:eastAsia="宋体" w:cs="宋体"/>
          <w:sz w:val="21"/>
          <w:szCs w:val="21"/>
        </w:rPr>
      </w:pPr>
      <w:r>
        <w:rPr>
          <w:rFonts w:hint="eastAsia" w:ascii="宋体" w:hAnsi="宋体" w:eastAsia="宋体" w:cs="宋体"/>
          <w:sz w:val="21"/>
          <w:szCs w:val="21"/>
        </w:rPr>
        <w:t>签约地点：杭州                                                    合同编号：</w:t>
      </w:r>
    </w:p>
    <w:p w14:paraId="7A44316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甲、乙双方根据</w:t>
      </w:r>
      <w:r>
        <w:rPr>
          <w:rFonts w:hint="eastAsia" w:ascii="宋体" w:hAnsi="宋体" w:eastAsia="宋体" w:cs="宋体"/>
          <w:sz w:val="21"/>
          <w:szCs w:val="21"/>
          <w:u w:val="none"/>
          <w:lang w:val="en-US" w:eastAsia="zh-CN"/>
        </w:rPr>
        <w:t>浙江求是招标代理有限公司</w:t>
      </w:r>
      <w:r>
        <w:rPr>
          <w:rFonts w:hint="eastAsia" w:ascii="宋体" w:hAnsi="宋体" w:eastAsia="宋体" w:cs="宋体"/>
          <w:sz w:val="21"/>
          <w:szCs w:val="21"/>
          <w:u w:val="none"/>
        </w:rPr>
        <w:t>关于浙江工商大学2025图书馆数字资源第一批项目</w:t>
      </w:r>
      <w:r>
        <w:rPr>
          <w:rFonts w:hint="eastAsia" w:ascii="宋体" w:hAnsi="宋体" w:eastAsia="宋体" w:cs="宋体"/>
          <w:sz w:val="21"/>
          <w:szCs w:val="21"/>
          <w:u w:val="single"/>
        </w:rPr>
        <w:t>（标项  ）（项目编号：    计划书号：    ）</w:t>
      </w:r>
      <w:r>
        <w:rPr>
          <w:rFonts w:hint="eastAsia" w:ascii="宋体" w:hAnsi="宋体" w:eastAsia="宋体" w:cs="宋体"/>
          <w:sz w:val="21"/>
          <w:szCs w:val="21"/>
        </w:rPr>
        <w:t>单一来源采购的结果，签署本合同。</w:t>
      </w:r>
    </w:p>
    <w:p w14:paraId="133F5D27">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第一条：采购商品清单及合同金额</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708"/>
        <w:gridCol w:w="709"/>
        <w:gridCol w:w="1844"/>
        <w:gridCol w:w="1701"/>
      </w:tblGrid>
      <w:tr w14:paraId="2D8E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CCA240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ABC44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E6381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6A193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AF5B930">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96AEE1A">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金额（元）</w:t>
            </w:r>
          </w:p>
        </w:tc>
      </w:tr>
      <w:tr w14:paraId="7159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AE2E13A">
            <w:pPr>
              <w:spacing w:line="360" w:lineRule="auto"/>
              <w:jc w:val="center"/>
              <w:rPr>
                <w:rFonts w:hint="eastAsia" w:ascii="宋体" w:hAnsi="宋体" w:eastAsia="宋体" w:cs="宋体"/>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CB96071">
            <w:pPr>
              <w:spacing w:line="360" w:lineRule="auto"/>
              <w:jc w:val="center"/>
              <w:rPr>
                <w:rFonts w:hint="eastAsia" w:ascii="宋体" w:hAnsi="宋体" w:eastAsia="宋体" w:cs="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0714882">
            <w:pPr>
              <w:spacing w:line="360" w:lineRule="auto"/>
              <w:jc w:val="center"/>
              <w:rPr>
                <w:rFonts w:hint="eastAsia" w:ascii="宋体" w:hAnsi="宋体" w:eastAsia="宋体" w:cs="宋体"/>
                <w:sz w:val="21"/>
                <w:szCs w:val="21"/>
              </w:rPr>
            </w:pPr>
          </w:p>
        </w:tc>
        <w:tc>
          <w:tcPr>
            <w:tcW w:w="709" w:type="dxa"/>
            <w:tcBorders>
              <w:top w:val="single" w:color="auto" w:sz="4" w:space="0"/>
              <w:left w:val="single" w:color="auto" w:sz="4" w:space="0"/>
              <w:right w:val="single" w:color="auto" w:sz="4" w:space="0"/>
            </w:tcBorders>
            <w:noWrap w:val="0"/>
            <w:vAlign w:val="center"/>
          </w:tcPr>
          <w:p w14:paraId="2D18387F">
            <w:pPr>
              <w:spacing w:line="360" w:lineRule="auto"/>
              <w:jc w:val="center"/>
              <w:rPr>
                <w:rFonts w:hint="eastAsia" w:ascii="宋体" w:hAnsi="宋体" w:eastAsia="宋体" w:cs="宋体"/>
                <w:sz w:val="21"/>
                <w:szCs w:val="21"/>
              </w:rPr>
            </w:pPr>
          </w:p>
        </w:tc>
        <w:tc>
          <w:tcPr>
            <w:tcW w:w="1844" w:type="dxa"/>
            <w:tcBorders>
              <w:top w:val="single" w:color="auto" w:sz="4" w:space="0"/>
              <w:left w:val="single" w:color="auto" w:sz="4" w:space="0"/>
              <w:right w:val="single" w:color="auto" w:sz="4" w:space="0"/>
            </w:tcBorders>
            <w:noWrap w:val="0"/>
            <w:vAlign w:val="center"/>
          </w:tcPr>
          <w:p w14:paraId="561A6A7A">
            <w:pPr>
              <w:spacing w:line="360" w:lineRule="auto"/>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B161E40">
            <w:pPr>
              <w:spacing w:line="360" w:lineRule="auto"/>
              <w:jc w:val="center"/>
              <w:rPr>
                <w:rFonts w:hint="eastAsia" w:ascii="宋体" w:hAnsi="宋体" w:eastAsia="宋体" w:cs="宋体"/>
                <w:b/>
                <w:sz w:val="21"/>
                <w:szCs w:val="21"/>
              </w:rPr>
            </w:pPr>
          </w:p>
        </w:tc>
      </w:tr>
      <w:tr w14:paraId="5755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3544" w:type="dxa"/>
            <w:gridSpan w:val="2"/>
            <w:noWrap w:val="0"/>
            <w:vAlign w:val="center"/>
          </w:tcPr>
          <w:p w14:paraId="426B30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合同金额</w:t>
            </w:r>
          </w:p>
        </w:tc>
        <w:tc>
          <w:tcPr>
            <w:tcW w:w="4962" w:type="dxa"/>
            <w:gridSpan w:val="4"/>
            <w:tcBorders>
              <w:right w:val="single" w:color="auto" w:sz="4" w:space="0"/>
            </w:tcBorders>
            <w:noWrap w:val="0"/>
            <w:vAlign w:val="center"/>
          </w:tcPr>
          <w:p w14:paraId="48D22A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人民币（大写）：      ，（小写）：￥</w:t>
            </w:r>
          </w:p>
        </w:tc>
      </w:tr>
    </w:tbl>
    <w:p w14:paraId="63149F53">
      <w:pPr>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注：以上合同金额包括将货物运抵甲方指定地点的运费及安装调试、培训等一切费用。</w:t>
      </w:r>
    </w:p>
    <w:p w14:paraId="7E542274">
      <w:pPr>
        <w:numPr>
          <w:ilvl w:val="0"/>
          <w:numId w:val="5"/>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：权利与义务</w:t>
      </w:r>
    </w:p>
    <w:p w14:paraId="7B8F673B">
      <w:pPr>
        <w:pStyle w:val="3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1.乙方许可甲方在甲方办公场所的内部网络IP范围、本合同约定的内容、方式、期限范围内向甲方工作人员提供CNKI数据库使用与服务。</w:t>
      </w:r>
    </w:p>
    <w:p w14:paraId="6849E966">
      <w:pPr>
        <w:pStyle w:val="3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2.甲方使用CNKI数据库的内部网络的IP范围为：</w:t>
      </w:r>
      <w:r>
        <w:rPr>
          <w:rFonts w:hint="eastAsia" w:ascii="宋体" w:hAnsi="宋体" w:eastAsia="宋体" w:cs="宋体"/>
          <w:color w:val="auto"/>
          <w:sz w:val="21"/>
          <w:szCs w:val="21"/>
          <w:u w:val="single"/>
        </w:rPr>
        <w:t>保持不变。</w:t>
      </w:r>
      <w:r>
        <w:rPr>
          <w:rFonts w:hint="eastAsia" w:ascii="宋体" w:hAnsi="宋体" w:eastAsia="宋体" w:cs="宋体"/>
          <w:color w:val="auto"/>
          <w:sz w:val="21"/>
          <w:szCs w:val="21"/>
        </w:rPr>
        <w:t>甲方仅能在其单位内部网络IP范围内使用本合同约定的数据库，甲方确保IP范围的真实性。如甲方IP范围发生变化应及时通知乙方，以免影响正常使用。</w:t>
      </w:r>
    </w:p>
    <w:p w14:paraId="748CCFFC">
      <w:pPr>
        <w:pStyle w:val="3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3.甲方使用CNKI数据库仅限于甲方最终用户以合理的方式使用及用于完成本职工作及个人学习、研究之目的。甲方享有CNKI在本合同约定范围内的使用权，无权并不得许可其他单位或个人使用或转让该项权利。</w:t>
      </w:r>
    </w:p>
    <w:p w14:paraId="3555A638">
      <w:pPr>
        <w:pStyle w:val="3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学术不端检测系统仅限于在甲方单位内部IP范围内检测本单位学术文献，不得检测甲方以外学术文献及任何学位论文，不得从事商业化操作。甲方不得将检测系统使用账号、密码直接或通过互联网及其他方式提供任何第三方使用，不得以任何方式向任何其它单位和个人转让或转许可。</w:t>
      </w:r>
    </w:p>
    <w:p w14:paraId="584B390B">
      <w:pPr>
        <w:pStyle w:val="3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未经乙方书面同意，甲方及其工作人员不得在本合同约定范围以外及不合理的使用CNKI数据库，该种超范围和不合理使用包括但不限于汇编其他任何数据库、将CNKI数据库用于对外有偿或无偿许可使用之用途、基于CNKI数据库开展馆际互借业务、将CNKI数据库与任何其他平台相互链接、通过在内部网络设立代理服务器或其他方式允许甲方以外的单位（包括甲方设立的独立法人单位）和个人使用CNKI数据库、恶意下载数据及故意避开或者破坏乙方设置的限制甲方使用范围的技术措施。</w:t>
      </w:r>
    </w:p>
    <w:p w14:paraId="0FAD81C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中国学术期刊（光盘版）》电子杂志社有限公司（下简称“电子杂志社”）是依法成立的电子和互联网出版单位，“中国知网”网站（www.cnki.net）是该社的互联网出版网站。支撑“中国知网”数据库的计算机应用软件由乙方享有著作权。</w:t>
      </w:r>
    </w:p>
    <w:p w14:paraId="1B3FD9F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学术不端检测系统是由乙方设计、研发的计算机应用软件，由乙方享有著作权，受《中华人民共和国著作权法》和相关法律法规的保护。其余CNKI数据库著作权属于电子杂志社，乙方是电子杂志社的代理销售单位，电子杂志社对乙方的代理销售行为拥有监督权，电子杂志社举报电话：82170818-8361。</w:t>
      </w:r>
    </w:p>
    <w:p w14:paraId="00EF5F9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7.乙方承诺其拥有所需的权利和授权向甲方提供CNKI数据库及网络版期刊许可和服务。如有第三方就CNKI数据库及网络版期刊向甲方提起权利请求，乙方将负责解决并承担甲方因此产生的全部赔偿责任。</w:t>
      </w:r>
    </w:p>
    <w:p w14:paraId="712AC9EE">
      <w:pPr>
        <w:pStyle w:val="3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8.甲方享有CNKI在本合同约定范围内的使用权，无权并不得许可其他单位或个人使用或转让该项权利。</w:t>
      </w:r>
    </w:p>
    <w:p w14:paraId="0A14A498">
      <w:pPr>
        <w:pStyle w:val="3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除非根据有关法律、法规，由相关行政执法部门、司法机关依职权的要求外，任何一方在未取得对方事先书面同意的情况下，不得向任何其他人士或机构透露任何与本合同有关的资料或信息，包括但不限于技术信息、商业信息。</w:t>
      </w:r>
    </w:p>
    <w:p w14:paraId="216B54E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第三条：转包或分包</w:t>
      </w:r>
    </w:p>
    <w:p w14:paraId="4AE56AE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 不允许转包。</w:t>
      </w:r>
    </w:p>
    <w:p w14:paraId="43D051C5">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 允许分包部分：       。</w:t>
      </w:r>
    </w:p>
    <w:p w14:paraId="763DDB25">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 如乙方将项目转包或将不允许分包部分进行了分包，甲方有权解除合同、没收履约保证金（如有），并要求乙方支付合同金额15.0%的违约金。</w:t>
      </w:r>
    </w:p>
    <w:p w14:paraId="00210A9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第四条：质量保证及售后服务</w:t>
      </w:r>
    </w:p>
    <w:p w14:paraId="2FD6A3B0">
      <w:pPr>
        <w:pStyle w:val="30"/>
        <w:adjustRightInd/>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1.乙方保证本合同中所提供的商品是符合国家有关规定，不得提供非法出版物，保证资源的完整性。</w:t>
      </w:r>
    </w:p>
    <w:p w14:paraId="4D639BB5">
      <w:pPr>
        <w:pStyle w:val="30"/>
        <w:adjustRightInd/>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2.乙方对商品内容及其版权负责，由此产生的一切问题由乙方负责。</w:t>
      </w:r>
    </w:p>
    <w:p w14:paraId="16BEED66">
      <w:pPr>
        <w:pStyle w:val="3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kern w:val="0"/>
          <w:sz w:val="21"/>
          <w:szCs w:val="21"/>
        </w:rPr>
        <w:t>3.</w:t>
      </w:r>
      <w:r>
        <w:rPr>
          <w:rFonts w:hint="eastAsia" w:ascii="宋体" w:hAnsi="宋体" w:eastAsia="宋体" w:cs="宋体"/>
          <w:color w:val="auto"/>
          <w:kern w:val="0"/>
          <w:sz w:val="21"/>
          <w:szCs w:val="21"/>
        </w:rPr>
        <w:t>乙方应每年按甲方要求提供相应的数字资源培训。</w:t>
      </w:r>
    </w:p>
    <w:p w14:paraId="3CFF71E8">
      <w:pPr>
        <w:pStyle w:val="12"/>
        <w:spacing w:beforeLines="0" w:afterLines="0"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第五条：技术资料</w:t>
      </w:r>
    </w:p>
    <w:p w14:paraId="35F298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1.乙方应按采购文件规定的时间向甲方提供使用货物的有关技术资料。</w:t>
      </w:r>
    </w:p>
    <w:p w14:paraId="33B2252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F5D491">
      <w:pPr>
        <w:pStyle w:val="12"/>
        <w:spacing w:beforeLines="0" w:afterLines="0"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第六条：知识产权</w:t>
      </w:r>
    </w:p>
    <w:p w14:paraId="0F0F802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乙方应保证所提供的货物或其任何一部分均不会侵犯任何第三方的知识产权。</w:t>
      </w:r>
    </w:p>
    <w:p w14:paraId="14C1F59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第七条：服务期限、地点</w:t>
      </w:r>
    </w:p>
    <w:p w14:paraId="71FFA48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1.服务期限：  年  月  日 </w:t>
      </w:r>
    </w:p>
    <w:p w14:paraId="018F0B6C">
      <w:pPr>
        <w:pStyle w:val="30"/>
        <w:adjustRightInd/>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2.服务地点：浙江工商大学甲方指定地点。</w:t>
      </w:r>
    </w:p>
    <w:p w14:paraId="2BF2A9A7">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第八条：调试与验收</w:t>
      </w:r>
    </w:p>
    <w:p w14:paraId="59737A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乙方在约定的时间内将所供数字资源进行安装或开放浙江工商大学IP地址段，保证甲方正常使用后，由甲方进行验收。</w:t>
      </w:r>
    </w:p>
    <w:p w14:paraId="5264CA2D">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第九条：货款的支付</w:t>
      </w:r>
    </w:p>
    <w:p w14:paraId="11F2F98A">
      <w:pPr>
        <w:spacing w:line="36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根据采购结果起草。</w:t>
      </w:r>
    </w:p>
    <w:p w14:paraId="06C103D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第十条：违约责任</w:t>
      </w:r>
    </w:p>
    <w:p w14:paraId="03A0E06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1.乙方逾期履行合同的，自逾期之日起，向甲方每日偿付合同金额千分之五的违约金。</w:t>
      </w:r>
    </w:p>
    <w:p w14:paraId="69EF85C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2.甲方逾期支付货款的，自逾期之日起，向乙方每日偿付</w:t>
      </w:r>
      <w:r>
        <w:rPr>
          <w:rFonts w:hint="eastAsia" w:ascii="宋体" w:hAnsi="宋体" w:eastAsia="宋体" w:cs="宋体"/>
          <w:kern w:val="0"/>
          <w:sz w:val="21"/>
          <w:szCs w:val="21"/>
        </w:rPr>
        <w:t>合同金额千分之五的违约金。</w:t>
      </w:r>
      <w:r>
        <w:rPr>
          <w:rFonts w:hint="eastAsia" w:ascii="宋体" w:hAnsi="宋体" w:eastAsia="宋体" w:cs="宋体"/>
          <w:sz w:val="21"/>
          <w:szCs w:val="21"/>
        </w:rPr>
        <w:t>。</w:t>
      </w:r>
    </w:p>
    <w:p w14:paraId="73A9D68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验收不能达到质量功能标准，合同商品由乙方在验收后一周内运离安装地点，所需费用由乙方承担。如乙方在一个月内不处理合同商品，视为乙方放弃该商品，甲方有权自行处置。同时，乙方要支付给甲方合同金额的20％作为违约金。</w:t>
      </w:r>
    </w:p>
    <w:p w14:paraId="181771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22EF9A0">
      <w:pPr>
        <w:pStyle w:val="12"/>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w:t>
      </w:r>
      <w:r>
        <w:rPr>
          <w:rFonts w:hint="eastAsia" w:ascii="宋体" w:hAnsi="宋体" w:eastAsia="宋体" w:cs="宋体"/>
          <w:b/>
          <w:sz w:val="21"/>
          <w:szCs w:val="21"/>
          <w:lang w:eastAsia="zh-CN"/>
        </w:rPr>
        <w:t>一</w:t>
      </w:r>
      <w:r>
        <w:rPr>
          <w:rFonts w:hint="eastAsia" w:ascii="宋体" w:hAnsi="宋体" w:eastAsia="宋体" w:cs="宋体"/>
          <w:b/>
          <w:sz w:val="21"/>
          <w:szCs w:val="21"/>
        </w:rPr>
        <w:t>条：不可抗力事件处理</w:t>
      </w:r>
    </w:p>
    <w:p w14:paraId="52AFB0E5">
      <w:pPr>
        <w:spacing w:line="360" w:lineRule="auto"/>
        <w:ind w:firstLine="420" w:firstLineChars="200"/>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rPr>
        <w:t>1.</w:t>
      </w:r>
      <w:r>
        <w:rPr>
          <w:rFonts w:hint="eastAsia" w:ascii="宋体" w:hAnsi="宋体" w:eastAsia="宋体" w:cs="宋体"/>
          <w:bCs/>
          <w:kern w:val="0"/>
          <w:sz w:val="21"/>
          <w:szCs w:val="21"/>
          <w:lang w:val="zh-TW" w:eastAsia="zh-TW"/>
        </w:rPr>
        <w:t>因不可抗力导致合同无法完全履行的，不承担违约责任。</w:t>
      </w:r>
    </w:p>
    <w:p w14:paraId="50E4071B">
      <w:pPr>
        <w:spacing w:line="360" w:lineRule="auto"/>
        <w:ind w:firstLine="420" w:firstLineChars="200"/>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rPr>
        <w:t>2.</w:t>
      </w:r>
      <w:r>
        <w:rPr>
          <w:rFonts w:hint="eastAsia" w:ascii="宋体" w:hAnsi="宋体" w:eastAsia="宋体" w:cs="宋体"/>
          <w:bCs/>
          <w:kern w:val="0"/>
          <w:sz w:val="21"/>
          <w:szCs w:val="21"/>
          <w:lang w:val="zh-TW" w:eastAsia="zh-TW"/>
        </w:rPr>
        <w:t>因不可抗力致使合同的履行成为不可能或不必要的，可以通知对方解除合同。因通知迟延造成对方不必要损失的，应当承担责任。</w:t>
      </w:r>
    </w:p>
    <w:p w14:paraId="3C398CFE">
      <w:pPr>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rPr>
        <w:t>3.</w:t>
      </w:r>
      <w:r>
        <w:rPr>
          <w:rFonts w:hint="eastAsia" w:ascii="宋体" w:hAnsi="宋体" w:eastAsia="宋体" w:cs="宋体"/>
          <w:bCs/>
          <w:kern w:val="0"/>
          <w:sz w:val="21"/>
          <w:szCs w:val="21"/>
          <w:lang w:val="zh-TW" w:eastAsia="zh-TW"/>
        </w:rPr>
        <w:t>因不可抗力解除合同的，双方应依据公平合理原则，通过友好协商，确定损失的分担。</w:t>
      </w:r>
    </w:p>
    <w:p w14:paraId="150851F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第十二条：争议解决</w:t>
      </w:r>
    </w:p>
    <w:p w14:paraId="6EBAF2FF">
      <w:pPr>
        <w:pStyle w:val="12"/>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本合同未尽事宜由三方协商解决，如协商不成，三方同意将本合同引起的争议提交杭州仲裁委员会仲裁解决，仲裁为终局。</w:t>
      </w:r>
    </w:p>
    <w:p w14:paraId="2A57B7A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第十三条：合同生效</w:t>
      </w:r>
    </w:p>
    <w:p w14:paraId="6BEFBC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1.合同执行中涉及采购资金和采购内容修改或补充的，须经财政部门审批，并签书面补充协议报政府采购监督管理部门备案，方可作为主合同不可分割的一部分。</w:t>
      </w:r>
    </w:p>
    <w:p w14:paraId="490303B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TW" w:eastAsia="zh-TW" w:bidi="zh-TW"/>
        </w:rPr>
        <w:t>本合同未尽事宜，遵照《中华人民共和国民法典》有关条文执行。</w:t>
      </w:r>
    </w:p>
    <w:p w14:paraId="766510A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bookmarkStart w:id="47" w:name="_Hlk169267245"/>
      <w:r>
        <w:rPr>
          <w:rFonts w:hint="eastAsia" w:ascii="宋体" w:hAnsi="宋体" w:eastAsia="宋体" w:cs="宋体"/>
          <w:sz w:val="21"/>
          <w:szCs w:val="21"/>
        </w:rPr>
        <w:t>本合同</w:t>
      </w:r>
      <w:bookmarkEnd w:id="47"/>
      <w:r>
        <w:rPr>
          <w:rFonts w:hint="eastAsia" w:ascii="宋体" w:hAnsi="宋体" w:eastAsia="宋体" w:cs="宋体"/>
          <w:sz w:val="21"/>
          <w:szCs w:val="21"/>
        </w:rPr>
        <w:t>一式陆份，甲方执叁份，乙方执贰份、</w:t>
      </w:r>
      <w:r>
        <w:rPr>
          <w:rFonts w:hint="eastAsia" w:ascii="宋体" w:hAnsi="宋体" w:eastAsia="宋体" w:cs="宋体"/>
          <w:sz w:val="21"/>
          <w:szCs w:val="21"/>
          <w:lang w:bidi="zh-TW"/>
        </w:rPr>
        <w:t>鉴证方</w:t>
      </w:r>
      <w:r>
        <w:rPr>
          <w:rFonts w:hint="eastAsia" w:ascii="宋体" w:hAnsi="宋体" w:eastAsia="宋体" w:cs="宋体"/>
          <w:sz w:val="21"/>
          <w:szCs w:val="21"/>
        </w:rPr>
        <w:t>执壹份，经三方</w:t>
      </w:r>
      <w:r>
        <w:rPr>
          <w:rFonts w:hint="eastAsia" w:ascii="宋体" w:hAnsi="宋体" w:eastAsia="宋体" w:cs="宋体"/>
          <w:sz w:val="21"/>
          <w:szCs w:val="21"/>
          <w:lang w:val="zh-TW" w:eastAsia="zh-TW" w:bidi="zh-TW"/>
        </w:rPr>
        <w:t>签字、盖章后生</w:t>
      </w:r>
      <w:r>
        <w:rPr>
          <w:rFonts w:hint="eastAsia" w:ascii="宋体" w:hAnsi="宋体" w:eastAsia="宋体" w:cs="宋体"/>
          <w:sz w:val="21"/>
          <w:szCs w:val="21"/>
        </w:rPr>
        <w:t>效。</w:t>
      </w:r>
    </w:p>
    <w:p w14:paraId="32CDFA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4.相关采购文件、响应文件、询标承诺、产品配置清单等与本合同具有同等法律效力。</w:t>
      </w:r>
    </w:p>
    <w:p w14:paraId="24420889">
      <w:pPr>
        <w:snapToGrid w:val="0"/>
        <w:spacing w:line="360" w:lineRule="auto"/>
        <w:ind w:right="-686" w:rightChars="-245" w:firstLine="396" w:firstLineChars="200"/>
        <w:rPr>
          <w:rFonts w:hint="eastAsia" w:ascii="宋体" w:hAnsi="宋体" w:eastAsia="宋体" w:cs="宋体"/>
          <w:spacing w:val="-6"/>
          <w:sz w:val="21"/>
          <w:szCs w:val="21"/>
        </w:rPr>
      </w:pPr>
    </w:p>
    <w:tbl>
      <w:tblPr>
        <w:tblStyle w:val="22"/>
        <w:tblW w:w="8618" w:type="dxa"/>
        <w:tblInd w:w="-34" w:type="dxa"/>
        <w:tblLayout w:type="fixed"/>
        <w:tblCellMar>
          <w:top w:w="0" w:type="dxa"/>
          <w:left w:w="108" w:type="dxa"/>
          <w:bottom w:w="0" w:type="dxa"/>
          <w:right w:w="108" w:type="dxa"/>
        </w:tblCellMar>
      </w:tblPr>
      <w:tblGrid>
        <w:gridCol w:w="4309"/>
        <w:gridCol w:w="1787"/>
        <w:gridCol w:w="2522"/>
      </w:tblGrid>
      <w:tr w14:paraId="148DDC67">
        <w:tblPrEx>
          <w:tblCellMar>
            <w:top w:w="0" w:type="dxa"/>
            <w:left w:w="108" w:type="dxa"/>
            <w:bottom w:w="0" w:type="dxa"/>
            <w:right w:w="108" w:type="dxa"/>
          </w:tblCellMar>
        </w:tblPrEx>
        <w:trPr>
          <w:trHeight w:val="510" w:hRule="atLeast"/>
        </w:trPr>
        <w:tc>
          <w:tcPr>
            <w:tcW w:w="4309" w:type="dxa"/>
            <w:noWrap w:val="0"/>
            <w:vAlign w:val="center"/>
          </w:tcPr>
          <w:p w14:paraId="696ACB06">
            <w:pPr>
              <w:rPr>
                <w:rFonts w:hint="eastAsia" w:ascii="宋体" w:hAnsi="宋体" w:eastAsia="宋体" w:cs="宋体"/>
                <w:spacing w:val="-6"/>
                <w:sz w:val="21"/>
                <w:szCs w:val="21"/>
              </w:rPr>
            </w:pPr>
            <w:r>
              <w:rPr>
                <w:rFonts w:hint="eastAsia" w:ascii="宋体" w:hAnsi="宋体" w:eastAsia="宋体" w:cs="宋体"/>
                <w:bCs/>
                <w:sz w:val="21"/>
                <w:szCs w:val="21"/>
              </w:rPr>
              <w:t>甲方（签章）：浙江工商大学</w:t>
            </w:r>
          </w:p>
        </w:tc>
        <w:tc>
          <w:tcPr>
            <w:tcW w:w="4309" w:type="dxa"/>
            <w:gridSpan w:val="2"/>
            <w:noWrap w:val="0"/>
            <w:vAlign w:val="center"/>
          </w:tcPr>
          <w:p w14:paraId="58ABF95B">
            <w:pPr>
              <w:rPr>
                <w:rFonts w:hint="eastAsia" w:ascii="宋体" w:hAnsi="宋体" w:eastAsia="宋体" w:cs="宋体"/>
                <w:spacing w:val="-6"/>
                <w:sz w:val="21"/>
                <w:szCs w:val="21"/>
              </w:rPr>
            </w:pPr>
            <w:r>
              <w:rPr>
                <w:rFonts w:hint="eastAsia" w:ascii="宋体" w:hAnsi="宋体" w:eastAsia="宋体" w:cs="宋体"/>
                <w:bCs/>
                <w:sz w:val="21"/>
                <w:szCs w:val="21"/>
              </w:rPr>
              <w:t>乙方（签章）：</w:t>
            </w:r>
          </w:p>
        </w:tc>
      </w:tr>
      <w:tr w14:paraId="6B9C0800">
        <w:tblPrEx>
          <w:tblCellMar>
            <w:top w:w="0" w:type="dxa"/>
            <w:left w:w="108" w:type="dxa"/>
            <w:bottom w:w="0" w:type="dxa"/>
            <w:right w:w="108" w:type="dxa"/>
          </w:tblCellMar>
        </w:tblPrEx>
        <w:trPr>
          <w:trHeight w:val="510" w:hRule="atLeast"/>
        </w:trPr>
        <w:tc>
          <w:tcPr>
            <w:tcW w:w="4309" w:type="dxa"/>
            <w:noWrap w:val="0"/>
            <w:vAlign w:val="center"/>
          </w:tcPr>
          <w:p w14:paraId="7AC14DC6">
            <w:pPr>
              <w:rPr>
                <w:rFonts w:hint="eastAsia" w:ascii="宋体" w:hAnsi="宋体" w:eastAsia="宋体" w:cs="宋体"/>
                <w:spacing w:val="-6"/>
                <w:sz w:val="21"/>
                <w:szCs w:val="21"/>
              </w:rPr>
            </w:pPr>
            <w:r>
              <w:rPr>
                <w:rFonts w:hint="eastAsia" w:ascii="宋体" w:hAnsi="宋体" w:eastAsia="宋体" w:cs="宋体"/>
                <w:bCs/>
                <w:sz w:val="21"/>
                <w:szCs w:val="21"/>
              </w:rPr>
              <w:t>住所地：杭州市钱塘区学正街18号</w:t>
            </w:r>
          </w:p>
        </w:tc>
        <w:tc>
          <w:tcPr>
            <w:tcW w:w="4309" w:type="dxa"/>
            <w:gridSpan w:val="2"/>
            <w:noWrap w:val="0"/>
            <w:vAlign w:val="center"/>
          </w:tcPr>
          <w:p w14:paraId="06DF8C47">
            <w:pPr>
              <w:rPr>
                <w:rFonts w:hint="eastAsia" w:ascii="宋体" w:hAnsi="宋体" w:eastAsia="宋体" w:cs="宋体"/>
                <w:spacing w:val="-6"/>
                <w:sz w:val="21"/>
                <w:szCs w:val="21"/>
              </w:rPr>
            </w:pPr>
            <w:r>
              <w:rPr>
                <w:rFonts w:hint="eastAsia" w:ascii="宋体" w:hAnsi="宋体" w:eastAsia="宋体" w:cs="宋体"/>
                <w:bCs/>
                <w:sz w:val="21"/>
                <w:szCs w:val="21"/>
              </w:rPr>
              <w:t>住所地：</w:t>
            </w:r>
          </w:p>
        </w:tc>
      </w:tr>
      <w:tr w14:paraId="0230D124">
        <w:tblPrEx>
          <w:tblCellMar>
            <w:top w:w="0" w:type="dxa"/>
            <w:left w:w="108" w:type="dxa"/>
            <w:bottom w:w="0" w:type="dxa"/>
            <w:right w:w="108" w:type="dxa"/>
          </w:tblCellMar>
        </w:tblPrEx>
        <w:trPr>
          <w:trHeight w:val="510" w:hRule="atLeast"/>
        </w:trPr>
        <w:tc>
          <w:tcPr>
            <w:tcW w:w="4309" w:type="dxa"/>
            <w:noWrap w:val="0"/>
            <w:vAlign w:val="center"/>
          </w:tcPr>
          <w:p w14:paraId="10A3BCCA">
            <w:pPr>
              <w:rPr>
                <w:rFonts w:hint="eastAsia" w:ascii="宋体" w:hAnsi="宋体" w:eastAsia="宋体" w:cs="宋体"/>
                <w:spacing w:val="-6"/>
                <w:sz w:val="21"/>
                <w:szCs w:val="21"/>
              </w:rPr>
            </w:pPr>
            <w:r>
              <w:rPr>
                <w:rFonts w:hint="eastAsia" w:ascii="宋体" w:hAnsi="宋体" w:eastAsia="宋体" w:cs="宋体"/>
                <w:bCs/>
                <w:sz w:val="21"/>
                <w:szCs w:val="21"/>
              </w:rPr>
              <w:t>开户行：工行杭州高新支行</w:t>
            </w:r>
          </w:p>
        </w:tc>
        <w:tc>
          <w:tcPr>
            <w:tcW w:w="4309" w:type="dxa"/>
            <w:gridSpan w:val="2"/>
            <w:noWrap w:val="0"/>
            <w:vAlign w:val="center"/>
          </w:tcPr>
          <w:p w14:paraId="2F4EB7AE">
            <w:pPr>
              <w:rPr>
                <w:rFonts w:hint="eastAsia" w:ascii="宋体" w:hAnsi="宋体" w:eastAsia="宋体" w:cs="宋体"/>
                <w:spacing w:val="-6"/>
                <w:sz w:val="21"/>
                <w:szCs w:val="21"/>
              </w:rPr>
            </w:pPr>
            <w:r>
              <w:rPr>
                <w:rFonts w:hint="eastAsia" w:ascii="宋体" w:hAnsi="宋体" w:eastAsia="宋体" w:cs="宋体"/>
                <w:bCs/>
                <w:sz w:val="21"/>
                <w:szCs w:val="21"/>
              </w:rPr>
              <w:t>开户行：</w:t>
            </w:r>
          </w:p>
        </w:tc>
      </w:tr>
      <w:tr w14:paraId="3C8EE9F7">
        <w:tblPrEx>
          <w:tblCellMar>
            <w:top w:w="0" w:type="dxa"/>
            <w:left w:w="108" w:type="dxa"/>
            <w:bottom w:w="0" w:type="dxa"/>
            <w:right w:w="108" w:type="dxa"/>
          </w:tblCellMar>
        </w:tblPrEx>
        <w:trPr>
          <w:trHeight w:val="510" w:hRule="atLeast"/>
        </w:trPr>
        <w:tc>
          <w:tcPr>
            <w:tcW w:w="4309" w:type="dxa"/>
            <w:noWrap w:val="0"/>
            <w:vAlign w:val="center"/>
          </w:tcPr>
          <w:p w14:paraId="3FDBBAE3">
            <w:pPr>
              <w:rPr>
                <w:rFonts w:hint="eastAsia" w:ascii="宋体" w:hAnsi="宋体" w:eastAsia="宋体" w:cs="宋体"/>
                <w:bCs/>
                <w:sz w:val="21"/>
                <w:szCs w:val="21"/>
              </w:rPr>
            </w:pPr>
            <w:r>
              <w:rPr>
                <w:rFonts w:hint="eastAsia" w:ascii="宋体" w:hAnsi="宋体" w:eastAsia="宋体" w:cs="宋体"/>
                <w:bCs/>
                <w:sz w:val="21"/>
                <w:szCs w:val="21"/>
              </w:rPr>
              <w:t>开户帐号：1202026209008930682</w:t>
            </w:r>
          </w:p>
        </w:tc>
        <w:tc>
          <w:tcPr>
            <w:tcW w:w="4309" w:type="dxa"/>
            <w:gridSpan w:val="2"/>
            <w:noWrap w:val="0"/>
            <w:vAlign w:val="center"/>
          </w:tcPr>
          <w:p w14:paraId="7D9ABB24">
            <w:pPr>
              <w:rPr>
                <w:rFonts w:hint="eastAsia" w:ascii="宋体" w:hAnsi="宋体" w:eastAsia="宋体" w:cs="宋体"/>
                <w:spacing w:val="-6"/>
                <w:sz w:val="21"/>
                <w:szCs w:val="21"/>
              </w:rPr>
            </w:pPr>
            <w:r>
              <w:rPr>
                <w:rFonts w:hint="eastAsia" w:ascii="宋体" w:hAnsi="宋体" w:eastAsia="宋体" w:cs="宋体"/>
                <w:bCs/>
                <w:sz w:val="21"/>
                <w:szCs w:val="21"/>
              </w:rPr>
              <w:t>开户帐号：</w:t>
            </w:r>
          </w:p>
        </w:tc>
      </w:tr>
      <w:tr w14:paraId="0F2FDEBA">
        <w:tblPrEx>
          <w:tblCellMar>
            <w:top w:w="0" w:type="dxa"/>
            <w:left w:w="108" w:type="dxa"/>
            <w:bottom w:w="0" w:type="dxa"/>
            <w:right w:w="108" w:type="dxa"/>
          </w:tblCellMar>
        </w:tblPrEx>
        <w:trPr>
          <w:trHeight w:val="510" w:hRule="atLeast"/>
        </w:trPr>
        <w:tc>
          <w:tcPr>
            <w:tcW w:w="4309" w:type="dxa"/>
            <w:noWrap w:val="0"/>
            <w:vAlign w:val="center"/>
          </w:tcPr>
          <w:p w14:paraId="44A33126">
            <w:pPr>
              <w:rPr>
                <w:rFonts w:hint="eastAsia" w:ascii="宋体" w:hAnsi="宋体" w:eastAsia="宋体" w:cs="宋体"/>
                <w:bCs/>
                <w:sz w:val="21"/>
                <w:szCs w:val="21"/>
              </w:rPr>
            </w:pPr>
            <w:r>
              <w:rPr>
                <w:rFonts w:hint="eastAsia" w:ascii="宋体" w:hAnsi="宋体" w:eastAsia="宋体" w:cs="宋体"/>
                <w:bCs/>
                <w:sz w:val="21"/>
                <w:szCs w:val="21"/>
              </w:rPr>
              <w:t>税号：123300004700090180</w:t>
            </w:r>
          </w:p>
        </w:tc>
        <w:tc>
          <w:tcPr>
            <w:tcW w:w="4309" w:type="dxa"/>
            <w:gridSpan w:val="2"/>
            <w:noWrap w:val="0"/>
            <w:vAlign w:val="center"/>
          </w:tcPr>
          <w:p w14:paraId="32B4FEB0">
            <w:pPr>
              <w:rPr>
                <w:rFonts w:hint="eastAsia" w:ascii="宋体" w:hAnsi="宋体" w:eastAsia="宋体" w:cs="宋体"/>
                <w:spacing w:val="-6"/>
                <w:sz w:val="21"/>
                <w:szCs w:val="21"/>
              </w:rPr>
            </w:pPr>
            <w:r>
              <w:rPr>
                <w:rFonts w:hint="eastAsia" w:ascii="宋体" w:hAnsi="宋体" w:eastAsia="宋体" w:cs="宋体"/>
                <w:bCs/>
                <w:sz w:val="21"/>
                <w:szCs w:val="21"/>
              </w:rPr>
              <w:t>统一社会信用代码：</w:t>
            </w:r>
          </w:p>
        </w:tc>
      </w:tr>
      <w:tr w14:paraId="3D8EA7B5">
        <w:tblPrEx>
          <w:tblCellMar>
            <w:top w:w="0" w:type="dxa"/>
            <w:left w:w="108" w:type="dxa"/>
            <w:bottom w:w="0" w:type="dxa"/>
            <w:right w:w="108" w:type="dxa"/>
          </w:tblCellMar>
        </w:tblPrEx>
        <w:trPr>
          <w:trHeight w:val="510" w:hRule="atLeast"/>
        </w:trPr>
        <w:tc>
          <w:tcPr>
            <w:tcW w:w="4309" w:type="dxa"/>
            <w:noWrap w:val="0"/>
            <w:vAlign w:val="center"/>
          </w:tcPr>
          <w:p w14:paraId="2BE40B41">
            <w:pPr>
              <w:rPr>
                <w:rFonts w:hint="eastAsia" w:ascii="宋体" w:hAnsi="宋体" w:eastAsia="宋体" w:cs="宋体"/>
                <w:bCs/>
                <w:sz w:val="21"/>
                <w:szCs w:val="21"/>
              </w:rPr>
            </w:pPr>
            <w:r>
              <w:rPr>
                <w:rFonts w:hint="eastAsia" w:ascii="宋体" w:hAnsi="宋体" w:eastAsia="宋体" w:cs="宋体"/>
                <w:bCs/>
                <w:sz w:val="21"/>
                <w:szCs w:val="21"/>
              </w:rPr>
              <w:t>法定（授权）代表人</w:t>
            </w:r>
          </w:p>
          <w:p w14:paraId="6C03E7B7">
            <w:pPr>
              <w:pStyle w:val="2"/>
              <w:spacing w:before="0" w:after="0" w:line="240" w:lineRule="auto"/>
              <w:rPr>
                <w:rFonts w:hint="eastAsia" w:ascii="宋体" w:hAnsi="宋体" w:eastAsia="宋体" w:cs="宋体"/>
                <w:b w:val="0"/>
                <w:sz w:val="21"/>
                <w:szCs w:val="21"/>
                <w:lang w:val="en-US" w:eastAsia="zh-CN"/>
              </w:rPr>
            </w:pPr>
            <w:r>
              <w:rPr>
                <w:rFonts w:hint="eastAsia" w:ascii="宋体" w:hAnsi="宋体" w:eastAsia="宋体" w:cs="宋体"/>
                <w:b w:val="0"/>
                <w:bCs w:val="0"/>
                <w:sz w:val="21"/>
                <w:szCs w:val="21"/>
                <w:lang w:val="en-US" w:eastAsia="zh-CN"/>
              </w:rPr>
              <w:t>（签章）：</w:t>
            </w:r>
          </w:p>
        </w:tc>
        <w:tc>
          <w:tcPr>
            <w:tcW w:w="4309" w:type="dxa"/>
            <w:gridSpan w:val="2"/>
            <w:noWrap w:val="0"/>
            <w:vAlign w:val="center"/>
          </w:tcPr>
          <w:p w14:paraId="63E1C988">
            <w:pPr>
              <w:rPr>
                <w:rFonts w:hint="eastAsia" w:ascii="宋体" w:hAnsi="宋体" w:eastAsia="宋体" w:cs="宋体"/>
                <w:spacing w:val="-6"/>
                <w:sz w:val="21"/>
                <w:szCs w:val="21"/>
              </w:rPr>
            </w:pPr>
            <w:r>
              <w:rPr>
                <w:rFonts w:hint="eastAsia" w:ascii="宋体" w:hAnsi="宋体" w:eastAsia="宋体" w:cs="宋体"/>
                <w:bCs/>
                <w:sz w:val="21"/>
                <w:szCs w:val="21"/>
              </w:rPr>
              <w:t>法定（授权）代表人</w:t>
            </w:r>
            <w:r>
              <w:rPr>
                <w:rFonts w:hint="eastAsia" w:ascii="宋体" w:hAnsi="宋体" w:eastAsia="宋体" w:cs="宋体"/>
                <w:spacing w:val="-6"/>
                <w:sz w:val="21"/>
                <w:szCs w:val="21"/>
              </w:rPr>
              <w:t xml:space="preserve">               </w:t>
            </w:r>
          </w:p>
          <w:p w14:paraId="733EC29E">
            <w:pPr>
              <w:pStyle w:val="2"/>
              <w:spacing w:before="0" w:after="0" w:line="240" w:lineRule="auto"/>
              <w:rPr>
                <w:rFonts w:hint="eastAsia" w:ascii="宋体" w:hAnsi="宋体" w:eastAsia="宋体" w:cs="宋体"/>
                <w:b w:val="0"/>
                <w:sz w:val="21"/>
                <w:szCs w:val="21"/>
                <w:lang w:val="en-US" w:eastAsia="zh-CN"/>
              </w:rPr>
            </w:pPr>
            <w:r>
              <w:rPr>
                <w:rFonts w:hint="eastAsia" w:ascii="宋体" w:hAnsi="宋体" w:eastAsia="宋体" w:cs="宋体"/>
                <w:b w:val="0"/>
                <w:bCs w:val="0"/>
                <w:sz w:val="21"/>
                <w:szCs w:val="21"/>
                <w:lang w:val="en-US" w:eastAsia="zh-CN"/>
              </w:rPr>
              <w:t>（签章）：</w:t>
            </w:r>
          </w:p>
        </w:tc>
      </w:tr>
      <w:tr w14:paraId="498CA390">
        <w:tblPrEx>
          <w:tblCellMar>
            <w:top w:w="0" w:type="dxa"/>
            <w:left w:w="108" w:type="dxa"/>
            <w:bottom w:w="0" w:type="dxa"/>
            <w:right w:w="108" w:type="dxa"/>
          </w:tblCellMar>
        </w:tblPrEx>
        <w:trPr>
          <w:trHeight w:val="510" w:hRule="atLeast"/>
        </w:trPr>
        <w:tc>
          <w:tcPr>
            <w:tcW w:w="4309" w:type="dxa"/>
            <w:noWrap w:val="0"/>
            <w:vAlign w:val="center"/>
          </w:tcPr>
          <w:p w14:paraId="6E8BEA4A">
            <w:pPr>
              <w:rPr>
                <w:rFonts w:hint="eastAsia" w:ascii="宋体" w:hAnsi="宋体" w:eastAsia="宋体" w:cs="宋体"/>
                <w:bCs/>
                <w:sz w:val="21"/>
                <w:szCs w:val="21"/>
              </w:rPr>
            </w:pPr>
            <w:r>
              <w:rPr>
                <w:rFonts w:hint="eastAsia" w:ascii="宋体" w:hAnsi="宋体" w:eastAsia="宋体" w:cs="宋体"/>
                <w:bCs/>
                <w:sz w:val="21"/>
                <w:szCs w:val="21"/>
              </w:rPr>
              <w:t>签署日期：      年    月    日</w:t>
            </w:r>
          </w:p>
        </w:tc>
        <w:tc>
          <w:tcPr>
            <w:tcW w:w="4309" w:type="dxa"/>
            <w:gridSpan w:val="2"/>
            <w:noWrap w:val="0"/>
            <w:vAlign w:val="center"/>
          </w:tcPr>
          <w:p w14:paraId="39F17327">
            <w:pPr>
              <w:rPr>
                <w:rFonts w:hint="eastAsia" w:ascii="宋体" w:hAnsi="宋体" w:eastAsia="宋体" w:cs="宋体"/>
                <w:spacing w:val="-6"/>
                <w:sz w:val="21"/>
                <w:szCs w:val="21"/>
              </w:rPr>
            </w:pPr>
            <w:r>
              <w:rPr>
                <w:rFonts w:hint="eastAsia" w:ascii="宋体" w:hAnsi="宋体" w:eastAsia="宋体" w:cs="宋体"/>
                <w:bCs/>
                <w:sz w:val="21"/>
                <w:szCs w:val="21"/>
              </w:rPr>
              <w:t>签署日期：      年    月    日</w:t>
            </w:r>
          </w:p>
        </w:tc>
      </w:tr>
      <w:tr w14:paraId="099CF886">
        <w:tblPrEx>
          <w:tblCellMar>
            <w:top w:w="0" w:type="dxa"/>
            <w:left w:w="108" w:type="dxa"/>
            <w:bottom w:w="0" w:type="dxa"/>
            <w:right w:w="108" w:type="dxa"/>
          </w:tblCellMar>
        </w:tblPrEx>
        <w:trPr>
          <w:gridAfter w:val="2"/>
          <w:wAfter w:w="4309" w:type="dxa"/>
          <w:trHeight w:val="510" w:hRule="atLeast"/>
        </w:trPr>
        <w:tc>
          <w:tcPr>
            <w:tcW w:w="4309" w:type="dxa"/>
            <w:noWrap w:val="0"/>
            <w:vAlign w:val="center"/>
          </w:tcPr>
          <w:p w14:paraId="5C01E4A3">
            <w:pPr>
              <w:rPr>
                <w:rFonts w:hint="eastAsia" w:ascii="宋体" w:hAnsi="宋体" w:eastAsia="宋体" w:cs="宋体"/>
                <w:spacing w:val="-6"/>
                <w:sz w:val="21"/>
                <w:szCs w:val="21"/>
              </w:rPr>
            </w:pPr>
          </w:p>
        </w:tc>
      </w:tr>
      <w:tr w14:paraId="7FD9DB2E">
        <w:tblPrEx>
          <w:tblCellMar>
            <w:top w:w="0" w:type="dxa"/>
            <w:left w:w="108" w:type="dxa"/>
            <w:bottom w:w="0" w:type="dxa"/>
            <w:right w:w="108" w:type="dxa"/>
          </w:tblCellMar>
        </w:tblPrEx>
        <w:trPr>
          <w:gridAfter w:val="1"/>
          <w:wAfter w:w="2522" w:type="dxa"/>
          <w:trHeight w:val="510" w:hRule="atLeast"/>
        </w:trPr>
        <w:tc>
          <w:tcPr>
            <w:tcW w:w="6096" w:type="dxa"/>
            <w:gridSpan w:val="2"/>
            <w:noWrap w:val="0"/>
            <w:vAlign w:val="center"/>
          </w:tcPr>
          <w:p w14:paraId="66CFD27E">
            <w:pPr>
              <w:rPr>
                <w:rFonts w:hint="default" w:ascii="宋体" w:hAnsi="宋体" w:eastAsia="宋体" w:cs="宋体"/>
                <w:spacing w:val="-6"/>
                <w:sz w:val="21"/>
                <w:szCs w:val="21"/>
                <w:lang w:val="en-US" w:eastAsia="zh-CN"/>
              </w:rPr>
            </w:pPr>
            <w:r>
              <w:rPr>
                <w:rFonts w:hint="eastAsia" w:ascii="宋体" w:hAnsi="宋体" w:eastAsia="宋体" w:cs="宋体"/>
                <w:bCs/>
                <w:sz w:val="21"/>
                <w:szCs w:val="21"/>
              </w:rPr>
              <w:t>鉴证方（签章）：</w:t>
            </w:r>
            <w:r>
              <w:rPr>
                <w:rFonts w:hint="eastAsia" w:ascii="宋体" w:hAnsi="宋体" w:cs="宋体"/>
                <w:bCs/>
                <w:sz w:val="21"/>
                <w:szCs w:val="21"/>
                <w:lang w:val="en-US" w:eastAsia="zh-CN"/>
              </w:rPr>
              <w:t>浙江求是招标代理有限公司</w:t>
            </w:r>
          </w:p>
        </w:tc>
      </w:tr>
      <w:tr w14:paraId="14DCB64E">
        <w:tblPrEx>
          <w:tblCellMar>
            <w:top w:w="0" w:type="dxa"/>
            <w:left w:w="108" w:type="dxa"/>
            <w:bottom w:w="0" w:type="dxa"/>
            <w:right w:w="108" w:type="dxa"/>
          </w:tblCellMar>
        </w:tblPrEx>
        <w:trPr>
          <w:gridAfter w:val="1"/>
          <w:wAfter w:w="2522" w:type="dxa"/>
          <w:trHeight w:val="510" w:hRule="atLeast"/>
        </w:trPr>
        <w:tc>
          <w:tcPr>
            <w:tcW w:w="6096" w:type="dxa"/>
            <w:gridSpan w:val="2"/>
            <w:noWrap w:val="0"/>
            <w:vAlign w:val="center"/>
          </w:tcPr>
          <w:p w14:paraId="1479FDEC">
            <w:pPr>
              <w:tabs>
                <w:tab w:val="left" w:pos="1200"/>
              </w:tabs>
              <w:rPr>
                <w:rFonts w:hint="eastAsia" w:ascii="宋体" w:hAnsi="宋体" w:eastAsia="宋体" w:cs="宋体"/>
                <w:bCs/>
                <w:sz w:val="21"/>
                <w:szCs w:val="21"/>
              </w:rPr>
            </w:pPr>
            <w:r>
              <w:rPr>
                <w:rFonts w:hint="eastAsia" w:ascii="宋体" w:hAnsi="宋体" w:eastAsia="宋体" w:cs="宋体"/>
                <w:bCs/>
                <w:sz w:val="21"/>
                <w:szCs w:val="21"/>
              </w:rPr>
              <w:t>住所地：</w:t>
            </w:r>
            <w:r>
              <w:rPr>
                <w:rFonts w:hint="eastAsia" w:ascii="宋体" w:hAnsi="宋体" w:cs="宋体"/>
                <w:color w:val="auto"/>
                <w:sz w:val="21"/>
                <w:szCs w:val="21"/>
                <w:highlight w:val="none"/>
              </w:rPr>
              <w:t>杭州市西湖区玉古路173号中田大厦21楼</w:t>
            </w:r>
          </w:p>
        </w:tc>
      </w:tr>
      <w:tr w14:paraId="10CF5CDF">
        <w:tblPrEx>
          <w:tblCellMar>
            <w:top w:w="0" w:type="dxa"/>
            <w:left w:w="108" w:type="dxa"/>
            <w:bottom w:w="0" w:type="dxa"/>
            <w:right w:w="108" w:type="dxa"/>
          </w:tblCellMar>
        </w:tblPrEx>
        <w:trPr>
          <w:gridAfter w:val="1"/>
          <w:wAfter w:w="2522" w:type="dxa"/>
          <w:trHeight w:val="510" w:hRule="atLeast"/>
        </w:trPr>
        <w:tc>
          <w:tcPr>
            <w:tcW w:w="6096" w:type="dxa"/>
            <w:gridSpan w:val="2"/>
            <w:noWrap w:val="0"/>
            <w:vAlign w:val="center"/>
          </w:tcPr>
          <w:p w14:paraId="6334CEC0">
            <w:pPr>
              <w:tabs>
                <w:tab w:val="left" w:pos="1200"/>
              </w:tabs>
              <w:rPr>
                <w:rFonts w:hint="eastAsia" w:ascii="宋体" w:hAnsi="宋体" w:eastAsia="宋体" w:cs="宋体"/>
                <w:bCs/>
                <w:sz w:val="21"/>
                <w:szCs w:val="21"/>
              </w:rPr>
            </w:pPr>
            <w:r>
              <w:rPr>
                <w:rFonts w:hint="eastAsia" w:ascii="宋体" w:hAnsi="宋体" w:eastAsia="宋体" w:cs="宋体"/>
                <w:bCs/>
                <w:sz w:val="21"/>
                <w:szCs w:val="21"/>
              </w:rPr>
              <w:t>法定（授权）代表人</w:t>
            </w:r>
          </w:p>
          <w:p w14:paraId="06590210">
            <w:pPr>
              <w:tabs>
                <w:tab w:val="left" w:pos="1200"/>
              </w:tabs>
              <w:rPr>
                <w:rFonts w:hint="eastAsia" w:ascii="宋体" w:hAnsi="宋体" w:eastAsia="宋体" w:cs="宋体"/>
                <w:bCs/>
                <w:sz w:val="21"/>
                <w:szCs w:val="21"/>
              </w:rPr>
            </w:pPr>
            <w:r>
              <w:rPr>
                <w:rFonts w:hint="eastAsia" w:ascii="宋体" w:hAnsi="宋体" w:eastAsia="宋体" w:cs="宋体"/>
                <w:bCs/>
                <w:sz w:val="21"/>
                <w:szCs w:val="21"/>
              </w:rPr>
              <w:t>（签章）：</w:t>
            </w:r>
          </w:p>
        </w:tc>
      </w:tr>
      <w:tr w14:paraId="7AEF93F6">
        <w:tblPrEx>
          <w:tblCellMar>
            <w:top w:w="0" w:type="dxa"/>
            <w:left w:w="108" w:type="dxa"/>
            <w:bottom w:w="0" w:type="dxa"/>
            <w:right w:w="108" w:type="dxa"/>
          </w:tblCellMar>
        </w:tblPrEx>
        <w:trPr>
          <w:gridAfter w:val="1"/>
          <w:wAfter w:w="2522" w:type="dxa"/>
          <w:trHeight w:val="510" w:hRule="atLeast"/>
        </w:trPr>
        <w:tc>
          <w:tcPr>
            <w:tcW w:w="6096" w:type="dxa"/>
            <w:gridSpan w:val="2"/>
            <w:noWrap w:val="0"/>
            <w:vAlign w:val="center"/>
          </w:tcPr>
          <w:p w14:paraId="4ED62F72">
            <w:pPr>
              <w:tabs>
                <w:tab w:val="left" w:pos="1200"/>
              </w:tabs>
              <w:rPr>
                <w:rFonts w:hint="eastAsia" w:ascii="宋体" w:hAnsi="宋体" w:eastAsia="宋体" w:cs="宋体"/>
                <w:bCs/>
                <w:sz w:val="21"/>
                <w:szCs w:val="21"/>
              </w:rPr>
            </w:pPr>
            <w:r>
              <w:rPr>
                <w:rFonts w:hint="eastAsia" w:ascii="宋体" w:hAnsi="宋体" w:eastAsia="宋体" w:cs="宋体"/>
                <w:bCs/>
                <w:sz w:val="21"/>
                <w:szCs w:val="21"/>
              </w:rPr>
              <w:t>鉴证日期：      年    月    日</w:t>
            </w:r>
          </w:p>
        </w:tc>
      </w:tr>
      <w:bookmarkEnd w:id="46"/>
    </w:tbl>
    <w:p w14:paraId="557CAB7A">
      <w:pPr>
        <w:spacing w:line="360" w:lineRule="auto"/>
        <w:ind w:firstLine="420" w:firstLineChars="200"/>
        <w:rPr>
          <w:rFonts w:hint="eastAsia" w:ascii="宋体" w:hAnsi="宋体" w:eastAsia="宋体" w:cs="宋体"/>
          <w:sz w:val="21"/>
          <w:szCs w:val="21"/>
        </w:rPr>
      </w:pPr>
    </w:p>
    <w:p w14:paraId="73296F13">
      <w:pPr>
        <w:rPr>
          <w:rFonts w:hint="eastAsia" w:ascii="宋体" w:hAnsi="宋体" w:eastAsia="宋体" w:cs="宋体"/>
          <w:sz w:val="21"/>
          <w:szCs w:val="21"/>
        </w:rPr>
      </w:pPr>
      <w:r>
        <w:rPr>
          <w:rFonts w:hint="eastAsia" w:ascii="宋体" w:hAnsi="宋体" w:eastAsia="宋体" w:cs="宋体"/>
          <w:sz w:val="21"/>
          <w:szCs w:val="21"/>
        </w:rPr>
        <w:br w:type="page"/>
      </w:r>
    </w:p>
    <w:p w14:paraId="68786E2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适用其他标项</w:t>
      </w:r>
    </w:p>
    <w:p w14:paraId="2849C33C">
      <w:pPr>
        <w:spacing w:line="360" w:lineRule="auto"/>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浙江省政府采购合同</w:t>
      </w:r>
    </w:p>
    <w:p w14:paraId="7B9C031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甲方（采购方）：浙江工商大学</w:t>
      </w:r>
    </w:p>
    <w:p w14:paraId="1596774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乙方（供应方）：</w:t>
      </w:r>
    </w:p>
    <w:p w14:paraId="662E2E8E">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鉴证方（采购代理机构）：</w:t>
      </w:r>
      <w:r>
        <w:rPr>
          <w:rFonts w:hint="eastAsia" w:ascii="宋体" w:hAnsi="宋体" w:cs="宋体"/>
          <w:bCs/>
          <w:sz w:val="21"/>
          <w:szCs w:val="21"/>
          <w:lang w:val="en-US" w:eastAsia="zh-CN"/>
        </w:rPr>
        <w:t>浙江求是招标代理有限公司</w:t>
      </w:r>
    </w:p>
    <w:p w14:paraId="328E5D4C">
      <w:pPr>
        <w:spacing w:line="360" w:lineRule="auto"/>
        <w:jc w:val="distribute"/>
        <w:rPr>
          <w:rFonts w:hint="eastAsia" w:ascii="宋体" w:hAnsi="宋体" w:eastAsia="宋体" w:cs="宋体"/>
          <w:kern w:val="0"/>
          <w:sz w:val="21"/>
          <w:szCs w:val="21"/>
        </w:rPr>
      </w:pPr>
      <w:r>
        <w:rPr>
          <w:rFonts w:hint="eastAsia" w:ascii="宋体" w:hAnsi="宋体" w:eastAsia="宋体" w:cs="宋体"/>
          <w:kern w:val="0"/>
          <w:sz w:val="21"/>
          <w:szCs w:val="21"/>
        </w:rPr>
        <w:t xml:space="preserve">签约地点：杭州                                           合同编号： </w:t>
      </w:r>
    </w:p>
    <w:p w14:paraId="18AEEA7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甲、乙双方根据</w:t>
      </w:r>
      <w:r>
        <w:rPr>
          <w:rFonts w:hint="eastAsia" w:ascii="宋体" w:hAnsi="宋体" w:eastAsia="宋体" w:cs="宋体"/>
          <w:kern w:val="0"/>
          <w:sz w:val="21"/>
          <w:szCs w:val="21"/>
          <w:u w:val="single"/>
        </w:rPr>
        <w:t xml:space="preserve"> 浙江求是招标代理有限公司  </w:t>
      </w:r>
      <w:r>
        <w:rPr>
          <w:rFonts w:hint="eastAsia" w:ascii="宋体" w:hAnsi="宋体" w:eastAsia="宋体" w:cs="宋体"/>
          <w:kern w:val="0"/>
          <w:sz w:val="21"/>
          <w:szCs w:val="21"/>
        </w:rPr>
        <w:t>关于</w:t>
      </w:r>
      <w:r>
        <w:rPr>
          <w:rFonts w:hint="eastAsia" w:ascii="宋体" w:hAnsi="宋体" w:eastAsia="宋体" w:cs="宋体"/>
          <w:kern w:val="0"/>
          <w:sz w:val="21"/>
          <w:szCs w:val="21"/>
          <w:u w:val="single"/>
        </w:rPr>
        <w:t xml:space="preserve"> 浙江工商大学2025图书馆数字资源第一批项目（标项  ）（项目编号：    计划书号：    ）</w:t>
      </w:r>
      <w:r>
        <w:rPr>
          <w:rFonts w:hint="eastAsia" w:ascii="宋体" w:hAnsi="宋体" w:eastAsia="宋体" w:cs="宋体"/>
          <w:kern w:val="0"/>
          <w:sz w:val="21"/>
          <w:szCs w:val="21"/>
        </w:rPr>
        <w:t>单一来源采购的结果，签署本合同。</w:t>
      </w:r>
    </w:p>
    <w:p w14:paraId="5C53AF77">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一、采购商品清单及合同金额</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708"/>
        <w:gridCol w:w="709"/>
        <w:gridCol w:w="1844"/>
        <w:gridCol w:w="1701"/>
      </w:tblGrid>
      <w:tr w14:paraId="3940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2F2DB52">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D9B3580">
            <w:pPr>
              <w:jc w:val="center"/>
              <w:rPr>
                <w:rFonts w:hint="eastAsia" w:ascii="宋体" w:hAnsi="宋体" w:eastAsia="宋体" w:cs="宋体"/>
                <w:b/>
                <w:kern w:val="0"/>
                <w:sz w:val="21"/>
                <w:szCs w:val="21"/>
              </w:rPr>
            </w:pPr>
            <w:r>
              <w:rPr>
                <w:rFonts w:hint="eastAsia" w:ascii="宋体" w:hAnsi="宋体" w:eastAsia="宋体" w:cs="宋体"/>
                <w:b/>
                <w:kern w:val="0"/>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733BB3A">
            <w:pPr>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8C9628">
            <w:pPr>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1D6710F5">
            <w:pPr>
              <w:jc w:val="center"/>
              <w:rPr>
                <w:rFonts w:hint="eastAsia" w:ascii="宋体" w:hAnsi="宋体" w:eastAsia="宋体" w:cs="宋体"/>
                <w:b/>
                <w:kern w:val="0"/>
                <w:sz w:val="21"/>
                <w:szCs w:val="21"/>
              </w:rPr>
            </w:pPr>
            <w:r>
              <w:rPr>
                <w:rFonts w:hint="eastAsia" w:ascii="宋体" w:hAnsi="宋体" w:eastAsia="宋体" w:cs="宋体"/>
                <w:b/>
                <w:kern w:val="0"/>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219E707">
            <w:pPr>
              <w:jc w:val="center"/>
              <w:rPr>
                <w:rFonts w:hint="eastAsia" w:ascii="宋体" w:hAnsi="宋体" w:eastAsia="宋体" w:cs="宋体"/>
                <w:kern w:val="0"/>
                <w:sz w:val="21"/>
                <w:szCs w:val="21"/>
              </w:rPr>
            </w:pPr>
            <w:r>
              <w:rPr>
                <w:rFonts w:hint="eastAsia" w:ascii="宋体" w:hAnsi="宋体" w:eastAsia="宋体" w:cs="宋体"/>
                <w:b/>
                <w:kern w:val="0"/>
                <w:sz w:val="21"/>
                <w:szCs w:val="21"/>
              </w:rPr>
              <w:t>金额（元）</w:t>
            </w:r>
          </w:p>
        </w:tc>
      </w:tr>
      <w:tr w14:paraId="6D3C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D0E6514">
            <w:pPr>
              <w:spacing w:line="360" w:lineRule="auto"/>
              <w:jc w:val="center"/>
              <w:rPr>
                <w:rFonts w:hint="eastAsia" w:ascii="宋体" w:hAnsi="宋体" w:eastAsia="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D41F9B">
            <w:pPr>
              <w:spacing w:line="360" w:lineRule="auto"/>
              <w:jc w:val="center"/>
              <w:rPr>
                <w:rFonts w:hint="eastAsia" w:ascii="宋体" w:hAnsi="宋体" w:eastAsia="宋体" w:cs="宋体"/>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5BF5EDD">
            <w:pPr>
              <w:spacing w:line="360" w:lineRule="auto"/>
              <w:jc w:val="center"/>
              <w:rPr>
                <w:rFonts w:hint="eastAsia" w:ascii="宋体" w:hAnsi="宋体" w:eastAsia="宋体" w:cs="宋体"/>
                <w:kern w:val="0"/>
                <w:sz w:val="21"/>
                <w:szCs w:val="21"/>
              </w:rPr>
            </w:pPr>
          </w:p>
        </w:tc>
        <w:tc>
          <w:tcPr>
            <w:tcW w:w="709" w:type="dxa"/>
            <w:tcBorders>
              <w:top w:val="single" w:color="auto" w:sz="4" w:space="0"/>
              <w:left w:val="single" w:color="auto" w:sz="4" w:space="0"/>
              <w:right w:val="single" w:color="auto" w:sz="4" w:space="0"/>
            </w:tcBorders>
            <w:noWrap w:val="0"/>
            <w:vAlign w:val="center"/>
          </w:tcPr>
          <w:p w14:paraId="5810AFD3">
            <w:pPr>
              <w:spacing w:line="360" w:lineRule="auto"/>
              <w:jc w:val="center"/>
              <w:rPr>
                <w:rFonts w:hint="eastAsia" w:ascii="宋体" w:hAnsi="宋体" w:eastAsia="宋体" w:cs="宋体"/>
                <w:kern w:val="0"/>
                <w:sz w:val="21"/>
                <w:szCs w:val="21"/>
              </w:rPr>
            </w:pPr>
          </w:p>
        </w:tc>
        <w:tc>
          <w:tcPr>
            <w:tcW w:w="1844" w:type="dxa"/>
            <w:tcBorders>
              <w:top w:val="single" w:color="auto" w:sz="4" w:space="0"/>
              <w:left w:val="single" w:color="auto" w:sz="4" w:space="0"/>
              <w:right w:val="single" w:color="auto" w:sz="4" w:space="0"/>
            </w:tcBorders>
            <w:noWrap w:val="0"/>
            <w:vAlign w:val="center"/>
          </w:tcPr>
          <w:p w14:paraId="53498A96">
            <w:pPr>
              <w:spacing w:line="360" w:lineRule="auto"/>
              <w:jc w:val="center"/>
              <w:rPr>
                <w:rFonts w:hint="eastAsia" w:ascii="宋体" w:hAnsi="宋体" w:eastAsia="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E6F0C9D">
            <w:pPr>
              <w:spacing w:line="360" w:lineRule="auto"/>
              <w:jc w:val="center"/>
              <w:rPr>
                <w:rFonts w:hint="eastAsia" w:ascii="宋体" w:hAnsi="宋体" w:eastAsia="宋体" w:cs="宋体"/>
                <w:b/>
                <w:kern w:val="0"/>
                <w:sz w:val="21"/>
                <w:szCs w:val="21"/>
              </w:rPr>
            </w:pPr>
          </w:p>
        </w:tc>
      </w:tr>
      <w:tr w14:paraId="0118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06" w:type="dxa"/>
            <w:gridSpan w:val="6"/>
            <w:tcBorders>
              <w:right w:val="single" w:color="auto" w:sz="4" w:space="0"/>
            </w:tcBorders>
            <w:noWrap w:val="0"/>
            <w:vAlign w:val="center"/>
          </w:tcPr>
          <w:p w14:paraId="655EC46D">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合同金额：人民币（大写）：      ，（小写）：￥</w:t>
            </w:r>
          </w:p>
        </w:tc>
      </w:tr>
    </w:tbl>
    <w:p w14:paraId="1FF2258B">
      <w:pPr>
        <w:spacing w:line="360" w:lineRule="auto"/>
        <w:rPr>
          <w:rFonts w:hint="eastAsia" w:ascii="宋体" w:hAnsi="宋体" w:eastAsia="宋体" w:cs="宋体"/>
          <w:kern w:val="0"/>
          <w:sz w:val="21"/>
          <w:szCs w:val="21"/>
          <w:highlight w:val="yellow"/>
        </w:rPr>
      </w:pPr>
      <w:r>
        <w:rPr>
          <w:rFonts w:hint="eastAsia" w:ascii="宋体" w:hAnsi="宋体" w:eastAsia="宋体" w:cs="宋体"/>
          <w:kern w:val="0"/>
          <w:sz w:val="21"/>
          <w:szCs w:val="21"/>
        </w:rPr>
        <w:t>注：以上合同金额包括将货物运抵甲方指定地点的运费及安装调试、培训等一切费用。</w:t>
      </w:r>
    </w:p>
    <w:p w14:paraId="37666B39">
      <w:pPr>
        <w:spacing w:line="360" w:lineRule="auto"/>
        <w:ind w:firstLine="422" w:firstLineChars="200"/>
        <w:rPr>
          <w:rFonts w:hint="eastAsia" w:ascii="宋体" w:hAnsi="宋体" w:eastAsia="宋体" w:cs="宋体"/>
          <w:b/>
          <w:sz w:val="21"/>
          <w:szCs w:val="21"/>
        </w:rPr>
      </w:pPr>
      <w:r>
        <w:rPr>
          <w:rFonts w:hint="eastAsia" w:ascii="宋体" w:hAnsi="宋体" w:eastAsia="宋体" w:cs="宋体"/>
          <w:b/>
          <w:bCs/>
          <w:kern w:val="0"/>
          <w:sz w:val="21"/>
          <w:szCs w:val="21"/>
        </w:rPr>
        <w:t>二、</w:t>
      </w:r>
      <w:r>
        <w:rPr>
          <w:rFonts w:hint="eastAsia" w:ascii="宋体" w:hAnsi="宋体" w:eastAsia="宋体" w:cs="宋体"/>
          <w:b/>
          <w:sz w:val="21"/>
          <w:szCs w:val="21"/>
        </w:rPr>
        <w:t>转包或分包</w:t>
      </w:r>
    </w:p>
    <w:p w14:paraId="3CE47F3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 不允许转包。</w:t>
      </w:r>
    </w:p>
    <w:p w14:paraId="07D88CA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 允许分包部分：       。</w:t>
      </w:r>
    </w:p>
    <w:p w14:paraId="4F50EBE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 如乙方将项目转包或将不允许分包部分进行了分包，甲方有权解除合同、没收履约保证金（如有），并要求乙方支付合同金额15.0%的违约金。</w:t>
      </w:r>
    </w:p>
    <w:p w14:paraId="2A740486">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三、质量保证及售后服务</w:t>
      </w:r>
    </w:p>
    <w:p w14:paraId="366CD44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1.乙方保证本合同中所提供的商品是符合国家有关规定，不得提供非法出版物，保证资源的完整性。</w:t>
      </w:r>
    </w:p>
    <w:p w14:paraId="2482EDA9">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2.乙方对数据库内容及其版权负责，由此产生的一切问题由乙方负责。</w:t>
      </w:r>
    </w:p>
    <w:p w14:paraId="2476B35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kern w:val="0"/>
          <w:sz w:val="21"/>
          <w:szCs w:val="21"/>
        </w:rPr>
        <w:t>乙方保证认证用户通过代理技术远程访问。</w:t>
      </w:r>
    </w:p>
    <w:p w14:paraId="6E99B08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4.乙方应每年按需方要求提供相应的数字资源培训。</w:t>
      </w:r>
    </w:p>
    <w:p w14:paraId="24A9BC5E">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四、技术资料</w:t>
      </w:r>
    </w:p>
    <w:p w14:paraId="7C0CC5E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1.乙方应按单一来源采购文件规定的时间向甲方提供有关技术资料。</w:t>
      </w:r>
    </w:p>
    <w:p w14:paraId="63EA3B8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B6A5E37">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五、知识产权</w:t>
      </w:r>
    </w:p>
    <w:p w14:paraId="18800F9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乙方应保证所提供的数字资源或其任何一部分均不会侵犯任何第三方的知识产权。</w:t>
      </w:r>
    </w:p>
    <w:p w14:paraId="53D2121B">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六、服务期限、地点</w:t>
      </w:r>
    </w:p>
    <w:p w14:paraId="1697A44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1.服务期限：  年  月  日 </w:t>
      </w:r>
    </w:p>
    <w:p w14:paraId="1B290461">
      <w:pPr>
        <w:pStyle w:val="30"/>
        <w:adjustRightInd/>
        <w:spacing w:line="360" w:lineRule="auto"/>
        <w:ind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2.服务地点：浙江工商大学甲方指定地点。</w:t>
      </w:r>
    </w:p>
    <w:p w14:paraId="14CF7F70">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七、调试与验收</w:t>
      </w:r>
    </w:p>
    <w:p w14:paraId="023A47A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乙方在约定的时间内将所供数字资源进行安装或开放浙江工商大学IP地址段，保证甲方正常使用后，由甲方进行验收。</w:t>
      </w:r>
    </w:p>
    <w:p w14:paraId="49B21810">
      <w:pPr>
        <w:spacing w:line="360" w:lineRule="auto"/>
        <w:ind w:firstLine="424" w:firstLineChars="201"/>
        <w:rPr>
          <w:rFonts w:hint="eastAsia" w:ascii="宋体" w:hAnsi="宋体" w:eastAsia="宋体" w:cs="宋体"/>
          <w:b/>
          <w:bCs/>
          <w:kern w:val="0"/>
          <w:sz w:val="21"/>
          <w:szCs w:val="21"/>
        </w:rPr>
      </w:pPr>
      <w:r>
        <w:rPr>
          <w:rFonts w:hint="eastAsia" w:ascii="宋体" w:hAnsi="宋体" w:eastAsia="宋体" w:cs="宋体"/>
          <w:b/>
          <w:bCs/>
          <w:kern w:val="0"/>
          <w:sz w:val="21"/>
          <w:szCs w:val="21"/>
        </w:rPr>
        <w:t>八、支付方式</w:t>
      </w:r>
    </w:p>
    <w:p w14:paraId="700A9D3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根据采购结果起草。</w:t>
      </w:r>
    </w:p>
    <w:p w14:paraId="01F185FA">
      <w:pPr>
        <w:spacing w:line="360" w:lineRule="auto"/>
        <w:ind w:firstLine="424" w:firstLineChars="201"/>
        <w:rPr>
          <w:rFonts w:hint="eastAsia" w:ascii="宋体" w:hAnsi="宋体" w:eastAsia="宋体" w:cs="宋体"/>
          <w:b/>
          <w:kern w:val="0"/>
          <w:sz w:val="21"/>
          <w:szCs w:val="21"/>
        </w:rPr>
      </w:pPr>
      <w:r>
        <w:rPr>
          <w:rFonts w:hint="eastAsia" w:ascii="宋体" w:hAnsi="宋体" w:eastAsia="宋体" w:cs="宋体"/>
          <w:b/>
          <w:kern w:val="0"/>
          <w:sz w:val="21"/>
          <w:szCs w:val="21"/>
        </w:rPr>
        <w:t>九、违约责任</w:t>
      </w:r>
    </w:p>
    <w:p w14:paraId="6A3ECD7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1.乙方逾期履行合同的，自逾期之日起，向甲方每日偿付合同金额千分之五的违约金。</w:t>
      </w:r>
    </w:p>
    <w:p w14:paraId="79D2BC8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2.甲方逾期办理付款手续的，自逾期之日起，向乙方每日偿付合同金额千分之五的违约金。</w:t>
      </w:r>
    </w:p>
    <w:p w14:paraId="7B3F847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合同金额的20%作为违约金。</w:t>
      </w:r>
    </w:p>
    <w:p w14:paraId="3C3B707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D27C9F8">
      <w:pPr>
        <w:pStyle w:val="12"/>
        <w:spacing w:beforeLines="0" w:afterLines="0" w:line="360" w:lineRule="auto"/>
        <w:ind w:firstLine="424" w:firstLineChars="201"/>
        <w:rPr>
          <w:rFonts w:hint="eastAsia" w:ascii="宋体" w:hAnsi="宋体" w:eastAsia="宋体" w:cs="宋体"/>
          <w:b/>
          <w:kern w:val="0"/>
          <w:sz w:val="21"/>
          <w:szCs w:val="21"/>
        </w:rPr>
      </w:pPr>
      <w:r>
        <w:rPr>
          <w:rFonts w:hint="eastAsia" w:ascii="宋体" w:hAnsi="宋体" w:eastAsia="宋体" w:cs="宋体"/>
          <w:b/>
          <w:kern w:val="0"/>
          <w:sz w:val="21"/>
          <w:szCs w:val="21"/>
          <w:lang w:eastAsia="zh-CN"/>
        </w:rPr>
        <w:t>十</w:t>
      </w:r>
      <w:r>
        <w:rPr>
          <w:rFonts w:hint="eastAsia" w:ascii="宋体" w:hAnsi="宋体" w:eastAsia="宋体" w:cs="宋体"/>
          <w:b/>
          <w:kern w:val="0"/>
          <w:sz w:val="21"/>
          <w:szCs w:val="21"/>
        </w:rPr>
        <w:t>、不可抗力事件处理</w:t>
      </w:r>
    </w:p>
    <w:p w14:paraId="5C5B602F">
      <w:pPr>
        <w:spacing w:line="360" w:lineRule="auto"/>
        <w:ind w:firstLine="420" w:firstLineChars="200"/>
        <w:rPr>
          <w:rFonts w:hint="eastAsia" w:ascii="宋体" w:hAnsi="宋体" w:eastAsia="宋体" w:cs="宋体"/>
          <w:kern w:val="0"/>
          <w:sz w:val="21"/>
          <w:szCs w:val="21"/>
          <w:lang w:val="zh-TW" w:eastAsia="zh-TW"/>
        </w:rPr>
      </w:pPr>
      <w:r>
        <w:rPr>
          <w:rFonts w:hint="eastAsia" w:ascii="宋体" w:hAnsi="宋体" w:eastAsia="宋体" w:cs="宋体"/>
          <w:kern w:val="0"/>
          <w:sz w:val="21"/>
          <w:szCs w:val="21"/>
          <w:lang w:val="zh-TW"/>
        </w:rPr>
        <w:t>1.</w:t>
      </w:r>
      <w:r>
        <w:rPr>
          <w:rFonts w:hint="eastAsia" w:ascii="宋体" w:hAnsi="宋体" w:eastAsia="宋体" w:cs="宋体"/>
          <w:kern w:val="0"/>
          <w:sz w:val="21"/>
          <w:szCs w:val="21"/>
          <w:lang w:val="zh-TW" w:eastAsia="zh-TW"/>
        </w:rPr>
        <w:t>因不可抗力导致合同无法完全履行的，不承担违约责任。</w:t>
      </w:r>
    </w:p>
    <w:p w14:paraId="7C0C7BE7">
      <w:pPr>
        <w:spacing w:line="360" w:lineRule="auto"/>
        <w:ind w:firstLine="420" w:firstLineChars="200"/>
        <w:rPr>
          <w:rFonts w:hint="eastAsia" w:ascii="宋体" w:hAnsi="宋体" w:eastAsia="宋体" w:cs="宋体"/>
          <w:kern w:val="0"/>
          <w:sz w:val="21"/>
          <w:szCs w:val="21"/>
          <w:lang w:val="zh-TW" w:eastAsia="zh-TW"/>
        </w:rPr>
      </w:pPr>
      <w:r>
        <w:rPr>
          <w:rFonts w:hint="eastAsia" w:ascii="宋体" w:hAnsi="宋体" w:eastAsia="宋体" w:cs="宋体"/>
          <w:kern w:val="0"/>
          <w:sz w:val="21"/>
          <w:szCs w:val="21"/>
          <w:lang w:val="zh-TW"/>
        </w:rPr>
        <w:t>2.</w:t>
      </w:r>
      <w:r>
        <w:rPr>
          <w:rFonts w:hint="eastAsia" w:ascii="宋体" w:hAnsi="宋体" w:eastAsia="宋体" w:cs="宋体"/>
          <w:kern w:val="0"/>
          <w:sz w:val="21"/>
          <w:szCs w:val="21"/>
          <w:lang w:val="zh-TW" w:eastAsia="zh-TW"/>
        </w:rPr>
        <w:t>因不可抗力致使合同的履行成为不可能或不必要的，可以通知对方解除合同。因通知迟延造成对方不必要损失的，应当承担责任。</w:t>
      </w:r>
    </w:p>
    <w:p w14:paraId="6C8B4EA7">
      <w:pPr>
        <w:spacing w:line="360" w:lineRule="auto"/>
        <w:ind w:firstLine="420" w:firstLineChars="200"/>
        <w:rPr>
          <w:rFonts w:hint="eastAsia" w:ascii="宋体" w:hAnsi="宋体" w:eastAsia="宋体" w:cs="宋体"/>
          <w:kern w:val="0"/>
          <w:sz w:val="21"/>
          <w:szCs w:val="21"/>
          <w:lang w:val="zh-TW" w:eastAsia="zh-TW"/>
        </w:rPr>
      </w:pPr>
      <w:r>
        <w:rPr>
          <w:rFonts w:hint="eastAsia" w:ascii="宋体" w:hAnsi="宋体" w:eastAsia="宋体" w:cs="宋体"/>
          <w:kern w:val="0"/>
          <w:sz w:val="21"/>
          <w:szCs w:val="21"/>
          <w:lang w:val="zh-TW"/>
        </w:rPr>
        <w:t>3.</w:t>
      </w:r>
      <w:r>
        <w:rPr>
          <w:rFonts w:hint="eastAsia" w:ascii="宋体" w:hAnsi="宋体" w:eastAsia="宋体" w:cs="宋体"/>
          <w:kern w:val="0"/>
          <w:sz w:val="21"/>
          <w:szCs w:val="21"/>
          <w:lang w:val="zh-TW" w:eastAsia="zh-TW"/>
        </w:rPr>
        <w:t>因不可抗力解除合同的，双方应依据公平合理原则，通过友好协商，确定损失的分担。</w:t>
      </w:r>
    </w:p>
    <w:p w14:paraId="2AF1BFB6">
      <w:pPr>
        <w:spacing w:line="360" w:lineRule="auto"/>
        <w:ind w:right="-686" w:rightChars="-245" w:firstLine="424" w:firstLineChars="201"/>
        <w:rPr>
          <w:rFonts w:hint="eastAsia" w:ascii="宋体" w:hAnsi="宋体" w:eastAsia="宋体" w:cs="宋体"/>
          <w:b/>
          <w:kern w:val="0"/>
          <w:sz w:val="21"/>
          <w:szCs w:val="21"/>
        </w:rPr>
      </w:pPr>
      <w:r>
        <w:rPr>
          <w:rFonts w:hint="eastAsia" w:ascii="宋体" w:hAnsi="宋体" w:eastAsia="宋体" w:cs="宋体"/>
          <w:b/>
          <w:kern w:val="0"/>
          <w:sz w:val="21"/>
          <w:szCs w:val="21"/>
        </w:rPr>
        <w:t>十一、争议解决</w:t>
      </w:r>
    </w:p>
    <w:p w14:paraId="38AD4096">
      <w:pPr>
        <w:spacing w:line="360" w:lineRule="auto"/>
        <w:ind w:firstLine="420" w:firstLineChars="200"/>
        <w:rPr>
          <w:rFonts w:hint="eastAsia" w:ascii="宋体" w:hAnsi="宋体" w:eastAsia="宋体" w:cs="宋体"/>
          <w:kern w:val="0"/>
          <w:sz w:val="21"/>
          <w:szCs w:val="21"/>
          <w:lang w:val="zh-TW" w:eastAsia="zh-TW" w:bidi="zh-TW"/>
        </w:rPr>
      </w:pPr>
      <w:r>
        <w:rPr>
          <w:rFonts w:hint="eastAsia" w:ascii="宋体" w:hAnsi="宋体" w:eastAsia="宋体" w:cs="宋体"/>
          <w:kern w:val="0"/>
          <w:sz w:val="21"/>
          <w:szCs w:val="21"/>
          <w:lang w:val="zh-TW" w:eastAsia="zh-TW" w:bidi="zh-TW"/>
        </w:rPr>
        <w:t>本合同未尽事宜由</w:t>
      </w:r>
      <w:r>
        <w:rPr>
          <w:rFonts w:hint="eastAsia" w:ascii="宋体" w:hAnsi="宋体" w:eastAsia="宋体" w:cs="宋体"/>
          <w:kern w:val="0"/>
          <w:sz w:val="21"/>
          <w:szCs w:val="21"/>
          <w:lang w:val="zh-TW" w:bidi="zh-TW"/>
        </w:rPr>
        <w:t>三</w:t>
      </w:r>
      <w:r>
        <w:rPr>
          <w:rFonts w:hint="eastAsia" w:ascii="宋体" w:hAnsi="宋体" w:eastAsia="宋体" w:cs="宋体"/>
          <w:kern w:val="0"/>
          <w:sz w:val="21"/>
          <w:szCs w:val="21"/>
          <w:lang w:val="zh-TW" w:eastAsia="zh-TW" w:bidi="zh-TW"/>
        </w:rPr>
        <w:t>方协商解决，如协商不成，三方同意将本合同引起的争议提交杭州仲裁委员会仲裁解决，仲裁为终局。</w:t>
      </w:r>
    </w:p>
    <w:p w14:paraId="28DB8B36">
      <w:pPr>
        <w:spacing w:line="360" w:lineRule="auto"/>
        <w:ind w:firstLine="422" w:firstLineChars="200"/>
        <w:rPr>
          <w:rFonts w:hint="eastAsia" w:ascii="宋体" w:hAnsi="宋体" w:eastAsia="宋体" w:cs="宋体"/>
          <w:b/>
          <w:kern w:val="0"/>
          <w:sz w:val="21"/>
          <w:szCs w:val="21"/>
          <w:lang w:eastAsia="zh-TW"/>
        </w:rPr>
      </w:pPr>
      <w:r>
        <w:rPr>
          <w:rFonts w:hint="eastAsia" w:ascii="宋体" w:hAnsi="宋体" w:eastAsia="宋体" w:cs="宋体"/>
          <w:b/>
          <w:kern w:val="0"/>
          <w:sz w:val="21"/>
          <w:szCs w:val="21"/>
          <w:lang w:eastAsia="zh-TW"/>
        </w:rPr>
        <w:t>十二、合同生效及其它</w:t>
      </w:r>
    </w:p>
    <w:p w14:paraId="756A0E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1.合同经甲乙双方及鉴证方签字盖章后生效。</w:t>
      </w:r>
    </w:p>
    <w:p w14:paraId="296126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2.相关采购过程文件、承诺书等作为本合同的组成部分。</w:t>
      </w:r>
    </w:p>
    <w:p w14:paraId="17C43E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3.本合同未尽事宜，遵照《中华人民共和国民法典》有关条文执行。</w:t>
      </w:r>
    </w:p>
    <w:p w14:paraId="2F6C2EFC">
      <w:pPr>
        <w:spacing w:line="360" w:lineRule="auto"/>
        <w:ind w:firstLine="420" w:firstLineChars="200"/>
        <w:rPr>
          <w:rFonts w:hint="eastAsia" w:ascii="宋体" w:hAnsi="宋体" w:eastAsia="宋体" w:cs="宋体"/>
          <w:color w:val="000000"/>
          <w:kern w:val="0"/>
          <w:sz w:val="21"/>
          <w:szCs w:val="21"/>
          <w:lang w:val="zh-TW" w:eastAsia="zh-TW" w:bidi="zh-TW"/>
        </w:rPr>
      </w:pPr>
      <w:r>
        <w:rPr>
          <w:rFonts w:hint="eastAsia" w:ascii="宋体" w:hAnsi="宋体" w:eastAsia="宋体" w:cs="宋体"/>
          <w:kern w:val="0"/>
          <w:sz w:val="21"/>
          <w:szCs w:val="21"/>
          <w:lang w:bidi="zh-TW"/>
        </w:rPr>
        <w:t>4.本合同正式</w:t>
      </w:r>
      <w:r>
        <w:rPr>
          <w:rFonts w:hint="eastAsia" w:ascii="宋体" w:hAnsi="宋体" w:eastAsia="宋体" w:cs="宋体"/>
          <w:sz w:val="21"/>
          <w:szCs w:val="21"/>
        </w:rPr>
        <w:t>一式陆份，甲方执叁份，乙方执贰份、</w:t>
      </w:r>
      <w:r>
        <w:rPr>
          <w:rFonts w:hint="eastAsia" w:ascii="宋体" w:hAnsi="宋体" w:eastAsia="宋体" w:cs="宋体"/>
          <w:sz w:val="21"/>
          <w:szCs w:val="21"/>
          <w:lang w:bidi="zh-TW"/>
        </w:rPr>
        <w:t>鉴证方</w:t>
      </w:r>
      <w:r>
        <w:rPr>
          <w:rFonts w:hint="eastAsia" w:ascii="宋体" w:hAnsi="宋体" w:eastAsia="宋体" w:cs="宋体"/>
          <w:sz w:val="21"/>
          <w:szCs w:val="21"/>
        </w:rPr>
        <w:t>执壹份，</w:t>
      </w:r>
      <w:r>
        <w:rPr>
          <w:rFonts w:hint="eastAsia" w:ascii="宋体" w:hAnsi="宋体" w:eastAsia="宋体" w:cs="宋体"/>
          <w:kern w:val="0"/>
          <w:sz w:val="21"/>
          <w:szCs w:val="21"/>
          <w:lang w:bidi="zh-TW"/>
        </w:rPr>
        <w:t>具</w:t>
      </w:r>
      <w:r>
        <w:rPr>
          <w:rFonts w:hint="eastAsia" w:ascii="宋体" w:hAnsi="宋体" w:eastAsia="宋体" w:cs="宋体"/>
          <w:color w:val="000000"/>
          <w:kern w:val="0"/>
          <w:sz w:val="21"/>
          <w:szCs w:val="21"/>
          <w:lang w:bidi="zh-TW"/>
        </w:rPr>
        <w:t>有同等法律效力。</w:t>
      </w:r>
    </w:p>
    <w:p w14:paraId="3C1946D3">
      <w:pPr>
        <w:snapToGrid w:val="0"/>
        <w:spacing w:line="360" w:lineRule="auto"/>
        <w:ind w:firstLine="396" w:firstLineChars="200"/>
        <w:rPr>
          <w:rFonts w:hint="eastAsia" w:ascii="宋体" w:hAnsi="宋体" w:eastAsia="宋体" w:cs="宋体"/>
          <w:color w:val="FF0000"/>
          <w:spacing w:val="-6"/>
          <w:sz w:val="21"/>
          <w:szCs w:val="21"/>
        </w:rPr>
      </w:pPr>
      <w:r>
        <w:rPr>
          <w:rFonts w:hint="eastAsia" w:ascii="宋体" w:hAnsi="宋体" w:eastAsia="宋体" w:cs="宋体"/>
          <w:color w:val="FF0000"/>
          <w:spacing w:val="-6"/>
          <w:sz w:val="21"/>
          <w:szCs w:val="21"/>
        </w:rPr>
        <w:t xml:space="preserve">  </w:t>
      </w:r>
    </w:p>
    <w:p w14:paraId="3DC52FD4">
      <w:pPr>
        <w:snapToGrid w:val="0"/>
        <w:spacing w:line="360" w:lineRule="auto"/>
        <w:ind w:firstLine="396" w:firstLineChars="200"/>
        <w:rPr>
          <w:rFonts w:hint="eastAsia" w:ascii="宋体" w:hAnsi="宋体" w:eastAsia="宋体" w:cs="宋体"/>
          <w:color w:val="FF0000"/>
          <w:spacing w:val="-6"/>
          <w:sz w:val="21"/>
          <w:szCs w:val="21"/>
        </w:rPr>
      </w:pPr>
      <w:r>
        <w:rPr>
          <w:rFonts w:hint="eastAsia" w:ascii="宋体" w:hAnsi="宋体" w:eastAsia="宋体" w:cs="宋体"/>
          <w:color w:val="FF0000"/>
          <w:spacing w:val="-6"/>
          <w:sz w:val="21"/>
          <w:szCs w:val="21"/>
        </w:rPr>
        <w:t xml:space="preserve">  </w:t>
      </w:r>
    </w:p>
    <w:tbl>
      <w:tblPr>
        <w:tblStyle w:val="22"/>
        <w:tblW w:w="9498" w:type="dxa"/>
        <w:tblInd w:w="-34" w:type="dxa"/>
        <w:tblLayout w:type="fixed"/>
        <w:tblCellMar>
          <w:top w:w="0" w:type="dxa"/>
          <w:left w:w="108" w:type="dxa"/>
          <w:bottom w:w="0" w:type="dxa"/>
          <w:right w:w="108" w:type="dxa"/>
        </w:tblCellMar>
      </w:tblPr>
      <w:tblGrid>
        <w:gridCol w:w="4537"/>
        <w:gridCol w:w="4961"/>
      </w:tblGrid>
      <w:tr w14:paraId="2C11233D">
        <w:tblPrEx>
          <w:tblCellMar>
            <w:top w:w="0" w:type="dxa"/>
            <w:left w:w="108" w:type="dxa"/>
            <w:bottom w:w="0" w:type="dxa"/>
            <w:right w:w="108" w:type="dxa"/>
          </w:tblCellMar>
        </w:tblPrEx>
        <w:trPr>
          <w:trHeight w:val="510" w:hRule="atLeast"/>
        </w:trPr>
        <w:tc>
          <w:tcPr>
            <w:tcW w:w="4537" w:type="dxa"/>
            <w:noWrap w:val="0"/>
            <w:vAlign w:val="center"/>
          </w:tcPr>
          <w:p w14:paraId="6840F0DF">
            <w:pPr>
              <w:rPr>
                <w:rFonts w:hint="eastAsia" w:ascii="宋体" w:hAnsi="宋体" w:eastAsia="宋体" w:cs="宋体"/>
                <w:spacing w:val="-6"/>
                <w:sz w:val="21"/>
                <w:szCs w:val="21"/>
              </w:rPr>
            </w:pPr>
            <w:r>
              <w:rPr>
                <w:rFonts w:hint="eastAsia" w:ascii="宋体" w:hAnsi="宋体" w:eastAsia="宋体" w:cs="宋体"/>
                <w:bCs/>
                <w:sz w:val="21"/>
                <w:szCs w:val="21"/>
              </w:rPr>
              <w:t>甲方（签章）：浙江工商大学</w:t>
            </w:r>
          </w:p>
        </w:tc>
        <w:tc>
          <w:tcPr>
            <w:tcW w:w="4961" w:type="dxa"/>
            <w:noWrap w:val="0"/>
            <w:vAlign w:val="center"/>
          </w:tcPr>
          <w:p w14:paraId="5BAD0A47">
            <w:pPr>
              <w:rPr>
                <w:rFonts w:hint="eastAsia" w:ascii="宋体" w:hAnsi="宋体" w:eastAsia="宋体" w:cs="宋体"/>
                <w:spacing w:val="-6"/>
                <w:sz w:val="21"/>
                <w:szCs w:val="21"/>
              </w:rPr>
            </w:pPr>
            <w:r>
              <w:rPr>
                <w:rFonts w:hint="eastAsia" w:ascii="宋体" w:hAnsi="宋体" w:eastAsia="宋体" w:cs="宋体"/>
                <w:bCs/>
                <w:sz w:val="21"/>
                <w:szCs w:val="21"/>
              </w:rPr>
              <w:t>乙方（签章）：</w:t>
            </w:r>
          </w:p>
        </w:tc>
      </w:tr>
      <w:tr w14:paraId="1DFE71A6">
        <w:tblPrEx>
          <w:tblCellMar>
            <w:top w:w="0" w:type="dxa"/>
            <w:left w:w="108" w:type="dxa"/>
            <w:bottom w:w="0" w:type="dxa"/>
            <w:right w:w="108" w:type="dxa"/>
          </w:tblCellMar>
        </w:tblPrEx>
        <w:trPr>
          <w:trHeight w:val="510" w:hRule="atLeast"/>
        </w:trPr>
        <w:tc>
          <w:tcPr>
            <w:tcW w:w="4537" w:type="dxa"/>
            <w:noWrap w:val="0"/>
            <w:vAlign w:val="center"/>
          </w:tcPr>
          <w:p w14:paraId="296EE582">
            <w:pPr>
              <w:rPr>
                <w:rFonts w:hint="eastAsia" w:ascii="宋体" w:hAnsi="宋体" w:eastAsia="宋体" w:cs="宋体"/>
                <w:spacing w:val="-6"/>
                <w:sz w:val="21"/>
                <w:szCs w:val="21"/>
              </w:rPr>
            </w:pPr>
            <w:r>
              <w:rPr>
                <w:rFonts w:hint="eastAsia" w:ascii="宋体" w:hAnsi="宋体" w:eastAsia="宋体" w:cs="宋体"/>
                <w:bCs/>
                <w:sz w:val="21"/>
                <w:szCs w:val="21"/>
              </w:rPr>
              <w:t>住所地：杭州市钱塘区学正街18号</w:t>
            </w:r>
          </w:p>
        </w:tc>
        <w:tc>
          <w:tcPr>
            <w:tcW w:w="4961" w:type="dxa"/>
            <w:noWrap w:val="0"/>
            <w:vAlign w:val="center"/>
          </w:tcPr>
          <w:p w14:paraId="641A67D7">
            <w:pPr>
              <w:rPr>
                <w:rFonts w:hint="eastAsia" w:ascii="宋体" w:hAnsi="宋体" w:eastAsia="宋体" w:cs="宋体"/>
                <w:spacing w:val="-6"/>
                <w:sz w:val="21"/>
                <w:szCs w:val="21"/>
              </w:rPr>
            </w:pPr>
            <w:r>
              <w:rPr>
                <w:rFonts w:hint="eastAsia" w:ascii="宋体" w:hAnsi="宋体" w:eastAsia="宋体" w:cs="宋体"/>
                <w:bCs/>
                <w:sz w:val="21"/>
                <w:szCs w:val="21"/>
              </w:rPr>
              <w:t>住所地：</w:t>
            </w:r>
          </w:p>
        </w:tc>
      </w:tr>
      <w:tr w14:paraId="42EF9631">
        <w:tblPrEx>
          <w:tblCellMar>
            <w:top w:w="0" w:type="dxa"/>
            <w:left w:w="108" w:type="dxa"/>
            <w:bottom w:w="0" w:type="dxa"/>
            <w:right w:w="108" w:type="dxa"/>
          </w:tblCellMar>
        </w:tblPrEx>
        <w:trPr>
          <w:trHeight w:val="510" w:hRule="atLeast"/>
        </w:trPr>
        <w:tc>
          <w:tcPr>
            <w:tcW w:w="4537" w:type="dxa"/>
            <w:noWrap w:val="0"/>
            <w:vAlign w:val="center"/>
          </w:tcPr>
          <w:p w14:paraId="03782222">
            <w:pPr>
              <w:rPr>
                <w:rFonts w:hint="eastAsia" w:ascii="宋体" w:hAnsi="宋体" w:eastAsia="宋体" w:cs="宋体"/>
                <w:spacing w:val="-6"/>
                <w:sz w:val="21"/>
                <w:szCs w:val="21"/>
              </w:rPr>
            </w:pPr>
            <w:r>
              <w:rPr>
                <w:rFonts w:hint="eastAsia" w:ascii="宋体" w:hAnsi="宋体" w:eastAsia="宋体" w:cs="宋体"/>
                <w:bCs/>
                <w:sz w:val="21"/>
                <w:szCs w:val="21"/>
              </w:rPr>
              <w:t>开户行：工行杭州高新支行</w:t>
            </w:r>
          </w:p>
        </w:tc>
        <w:tc>
          <w:tcPr>
            <w:tcW w:w="4961" w:type="dxa"/>
            <w:noWrap w:val="0"/>
            <w:vAlign w:val="center"/>
          </w:tcPr>
          <w:p w14:paraId="333EC4EC">
            <w:pPr>
              <w:rPr>
                <w:rFonts w:hint="eastAsia" w:ascii="宋体" w:hAnsi="宋体" w:eastAsia="宋体" w:cs="宋体"/>
                <w:spacing w:val="-6"/>
                <w:sz w:val="21"/>
                <w:szCs w:val="21"/>
              </w:rPr>
            </w:pPr>
            <w:r>
              <w:rPr>
                <w:rFonts w:hint="eastAsia" w:ascii="宋体" w:hAnsi="宋体" w:eastAsia="宋体" w:cs="宋体"/>
                <w:bCs/>
                <w:sz w:val="21"/>
                <w:szCs w:val="21"/>
              </w:rPr>
              <w:t>开户行：</w:t>
            </w:r>
          </w:p>
        </w:tc>
      </w:tr>
      <w:tr w14:paraId="7E1669A6">
        <w:tblPrEx>
          <w:tblCellMar>
            <w:top w:w="0" w:type="dxa"/>
            <w:left w:w="108" w:type="dxa"/>
            <w:bottom w:w="0" w:type="dxa"/>
            <w:right w:w="108" w:type="dxa"/>
          </w:tblCellMar>
        </w:tblPrEx>
        <w:trPr>
          <w:trHeight w:val="510" w:hRule="atLeast"/>
        </w:trPr>
        <w:tc>
          <w:tcPr>
            <w:tcW w:w="4537" w:type="dxa"/>
            <w:noWrap w:val="0"/>
            <w:vAlign w:val="center"/>
          </w:tcPr>
          <w:p w14:paraId="59654A50">
            <w:pPr>
              <w:rPr>
                <w:rFonts w:hint="eastAsia" w:ascii="宋体" w:hAnsi="宋体" w:eastAsia="宋体" w:cs="宋体"/>
                <w:bCs/>
                <w:sz w:val="21"/>
                <w:szCs w:val="21"/>
              </w:rPr>
            </w:pPr>
            <w:r>
              <w:rPr>
                <w:rFonts w:hint="eastAsia" w:ascii="宋体" w:hAnsi="宋体" w:eastAsia="宋体" w:cs="宋体"/>
                <w:bCs/>
                <w:sz w:val="21"/>
                <w:szCs w:val="21"/>
              </w:rPr>
              <w:t>开户帐号：1202026209008930682</w:t>
            </w:r>
          </w:p>
        </w:tc>
        <w:tc>
          <w:tcPr>
            <w:tcW w:w="4961" w:type="dxa"/>
            <w:noWrap w:val="0"/>
            <w:vAlign w:val="center"/>
          </w:tcPr>
          <w:p w14:paraId="6A0D55A4">
            <w:pPr>
              <w:rPr>
                <w:rFonts w:hint="eastAsia" w:ascii="宋体" w:hAnsi="宋体" w:eastAsia="宋体" w:cs="宋体"/>
                <w:spacing w:val="-6"/>
                <w:sz w:val="21"/>
                <w:szCs w:val="21"/>
              </w:rPr>
            </w:pPr>
            <w:r>
              <w:rPr>
                <w:rFonts w:hint="eastAsia" w:ascii="宋体" w:hAnsi="宋体" w:eastAsia="宋体" w:cs="宋体"/>
                <w:bCs/>
                <w:sz w:val="21"/>
                <w:szCs w:val="21"/>
              </w:rPr>
              <w:t>开户帐号：</w:t>
            </w:r>
          </w:p>
        </w:tc>
      </w:tr>
      <w:tr w14:paraId="1E148787">
        <w:tblPrEx>
          <w:tblCellMar>
            <w:top w:w="0" w:type="dxa"/>
            <w:left w:w="108" w:type="dxa"/>
            <w:bottom w:w="0" w:type="dxa"/>
            <w:right w:w="108" w:type="dxa"/>
          </w:tblCellMar>
        </w:tblPrEx>
        <w:trPr>
          <w:trHeight w:val="510" w:hRule="atLeast"/>
        </w:trPr>
        <w:tc>
          <w:tcPr>
            <w:tcW w:w="4537" w:type="dxa"/>
            <w:noWrap w:val="0"/>
            <w:vAlign w:val="center"/>
          </w:tcPr>
          <w:p w14:paraId="12D276C3">
            <w:pPr>
              <w:rPr>
                <w:rFonts w:hint="eastAsia" w:ascii="宋体" w:hAnsi="宋体" w:eastAsia="宋体" w:cs="宋体"/>
                <w:bCs/>
                <w:sz w:val="21"/>
                <w:szCs w:val="21"/>
              </w:rPr>
            </w:pPr>
            <w:r>
              <w:rPr>
                <w:rFonts w:hint="eastAsia" w:ascii="宋体" w:hAnsi="宋体" w:eastAsia="宋体" w:cs="宋体"/>
                <w:bCs/>
                <w:sz w:val="21"/>
                <w:szCs w:val="21"/>
              </w:rPr>
              <w:t>税号：123300004700090180</w:t>
            </w:r>
          </w:p>
        </w:tc>
        <w:tc>
          <w:tcPr>
            <w:tcW w:w="4961" w:type="dxa"/>
            <w:noWrap w:val="0"/>
            <w:vAlign w:val="center"/>
          </w:tcPr>
          <w:p w14:paraId="477FE296">
            <w:pPr>
              <w:rPr>
                <w:rFonts w:hint="eastAsia" w:ascii="宋体" w:hAnsi="宋体" w:eastAsia="宋体" w:cs="宋体"/>
                <w:spacing w:val="-6"/>
                <w:sz w:val="21"/>
                <w:szCs w:val="21"/>
              </w:rPr>
            </w:pPr>
            <w:r>
              <w:rPr>
                <w:rFonts w:hint="eastAsia" w:ascii="宋体" w:hAnsi="宋体" w:eastAsia="宋体" w:cs="宋体"/>
                <w:bCs/>
                <w:sz w:val="21"/>
                <w:szCs w:val="21"/>
              </w:rPr>
              <w:t>统一社会信用代码：</w:t>
            </w:r>
          </w:p>
        </w:tc>
      </w:tr>
      <w:tr w14:paraId="33F2A28F">
        <w:tblPrEx>
          <w:tblCellMar>
            <w:top w:w="0" w:type="dxa"/>
            <w:left w:w="108" w:type="dxa"/>
            <w:bottom w:w="0" w:type="dxa"/>
            <w:right w:w="108" w:type="dxa"/>
          </w:tblCellMar>
        </w:tblPrEx>
        <w:trPr>
          <w:trHeight w:val="510" w:hRule="atLeast"/>
        </w:trPr>
        <w:tc>
          <w:tcPr>
            <w:tcW w:w="4537" w:type="dxa"/>
            <w:noWrap w:val="0"/>
            <w:vAlign w:val="center"/>
          </w:tcPr>
          <w:p w14:paraId="46076606">
            <w:pPr>
              <w:rPr>
                <w:rFonts w:hint="eastAsia" w:ascii="宋体" w:hAnsi="宋体" w:eastAsia="宋体" w:cs="宋体"/>
                <w:bCs/>
                <w:kern w:val="0"/>
                <w:sz w:val="21"/>
                <w:szCs w:val="21"/>
              </w:rPr>
            </w:pPr>
            <w:r>
              <w:rPr>
                <w:rFonts w:hint="eastAsia" w:ascii="宋体" w:hAnsi="宋体" w:eastAsia="宋体" w:cs="宋体"/>
                <w:bCs/>
                <w:kern w:val="0"/>
                <w:sz w:val="21"/>
                <w:szCs w:val="21"/>
              </w:rPr>
              <w:t>项目负责人</w:t>
            </w:r>
          </w:p>
          <w:p w14:paraId="0F5270D8">
            <w:pPr>
              <w:rPr>
                <w:rFonts w:hint="eastAsia" w:ascii="宋体" w:hAnsi="宋体" w:eastAsia="宋体" w:cs="宋体"/>
                <w:bCs/>
                <w:sz w:val="21"/>
                <w:szCs w:val="21"/>
              </w:rPr>
            </w:pPr>
            <w:r>
              <w:rPr>
                <w:rFonts w:hint="eastAsia" w:ascii="宋体" w:hAnsi="宋体" w:eastAsia="宋体" w:cs="宋体"/>
                <w:bCs/>
                <w:kern w:val="0"/>
                <w:sz w:val="21"/>
                <w:szCs w:val="21"/>
              </w:rPr>
              <w:t>（签章）：</w:t>
            </w:r>
          </w:p>
        </w:tc>
        <w:tc>
          <w:tcPr>
            <w:tcW w:w="4961" w:type="dxa"/>
            <w:noWrap w:val="0"/>
            <w:vAlign w:val="center"/>
          </w:tcPr>
          <w:p w14:paraId="75E09067">
            <w:pPr>
              <w:rPr>
                <w:rFonts w:hint="eastAsia" w:ascii="宋体" w:hAnsi="宋体" w:eastAsia="宋体" w:cs="宋体"/>
                <w:bCs/>
                <w:sz w:val="21"/>
                <w:szCs w:val="21"/>
              </w:rPr>
            </w:pPr>
          </w:p>
        </w:tc>
      </w:tr>
      <w:tr w14:paraId="668B03D5">
        <w:tblPrEx>
          <w:tblCellMar>
            <w:top w:w="0" w:type="dxa"/>
            <w:left w:w="108" w:type="dxa"/>
            <w:bottom w:w="0" w:type="dxa"/>
            <w:right w:w="108" w:type="dxa"/>
          </w:tblCellMar>
        </w:tblPrEx>
        <w:trPr>
          <w:trHeight w:val="510" w:hRule="atLeast"/>
        </w:trPr>
        <w:tc>
          <w:tcPr>
            <w:tcW w:w="4537" w:type="dxa"/>
            <w:noWrap w:val="0"/>
            <w:vAlign w:val="center"/>
          </w:tcPr>
          <w:p w14:paraId="718C615F">
            <w:pPr>
              <w:rPr>
                <w:rFonts w:hint="eastAsia" w:ascii="宋体" w:hAnsi="宋体" w:eastAsia="宋体" w:cs="宋体"/>
                <w:bCs/>
                <w:sz w:val="21"/>
                <w:szCs w:val="21"/>
              </w:rPr>
            </w:pPr>
            <w:r>
              <w:rPr>
                <w:rFonts w:hint="eastAsia" w:ascii="宋体" w:hAnsi="宋体" w:eastAsia="宋体" w:cs="宋体"/>
                <w:bCs/>
                <w:sz w:val="21"/>
                <w:szCs w:val="21"/>
              </w:rPr>
              <w:t>法定（授权）代表人</w:t>
            </w:r>
          </w:p>
          <w:p w14:paraId="4E5907E1">
            <w:pPr>
              <w:pStyle w:val="2"/>
              <w:spacing w:before="0" w:after="0" w:line="240" w:lineRule="auto"/>
              <w:rPr>
                <w:rFonts w:hint="eastAsia" w:ascii="宋体" w:hAnsi="宋体" w:eastAsia="宋体" w:cs="宋体"/>
                <w:b w:val="0"/>
                <w:sz w:val="21"/>
                <w:szCs w:val="21"/>
                <w:lang w:val="en-US" w:eastAsia="zh-CN"/>
              </w:rPr>
            </w:pPr>
            <w:r>
              <w:rPr>
                <w:rFonts w:hint="eastAsia" w:ascii="宋体" w:hAnsi="宋体" w:eastAsia="宋体" w:cs="宋体"/>
                <w:b w:val="0"/>
                <w:bCs w:val="0"/>
                <w:sz w:val="21"/>
                <w:szCs w:val="21"/>
                <w:lang w:val="en-US" w:eastAsia="zh-CN"/>
              </w:rPr>
              <w:t>（签章）：</w:t>
            </w:r>
          </w:p>
        </w:tc>
        <w:tc>
          <w:tcPr>
            <w:tcW w:w="4961" w:type="dxa"/>
            <w:noWrap w:val="0"/>
            <w:vAlign w:val="center"/>
          </w:tcPr>
          <w:p w14:paraId="00135D06">
            <w:pPr>
              <w:rPr>
                <w:rFonts w:hint="eastAsia" w:ascii="宋体" w:hAnsi="宋体" w:eastAsia="宋体" w:cs="宋体"/>
                <w:spacing w:val="-6"/>
                <w:sz w:val="21"/>
                <w:szCs w:val="21"/>
              </w:rPr>
            </w:pPr>
            <w:r>
              <w:rPr>
                <w:rFonts w:hint="eastAsia" w:ascii="宋体" w:hAnsi="宋体" w:eastAsia="宋体" w:cs="宋体"/>
                <w:bCs/>
                <w:sz w:val="21"/>
                <w:szCs w:val="21"/>
              </w:rPr>
              <w:t>法定（授权）代表人</w:t>
            </w:r>
            <w:r>
              <w:rPr>
                <w:rFonts w:hint="eastAsia" w:ascii="宋体" w:hAnsi="宋体" w:eastAsia="宋体" w:cs="宋体"/>
                <w:spacing w:val="-6"/>
                <w:sz w:val="21"/>
                <w:szCs w:val="21"/>
              </w:rPr>
              <w:t xml:space="preserve">               </w:t>
            </w:r>
          </w:p>
          <w:p w14:paraId="32F662CD">
            <w:pPr>
              <w:pStyle w:val="2"/>
              <w:spacing w:before="0" w:after="0" w:line="240" w:lineRule="auto"/>
              <w:rPr>
                <w:rFonts w:hint="eastAsia" w:ascii="宋体" w:hAnsi="宋体" w:eastAsia="宋体" w:cs="宋体"/>
                <w:b w:val="0"/>
                <w:sz w:val="21"/>
                <w:szCs w:val="21"/>
                <w:lang w:val="en-US" w:eastAsia="zh-CN"/>
              </w:rPr>
            </w:pPr>
            <w:r>
              <w:rPr>
                <w:rFonts w:hint="eastAsia" w:ascii="宋体" w:hAnsi="宋体" w:eastAsia="宋体" w:cs="宋体"/>
                <w:b w:val="0"/>
                <w:bCs w:val="0"/>
                <w:sz w:val="21"/>
                <w:szCs w:val="21"/>
                <w:lang w:val="en-US" w:eastAsia="zh-CN"/>
              </w:rPr>
              <w:t>（签章）：</w:t>
            </w:r>
          </w:p>
        </w:tc>
      </w:tr>
      <w:tr w14:paraId="15E7B0E7">
        <w:tblPrEx>
          <w:tblCellMar>
            <w:top w:w="0" w:type="dxa"/>
            <w:left w:w="108" w:type="dxa"/>
            <w:bottom w:w="0" w:type="dxa"/>
            <w:right w:w="108" w:type="dxa"/>
          </w:tblCellMar>
        </w:tblPrEx>
        <w:trPr>
          <w:trHeight w:val="510" w:hRule="atLeast"/>
        </w:trPr>
        <w:tc>
          <w:tcPr>
            <w:tcW w:w="4537" w:type="dxa"/>
            <w:noWrap w:val="0"/>
            <w:vAlign w:val="center"/>
          </w:tcPr>
          <w:p w14:paraId="5A658444">
            <w:pPr>
              <w:rPr>
                <w:rFonts w:hint="eastAsia" w:ascii="宋体" w:hAnsi="宋体" w:eastAsia="宋体" w:cs="宋体"/>
                <w:bCs/>
                <w:sz w:val="21"/>
                <w:szCs w:val="21"/>
              </w:rPr>
            </w:pPr>
            <w:r>
              <w:rPr>
                <w:rFonts w:hint="eastAsia" w:ascii="宋体" w:hAnsi="宋体" w:eastAsia="宋体" w:cs="宋体"/>
                <w:bCs/>
                <w:sz w:val="21"/>
                <w:szCs w:val="21"/>
              </w:rPr>
              <w:t>签署日期：      年    月    日</w:t>
            </w:r>
          </w:p>
        </w:tc>
        <w:tc>
          <w:tcPr>
            <w:tcW w:w="4961" w:type="dxa"/>
            <w:noWrap w:val="0"/>
            <w:vAlign w:val="center"/>
          </w:tcPr>
          <w:p w14:paraId="120D7C5F">
            <w:pPr>
              <w:rPr>
                <w:rFonts w:hint="eastAsia" w:ascii="宋体" w:hAnsi="宋体" w:eastAsia="宋体" w:cs="宋体"/>
                <w:spacing w:val="-6"/>
                <w:sz w:val="21"/>
                <w:szCs w:val="21"/>
              </w:rPr>
            </w:pPr>
            <w:r>
              <w:rPr>
                <w:rFonts w:hint="eastAsia" w:ascii="宋体" w:hAnsi="宋体" w:eastAsia="宋体" w:cs="宋体"/>
                <w:bCs/>
                <w:sz w:val="21"/>
                <w:szCs w:val="21"/>
              </w:rPr>
              <w:t>签署日期：      年    月    日</w:t>
            </w:r>
          </w:p>
        </w:tc>
      </w:tr>
      <w:tr w14:paraId="05A1480A">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14:paraId="5CDC8571">
            <w:pPr>
              <w:rPr>
                <w:rFonts w:hint="eastAsia" w:ascii="宋体" w:hAnsi="宋体" w:eastAsia="宋体" w:cs="宋体"/>
                <w:spacing w:val="-6"/>
                <w:sz w:val="21"/>
                <w:szCs w:val="21"/>
              </w:rPr>
            </w:pPr>
          </w:p>
        </w:tc>
      </w:tr>
      <w:tr w14:paraId="5EA389AF">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14:paraId="1A7E8E77">
            <w:pPr>
              <w:rPr>
                <w:rFonts w:hint="eastAsia" w:ascii="宋体" w:hAnsi="宋体" w:eastAsia="宋体" w:cs="宋体"/>
                <w:spacing w:val="-6"/>
                <w:sz w:val="21"/>
                <w:szCs w:val="21"/>
              </w:rPr>
            </w:pPr>
            <w:r>
              <w:rPr>
                <w:rFonts w:hint="eastAsia" w:ascii="宋体" w:hAnsi="宋体" w:eastAsia="宋体" w:cs="宋体"/>
                <w:bCs/>
                <w:sz w:val="21"/>
                <w:szCs w:val="21"/>
              </w:rPr>
              <w:t>鉴证方（签章）：</w:t>
            </w:r>
          </w:p>
        </w:tc>
      </w:tr>
      <w:tr w14:paraId="0B47FCFC">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14:paraId="4039D78C">
            <w:pPr>
              <w:tabs>
                <w:tab w:val="left" w:pos="1200"/>
              </w:tabs>
              <w:rPr>
                <w:rFonts w:hint="eastAsia" w:ascii="宋体" w:hAnsi="宋体" w:eastAsia="宋体" w:cs="宋体"/>
                <w:bCs/>
                <w:sz w:val="21"/>
                <w:szCs w:val="21"/>
              </w:rPr>
            </w:pPr>
            <w:r>
              <w:rPr>
                <w:rFonts w:hint="eastAsia" w:ascii="宋体" w:hAnsi="宋体" w:eastAsia="宋体" w:cs="宋体"/>
                <w:bCs/>
                <w:sz w:val="21"/>
                <w:szCs w:val="21"/>
              </w:rPr>
              <w:t>住所地：</w:t>
            </w:r>
            <w:r>
              <w:rPr>
                <w:rFonts w:hint="eastAsia" w:ascii="宋体" w:hAnsi="宋体" w:cs="宋体"/>
                <w:color w:val="auto"/>
                <w:sz w:val="21"/>
                <w:szCs w:val="21"/>
                <w:highlight w:val="none"/>
              </w:rPr>
              <w:t>杭州市西湖区玉古路173号中田大厦21楼</w:t>
            </w:r>
          </w:p>
        </w:tc>
      </w:tr>
      <w:tr w14:paraId="29BA87E3">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14:paraId="4451A3B5">
            <w:pPr>
              <w:tabs>
                <w:tab w:val="left" w:pos="1200"/>
              </w:tabs>
              <w:rPr>
                <w:rFonts w:hint="eastAsia" w:ascii="宋体" w:hAnsi="宋体" w:eastAsia="宋体" w:cs="宋体"/>
                <w:bCs/>
                <w:sz w:val="21"/>
                <w:szCs w:val="21"/>
              </w:rPr>
            </w:pPr>
            <w:r>
              <w:rPr>
                <w:rFonts w:hint="eastAsia" w:ascii="宋体" w:hAnsi="宋体" w:eastAsia="宋体" w:cs="宋体"/>
                <w:bCs/>
                <w:sz w:val="21"/>
                <w:szCs w:val="21"/>
              </w:rPr>
              <w:t>法定（授权）代表人</w:t>
            </w:r>
          </w:p>
          <w:p w14:paraId="17A3B238">
            <w:pPr>
              <w:tabs>
                <w:tab w:val="left" w:pos="1200"/>
              </w:tabs>
              <w:rPr>
                <w:rFonts w:hint="eastAsia" w:ascii="宋体" w:hAnsi="宋体" w:eastAsia="宋体" w:cs="宋体"/>
                <w:bCs/>
                <w:sz w:val="21"/>
                <w:szCs w:val="21"/>
              </w:rPr>
            </w:pPr>
            <w:r>
              <w:rPr>
                <w:rFonts w:hint="eastAsia" w:ascii="宋体" w:hAnsi="宋体" w:eastAsia="宋体" w:cs="宋体"/>
                <w:bCs/>
                <w:sz w:val="21"/>
                <w:szCs w:val="21"/>
              </w:rPr>
              <w:t>（签章）：</w:t>
            </w:r>
          </w:p>
        </w:tc>
      </w:tr>
      <w:tr w14:paraId="69B5A2F4">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14:paraId="419ADA35">
            <w:pPr>
              <w:tabs>
                <w:tab w:val="left" w:pos="1200"/>
              </w:tabs>
              <w:rPr>
                <w:rFonts w:hint="eastAsia" w:ascii="宋体" w:hAnsi="宋体" w:eastAsia="宋体" w:cs="宋体"/>
                <w:bCs/>
                <w:sz w:val="21"/>
                <w:szCs w:val="21"/>
              </w:rPr>
            </w:pPr>
            <w:r>
              <w:rPr>
                <w:rFonts w:hint="eastAsia" w:ascii="宋体" w:hAnsi="宋体" w:eastAsia="宋体" w:cs="宋体"/>
                <w:bCs/>
                <w:sz w:val="21"/>
                <w:szCs w:val="21"/>
              </w:rPr>
              <w:t>鉴证日期：       年    月    日</w:t>
            </w:r>
          </w:p>
        </w:tc>
      </w:tr>
      <w:bookmarkEnd w:id="45"/>
    </w:tbl>
    <w:p w14:paraId="126B1F03">
      <w:pPr>
        <w:pStyle w:val="12"/>
        <w:tabs>
          <w:tab w:val="left" w:pos="2472"/>
        </w:tabs>
        <w:spacing w:beforeLines="0" w:afterLines="0" w:line="288" w:lineRule="auto"/>
        <w:rPr>
          <w:rFonts w:hAnsi="宋体" w:cs="宋体"/>
          <w:b/>
          <w:color w:val="auto"/>
          <w:spacing w:val="-6"/>
          <w:sz w:val="32"/>
          <w:szCs w:val="32"/>
          <w:highlight w:val="none"/>
        </w:rPr>
      </w:pPr>
      <w:r>
        <w:rPr>
          <w:rFonts w:hint="eastAsia" w:hAnsi="宋体" w:cs="宋体"/>
          <w:b/>
          <w:color w:val="auto"/>
          <w:spacing w:val="-6"/>
          <w:sz w:val="32"/>
          <w:szCs w:val="32"/>
          <w:highlight w:val="none"/>
        </w:rPr>
        <w:br w:type="page"/>
      </w:r>
    </w:p>
    <w:p w14:paraId="32917AF3">
      <w:pPr>
        <w:pStyle w:val="12"/>
        <w:tabs>
          <w:tab w:val="left" w:pos="2472"/>
        </w:tabs>
        <w:spacing w:beforeLines="0" w:afterLines="0" w:line="288" w:lineRule="auto"/>
        <w:jc w:val="center"/>
        <w:outlineLvl w:val="0"/>
        <w:rPr>
          <w:rFonts w:hAnsi="宋体" w:cs="宋体"/>
          <w:b/>
          <w:color w:val="auto"/>
          <w:spacing w:val="-6"/>
          <w:sz w:val="32"/>
          <w:szCs w:val="32"/>
          <w:highlight w:val="none"/>
        </w:rPr>
      </w:pPr>
      <w:r>
        <w:rPr>
          <w:rFonts w:hint="eastAsia" w:hAnsi="宋体" w:cs="宋体"/>
          <w:b/>
          <w:color w:val="auto"/>
          <w:spacing w:val="-6"/>
          <w:sz w:val="32"/>
          <w:szCs w:val="32"/>
          <w:highlight w:val="none"/>
        </w:rPr>
        <w:t>第五章  响应文件格式</w:t>
      </w:r>
      <w:bookmarkEnd w:id="43"/>
      <w:bookmarkEnd w:id="44"/>
    </w:p>
    <w:p w14:paraId="12269359">
      <w:pPr>
        <w:spacing w:line="360" w:lineRule="auto"/>
        <w:rPr>
          <w:rFonts w:ascii="宋体" w:hAnsi="宋体" w:cs="宋体"/>
          <w:b/>
          <w:bCs/>
          <w:color w:val="auto"/>
          <w:spacing w:val="-6"/>
          <w:sz w:val="24"/>
          <w:highlight w:val="none"/>
        </w:rPr>
      </w:pPr>
    </w:p>
    <w:p w14:paraId="6CEF735A">
      <w:pPr>
        <w:pStyle w:val="12"/>
        <w:spacing w:beforeLines="0" w:afterLines="0" w:line="360" w:lineRule="auto"/>
        <w:ind w:firstLine="398" w:firstLineChars="200"/>
        <w:jc w:val="center"/>
        <w:rPr>
          <w:rFonts w:hAnsi="宋体" w:cs="宋体"/>
          <w:b/>
          <w:bCs/>
          <w:color w:val="auto"/>
          <w:spacing w:val="-6"/>
          <w:sz w:val="21"/>
          <w:szCs w:val="21"/>
          <w:highlight w:val="none"/>
        </w:rPr>
      </w:pPr>
      <w:r>
        <w:rPr>
          <w:rFonts w:hint="eastAsia" w:hAnsi="宋体" w:cs="宋体"/>
          <w:b/>
          <w:bCs/>
          <w:color w:val="auto"/>
          <w:spacing w:val="-6"/>
          <w:sz w:val="21"/>
          <w:szCs w:val="21"/>
          <w:highlight w:val="none"/>
        </w:rPr>
        <w:t>响应文件的编制应按照本项目：“第三章  供应商须知”</w:t>
      </w:r>
      <w:r>
        <w:rPr>
          <w:rFonts w:hint="eastAsia" w:hAnsi="宋体" w:cs="宋体"/>
          <w:b/>
          <w:color w:val="auto"/>
          <w:spacing w:val="-6"/>
          <w:sz w:val="21"/>
          <w:szCs w:val="21"/>
          <w:highlight w:val="none"/>
        </w:rPr>
        <w:t>三、响应文件的编制的要求编制。</w:t>
      </w:r>
    </w:p>
    <w:p w14:paraId="3929427A">
      <w:pPr>
        <w:spacing w:line="360" w:lineRule="auto"/>
        <w:outlineLvl w:val="1"/>
        <w:rPr>
          <w:rFonts w:ascii="宋体" w:hAnsi="宋体" w:cs="宋体"/>
          <w:color w:val="auto"/>
          <w:spacing w:val="-6"/>
          <w:sz w:val="24"/>
          <w:highlight w:val="none"/>
        </w:rPr>
      </w:pPr>
      <w:r>
        <w:rPr>
          <w:rFonts w:hint="eastAsia" w:ascii="宋体" w:hAnsi="宋体" w:cs="宋体"/>
          <w:bCs/>
          <w:color w:val="auto"/>
          <w:spacing w:val="-6"/>
          <w:sz w:val="24"/>
          <w:highlight w:val="none"/>
        </w:rPr>
        <w:br w:type="page"/>
      </w:r>
      <w:r>
        <w:rPr>
          <w:rFonts w:hint="eastAsia" w:ascii="宋体" w:hAnsi="宋体" w:cs="宋体"/>
          <w:bCs/>
          <w:color w:val="auto"/>
          <w:spacing w:val="-6"/>
          <w:sz w:val="24"/>
          <w:highlight w:val="none"/>
        </w:rPr>
        <w:t>响应文件</w:t>
      </w:r>
      <w:r>
        <w:rPr>
          <w:rFonts w:hint="eastAsia" w:ascii="宋体" w:hAnsi="宋体" w:cs="宋体"/>
          <w:color w:val="auto"/>
          <w:spacing w:val="-6"/>
          <w:sz w:val="24"/>
          <w:highlight w:val="none"/>
        </w:rPr>
        <w:t>封面</w:t>
      </w:r>
    </w:p>
    <w:p w14:paraId="7EE802AE">
      <w:pPr>
        <w:spacing w:line="360" w:lineRule="auto"/>
        <w:jc w:val="right"/>
        <w:rPr>
          <w:rFonts w:ascii="宋体" w:hAnsi="宋体" w:cs="宋体"/>
          <w:color w:val="auto"/>
          <w:spacing w:val="-6"/>
          <w:sz w:val="24"/>
          <w:highlight w:val="none"/>
        </w:rPr>
      </w:pPr>
    </w:p>
    <w:p w14:paraId="25BBCE8A">
      <w:pPr>
        <w:spacing w:line="360" w:lineRule="auto"/>
        <w:rPr>
          <w:rFonts w:ascii="宋体" w:hAnsi="宋体" w:cs="宋体"/>
          <w:color w:val="auto"/>
          <w:spacing w:val="-6"/>
          <w:sz w:val="24"/>
          <w:highlight w:val="none"/>
        </w:rPr>
      </w:pPr>
    </w:p>
    <w:p w14:paraId="30EF4B64">
      <w:pPr>
        <w:spacing w:line="360" w:lineRule="auto"/>
        <w:jc w:val="center"/>
        <w:rPr>
          <w:rFonts w:ascii="宋体" w:hAnsi="宋体" w:cs="宋体"/>
          <w:bCs/>
          <w:color w:val="auto"/>
          <w:spacing w:val="-6"/>
          <w:sz w:val="24"/>
          <w:highlight w:val="none"/>
        </w:rPr>
      </w:pPr>
      <w:bookmarkStart w:id="48" w:name="_Toc19583"/>
      <w:bookmarkStart w:id="49" w:name="_Toc26044"/>
      <w:r>
        <w:rPr>
          <w:rFonts w:hint="eastAsia" w:ascii="宋体" w:hAnsi="宋体" w:cs="宋体"/>
          <w:bCs/>
          <w:color w:val="auto"/>
          <w:spacing w:val="-6"/>
          <w:sz w:val="24"/>
          <w:highlight w:val="none"/>
        </w:rPr>
        <w:t>（供应商名称）</w:t>
      </w:r>
      <w:bookmarkEnd w:id="48"/>
      <w:bookmarkEnd w:id="49"/>
    </w:p>
    <w:p w14:paraId="672C0B33">
      <w:pPr>
        <w:spacing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响 应 文 件</w:t>
      </w:r>
    </w:p>
    <w:p w14:paraId="1FB6957F">
      <w:pPr>
        <w:spacing w:line="360" w:lineRule="auto"/>
        <w:rPr>
          <w:rFonts w:ascii="宋体" w:hAnsi="宋体" w:cs="宋体"/>
          <w:bCs/>
          <w:color w:val="auto"/>
          <w:spacing w:val="-6"/>
          <w:sz w:val="24"/>
          <w:highlight w:val="none"/>
        </w:rPr>
      </w:pPr>
    </w:p>
    <w:p w14:paraId="3A91E72E">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0A5E927A">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6925FFBA">
      <w:pPr>
        <w:spacing w:line="360" w:lineRule="auto"/>
        <w:rPr>
          <w:rFonts w:hint="eastAsia" w:ascii="宋体" w:hAnsi="宋体" w:cs="宋体"/>
          <w:bCs/>
          <w:color w:val="auto"/>
          <w:spacing w:val="-6"/>
          <w:sz w:val="24"/>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 xml:space="preserve">QSZBC250031ZFDY </w:t>
      </w:r>
    </w:p>
    <w:p w14:paraId="3EAC4EC9">
      <w:pPr>
        <w:spacing w:line="360" w:lineRule="auto"/>
        <w:rPr>
          <w:rFonts w:hint="default" w:ascii="宋体" w:hAnsi="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标项：</w:t>
      </w:r>
    </w:p>
    <w:p w14:paraId="71D05F41">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供应商名称（盖章）：</w:t>
      </w:r>
    </w:p>
    <w:p w14:paraId="61E334E6">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供应商地址：</w:t>
      </w:r>
    </w:p>
    <w:p w14:paraId="64715829">
      <w:pPr>
        <w:spacing w:line="360" w:lineRule="auto"/>
        <w:rPr>
          <w:rFonts w:ascii="宋体" w:hAnsi="宋体" w:cs="宋体"/>
          <w:bCs/>
          <w:color w:val="auto"/>
          <w:spacing w:val="-6"/>
          <w:sz w:val="24"/>
          <w:highlight w:val="none"/>
        </w:rPr>
      </w:pPr>
    </w:p>
    <w:p w14:paraId="6B4FF95B">
      <w:pPr>
        <w:spacing w:line="360" w:lineRule="auto"/>
        <w:rPr>
          <w:rFonts w:ascii="宋体" w:hAnsi="宋体" w:cs="宋体"/>
          <w:b/>
          <w:bCs/>
          <w:color w:val="auto"/>
          <w:spacing w:val="-6"/>
          <w:sz w:val="21"/>
          <w:szCs w:val="21"/>
          <w:highlight w:val="none"/>
        </w:rPr>
      </w:pPr>
      <w:r>
        <w:rPr>
          <w:rFonts w:hint="eastAsia" w:ascii="宋体" w:hAnsi="宋体" w:cs="宋体"/>
          <w:bCs/>
          <w:color w:val="auto"/>
          <w:spacing w:val="-6"/>
          <w:sz w:val="24"/>
          <w:highlight w:val="none"/>
        </w:rPr>
        <w:t>日期：     年   月   日</w:t>
      </w:r>
    </w:p>
    <w:p w14:paraId="761DF770">
      <w:pPr>
        <w:pStyle w:val="10"/>
        <w:spacing w:line="480" w:lineRule="auto"/>
        <w:ind w:firstLine="0"/>
        <w:jc w:val="center"/>
        <w:rPr>
          <w:rFonts w:hAnsi="宋体" w:cs="宋体"/>
          <w:b/>
          <w:color w:val="auto"/>
          <w:spacing w:val="-6"/>
          <w:sz w:val="24"/>
          <w:highlight w:val="none"/>
        </w:rPr>
      </w:pPr>
      <w:r>
        <w:rPr>
          <w:rFonts w:hint="eastAsia" w:hAnsi="宋体" w:cs="宋体"/>
          <w:bCs/>
          <w:color w:val="auto"/>
          <w:spacing w:val="-6"/>
          <w:sz w:val="24"/>
          <w:highlight w:val="none"/>
        </w:rPr>
        <w:br w:type="page"/>
      </w:r>
      <w:bookmarkStart w:id="50" w:name="_Toc12900"/>
      <w:bookmarkStart w:id="51" w:name="_Toc17986"/>
    </w:p>
    <w:p w14:paraId="76AA8CBA">
      <w:pPr>
        <w:pStyle w:val="10"/>
        <w:spacing w:line="480" w:lineRule="auto"/>
        <w:ind w:firstLine="0"/>
        <w:jc w:val="center"/>
        <w:rPr>
          <w:rFonts w:hAnsi="宋体" w:cs="宋体"/>
          <w:b/>
          <w:color w:val="auto"/>
          <w:spacing w:val="-6"/>
          <w:sz w:val="24"/>
          <w:highlight w:val="none"/>
        </w:rPr>
      </w:pPr>
    </w:p>
    <w:p w14:paraId="07E5C451">
      <w:pPr>
        <w:pStyle w:val="10"/>
        <w:spacing w:line="480" w:lineRule="auto"/>
        <w:ind w:firstLine="0"/>
        <w:jc w:val="center"/>
        <w:rPr>
          <w:rFonts w:hAnsi="宋体" w:cs="宋体"/>
          <w:b/>
          <w:color w:val="auto"/>
          <w:spacing w:val="-6"/>
          <w:sz w:val="24"/>
          <w:highlight w:val="none"/>
        </w:rPr>
      </w:pPr>
    </w:p>
    <w:p w14:paraId="14A91DF0">
      <w:pPr>
        <w:pStyle w:val="10"/>
        <w:spacing w:line="480" w:lineRule="auto"/>
        <w:ind w:firstLine="0"/>
        <w:jc w:val="center"/>
        <w:rPr>
          <w:rFonts w:hAnsi="宋体" w:cs="宋体"/>
          <w:b/>
          <w:color w:val="auto"/>
          <w:spacing w:val="-6"/>
          <w:sz w:val="24"/>
          <w:highlight w:val="none"/>
        </w:rPr>
      </w:pPr>
    </w:p>
    <w:p w14:paraId="36EE30BE">
      <w:pPr>
        <w:pStyle w:val="10"/>
        <w:spacing w:line="480" w:lineRule="auto"/>
        <w:ind w:firstLine="0"/>
        <w:jc w:val="center"/>
        <w:rPr>
          <w:rFonts w:hAnsi="宋体" w:cs="宋体"/>
          <w:b/>
          <w:color w:val="auto"/>
          <w:spacing w:val="-6"/>
          <w:sz w:val="24"/>
          <w:highlight w:val="none"/>
        </w:rPr>
      </w:pPr>
    </w:p>
    <w:p w14:paraId="6AD0B779">
      <w:pPr>
        <w:pStyle w:val="10"/>
        <w:spacing w:line="480" w:lineRule="auto"/>
        <w:ind w:firstLine="0"/>
        <w:jc w:val="center"/>
        <w:rPr>
          <w:rFonts w:hAnsi="宋体" w:cs="宋体"/>
          <w:b/>
          <w:color w:val="auto"/>
          <w:spacing w:val="-6"/>
          <w:sz w:val="24"/>
          <w:highlight w:val="none"/>
        </w:rPr>
      </w:pPr>
    </w:p>
    <w:p w14:paraId="641B7D9D">
      <w:pPr>
        <w:pStyle w:val="10"/>
        <w:spacing w:line="480" w:lineRule="auto"/>
        <w:ind w:firstLine="0"/>
        <w:jc w:val="center"/>
        <w:rPr>
          <w:rFonts w:hAnsi="宋体" w:cs="宋体"/>
          <w:b/>
          <w:color w:val="auto"/>
          <w:spacing w:val="-6"/>
          <w:sz w:val="24"/>
          <w:highlight w:val="none"/>
        </w:rPr>
      </w:pPr>
    </w:p>
    <w:p w14:paraId="0DAED62A">
      <w:pPr>
        <w:pStyle w:val="10"/>
        <w:spacing w:line="360" w:lineRule="auto"/>
        <w:ind w:firstLine="0"/>
        <w:jc w:val="center"/>
        <w:outlineLvl w:val="1"/>
        <w:rPr>
          <w:rFonts w:hAnsi="宋体" w:cs="宋体"/>
          <w:b/>
          <w:color w:val="auto"/>
          <w:spacing w:val="-6"/>
          <w:sz w:val="84"/>
          <w:szCs w:val="84"/>
          <w:highlight w:val="none"/>
        </w:rPr>
      </w:pPr>
      <w:r>
        <w:rPr>
          <w:rFonts w:hint="eastAsia" w:hAnsi="宋体" w:cs="宋体"/>
          <w:b/>
          <w:color w:val="auto"/>
          <w:spacing w:val="-6"/>
          <w:sz w:val="84"/>
          <w:szCs w:val="84"/>
          <w:highlight w:val="none"/>
        </w:rPr>
        <w:t>资格文件</w:t>
      </w:r>
    </w:p>
    <w:p w14:paraId="075AD2D7">
      <w:pPr>
        <w:spacing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资格审查要求的资格证明材料（均需加盖公章）</w:t>
      </w:r>
    </w:p>
    <w:p w14:paraId="425743D1">
      <w:pPr>
        <w:pStyle w:val="16"/>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bCs/>
          <w:color w:val="auto"/>
          <w:spacing w:val="-6"/>
          <w:sz w:val="24"/>
          <w:highlight w:val="none"/>
        </w:rPr>
        <w:br w:type="page"/>
      </w:r>
      <w:r>
        <w:rPr>
          <w:rFonts w:hint="eastAsia" w:ascii="宋体" w:hAnsi="宋体" w:cs="宋体"/>
          <w:b/>
          <w:color w:val="auto"/>
          <w:spacing w:val="-6"/>
          <w:sz w:val="24"/>
          <w:szCs w:val="22"/>
          <w:highlight w:val="none"/>
        </w:rPr>
        <w:t>1.有效的法人或者其他组织的营业执照等证明文件</w:t>
      </w:r>
    </w:p>
    <w:p w14:paraId="28D18E3B">
      <w:pPr>
        <w:pStyle w:val="16"/>
        <w:spacing w:line="360" w:lineRule="auto"/>
        <w:ind w:left="0" w:firstLine="0" w:firstLineChars="0"/>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（扫描件）</w:t>
      </w:r>
    </w:p>
    <w:p w14:paraId="0A4A3717">
      <w:pPr>
        <w:pStyle w:val="16"/>
        <w:spacing w:line="360" w:lineRule="auto"/>
        <w:ind w:left="0" w:firstLine="0" w:firstLineChars="0"/>
        <w:jc w:val="center"/>
        <w:rPr>
          <w:rFonts w:ascii="宋体" w:hAnsi="宋体" w:cs="宋体"/>
          <w:b/>
          <w:color w:val="auto"/>
          <w:spacing w:val="-6"/>
          <w:sz w:val="24"/>
          <w:highlight w:val="none"/>
        </w:rPr>
      </w:pPr>
    </w:p>
    <w:p w14:paraId="5C303609">
      <w:pPr>
        <w:pStyle w:val="16"/>
        <w:spacing w:line="360" w:lineRule="auto"/>
        <w:ind w:left="0" w:firstLine="0" w:firstLineChars="0"/>
        <w:jc w:val="center"/>
        <w:rPr>
          <w:rFonts w:ascii="宋体" w:hAnsi="宋体" w:cs="宋体"/>
          <w:b/>
          <w:color w:val="auto"/>
          <w:spacing w:val="-6"/>
          <w:sz w:val="24"/>
          <w:highlight w:val="none"/>
        </w:rPr>
      </w:pPr>
    </w:p>
    <w:p w14:paraId="4095D874">
      <w:pPr>
        <w:pStyle w:val="16"/>
        <w:spacing w:line="360" w:lineRule="auto"/>
        <w:ind w:left="0" w:firstLine="0" w:firstLineChars="0"/>
        <w:jc w:val="center"/>
        <w:rPr>
          <w:rFonts w:ascii="宋体" w:hAnsi="宋体" w:cs="宋体"/>
          <w:b/>
          <w:color w:val="auto"/>
          <w:spacing w:val="-6"/>
          <w:sz w:val="24"/>
          <w:highlight w:val="none"/>
        </w:rPr>
      </w:pPr>
    </w:p>
    <w:p w14:paraId="4F9DA42B">
      <w:pPr>
        <w:spacing w:line="360" w:lineRule="auto"/>
        <w:rPr>
          <w:rFonts w:ascii="宋体" w:hAnsi="宋体" w:cs="宋体"/>
          <w:b/>
          <w:color w:val="auto"/>
          <w:spacing w:val="-6"/>
          <w:sz w:val="18"/>
          <w:szCs w:val="18"/>
          <w:highlight w:val="none"/>
        </w:rPr>
      </w:pPr>
      <w:r>
        <w:rPr>
          <w:rFonts w:hint="eastAsia" w:ascii="宋体" w:hAnsi="宋体" w:cs="宋体"/>
          <w:b/>
          <w:color w:val="auto"/>
          <w:spacing w:val="-6"/>
          <w:sz w:val="18"/>
          <w:szCs w:val="18"/>
          <w:highlight w:val="none"/>
        </w:rPr>
        <w:t>说明：</w:t>
      </w:r>
    </w:p>
    <w:p w14:paraId="6DAFF124">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1）如供应商是企业（包括合伙企业），提供在工商部门注册的有效“企业法人营业执照”或“营业执照”；</w:t>
      </w:r>
    </w:p>
    <w:p w14:paraId="11C2E505">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2）如供应商是事业单位，提供有效的“事业单位法人证书”；</w:t>
      </w:r>
    </w:p>
    <w:p w14:paraId="7CD8BCDE">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3）如供应商是非企业专业服务机构的，提供执业许可证等证明文件；</w:t>
      </w:r>
    </w:p>
    <w:p w14:paraId="21D27880">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4）如供应商是个体工商户，提供有效的“个体工商户营业执照”；</w:t>
      </w:r>
    </w:p>
    <w:p w14:paraId="2265970D">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5）如供应商是自然人，提供有效的自然人身份证明。</w:t>
      </w:r>
    </w:p>
    <w:p w14:paraId="2E608B51">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br w:type="page"/>
      </w:r>
    </w:p>
    <w:p w14:paraId="48CD61BD">
      <w:pPr>
        <w:pStyle w:val="16"/>
        <w:spacing w:line="360" w:lineRule="auto"/>
        <w:ind w:left="0" w:firstLine="0" w:firstLineChars="0"/>
        <w:jc w:val="center"/>
        <w:outlineLvl w:val="2"/>
        <w:rPr>
          <w:rFonts w:ascii="宋体" w:hAnsi="宋体" w:cs="宋体"/>
          <w:color w:val="auto"/>
          <w:sz w:val="24"/>
          <w:highlight w:val="none"/>
          <w:shd w:val="clear" w:color="auto" w:fill="FFFFFF"/>
        </w:rPr>
      </w:pPr>
      <w:r>
        <w:rPr>
          <w:rFonts w:hint="eastAsia" w:ascii="宋体" w:hAnsi="宋体" w:cs="宋体"/>
          <w:b/>
          <w:color w:val="auto"/>
          <w:spacing w:val="-6"/>
          <w:sz w:val="24"/>
          <w:highlight w:val="none"/>
        </w:rPr>
        <w:t>2.符合参加政府采购活动应当具备的一般条件的承诺函</w:t>
      </w:r>
    </w:p>
    <w:p w14:paraId="0A2B7C29">
      <w:pPr>
        <w:adjustRightInd w:val="0"/>
        <w:snapToGrid w:val="0"/>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致：浙江工商大学、浙江求是招标代理有限公司</w:t>
      </w:r>
    </w:p>
    <w:p w14:paraId="4146E4F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 </w:t>
      </w:r>
      <w:r>
        <w:rPr>
          <w:color w:val="auto"/>
          <w:spacing w:val="-6"/>
          <w:sz w:val="21"/>
          <w:szCs w:val="21"/>
          <w:highlight w:val="none"/>
          <w:u w:val="single"/>
        </w:rPr>
        <w:t xml:space="preserve">              </w:t>
      </w:r>
      <w:r>
        <w:rPr>
          <w:rFonts w:hint="eastAsia"/>
          <w:color w:val="auto"/>
          <w:spacing w:val="-6"/>
          <w:sz w:val="21"/>
          <w:szCs w:val="21"/>
          <w:highlight w:val="none"/>
          <w:u w:val="single"/>
        </w:rPr>
        <w:t>（供应商名称）</w:t>
      </w:r>
      <w:r>
        <w:rPr>
          <w:rFonts w:hint="eastAsia"/>
          <w:color w:val="auto"/>
          <w:spacing w:val="-6"/>
          <w:sz w:val="21"/>
          <w:szCs w:val="21"/>
          <w:highlight w:val="none"/>
        </w:rPr>
        <w:t>参加</w:t>
      </w:r>
      <w:r>
        <w:rPr>
          <w:color w:val="auto"/>
          <w:spacing w:val="-6"/>
          <w:sz w:val="21"/>
          <w:szCs w:val="21"/>
          <w:highlight w:val="none"/>
          <w:u w:val="single"/>
        </w:rPr>
        <w:t xml:space="preserve">              </w:t>
      </w:r>
      <w:r>
        <w:rPr>
          <w:rFonts w:hint="eastAsia"/>
          <w:color w:val="auto"/>
          <w:spacing w:val="-6"/>
          <w:sz w:val="21"/>
          <w:szCs w:val="21"/>
          <w:highlight w:val="none"/>
          <w:u w:val="single"/>
        </w:rPr>
        <w:t>（项目名称）</w:t>
      </w:r>
      <w:r>
        <w:rPr>
          <w:rFonts w:hint="eastAsia"/>
          <w:color w:val="auto"/>
          <w:spacing w:val="-6"/>
          <w:sz w:val="21"/>
          <w:szCs w:val="21"/>
          <w:highlight w:val="none"/>
        </w:rPr>
        <w:t>项目的采购活动并承诺如下：</w:t>
      </w:r>
    </w:p>
    <w:p w14:paraId="57CAE12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1D2C4D9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（一）具有独立承担民事责任的能力；</w:t>
      </w:r>
    </w:p>
    <w:p w14:paraId="47A96B14">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（二）具有良好的商业信誉和健全的财务会计制度；</w:t>
      </w:r>
    </w:p>
    <w:p w14:paraId="497DB4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（三）具有履行合同所必需的设备和专业技术能力；</w:t>
      </w:r>
    </w:p>
    <w:p w14:paraId="76773C34">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（四）有依法缴纳税收和社会保障资金的良好记录；</w:t>
      </w:r>
    </w:p>
    <w:p w14:paraId="574D86C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（五）参加本项目政府采购活动前三年内，在经营活动中</w:t>
      </w:r>
      <w:r>
        <w:rPr>
          <w:rFonts w:hint="eastAsia"/>
          <w:b/>
          <w:color w:val="auto"/>
          <w:spacing w:val="-6"/>
          <w:sz w:val="21"/>
          <w:szCs w:val="21"/>
          <w:highlight w:val="none"/>
          <w:u w:val="single"/>
        </w:rPr>
        <w:t>没有</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5437A1A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（六）法律、行政法规规定的其他条件。</w:t>
      </w:r>
    </w:p>
    <w:p w14:paraId="75419A6C">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t>
      </w:r>
      <w:r>
        <w:rPr>
          <w:color w:val="auto"/>
          <w:spacing w:val="-6"/>
          <w:sz w:val="21"/>
          <w:szCs w:val="21"/>
          <w:highlight w:val="none"/>
        </w:rPr>
        <w:t>www.creditchina.gov.cn)、中国政府采购网（www.ccgp.gov.cn）列入失信被执行人、重大税收违法案件当事人名单、政府采购严重违法失信行为记录名单。</w:t>
      </w:r>
    </w:p>
    <w:p w14:paraId="70CE0CC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w:t>
      </w:r>
      <w:r>
        <w:rPr>
          <w:color w:val="auto"/>
          <w:spacing w:val="-6"/>
          <w:sz w:val="21"/>
          <w:szCs w:val="21"/>
          <w:highlight w:val="none"/>
        </w:rPr>
        <w:t>以上事项如有虚假或隐瞒，我方愿意承担一切后果和责任。</w:t>
      </w:r>
    </w:p>
    <w:p w14:paraId="2BCC3B21">
      <w:pPr>
        <w:spacing w:line="360" w:lineRule="auto"/>
        <w:rPr>
          <w:rFonts w:ascii="宋体" w:hAnsi="宋体" w:cs="宋体"/>
          <w:color w:val="auto"/>
          <w:spacing w:val="-6"/>
          <w:sz w:val="24"/>
          <w:highlight w:val="none"/>
        </w:rPr>
      </w:pPr>
    </w:p>
    <w:p w14:paraId="550533EF">
      <w:pPr>
        <w:pStyle w:val="30"/>
        <w:spacing w:line="360" w:lineRule="auto"/>
        <w:rPr>
          <w:rFonts w:ascii="宋体" w:hAnsi="宋体" w:cs="宋体"/>
          <w:color w:val="auto"/>
          <w:spacing w:val="-6"/>
          <w:highlight w:val="none"/>
        </w:rPr>
      </w:pPr>
    </w:p>
    <w:p w14:paraId="43A63496">
      <w:pPr>
        <w:pStyle w:val="32"/>
        <w:spacing w:line="360" w:lineRule="auto"/>
        <w:ind w:left="0"/>
        <w:rPr>
          <w:rFonts w:ascii="宋体" w:hAnsi="宋体" w:cs="宋体"/>
          <w:color w:val="auto"/>
          <w:highlight w:val="none"/>
        </w:rPr>
      </w:pPr>
    </w:p>
    <w:p w14:paraId="5A3C3362">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528C2F16">
      <w:pPr>
        <w:pStyle w:val="7"/>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66F73BD4">
      <w:pPr>
        <w:widowControl/>
        <w:jc w:val="left"/>
        <w:rPr>
          <w:rFonts w:ascii="宋体" w:hAnsi="宋体" w:cs="宋体"/>
          <w:b/>
          <w:color w:val="auto"/>
          <w:sz w:val="21"/>
          <w:szCs w:val="21"/>
          <w:highlight w:val="none"/>
        </w:rPr>
      </w:pPr>
      <w:r>
        <w:rPr>
          <w:rFonts w:ascii="宋体" w:hAnsi="宋体" w:cs="宋体"/>
          <w:b/>
          <w:color w:val="auto"/>
          <w:sz w:val="21"/>
          <w:szCs w:val="21"/>
          <w:highlight w:val="none"/>
        </w:rPr>
        <w:br w:type="page"/>
      </w:r>
    </w:p>
    <w:p w14:paraId="35BF0FE1">
      <w:pPr>
        <w:pStyle w:val="16"/>
        <w:spacing w:line="360" w:lineRule="auto"/>
        <w:ind w:left="0" w:firstLine="0" w:firstLineChars="0"/>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w:t>
      </w:r>
      <w:r>
        <w:rPr>
          <w:rFonts w:ascii="宋体" w:hAnsi="宋体" w:cs="宋体"/>
          <w:b/>
          <w:color w:val="auto"/>
          <w:spacing w:val="-6"/>
          <w:sz w:val="24"/>
          <w:highlight w:val="none"/>
        </w:rPr>
        <w:t>.</w:t>
      </w:r>
      <w:r>
        <w:rPr>
          <w:rFonts w:hint="eastAsia" w:ascii="宋体" w:hAnsi="宋体" w:cs="宋体"/>
          <w:b/>
          <w:color w:val="auto"/>
          <w:spacing w:val="-6"/>
          <w:sz w:val="24"/>
          <w:highlight w:val="none"/>
        </w:rPr>
        <w:t>落实政府采购政策需满足的资格要求</w:t>
      </w:r>
    </w:p>
    <w:p w14:paraId="63644904">
      <w:pPr>
        <w:ind w:leftChars="200"/>
        <w:jc w:val="left"/>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标项一、标项二：无</w:t>
      </w:r>
    </w:p>
    <w:p w14:paraId="6F8C43E1">
      <w:pPr>
        <w:ind w:leftChars="200"/>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标项三、标项四、标项五、标项六、标项七、标项八：</w:t>
      </w:r>
    </w:p>
    <w:p w14:paraId="5DE7A99E">
      <w:pPr>
        <w:bidi w:val="0"/>
        <w:rPr>
          <w:rFonts w:hint="eastAsia"/>
          <w:color w:val="auto"/>
          <w:highlight w:val="none"/>
        </w:rPr>
      </w:pPr>
    </w:p>
    <w:p w14:paraId="7DD0F8BC">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中小企业声明函（服务）</w:t>
      </w:r>
      <w:r>
        <w:rPr>
          <w:rFonts w:hint="eastAsia"/>
          <w:b/>
          <w:bCs/>
          <w:color w:val="auto"/>
          <w:sz w:val="21"/>
          <w:szCs w:val="21"/>
          <w:highlight w:val="none"/>
        </w:rPr>
        <w:t>（若属于中小企业）</w:t>
      </w:r>
    </w:p>
    <w:p w14:paraId="54E347DF">
      <w:pPr>
        <w:adjustRightInd w:val="0"/>
        <w:snapToGrid w:val="0"/>
        <w:spacing w:line="288" w:lineRule="auto"/>
        <w:ind w:firstLine="498" w:firstLineChars="236"/>
        <w:rPr>
          <w:b/>
          <w:color w:val="auto"/>
          <w:sz w:val="21"/>
          <w:szCs w:val="21"/>
          <w:highlight w:val="none"/>
        </w:rPr>
      </w:pPr>
    </w:p>
    <w:p w14:paraId="2E490E5B">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rPr>
        <w:t>浙江工商大学</w:t>
      </w:r>
      <w:r>
        <w:rPr>
          <w:color w:val="auto"/>
          <w:sz w:val="21"/>
          <w:szCs w:val="21"/>
          <w:highlight w:val="none"/>
        </w:rPr>
        <w:t>的</w:t>
      </w:r>
      <w:r>
        <w:rPr>
          <w:rFonts w:hint="eastAsia"/>
          <w:color w:val="auto"/>
          <w:sz w:val="21"/>
          <w:szCs w:val="21"/>
          <w:highlight w:val="none"/>
          <w:lang w:eastAsia="zh-CN"/>
        </w:rPr>
        <w:t>浙江工商大学2025图书馆数字资源第一批</w:t>
      </w:r>
      <w:r>
        <w:rPr>
          <w:color w:val="auto"/>
          <w:sz w:val="21"/>
          <w:szCs w:val="21"/>
          <w:highlight w:val="none"/>
        </w:rPr>
        <w:t>采购活动，服务全部由符合政策要求的中小企业承接。相关企业（含联合体中的中小企业、签订分包意向协议的中小企业）的具体情况如下：</w:t>
      </w:r>
    </w:p>
    <w:p w14:paraId="43B87274">
      <w:pPr>
        <w:numPr>
          <w:ilvl w:val="0"/>
          <w:numId w:val="6"/>
        </w:num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lang w:val="en-US" w:eastAsia="zh-CN"/>
        </w:rPr>
        <w:t xml:space="preserve">       </w:t>
      </w:r>
      <w:r>
        <w:rPr>
          <w:i/>
          <w:color w:val="auto"/>
          <w:sz w:val="21"/>
          <w:szCs w:val="21"/>
          <w:highlight w:val="none"/>
          <w:u w:val="single"/>
        </w:rPr>
        <w:t>（标的名称），属于</w:t>
      </w:r>
      <w:r>
        <w:rPr>
          <w:rFonts w:hint="eastAsia"/>
          <w:i/>
          <w:color w:val="auto"/>
          <w:sz w:val="21"/>
          <w:szCs w:val="21"/>
          <w:highlight w:val="none"/>
          <w:u w:val="single"/>
        </w:rPr>
        <w:t>软件和信息技术服务业</w:t>
      </w:r>
      <w:r>
        <w:rPr>
          <w:i/>
          <w:color w:val="auto"/>
          <w:sz w:val="21"/>
          <w:szCs w:val="21"/>
          <w:highlight w:val="none"/>
          <w:u w:val="single"/>
        </w:rPr>
        <w:t>（采购文件中明确的所属行业）；</w:t>
      </w:r>
      <w:r>
        <w:rPr>
          <w:color w:val="auto"/>
          <w:sz w:val="21"/>
          <w:szCs w:val="21"/>
          <w:highlight w:val="none"/>
        </w:rPr>
        <w:t>承建（承接）企业为</w:t>
      </w:r>
      <w:r>
        <w:rPr>
          <w:color w:val="auto"/>
          <w:spacing w:val="-6"/>
          <w:sz w:val="21"/>
          <w:szCs w:val="21"/>
          <w:highlight w:val="none"/>
          <w:u w:val="single"/>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color w:val="auto"/>
          <w:spacing w:val="-6"/>
          <w:sz w:val="21"/>
          <w:szCs w:val="21"/>
          <w:highlight w:val="none"/>
          <w:u w:val="single"/>
        </w:rPr>
        <w:t xml:space="preserve">              </w:t>
      </w:r>
      <w:r>
        <w:rPr>
          <w:i/>
          <w:color w:val="auto"/>
          <w:sz w:val="21"/>
          <w:szCs w:val="21"/>
          <w:highlight w:val="none"/>
          <w:u w:val="single"/>
        </w:rPr>
        <w:t>（中型企业、小型企业、微型企业）</w:t>
      </w:r>
      <w:r>
        <w:rPr>
          <w:color w:val="auto"/>
          <w:sz w:val="21"/>
          <w:szCs w:val="21"/>
          <w:highlight w:val="none"/>
        </w:rPr>
        <w:t>；</w:t>
      </w:r>
    </w:p>
    <w:p w14:paraId="160BAB3A">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8B496CD">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230A224C">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56D27FB2">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6479B172">
      <w:pPr>
        <w:adjustRightInd w:val="0"/>
        <w:snapToGrid w:val="0"/>
        <w:spacing w:line="288" w:lineRule="auto"/>
        <w:ind w:firstLine="495" w:firstLineChars="236"/>
        <w:rPr>
          <w:color w:val="auto"/>
          <w:sz w:val="21"/>
          <w:szCs w:val="21"/>
          <w:highlight w:val="none"/>
        </w:rPr>
      </w:pPr>
    </w:p>
    <w:p w14:paraId="2B993DD4">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30E5B892">
      <w:pPr>
        <w:adjustRightInd w:val="0"/>
        <w:snapToGrid w:val="0"/>
        <w:spacing w:line="288" w:lineRule="auto"/>
        <w:ind w:firstLine="495" w:firstLineChars="236"/>
        <w:rPr>
          <w:color w:val="auto"/>
          <w:sz w:val="21"/>
          <w:szCs w:val="21"/>
          <w:highlight w:val="none"/>
        </w:rPr>
      </w:pPr>
      <w:r>
        <w:rPr>
          <w:color w:val="auto"/>
          <w:sz w:val="21"/>
          <w:szCs w:val="21"/>
          <w:highlight w:val="none"/>
        </w:rPr>
        <w:t>1.</w:t>
      </w:r>
      <w:r>
        <w:rPr>
          <w:rFonts w:hint="eastAsia"/>
          <w:color w:val="auto"/>
          <w:sz w:val="21"/>
          <w:szCs w:val="21"/>
          <w:highlight w:val="none"/>
        </w:rPr>
        <w:t>从业人员、营业收入、资产总额填报上一年度数据，无上一年度数据的新成立企业可不填报。</w:t>
      </w:r>
    </w:p>
    <w:p w14:paraId="77E6889C">
      <w:pPr>
        <w:adjustRightInd w:val="0"/>
        <w:snapToGrid w:val="0"/>
        <w:spacing w:line="288" w:lineRule="auto"/>
        <w:ind w:firstLine="495" w:firstLineChars="236"/>
        <w:rPr>
          <w:color w:val="auto"/>
          <w:sz w:val="21"/>
          <w:szCs w:val="21"/>
          <w:highlight w:val="none"/>
        </w:rPr>
      </w:pPr>
      <w:r>
        <w:rPr>
          <w:color w:val="auto"/>
          <w:sz w:val="21"/>
          <w:szCs w:val="21"/>
          <w:highlight w:val="none"/>
        </w:rPr>
        <w:t>2.</w:t>
      </w:r>
      <w:r>
        <w:rPr>
          <w:rFonts w:hint="eastAsia"/>
          <w:color w:val="auto"/>
          <w:sz w:val="21"/>
          <w:szCs w:val="21"/>
          <w:highlight w:val="none"/>
        </w:rPr>
        <w:t>中小企业参加政府采购活动，应当出具财库〔2020〕46号文件规定的《中小企业声明函》，否则不得享受相关中小企业扶持政策。</w:t>
      </w:r>
    </w:p>
    <w:p w14:paraId="6213C520">
      <w:pPr>
        <w:adjustRightInd w:val="0"/>
        <w:snapToGrid w:val="0"/>
        <w:spacing w:line="288"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.本项目仅以《中小企业声明函》作为评判供应商是否属于中小企业的唯一依据。</w:t>
      </w:r>
    </w:p>
    <w:p w14:paraId="2B7E5197">
      <w:pPr>
        <w:adjustRightInd w:val="0"/>
        <w:snapToGrid w:val="0"/>
        <w:spacing w:line="288" w:lineRule="auto"/>
        <w:ind w:firstLine="495" w:firstLineChars="236"/>
        <w:rPr>
          <w:color w:val="auto"/>
          <w:sz w:val="21"/>
          <w:szCs w:val="21"/>
          <w:highlight w:val="none"/>
        </w:rPr>
      </w:pPr>
      <w:r>
        <w:rPr>
          <w:color w:val="auto"/>
          <w:sz w:val="21"/>
          <w:szCs w:val="21"/>
          <w:highlight w:val="none"/>
        </w:rPr>
        <w:t>4</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14:paraId="280CD617">
      <w:pPr>
        <w:adjustRightInd w:val="0"/>
        <w:snapToGrid w:val="0"/>
        <w:spacing w:line="288" w:lineRule="auto"/>
        <w:ind w:firstLine="495" w:firstLineChars="236"/>
        <w:rPr>
          <w:rFonts w:cstheme="minorBidi"/>
          <w:color w:val="auto"/>
          <w:sz w:val="21"/>
          <w:szCs w:val="22"/>
          <w:highlight w:val="none"/>
          <w:u w:val="single"/>
        </w:rPr>
      </w:pPr>
      <w:r>
        <w:rPr>
          <w:color w:val="auto"/>
          <w:sz w:val="21"/>
          <w:szCs w:val="21"/>
          <w:highlight w:val="none"/>
          <w:u w:val="single"/>
        </w:rPr>
        <w:t>5.</w:t>
      </w:r>
      <w:r>
        <w:rPr>
          <w:rFonts w:hint="eastAsia"/>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highlight w:val="none"/>
          <w:u w:val="single"/>
        </w:rPr>
        <w:t>不享受中小企业扶持政策。</w:t>
      </w:r>
    </w:p>
    <w:p w14:paraId="0F7DE7BB">
      <w:pPr>
        <w:adjustRightInd w:val="0"/>
        <w:snapToGrid w:val="0"/>
        <w:spacing w:line="288" w:lineRule="auto"/>
        <w:ind w:firstLine="495" w:firstLineChars="236"/>
        <w:rPr>
          <w:color w:val="auto"/>
          <w:sz w:val="21"/>
          <w:szCs w:val="21"/>
          <w:highlight w:val="none"/>
          <w:u w:val="single"/>
        </w:rPr>
      </w:pPr>
      <w:r>
        <w:rPr>
          <w:rFonts w:hint="eastAsia"/>
          <w:color w:val="auto"/>
          <w:sz w:val="21"/>
          <w:szCs w:val="21"/>
          <w:highlight w:val="none"/>
          <w:u w:val="single"/>
        </w:rPr>
        <w:t>6</w:t>
      </w:r>
      <w:r>
        <w:rPr>
          <w:color w:val="auto"/>
          <w:sz w:val="21"/>
          <w:szCs w:val="21"/>
          <w:highlight w:val="none"/>
          <w:u w:val="single"/>
        </w:rPr>
        <w:t>.如项目包含“多件”标的物的，需按标的物项数逐项填写。</w:t>
      </w:r>
    </w:p>
    <w:p w14:paraId="6C2FAD53">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7C19326C">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6DB06160">
      <w:pPr>
        <w:adjustRightInd w:val="0"/>
        <w:snapToGrid w:val="0"/>
        <w:spacing w:line="288" w:lineRule="auto"/>
        <w:rPr>
          <w:color w:val="auto"/>
          <w:kern w:val="0"/>
          <w:sz w:val="21"/>
          <w:szCs w:val="21"/>
          <w:highlight w:val="none"/>
        </w:rPr>
      </w:pPr>
    </w:p>
    <w:p w14:paraId="2294A1BA">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3B0D2E2B">
      <w:pPr>
        <w:adjustRightInd w:val="0"/>
        <w:snapToGrid w:val="0"/>
        <w:spacing w:line="288" w:lineRule="auto"/>
        <w:rPr>
          <w:color w:val="auto"/>
          <w:sz w:val="21"/>
          <w:szCs w:val="21"/>
          <w:highlight w:val="none"/>
        </w:rPr>
      </w:pPr>
    </w:p>
    <w:p w14:paraId="03B0FA0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7754A5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B1DD5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27856ED5">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44F9B081">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39F51783">
      <w:pPr>
        <w:adjustRightInd w:val="0"/>
        <w:snapToGrid w:val="0"/>
        <w:spacing w:line="288" w:lineRule="auto"/>
        <w:rPr>
          <w:b/>
          <w:color w:val="auto"/>
          <w:spacing w:val="6"/>
          <w:sz w:val="21"/>
          <w:szCs w:val="21"/>
          <w:highlight w:val="none"/>
        </w:rPr>
      </w:pPr>
    </w:p>
    <w:p w14:paraId="0A93BD7B">
      <w:pPr>
        <w:adjustRightInd w:val="0"/>
        <w:snapToGrid w:val="0"/>
        <w:spacing w:line="288" w:lineRule="auto"/>
        <w:ind w:firstLine="444" w:firstLineChars="200"/>
        <w:rPr>
          <w:color w:val="auto"/>
          <w:spacing w:val="6"/>
          <w:sz w:val="21"/>
          <w:szCs w:val="21"/>
          <w:highlight w:val="none"/>
        </w:rPr>
      </w:pPr>
      <w:r>
        <w:rPr>
          <w:rFonts w:hint="eastAsia"/>
          <w:color w:val="auto"/>
          <w:spacing w:val="6"/>
          <w:sz w:val="21"/>
          <w:szCs w:val="21"/>
          <w:highlight w:val="none"/>
        </w:rPr>
        <w:t>本单位郑重声明，根据《财政部民政部中国残疾人联合会关于促进残疾人就业政府采购政策的通知》（财库</w:t>
      </w:r>
      <w:r>
        <w:rPr>
          <w:rFonts w:hint="eastAsia"/>
          <w:color w:val="auto"/>
          <w:sz w:val="21"/>
          <w:szCs w:val="21"/>
          <w:highlight w:val="none"/>
        </w:rPr>
        <w:t>〔2017〕 141</w:t>
      </w:r>
      <w:r>
        <w:rPr>
          <w:rFonts w:hint="eastAsia"/>
          <w:color w:val="auto"/>
          <w:spacing w:val="6"/>
          <w:sz w:val="21"/>
          <w:szCs w:val="21"/>
          <w:highlight w:val="none"/>
        </w:rPr>
        <w:t>号）的规定，</w:t>
      </w:r>
      <w:r>
        <w:rPr>
          <w:rFonts w:hint="eastAsia"/>
          <w:b/>
          <w:bCs/>
          <w:color w:val="auto"/>
          <w:spacing w:val="6"/>
          <w:sz w:val="21"/>
          <w:szCs w:val="21"/>
          <w:highlight w:val="none"/>
        </w:rPr>
        <w:t>本单位为符合条件的残疾人福利性单位</w:t>
      </w:r>
      <w:r>
        <w:rPr>
          <w:rFonts w:hint="eastAsia"/>
          <w:color w:val="auto"/>
          <w:spacing w:val="6"/>
          <w:sz w:val="21"/>
          <w:szCs w:val="21"/>
          <w:highlight w:val="none"/>
        </w:rPr>
        <w:t>，且本单位参加______（采购人）单位的______（项目名称）项目采购活动由本单位提供服务。</w:t>
      </w:r>
    </w:p>
    <w:p w14:paraId="60D8D6B2">
      <w:pPr>
        <w:adjustRightInd w:val="0"/>
        <w:snapToGrid w:val="0"/>
        <w:spacing w:line="288" w:lineRule="auto"/>
        <w:ind w:firstLine="444" w:firstLineChars="200"/>
        <w:rPr>
          <w:color w:val="auto"/>
          <w:spacing w:val="6"/>
          <w:sz w:val="21"/>
          <w:szCs w:val="21"/>
          <w:highlight w:val="none"/>
        </w:rPr>
      </w:pPr>
      <w:r>
        <w:rPr>
          <w:rFonts w:hint="eastAsia"/>
          <w:color w:val="auto"/>
          <w:spacing w:val="6"/>
          <w:sz w:val="21"/>
          <w:szCs w:val="21"/>
          <w:highlight w:val="none"/>
        </w:rPr>
        <w:t>本单位对上述声明的真实性负责。如有虚假，将依法承担相应责任。</w:t>
      </w:r>
    </w:p>
    <w:p w14:paraId="79B161A6">
      <w:pPr>
        <w:tabs>
          <w:tab w:val="left" w:pos="4860"/>
        </w:tabs>
        <w:adjustRightInd w:val="0"/>
        <w:snapToGrid w:val="0"/>
        <w:spacing w:line="288" w:lineRule="auto"/>
        <w:ind w:right="1560" w:firstLine="444" w:firstLineChars="200"/>
        <w:rPr>
          <w:color w:val="auto"/>
          <w:spacing w:val="6"/>
          <w:sz w:val="21"/>
          <w:szCs w:val="21"/>
          <w:highlight w:val="none"/>
        </w:rPr>
      </w:pPr>
      <w:r>
        <w:rPr>
          <w:rFonts w:hint="eastAsia"/>
          <w:color w:val="auto"/>
          <w:spacing w:val="6"/>
          <w:sz w:val="21"/>
          <w:szCs w:val="21"/>
          <w:highlight w:val="none"/>
        </w:rPr>
        <w:t>单位名称（盖章）：</w:t>
      </w:r>
    </w:p>
    <w:p w14:paraId="24FC083B">
      <w:pPr>
        <w:tabs>
          <w:tab w:val="left" w:pos="4860"/>
        </w:tabs>
        <w:adjustRightInd w:val="0"/>
        <w:snapToGrid w:val="0"/>
        <w:spacing w:line="288" w:lineRule="auto"/>
        <w:ind w:right="1560" w:firstLine="444" w:firstLineChars="200"/>
        <w:rPr>
          <w:color w:val="auto"/>
          <w:spacing w:val="6"/>
          <w:sz w:val="21"/>
          <w:szCs w:val="21"/>
          <w:highlight w:val="none"/>
        </w:rPr>
      </w:pPr>
      <w:r>
        <w:rPr>
          <w:rFonts w:hint="eastAsia"/>
          <w:color w:val="auto"/>
          <w:spacing w:val="6"/>
          <w:sz w:val="21"/>
          <w:szCs w:val="21"/>
          <w:highlight w:val="none"/>
        </w:rPr>
        <w:t>日期：</w:t>
      </w:r>
    </w:p>
    <w:p w14:paraId="73D47AB3">
      <w:pPr>
        <w:adjustRightInd w:val="0"/>
        <w:snapToGrid w:val="0"/>
        <w:spacing w:line="288" w:lineRule="auto"/>
        <w:rPr>
          <w:color w:val="auto"/>
          <w:sz w:val="21"/>
          <w:szCs w:val="21"/>
          <w:highlight w:val="none"/>
        </w:rPr>
      </w:pPr>
    </w:p>
    <w:p w14:paraId="397418DE">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5EACF9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0C2AD6F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6286301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50EF416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05AC4FC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3E7E475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0D837C3F">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4233B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6EC78BA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7844CBF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0251EEB2">
      <w:pPr>
        <w:rPr>
          <w:rFonts w:ascii="宋体" w:hAnsi="宋体" w:cs="宋体"/>
          <w:b/>
          <w:color w:val="auto"/>
          <w:sz w:val="21"/>
          <w:szCs w:val="21"/>
          <w:highlight w:val="none"/>
        </w:rPr>
      </w:pPr>
    </w:p>
    <w:p w14:paraId="1C3ED10C">
      <w:pPr>
        <w:rPr>
          <w:rFonts w:ascii="宋体" w:hAnsi="宋体" w:cs="宋体"/>
          <w:b/>
          <w:color w:val="auto"/>
          <w:sz w:val="21"/>
          <w:szCs w:val="21"/>
          <w:highlight w:val="none"/>
        </w:rPr>
      </w:pPr>
      <w:r>
        <w:rPr>
          <w:rFonts w:hint="eastAsia" w:ascii="宋体" w:hAnsi="宋体" w:cs="宋体"/>
          <w:b/>
          <w:color w:val="auto"/>
          <w:sz w:val="21"/>
          <w:szCs w:val="21"/>
          <w:highlight w:val="none"/>
        </w:rPr>
        <w:br w:type="page"/>
      </w:r>
    </w:p>
    <w:bookmarkEnd w:id="50"/>
    <w:bookmarkEnd w:id="51"/>
    <w:p w14:paraId="30E67D8C">
      <w:pPr>
        <w:pStyle w:val="10"/>
        <w:spacing w:line="480" w:lineRule="auto"/>
        <w:ind w:firstLine="0"/>
        <w:jc w:val="center"/>
        <w:rPr>
          <w:rFonts w:hAnsi="宋体" w:cs="宋体"/>
          <w:b/>
          <w:color w:val="auto"/>
          <w:spacing w:val="-6"/>
          <w:sz w:val="24"/>
          <w:highlight w:val="none"/>
        </w:rPr>
      </w:pPr>
    </w:p>
    <w:p w14:paraId="156B3995">
      <w:pPr>
        <w:pStyle w:val="10"/>
        <w:spacing w:line="480" w:lineRule="auto"/>
        <w:ind w:firstLine="0"/>
        <w:jc w:val="center"/>
        <w:rPr>
          <w:rFonts w:hAnsi="宋体" w:cs="宋体"/>
          <w:b/>
          <w:color w:val="auto"/>
          <w:spacing w:val="-6"/>
          <w:sz w:val="24"/>
          <w:highlight w:val="none"/>
        </w:rPr>
      </w:pPr>
    </w:p>
    <w:p w14:paraId="4D8CB4D0">
      <w:pPr>
        <w:pStyle w:val="10"/>
        <w:spacing w:line="480" w:lineRule="auto"/>
        <w:ind w:firstLine="0"/>
        <w:jc w:val="center"/>
        <w:rPr>
          <w:rFonts w:hAnsi="宋体" w:cs="宋体"/>
          <w:b/>
          <w:color w:val="auto"/>
          <w:spacing w:val="-6"/>
          <w:sz w:val="24"/>
          <w:highlight w:val="none"/>
        </w:rPr>
      </w:pPr>
    </w:p>
    <w:p w14:paraId="2A01656F">
      <w:pPr>
        <w:pStyle w:val="10"/>
        <w:spacing w:line="480" w:lineRule="auto"/>
        <w:ind w:firstLine="0"/>
        <w:jc w:val="center"/>
        <w:rPr>
          <w:rFonts w:hAnsi="宋体" w:cs="宋体"/>
          <w:b/>
          <w:color w:val="auto"/>
          <w:spacing w:val="-6"/>
          <w:sz w:val="24"/>
          <w:highlight w:val="none"/>
        </w:rPr>
      </w:pPr>
    </w:p>
    <w:p w14:paraId="129D0CF2">
      <w:pPr>
        <w:pStyle w:val="10"/>
        <w:spacing w:line="480" w:lineRule="auto"/>
        <w:ind w:firstLine="0"/>
        <w:jc w:val="center"/>
        <w:rPr>
          <w:rFonts w:hAnsi="宋体" w:cs="宋体"/>
          <w:b/>
          <w:color w:val="auto"/>
          <w:spacing w:val="-6"/>
          <w:sz w:val="24"/>
          <w:highlight w:val="none"/>
        </w:rPr>
      </w:pPr>
    </w:p>
    <w:p w14:paraId="2E066D8B">
      <w:pPr>
        <w:pStyle w:val="10"/>
        <w:spacing w:line="480" w:lineRule="auto"/>
        <w:ind w:firstLine="0"/>
        <w:jc w:val="center"/>
        <w:rPr>
          <w:rFonts w:hAnsi="宋体" w:cs="宋体"/>
          <w:b/>
          <w:color w:val="auto"/>
          <w:spacing w:val="-6"/>
          <w:sz w:val="24"/>
          <w:highlight w:val="none"/>
        </w:rPr>
      </w:pPr>
    </w:p>
    <w:p w14:paraId="47A527DD">
      <w:pPr>
        <w:pStyle w:val="10"/>
        <w:spacing w:line="480" w:lineRule="auto"/>
        <w:ind w:firstLine="0"/>
        <w:jc w:val="center"/>
        <w:rPr>
          <w:rFonts w:hAnsi="宋体" w:cs="宋体"/>
          <w:b/>
          <w:color w:val="auto"/>
          <w:spacing w:val="-6"/>
          <w:sz w:val="24"/>
          <w:highlight w:val="none"/>
        </w:rPr>
      </w:pPr>
    </w:p>
    <w:p w14:paraId="25F7363C">
      <w:pPr>
        <w:pStyle w:val="5"/>
        <w:overflowPunct w:val="0"/>
        <w:spacing w:line="360" w:lineRule="auto"/>
        <w:ind w:firstLine="0"/>
        <w:jc w:val="center"/>
        <w:outlineLvl w:val="1"/>
        <w:rPr>
          <w:rFonts w:ascii="宋体" w:hAnsi="宋体" w:cs="宋体"/>
          <w:b/>
          <w:color w:val="auto"/>
          <w:spacing w:val="-6"/>
          <w:sz w:val="52"/>
          <w:szCs w:val="52"/>
          <w:highlight w:val="none"/>
        </w:rPr>
      </w:pPr>
      <w:r>
        <w:rPr>
          <w:rFonts w:hint="eastAsia" w:ascii="宋体" w:hAnsi="宋体" w:cs="宋体"/>
          <w:b/>
          <w:color w:val="auto"/>
          <w:spacing w:val="-6"/>
          <w:sz w:val="84"/>
          <w:szCs w:val="84"/>
          <w:highlight w:val="none"/>
        </w:rPr>
        <w:t>报价文件</w:t>
      </w:r>
    </w:p>
    <w:p w14:paraId="17E85352">
      <w:pPr>
        <w:rPr>
          <w:rFonts w:ascii="宋体" w:hAnsi="宋体" w:cs="宋体"/>
          <w:color w:val="auto"/>
          <w:highlight w:val="none"/>
        </w:rPr>
      </w:pPr>
      <w:r>
        <w:rPr>
          <w:rFonts w:hint="eastAsia" w:ascii="宋体" w:hAnsi="宋体" w:cs="宋体"/>
          <w:color w:val="auto"/>
          <w:highlight w:val="none"/>
        </w:rPr>
        <w:br w:type="page"/>
      </w:r>
    </w:p>
    <w:p w14:paraId="46D13B1E">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标项一</w:t>
      </w:r>
      <w:r>
        <w:rPr>
          <w:rFonts w:hint="eastAsia" w:ascii="宋体" w:hAnsi="宋体" w:cs="宋体"/>
          <w:b/>
          <w:color w:val="auto"/>
          <w:spacing w:val="-6"/>
          <w:sz w:val="24"/>
          <w:highlight w:val="none"/>
          <w:lang w:eastAsia="zh-CN"/>
        </w:rPr>
        <w:t>）</w:t>
      </w:r>
    </w:p>
    <w:p w14:paraId="63D5CEEE">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1C7062EB">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3696BF66">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QSZBC250031ZFDY</w:t>
      </w:r>
    </w:p>
    <w:p w14:paraId="67D260D0">
      <w:pPr>
        <w:snapToGrid w:val="0"/>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标项一</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2"/>
        <w:gridCol w:w="708"/>
        <w:gridCol w:w="709"/>
        <w:gridCol w:w="2027"/>
        <w:gridCol w:w="1701"/>
      </w:tblGrid>
      <w:tr w14:paraId="5972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49EE339">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002E891A">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09A3AD5">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CAC346">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单位</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B986870">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510081">
            <w:pPr>
              <w:jc w:val="center"/>
              <w:rPr>
                <w:rFonts w:hint="eastAsia" w:ascii="宋体" w:hAnsi="宋体" w:eastAsia="宋体" w:cs="宋体"/>
                <w:sz w:val="21"/>
                <w:szCs w:val="21"/>
              </w:rPr>
            </w:pPr>
            <w:r>
              <w:rPr>
                <w:rFonts w:hint="eastAsia" w:ascii="宋体" w:hAnsi="宋体" w:eastAsia="宋体" w:cs="宋体"/>
                <w:b/>
                <w:spacing w:val="-6"/>
                <w:sz w:val="21"/>
                <w:szCs w:val="21"/>
              </w:rPr>
              <w:t>金额（元）</w:t>
            </w:r>
          </w:p>
        </w:tc>
      </w:tr>
      <w:tr w14:paraId="4254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7913746">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442103E9">
            <w:pPr>
              <w:jc w:val="center"/>
              <w:rPr>
                <w:rFonts w:hint="eastAsia" w:ascii="宋体" w:hAnsi="宋体" w:eastAsia="宋体" w:cs="宋体"/>
                <w:spacing w:val="-6"/>
                <w:sz w:val="21"/>
                <w:szCs w:val="21"/>
              </w:rPr>
            </w:pPr>
            <w:r>
              <w:rPr>
                <w:rFonts w:hint="eastAsia" w:ascii="宋体" w:hAnsi="宋体" w:eastAsia="宋体" w:cs="宋体"/>
                <w:spacing w:val="-6"/>
                <w:sz w:val="21"/>
                <w:szCs w:val="21"/>
              </w:rPr>
              <w:t>CNKI数字资源</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ACCCE35">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C4DA85">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29CC42A5">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65584F">
            <w:pPr>
              <w:jc w:val="center"/>
              <w:rPr>
                <w:rFonts w:hint="eastAsia" w:ascii="宋体" w:hAnsi="宋体" w:eastAsia="宋体" w:cs="宋体"/>
                <w:b/>
                <w:spacing w:val="-6"/>
                <w:sz w:val="21"/>
                <w:szCs w:val="21"/>
              </w:rPr>
            </w:pPr>
          </w:p>
        </w:tc>
      </w:tr>
      <w:tr w14:paraId="77CD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14F6457">
            <w:pPr>
              <w:jc w:val="center"/>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266A98B4">
            <w:pPr>
              <w:jc w:val="center"/>
              <w:rPr>
                <w:rFonts w:hint="eastAsia" w:ascii="宋体" w:hAnsi="宋体" w:eastAsia="宋体" w:cs="宋体"/>
                <w:snapToGrid w:val="0"/>
                <w:color w:val="000000"/>
                <w:sz w:val="21"/>
                <w:szCs w:val="21"/>
              </w:rPr>
            </w:pPr>
            <w:r>
              <w:rPr>
                <w:rFonts w:hint="eastAsia" w:ascii="宋体" w:hAnsi="宋体" w:eastAsia="宋体" w:cs="宋体"/>
                <w:bCs/>
                <w:color w:val="000000"/>
                <w:sz w:val="21"/>
                <w:szCs w:val="21"/>
              </w:rPr>
              <w:t>CNKI学术不端检测系统</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223FEBB">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F40064">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27721324">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3F957F">
            <w:pPr>
              <w:jc w:val="center"/>
              <w:rPr>
                <w:rFonts w:hint="eastAsia" w:ascii="宋体" w:hAnsi="宋体" w:eastAsia="宋体" w:cs="宋体"/>
                <w:b/>
                <w:spacing w:val="-6"/>
                <w:sz w:val="21"/>
                <w:szCs w:val="21"/>
              </w:rPr>
            </w:pPr>
          </w:p>
        </w:tc>
      </w:tr>
      <w:tr w14:paraId="2796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61" w:type="dxa"/>
            <w:gridSpan w:val="2"/>
            <w:noWrap w:val="0"/>
            <w:vAlign w:val="center"/>
          </w:tcPr>
          <w:p w14:paraId="12B7AA91">
            <w:pPr>
              <w:jc w:val="center"/>
              <w:rPr>
                <w:rFonts w:hint="eastAsia" w:ascii="宋体" w:hAnsi="宋体" w:eastAsia="宋体" w:cs="宋体"/>
                <w:spacing w:val="-6"/>
                <w:sz w:val="21"/>
                <w:szCs w:val="21"/>
              </w:rPr>
            </w:pPr>
            <w:r>
              <w:rPr>
                <w:rFonts w:hint="eastAsia" w:ascii="宋体" w:hAnsi="宋体" w:eastAsia="宋体" w:cs="宋体"/>
                <w:spacing w:val="-6"/>
                <w:sz w:val="21"/>
                <w:szCs w:val="21"/>
              </w:rPr>
              <w:t>合计金额</w:t>
            </w:r>
          </w:p>
        </w:tc>
        <w:tc>
          <w:tcPr>
            <w:tcW w:w="5145" w:type="dxa"/>
            <w:gridSpan w:val="4"/>
            <w:tcBorders>
              <w:right w:val="single" w:color="auto" w:sz="4" w:space="0"/>
            </w:tcBorders>
            <w:noWrap w:val="0"/>
            <w:vAlign w:val="center"/>
          </w:tcPr>
          <w:p w14:paraId="23A95806">
            <w:pPr>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人民币（大写）：      ，</w:t>
            </w:r>
            <w:r>
              <w:rPr>
                <w:rFonts w:hint="eastAsia" w:ascii="宋体" w:hAnsi="宋体" w:eastAsia="宋体" w:cs="宋体"/>
                <w:sz w:val="21"/>
                <w:szCs w:val="21"/>
              </w:rPr>
              <w:t>（小写）：￥</w:t>
            </w:r>
          </w:p>
        </w:tc>
      </w:tr>
    </w:tbl>
    <w:p w14:paraId="11B02490">
      <w:pPr>
        <w:rPr>
          <w:rFonts w:hint="eastAsia" w:ascii="宋体" w:hAnsi="宋体" w:eastAsia="宋体" w:cs="宋体"/>
          <w:spacing w:val="-6"/>
          <w:sz w:val="21"/>
          <w:szCs w:val="21"/>
        </w:rPr>
      </w:pPr>
      <w:r>
        <w:rPr>
          <w:rFonts w:hint="eastAsia" w:ascii="宋体" w:hAnsi="宋体" w:eastAsia="宋体" w:cs="宋体"/>
          <w:spacing w:val="-6"/>
          <w:sz w:val="21"/>
          <w:szCs w:val="21"/>
        </w:rPr>
        <w:t>注：以上合计金额包括将货物运抵采购人指定地点的运费及安装调试、培训等一切费用。</w:t>
      </w:r>
    </w:p>
    <w:p w14:paraId="605A69A2">
      <w:pPr>
        <w:spacing w:line="360" w:lineRule="auto"/>
        <w:rPr>
          <w:rFonts w:hint="eastAsia" w:ascii="宋体" w:hAnsi="宋体" w:eastAsia="宋体" w:cs="宋体"/>
          <w:color w:val="auto"/>
          <w:spacing w:val="-6"/>
          <w:sz w:val="24"/>
          <w:highlight w:val="none"/>
          <w:lang w:eastAsia="zh-CN"/>
        </w:rPr>
      </w:pPr>
    </w:p>
    <w:p w14:paraId="2AAB9B53">
      <w:pPr>
        <w:pStyle w:val="11"/>
        <w:numPr>
          <w:ilvl w:val="0"/>
          <w:numId w:val="0"/>
        </w:numPr>
        <w:ind w:leftChars="0"/>
        <w:rPr>
          <w:rFonts w:ascii="宋体" w:hAnsi="宋体" w:cs="宋体"/>
          <w:b/>
          <w:bCs/>
          <w:color w:val="auto"/>
          <w:sz w:val="21"/>
          <w:szCs w:val="21"/>
          <w:highlight w:val="none"/>
        </w:rPr>
      </w:pPr>
    </w:p>
    <w:p w14:paraId="5FA31878">
      <w:pPr>
        <w:pStyle w:val="11"/>
        <w:rPr>
          <w:color w:val="auto"/>
          <w:highlight w:val="none"/>
        </w:rPr>
      </w:pPr>
    </w:p>
    <w:p w14:paraId="5A86F880">
      <w:pPr>
        <w:pStyle w:val="11"/>
        <w:rPr>
          <w:color w:val="auto"/>
          <w:highlight w:val="none"/>
        </w:rPr>
      </w:pPr>
    </w:p>
    <w:p w14:paraId="7964CB1C">
      <w:pPr>
        <w:pStyle w:val="11"/>
        <w:rPr>
          <w:color w:val="auto"/>
          <w:highlight w:val="none"/>
        </w:rPr>
      </w:pPr>
    </w:p>
    <w:p w14:paraId="0560462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59705F65">
      <w:pPr>
        <w:pStyle w:val="12"/>
        <w:spacing w:beforeLines="0" w:afterLines="0" w:line="360" w:lineRule="auto"/>
        <w:rPr>
          <w:rFonts w:hAnsi="宋体" w:cs="宋体"/>
          <w:b/>
          <w:bCs/>
          <w:color w:val="auto"/>
          <w:spacing w:val="-6"/>
          <w:highlight w:val="none"/>
        </w:rPr>
      </w:pPr>
      <w:r>
        <w:rPr>
          <w:rFonts w:hint="eastAsia" w:hAnsi="宋体" w:cs="宋体"/>
          <w:b/>
          <w:bCs/>
          <w:color w:val="auto"/>
          <w:spacing w:val="-6"/>
          <w:highlight w:val="none"/>
        </w:rPr>
        <w:t>日期：     年   月   日</w:t>
      </w:r>
    </w:p>
    <w:p w14:paraId="75F1788D">
      <w:pPr>
        <w:rPr>
          <w:rFonts w:ascii="宋体" w:hAnsi="宋体" w:cs="宋体"/>
          <w:b/>
          <w:color w:val="auto"/>
          <w:spacing w:val="-6"/>
          <w:sz w:val="24"/>
          <w:highlight w:val="none"/>
        </w:rPr>
      </w:pPr>
      <w:r>
        <w:rPr>
          <w:rFonts w:ascii="宋体" w:hAnsi="宋体" w:cs="宋体"/>
          <w:b/>
          <w:color w:val="auto"/>
          <w:spacing w:val="-6"/>
          <w:sz w:val="24"/>
          <w:highlight w:val="none"/>
        </w:rPr>
        <w:br w:type="page"/>
      </w:r>
    </w:p>
    <w:p w14:paraId="1B3EFA07">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标项二</w:t>
      </w:r>
      <w:r>
        <w:rPr>
          <w:rFonts w:hint="eastAsia" w:ascii="宋体" w:hAnsi="宋体" w:cs="宋体"/>
          <w:b/>
          <w:color w:val="auto"/>
          <w:spacing w:val="-6"/>
          <w:sz w:val="24"/>
          <w:highlight w:val="none"/>
          <w:lang w:eastAsia="zh-CN"/>
        </w:rPr>
        <w:t>）</w:t>
      </w:r>
    </w:p>
    <w:p w14:paraId="59C8A57C">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1DE4E4F3">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334B2417">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QSZBC250031ZFDY</w:t>
      </w:r>
    </w:p>
    <w:p w14:paraId="682C02DA">
      <w:pPr>
        <w:rPr>
          <w:rFonts w:hint="eastAsia" w:ascii="宋体" w:hAnsi="宋体" w:eastAsia="宋体" w:cs="宋体"/>
          <w:spacing w:val="-6"/>
          <w:sz w:val="21"/>
          <w:szCs w:val="21"/>
        </w:rPr>
      </w:pPr>
      <w:r>
        <w:rPr>
          <w:rFonts w:hint="eastAsia" w:ascii="宋体" w:hAnsi="宋体" w:eastAsia="宋体" w:cs="宋体"/>
          <w:spacing w:val="-6"/>
          <w:sz w:val="21"/>
          <w:szCs w:val="21"/>
        </w:rPr>
        <w:t>标项二</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2"/>
        <w:gridCol w:w="708"/>
        <w:gridCol w:w="709"/>
        <w:gridCol w:w="2027"/>
        <w:gridCol w:w="1701"/>
      </w:tblGrid>
      <w:tr w14:paraId="057D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57FF87A">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07607D09">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CEEFBE1">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823414">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单位</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72FB9F99">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17BA3AD">
            <w:pPr>
              <w:jc w:val="center"/>
              <w:rPr>
                <w:rFonts w:hint="eastAsia" w:ascii="宋体" w:hAnsi="宋体" w:eastAsia="宋体" w:cs="宋体"/>
                <w:sz w:val="21"/>
                <w:szCs w:val="21"/>
              </w:rPr>
            </w:pPr>
            <w:r>
              <w:rPr>
                <w:rFonts w:hint="eastAsia" w:ascii="宋体" w:hAnsi="宋体" w:eastAsia="宋体" w:cs="宋体"/>
                <w:b/>
                <w:spacing w:val="-6"/>
                <w:sz w:val="21"/>
                <w:szCs w:val="21"/>
              </w:rPr>
              <w:t>金额（元）</w:t>
            </w:r>
          </w:p>
        </w:tc>
      </w:tr>
      <w:tr w14:paraId="486A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69D6A16">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199B998E">
            <w:pPr>
              <w:jc w:val="center"/>
              <w:rPr>
                <w:rFonts w:hint="eastAsia" w:ascii="宋体" w:hAnsi="宋体" w:eastAsia="宋体" w:cs="宋体"/>
                <w:spacing w:val="-6"/>
                <w:sz w:val="21"/>
                <w:szCs w:val="21"/>
              </w:rPr>
            </w:pPr>
            <w:r>
              <w:rPr>
                <w:rFonts w:hint="eastAsia" w:ascii="宋体" w:hAnsi="宋体" w:eastAsia="宋体" w:cs="宋体"/>
                <w:spacing w:val="-6"/>
                <w:sz w:val="21"/>
                <w:szCs w:val="21"/>
              </w:rPr>
              <w:t>万方学位论文数据库</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B26AD7A">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right w:val="single" w:color="auto" w:sz="4" w:space="0"/>
            </w:tcBorders>
            <w:noWrap w:val="0"/>
            <w:vAlign w:val="center"/>
          </w:tcPr>
          <w:p w14:paraId="24104E55">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right w:val="single" w:color="auto" w:sz="4" w:space="0"/>
            </w:tcBorders>
            <w:noWrap w:val="0"/>
            <w:vAlign w:val="center"/>
          </w:tcPr>
          <w:p w14:paraId="46888439">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1D8E08">
            <w:pPr>
              <w:jc w:val="center"/>
              <w:rPr>
                <w:rFonts w:hint="eastAsia" w:ascii="宋体" w:hAnsi="宋体" w:eastAsia="宋体" w:cs="宋体"/>
                <w:b/>
                <w:spacing w:val="-6"/>
                <w:sz w:val="21"/>
                <w:szCs w:val="21"/>
              </w:rPr>
            </w:pPr>
          </w:p>
        </w:tc>
      </w:tr>
      <w:tr w14:paraId="0758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61" w:type="dxa"/>
            <w:gridSpan w:val="2"/>
            <w:tcBorders>
              <w:top w:val="single" w:color="auto" w:sz="4" w:space="0"/>
              <w:left w:val="single" w:color="auto" w:sz="4" w:space="0"/>
              <w:bottom w:val="single" w:color="auto" w:sz="4" w:space="0"/>
              <w:right w:val="single" w:color="auto" w:sz="4" w:space="0"/>
            </w:tcBorders>
            <w:noWrap w:val="0"/>
            <w:vAlign w:val="center"/>
          </w:tcPr>
          <w:p w14:paraId="0CA62E89">
            <w:pPr>
              <w:jc w:val="center"/>
              <w:rPr>
                <w:rFonts w:hint="eastAsia" w:ascii="宋体" w:hAnsi="宋体" w:eastAsia="宋体" w:cs="宋体"/>
                <w:spacing w:val="-6"/>
                <w:sz w:val="21"/>
                <w:szCs w:val="21"/>
              </w:rPr>
            </w:pPr>
            <w:r>
              <w:rPr>
                <w:rFonts w:hint="eastAsia" w:ascii="宋体" w:hAnsi="宋体" w:eastAsia="宋体" w:cs="宋体"/>
                <w:spacing w:val="-6"/>
                <w:sz w:val="21"/>
                <w:szCs w:val="21"/>
              </w:rPr>
              <w:t>合计金额</w:t>
            </w:r>
          </w:p>
        </w:tc>
        <w:tc>
          <w:tcPr>
            <w:tcW w:w="5145" w:type="dxa"/>
            <w:gridSpan w:val="4"/>
            <w:tcBorders>
              <w:top w:val="single" w:color="auto" w:sz="4" w:space="0"/>
              <w:left w:val="single" w:color="auto" w:sz="4" w:space="0"/>
              <w:bottom w:val="single" w:color="auto" w:sz="4" w:space="0"/>
              <w:right w:val="single" w:color="auto" w:sz="4" w:space="0"/>
            </w:tcBorders>
            <w:noWrap w:val="0"/>
            <w:vAlign w:val="center"/>
          </w:tcPr>
          <w:p w14:paraId="204544F0">
            <w:pPr>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人民币（大写）：      ，</w:t>
            </w:r>
            <w:r>
              <w:rPr>
                <w:rFonts w:hint="eastAsia" w:ascii="宋体" w:hAnsi="宋体" w:eastAsia="宋体" w:cs="宋体"/>
                <w:sz w:val="21"/>
                <w:szCs w:val="21"/>
              </w:rPr>
              <w:t>（小写）：￥</w:t>
            </w:r>
          </w:p>
        </w:tc>
      </w:tr>
    </w:tbl>
    <w:p w14:paraId="628AB6F8">
      <w:pPr>
        <w:rPr>
          <w:rFonts w:hint="eastAsia" w:ascii="宋体" w:hAnsi="宋体" w:eastAsia="宋体" w:cs="宋体"/>
          <w:spacing w:val="-6"/>
          <w:sz w:val="21"/>
          <w:szCs w:val="21"/>
        </w:rPr>
      </w:pPr>
      <w:r>
        <w:rPr>
          <w:rFonts w:hint="eastAsia" w:ascii="宋体" w:hAnsi="宋体" w:eastAsia="宋体" w:cs="宋体"/>
          <w:spacing w:val="-6"/>
          <w:sz w:val="21"/>
          <w:szCs w:val="21"/>
        </w:rPr>
        <w:t>注：以上合计金额包括将货物运抵采购人指定地点的运费及安装调试、培训等一切费用。</w:t>
      </w:r>
    </w:p>
    <w:p w14:paraId="119CB883">
      <w:pPr>
        <w:snapToGrid w:val="0"/>
        <w:spacing w:line="360" w:lineRule="auto"/>
        <w:rPr>
          <w:rFonts w:hint="eastAsia" w:ascii="宋体" w:hAnsi="宋体" w:eastAsia="宋体" w:cs="宋体"/>
          <w:color w:val="auto"/>
          <w:kern w:val="0"/>
          <w:sz w:val="21"/>
          <w:szCs w:val="21"/>
          <w:highlight w:val="none"/>
        </w:rPr>
      </w:pPr>
    </w:p>
    <w:p w14:paraId="7CFD2DF0">
      <w:pPr>
        <w:spacing w:line="360" w:lineRule="auto"/>
        <w:rPr>
          <w:rFonts w:hint="eastAsia" w:ascii="宋体" w:hAnsi="宋体" w:eastAsia="宋体" w:cs="宋体"/>
          <w:color w:val="auto"/>
          <w:spacing w:val="-6"/>
          <w:sz w:val="24"/>
          <w:highlight w:val="none"/>
          <w:lang w:eastAsia="zh-CN"/>
        </w:rPr>
      </w:pPr>
    </w:p>
    <w:p w14:paraId="37FDD8E1">
      <w:pPr>
        <w:pStyle w:val="11"/>
        <w:numPr>
          <w:ilvl w:val="0"/>
          <w:numId w:val="0"/>
        </w:numPr>
        <w:ind w:leftChars="0"/>
        <w:rPr>
          <w:rFonts w:ascii="宋体" w:hAnsi="宋体" w:cs="宋体"/>
          <w:b/>
          <w:bCs/>
          <w:color w:val="auto"/>
          <w:sz w:val="21"/>
          <w:szCs w:val="21"/>
          <w:highlight w:val="none"/>
        </w:rPr>
      </w:pPr>
    </w:p>
    <w:p w14:paraId="38F48295">
      <w:pPr>
        <w:pStyle w:val="11"/>
        <w:rPr>
          <w:color w:val="auto"/>
          <w:highlight w:val="none"/>
        </w:rPr>
      </w:pPr>
    </w:p>
    <w:p w14:paraId="0492D9DD">
      <w:pPr>
        <w:pStyle w:val="11"/>
        <w:rPr>
          <w:color w:val="auto"/>
          <w:highlight w:val="none"/>
        </w:rPr>
      </w:pPr>
    </w:p>
    <w:p w14:paraId="71952179">
      <w:pPr>
        <w:pStyle w:val="11"/>
        <w:rPr>
          <w:color w:val="auto"/>
          <w:highlight w:val="none"/>
        </w:rPr>
      </w:pPr>
    </w:p>
    <w:p w14:paraId="73B96EC5">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3C354FA4">
      <w:pPr>
        <w:pStyle w:val="12"/>
        <w:spacing w:beforeLines="0" w:afterLines="0" w:line="360" w:lineRule="auto"/>
        <w:rPr>
          <w:rFonts w:hAnsi="宋体" w:cs="宋体"/>
          <w:b/>
          <w:bCs/>
          <w:color w:val="auto"/>
          <w:spacing w:val="-6"/>
          <w:highlight w:val="none"/>
        </w:rPr>
      </w:pPr>
      <w:r>
        <w:rPr>
          <w:rFonts w:hint="eastAsia" w:hAnsi="宋体" w:cs="宋体"/>
          <w:b/>
          <w:bCs/>
          <w:color w:val="auto"/>
          <w:spacing w:val="-6"/>
          <w:highlight w:val="none"/>
        </w:rPr>
        <w:t>日期：     年   月   日</w:t>
      </w:r>
    </w:p>
    <w:p w14:paraId="63C6589A">
      <w:pPr>
        <w:rPr>
          <w:color w:val="auto"/>
          <w:highlight w:val="none"/>
        </w:rPr>
      </w:pPr>
      <w:r>
        <w:rPr>
          <w:color w:val="auto"/>
          <w:highlight w:val="none"/>
        </w:rPr>
        <w:br w:type="page"/>
      </w:r>
    </w:p>
    <w:p w14:paraId="53431E21">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标项三</w:t>
      </w:r>
      <w:r>
        <w:rPr>
          <w:rFonts w:hint="eastAsia" w:ascii="宋体" w:hAnsi="宋体" w:cs="宋体"/>
          <w:b/>
          <w:color w:val="auto"/>
          <w:spacing w:val="-6"/>
          <w:sz w:val="24"/>
          <w:highlight w:val="none"/>
          <w:lang w:eastAsia="zh-CN"/>
        </w:rPr>
        <w:t>）</w:t>
      </w:r>
    </w:p>
    <w:p w14:paraId="797A7980">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2D3D5E36">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117FDC11">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QSZBC250031ZFDY</w:t>
      </w:r>
    </w:p>
    <w:p w14:paraId="7B1DA1D4">
      <w:pPr>
        <w:rPr>
          <w:rFonts w:hint="eastAsia" w:ascii="宋体" w:hAnsi="宋体" w:eastAsia="宋体" w:cs="宋体"/>
          <w:sz w:val="21"/>
          <w:szCs w:val="21"/>
        </w:rPr>
      </w:pPr>
      <w:r>
        <w:rPr>
          <w:rFonts w:hint="eastAsia" w:ascii="宋体" w:hAnsi="宋体" w:eastAsia="宋体" w:cs="宋体"/>
          <w:spacing w:val="-6"/>
          <w:sz w:val="21"/>
          <w:szCs w:val="21"/>
        </w:rPr>
        <w:t>标项三</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2"/>
        <w:gridCol w:w="708"/>
        <w:gridCol w:w="709"/>
        <w:gridCol w:w="2027"/>
        <w:gridCol w:w="1701"/>
      </w:tblGrid>
      <w:tr w14:paraId="7D39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3963560">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24D60FDE">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1269240">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B0D301">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单位</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718B63E7">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4D63D0">
            <w:pPr>
              <w:jc w:val="center"/>
              <w:rPr>
                <w:rFonts w:hint="eastAsia" w:ascii="宋体" w:hAnsi="宋体" w:eastAsia="宋体" w:cs="宋体"/>
                <w:sz w:val="21"/>
                <w:szCs w:val="21"/>
              </w:rPr>
            </w:pPr>
            <w:r>
              <w:rPr>
                <w:rFonts w:hint="eastAsia" w:ascii="宋体" w:hAnsi="宋体" w:eastAsia="宋体" w:cs="宋体"/>
                <w:b/>
                <w:spacing w:val="-6"/>
                <w:sz w:val="21"/>
                <w:szCs w:val="21"/>
              </w:rPr>
              <w:t>金额（元）</w:t>
            </w:r>
          </w:p>
        </w:tc>
      </w:tr>
      <w:tr w14:paraId="5EAA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80863B6">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486611CE">
            <w:pPr>
              <w:jc w:val="center"/>
              <w:rPr>
                <w:rFonts w:hint="eastAsia" w:ascii="宋体" w:hAnsi="宋体" w:eastAsia="宋体" w:cs="宋体"/>
                <w:spacing w:val="-6"/>
                <w:sz w:val="21"/>
                <w:szCs w:val="21"/>
              </w:rPr>
            </w:pPr>
            <w:r>
              <w:rPr>
                <w:rFonts w:hint="eastAsia" w:ascii="宋体" w:hAnsi="宋体" w:eastAsia="宋体" w:cs="宋体"/>
                <w:snapToGrid w:val="0"/>
                <w:color w:val="000000"/>
                <w:sz w:val="21"/>
                <w:szCs w:val="21"/>
              </w:rPr>
              <w:t>维普中文科技期刊全文数据库</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4AF5130">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BF5E834">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80000A6">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0A61979">
            <w:pPr>
              <w:jc w:val="center"/>
              <w:rPr>
                <w:rFonts w:hint="eastAsia" w:ascii="宋体" w:hAnsi="宋体" w:eastAsia="宋体" w:cs="宋体"/>
                <w:b/>
                <w:spacing w:val="-6"/>
                <w:sz w:val="21"/>
                <w:szCs w:val="21"/>
              </w:rPr>
            </w:pPr>
          </w:p>
        </w:tc>
      </w:tr>
      <w:tr w14:paraId="4202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61" w:type="dxa"/>
            <w:gridSpan w:val="2"/>
            <w:noWrap w:val="0"/>
            <w:vAlign w:val="center"/>
          </w:tcPr>
          <w:p w14:paraId="7F8C16E6">
            <w:pPr>
              <w:jc w:val="center"/>
              <w:rPr>
                <w:rFonts w:hint="eastAsia" w:ascii="宋体" w:hAnsi="宋体" w:eastAsia="宋体" w:cs="宋体"/>
                <w:spacing w:val="-6"/>
                <w:sz w:val="21"/>
                <w:szCs w:val="21"/>
              </w:rPr>
            </w:pPr>
            <w:r>
              <w:rPr>
                <w:rFonts w:hint="eastAsia" w:ascii="宋体" w:hAnsi="宋体" w:eastAsia="宋体" w:cs="宋体"/>
                <w:spacing w:val="-6"/>
                <w:sz w:val="21"/>
                <w:szCs w:val="21"/>
              </w:rPr>
              <w:t>合计金额</w:t>
            </w:r>
          </w:p>
        </w:tc>
        <w:tc>
          <w:tcPr>
            <w:tcW w:w="5145" w:type="dxa"/>
            <w:gridSpan w:val="4"/>
            <w:tcBorders>
              <w:right w:val="single" w:color="auto" w:sz="4" w:space="0"/>
            </w:tcBorders>
            <w:noWrap w:val="0"/>
            <w:vAlign w:val="center"/>
          </w:tcPr>
          <w:p w14:paraId="0AB0B489">
            <w:pPr>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人民币（大写）：      ，</w:t>
            </w:r>
            <w:r>
              <w:rPr>
                <w:rFonts w:hint="eastAsia" w:ascii="宋体" w:hAnsi="宋体" w:eastAsia="宋体" w:cs="宋体"/>
                <w:sz w:val="21"/>
                <w:szCs w:val="21"/>
              </w:rPr>
              <w:t>（小写）：￥</w:t>
            </w:r>
          </w:p>
        </w:tc>
      </w:tr>
    </w:tbl>
    <w:p w14:paraId="6AECF358">
      <w:pPr>
        <w:rPr>
          <w:rFonts w:hint="eastAsia" w:ascii="宋体" w:hAnsi="宋体" w:eastAsia="宋体" w:cs="宋体"/>
          <w:spacing w:val="-6"/>
          <w:sz w:val="21"/>
          <w:szCs w:val="21"/>
        </w:rPr>
      </w:pPr>
      <w:r>
        <w:rPr>
          <w:rFonts w:hint="eastAsia" w:ascii="宋体" w:hAnsi="宋体" w:eastAsia="宋体" w:cs="宋体"/>
          <w:spacing w:val="-6"/>
          <w:sz w:val="21"/>
          <w:szCs w:val="21"/>
        </w:rPr>
        <w:t>注：以上合计金额包括将货物运抵采购人指定地点的运费及安装调试、培训等一切费用。</w:t>
      </w:r>
    </w:p>
    <w:p w14:paraId="35DC3E36">
      <w:pPr>
        <w:snapToGrid w:val="0"/>
        <w:spacing w:line="360" w:lineRule="auto"/>
        <w:rPr>
          <w:rFonts w:hint="eastAsia" w:ascii="宋体" w:hAnsi="宋体" w:eastAsia="宋体" w:cs="宋体"/>
          <w:color w:val="auto"/>
          <w:kern w:val="0"/>
          <w:sz w:val="21"/>
          <w:szCs w:val="21"/>
          <w:highlight w:val="none"/>
        </w:rPr>
      </w:pPr>
    </w:p>
    <w:p w14:paraId="3DB80B86">
      <w:pPr>
        <w:spacing w:line="360" w:lineRule="auto"/>
        <w:rPr>
          <w:rFonts w:hint="eastAsia" w:ascii="宋体" w:hAnsi="宋体" w:eastAsia="宋体" w:cs="宋体"/>
          <w:color w:val="auto"/>
          <w:spacing w:val="-6"/>
          <w:sz w:val="24"/>
          <w:highlight w:val="none"/>
          <w:lang w:eastAsia="zh-CN"/>
        </w:rPr>
      </w:pPr>
    </w:p>
    <w:p w14:paraId="6F0D8C87">
      <w:pPr>
        <w:pStyle w:val="11"/>
        <w:numPr>
          <w:ilvl w:val="0"/>
          <w:numId w:val="0"/>
        </w:numPr>
        <w:ind w:leftChars="0"/>
        <w:rPr>
          <w:rFonts w:ascii="宋体" w:hAnsi="宋体" w:cs="宋体"/>
          <w:b/>
          <w:bCs/>
          <w:color w:val="auto"/>
          <w:sz w:val="21"/>
          <w:szCs w:val="21"/>
          <w:highlight w:val="none"/>
        </w:rPr>
      </w:pPr>
    </w:p>
    <w:p w14:paraId="0E04B756">
      <w:pPr>
        <w:pStyle w:val="11"/>
        <w:rPr>
          <w:color w:val="auto"/>
          <w:highlight w:val="none"/>
        </w:rPr>
      </w:pPr>
    </w:p>
    <w:p w14:paraId="750EB3B7">
      <w:pPr>
        <w:pStyle w:val="11"/>
        <w:rPr>
          <w:color w:val="auto"/>
          <w:highlight w:val="none"/>
        </w:rPr>
      </w:pPr>
    </w:p>
    <w:p w14:paraId="53FEEB77">
      <w:pPr>
        <w:pStyle w:val="11"/>
        <w:rPr>
          <w:color w:val="auto"/>
          <w:highlight w:val="none"/>
        </w:rPr>
      </w:pPr>
    </w:p>
    <w:p w14:paraId="3DD11112">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5A51FA13">
      <w:pPr>
        <w:pStyle w:val="11"/>
        <w:rPr>
          <w:rFonts w:hint="eastAsia" w:hAnsi="宋体" w:cs="宋体"/>
          <w:b/>
          <w:bCs/>
          <w:color w:val="auto"/>
          <w:spacing w:val="-6"/>
          <w:highlight w:val="none"/>
        </w:rPr>
      </w:pPr>
      <w:r>
        <w:rPr>
          <w:rFonts w:hint="eastAsia" w:hAnsi="宋体" w:cs="宋体"/>
          <w:b/>
          <w:bCs/>
          <w:color w:val="auto"/>
          <w:spacing w:val="-6"/>
          <w:highlight w:val="none"/>
        </w:rPr>
        <w:t>日期：     年   月   日</w:t>
      </w:r>
    </w:p>
    <w:p w14:paraId="28E4D640">
      <w:pPr>
        <w:rPr>
          <w:rFonts w:hint="eastAsia" w:hAnsi="宋体" w:cs="宋体"/>
          <w:b/>
          <w:bCs/>
          <w:color w:val="auto"/>
          <w:spacing w:val="-6"/>
          <w:highlight w:val="none"/>
        </w:rPr>
      </w:pPr>
      <w:r>
        <w:rPr>
          <w:rFonts w:hint="eastAsia" w:hAnsi="宋体" w:cs="宋体"/>
          <w:b/>
          <w:bCs/>
          <w:color w:val="auto"/>
          <w:spacing w:val="-6"/>
          <w:highlight w:val="none"/>
        </w:rPr>
        <w:br w:type="page"/>
      </w:r>
    </w:p>
    <w:p w14:paraId="5EE7E40C">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标项四</w:t>
      </w:r>
      <w:r>
        <w:rPr>
          <w:rFonts w:hint="eastAsia" w:ascii="宋体" w:hAnsi="宋体" w:cs="宋体"/>
          <w:b/>
          <w:color w:val="auto"/>
          <w:spacing w:val="-6"/>
          <w:sz w:val="24"/>
          <w:highlight w:val="none"/>
          <w:lang w:eastAsia="zh-CN"/>
        </w:rPr>
        <w:t>）</w:t>
      </w:r>
    </w:p>
    <w:p w14:paraId="10079433">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54F10837">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025FA260">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QSZBC250031ZFDY</w:t>
      </w:r>
    </w:p>
    <w:p w14:paraId="41DFA2F8">
      <w:pPr>
        <w:rPr>
          <w:rFonts w:hint="eastAsia" w:ascii="宋体" w:hAnsi="宋体" w:eastAsia="宋体" w:cs="宋体"/>
          <w:sz w:val="21"/>
          <w:szCs w:val="21"/>
        </w:rPr>
      </w:pPr>
      <w:r>
        <w:rPr>
          <w:rFonts w:hint="eastAsia" w:ascii="宋体" w:hAnsi="宋体" w:eastAsia="宋体" w:cs="宋体"/>
          <w:spacing w:val="-6"/>
          <w:sz w:val="21"/>
          <w:szCs w:val="21"/>
        </w:rPr>
        <w:t>标项四</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2"/>
        <w:gridCol w:w="708"/>
        <w:gridCol w:w="709"/>
        <w:gridCol w:w="2027"/>
        <w:gridCol w:w="1701"/>
      </w:tblGrid>
      <w:tr w14:paraId="165E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CB11399">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60948EF8">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81A6FAD">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A1D60A1">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单位</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4B0FD776">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FF2D77B">
            <w:pPr>
              <w:jc w:val="center"/>
              <w:rPr>
                <w:rFonts w:hint="eastAsia" w:ascii="宋体" w:hAnsi="宋体" w:eastAsia="宋体" w:cs="宋体"/>
                <w:sz w:val="21"/>
                <w:szCs w:val="21"/>
              </w:rPr>
            </w:pPr>
            <w:r>
              <w:rPr>
                <w:rFonts w:hint="eastAsia" w:ascii="宋体" w:hAnsi="宋体" w:eastAsia="宋体" w:cs="宋体"/>
                <w:b/>
                <w:spacing w:val="-6"/>
                <w:sz w:val="21"/>
                <w:szCs w:val="21"/>
              </w:rPr>
              <w:t>金额（元）</w:t>
            </w:r>
          </w:p>
        </w:tc>
      </w:tr>
      <w:tr w14:paraId="74DF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B57E">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0254F97A">
            <w:pPr>
              <w:jc w:val="center"/>
              <w:rPr>
                <w:rFonts w:hint="eastAsia" w:ascii="宋体" w:hAnsi="宋体" w:eastAsia="宋体" w:cs="宋体"/>
                <w:spacing w:val="-6"/>
                <w:sz w:val="21"/>
                <w:szCs w:val="21"/>
              </w:rPr>
            </w:pPr>
            <w:r>
              <w:rPr>
                <w:rFonts w:hint="eastAsia" w:ascii="宋体" w:hAnsi="宋体" w:eastAsia="宋体" w:cs="宋体"/>
                <w:snapToGrid w:val="0"/>
                <w:color w:val="000000"/>
                <w:sz w:val="21"/>
                <w:szCs w:val="21"/>
              </w:rPr>
              <w:t>超星数字资源</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F246B6">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7B3852">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84741E6">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DBD4275">
            <w:pPr>
              <w:jc w:val="center"/>
              <w:rPr>
                <w:rFonts w:hint="eastAsia" w:ascii="宋体" w:hAnsi="宋体" w:eastAsia="宋体" w:cs="宋体"/>
                <w:b/>
                <w:spacing w:val="-6"/>
                <w:sz w:val="21"/>
                <w:szCs w:val="21"/>
              </w:rPr>
            </w:pPr>
          </w:p>
        </w:tc>
      </w:tr>
      <w:tr w14:paraId="1D9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61" w:type="dxa"/>
            <w:gridSpan w:val="2"/>
            <w:noWrap w:val="0"/>
            <w:vAlign w:val="center"/>
          </w:tcPr>
          <w:p w14:paraId="554FF74A">
            <w:pPr>
              <w:jc w:val="center"/>
              <w:rPr>
                <w:rFonts w:hint="eastAsia" w:ascii="宋体" w:hAnsi="宋体" w:eastAsia="宋体" w:cs="宋体"/>
                <w:spacing w:val="-6"/>
                <w:sz w:val="21"/>
                <w:szCs w:val="21"/>
              </w:rPr>
            </w:pPr>
            <w:r>
              <w:rPr>
                <w:rFonts w:hint="eastAsia" w:ascii="宋体" w:hAnsi="宋体" w:eastAsia="宋体" w:cs="宋体"/>
                <w:spacing w:val="-6"/>
                <w:sz w:val="21"/>
                <w:szCs w:val="21"/>
              </w:rPr>
              <w:t>合计金额</w:t>
            </w:r>
          </w:p>
        </w:tc>
        <w:tc>
          <w:tcPr>
            <w:tcW w:w="5145" w:type="dxa"/>
            <w:gridSpan w:val="4"/>
            <w:tcBorders>
              <w:right w:val="single" w:color="auto" w:sz="4" w:space="0"/>
            </w:tcBorders>
            <w:noWrap w:val="0"/>
            <w:vAlign w:val="center"/>
          </w:tcPr>
          <w:p w14:paraId="658AC2F0">
            <w:pPr>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人民币（大写）：      ，</w:t>
            </w:r>
            <w:r>
              <w:rPr>
                <w:rFonts w:hint="eastAsia" w:ascii="宋体" w:hAnsi="宋体" w:eastAsia="宋体" w:cs="宋体"/>
                <w:sz w:val="21"/>
                <w:szCs w:val="21"/>
              </w:rPr>
              <w:t>（小写）：￥</w:t>
            </w:r>
          </w:p>
        </w:tc>
      </w:tr>
    </w:tbl>
    <w:p w14:paraId="5F9C6319">
      <w:pPr>
        <w:rPr>
          <w:rFonts w:hint="eastAsia" w:ascii="宋体" w:hAnsi="宋体" w:eastAsia="宋体" w:cs="宋体"/>
          <w:spacing w:val="-6"/>
          <w:sz w:val="21"/>
          <w:szCs w:val="21"/>
        </w:rPr>
      </w:pPr>
      <w:r>
        <w:rPr>
          <w:rFonts w:hint="eastAsia" w:ascii="宋体" w:hAnsi="宋体" w:eastAsia="宋体" w:cs="宋体"/>
          <w:spacing w:val="-6"/>
          <w:sz w:val="21"/>
          <w:szCs w:val="21"/>
        </w:rPr>
        <w:t>注：以上合同金额包括将货物运抵采购人指定地点的运费及安装调试、培训等一切费用。</w:t>
      </w:r>
    </w:p>
    <w:p w14:paraId="2354A2EF">
      <w:pPr>
        <w:snapToGrid w:val="0"/>
        <w:spacing w:line="360" w:lineRule="auto"/>
        <w:rPr>
          <w:rFonts w:hint="eastAsia" w:ascii="宋体" w:hAnsi="宋体" w:eastAsia="宋体" w:cs="宋体"/>
          <w:color w:val="auto"/>
          <w:kern w:val="0"/>
          <w:sz w:val="21"/>
          <w:szCs w:val="21"/>
          <w:highlight w:val="none"/>
        </w:rPr>
      </w:pPr>
    </w:p>
    <w:p w14:paraId="409C85A9">
      <w:pPr>
        <w:spacing w:line="360" w:lineRule="auto"/>
        <w:rPr>
          <w:rFonts w:hint="eastAsia" w:ascii="宋体" w:hAnsi="宋体" w:eastAsia="宋体" w:cs="宋体"/>
          <w:color w:val="auto"/>
          <w:spacing w:val="-6"/>
          <w:sz w:val="24"/>
          <w:highlight w:val="none"/>
          <w:lang w:eastAsia="zh-CN"/>
        </w:rPr>
      </w:pPr>
    </w:p>
    <w:p w14:paraId="31AC68F7">
      <w:pPr>
        <w:pStyle w:val="11"/>
        <w:numPr>
          <w:ilvl w:val="0"/>
          <w:numId w:val="0"/>
        </w:numPr>
        <w:ind w:leftChars="0"/>
        <w:rPr>
          <w:rFonts w:ascii="宋体" w:hAnsi="宋体" w:cs="宋体"/>
          <w:b/>
          <w:bCs/>
          <w:color w:val="auto"/>
          <w:sz w:val="21"/>
          <w:szCs w:val="21"/>
          <w:highlight w:val="none"/>
        </w:rPr>
      </w:pPr>
    </w:p>
    <w:p w14:paraId="0F200B83">
      <w:pPr>
        <w:pStyle w:val="11"/>
        <w:rPr>
          <w:color w:val="auto"/>
          <w:highlight w:val="none"/>
        </w:rPr>
      </w:pPr>
    </w:p>
    <w:p w14:paraId="0C54FB6E">
      <w:pPr>
        <w:pStyle w:val="11"/>
        <w:rPr>
          <w:color w:val="auto"/>
          <w:highlight w:val="none"/>
        </w:rPr>
      </w:pPr>
    </w:p>
    <w:p w14:paraId="0182497C">
      <w:pPr>
        <w:pStyle w:val="11"/>
        <w:rPr>
          <w:color w:val="auto"/>
          <w:highlight w:val="none"/>
        </w:rPr>
      </w:pPr>
    </w:p>
    <w:p w14:paraId="5834EF4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4D499C15">
      <w:pPr>
        <w:pStyle w:val="11"/>
        <w:rPr>
          <w:rFonts w:hint="eastAsia" w:hAnsi="宋体" w:cs="宋体"/>
          <w:b/>
          <w:bCs/>
          <w:color w:val="auto"/>
          <w:spacing w:val="-6"/>
          <w:highlight w:val="none"/>
        </w:rPr>
      </w:pPr>
      <w:r>
        <w:rPr>
          <w:rFonts w:hint="eastAsia" w:hAnsi="宋体" w:cs="宋体"/>
          <w:b/>
          <w:bCs/>
          <w:color w:val="auto"/>
          <w:spacing w:val="-6"/>
          <w:highlight w:val="none"/>
        </w:rPr>
        <w:t>日期：     年   月   日</w:t>
      </w:r>
    </w:p>
    <w:p w14:paraId="11858AF4">
      <w:pPr>
        <w:rPr>
          <w:rFonts w:hint="eastAsia" w:hAnsi="宋体" w:cs="宋体"/>
          <w:b/>
          <w:bCs/>
          <w:color w:val="auto"/>
          <w:spacing w:val="-6"/>
          <w:highlight w:val="none"/>
        </w:rPr>
      </w:pPr>
      <w:r>
        <w:rPr>
          <w:rFonts w:hint="eastAsia" w:hAnsi="宋体" w:cs="宋体"/>
          <w:b/>
          <w:bCs/>
          <w:color w:val="auto"/>
          <w:spacing w:val="-6"/>
          <w:highlight w:val="none"/>
        </w:rPr>
        <w:br w:type="page"/>
      </w:r>
    </w:p>
    <w:p w14:paraId="54146C04">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标项五</w:t>
      </w:r>
      <w:r>
        <w:rPr>
          <w:rFonts w:hint="eastAsia" w:ascii="宋体" w:hAnsi="宋体" w:cs="宋体"/>
          <w:b/>
          <w:color w:val="auto"/>
          <w:spacing w:val="-6"/>
          <w:sz w:val="24"/>
          <w:highlight w:val="none"/>
          <w:lang w:eastAsia="zh-CN"/>
        </w:rPr>
        <w:t>）</w:t>
      </w:r>
    </w:p>
    <w:p w14:paraId="201F3BBE">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6692DF2A">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24DE7243">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QSZBC250031ZFDY</w:t>
      </w:r>
    </w:p>
    <w:p w14:paraId="24FD6A78">
      <w:pPr>
        <w:rPr>
          <w:rFonts w:hint="eastAsia" w:ascii="宋体" w:hAnsi="宋体" w:eastAsia="宋体" w:cs="宋体"/>
          <w:sz w:val="21"/>
          <w:szCs w:val="21"/>
        </w:rPr>
      </w:pPr>
      <w:r>
        <w:rPr>
          <w:rFonts w:hint="eastAsia" w:ascii="宋体" w:hAnsi="宋体" w:eastAsia="宋体" w:cs="宋体"/>
          <w:spacing w:val="-6"/>
          <w:sz w:val="21"/>
          <w:szCs w:val="21"/>
        </w:rPr>
        <w:t>标项五</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2"/>
        <w:gridCol w:w="708"/>
        <w:gridCol w:w="709"/>
        <w:gridCol w:w="2027"/>
        <w:gridCol w:w="1701"/>
      </w:tblGrid>
      <w:tr w14:paraId="5195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7FA4BD1">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19C02FCA">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6EE89E6">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ADDD14">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单位</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5063FBBB">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05A6AA">
            <w:pPr>
              <w:jc w:val="center"/>
              <w:rPr>
                <w:rFonts w:hint="eastAsia" w:ascii="宋体" w:hAnsi="宋体" w:eastAsia="宋体" w:cs="宋体"/>
                <w:sz w:val="21"/>
                <w:szCs w:val="21"/>
              </w:rPr>
            </w:pPr>
            <w:r>
              <w:rPr>
                <w:rFonts w:hint="eastAsia" w:ascii="宋体" w:hAnsi="宋体" w:eastAsia="宋体" w:cs="宋体"/>
                <w:b/>
                <w:spacing w:val="-6"/>
                <w:sz w:val="21"/>
                <w:szCs w:val="21"/>
              </w:rPr>
              <w:t>金额（元）</w:t>
            </w:r>
          </w:p>
        </w:tc>
      </w:tr>
      <w:tr w14:paraId="3AD3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B2B14B6">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601493FB">
            <w:pPr>
              <w:jc w:val="center"/>
              <w:rPr>
                <w:rFonts w:hint="eastAsia" w:ascii="宋体" w:hAnsi="宋体" w:eastAsia="宋体" w:cs="宋体"/>
                <w:spacing w:val="-6"/>
                <w:sz w:val="21"/>
                <w:szCs w:val="21"/>
              </w:rPr>
            </w:pPr>
            <w:r>
              <w:rPr>
                <w:rFonts w:hint="eastAsia" w:ascii="宋体" w:hAnsi="宋体" w:eastAsia="宋体" w:cs="宋体"/>
                <w:snapToGrid w:val="0"/>
                <w:color w:val="000000"/>
                <w:sz w:val="21"/>
                <w:szCs w:val="21"/>
              </w:rPr>
              <w:t>爱迪科森数字资源（网上报告厅）</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E68E7C1">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457356">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6D660D80">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C26DD2">
            <w:pPr>
              <w:jc w:val="center"/>
              <w:rPr>
                <w:rFonts w:hint="eastAsia" w:ascii="宋体" w:hAnsi="宋体" w:eastAsia="宋体" w:cs="宋体"/>
                <w:b/>
                <w:spacing w:val="-6"/>
                <w:sz w:val="21"/>
                <w:szCs w:val="21"/>
              </w:rPr>
            </w:pPr>
          </w:p>
        </w:tc>
      </w:tr>
      <w:tr w14:paraId="0A56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429759A">
            <w:pPr>
              <w:jc w:val="center"/>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14DD4187">
            <w:pPr>
              <w:jc w:val="center"/>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爱迪科森数字资源（职业全能培训库）</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1EB762">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0A3ABB">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5B6DF749">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C1452E">
            <w:pPr>
              <w:jc w:val="center"/>
              <w:rPr>
                <w:rFonts w:hint="eastAsia" w:ascii="宋体" w:hAnsi="宋体" w:eastAsia="宋体" w:cs="宋体"/>
                <w:b/>
                <w:spacing w:val="-6"/>
                <w:sz w:val="21"/>
                <w:szCs w:val="21"/>
              </w:rPr>
            </w:pPr>
          </w:p>
        </w:tc>
      </w:tr>
      <w:tr w14:paraId="0314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61" w:type="dxa"/>
            <w:gridSpan w:val="2"/>
            <w:noWrap w:val="0"/>
            <w:vAlign w:val="center"/>
          </w:tcPr>
          <w:p w14:paraId="1C7FE71E">
            <w:pPr>
              <w:jc w:val="center"/>
              <w:rPr>
                <w:rFonts w:hint="eastAsia" w:ascii="宋体" w:hAnsi="宋体" w:eastAsia="宋体" w:cs="宋体"/>
                <w:spacing w:val="-6"/>
                <w:sz w:val="21"/>
                <w:szCs w:val="21"/>
              </w:rPr>
            </w:pPr>
            <w:r>
              <w:rPr>
                <w:rFonts w:hint="eastAsia" w:ascii="宋体" w:hAnsi="宋体" w:eastAsia="宋体" w:cs="宋体"/>
                <w:spacing w:val="-6"/>
                <w:sz w:val="21"/>
                <w:szCs w:val="21"/>
              </w:rPr>
              <w:t>合计金额</w:t>
            </w:r>
          </w:p>
        </w:tc>
        <w:tc>
          <w:tcPr>
            <w:tcW w:w="5145" w:type="dxa"/>
            <w:gridSpan w:val="4"/>
            <w:tcBorders>
              <w:right w:val="single" w:color="auto" w:sz="4" w:space="0"/>
            </w:tcBorders>
            <w:noWrap w:val="0"/>
            <w:vAlign w:val="center"/>
          </w:tcPr>
          <w:p w14:paraId="58C75DB2">
            <w:pPr>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人民币（大写）：      ，</w:t>
            </w:r>
            <w:r>
              <w:rPr>
                <w:rFonts w:hint="eastAsia" w:ascii="宋体" w:hAnsi="宋体" w:eastAsia="宋体" w:cs="宋体"/>
                <w:sz w:val="21"/>
                <w:szCs w:val="21"/>
              </w:rPr>
              <w:t>（小写）：￥</w:t>
            </w:r>
          </w:p>
        </w:tc>
      </w:tr>
    </w:tbl>
    <w:p w14:paraId="250E7B97">
      <w:pPr>
        <w:rPr>
          <w:rFonts w:hint="eastAsia" w:ascii="宋体" w:hAnsi="宋体" w:eastAsia="宋体" w:cs="宋体"/>
          <w:spacing w:val="-6"/>
          <w:sz w:val="21"/>
          <w:szCs w:val="21"/>
        </w:rPr>
      </w:pPr>
      <w:r>
        <w:rPr>
          <w:rFonts w:hint="eastAsia" w:ascii="宋体" w:hAnsi="宋体" w:eastAsia="宋体" w:cs="宋体"/>
          <w:spacing w:val="-6"/>
          <w:sz w:val="21"/>
          <w:szCs w:val="21"/>
        </w:rPr>
        <w:t>注：以上合计金额包括将货物运抵采购人指定地点的运费及安装调试、培训等一切费用。</w:t>
      </w:r>
    </w:p>
    <w:p w14:paraId="29F8C08B">
      <w:pPr>
        <w:snapToGrid w:val="0"/>
        <w:spacing w:line="360" w:lineRule="auto"/>
        <w:rPr>
          <w:rFonts w:hint="eastAsia" w:ascii="宋体" w:hAnsi="宋体" w:eastAsia="宋体" w:cs="宋体"/>
          <w:color w:val="auto"/>
          <w:kern w:val="0"/>
          <w:sz w:val="21"/>
          <w:szCs w:val="21"/>
          <w:highlight w:val="none"/>
        </w:rPr>
      </w:pPr>
    </w:p>
    <w:p w14:paraId="6BAB5C8B">
      <w:pPr>
        <w:spacing w:line="360" w:lineRule="auto"/>
        <w:rPr>
          <w:rFonts w:hint="eastAsia" w:ascii="宋体" w:hAnsi="宋体" w:eastAsia="宋体" w:cs="宋体"/>
          <w:color w:val="auto"/>
          <w:spacing w:val="-6"/>
          <w:sz w:val="24"/>
          <w:highlight w:val="none"/>
          <w:lang w:eastAsia="zh-CN"/>
        </w:rPr>
      </w:pPr>
    </w:p>
    <w:p w14:paraId="5CC83F1C">
      <w:pPr>
        <w:pStyle w:val="11"/>
        <w:numPr>
          <w:ilvl w:val="0"/>
          <w:numId w:val="0"/>
        </w:numPr>
        <w:ind w:leftChars="0"/>
        <w:rPr>
          <w:rFonts w:ascii="宋体" w:hAnsi="宋体" w:cs="宋体"/>
          <w:b/>
          <w:bCs/>
          <w:color w:val="auto"/>
          <w:sz w:val="21"/>
          <w:szCs w:val="21"/>
          <w:highlight w:val="none"/>
        </w:rPr>
      </w:pPr>
    </w:p>
    <w:p w14:paraId="6998D075">
      <w:pPr>
        <w:pStyle w:val="11"/>
        <w:rPr>
          <w:color w:val="auto"/>
          <w:highlight w:val="none"/>
        </w:rPr>
      </w:pPr>
    </w:p>
    <w:p w14:paraId="78C3CC75">
      <w:pPr>
        <w:pStyle w:val="11"/>
        <w:rPr>
          <w:color w:val="auto"/>
          <w:highlight w:val="none"/>
        </w:rPr>
      </w:pPr>
    </w:p>
    <w:p w14:paraId="367C8BC9">
      <w:pPr>
        <w:pStyle w:val="11"/>
        <w:rPr>
          <w:color w:val="auto"/>
          <w:highlight w:val="none"/>
        </w:rPr>
      </w:pPr>
    </w:p>
    <w:p w14:paraId="1EF2A8BF">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01C3D416">
      <w:pPr>
        <w:pStyle w:val="11"/>
        <w:rPr>
          <w:rFonts w:hint="eastAsia" w:hAnsi="宋体" w:cs="宋体"/>
          <w:b/>
          <w:bCs/>
          <w:color w:val="auto"/>
          <w:spacing w:val="-6"/>
          <w:highlight w:val="none"/>
        </w:rPr>
      </w:pPr>
      <w:r>
        <w:rPr>
          <w:rFonts w:hint="eastAsia" w:hAnsi="宋体" w:cs="宋体"/>
          <w:b/>
          <w:bCs/>
          <w:color w:val="auto"/>
          <w:spacing w:val="-6"/>
          <w:highlight w:val="none"/>
        </w:rPr>
        <w:t>日期：     年   月   日</w:t>
      </w:r>
    </w:p>
    <w:p w14:paraId="3C9F36FA">
      <w:pPr>
        <w:rPr>
          <w:rFonts w:hint="eastAsia" w:hAnsi="宋体" w:cs="宋体"/>
          <w:b/>
          <w:bCs/>
          <w:color w:val="auto"/>
          <w:spacing w:val="-6"/>
          <w:highlight w:val="none"/>
        </w:rPr>
      </w:pPr>
      <w:r>
        <w:rPr>
          <w:rFonts w:hint="eastAsia" w:hAnsi="宋体" w:cs="宋体"/>
          <w:b/>
          <w:bCs/>
          <w:color w:val="auto"/>
          <w:spacing w:val="-6"/>
          <w:highlight w:val="none"/>
        </w:rPr>
        <w:br w:type="page"/>
      </w:r>
    </w:p>
    <w:p w14:paraId="6A33524B">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标项六</w:t>
      </w:r>
      <w:r>
        <w:rPr>
          <w:rFonts w:hint="eastAsia" w:ascii="宋体" w:hAnsi="宋体" w:cs="宋体"/>
          <w:b/>
          <w:color w:val="auto"/>
          <w:spacing w:val="-6"/>
          <w:sz w:val="24"/>
          <w:highlight w:val="none"/>
          <w:lang w:eastAsia="zh-CN"/>
        </w:rPr>
        <w:t>）</w:t>
      </w:r>
    </w:p>
    <w:p w14:paraId="73417BD3">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0F9E7BC3">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31A4C56A">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QSZBC250031ZFDY</w:t>
      </w:r>
    </w:p>
    <w:p w14:paraId="6104D5B8">
      <w:pPr>
        <w:rPr>
          <w:rFonts w:hint="eastAsia" w:ascii="宋体" w:hAnsi="宋体" w:eastAsia="宋体" w:cs="宋体"/>
          <w:sz w:val="21"/>
          <w:szCs w:val="21"/>
        </w:rPr>
      </w:pPr>
      <w:r>
        <w:rPr>
          <w:rFonts w:hint="eastAsia" w:ascii="宋体" w:hAnsi="宋体" w:eastAsia="宋体" w:cs="宋体"/>
          <w:spacing w:val="-6"/>
          <w:sz w:val="21"/>
          <w:szCs w:val="21"/>
        </w:rPr>
        <w:t>标项六</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2"/>
        <w:gridCol w:w="708"/>
        <w:gridCol w:w="709"/>
        <w:gridCol w:w="2027"/>
        <w:gridCol w:w="1701"/>
      </w:tblGrid>
      <w:tr w14:paraId="2E3E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90050A7">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0E4E2273">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DEEF32">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160D872">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单位</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475BCA51">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862874C">
            <w:pPr>
              <w:jc w:val="center"/>
              <w:rPr>
                <w:rFonts w:hint="eastAsia" w:ascii="宋体" w:hAnsi="宋体" w:eastAsia="宋体" w:cs="宋体"/>
                <w:sz w:val="21"/>
                <w:szCs w:val="21"/>
              </w:rPr>
            </w:pPr>
            <w:r>
              <w:rPr>
                <w:rFonts w:hint="eastAsia" w:ascii="宋体" w:hAnsi="宋体" w:eastAsia="宋体" w:cs="宋体"/>
                <w:b/>
                <w:spacing w:val="-6"/>
                <w:sz w:val="21"/>
                <w:szCs w:val="21"/>
              </w:rPr>
              <w:t>金额（元）</w:t>
            </w:r>
          </w:p>
        </w:tc>
      </w:tr>
      <w:tr w14:paraId="383D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8E06F37">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23D4DFDB">
            <w:pPr>
              <w:jc w:val="center"/>
              <w:rPr>
                <w:rFonts w:hint="eastAsia" w:ascii="宋体" w:hAnsi="宋体" w:eastAsia="宋体" w:cs="宋体"/>
                <w:spacing w:val="-6"/>
                <w:sz w:val="21"/>
                <w:szCs w:val="21"/>
              </w:rPr>
            </w:pPr>
            <w:r>
              <w:rPr>
                <w:rFonts w:hint="eastAsia" w:ascii="宋体" w:hAnsi="宋体" w:eastAsia="宋体" w:cs="宋体"/>
                <w:snapToGrid w:val="0"/>
                <w:color w:val="000000"/>
                <w:sz w:val="21"/>
                <w:szCs w:val="21"/>
              </w:rPr>
              <w:t>worldlib人工智能在线咨询平台服务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2F2DBDF">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173EE7">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47CABA10">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0139A93">
            <w:pPr>
              <w:jc w:val="center"/>
              <w:rPr>
                <w:rFonts w:hint="eastAsia" w:ascii="宋体" w:hAnsi="宋体" w:eastAsia="宋体" w:cs="宋体"/>
                <w:b/>
                <w:spacing w:val="-6"/>
                <w:sz w:val="21"/>
                <w:szCs w:val="21"/>
              </w:rPr>
            </w:pPr>
          </w:p>
        </w:tc>
      </w:tr>
      <w:tr w14:paraId="106D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61" w:type="dxa"/>
            <w:gridSpan w:val="2"/>
            <w:noWrap w:val="0"/>
            <w:vAlign w:val="center"/>
          </w:tcPr>
          <w:p w14:paraId="12D14317">
            <w:pPr>
              <w:jc w:val="center"/>
              <w:rPr>
                <w:rFonts w:hint="eastAsia" w:ascii="宋体" w:hAnsi="宋体" w:eastAsia="宋体" w:cs="宋体"/>
                <w:spacing w:val="-6"/>
                <w:sz w:val="21"/>
                <w:szCs w:val="21"/>
              </w:rPr>
            </w:pPr>
            <w:r>
              <w:rPr>
                <w:rFonts w:hint="eastAsia" w:ascii="宋体" w:hAnsi="宋体" w:eastAsia="宋体" w:cs="宋体"/>
                <w:spacing w:val="-6"/>
                <w:sz w:val="21"/>
                <w:szCs w:val="21"/>
              </w:rPr>
              <w:t>合计金额</w:t>
            </w:r>
          </w:p>
        </w:tc>
        <w:tc>
          <w:tcPr>
            <w:tcW w:w="5145" w:type="dxa"/>
            <w:gridSpan w:val="4"/>
            <w:tcBorders>
              <w:right w:val="single" w:color="auto" w:sz="4" w:space="0"/>
            </w:tcBorders>
            <w:noWrap w:val="0"/>
            <w:vAlign w:val="center"/>
          </w:tcPr>
          <w:p w14:paraId="12C8561B">
            <w:pPr>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人民币（大写）：      ，</w:t>
            </w:r>
            <w:r>
              <w:rPr>
                <w:rFonts w:hint="eastAsia" w:ascii="宋体" w:hAnsi="宋体" w:eastAsia="宋体" w:cs="宋体"/>
                <w:sz w:val="21"/>
                <w:szCs w:val="21"/>
              </w:rPr>
              <w:t>（小写）：￥</w:t>
            </w:r>
          </w:p>
        </w:tc>
      </w:tr>
    </w:tbl>
    <w:p w14:paraId="32ABB64B">
      <w:pPr>
        <w:rPr>
          <w:rFonts w:hint="eastAsia" w:ascii="宋体" w:hAnsi="宋体" w:eastAsia="宋体" w:cs="宋体"/>
          <w:spacing w:val="-6"/>
          <w:sz w:val="21"/>
          <w:szCs w:val="21"/>
        </w:rPr>
      </w:pPr>
      <w:r>
        <w:rPr>
          <w:rFonts w:hint="eastAsia" w:ascii="宋体" w:hAnsi="宋体" w:eastAsia="宋体" w:cs="宋体"/>
          <w:spacing w:val="-6"/>
          <w:sz w:val="21"/>
          <w:szCs w:val="21"/>
        </w:rPr>
        <w:t>注：以上合计金额包括将货物运抵采购人指定地点的运费及安装调试、培训等一切费用。</w:t>
      </w:r>
    </w:p>
    <w:p w14:paraId="78E9D436">
      <w:pPr>
        <w:snapToGrid w:val="0"/>
        <w:spacing w:line="360" w:lineRule="auto"/>
        <w:rPr>
          <w:rFonts w:hint="eastAsia" w:ascii="宋体" w:hAnsi="宋体" w:eastAsia="宋体" w:cs="宋体"/>
          <w:color w:val="auto"/>
          <w:kern w:val="0"/>
          <w:sz w:val="21"/>
          <w:szCs w:val="21"/>
          <w:highlight w:val="none"/>
        </w:rPr>
      </w:pPr>
    </w:p>
    <w:p w14:paraId="59B00292">
      <w:pPr>
        <w:spacing w:line="360" w:lineRule="auto"/>
        <w:rPr>
          <w:rFonts w:hint="eastAsia" w:ascii="宋体" w:hAnsi="宋体" w:eastAsia="宋体" w:cs="宋体"/>
          <w:color w:val="auto"/>
          <w:spacing w:val="-6"/>
          <w:sz w:val="24"/>
          <w:highlight w:val="none"/>
          <w:lang w:eastAsia="zh-CN"/>
        </w:rPr>
      </w:pPr>
    </w:p>
    <w:p w14:paraId="7952A657">
      <w:pPr>
        <w:pStyle w:val="11"/>
        <w:numPr>
          <w:ilvl w:val="0"/>
          <w:numId w:val="0"/>
        </w:numPr>
        <w:ind w:leftChars="0"/>
        <w:rPr>
          <w:rFonts w:ascii="宋体" w:hAnsi="宋体" w:cs="宋体"/>
          <w:b/>
          <w:bCs/>
          <w:color w:val="auto"/>
          <w:sz w:val="21"/>
          <w:szCs w:val="21"/>
          <w:highlight w:val="none"/>
        </w:rPr>
      </w:pPr>
    </w:p>
    <w:p w14:paraId="4D1C5414">
      <w:pPr>
        <w:pStyle w:val="11"/>
        <w:rPr>
          <w:color w:val="auto"/>
          <w:highlight w:val="none"/>
        </w:rPr>
      </w:pPr>
    </w:p>
    <w:p w14:paraId="2389A8BB">
      <w:pPr>
        <w:pStyle w:val="11"/>
        <w:rPr>
          <w:color w:val="auto"/>
          <w:highlight w:val="none"/>
        </w:rPr>
      </w:pPr>
    </w:p>
    <w:p w14:paraId="58D1F151">
      <w:pPr>
        <w:pStyle w:val="11"/>
        <w:rPr>
          <w:color w:val="auto"/>
          <w:highlight w:val="none"/>
        </w:rPr>
      </w:pPr>
    </w:p>
    <w:p w14:paraId="5D869516">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4169B096">
      <w:pPr>
        <w:pStyle w:val="11"/>
        <w:rPr>
          <w:rFonts w:hint="eastAsia" w:hAnsi="宋体" w:cs="宋体"/>
          <w:b/>
          <w:bCs/>
          <w:color w:val="auto"/>
          <w:spacing w:val="-6"/>
          <w:highlight w:val="none"/>
        </w:rPr>
      </w:pPr>
      <w:r>
        <w:rPr>
          <w:rFonts w:hint="eastAsia" w:hAnsi="宋体" w:cs="宋体"/>
          <w:b/>
          <w:bCs/>
          <w:color w:val="auto"/>
          <w:spacing w:val="-6"/>
          <w:highlight w:val="none"/>
        </w:rPr>
        <w:t>日期：     年   月   日</w:t>
      </w:r>
    </w:p>
    <w:p w14:paraId="7B5DA1A0">
      <w:pPr>
        <w:rPr>
          <w:rFonts w:hint="eastAsia" w:hAnsi="宋体" w:cs="宋体"/>
          <w:b/>
          <w:bCs/>
          <w:color w:val="auto"/>
          <w:spacing w:val="-6"/>
          <w:highlight w:val="none"/>
        </w:rPr>
      </w:pPr>
      <w:r>
        <w:rPr>
          <w:rFonts w:hint="eastAsia" w:hAnsi="宋体" w:cs="宋体"/>
          <w:b/>
          <w:bCs/>
          <w:color w:val="auto"/>
          <w:spacing w:val="-6"/>
          <w:highlight w:val="none"/>
        </w:rPr>
        <w:br w:type="page"/>
      </w:r>
    </w:p>
    <w:p w14:paraId="66EFB78F">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标项七</w:t>
      </w:r>
      <w:r>
        <w:rPr>
          <w:rFonts w:hint="eastAsia" w:ascii="宋体" w:hAnsi="宋体" w:cs="宋体"/>
          <w:b/>
          <w:color w:val="auto"/>
          <w:spacing w:val="-6"/>
          <w:sz w:val="24"/>
          <w:highlight w:val="none"/>
          <w:lang w:eastAsia="zh-CN"/>
        </w:rPr>
        <w:t>）</w:t>
      </w:r>
    </w:p>
    <w:p w14:paraId="54E61C11">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37DEFBA4">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3C9473D9">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QSZBC250031ZFDY</w:t>
      </w:r>
    </w:p>
    <w:p w14:paraId="4B07BEC3">
      <w:pPr>
        <w:rPr>
          <w:rFonts w:hint="eastAsia" w:ascii="宋体" w:hAnsi="宋体" w:eastAsia="宋体" w:cs="宋体"/>
          <w:sz w:val="21"/>
          <w:szCs w:val="21"/>
        </w:rPr>
      </w:pPr>
      <w:r>
        <w:rPr>
          <w:rFonts w:hint="eastAsia" w:ascii="宋体" w:hAnsi="宋体" w:eastAsia="宋体" w:cs="宋体"/>
          <w:sz w:val="21"/>
          <w:szCs w:val="21"/>
        </w:rPr>
        <w:t>标项七</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2"/>
        <w:gridCol w:w="708"/>
        <w:gridCol w:w="709"/>
        <w:gridCol w:w="2027"/>
        <w:gridCol w:w="1701"/>
      </w:tblGrid>
      <w:tr w14:paraId="5C17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DC8DE19">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2E706992">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7A3B9E8">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C93EDA7">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单位</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07EB1D35">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37EFA1">
            <w:pPr>
              <w:jc w:val="center"/>
              <w:rPr>
                <w:rFonts w:hint="eastAsia" w:ascii="宋体" w:hAnsi="宋体" w:eastAsia="宋体" w:cs="宋体"/>
                <w:sz w:val="21"/>
                <w:szCs w:val="21"/>
              </w:rPr>
            </w:pPr>
            <w:r>
              <w:rPr>
                <w:rFonts w:hint="eastAsia" w:ascii="宋体" w:hAnsi="宋体" w:eastAsia="宋体" w:cs="宋体"/>
                <w:b/>
                <w:spacing w:val="-6"/>
                <w:sz w:val="21"/>
                <w:szCs w:val="21"/>
              </w:rPr>
              <w:t>金额（元）</w:t>
            </w:r>
          </w:p>
        </w:tc>
      </w:tr>
      <w:tr w14:paraId="0116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E61FC09">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669C5D65">
            <w:pPr>
              <w:jc w:val="center"/>
              <w:rPr>
                <w:rFonts w:hint="eastAsia" w:ascii="宋体" w:hAnsi="宋体" w:eastAsia="宋体" w:cs="宋体"/>
                <w:spacing w:val="-6"/>
                <w:sz w:val="21"/>
                <w:szCs w:val="21"/>
              </w:rPr>
            </w:pPr>
            <w:r>
              <w:rPr>
                <w:rFonts w:hint="eastAsia" w:ascii="宋体" w:hAnsi="宋体" w:eastAsia="宋体" w:cs="宋体"/>
                <w:snapToGrid w:val="0"/>
                <w:color w:val="000000"/>
                <w:sz w:val="21"/>
                <w:szCs w:val="21"/>
              </w:rPr>
              <w:t>新东方多媒体学习库</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F806BB9">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04F81E">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0086D4CC">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E18418B">
            <w:pPr>
              <w:jc w:val="center"/>
              <w:rPr>
                <w:rFonts w:hint="eastAsia" w:ascii="宋体" w:hAnsi="宋体" w:eastAsia="宋体" w:cs="宋体"/>
                <w:b/>
                <w:spacing w:val="-6"/>
                <w:sz w:val="21"/>
                <w:szCs w:val="21"/>
              </w:rPr>
            </w:pPr>
          </w:p>
        </w:tc>
      </w:tr>
      <w:tr w14:paraId="581F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61" w:type="dxa"/>
            <w:gridSpan w:val="2"/>
            <w:noWrap w:val="0"/>
            <w:vAlign w:val="center"/>
          </w:tcPr>
          <w:p w14:paraId="426912E5">
            <w:pPr>
              <w:jc w:val="center"/>
              <w:rPr>
                <w:rFonts w:hint="eastAsia" w:ascii="宋体" w:hAnsi="宋体" w:eastAsia="宋体" w:cs="宋体"/>
                <w:spacing w:val="-6"/>
                <w:sz w:val="21"/>
                <w:szCs w:val="21"/>
              </w:rPr>
            </w:pPr>
            <w:r>
              <w:rPr>
                <w:rFonts w:hint="eastAsia" w:ascii="宋体" w:hAnsi="宋体" w:eastAsia="宋体" w:cs="宋体"/>
                <w:spacing w:val="-6"/>
                <w:sz w:val="21"/>
                <w:szCs w:val="21"/>
              </w:rPr>
              <w:t>合计金额</w:t>
            </w:r>
          </w:p>
        </w:tc>
        <w:tc>
          <w:tcPr>
            <w:tcW w:w="5145" w:type="dxa"/>
            <w:gridSpan w:val="4"/>
            <w:tcBorders>
              <w:right w:val="single" w:color="auto" w:sz="4" w:space="0"/>
            </w:tcBorders>
            <w:noWrap w:val="0"/>
            <w:vAlign w:val="center"/>
          </w:tcPr>
          <w:p w14:paraId="3CE76650">
            <w:pPr>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人民币（大写）：      ，</w:t>
            </w:r>
            <w:r>
              <w:rPr>
                <w:rFonts w:hint="eastAsia" w:ascii="宋体" w:hAnsi="宋体" w:eastAsia="宋体" w:cs="宋体"/>
                <w:sz w:val="21"/>
                <w:szCs w:val="21"/>
              </w:rPr>
              <w:t>（小写）：￥</w:t>
            </w:r>
          </w:p>
        </w:tc>
      </w:tr>
    </w:tbl>
    <w:p w14:paraId="3592A11F">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pacing w:val="-6"/>
          <w:sz w:val="21"/>
          <w:szCs w:val="21"/>
        </w:rPr>
        <w:t>注：以上合计金额包括将货物运抵采购人指定地点的运费及安装调试、培训等一切费用。</w:t>
      </w:r>
    </w:p>
    <w:p w14:paraId="61F02F1C">
      <w:pPr>
        <w:spacing w:line="360" w:lineRule="auto"/>
        <w:rPr>
          <w:rFonts w:hint="eastAsia" w:ascii="宋体" w:hAnsi="宋体" w:eastAsia="宋体" w:cs="宋体"/>
          <w:color w:val="auto"/>
          <w:spacing w:val="-6"/>
          <w:sz w:val="24"/>
          <w:highlight w:val="none"/>
          <w:lang w:eastAsia="zh-CN"/>
        </w:rPr>
      </w:pPr>
    </w:p>
    <w:p w14:paraId="2496A8BD">
      <w:pPr>
        <w:pStyle w:val="11"/>
        <w:numPr>
          <w:ilvl w:val="0"/>
          <w:numId w:val="0"/>
        </w:numPr>
        <w:ind w:leftChars="0"/>
        <w:rPr>
          <w:rFonts w:ascii="宋体" w:hAnsi="宋体" w:cs="宋体"/>
          <w:b/>
          <w:bCs/>
          <w:color w:val="auto"/>
          <w:sz w:val="21"/>
          <w:szCs w:val="21"/>
          <w:highlight w:val="none"/>
        </w:rPr>
      </w:pPr>
    </w:p>
    <w:p w14:paraId="561CEBA3">
      <w:pPr>
        <w:pStyle w:val="11"/>
        <w:rPr>
          <w:color w:val="auto"/>
          <w:highlight w:val="none"/>
        </w:rPr>
      </w:pPr>
    </w:p>
    <w:p w14:paraId="50C4F8C4">
      <w:pPr>
        <w:pStyle w:val="11"/>
        <w:rPr>
          <w:color w:val="auto"/>
          <w:highlight w:val="none"/>
        </w:rPr>
      </w:pPr>
    </w:p>
    <w:p w14:paraId="3D54DA9C">
      <w:pPr>
        <w:pStyle w:val="11"/>
        <w:rPr>
          <w:color w:val="auto"/>
          <w:highlight w:val="none"/>
        </w:rPr>
      </w:pPr>
    </w:p>
    <w:p w14:paraId="6D92A805">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7D6234AA">
      <w:pPr>
        <w:pStyle w:val="11"/>
        <w:rPr>
          <w:rFonts w:hint="eastAsia" w:hAnsi="宋体" w:cs="宋体"/>
          <w:b/>
          <w:bCs/>
          <w:color w:val="auto"/>
          <w:spacing w:val="-6"/>
          <w:highlight w:val="none"/>
        </w:rPr>
      </w:pPr>
      <w:r>
        <w:rPr>
          <w:rFonts w:hint="eastAsia" w:hAnsi="宋体" w:cs="宋体"/>
          <w:b/>
          <w:bCs/>
          <w:color w:val="auto"/>
          <w:spacing w:val="-6"/>
          <w:highlight w:val="none"/>
        </w:rPr>
        <w:t>日期：     年   月   日</w:t>
      </w:r>
    </w:p>
    <w:p w14:paraId="162316BA">
      <w:pPr>
        <w:rPr>
          <w:rFonts w:hint="eastAsia" w:hAnsi="宋体" w:cs="宋体"/>
          <w:b/>
          <w:bCs/>
          <w:color w:val="auto"/>
          <w:spacing w:val="-6"/>
          <w:highlight w:val="none"/>
        </w:rPr>
      </w:pPr>
      <w:r>
        <w:rPr>
          <w:rFonts w:hint="eastAsia" w:hAnsi="宋体" w:cs="宋体"/>
          <w:b/>
          <w:bCs/>
          <w:color w:val="auto"/>
          <w:spacing w:val="-6"/>
          <w:highlight w:val="none"/>
        </w:rPr>
        <w:br w:type="page"/>
      </w:r>
    </w:p>
    <w:p w14:paraId="04EC3037">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标项八</w:t>
      </w:r>
      <w:r>
        <w:rPr>
          <w:rFonts w:hint="eastAsia" w:ascii="宋体" w:hAnsi="宋体" w:cs="宋体"/>
          <w:b/>
          <w:color w:val="auto"/>
          <w:spacing w:val="-6"/>
          <w:sz w:val="24"/>
          <w:highlight w:val="none"/>
          <w:lang w:eastAsia="zh-CN"/>
        </w:rPr>
        <w:t>）</w:t>
      </w:r>
    </w:p>
    <w:p w14:paraId="2C8C58DD">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7D00EC26">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63454E08">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QSZBC250031ZFDY</w:t>
      </w:r>
    </w:p>
    <w:p w14:paraId="1DA93B6A">
      <w:pPr>
        <w:rPr>
          <w:rFonts w:hint="eastAsia" w:ascii="宋体" w:hAnsi="宋体" w:eastAsia="宋体" w:cs="宋体"/>
          <w:sz w:val="21"/>
          <w:szCs w:val="21"/>
        </w:rPr>
      </w:pPr>
      <w:r>
        <w:rPr>
          <w:rFonts w:hint="eastAsia" w:ascii="宋体" w:hAnsi="宋体" w:eastAsia="宋体" w:cs="宋体"/>
          <w:sz w:val="21"/>
          <w:szCs w:val="21"/>
        </w:rPr>
        <w:t>标项八</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2"/>
        <w:gridCol w:w="708"/>
        <w:gridCol w:w="709"/>
        <w:gridCol w:w="2027"/>
        <w:gridCol w:w="1701"/>
      </w:tblGrid>
      <w:tr w14:paraId="49A3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333F9F4">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1C67F9E5">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86A130A">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47E12B">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单位</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709D01B0">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4C59BD3">
            <w:pPr>
              <w:jc w:val="center"/>
              <w:rPr>
                <w:rFonts w:hint="eastAsia" w:ascii="宋体" w:hAnsi="宋体" w:eastAsia="宋体" w:cs="宋体"/>
                <w:sz w:val="21"/>
                <w:szCs w:val="21"/>
              </w:rPr>
            </w:pPr>
            <w:r>
              <w:rPr>
                <w:rFonts w:hint="eastAsia" w:ascii="宋体" w:hAnsi="宋体" w:eastAsia="宋体" w:cs="宋体"/>
                <w:b/>
                <w:spacing w:val="-6"/>
                <w:sz w:val="21"/>
                <w:szCs w:val="21"/>
              </w:rPr>
              <w:t>金额（元）</w:t>
            </w:r>
          </w:p>
        </w:tc>
      </w:tr>
      <w:tr w14:paraId="261C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F51459E">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14:paraId="1F12791A">
            <w:pPr>
              <w:jc w:val="center"/>
              <w:rPr>
                <w:rFonts w:hint="eastAsia" w:ascii="宋体" w:hAnsi="宋体" w:eastAsia="宋体" w:cs="宋体"/>
                <w:spacing w:val="-6"/>
                <w:sz w:val="21"/>
                <w:szCs w:val="21"/>
              </w:rPr>
            </w:pPr>
            <w:r>
              <w:rPr>
                <w:rFonts w:hint="eastAsia" w:ascii="宋体" w:hAnsi="宋体" w:eastAsia="宋体" w:cs="宋体"/>
                <w:snapToGrid w:val="0"/>
                <w:color w:val="000000"/>
                <w:sz w:val="21"/>
                <w:szCs w:val="21"/>
              </w:rPr>
              <w:t>读秀知识库</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0A64941">
            <w:pPr>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10B849">
            <w:pPr>
              <w:jc w:val="center"/>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68BBDFAC">
            <w:pPr>
              <w:jc w:val="center"/>
              <w:rPr>
                <w:rFonts w:hint="eastAsia" w:ascii="宋体" w:hAnsi="宋体" w:eastAsia="宋体" w:cs="宋体"/>
                <w:spacing w:val="-6"/>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4D304D8">
            <w:pPr>
              <w:jc w:val="center"/>
              <w:rPr>
                <w:rFonts w:hint="eastAsia" w:ascii="宋体" w:hAnsi="宋体" w:eastAsia="宋体" w:cs="宋体"/>
                <w:b/>
                <w:spacing w:val="-6"/>
                <w:sz w:val="21"/>
                <w:szCs w:val="21"/>
              </w:rPr>
            </w:pPr>
          </w:p>
        </w:tc>
      </w:tr>
      <w:tr w14:paraId="13E1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361" w:type="dxa"/>
            <w:gridSpan w:val="2"/>
            <w:noWrap w:val="0"/>
            <w:vAlign w:val="center"/>
          </w:tcPr>
          <w:p w14:paraId="367BD4AC">
            <w:pPr>
              <w:jc w:val="center"/>
              <w:rPr>
                <w:rFonts w:hint="eastAsia" w:ascii="宋体" w:hAnsi="宋体" w:eastAsia="宋体" w:cs="宋体"/>
                <w:spacing w:val="-6"/>
                <w:sz w:val="21"/>
                <w:szCs w:val="21"/>
              </w:rPr>
            </w:pPr>
            <w:r>
              <w:rPr>
                <w:rFonts w:hint="eastAsia" w:ascii="宋体" w:hAnsi="宋体" w:eastAsia="宋体" w:cs="宋体"/>
                <w:spacing w:val="-6"/>
                <w:sz w:val="21"/>
                <w:szCs w:val="21"/>
              </w:rPr>
              <w:t>合计金额</w:t>
            </w:r>
          </w:p>
        </w:tc>
        <w:tc>
          <w:tcPr>
            <w:tcW w:w="5145" w:type="dxa"/>
            <w:gridSpan w:val="4"/>
            <w:tcBorders>
              <w:right w:val="single" w:color="auto" w:sz="4" w:space="0"/>
            </w:tcBorders>
            <w:noWrap w:val="0"/>
            <w:vAlign w:val="center"/>
          </w:tcPr>
          <w:p w14:paraId="620ECEC8">
            <w:pPr>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人民币（大写）：      ，</w:t>
            </w:r>
            <w:r>
              <w:rPr>
                <w:rFonts w:hint="eastAsia" w:ascii="宋体" w:hAnsi="宋体" w:eastAsia="宋体" w:cs="宋体"/>
                <w:sz w:val="21"/>
                <w:szCs w:val="21"/>
              </w:rPr>
              <w:t>（小写）：￥</w:t>
            </w:r>
          </w:p>
        </w:tc>
      </w:tr>
    </w:tbl>
    <w:p w14:paraId="225B3293">
      <w:pPr>
        <w:snapToGrid w:val="0"/>
        <w:spacing w:line="360" w:lineRule="auto"/>
        <w:rPr>
          <w:rFonts w:hint="eastAsia" w:ascii="宋体" w:hAnsi="宋体" w:eastAsia="宋体" w:cs="宋体"/>
          <w:spacing w:val="-6"/>
          <w:sz w:val="21"/>
          <w:szCs w:val="21"/>
          <w:highlight w:val="yellow"/>
        </w:rPr>
      </w:pPr>
      <w:r>
        <w:rPr>
          <w:rFonts w:hint="eastAsia" w:ascii="宋体" w:hAnsi="宋体" w:eastAsia="宋体" w:cs="宋体"/>
          <w:spacing w:val="-6"/>
          <w:sz w:val="21"/>
          <w:szCs w:val="21"/>
        </w:rPr>
        <w:t>注：以上合计金额包括将货物运抵采购人指定地点的运费及安装调试、培训等一切费用。</w:t>
      </w:r>
    </w:p>
    <w:p w14:paraId="77B6AF52">
      <w:pPr>
        <w:spacing w:line="360" w:lineRule="auto"/>
        <w:rPr>
          <w:rFonts w:hint="eastAsia" w:ascii="宋体" w:hAnsi="宋体" w:eastAsia="宋体" w:cs="宋体"/>
          <w:color w:val="auto"/>
          <w:spacing w:val="-6"/>
          <w:sz w:val="24"/>
          <w:highlight w:val="none"/>
          <w:lang w:eastAsia="zh-CN"/>
        </w:rPr>
      </w:pPr>
    </w:p>
    <w:p w14:paraId="6919AB93">
      <w:pPr>
        <w:pStyle w:val="11"/>
        <w:numPr>
          <w:ilvl w:val="0"/>
          <w:numId w:val="0"/>
        </w:numPr>
        <w:ind w:leftChars="0"/>
        <w:rPr>
          <w:rFonts w:ascii="宋体" w:hAnsi="宋体" w:cs="宋体"/>
          <w:b/>
          <w:bCs/>
          <w:color w:val="auto"/>
          <w:sz w:val="21"/>
          <w:szCs w:val="21"/>
          <w:highlight w:val="none"/>
        </w:rPr>
      </w:pPr>
    </w:p>
    <w:p w14:paraId="2F84367A">
      <w:pPr>
        <w:pStyle w:val="11"/>
        <w:rPr>
          <w:color w:val="auto"/>
          <w:highlight w:val="none"/>
        </w:rPr>
      </w:pPr>
    </w:p>
    <w:p w14:paraId="68B718CB">
      <w:pPr>
        <w:pStyle w:val="11"/>
        <w:rPr>
          <w:color w:val="auto"/>
          <w:highlight w:val="none"/>
        </w:rPr>
      </w:pPr>
    </w:p>
    <w:p w14:paraId="69437919">
      <w:pPr>
        <w:pStyle w:val="11"/>
        <w:rPr>
          <w:color w:val="auto"/>
          <w:highlight w:val="none"/>
        </w:rPr>
      </w:pPr>
    </w:p>
    <w:p w14:paraId="0CF1E384">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742331DF">
      <w:pPr>
        <w:pStyle w:val="11"/>
        <w:rPr>
          <w:rFonts w:hint="eastAsia" w:hAnsi="宋体" w:cs="宋体"/>
          <w:b/>
          <w:bCs/>
          <w:color w:val="auto"/>
          <w:spacing w:val="-6"/>
          <w:highlight w:val="none"/>
        </w:rPr>
      </w:pPr>
      <w:r>
        <w:rPr>
          <w:rFonts w:hint="eastAsia" w:hAnsi="宋体" w:cs="宋体"/>
          <w:b/>
          <w:bCs/>
          <w:color w:val="auto"/>
          <w:spacing w:val="-6"/>
          <w:highlight w:val="none"/>
        </w:rPr>
        <w:t>日期：     年   月   日</w:t>
      </w:r>
    </w:p>
    <w:p w14:paraId="7F0770C3">
      <w:pPr>
        <w:widowControl/>
        <w:jc w:val="left"/>
        <w:rPr>
          <w:rFonts w:ascii="宋体" w:hAnsi="宋体" w:cs="宋体"/>
          <w:bCs/>
          <w:color w:val="auto"/>
          <w:spacing w:val="-6"/>
          <w:sz w:val="24"/>
          <w:highlight w:val="none"/>
        </w:rPr>
      </w:pPr>
      <w:r>
        <w:rPr>
          <w:rFonts w:ascii="宋体" w:hAnsi="宋体" w:cs="宋体"/>
          <w:bCs/>
          <w:color w:val="auto"/>
          <w:spacing w:val="-6"/>
          <w:sz w:val="24"/>
          <w:highlight w:val="none"/>
        </w:rPr>
        <w:br w:type="page"/>
      </w:r>
    </w:p>
    <w:p w14:paraId="06030F2B">
      <w:pPr>
        <w:pStyle w:val="10"/>
        <w:spacing w:line="480" w:lineRule="auto"/>
        <w:ind w:firstLine="0"/>
        <w:jc w:val="center"/>
        <w:rPr>
          <w:rFonts w:hAnsi="宋体" w:cs="宋体"/>
          <w:b/>
          <w:color w:val="auto"/>
          <w:spacing w:val="-6"/>
          <w:sz w:val="24"/>
          <w:highlight w:val="none"/>
        </w:rPr>
      </w:pPr>
      <w:bookmarkStart w:id="52" w:name="_Toc1024"/>
      <w:bookmarkStart w:id="53" w:name="_Toc18348"/>
    </w:p>
    <w:p w14:paraId="3E698C09">
      <w:pPr>
        <w:pStyle w:val="10"/>
        <w:spacing w:line="480" w:lineRule="auto"/>
        <w:ind w:firstLine="0"/>
        <w:jc w:val="center"/>
        <w:rPr>
          <w:rFonts w:hAnsi="宋体" w:cs="宋体"/>
          <w:b/>
          <w:color w:val="auto"/>
          <w:spacing w:val="-6"/>
          <w:sz w:val="24"/>
          <w:highlight w:val="none"/>
        </w:rPr>
      </w:pPr>
    </w:p>
    <w:p w14:paraId="722DFD93">
      <w:pPr>
        <w:pStyle w:val="10"/>
        <w:spacing w:line="480" w:lineRule="auto"/>
        <w:ind w:firstLine="0"/>
        <w:jc w:val="center"/>
        <w:rPr>
          <w:rFonts w:hAnsi="宋体" w:cs="宋体"/>
          <w:b/>
          <w:color w:val="auto"/>
          <w:spacing w:val="-6"/>
          <w:sz w:val="24"/>
          <w:highlight w:val="none"/>
        </w:rPr>
      </w:pPr>
    </w:p>
    <w:p w14:paraId="6965D51B">
      <w:pPr>
        <w:pStyle w:val="10"/>
        <w:spacing w:line="480" w:lineRule="auto"/>
        <w:ind w:firstLine="0"/>
        <w:jc w:val="center"/>
        <w:rPr>
          <w:rFonts w:hAnsi="宋体" w:cs="宋体"/>
          <w:b/>
          <w:color w:val="auto"/>
          <w:spacing w:val="-6"/>
          <w:sz w:val="24"/>
          <w:highlight w:val="none"/>
        </w:rPr>
      </w:pPr>
    </w:p>
    <w:p w14:paraId="02AD4B72">
      <w:pPr>
        <w:pStyle w:val="10"/>
        <w:spacing w:line="480" w:lineRule="auto"/>
        <w:ind w:firstLine="0"/>
        <w:jc w:val="center"/>
        <w:rPr>
          <w:rFonts w:hAnsi="宋体" w:cs="宋体"/>
          <w:b/>
          <w:color w:val="auto"/>
          <w:spacing w:val="-6"/>
          <w:sz w:val="24"/>
          <w:highlight w:val="none"/>
        </w:rPr>
      </w:pPr>
    </w:p>
    <w:p w14:paraId="4D3417B3">
      <w:pPr>
        <w:pStyle w:val="10"/>
        <w:spacing w:line="480" w:lineRule="auto"/>
        <w:ind w:firstLine="0"/>
        <w:jc w:val="center"/>
        <w:rPr>
          <w:rFonts w:hAnsi="宋体" w:cs="宋体"/>
          <w:b/>
          <w:color w:val="auto"/>
          <w:spacing w:val="-6"/>
          <w:sz w:val="24"/>
          <w:highlight w:val="none"/>
        </w:rPr>
      </w:pPr>
    </w:p>
    <w:p w14:paraId="627E0C36">
      <w:pPr>
        <w:pStyle w:val="10"/>
        <w:spacing w:line="480" w:lineRule="auto"/>
        <w:ind w:firstLine="0"/>
        <w:jc w:val="center"/>
        <w:rPr>
          <w:rFonts w:hAnsi="宋体" w:cs="宋体"/>
          <w:b/>
          <w:color w:val="auto"/>
          <w:spacing w:val="-6"/>
          <w:sz w:val="24"/>
          <w:highlight w:val="none"/>
        </w:rPr>
      </w:pPr>
    </w:p>
    <w:p w14:paraId="18A770D3">
      <w:pPr>
        <w:pStyle w:val="10"/>
        <w:spacing w:line="480" w:lineRule="auto"/>
        <w:ind w:firstLine="0"/>
        <w:jc w:val="center"/>
        <w:rPr>
          <w:rFonts w:hAnsi="宋体" w:cs="宋体"/>
          <w:b/>
          <w:color w:val="auto"/>
          <w:spacing w:val="-6"/>
          <w:sz w:val="24"/>
          <w:highlight w:val="none"/>
        </w:rPr>
      </w:pPr>
    </w:p>
    <w:p w14:paraId="6AA01622">
      <w:pPr>
        <w:pStyle w:val="5"/>
        <w:overflowPunct w:val="0"/>
        <w:spacing w:line="360" w:lineRule="auto"/>
        <w:ind w:firstLine="0"/>
        <w:jc w:val="center"/>
        <w:outlineLvl w:val="1"/>
        <w:rPr>
          <w:rFonts w:ascii="宋体" w:hAnsi="宋体" w:cs="宋体"/>
          <w:bCs/>
          <w:color w:val="auto"/>
          <w:spacing w:val="-6"/>
          <w:sz w:val="24"/>
          <w:highlight w:val="none"/>
        </w:rPr>
      </w:pPr>
      <w:r>
        <w:rPr>
          <w:rFonts w:hint="eastAsia" w:ascii="宋体" w:hAnsi="宋体" w:cs="宋体"/>
          <w:b/>
          <w:color w:val="auto"/>
          <w:spacing w:val="-6"/>
          <w:sz w:val="84"/>
          <w:szCs w:val="84"/>
          <w:highlight w:val="none"/>
        </w:rPr>
        <w:t>商务技术文件</w:t>
      </w:r>
    </w:p>
    <w:p w14:paraId="1A7DFB22">
      <w:pPr>
        <w:spacing w:line="360" w:lineRule="auto"/>
        <w:jc w:val="center"/>
        <w:rPr>
          <w:rFonts w:ascii="宋体" w:hAnsi="宋体" w:cs="宋体"/>
          <w:b/>
          <w:color w:val="auto"/>
          <w:spacing w:val="-6"/>
          <w:sz w:val="52"/>
          <w:szCs w:val="52"/>
          <w:highlight w:val="none"/>
        </w:rPr>
      </w:pPr>
      <w:r>
        <w:rPr>
          <w:rFonts w:hint="eastAsia" w:ascii="宋体" w:hAnsi="宋体" w:cs="宋体"/>
          <w:b/>
          <w:color w:val="auto"/>
          <w:spacing w:val="-6"/>
          <w:sz w:val="52"/>
          <w:szCs w:val="52"/>
          <w:highlight w:val="none"/>
        </w:rPr>
        <w:br w:type="page"/>
      </w:r>
      <w:bookmarkEnd w:id="52"/>
      <w:bookmarkEnd w:id="53"/>
    </w:p>
    <w:p w14:paraId="6E180697">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5</w:t>
      </w:r>
      <w:r>
        <w:rPr>
          <w:rFonts w:hint="eastAsia" w:ascii="宋体" w:hAnsi="宋体" w:cs="宋体"/>
          <w:b/>
          <w:color w:val="auto"/>
          <w:spacing w:val="-6"/>
          <w:sz w:val="24"/>
          <w:highlight w:val="none"/>
        </w:rPr>
        <w:t>.响应函</w:t>
      </w:r>
    </w:p>
    <w:p w14:paraId="2AC1B463">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致：浙江求是招标代理有限公司</w:t>
      </w:r>
    </w:p>
    <w:p w14:paraId="6431F23C">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根据贵方为</w:t>
      </w:r>
      <w:r>
        <w:rPr>
          <w:rFonts w:hint="eastAsia" w:ascii="宋体" w:hAnsi="宋体" w:cs="宋体"/>
          <w:bCs/>
          <w:color w:val="auto"/>
          <w:spacing w:val="-6"/>
          <w:sz w:val="24"/>
          <w:highlight w:val="none"/>
          <w:lang w:eastAsia="zh-CN"/>
        </w:rPr>
        <w:t>浙江工商大学2025图书馆数字资源第一批</w:t>
      </w:r>
      <w:r>
        <w:rPr>
          <w:rFonts w:hint="eastAsia" w:ascii="宋体" w:hAnsi="宋体" w:cs="宋体"/>
          <w:color w:val="auto"/>
          <w:spacing w:val="-6"/>
          <w:sz w:val="24"/>
          <w:highlight w:val="none"/>
        </w:rPr>
        <w:t>的采购邀请【项目编号</w:t>
      </w:r>
      <w:r>
        <w:rPr>
          <w:rFonts w:hint="eastAsia" w:ascii="宋体" w:hAnsi="宋体" w:cs="宋体"/>
          <w:bCs/>
          <w:color w:val="auto"/>
          <w:spacing w:val="-6"/>
          <w:sz w:val="24"/>
          <w:highlight w:val="none"/>
        </w:rPr>
        <w:t>：</w:t>
      </w:r>
      <w:r>
        <w:rPr>
          <w:rFonts w:hint="eastAsia" w:ascii="宋体" w:hAnsi="宋体" w:cs="宋体"/>
          <w:bCs/>
          <w:color w:val="auto"/>
          <w:spacing w:val="-6"/>
          <w:sz w:val="24"/>
          <w:highlight w:val="none"/>
          <w:lang w:eastAsia="zh-CN"/>
        </w:rPr>
        <w:t xml:space="preserve">QSZBC250031ZFDY </w:t>
      </w:r>
      <w:r>
        <w:rPr>
          <w:rFonts w:hint="eastAsia" w:ascii="宋体" w:hAnsi="宋体" w:cs="宋体"/>
          <w:bCs/>
          <w:color w:val="auto"/>
          <w:spacing w:val="-6"/>
          <w:sz w:val="24"/>
          <w:highlight w:val="none"/>
        </w:rPr>
        <w:t>】</w:t>
      </w:r>
      <w:r>
        <w:rPr>
          <w:rFonts w:hint="eastAsia" w:ascii="宋体" w:hAnsi="宋体" w:cs="宋体"/>
          <w:color w:val="auto"/>
          <w:spacing w:val="-6"/>
          <w:sz w:val="24"/>
          <w:highlight w:val="none"/>
        </w:rPr>
        <w:t>，签字代表</w:t>
      </w:r>
      <w:r>
        <w:rPr>
          <w:rFonts w:hint="eastAsia" w:ascii="宋体" w:hAnsi="宋体" w:cs="宋体"/>
          <w:bCs/>
          <w:color w:val="auto"/>
          <w:spacing w:val="-6"/>
          <w:sz w:val="24"/>
          <w:highlight w:val="none"/>
        </w:rPr>
        <w:t>__________</w:t>
      </w:r>
      <w:r>
        <w:rPr>
          <w:rFonts w:hint="eastAsia" w:ascii="宋体" w:hAnsi="宋体" w:cs="宋体"/>
          <w:color w:val="auto"/>
          <w:spacing w:val="-6"/>
          <w:sz w:val="24"/>
          <w:highlight w:val="none"/>
        </w:rPr>
        <w:t>（全名）经正式授权并代表______________________________（供应商名称）提交电子加密响应文件一份、以介质（U盘）存储的数据电文形式的备份响应文件___份。</w:t>
      </w:r>
    </w:p>
    <w:p w14:paraId="6B26D172">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据此函，签字代表宣布同意如下：</w:t>
      </w:r>
    </w:p>
    <w:p w14:paraId="4B3DE099">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2）我方在采购响应之前已经与贵方进行了充分的沟通，完全理解并接受单一来源采购文件的各项规定和要求，对单一来源采购文件的合理性、合法性不再有异议。</w:t>
      </w:r>
    </w:p>
    <w:p w14:paraId="2A785671">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3）本采购响应有效期自响应文件开启日起</w:t>
      </w:r>
      <w:r>
        <w:rPr>
          <w:rFonts w:hint="eastAsia" w:ascii="宋体" w:hAnsi="宋体" w:cs="宋体"/>
          <w:bCs/>
          <w:color w:val="auto"/>
          <w:spacing w:val="-6"/>
          <w:sz w:val="24"/>
          <w:highlight w:val="none"/>
          <w:u w:val="single"/>
        </w:rPr>
        <w:t xml:space="preserve">90 </w:t>
      </w:r>
      <w:r>
        <w:rPr>
          <w:rFonts w:hint="eastAsia" w:ascii="宋体" w:hAnsi="宋体" w:cs="宋体"/>
          <w:color w:val="auto"/>
          <w:spacing w:val="-6"/>
          <w:sz w:val="24"/>
          <w:highlight w:val="none"/>
        </w:rPr>
        <w:t>个日历日。</w:t>
      </w:r>
    </w:p>
    <w:p w14:paraId="6598E68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35D0625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5）我方同意按照贵方要求提供与采购有关的一切数据或资料。</w:t>
      </w:r>
    </w:p>
    <w:p w14:paraId="165A992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6）与本采购有关的一切正式往来信函请寄：</w:t>
      </w:r>
    </w:p>
    <w:p w14:paraId="2CB12676">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地址：                                  邮编：</w:t>
      </w:r>
    </w:p>
    <w:p w14:paraId="231D3B6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电话：                                  传真：</w:t>
      </w:r>
    </w:p>
    <w:p w14:paraId="337DDE8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供应商代表姓名：                        职务：</w:t>
      </w:r>
    </w:p>
    <w:p w14:paraId="7ECDB1C8">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开户银行：</w:t>
      </w:r>
    </w:p>
    <w:p w14:paraId="36AB57B3">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银行帐号：</w:t>
      </w:r>
    </w:p>
    <w:p w14:paraId="61935935">
      <w:pPr>
        <w:pStyle w:val="29"/>
        <w:rPr>
          <w:rFonts w:hint="eastAsia" w:ascii="宋体" w:hAnsi="宋体" w:cs="宋体"/>
          <w:color w:val="auto"/>
          <w:spacing w:val="-6"/>
          <w:sz w:val="24"/>
          <w:highlight w:val="none"/>
        </w:rPr>
      </w:pPr>
    </w:p>
    <w:p w14:paraId="309FD7C2">
      <w:pPr>
        <w:pStyle w:val="29"/>
        <w:rPr>
          <w:rFonts w:hint="eastAsia" w:ascii="宋体" w:hAnsi="宋体" w:cs="宋体"/>
          <w:color w:val="auto"/>
          <w:spacing w:val="-6"/>
          <w:sz w:val="24"/>
          <w:highlight w:val="none"/>
        </w:rPr>
      </w:pPr>
    </w:p>
    <w:p w14:paraId="6650453E">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307D45D9">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50ED6601">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14:paraId="3E6F1BD7">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6</w:t>
      </w:r>
      <w:r>
        <w:rPr>
          <w:rFonts w:hint="eastAsia" w:ascii="宋体" w:hAnsi="宋体" w:cs="宋体"/>
          <w:b/>
          <w:color w:val="auto"/>
          <w:spacing w:val="-6"/>
          <w:sz w:val="24"/>
          <w:highlight w:val="none"/>
        </w:rPr>
        <w:t>.响应声明书</w:t>
      </w:r>
    </w:p>
    <w:p w14:paraId="478BDB06">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致：浙江求是招标代理有限公司</w:t>
      </w:r>
    </w:p>
    <w:p w14:paraId="5B5E5FCD">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______________________________________（供应商名称）系中华人民共和国合法企业，经营地址__________________________________。</w:t>
      </w:r>
    </w:p>
    <w:p w14:paraId="4E8E278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我方愿意参加贵方组织的</w:t>
      </w:r>
      <w:r>
        <w:rPr>
          <w:rFonts w:hint="eastAsia" w:ascii="宋体" w:hAnsi="宋体" w:cs="宋体"/>
          <w:bCs/>
          <w:color w:val="auto"/>
          <w:spacing w:val="-6"/>
          <w:sz w:val="24"/>
          <w:highlight w:val="none"/>
          <w:lang w:eastAsia="zh-CN"/>
        </w:rPr>
        <w:t>浙江工商大学2025图书馆数字资源第一批</w:t>
      </w:r>
      <w:r>
        <w:rPr>
          <w:rFonts w:hint="eastAsia" w:ascii="宋体" w:hAnsi="宋体" w:cs="宋体"/>
          <w:bCs/>
          <w:color w:val="auto"/>
          <w:spacing w:val="-6"/>
          <w:sz w:val="24"/>
          <w:highlight w:val="none"/>
        </w:rPr>
        <w:t>项目</w:t>
      </w:r>
      <w:r>
        <w:rPr>
          <w:rFonts w:hint="eastAsia" w:ascii="宋体" w:hAnsi="宋体" w:cs="宋体"/>
          <w:color w:val="auto"/>
          <w:spacing w:val="-6"/>
          <w:sz w:val="24"/>
          <w:highlight w:val="none"/>
        </w:rPr>
        <w:t>的采购响应，为便于贵方公正、择优地确定成交供应商及其响应产品和服务，我方就本次采购有关事项郑重声明如下：</w:t>
      </w:r>
    </w:p>
    <w:p w14:paraId="3E8EF04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1）我方向贵方提交的所有响应文件、资料都是准确的和真实的</w:t>
      </w:r>
    </w:p>
    <w:p w14:paraId="0CA5DC1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51FA476F">
      <w:pPr>
        <w:pStyle w:val="10"/>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3）我方在参加政府采购活动前3年内：</w:t>
      </w:r>
      <w:r>
        <w:rPr>
          <w:rFonts w:hint="eastAsia" w:hAnsi="宋体" w:cs="宋体"/>
          <w:b/>
          <w:color w:val="auto"/>
          <w:spacing w:val="-6"/>
          <w:sz w:val="24"/>
          <w:szCs w:val="24"/>
          <w:highlight w:val="none"/>
        </w:rPr>
        <w:t>（填写“有”或“没有”，如实填写，如不填写视同未按要求填写）</w:t>
      </w:r>
      <w:r>
        <w:rPr>
          <w:rFonts w:hint="eastAsia" w:hAnsi="宋体" w:cs="宋体"/>
          <w:color w:val="auto"/>
          <w:spacing w:val="-6"/>
          <w:sz w:val="24"/>
          <w:szCs w:val="24"/>
          <w:highlight w:val="none"/>
        </w:rPr>
        <w:t>因违法经营被禁止在一定期限内参加政府采购活动且期限未满的情形。</w:t>
      </w:r>
    </w:p>
    <w:p w14:paraId="099353AE">
      <w:pPr>
        <w:pStyle w:val="10"/>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4）以上事项如有虚假或隐瞒，我方愿意承担一切后果和责任。</w:t>
      </w:r>
    </w:p>
    <w:p w14:paraId="73FDF254">
      <w:pPr>
        <w:pStyle w:val="34"/>
        <w:spacing w:line="360" w:lineRule="auto"/>
        <w:rPr>
          <w:rFonts w:ascii="宋体" w:hAnsi="宋体" w:cs="宋体"/>
          <w:color w:val="auto"/>
          <w:spacing w:val="-6"/>
          <w:szCs w:val="24"/>
          <w:highlight w:val="none"/>
        </w:rPr>
      </w:pPr>
    </w:p>
    <w:p w14:paraId="70468297">
      <w:pPr>
        <w:pStyle w:val="34"/>
        <w:spacing w:line="360" w:lineRule="auto"/>
        <w:rPr>
          <w:rFonts w:ascii="宋体" w:hAnsi="宋体" w:cs="宋体"/>
          <w:color w:val="auto"/>
          <w:spacing w:val="-6"/>
          <w:szCs w:val="24"/>
          <w:highlight w:val="none"/>
        </w:rPr>
      </w:pPr>
    </w:p>
    <w:p w14:paraId="5C0CC148">
      <w:pPr>
        <w:pStyle w:val="34"/>
        <w:spacing w:line="360" w:lineRule="auto"/>
        <w:rPr>
          <w:rFonts w:ascii="宋体" w:hAnsi="宋体" w:cs="宋体"/>
          <w:color w:val="auto"/>
          <w:spacing w:val="-6"/>
          <w:szCs w:val="24"/>
          <w:highlight w:val="none"/>
        </w:rPr>
      </w:pPr>
    </w:p>
    <w:p w14:paraId="705FCCAE">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263C3423">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6EA8DF2E">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14:paraId="5F86D7F4">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7</w:t>
      </w:r>
      <w:r>
        <w:rPr>
          <w:rFonts w:hint="eastAsia" w:ascii="宋体" w:hAnsi="宋体" w:cs="宋体"/>
          <w:b/>
          <w:color w:val="auto"/>
          <w:spacing w:val="-6"/>
          <w:sz w:val="24"/>
          <w:highlight w:val="none"/>
        </w:rPr>
        <w:t>.法定代表人资格证明书</w:t>
      </w:r>
    </w:p>
    <w:p w14:paraId="53178960">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致：浙江工商大学、浙江求是招标代理有限公司</w:t>
      </w:r>
    </w:p>
    <w:p w14:paraId="48FE0AA1">
      <w:pPr>
        <w:spacing w:line="360" w:lineRule="auto"/>
        <w:ind w:firstLine="456"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我</w:t>
      </w:r>
      <w:r>
        <w:rPr>
          <w:rFonts w:hint="eastAsia" w:ascii="宋体" w:hAnsi="宋体" w:cs="宋体"/>
          <w:color w:val="auto"/>
          <w:spacing w:val="-6"/>
          <w:sz w:val="24"/>
          <w:highlight w:val="none"/>
        </w:rPr>
        <w:t>___</w:t>
      </w:r>
      <w:r>
        <w:rPr>
          <w:rFonts w:hint="eastAsia" w:ascii="宋体" w:hAnsi="宋体" w:cs="宋体"/>
          <w:bCs/>
          <w:color w:val="auto"/>
          <w:spacing w:val="-6"/>
          <w:sz w:val="24"/>
          <w:highlight w:val="none"/>
        </w:rPr>
        <w:t>________</w:t>
      </w:r>
      <w:r>
        <w:rPr>
          <w:rFonts w:hint="eastAsia" w:ascii="宋体" w:hAnsi="宋体" w:cs="宋体"/>
          <w:color w:val="auto"/>
          <w:spacing w:val="-6"/>
          <w:sz w:val="24"/>
          <w:highlight w:val="none"/>
        </w:rPr>
        <w:t>_</w:t>
      </w:r>
      <w:r>
        <w:rPr>
          <w:rFonts w:hint="eastAsia" w:ascii="宋体" w:hAnsi="宋体" w:cs="宋体"/>
          <w:bCs/>
          <w:color w:val="auto"/>
          <w:spacing w:val="-6"/>
          <w:sz w:val="24"/>
          <w:highlight w:val="none"/>
        </w:rPr>
        <w:t>（姓名）系________________________________（供应商名称）的法定代表人，身份证号码：</w:t>
      </w:r>
      <w:r>
        <w:rPr>
          <w:rFonts w:hint="eastAsia" w:ascii="宋体" w:hAnsi="宋体" w:cs="宋体"/>
          <w:color w:val="auto"/>
          <w:spacing w:val="-6"/>
          <w:sz w:val="24"/>
          <w:highlight w:val="none"/>
        </w:rPr>
        <w:t>_________________________________</w:t>
      </w:r>
      <w:r>
        <w:rPr>
          <w:rFonts w:hint="eastAsia" w:ascii="宋体" w:hAnsi="宋体" w:cs="宋体"/>
          <w:bCs/>
          <w:color w:val="auto"/>
          <w:spacing w:val="-6"/>
          <w:sz w:val="24"/>
          <w:highlight w:val="none"/>
        </w:rPr>
        <w:t>。</w:t>
      </w:r>
    </w:p>
    <w:p w14:paraId="54EAABC3">
      <w:pPr>
        <w:spacing w:line="360" w:lineRule="auto"/>
        <w:ind w:firstLine="456"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特此证明。</w:t>
      </w:r>
    </w:p>
    <w:p w14:paraId="49CC398C">
      <w:pPr>
        <w:spacing w:line="360" w:lineRule="auto"/>
        <w:rPr>
          <w:rFonts w:ascii="宋体" w:hAnsi="宋体" w:cs="宋体"/>
          <w:bCs/>
          <w:color w:val="auto"/>
          <w:spacing w:val="-6"/>
          <w:sz w:val="24"/>
          <w:highlight w:val="none"/>
        </w:rPr>
      </w:pP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98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3AC8844E">
            <w:pPr>
              <w:jc w:val="center"/>
              <w:rPr>
                <w:rFonts w:ascii="宋体" w:hAnsi="宋体" w:cs="宋体"/>
                <w:color w:val="auto"/>
                <w:sz w:val="24"/>
                <w:highlight w:val="none"/>
              </w:rPr>
            </w:pPr>
            <w:r>
              <w:rPr>
                <w:rFonts w:hint="eastAsia" w:ascii="宋体" w:hAnsi="宋体" w:cs="宋体"/>
                <w:color w:val="auto"/>
                <w:sz w:val="24"/>
                <w:highlight w:val="none"/>
              </w:rPr>
              <w:t>法定代表人身份证扫描件粘贴处</w:t>
            </w:r>
          </w:p>
        </w:tc>
      </w:tr>
    </w:tbl>
    <w:p w14:paraId="42B1094A">
      <w:pPr>
        <w:spacing w:line="360" w:lineRule="auto"/>
        <w:rPr>
          <w:rFonts w:ascii="宋体" w:hAnsi="宋体" w:cs="宋体"/>
          <w:bCs/>
          <w:color w:val="auto"/>
          <w:spacing w:val="-6"/>
          <w:sz w:val="24"/>
          <w:highlight w:val="none"/>
        </w:rPr>
      </w:pPr>
    </w:p>
    <w:p w14:paraId="1CBE3580">
      <w:pPr>
        <w:spacing w:line="360" w:lineRule="auto"/>
        <w:rPr>
          <w:rFonts w:ascii="宋体" w:hAnsi="宋体" w:cs="宋体"/>
          <w:b/>
          <w:bCs/>
          <w:color w:val="auto"/>
          <w:spacing w:val="-6"/>
          <w:sz w:val="24"/>
          <w:highlight w:val="none"/>
        </w:rPr>
      </w:pPr>
    </w:p>
    <w:p w14:paraId="48172C44">
      <w:pPr>
        <w:pStyle w:val="30"/>
        <w:spacing w:line="360" w:lineRule="auto"/>
        <w:rPr>
          <w:rFonts w:ascii="宋体" w:hAnsi="宋体" w:cs="宋体"/>
          <w:color w:val="auto"/>
          <w:highlight w:val="none"/>
        </w:rPr>
      </w:pPr>
    </w:p>
    <w:p w14:paraId="3C0A1275">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6972DF9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76F9139F">
      <w:pPr>
        <w:spacing w:line="360" w:lineRule="auto"/>
        <w:jc w:val="center"/>
        <w:outlineLvl w:val="2"/>
        <w:rPr>
          <w:rFonts w:ascii="宋体" w:hAnsi="宋体" w:cs="宋体"/>
          <w:b/>
          <w:bCs/>
          <w:color w:val="auto"/>
          <w:spacing w:val="-6"/>
          <w:sz w:val="24"/>
          <w:highlight w:val="none"/>
        </w:rPr>
      </w:pPr>
      <w:r>
        <w:rPr>
          <w:rFonts w:hint="eastAsia" w:ascii="宋体" w:hAnsi="宋体" w:cs="宋体"/>
          <w:b/>
          <w:color w:val="auto"/>
          <w:spacing w:val="-6"/>
          <w:sz w:val="24"/>
          <w:highlight w:val="none"/>
        </w:rPr>
        <w:br w:type="page"/>
      </w:r>
      <w:r>
        <w:rPr>
          <w:rFonts w:ascii="宋体" w:hAnsi="宋体" w:cs="宋体"/>
          <w:b/>
          <w:color w:val="auto"/>
          <w:spacing w:val="-6"/>
          <w:sz w:val="24"/>
          <w:highlight w:val="none"/>
        </w:rPr>
        <w:t>8</w:t>
      </w:r>
      <w:r>
        <w:rPr>
          <w:rFonts w:hint="eastAsia" w:ascii="宋体" w:hAnsi="宋体" w:cs="宋体"/>
          <w:b/>
          <w:color w:val="auto"/>
          <w:spacing w:val="-6"/>
          <w:sz w:val="24"/>
          <w:highlight w:val="none"/>
        </w:rPr>
        <w:t>.法定代表人授权委托书</w:t>
      </w:r>
    </w:p>
    <w:p w14:paraId="4C72C48E">
      <w:pPr>
        <w:spacing w:line="360" w:lineRule="auto"/>
        <w:rPr>
          <w:rFonts w:ascii="宋体" w:hAnsi="宋体" w:cs="宋体"/>
          <w:b/>
          <w:bCs/>
          <w:color w:val="auto"/>
          <w:spacing w:val="-6"/>
          <w:sz w:val="24"/>
          <w:highlight w:val="none"/>
        </w:rPr>
      </w:pPr>
      <w:r>
        <w:rPr>
          <w:rFonts w:hint="eastAsia" w:ascii="宋体" w:hAnsi="宋体" w:cs="宋体"/>
          <w:bCs/>
          <w:color w:val="auto"/>
          <w:spacing w:val="-6"/>
          <w:sz w:val="24"/>
          <w:highlight w:val="none"/>
        </w:rPr>
        <w:t>致：浙江工商大学、浙江求是招标代理有限公司</w:t>
      </w:r>
    </w:p>
    <w:p w14:paraId="69EB56EC">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color w:val="auto"/>
          <w:spacing w:val="-6"/>
          <w:sz w:val="24"/>
          <w:highlight w:val="none"/>
          <w:lang w:eastAsia="zh-CN"/>
        </w:rPr>
        <w:t>浙江工商大学2025图书馆数字资源第一批</w:t>
      </w:r>
      <w:r>
        <w:rPr>
          <w:rFonts w:hint="eastAsia" w:ascii="宋体" w:hAnsi="宋体" w:cs="宋体"/>
          <w:bCs/>
          <w:color w:val="auto"/>
          <w:spacing w:val="-6"/>
          <w:sz w:val="24"/>
          <w:highlight w:val="none"/>
        </w:rPr>
        <w:t>项目</w:t>
      </w:r>
      <w:r>
        <w:rPr>
          <w:rFonts w:hint="eastAsia" w:ascii="宋体" w:hAnsi="宋体" w:cs="宋体"/>
          <w:color w:val="auto"/>
          <w:spacing w:val="-6"/>
          <w:sz w:val="24"/>
          <w:highlight w:val="none"/>
        </w:rPr>
        <w:t>的采购活动，并代表我方全权办理针对上述项目的响应、响应文件开启、评审、签约等具体事务和签署相关文件。</w:t>
      </w:r>
    </w:p>
    <w:p w14:paraId="047285B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我方对被授权人的签名负全部责任。</w:t>
      </w:r>
    </w:p>
    <w:p w14:paraId="387F5E4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在撤销授权的书面通知以前，本授权书一直有效。被授权人在授权书有效期内签署的所有文件不因授权的撤销而失效。</w:t>
      </w:r>
    </w:p>
    <w:p w14:paraId="095052CA">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被授权人无转委托权，特此委托。</w:t>
      </w:r>
    </w:p>
    <w:p w14:paraId="6984BB10">
      <w:pPr>
        <w:spacing w:line="360" w:lineRule="auto"/>
        <w:rPr>
          <w:rFonts w:ascii="宋体" w:hAnsi="宋体" w:cs="宋体"/>
          <w:color w:val="auto"/>
          <w:spacing w:val="-6"/>
          <w:sz w:val="24"/>
          <w:highlight w:val="none"/>
        </w:rPr>
      </w:pPr>
    </w:p>
    <w:p w14:paraId="2409510C">
      <w:pPr>
        <w:spacing w:line="360" w:lineRule="auto"/>
        <w:ind w:firstLine="424" w:firstLineChars="186"/>
        <w:rPr>
          <w:rFonts w:ascii="宋体" w:hAnsi="宋体" w:cs="宋体"/>
          <w:color w:val="auto"/>
          <w:spacing w:val="-6"/>
          <w:sz w:val="24"/>
          <w:highlight w:val="none"/>
          <w:u w:val="single"/>
        </w:rPr>
      </w:pPr>
      <w:r>
        <w:rPr>
          <w:rFonts w:hint="eastAsia" w:ascii="宋体" w:hAnsi="宋体" w:cs="宋体"/>
          <w:color w:val="auto"/>
          <w:spacing w:val="-6"/>
          <w:sz w:val="24"/>
          <w:highlight w:val="none"/>
        </w:rPr>
        <w:t>法定代表人（签字或盖章）：_____________________</w:t>
      </w:r>
    </w:p>
    <w:p w14:paraId="1476F2FB">
      <w:pPr>
        <w:spacing w:line="360" w:lineRule="auto"/>
        <w:rPr>
          <w:rFonts w:ascii="宋体" w:hAnsi="宋体" w:cs="宋体"/>
          <w:color w:val="auto"/>
          <w:spacing w:val="-6"/>
          <w:sz w:val="24"/>
          <w:highlight w:val="none"/>
        </w:rPr>
      </w:pPr>
    </w:p>
    <w:p w14:paraId="325454CF">
      <w:pPr>
        <w:pStyle w:val="30"/>
        <w:spacing w:line="360" w:lineRule="auto"/>
        <w:rPr>
          <w:rFonts w:ascii="宋体" w:hAnsi="宋体" w:cs="宋体"/>
          <w:color w:val="auto"/>
          <w:spacing w:val="-6"/>
          <w:highlight w:val="none"/>
        </w:rPr>
      </w:pPr>
    </w:p>
    <w:p w14:paraId="684669EE">
      <w:pPr>
        <w:pStyle w:val="32"/>
        <w:spacing w:line="360" w:lineRule="auto"/>
        <w:ind w:left="0"/>
        <w:rPr>
          <w:rFonts w:ascii="宋体" w:hAnsi="宋体" w:cs="宋体"/>
          <w:color w:val="auto"/>
          <w:highlight w:val="none"/>
        </w:rPr>
      </w:pPr>
    </w:p>
    <w:p w14:paraId="705ABC67">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63FABFA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BB4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2597CD87">
            <w:pPr>
              <w:jc w:val="center"/>
              <w:rPr>
                <w:rFonts w:ascii="宋体" w:hAnsi="宋体" w:cs="宋体"/>
                <w:color w:val="auto"/>
                <w:sz w:val="24"/>
                <w:highlight w:val="none"/>
              </w:rPr>
            </w:pPr>
            <w:r>
              <w:rPr>
                <w:rFonts w:hint="eastAsia" w:ascii="宋体" w:hAnsi="宋体" w:cs="宋体"/>
                <w:color w:val="auto"/>
                <w:sz w:val="24"/>
                <w:highlight w:val="none"/>
              </w:rPr>
              <w:t>授权代表身份证扫描件粘贴处</w:t>
            </w:r>
          </w:p>
        </w:tc>
      </w:tr>
    </w:tbl>
    <w:p w14:paraId="6513728B">
      <w:pPr>
        <w:spacing w:line="360" w:lineRule="auto"/>
        <w:rPr>
          <w:rFonts w:ascii="宋体" w:hAnsi="宋体" w:cs="宋体"/>
          <w:b/>
          <w:bCs/>
          <w:color w:val="auto"/>
          <w:spacing w:val="-6"/>
          <w:sz w:val="24"/>
          <w:highlight w:val="none"/>
        </w:rPr>
      </w:pPr>
    </w:p>
    <w:p w14:paraId="361E32A3">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说明：</w:t>
      </w:r>
    </w:p>
    <w:p w14:paraId="3F895F85">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1）供应商的法定代表人参加采购响应，须在响应文件中提供法定代表人资格证明书；</w:t>
      </w:r>
    </w:p>
    <w:p w14:paraId="14225606">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2）供应商的法定代表人委托授权代表参加采购响应，须在响应文件中提供附有法定代表人资格证明书的法定代表人授权委托书。</w:t>
      </w:r>
    </w:p>
    <w:p w14:paraId="044ADC74">
      <w:pPr>
        <w:pStyle w:val="8"/>
        <w:ind w:firstLine="229"/>
        <w:jc w:val="center"/>
        <w:rPr>
          <w:rFonts w:ascii="宋体" w:hAnsi="宋体" w:cs="宋体"/>
          <w:b/>
          <w:bCs/>
          <w:color w:val="auto"/>
          <w:highlight w:val="none"/>
        </w:rPr>
      </w:pPr>
      <w:r>
        <w:rPr>
          <w:rFonts w:hint="eastAsia" w:ascii="宋体" w:hAnsi="宋体" w:cs="宋体"/>
          <w:b/>
          <w:color w:val="auto"/>
          <w:spacing w:val="-6"/>
          <w:sz w:val="24"/>
          <w:highlight w:val="none"/>
        </w:rPr>
        <w:br w:type="page"/>
      </w:r>
    </w:p>
    <w:p w14:paraId="46F8116D">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9</w:t>
      </w:r>
      <w:r>
        <w:rPr>
          <w:rFonts w:hint="eastAsia" w:ascii="宋体" w:hAnsi="宋体" w:cs="宋体"/>
          <w:b/>
          <w:color w:val="auto"/>
          <w:spacing w:val="-6"/>
          <w:sz w:val="24"/>
          <w:highlight w:val="none"/>
        </w:rPr>
        <w:t>.供应商情况介绍</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14:paraId="6F6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35C160C9">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8891" w:type="dxa"/>
            <w:gridSpan w:val="3"/>
            <w:vAlign w:val="center"/>
          </w:tcPr>
          <w:p w14:paraId="56AABEDB">
            <w:pPr>
              <w:rPr>
                <w:rFonts w:ascii="宋体" w:hAnsi="宋体" w:cs="宋体"/>
                <w:color w:val="auto"/>
                <w:sz w:val="21"/>
                <w:szCs w:val="21"/>
                <w:highlight w:val="none"/>
              </w:rPr>
            </w:pPr>
            <w:r>
              <w:rPr>
                <w:rFonts w:hint="eastAsia" w:ascii="宋体" w:hAnsi="宋体" w:cs="宋体"/>
                <w:color w:val="auto"/>
                <w:sz w:val="21"/>
                <w:szCs w:val="21"/>
                <w:highlight w:val="none"/>
              </w:rPr>
              <w:t>企业名称：</w:t>
            </w:r>
          </w:p>
        </w:tc>
      </w:tr>
      <w:tr w14:paraId="4C9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2C5B58D">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891" w:type="dxa"/>
            <w:gridSpan w:val="3"/>
            <w:vAlign w:val="center"/>
          </w:tcPr>
          <w:p w14:paraId="15D2A1B1">
            <w:pPr>
              <w:rPr>
                <w:rFonts w:ascii="宋体" w:hAnsi="宋体" w:cs="宋体"/>
                <w:color w:val="auto"/>
                <w:sz w:val="21"/>
                <w:szCs w:val="21"/>
                <w:highlight w:val="none"/>
              </w:rPr>
            </w:pPr>
            <w:r>
              <w:rPr>
                <w:rFonts w:hint="eastAsia" w:ascii="宋体" w:hAnsi="宋体" w:cs="宋体"/>
                <w:color w:val="auto"/>
                <w:sz w:val="21"/>
                <w:szCs w:val="21"/>
                <w:highlight w:val="none"/>
              </w:rPr>
              <w:t>总部地址：</w:t>
            </w:r>
          </w:p>
        </w:tc>
      </w:tr>
      <w:tr w14:paraId="27E2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C406BED">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8891" w:type="dxa"/>
            <w:gridSpan w:val="3"/>
            <w:vAlign w:val="center"/>
          </w:tcPr>
          <w:p w14:paraId="1E79208B">
            <w:pPr>
              <w:rPr>
                <w:rFonts w:ascii="宋体" w:hAnsi="宋体" w:cs="宋体"/>
                <w:color w:val="auto"/>
                <w:sz w:val="21"/>
                <w:szCs w:val="21"/>
                <w:highlight w:val="none"/>
              </w:rPr>
            </w:pPr>
            <w:r>
              <w:rPr>
                <w:rFonts w:hint="eastAsia" w:ascii="宋体" w:hAnsi="宋体" w:cs="宋体"/>
                <w:color w:val="auto"/>
                <w:sz w:val="21"/>
                <w:szCs w:val="21"/>
                <w:highlight w:val="none"/>
              </w:rPr>
              <w:t>当地代表处地址：</w:t>
            </w:r>
          </w:p>
        </w:tc>
      </w:tr>
      <w:tr w14:paraId="481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9D3D0C0">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316" w:type="dxa"/>
            <w:gridSpan w:val="2"/>
            <w:vAlign w:val="center"/>
          </w:tcPr>
          <w:p w14:paraId="3DFC2F71">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75" w:type="dxa"/>
            <w:vAlign w:val="center"/>
          </w:tcPr>
          <w:p w14:paraId="0EB4C5CA">
            <w:pPr>
              <w:rPr>
                <w:rFonts w:ascii="宋体" w:hAnsi="宋体" w:cs="宋体"/>
                <w:color w:val="auto"/>
                <w:sz w:val="21"/>
                <w:szCs w:val="21"/>
                <w:highlight w:val="none"/>
              </w:rPr>
            </w:pPr>
            <w:r>
              <w:rPr>
                <w:rFonts w:hint="eastAsia" w:ascii="宋体" w:hAnsi="宋体" w:cs="宋体"/>
                <w:color w:val="auto"/>
                <w:sz w:val="21"/>
                <w:szCs w:val="21"/>
                <w:highlight w:val="none"/>
              </w:rPr>
              <w:t>联系人：</w:t>
            </w:r>
          </w:p>
        </w:tc>
      </w:tr>
      <w:tr w14:paraId="3767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58248125">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316" w:type="dxa"/>
            <w:gridSpan w:val="2"/>
            <w:vAlign w:val="center"/>
          </w:tcPr>
          <w:p w14:paraId="0B7B3B3E">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575" w:type="dxa"/>
            <w:vAlign w:val="center"/>
          </w:tcPr>
          <w:p w14:paraId="119C61FD">
            <w:pPr>
              <w:rPr>
                <w:rFonts w:ascii="宋体" w:hAnsi="宋体" w:cs="宋体"/>
                <w:color w:val="auto"/>
                <w:sz w:val="21"/>
                <w:szCs w:val="21"/>
                <w:highlight w:val="none"/>
              </w:rPr>
            </w:pPr>
            <w:r>
              <w:rPr>
                <w:rFonts w:hint="eastAsia" w:ascii="宋体" w:hAnsi="宋体" w:cs="宋体"/>
                <w:color w:val="auto"/>
                <w:sz w:val="21"/>
                <w:szCs w:val="21"/>
                <w:highlight w:val="none"/>
              </w:rPr>
              <w:t>电子信箱：</w:t>
            </w:r>
          </w:p>
        </w:tc>
      </w:tr>
      <w:tr w14:paraId="0E80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6B053F3">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316" w:type="dxa"/>
            <w:gridSpan w:val="2"/>
            <w:vAlign w:val="center"/>
          </w:tcPr>
          <w:p w14:paraId="55914ECB">
            <w:pPr>
              <w:rPr>
                <w:rFonts w:ascii="宋体" w:hAnsi="宋体" w:cs="宋体"/>
                <w:color w:val="auto"/>
                <w:sz w:val="21"/>
                <w:szCs w:val="21"/>
                <w:highlight w:val="none"/>
              </w:rPr>
            </w:pPr>
            <w:r>
              <w:rPr>
                <w:rFonts w:hint="eastAsia" w:ascii="宋体" w:hAnsi="宋体" w:cs="宋体"/>
                <w:color w:val="auto"/>
                <w:sz w:val="21"/>
                <w:szCs w:val="21"/>
                <w:highlight w:val="none"/>
              </w:rPr>
              <w:t>注册地：</w:t>
            </w:r>
          </w:p>
        </w:tc>
        <w:tc>
          <w:tcPr>
            <w:tcW w:w="4575" w:type="dxa"/>
            <w:vAlign w:val="center"/>
          </w:tcPr>
          <w:p w14:paraId="4288A075">
            <w:pPr>
              <w:rPr>
                <w:rFonts w:ascii="宋体" w:hAnsi="宋体" w:cs="宋体"/>
                <w:color w:val="auto"/>
                <w:sz w:val="21"/>
                <w:szCs w:val="21"/>
                <w:highlight w:val="none"/>
              </w:rPr>
            </w:pPr>
            <w:r>
              <w:rPr>
                <w:rFonts w:hint="eastAsia" w:ascii="宋体" w:hAnsi="宋体" w:cs="宋体"/>
                <w:color w:val="auto"/>
                <w:sz w:val="21"/>
                <w:szCs w:val="21"/>
                <w:highlight w:val="none"/>
              </w:rPr>
              <w:t>注册年份：</w:t>
            </w:r>
          </w:p>
        </w:tc>
      </w:tr>
      <w:tr w14:paraId="650B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70BF568A">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8891" w:type="dxa"/>
            <w:gridSpan w:val="3"/>
            <w:vAlign w:val="center"/>
          </w:tcPr>
          <w:p w14:paraId="7767D2B5">
            <w:pPr>
              <w:rPr>
                <w:rFonts w:ascii="宋体" w:hAnsi="宋体" w:cs="宋体"/>
                <w:color w:val="auto"/>
                <w:sz w:val="21"/>
                <w:szCs w:val="21"/>
                <w:highlight w:val="none"/>
              </w:rPr>
            </w:pPr>
            <w:r>
              <w:rPr>
                <w:rFonts w:hint="eastAsia" w:ascii="宋体" w:hAnsi="宋体" w:cs="宋体"/>
                <w:color w:val="auto"/>
                <w:sz w:val="21"/>
                <w:szCs w:val="21"/>
                <w:highlight w:val="none"/>
              </w:rPr>
              <w:t>公司的资质等级（请附上有关证书的扫描件）</w:t>
            </w:r>
          </w:p>
        </w:tc>
      </w:tr>
      <w:tr w14:paraId="48B5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00403BE">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8891" w:type="dxa"/>
            <w:gridSpan w:val="3"/>
            <w:vAlign w:val="center"/>
          </w:tcPr>
          <w:p w14:paraId="35102DB2">
            <w:pPr>
              <w:rPr>
                <w:rFonts w:ascii="宋体" w:hAnsi="宋体" w:cs="宋体"/>
                <w:color w:val="auto"/>
                <w:sz w:val="21"/>
                <w:szCs w:val="21"/>
                <w:highlight w:val="none"/>
              </w:rPr>
            </w:pPr>
            <w:r>
              <w:rPr>
                <w:rFonts w:hint="eastAsia" w:ascii="宋体" w:hAnsi="宋体" w:cs="宋体"/>
                <w:color w:val="auto"/>
                <w:sz w:val="21"/>
                <w:szCs w:val="21"/>
                <w:highlight w:val="none"/>
              </w:rPr>
              <w:t>公司（是否通过，何种）质量保证体系认证（如通过请附相关证书扫描件，提供认证机构年审监督报告）</w:t>
            </w:r>
          </w:p>
        </w:tc>
      </w:tr>
      <w:tr w14:paraId="5B61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3E4BC05">
            <w:pPr>
              <w:jc w:val="center"/>
              <w:rPr>
                <w:rFonts w:ascii="宋体" w:hAnsi="宋体" w:cs="宋体"/>
                <w:color w:val="auto"/>
                <w:sz w:val="21"/>
                <w:szCs w:val="21"/>
                <w:highlight w:val="none"/>
              </w:rPr>
            </w:pPr>
            <w:r>
              <w:rPr>
                <w:rFonts w:ascii="宋体" w:hAnsi="宋体" w:cs="宋体"/>
                <w:color w:val="auto"/>
                <w:sz w:val="21"/>
                <w:szCs w:val="21"/>
                <w:highlight w:val="none"/>
              </w:rPr>
              <w:t>9</w:t>
            </w:r>
          </w:p>
        </w:tc>
        <w:tc>
          <w:tcPr>
            <w:tcW w:w="2527" w:type="dxa"/>
            <w:vAlign w:val="center"/>
          </w:tcPr>
          <w:p w14:paraId="790DBA45">
            <w:pPr>
              <w:rPr>
                <w:rFonts w:ascii="宋体" w:hAnsi="宋体" w:cs="宋体"/>
                <w:color w:val="auto"/>
                <w:sz w:val="21"/>
                <w:szCs w:val="21"/>
                <w:highlight w:val="none"/>
              </w:rPr>
            </w:pPr>
            <w:r>
              <w:rPr>
                <w:rFonts w:hint="eastAsia" w:ascii="宋体" w:hAnsi="宋体" w:cs="宋体"/>
                <w:color w:val="auto"/>
                <w:sz w:val="21"/>
                <w:szCs w:val="21"/>
                <w:highlight w:val="none"/>
              </w:rPr>
              <w:t>其他需要说明的情况</w:t>
            </w:r>
          </w:p>
        </w:tc>
        <w:tc>
          <w:tcPr>
            <w:tcW w:w="6364" w:type="dxa"/>
            <w:gridSpan w:val="2"/>
            <w:vAlign w:val="center"/>
          </w:tcPr>
          <w:p w14:paraId="1EAFDA96">
            <w:pPr>
              <w:rPr>
                <w:rFonts w:ascii="宋体" w:hAnsi="宋体" w:cs="宋体"/>
                <w:color w:val="auto"/>
                <w:sz w:val="21"/>
                <w:szCs w:val="21"/>
                <w:highlight w:val="none"/>
              </w:rPr>
            </w:pPr>
          </w:p>
        </w:tc>
      </w:tr>
    </w:tbl>
    <w:p w14:paraId="42BF725A">
      <w:pPr>
        <w:spacing w:line="360" w:lineRule="auto"/>
        <w:rPr>
          <w:rFonts w:ascii="宋体" w:hAnsi="宋体" w:cs="宋体"/>
          <w:color w:val="auto"/>
          <w:spacing w:val="-6"/>
          <w:sz w:val="24"/>
          <w:highlight w:val="none"/>
        </w:rPr>
      </w:pPr>
    </w:p>
    <w:p w14:paraId="2813EEE9">
      <w:pPr>
        <w:spacing w:line="360" w:lineRule="auto"/>
        <w:rPr>
          <w:rFonts w:ascii="宋体" w:hAnsi="宋体" w:cs="宋体"/>
          <w:color w:val="auto"/>
          <w:spacing w:val="-6"/>
          <w:sz w:val="24"/>
          <w:highlight w:val="none"/>
        </w:rPr>
      </w:pPr>
    </w:p>
    <w:p w14:paraId="1FC13398">
      <w:pPr>
        <w:spacing w:line="360" w:lineRule="auto"/>
        <w:rPr>
          <w:rFonts w:ascii="宋体" w:hAnsi="宋体" w:cs="宋体"/>
          <w:color w:val="auto"/>
          <w:spacing w:val="-6"/>
          <w:sz w:val="24"/>
          <w:highlight w:val="none"/>
        </w:rPr>
      </w:pPr>
    </w:p>
    <w:p w14:paraId="51E5049E">
      <w:pPr>
        <w:pStyle w:val="30"/>
        <w:spacing w:line="360" w:lineRule="auto"/>
        <w:rPr>
          <w:rFonts w:ascii="宋体" w:hAnsi="宋体" w:cs="宋体"/>
          <w:color w:val="auto"/>
          <w:highlight w:val="none"/>
        </w:rPr>
      </w:pPr>
    </w:p>
    <w:p w14:paraId="59EEF64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3F6B6D5E">
      <w:pPr>
        <w:pStyle w:val="16"/>
        <w:spacing w:line="360" w:lineRule="auto"/>
        <w:ind w:left="0" w:firstLine="0" w:firstLineChars="0"/>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174F8BFD">
      <w:pPr>
        <w:spacing w:line="360" w:lineRule="auto"/>
        <w:jc w:val="center"/>
        <w:outlineLvl w:val="2"/>
        <w:rPr>
          <w:rFonts w:ascii="宋体" w:hAnsi="宋体" w:cs="宋体"/>
          <w:b/>
          <w:bCs/>
          <w:iCs/>
          <w:color w:val="auto"/>
          <w:spacing w:val="-6"/>
          <w:sz w:val="24"/>
          <w:highlight w:val="none"/>
        </w:rPr>
      </w:pPr>
      <w:r>
        <w:rPr>
          <w:rFonts w:hint="eastAsia" w:ascii="宋体" w:hAnsi="宋体" w:cs="宋体"/>
          <w:b/>
          <w:color w:val="auto"/>
          <w:spacing w:val="-6"/>
          <w:sz w:val="24"/>
          <w:highlight w:val="none"/>
        </w:rPr>
        <w:br w:type="page"/>
      </w:r>
      <w:r>
        <w:rPr>
          <w:rFonts w:ascii="宋体" w:hAnsi="宋体" w:cs="宋体"/>
          <w:b/>
          <w:color w:val="auto"/>
          <w:spacing w:val="-6"/>
          <w:sz w:val="24"/>
          <w:highlight w:val="none"/>
        </w:rPr>
        <w:t>10</w:t>
      </w:r>
      <w:r>
        <w:rPr>
          <w:rFonts w:hint="eastAsia" w:ascii="宋体" w:hAnsi="宋体" w:cs="宋体"/>
          <w:b/>
          <w:color w:val="auto"/>
          <w:spacing w:val="-6"/>
          <w:sz w:val="24"/>
          <w:highlight w:val="none"/>
        </w:rPr>
        <w:t>.采购需求</w:t>
      </w:r>
      <w:r>
        <w:rPr>
          <w:rFonts w:hint="eastAsia" w:ascii="宋体" w:hAnsi="宋体" w:cs="宋体"/>
          <w:b/>
          <w:bCs/>
          <w:iCs/>
          <w:color w:val="auto"/>
          <w:spacing w:val="-6"/>
          <w:sz w:val="24"/>
          <w:highlight w:val="none"/>
        </w:rPr>
        <w:t>偏离表</w:t>
      </w:r>
    </w:p>
    <w:p w14:paraId="61BA1E68">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 购 人：浙江工商大学</w:t>
      </w:r>
    </w:p>
    <w:p w14:paraId="3C2D7025">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浙江工商大学2025图书馆数字资源第一批</w:t>
      </w:r>
    </w:p>
    <w:p w14:paraId="363418A7">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 xml:space="preserve">QSZBC250031ZFDY </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441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2970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256" w:type="dxa"/>
            <w:vAlign w:val="center"/>
          </w:tcPr>
          <w:p w14:paraId="0388077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单一来源采购文件要求</w:t>
            </w:r>
          </w:p>
        </w:tc>
        <w:tc>
          <w:tcPr>
            <w:tcW w:w="2980" w:type="dxa"/>
            <w:vAlign w:val="center"/>
          </w:tcPr>
          <w:p w14:paraId="1493FF2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542" w:type="dxa"/>
            <w:vAlign w:val="center"/>
          </w:tcPr>
          <w:p w14:paraId="0CAF821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14:paraId="06FA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5941633A">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14:paraId="3C8889DA">
            <w:pPr>
              <w:jc w:val="center"/>
              <w:rPr>
                <w:rFonts w:ascii="宋体" w:hAnsi="宋体" w:cs="宋体"/>
                <w:color w:val="auto"/>
                <w:sz w:val="21"/>
                <w:szCs w:val="21"/>
                <w:highlight w:val="none"/>
              </w:rPr>
            </w:pPr>
          </w:p>
        </w:tc>
        <w:tc>
          <w:tcPr>
            <w:tcW w:w="2980" w:type="dxa"/>
            <w:vAlign w:val="center"/>
          </w:tcPr>
          <w:p w14:paraId="5D1D4B9B">
            <w:pPr>
              <w:jc w:val="center"/>
              <w:rPr>
                <w:rFonts w:ascii="宋体" w:hAnsi="宋体" w:cs="宋体"/>
                <w:color w:val="auto"/>
                <w:sz w:val="21"/>
                <w:szCs w:val="21"/>
                <w:highlight w:val="none"/>
              </w:rPr>
            </w:pPr>
          </w:p>
        </w:tc>
        <w:tc>
          <w:tcPr>
            <w:tcW w:w="2542" w:type="dxa"/>
            <w:vAlign w:val="center"/>
          </w:tcPr>
          <w:p w14:paraId="47EA6A3A">
            <w:pPr>
              <w:jc w:val="center"/>
              <w:rPr>
                <w:rFonts w:ascii="宋体" w:hAnsi="宋体" w:cs="宋体"/>
                <w:color w:val="auto"/>
                <w:sz w:val="21"/>
                <w:szCs w:val="21"/>
                <w:highlight w:val="none"/>
              </w:rPr>
            </w:pPr>
          </w:p>
        </w:tc>
      </w:tr>
      <w:tr w14:paraId="24F9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0444A09">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14:paraId="16D909CC">
            <w:pPr>
              <w:jc w:val="center"/>
              <w:rPr>
                <w:rFonts w:ascii="宋体" w:hAnsi="宋体" w:cs="宋体"/>
                <w:color w:val="auto"/>
                <w:sz w:val="21"/>
                <w:szCs w:val="21"/>
                <w:highlight w:val="none"/>
              </w:rPr>
            </w:pPr>
          </w:p>
        </w:tc>
        <w:tc>
          <w:tcPr>
            <w:tcW w:w="2980" w:type="dxa"/>
            <w:vAlign w:val="center"/>
          </w:tcPr>
          <w:p w14:paraId="1F599860">
            <w:pPr>
              <w:jc w:val="center"/>
              <w:rPr>
                <w:rFonts w:ascii="宋体" w:hAnsi="宋体" w:cs="宋体"/>
                <w:color w:val="auto"/>
                <w:sz w:val="21"/>
                <w:szCs w:val="21"/>
                <w:highlight w:val="none"/>
              </w:rPr>
            </w:pPr>
          </w:p>
        </w:tc>
        <w:tc>
          <w:tcPr>
            <w:tcW w:w="2542" w:type="dxa"/>
            <w:vAlign w:val="center"/>
          </w:tcPr>
          <w:p w14:paraId="4B37565E">
            <w:pPr>
              <w:jc w:val="center"/>
              <w:rPr>
                <w:rFonts w:ascii="宋体" w:hAnsi="宋体" w:cs="宋体"/>
                <w:color w:val="auto"/>
                <w:sz w:val="21"/>
                <w:szCs w:val="21"/>
                <w:highlight w:val="none"/>
              </w:rPr>
            </w:pPr>
          </w:p>
        </w:tc>
      </w:tr>
      <w:tr w14:paraId="5251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DC5D8">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14:paraId="308B990E">
            <w:pPr>
              <w:jc w:val="center"/>
              <w:rPr>
                <w:rFonts w:ascii="宋体" w:hAnsi="宋体" w:cs="宋体"/>
                <w:color w:val="auto"/>
                <w:sz w:val="21"/>
                <w:szCs w:val="21"/>
                <w:highlight w:val="none"/>
              </w:rPr>
            </w:pPr>
          </w:p>
        </w:tc>
        <w:tc>
          <w:tcPr>
            <w:tcW w:w="2980" w:type="dxa"/>
            <w:vAlign w:val="center"/>
          </w:tcPr>
          <w:p w14:paraId="767B80A7">
            <w:pPr>
              <w:jc w:val="center"/>
              <w:rPr>
                <w:rFonts w:ascii="宋体" w:hAnsi="宋体" w:cs="宋体"/>
                <w:color w:val="auto"/>
                <w:sz w:val="21"/>
                <w:szCs w:val="21"/>
                <w:highlight w:val="none"/>
              </w:rPr>
            </w:pPr>
          </w:p>
        </w:tc>
        <w:tc>
          <w:tcPr>
            <w:tcW w:w="2542" w:type="dxa"/>
            <w:vAlign w:val="center"/>
          </w:tcPr>
          <w:p w14:paraId="7B038D50">
            <w:pPr>
              <w:jc w:val="center"/>
              <w:rPr>
                <w:rFonts w:ascii="宋体" w:hAnsi="宋体" w:cs="宋体"/>
                <w:color w:val="auto"/>
                <w:sz w:val="21"/>
                <w:szCs w:val="21"/>
                <w:highlight w:val="none"/>
              </w:rPr>
            </w:pPr>
          </w:p>
        </w:tc>
      </w:tr>
      <w:tr w14:paraId="7A9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D378782">
            <w:pPr>
              <w:jc w:val="center"/>
              <w:rPr>
                <w:rFonts w:ascii="宋体" w:hAnsi="宋体" w:cs="宋体"/>
                <w:color w:val="auto"/>
                <w:sz w:val="21"/>
                <w:szCs w:val="21"/>
                <w:highlight w:val="none"/>
              </w:rPr>
            </w:pPr>
          </w:p>
        </w:tc>
        <w:tc>
          <w:tcPr>
            <w:tcW w:w="3256" w:type="dxa"/>
            <w:vAlign w:val="center"/>
          </w:tcPr>
          <w:p w14:paraId="26565128">
            <w:pPr>
              <w:jc w:val="center"/>
              <w:rPr>
                <w:rFonts w:ascii="宋体" w:hAnsi="宋体" w:cs="宋体"/>
                <w:color w:val="auto"/>
                <w:sz w:val="21"/>
                <w:szCs w:val="21"/>
                <w:highlight w:val="none"/>
              </w:rPr>
            </w:pPr>
          </w:p>
        </w:tc>
        <w:tc>
          <w:tcPr>
            <w:tcW w:w="2980" w:type="dxa"/>
            <w:vAlign w:val="center"/>
          </w:tcPr>
          <w:p w14:paraId="58743795">
            <w:pPr>
              <w:jc w:val="center"/>
              <w:rPr>
                <w:rFonts w:ascii="宋体" w:hAnsi="宋体" w:cs="宋体"/>
                <w:color w:val="auto"/>
                <w:sz w:val="21"/>
                <w:szCs w:val="21"/>
                <w:highlight w:val="none"/>
              </w:rPr>
            </w:pPr>
          </w:p>
        </w:tc>
        <w:tc>
          <w:tcPr>
            <w:tcW w:w="2542" w:type="dxa"/>
            <w:vAlign w:val="center"/>
          </w:tcPr>
          <w:p w14:paraId="7D8536FA">
            <w:pPr>
              <w:jc w:val="center"/>
              <w:rPr>
                <w:rFonts w:ascii="宋体" w:hAnsi="宋体" w:cs="宋体"/>
                <w:color w:val="auto"/>
                <w:sz w:val="21"/>
                <w:szCs w:val="21"/>
                <w:highlight w:val="none"/>
              </w:rPr>
            </w:pPr>
          </w:p>
        </w:tc>
      </w:tr>
      <w:tr w14:paraId="7A0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9182939">
            <w:pPr>
              <w:jc w:val="center"/>
              <w:rPr>
                <w:rFonts w:ascii="宋体" w:hAnsi="宋体" w:cs="宋体"/>
                <w:color w:val="auto"/>
                <w:sz w:val="21"/>
                <w:szCs w:val="21"/>
                <w:highlight w:val="none"/>
              </w:rPr>
            </w:pPr>
          </w:p>
        </w:tc>
        <w:tc>
          <w:tcPr>
            <w:tcW w:w="3256" w:type="dxa"/>
            <w:vAlign w:val="center"/>
          </w:tcPr>
          <w:p w14:paraId="1EF23E4F">
            <w:pPr>
              <w:jc w:val="center"/>
              <w:rPr>
                <w:rFonts w:ascii="宋体" w:hAnsi="宋体" w:cs="宋体"/>
                <w:color w:val="auto"/>
                <w:sz w:val="21"/>
                <w:szCs w:val="21"/>
                <w:highlight w:val="none"/>
              </w:rPr>
            </w:pPr>
          </w:p>
        </w:tc>
        <w:tc>
          <w:tcPr>
            <w:tcW w:w="2980" w:type="dxa"/>
            <w:vAlign w:val="center"/>
          </w:tcPr>
          <w:p w14:paraId="4E4D24EE">
            <w:pPr>
              <w:jc w:val="center"/>
              <w:rPr>
                <w:rFonts w:ascii="宋体" w:hAnsi="宋体" w:cs="宋体"/>
                <w:color w:val="auto"/>
                <w:sz w:val="21"/>
                <w:szCs w:val="21"/>
                <w:highlight w:val="none"/>
              </w:rPr>
            </w:pPr>
          </w:p>
        </w:tc>
        <w:tc>
          <w:tcPr>
            <w:tcW w:w="2542" w:type="dxa"/>
            <w:vAlign w:val="center"/>
          </w:tcPr>
          <w:p w14:paraId="008E9C33">
            <w:pPr>
              <w:jc w:val="center"/>
              <w:rPr>
                <w:rFonts w:ascii="宋体" w:hAnsi="宋体" w:cs="宋体"/>
                <w:color w:val="auto"/>
                <w:sz w:val="21"/>
                <w:szCs w:val="21"/>
                <w:highlight w:val="none"/>
              </w:rPr>
            </w:pPr>
          </w:p>
        </w:tc>
      </w:tr>
      <w:tr w14:paraId="10E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4FB7CA6">
            <w:pPr>
              <w:jc w:val="center"/>
              <w:rPr>
                <w:rFonts w:ascii="宋体" w:hAnsi="宋体" w:cs="宋体"/>
                <w:color w:val="auto"/>
                <w:sz w:val="21"/>
                <w:szCs w:val="21"/>
                <w:highlight w:val="none"/>
              </w:rPr>
            </w:pPr>
          </w:p>
        </w:tc>
        <w:tc>
          <w:tcPr>
            <w:tcW w:w="3256" w:type="dxa"/>
            <w:vAlign w:val="center"/>
          </w:tcPr>
          <w:p w14:paraId="0EE9B344">
            <w:pPr>
              <w:jc w:val="center"/>
              <w:rPr>
                <w:rFonts w:ascii="宋体" w:hAnsi="宋体" w:cs="宋体"/>
                <w:color w:val="auto"/>
                <w:sz w:val="21"/>
                <w:szCs w:val="21"/>
                <w:highlight w:val="none"/>
              </w:rPr>
            </w:pPr>
          </w:p>
        </w:tc>
        <w:tc>
          <w:tcPr>
            <w:tcW w:w="2980" w:type="dxa"/>
            <w:vAlign w:val="center"/>
          </w:tcPr>
          <w:p w14:paraId="368EEBB4">
            <w:pPr>
              <w:jc w:val="center"/>
              <w:rPr>
                <w:rFonts w:ascii="宋体" w:hAnsi="宋体" w:cs="宋体"/>
                <w:color w:val="auto"/>
                <w:sz w:val="21"/>
                <w:szCs w:val="21"/>
                <w:highlight w:val="none"/>
              </w:rPr>
            </w:pPr>
          </w:p>
        </w:tc>
        <w:tc>
          <w:tcPr>
            <w:tcW w:w="2542" w:type="dxa"/>
            <w:vAlign w:val="center"/>
          </w:tcPr>
          <w:p w14:paraId="23F5347B">
            <w:pPr>
              <w:jc w:val="center"/>
              <w:rPr>
                <w:rFonts w:ascii="宋体" w:hAnsi="宋体" w:cs="宋体"/>
                <w:color w:val="auto"/>
                <w:sz w:val="21"/>
                <w:szCs w:val="21"/>
                <w:highlight w:val="none"/>
              </w:rPr>
            </w:pPr>
          </w:p>
        </w:tc>
      </w:tr>
      <w:tr w14:paraId="70AA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4B3F4EC">
            <w:pPr>
              <w:jc w:val="center"/>
              <w:rPr>
                <w:rFonts w:ascii="宋体" w:hAnsi="宋体" w:cs="宋体"/>
                <w:color w:val="auto"/>
                <w:sz w:val="21"/>
                <w:szCs w:val="21"/>
                <w:highlight w:val="none"/>
              </w:rPr>
            </w:pPr>
          </w:p>
        </w:tc>
        <w:tc>
          <w:tcPr>
            <w:tcW w:w="3256" w:type="dxa"/>
            <w:vAlign w:val="center"/>
          </w:tcPr>
          <w:p w14:paraId="26C7B4D6">
            <w:pPr>
              <w:jc w:val="center"/>
              <w:rPr>
                <w:rFonts w:ascii="宋体" w:hAnsi="宋体" w:cs="宋体"/>
                <w:color w:val="auto"/>
                <w:sz w:val="21"/>
                <w:szCs w:val="21"/>
                <w:highlight w:val="none"/>
              </w:rPr>
            </w:pPr>
          </w:p>
        </w:tc>
        <w:tc>
          <w:tcPr>
            <w:tcW w:w="2980" w:type="dxa"/>
            <w:vAlign w:val="center"/>
          </w:tcPr>
          <w:p w14:paraId="56714AEF">
            <w:pPr>
              <w:jc w:val="center"/>
              <w:rPr>
                <w:rFonts w:ascii="宋体" w:hAnsi="宋体" w:cs="宋体"/>
                <w:color w:val="auto"/>
                <w:sz w:val="21"/>
                <w:szCs w:val="21"/>
                <w:highlight w:val="none"/>
              </w:rPr>
            </w:pPr>
          </w:p>
        </w:tc>
        <w:tc>
          <w:tcPr>
            <w:tcW w:w="2542" w:type="dxa"/>
            <w:vAlign w:val="center"/>
          </w:tcPr>
          <w:p w14:paraId="5354A0D1">
            <w:pPr>
              <w:jc w:val="center"/>
              <w:rPr>
                <w:rFonts w:ascii="宋体" w:hAnsi="宋体" w:cs="宋体"/>
                <w:color w:val="auto"/>
                <w:sz w:val="21"/>
                <w:szCs w:val="21"/>
                <w:highlight w:val="none"/>
              </w:rPr>
            </w:pPr>
          </w:p>
        </w:tc>
      </w:tr>
    </w:tbl>
    <w:p w14:paraId="53E3C4F0">
      <w:pPr>
        <w:spacing w:line="360" w:lineRule="auto"/>
        <w:rPr>
          <w:rFonts w:ascii="宋体" w:hAnsi="宋体" w:cs="宋体"/>
          <w:b/>
          <w:bCs/>
          <w:color w:val="auto"/>
          <w:spacing w:val="-6"/>
          <w:sz w:val="24"/>
          <w:highlight w:val="none"/>
        </w:rPr>
      </w:pPr>
    </w:p>
    <w:p w14:paraId="6407119D">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说明：</w:t>
      </w:r>
    </w:p>
    <w:p w14:paraId="7E3B997C">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1）逐项按照单一来源采购文件要求填写响应规格</w:t>
      </w:r>
    </w:p>
    <w:p w14:paraId="4F7C2800">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2）偏离说明是指对单一来源采购文件要求存在不同之处的解释说明，偏离系指：正偏离（高于采购需求）、负偏离（低于采购需求）、无偏离（满足采购需求）。</w:t>
      </w:r>
    </w:p>
    <w:p w14:paraId="69176EE0">
      <w:pPr>
        <w:spacing w:line="360" w:lineRule="auto"/>
        <w:rPr>
          <w:rFonts w:ascii="宋体" w:hAnsi="宋体" w:cs="宋体"/>
          <w:b/>
          <w:color w:val="auto"/>
          <w:spacing w:val="-6"/>
          <w:sz w:val="18"/>
          <w:szCs w:val="18"/>
          <w:highlight w:val="none"/>
        </w:rPr>
      </w:pPr>
      <w:r>
        <w:rPr>
          <w:rFonts w:hint="eastAsia" w:ascii="宋体" w:hAnsi="宋体" w:cs="宋体"/>
          <w:b/>
          <w:bCs/>
          <w:color w:val="auto"/>
          <w:spacing w:val="-6"/>
          <w:sz w:val="18"/>
          <w:szCs w:val="18"/>
          <w:highlight w:val="none"/>
        </w:rPr>
        <w:t>3）如不填写或未如实填写</w:t>
      </w:r>
      <w:r>
        <w:rPr>
          <w:rFonts w:hint="eastAsia" w:ascii="宋体" w:hAnsi="宋体" w:cs="宋体"/>
          <w:b/>
          <w:color w:val="auto"/>
          <w:spacing w:val="-6"/>
          <w:sz w:val="18"/>
          <w:szCs w:val="18"/>
          <w:highlight w:val="none"/>
        </w:rPr>
        <w:t>，自行承担采购响应风险。</w:t>
      </w:r>
    </w:p>
    <w:p w14:paraId="43057046">
      <w:pPr>
        <w:pStyle w:val="30"/>
        <w:spacing w:line="360" w:lineRule="auto"/>
        <w:rPr>
          <w:rFonts w:ascii="宋体" w:hAnsi="宋体" w:cs="宋体"/>
          <w:color w:val="auto"/>
          <w:spacing w:val="-6"/>
          <w:highlight w:val="none"/>
        </w:rPr>
      </w:pPr>
    </w:p>
    <w:p w14:paraId="42B112A8">
      <w:pPr>
        <w:pStyle w:val="32"/>
        <w:spacing w:line="360" w:lineRule="auto"/>
        <w:ind w:left="0"/>
        <w:rPr>
          <w:rFonts w:ascii="宋体" w:hAnsi="宋体" w:cs="宋体"/>
          <w:color w:val="auto"/>
          <w:spacing w:val="-6"/>
          <w:sz w:val="24"/>
          <w:highlight w:val="none"/>
        </w:rPr>
      </w:pPr>
    </w:p>
    <w:p w14:paraId="1E25A015">
      <w:pPr>
        <w:pStyle w:val="30"/>
        <w:spacing w:line="360" w:lineRule="auto"/>
        <w:rPr>
          <w:rFonts w:ascii="宋体" w:hAnsi="宋体" w:cs="宋体"/>
          <w:color w:val="auto"/>
          <w:highlight w:val="none"/>
        </w:rPr>
      </w:pPr>
    </w:p>
    <w:p w14:paraId="247B126F">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207EE6C5">
      <w:pPr>
        <w:widowControl/>
        <w:tabs>
          <w:tab w:val="left" w:pos="3225"/>
        </w:tabs>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3F67E11E">
      <w:pPr>
        <w:pStyle w:val="8"/>
        <w:ind w:firstLine="280"/>
        <w:rPr>
          <w:color w:val="auto"/>
          <w:highlight w:val="none"/>
        </w:rPr>
      </w:pPr>
      <w:r>
        <w:rPr>
          <w:color w:val="auto"/>
          <w:highlight w:val="none"/>
        </w:rPr>
        <w:br w:type="page"/>
      </w:r>
    </w:p>
    <w:p w14:paraId="0F3415AA">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11.</w:t>
      </w:r>
      <w:r>
        <w:rPr>
          <w:rFonts w:hint="eastAsia" w:ascii="宋体" w:hAnsi="宋体" w:cs="宋体"/>
          <w:b/>
          <w:color w:val="auto"/>
          <w:spacing w:val="-6"/>
          <w:sz w:val="24"/>
          <w:highlight w:val="none"/>
        </w:rPr>
        <w:t>采购标的成本、同类项目合同价格以及相关专利、专有技术等情况说明</w:t>
      </w:r>
    </w:p>
    <w:p w14:paraId="5C2FE576">
      <w:pPr>
        <w:widowControl/>
        <w:tabs>
          <w:tab w:val="left" w:pos="3225"/>
        </w:tabs>
        <w:spacing w:line="360" w:lineRule="auto"/>
        <w:rPr>
          <w:rFonts w:ascii="宋体" w:hAnsi="宋体" w:cs="宋体"/>
          <w:b/>
          <w:bCs/>
          <w:color w:val="auto"/>
          <w:spacing w:val="-6"/>
          <w:sz w:val="24"/>
          <w:highlight w:val="none"/>
        </w:rPr>
      </w:pPr>
    </w:p>
    <w:p w14:paraId="3482BD61">
      <w:pPr>
        <w:pStyle w:val="8"/>
        <w:ind w:firstLine="280"/>
        <w:rPr>
          <w:color w:val="auto"/>
          <w:highlight w:val="none"/>
        </w:rPr>
      </w:pPr>
    </w:p>
    <w:p w14:paraId="16A80017">
      <w:pPr>
        <w:rPr>
          <w:rFonts w:ascii="宋体" w:hAnsi="宋体" w:cs="宋体"/>
          <w:b/>
          <w:bCs/>
          <w:color w:val="auto"/>
          <w:spacing w:val="-6"/>
          <w:sz w:val="24"/>
          <w:highlight w:val="none"/>
        </w:rPr>
      </w:pPr>
      <w:r>
        <w:rPr>
          <w:rFonts w:hint="eastAsia" w:ascii="宋体" w:hAnsi="宋体" w:cs="宋体"/>
          <w:b/>
          <w:bCs/>
          <w:color w:val="auto"/>
          <w:spacing w:val="-6"/>
          <w:sz w:val="24"/>
          <w:highlight w:val="none"/>
        </w:rPr>
        <w:br w:type="page"/>
      </w:r>
    </w:p>
    <w:p w14:paraId="461841A1">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12</w:t>
      </w:r>
      <w:r>
        <w:rPr>
          <w:rFonts w:hint="eastAsia" w:ascii="宋体" w:hAnsi="宋体" w:cs="宋体"/>
          <w:b/>
          <w:color w:val="auto"/>
          <w:spacing w:val="-6"/>
          <w:sz w:val="24"/>
          <w:highlight w:val="none"/>
        </w:rPr>
        <w:t>.服务方案</w:t>
      </w:r>
    </w:p>
    <w:p w14:paraId="2B9A9E13">
      <w:pPr>
        <w:pStyle w:val="11"/>
        <w:ind w:firstLine="0"/>
        <w:rPr>
          <w:rFonts w:hAnsi="宋体" w:cs="宋体"/>
          <w:color w:val="auto"/>
          <w:spacing w:val="-6"/>
          <w:sz w:val="21"/>
          <w:szCs w:val="21"/>
          <w:highlight w:val="none"/>
        </w:rPr>
      </w:pPr>
    </w:p>
    <w:p w14:paraId="65AEF78C">
      <w:pPr>
        <w:pStyle w:val="11"/>
        <w:rPr>
          <w:rFonts w:hAnsi="宋体" w:cs="宋体"/>
          <w:color w:val="auto"/>
          <w:spacing w:val="-6"/>
          <w:sz w:val="21"/>
          <w:szCs w:val="21"/>
          <w:highlight w:val="none"/>
        </w:rPr>
      </w:pPr>
    </w:p>
    <w:p w14:paraId="045B9BFE">
      <w:pPr>
        <w:pStyle w:val="11"/>
        <w:rPr>
          <w:rFonts w:hAnsi="宋体" w:cs="宋体"/>
          <w:color w:val="auto"/>
          <w:spacing w:val="-6"/>
          <w:sz w:val="21"/>
          <w:szCs w:val="21"/>
          <w:highlight w:val="none"/>
        </w:rPr>
      </w:pPr>
    </w:p>
    <w:p w14:paraId="497C027D">
      <w:pPr>
        <w:pStyle w:val="11"/>
        <w:rPr>
          <w:rFonts w:hAnsi="宋体" w:cs="宋体"/>
          <w:color w:val="auto"/>
          <w:spacing w:val="-6"/>
          <w:sz w:val="21"/>
          <w:szCs w:val="21"/>
          <w:highlight w:val="none"/>
        </w:rPr>
      </w:pPr>
    </w:p>
    <w:p w14:paraId="35785D7D">
      <w:pPr>
        <w:pStyle w:val="11"/>
        <w:rPr>
          <w:rFonts w:hAnsi="宋体" w:cs="宋体"/>
          <w:color w:val="auto"/>
          <w:spacing w:val="-6"/>
          <w:sz w:val="21"/>
          <w:szCs w:val="21"/>
          <w:highlight w:val="none"/>
        </w:rPr>
      </w:pPr>
    </w:p>
    <w:p w14:paraId="65A74359">
      <w:pPr>
        <w:pStyle w:val="11"/>
        <w:rPr>
          <w:rFonts w:hAnsi="宋体" w:cs="宋体"/>
          <w:color w:val="auto"/>
          <w:spacing w:val="-6"/>
          <w:sz w:val="21"/>
          <w:szCs w:val="21"/>
          <w:highlight w:val="none"/>
        </w:rPr>
      </w:pPr>
    </w:p>
    <w:p w14:paraId="5CCF9D59">
      <w:pPr>
        <w:pStyle w:val="11"/>
        <w:rPr>
          <w:rFonts w:hAnsi="宋体" w:cs="宋体"/>
          <w:color w:val="auto"/>
          <w:spacing w:val="-6"/>
          <w:sz w:val="21"/>
          <w:szCs w:val="21"/>
          <w:highlight w:val="none"/>
        </w:rPr>
      </w:pPr>
    </w:p>
    <w:p w14:paraId="23D44E61">
      <w:pPr>
        <w:pStyle w:val="11"/>
        <w:rPr>
          <w:rFonts w:hAnsi="宋体" w:cs="宋体"/>
          <w:color w:val="auto"/>
          <w:spacing w:val="-6"/>
          <w:sz w:val="21"/>
          <w:szCs w:val="21"/>
          <w:highlight w:val="none"/>
        </w:rPr>
      </w:pPr>
    </w:p>
    <w:p w14:paraId="22CF9A0F">
      <w:pPr>
        <w:pStyle w:val="11"/>
        <w:rPr>
          <w:rFonts w:hAnsi="宋体" w:cs="宋体"/>
          <w:color w:val="auto"/>
          <w:spacing w:val="-6"/>
          <w:sz w:val="21"/>
          <w:szCs w:val="21"/>
          <w:highlight w:val="none"/>
        </w:rPr>
      </w:pPr>
    </w:p>
    <w:p w14:paraId="1155FB7B">
      <w:pPr>
        <w:pStyle w:val="11"/>
        <w:rPr>
          <w:rFonts w:hAnsi="宋体" w:cs="宋体"/>
          <w:color w:val="auto"/>
          <w:spacing w:val="-6"/>
          <w:sz w:val="21"/>
          <w:szCs w:val="21"/>
          <w:highlight w:val="none"/>
        </w:rPr>
      </w:pPr>
    </w:p>
    <w:p w14:paraId="2A9D62D8">
      <w:pPr>
        <w:pStyle w:val="11"/>
        <w:rPr>
          <w:rFonts w:hAnsi="宋体" w:cs="宋体"/>
          <w:color w:val="auto"/>
          <w:spacing w:val="-6"/>
          <w:sz w:val="21"/>
          <w:szCs w:val="21"/>
          <w:highlight w:val="none"/>
        </w:rPr>
      </w:pPr>
    </w:p>
    <w:p w14:paraId="72E5C50B">
      <w:pPr>
        <w:pStyle w:val="11"/>
        <w:rPr>
          <w:rFonts w:hAnsi="宋体" w:cs="宋体"/>
          <w:color w:val="auto"/>
          <w:spacing w:val="-6"/>
          <w:sz w:val="21"/>
          <w:szCs w:val="21"/>
          <w:highlight w:val="none"/>
        </w:rPr>
      </w:pPr>
    </w:p>
    <w:p w14:paraId="73C52942">
      <w:pPr>
        <w:pStyle w:val="11"/>
        <w:rPr>
          <w:rFonts w:hAnsi="宋体" w:cs="宋体"/>
          <w:color w:val="auto"/>
          <w:spacing w:val="-6"/>
          <w:sz w:val="21"/>
          <w:szCs w:val="21"/>
          <w:highlight w:val="none"/>
        </w:rPr>
      </w:pPr>
    </w:p>
    <w:p w14:paraId="6DCCC954">
      <w:pPr>
        <w:pStyle w:val="11"/>
        <w:rPr>
          <w:rFonts w:hAnsi="宋体" w:cs="宋体"/>
          <w:color w:val="auto"/>
          <w:spacing w:val="-6"/>
          <w:sz w:val="21"/>
          <w:szCs w:val="21"/>
          <w:highlight w:val="none"/>
        </w:rPr>
      </w:pPr>
    </w:p>
    <w:p w14:paraId="64547B32">
      <w:pPr>
        <w:pStyle w:val="11"/>
        <w:rPr>
          <w:rFonts w:hAnsi="宋体" w:cs="宋体"/>
          <w:color w:val="auto"/>
          <w:spacing w:val="-6"/>
          <w:sz w:val="21"/>
          <w:szCs w:val="21"/>
          <w:highlight w:val="none"/>
        </w:rPr>
      </w:pPr>
    </w:p>
    <w:p w14:paraId="18072BB9">
      <w:pPr>
        <w:pStyle w:val="11"/>
        <w:rPr>
          <w:rFonts w:hAnsi="宋体" w:cs="宋体"/>
          <w:color w:val="auto"/>
          <w:spacing w:val="-6"/>
          <w:sz w:val="21"/>
          <w:szCs w:val="21"/>
          <w:highlight w:val="none"/>
        </w:rPr>
      </w:pPr>
    </w:p>
    <w:p w14:paraId="662503AA">
      <w:pPr>
        <w:pStyle w:val="11"/>
        <w:rPr>
          <w:rFonts w:hAnsi="宋体" w:cs="宋体"/>
          <w:color w:val="auto"/>
          <w:spacing w:val="-6"/>
          <w:sz w:val="21"/>
          <w:szCs w:val="21"/>
          <w:highlight w:val="none"/>
        </w:rPr>
      </w:pPr>
    </w:p>
    <w:p w14:paraId="350A7816">
      <w:pPr>
        <w:pStyle w:val="11"/>
        <w:rPr>
          <w:rFonts w:hAnsi="宋体" w:cs="宋体"/>
          <w:color w:val="auto"/>
          <w:spacing w:val="-6"/>
          <w:sz w:val="21"/>
          <w:szCs w:val="21"/>
          <w:highlight w:val="none"/>
        </w:rPr>
      </w:pPr>
    </w:p>
    <w:p w14:paraId="6DADA9F9">
      <w:pPr>
        <w:pStyle w:val="11"/>
        <w:rPr>
          <w:rFonts w:hAnsi="宋体" w:cs="宋体"/>
          <w:color w:val="auto"/>
          <w:spacing w:val="-6"/>
          <w:sz w:val="21"/>
          <w:szCs w:val="21"/>
          <w:highlight w:val="none"/>
        </w:rPr>
      </w:pPr>
    </w:p>
    <w:p w14:paraId="3A5EA853">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w:t>
      </w:r>
      <w:r>
        <w:rPr>
          <w:rFonts w:ascii="宋体" w:hAnsi="宋体" w:cs="宋体"/>
          <w:b/>
          <w:color w:val="auto"/>
          <w:spacing w:val="-6"/>
          <w:sz w:val="24"/>
          <w:highlight w:val="none"/>
        </w:rPr>
        <w:t>3</w:t>
      </w:r>
      <w:r>
        <w:rPr>
          <w:rFonts w:hint="eastAsia" w:ascii="宋体" w:hAnsi="宋体" w:cs="宋体"/>
          <w:b/>
          <w:color w:val="auto"/>
          <w:spacing w:val="-6"/>
          <w:sz w:val="24"/>
          <w:highlight w:val="none"/>
        </w:rPr>
        <w:t>.供应商需要说明的其他文件和材料</w:t>
      </w:r>
    </w:p>
    <w:p w14:paraId="5C6C3D29">
      <w:pPr>
        <w:pStyle w:val="8"/>
        <w:ind w:firstLine="280"/>
        <w:rPr>
          <w:color w:val="auto"/>
          <w:highlight w:val="none"/>
        </w:rPr>
      </w:pPr>
    </w:p>
    <w:p w14:paraId="723943D7">
      <w:pPr>
        <w:spacing w:line="360" w:lineRule="auto"/>
        <w:rPr>
          <w:rFonts w:ascii="宋体" w:hAnsi="宋体" w:cs="宋体"/>
          <w:b/>
          <w:color w:val="auto"/>
          <w:sz w:val="52"/>
          <w:szCs w:val="52"/>
          <w:highlight w:val="none"/>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FF13">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729964"/>
    </w:sdtPr>
    <w:sdtContent>
      <w:p w14:paraId="48CB88DE">
        <w:pPr>
          <w:pStyle w:val="14"/>
          <w:jc w:val="center"/>
        </w:pPr>
        <w:r>
          <w:fldChar w:fldCharType="begin"/>
        </w:r>
        <w:r>
          <w:instrText xml:space="preserve">PAGE   \* MERGEFORMAT</w:instrText>
        </w:r>
        <w:r>
          <w:fldChar w:fldCharType="separate"/>
        </w:r>
        <w:r>
          <w:rPr>
            <w:lang w:val="zh-CN"/>
          </w:rPr>
          <w:t>2</w:t>
        </w:r>
        <w:r>
          <w:fldChar w:fldCharType="end"/>
        </w:r>
      </w:p>
    </w:sdtContent>
  </w:sdt>
  <w:p w14:paraId="434E7EC5">
    <w:pPr>
      <w:tabs>
        <w:tab w:val="center" w:pos="47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453C">
    <w:pPr>
      <w:pStyle w:val="15"/>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9D12859F"/>
    <w:multiLevelType w:val="singleLevel"/>
    <w:tmpl w:val="9D12859F"/>
    <w:lvl w:ilvl="0" w:tentative="0">
      <w:start w:val="1"/>
      <w:numFmt w:val="decimal"/>
      <w:suff w:val="space"/>
      <w:lvlText w:val="%1."/>
      <w:lvlJc w:val="left"/>
    </w:lvl>
  </w:abstractNum>
  <w:abstractNum w:abstractNumId="2">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59"/>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1EE3323"/>
    <w:multiLevelType w:val="singleLevel"/>
    <w:tmpl w:val="51EE3323"/>
    <w:lvl w:ilvl="0" w:tentative="0">
      <w:start w:val="1"/>
      <w:numFmt w:val="decimal"/>
      <w:lvlText w:val="%1."/>
      <w:lvlJc w:val="left"/>
      <w:pPr>
        <w:tabs>
          <w:tab w:val="left" w:pos="312"/>
        </w:tabs>
      </w:pPr>
    </w:lvl>
  </w:abstractNum>
  <w:abstractNum w:abstractNumId="4">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59EDAE1C"/>
    <w:multiLevelType w:val="singleLevel"/>
    <w:tmpl w:val="59EDAE1C"/>
    <w:lvl w:ilvl="0" w:tentative="0">
      <w:start w:val="2"/>
      <w:numFmt w:val="chineseCounting"/>
      <w:suff w:val="nothing"/>
      <w:lvlText w:val="第%1条"/>
      <w:lvlJc w:val="left"/>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172A27"/>
    <w:rsid w:val="0002751E"/>
    <w:rsid w:val="00027C1A"/>
    <w:rsid w:val="00030684"/>
    <w:rsid w:val="00061223"/>
    <w:rsid w:val="000622A4"/>
    <w:rsid w:val="00065FDB"/>
    <w:rsid w:val="000671EC"/>
    <w:rsid w:val="00070232"/>
    <w:rsid w:val="00074267"/>
    <w:rsid w:val="0007645F"/>
    <w:rsid w:val="00081369"/>
    <w:rsid w:val="000816F3"/>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6D6A"/>
    <w:rsid w:val="00681094"/>
    <w:rsid w:val="006819F8"/>
    <w:rsid w:val="006A16AF"/>
    <w:rsid w:val="006B7701"/>
    <w:rsid w:val="006D3FE7"/>
    <w:rsid w:val="006E288D"/>
    <w:rsid w:val="006F00C6"/>
    <w:rsid w:val="006F112D"/>
    <w:rsid w:val="006F389A"/>
    <w:rsid w:val="006F6966"/>
    <w:rsid w:val="00711364"/>
    <w:rsid w:val="007135DD"/>
    <w:rsid w:val="00743D4C"/>
    <w:rsid w:val="007A3C3E"/>
    <w:rsid w:val="007B3ABE"/>
    <w:rsid w:val="007D2D65"/>
    <w:rsid w:val="007D34F1"/>
    <w:rsid w:val="007D7347"/>
    <w:rsid w:val="007E1D80"/>
    <w:rsid w:val="007F39AA"/>
    <w:rsid w:val="007F49C6"/>
    <w:rsid w:val="0081158D"/>
    <w:rsid w:val="008226A4"/>
    <w:rsid w:val="00840C4F"/>
    <w:rsid w:val="008439E4"/>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593182"/>
    <w:rsid w:val="02CD2A4B"/>
    <w:rsid w:val="02E81AAB"/>
    <w:rsid w:val="030D0D4A"/>
    <w:rsid w:val="03201783"/>
    <w:rsid w:val="035E5C94"/>
    <w:rsid w:val="036E1DB0"/>
    <w:rsid w:val="03842BB5"/>
    <w:rsid w:val="03C076C5"/>
    <w:rsid w:val="03FA217B"/>
    <w:rsid w:val="04835B52"/>
    <w:rsid w:val="048F177C"/>
    <w:rsid w:val="04974587"/>
    <w:rsid w:val="049941A8"/>
    <w:rsid w:val="04DB55AC"/>
    <w:rsid w:val="050E2341"/>
    <w:rsid w:val="05296E49"/>
    <w:rsid w:val="052C5733"/>
    <w:rsid w:val="05547F34"/>
    <w:rsid w:val="05C005C4"/>
    <w:rsid w:val="06284FC0"/>
    <w:rsid w:val="06523C74"/>
    <w:rsid w:val="065C20E5"/>
    <w:rsid w:val="069A036D"/>
    <w:rsid w:val="06A46502"/>
    <w:rsid w:val="06F069D4"/>
    <w:rsid w:val="070071B6"/>
    <w:rsid w:val="071210AD"/>
    <w:rsid w:val="07494550"/>
    <w:rsid w:val="07E970C1"/>
    <w:rsid w:val="08283176"/>
    <w:rsid w:val="083D0872"/>
    <w:rsid w:val="08755CAE"/>
    <w:rsid w:val="08CC3E82"/>
    <w:rsid w:val="08E610C5"/>
    <w:rsid w:val="09572537"/>
    <w:rsid w:val="09694018"/>
    <w:rsid w:val="09B719E3"/>
    <w:rsid w:val="0A0B6A69"/>
    <w:rsid w:val="0A104C31"/>
    <w:rsid w:val="0A4C6F14"/>
    <w:rsid w:val="0A6A6F52"/>
    <w:rsid w:val="0A7B7B45"/>
    <w:rsid w:val="0A8F7AF9"/>
    <w:rsid w:val="0A9A6634"/>
    <w:rsid w:val="0ACA6D38"/>
    <w:rsid w:val="0B042FA6"/>
    <w:rsid w:val="0B0A3915"/>
    <w:rsid w:val="0B0A6810"/>
    <w:rsid w:val="0B504DA4"/>
    <w:rsid w:val="0B6F3378"/>
    <w:rsid w:val="0B7F2650"/>
    <w:rsid w:val="0B8F4589"/>
    <w:rsid w:val="0C087188"/>
    <w:rsid w:val="0C264442"/>
    <w:rsid w:val="0C495BB0"/>
    <w:rsid w:val="0CF83B56"/>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4B28C2"/>
    <w:rsid w:val="13B64789"/>
    <w:rsid w:val="13B90BE2"/>
    <w:rsid w:val="13D273EC"/>
    <w:rsid w:val="142D0CD4"/>
    <w:rsid w:val="14A2702F"/>
    <w:rsid w:val="14CC739B"/>
    <w:rsid w:val="155E1BB3"/>
    <w:rsid w:val="157F0D3A"/>
    <w:rsid w:val="16333219"/>
    <w:rsid w:val="16375ECF"/>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0F481E"/>
    <w:rsid w:val="1A5C5A13"/>
    <w:rsid w:val="1AA05FD2"/>
    <w:rsid w:val="1AA12533"/>
    <w:rsid w:val="1AC91A37"/>
    <w:rsid w:val="1AED4B38"/>
    <w:rsid w:val="1AFE0510"/>
    <w:rsid w:val="1B050BEB"/>
    <w:rsid w:val="1B270D06"/>
    <w:rsid w:val="1C580E62"/>
    <w:rsid w:val="1C7640AD"/>
    <w:rsid w:val="1CA63A4A"/>
    <w:rsid w:val="1CD021CE"/>
    <w:rsid w:val="1D08215E"/>
    <w:rsid w:val="1D0C7C1D"/>
    <w:rsid w:val="1D121CEA"/>
    <w:rsid w:val="1D68640A"/>
    <w:rsid w:val="1D8B2DB1"/>
    <w:rsid w:val="1E0D2AA2"/>
    <w:rsid w:val="1E781AEF"/>
    <w:rsid w:val="1EAA04C0"/>
    <w:rsid w:val="1ED80FD8"/>
    <w:rsid w:val="1EE42977"/>
    <w:rsid w:val="1EFE778C"/>
    <w:rsid w:val="1EFF5F8B"/>
    <w:rsid w:val="1F5E6962"/>
    <w:rsid w:val="202C3A70"/>
    <w:rsid w:val="206D228F"/>
    <w:rsid w:val="20704C4F"/>
    <w:rsid w:val="20B514B8"/>
    <w:rsid w:val="20B52B55"/>
    <w:rsid w:val="20E80884"/>
    <w:rsid w:val="219F7B6B"/>
    <w:rsid w:val="21A168FE"/>
    <w:rsid w:val="21D0392E"/>
    <w:rsid w:val="21E428F2"/>
    <w:rsid w:val="22421898"/>
    <w:rsid w:val="22822B9D"/>
    <w:rsid w:val="22886FF0"/>
    <w:rsid w:val="22A86DD5"/>
    <w:rsid w:val="22BD00C6"/>
    <w:rsid w:val="22C0387A"/>
    <w:rsid w:val="22FC59E6"/>
    <w:rsid w:val="22FD1219"/>
    <w:rsid w:val="231B47C9"/>
    <w:rsid w:val="234C5E13"/>
    <w:rsid w:val="237052BB"/>
    <w:rsid w:val="23977C5B"/>
    <w:rsid w:val="24257F68"/>
    <w:rsid w:val="24455956"/>
    <w:rsid w:val="24A365B3"/>
    <w:rsid w:val="24F70F50"/>
    <w:rsid w:val="24FA1608"/>
    <w:rsid w:val="250A052D"/>
    <w:rsid w:val="252B2500"/>
    <w:rsid w:val="25443EC4"/>
    <w:rsid w:val="257B014A"/>
    <w:rsid w:val="25824926"/>
    <w:rsid w:val="25D96883"/>
    <w:rsid w:val="260934E6"/>
    <w:rsid w:val="264877BF"/>
    <w:rsid w:val="264B5037"/>
    <w:rsid w:val="26584BD9"/>
    <w:rsid w:val="26603860"/>
    <w:rsid w:val="267E1607"/>
    <w:rsid w:val="268D5AC4"/>
    <w:rsid w:val="269D2C1E"/>
    <w:rsid w:val="26B960EE"/>
    <w:rsid w:val="26D645CB"/>
    <w:rsid w:val="26D904BD"/>
    <w:rsid w:val="26F54D55"/>
    <w:rsid w:val="27135B8A"/>
    <w:rsid w:val="273708B7"/>
    <w:rsid w:val="27833308"/>
    <w:rsid w:val="2796142B"/>
    <w:rsid w:val="27A6495D"/>
    <w:rsid w:val="27CB158D"/>
    <w:rsid w:val="27D515AF"/>
    <w:rsid w:val="28367497"/>
    <w:rsid w:val="285A7899"/>
    <w:rsid w:val="28972098"/>
    <w:rsid w:val="28C46BB3"/>
    <w:rsid w:val="28F83B59"/>
    <w:rsid w:val="298D020E"/>
    <w:rsid w:val="29DF694D"/>
    <w:rsid w:val="29E15307"/>
    <w:rsid w:val="2A2B7C21"/>
    <w:rsid w:val="2A5266D7"/>
    <w:rsid w:val="2A7F73E2"/>
    <w:rsid w:val="2AF849C9"/>
    <w:rsid w:val="2B0D37FF"/>
    <w:rsid w:val="2B1D6FC3"/>
    <w:rsid w:val="2B261770"/>
    <w:rsid w:val="2B5179BB"/>
    <w:rsid w:val="2B555C7B"/>
    <w:rsid w:val="2B8D3E65"/>
    <w:rsid w:val="2BA21FA9"/>
    <w:rsid w:val="2BD22E2B"/>
    <w:rsid w:val="2BF11E95"/>
    <w:rsid w:val="2C6546F5"/>
    <w:rsid w:val="2CCA1245"/>
    <w:rsid w:val="2CE90146"/>
    <w:rsid w:val="2D5C3528"/>
    <w:rsid w:val="2D84028D"/>
    <w:rsid w:val="2DB06030"/>
    <w:rsid w:val="2DD735DE"/>
    <w:rsid w:val="2E793BAD"/>
    <w:rsid w:val="2ECB3970"/>
    <w:rsid w:val="2F0715C7"/>
    <w:rsid w:val="2F0D7C6F"/>
    <w:rsid w:val="2F2A1BBE"/>
    <w:rsid w:val="2F55404B"/>
    <w:rsid w:val="2FDB00F3"/>
    <w:rsid w:val="2FEB177B"/>
    <w:rsid w:val="30134594"/>
    <w:rsid w:val="302211E2"/>
    <w:rsid w:val="30276BEF"/>
    <w:rsid w:val="30591CB6"/>
    <w:rsid w:val="309053E5"/>
    <w:rsid w:val="30AC328B"/>
    <w:rsid w:val="30BD749C"/>
    <w:rsid w:val="30FF0C3A"/>
    <w:rsid w:val="310A6FC9"/>
    <w:rsid w:val="31107D0D"/>
    <w:rsid w:val="318700F7"/>
    <w:rsid w:val="31943AC5"/>
    <w:rsid w:val="31C963A7"/>
    <w:rsid w:val="31E44F89"/>
    <w:rsid w:val="32054CF6"/>
    <w:rsid w:val="32501AF8"/>
    <w:rsid w:val="32506BC8"/>
    <w:rsid w:val="3264795E"/>
    <w:rsid w:val="32746694"/>
    <w:rsid w:val="32897F0F"/>
    <w:rsid w:val="328E4E1B"/>
    <w:rsid w:val="329626D9"/>
    <w:rsid w:val="32CA6AA4"/>
    <w:rsid w:val="32E95CF7"/>
    <w:rsid w:val="332F00C2"/>
    <w:rsid w:val="335E0486"/>
    <w:rsid w:val="33A735B2"/>
    <w:rsid w:val="341A13E7"/>
    <w:rsid w:val="345A3A1D"/>
    <w:rsid w:val="347F7DCB"/>
    <w:rsid w:val="348923E8"/>
    <w:rsid w:val="34E27DF5"/>
    <w:rsid w:val="35425D24"/>
    <w:rsid w:val="35647B17"/>
    <w:rsid w:val="35861049"/>
    <w:rsid w:val="358E11B1"/>
    <w:rsid w:val="35E121E1"/>
    <w:rsid w:val="35F70AE8"/>
    <w:rsid w:val="360F5466"/>
    <w:rsid w:val="361011EF"/>
    <w:rsid w:val="361B1D18"/>
    <w:rsid w:val="366330E1"/>
    <w:rsid w:val="36A81FAA"/>
    <w:rsid w:val="36BF5C50"/>
    <w:rsid w:val="372F0FE4"/>
    <w:rsid w:val="375C073A"/>
    <w:rsid w:val="37766475"/>
    <w:rsid w:val="37896E4A"/>
    <w:rsid w:val="37B12081"/>
    <w:rsid w:val="37B74EB3"/>
    <w:rsid w:val="37DA3C62"/>
    <w:rsid w:val="37DA4ECE"/>
    <w:rsid w:val="38125158"/>
    <w:rsid w:val="385644B4"/>
    <w:rsid w:val="38581D94"/>
    <w:rsid w:val="386817BB"/>
    <w:rsid w:val="38B5459D"/>
    <w:rsid w:val="39141C09"/>
    <w:rsid w:val="39314007"/>
    <w:rsid w:val="39487A9C"/>
    <w:rsid w:val="39DC250A"/>
    <w:rsid w:val="3A5850EB"/>
    <w:rsid w:val="3A6839E8"/>
    <w:rsid w:val="3A6D237B"/>
    <w:rsid w:val="3A7C15AA"/>
    <w:rsid w:val="3A9D3995"/>
    <w:rsid w:val="3ACF65EF"/>
    <w:rsid w:val="3AE13216"/>
    <w:rsid w:val="3B1D3AC5"/>
    <w:rsid w:val="3B214667"/>
    <w:rsid w:val="3C6E6F39"/>
    <w:rsid w:val="3CD65D9D"/>
    <w:rsid w:val="3D335B0D"/>
    <w:rsid w:val="3D3F0BCE"/>
    <w:rsid w:val="3D6A73EE"/>
    <w:rsid w:val="3D9429C5"/>
    <w:rsid w:val="3E2736AC"/>
    <w:rsid w:val="3E394784"/>
    <w:rsid w:val="3E5D38E3"/>
    <w:rsid w:val="3EAC17DF"/>
    <w:rsid w:val="3F376BB3"/>
    <w:rsid w:val="3F3D68E2"/>
    <w:rsid w:val="3FB644CF"/>
    <w:rsid w:val="3FC13804"/>
    <w:rsid w:val="3FD35FAF"/>
    <w:rsid w:val="3FD745F5"/>
    <w:rsid w:val="3FE275A9"/>
    <w:rsid w:val="3FEF145D"/>
    <w:rsid w:val="401C24A4"/>
    <w:rsid w:val="409754BB"/>
    <w:rsid w:val="416D0D57"/>
    <w:rsid w:val="41DC3B36"/>
    <w:rsid w:val="41F72E9E"/>
    <w:rsid w:val="420E42D8"/>
    <w:rsid w:val="421C2299"/>
    <w:rsid w:val="42303941"/>
    <w:rsid w:val="4245799D"/>
    <w:rsid w:val="42910F75"/>
    <w:rsid w:val="42A73245"/>
    <w:rsid w:val="42C36AC8"/>
    <w:rsid w:val="4327338E"/>
    <w:rsid w:val="433F46BB"/>
    <w:rsid w:val="43476032"/>
    <w:rsid w:val="43796551"/>
    <w:rsid w:val="43830FE4"/>
    <w:rsid w:val="43D41E42"/>
    <w:rsid w:val="43F04528"/>
    <w:rsid w:val="44696131"/>
    <w:rsid w:val="44770801"/>
    <w:rsid w:val="448D74A6"/>
    <w:rsid w:val="44920D21"/>
    <w:rsid w:val="453F3756"/>
    <w:rsid w:val="457B554C"/>
    <w:rsid w:val="45933598"/>
    <w:rsid w:val="45A965CE"/>
    <w:rsid w:val="45BB117C"/>
    <w:rsid w:val="45DA756F"/>
    <w:rsid w:val="466D2629"/>
    <w:rsid w:val="46806E17"/>
    <w:rsid w:val="46AB2569"/>
    <w:rsid w:val="46AD6D21"/>
    <w:rsid w:val="46BE0A54"/>
    <w:rsid w:val="46C027C2"/>
    <w:rsid w:val="47287147"/>
    <w:rsid w:val="477C1DF8"/>
    <w:rsid w:val="47B73BC5"/>
    <w:rsid w:val="47BB3EE9"/>
    <w:rsid w:val="47E57CC1"/>
    <w:rsid w:val="47EF5707"/>
    <w:rsid w:val="484760FA"/>
    <w:rsid w:val="48827122"/>
    <w:rsid w:val="48AC0C27"/>
    <w:rsid w:val="490C57F6"/>
    <w:rsid w:val="49903C82"/>
    <w:rsid w:val="499C5F2F"/>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5A0AC9"/>
    <w:rsid w:val="4B9160CC"/>
    <w:rsid w:val="4BB45F42"/>
    <w:rsid w:val="4BBA3B90"/>
    <w:rsid w:val="4BD21C8E"/>
    <w:rsid w:val="4C1320F0"/>
    <w:rsid w:val="4C363F48"/>
    <w:rsid w:val="4C5916EF"/>
    <w:rsid w:val="4C8201DF"/>
    <w:rsid w:val="4CAB245D"/>
    <w:rsid w:val="4CD3324F"/>
    <w:rsid w:val="4D490428"/>
    <w:rsid w:val="4D5460EC"/>
    <w:rsid w:val="4D6C7200"/>
    <w:rsid w:val="4DAC7EBA"/>
    <w:rsid w:val="4DDB19CE"/>
    <w:rsid w:val="4DEC0901"/>
    <w:rsid w:val="4E1D0D73"/>
    <w:rsid w:val="4E4E532D"/>
    <w:rsid w:val="4E527ABB"/>
    <w:rsid w:val="4E5D1C7E"/>
    <w:rsid w:val="4E633104"/>
    <w:rsid w:val="4E902BFE"/>
    <w:rsid w:val="4EE134B3"/>
    <w:rsid w:val="4F397808"/>
    <w:rsid w:val="4F6D7744"/>
    <w:rsid w:val="4FA23C52"/>
    <w:rsid w:val="4FB05ACA"/>
    <w:rsid w:val="4FCD3EFA"/>
    <w:rsid w:val="4FFD4473"/>
    <w:rsid w:val="50912044"/>
    <w:rsid w:val="50A25A12"/>
    <w:rsid w:val="50AD2988"/>
    <w:rsid w:val="50B70725"/>
    <w:rsid w:val="510C7C51"/>
    <w:rsid w:val="512B12F3"/>
    <w:rsid w:val="51F45C78"/>
    <w:rsid w:val="52242B53"/>
    <w:rsid w:val="52FA3587"/>
    <w:rsid w:val="53045FD5"/>
    <w:rsid w:val="53573A57"/>
    <w:rsid w:val="536B0190"/>
    <w:rsid w:val="53B330BF"/>
    <w:rsid w:val="53BF03F9"/>
    <w:rsid w:val="53D46067"/>
    <w:rsid w:val="54007397"/>
    <w:rsid w:val="54035420"/>
    <w:rsid w:val="540B4EFD"/>
    <w:rsid w:val="54525F06"/>
    <w:rsid w:val="545F3A65"/>
    <w:rsid w:val="551F24DD"/>
    <w:rsid w:val="552B2CB1"/>
    <w:rsid w:val="55B24CCB"/>
    <w:rsid w:val="55E70A94"/>
    <w:rsid w:val="56084344"/>
    <w:rsid w:val="561843C9"/>
    <w:rsid w:val="562C577E"/>
    <w:rsid w:val="56397628"/>
    <w:rsid w:val="56575C07"/>
    <w:rsid w:val="569361DE"/>
    <w:rsid w:val="56C811EB"/>
    <w:rsid w:val="57672BEC"/>
    <w:rsid w:val="57F82557"/>
    <w:rsid w:val="57FC4892"/>
    <w:rsid w:val="581E385A"/>
    <w:rsid w:val="581F1A3E"/>
    <w:rsid w:val="58B36FCC"/>
    <w:rsid w:val="58F6768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891674"/>
    <w:rsid w:val="5DCB4BC6"/>
    <w:rsid w:val="5DF40F93"/>
    <w:rsid w:val="5E275028"/>
    <w:rsid w:val="5E3750D4"/>
    <w:rsid w:val="5E8C3258"/>
    <w:rsid w:val="5EA028F4"/>
    <w:rsid w:val="5EC55821"/>
    <w:rsid w:val="5ED65E9E"/>
    <w:rsid w:val="5F13397F"/>
    <w:rsid w:val="5F5B6D19"/>
    <w:rsid w:val="5F6D1ED7"/>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1B2DAA"/>
    <w:rsid w:val="632601C4"/>
    <w:rsid w:val="63597518"/>
    <w:rsid w:val="636667DD"/>
    <w:rsid w:val="639C5E3B"/>
    <w:rsid w:val="63A8074C"/>
    <w:rsid w:val="63C54343"/>
    <w:rsid w:val="63F20229"/>
    <w:rsid w:val="64B279C2"/>
    <w:rsid w:val="64B832C3"/>
    <w:rsid w:val="64B86878"/>
    <w:rsid w:val="65DF0D09"/>
    <w:rsid w:val="65E243FE"/>
    <w:rsid w:val="660455A0"/>
    <w:rsid w:val="660A6791"/>
    <w:rsid w:val="6624412A"/>
    <w:rsid w:val="66CE6D52"/>
    <w:rsid w:val="66EA27C1"/>
    <w:rsid w:val="66F6248B"/>
    <w:rsid w:val="67941A60"/>
    <w:rsid w:val="67951AB8"/>
    <w:rsid w:val="67DA39E5"/>
    <w:rsid w:val="67EF5BF6"/>
    <w:rsid w:val="68DB6B44"/>
    <w:rsid w:val="69121259"/>
    <w:rsid w:val="69241F2F"/>
    <w:rsid w:val="69C64B01"/>
    <w:rsid w:val="69ED35F4"/>
    <w:rsid w:val="69EE0383"/>
    <w:rsid w:val="6A465B0A"/>
    <w:rsid w:val="6A6D24C8"/>
    <w:rsid w:val="6AE54988"/>
    <w:rsid w:val="6AE838DE"/>
    <w:rsid w:val="6B6532F2"/>
    <w:rsid w:val="6B65546C"/>
    <w:rsid w:val="6B82070B"/>
    <w:rsid w:val="6B9A16B0"/>
    <w:rsid w:val="6C18745A"/>
    <w:rsid w:val="6C2271E5"/>
    <w:rsid w:val="6C6727FF"/>
    <w:rsid w:val="6CB6041A"/>
    <w:rsid w:val="6CD82687"/>
    <w:rsid w:val="6D0852CE"/>
    <w:rsid w:val="6D3B501E"/>
    <w:rsid w:val="6DCF5DB5"/>
    <w:rsid w:val="6DDE2A56"/>
    <w:rsid w:val="6E037E4E"/>
    <w:rsid w:val="6E192634"/>
    <w:rsid w:val="6E234046"/>
    <w:rsid w:val="6E7E02B1"/>
    <w:rsid w:val="6FB150CF"/>
    <w:rsid w:val="6FDC3A8F"/>
    <w:rsid w:val="70612D0C"/>
    <w:rsid w:val="707F318B"/>
    <w:rsid w:val="70CC0C17"/>
    <w:rsid w:val="70FB3BAA"/>
    <w:rsid w:val="710D70A0"/>
    <w:rsid w:val="71494FDF"/>
    <w:rsid w:val="71FE3CDC"/>
    <w:rsid w:val="7229520A"/>
    <w:rsid w:val="72D20BCF"/>
    <w:rsid w:val="72F04D4F"/>
    <w:rsid w:val="72F417CE"/>
    <w:rsid w:val="734B4148"/>
    <w:rsid w:val="739715B9"/>
    <w:rsid w:val="73BE59DB"/>
    <w:rsid w:val="73DF7092"/>
    <w:rsid w:val="73F236D3"/>
    <w:rsid w:val="741B66CB"/>
    <w:rsid w:val="743A4574"/>
    <w:rsid w:val="745A2648"/>
    <w:rsid w:val="748021E9"/>
    <w:rsid w:val="74851A22"/>
    <w:rsid w:val="74907770"/>
    <w:rsid w:val="74FF153D"/>
    <w:rsid w:val="75032926"/>
    <w:rsid w:val="75122F4F"/>
    <w:rsid w:val="75661137"/>
    <w:rsid w:val="7574614E"/>
    <w:rsid w:val="758361AA"/>
    <w:rsid w:val="75931D6F"/>
    <w:rsid w:val="759367D9"/>
    <w:rsid w:val="75A77114"/>
    <w:rsid w:val="75DF7D9A"/>
    <w:rsid w:val="75F714AD"/>
    <w:rsid w:val="762F6B39"/>
    <w:rsid w:val="76303AB9"/>
    <w:rsid w:val="764F55D5"/>
    <w:rsid w:val="766A1C7F"/>
    <w:rsid w:val="7671383E"/>
    <w:rsid w:val="76C13A64"/>
    <w:rsid w:val="77573C70"/>
    <w:rsid w:val="77F77A99"/>
    <w:rsid w:val="78294913"/>
    <w:rsid w:val="785D7DF2"/>
    <w:rsid w:val="78853F32"/>
    <w:rsid w:val="789E26E5"/>
    <w:rsid w:val="78F1786B"/>
    <w:rsid w:val="78FD6D35"/>
    <w:rsid w:val="79300D21"/>
    <w:rsid w:val="795F77F5"/>
    <w:rsid w:val="7988763A"/>
    <w:rsid w:val="799441DF"/>
    <w:rsid w:val="79F20845"/>
    <w:rsid w:val="7A1553A7"/>
    <w:rsid w:val="7A2F4601"/>
    <w:rsid w:val="7A672DB4"/>
    <w:rsid w:val="7AA71E57"/>
    <w:rsid w:val="7B111EA6"/>
    <w:rsid w:val="7B5C0B86"/>
    <w:rsid w:val="7BAC4FF5"/>
    <w:rsid w:val="7BDF6668"/>
    <w:rsid w:val="7C301E38"/>
    <w:rsid w:val="7C9C23D4"/>
    <w:rsid w:val="7D0641DF"/>
    <w:rsid w:val="7D361B89"/>
    <w:rsid w:val="7D567A86"/>
    <w:rsid w:val="7DF210C0"/>
    <w:rsid w:val="7DF9508C"/>
    <w:rsid w:val="7E3E4361"/>
    <w:rsid w:val="7E841CEB"/>
    <w:rsid w:val="7ED37AFE"/>
    <w:rsid w:val="7EF051DF"/>
    <w:rsid w:val="7EF50500"/>
    <w:rsid w:val="7F701BD9"/>
    <w:rsid w:val="7F976D89"/>
    <w:rsid w:val="7FC15ED6"/>
    <w:rsid w:val="7FFD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2">
    <w:name w:val="heading 2"/>
    <w:basedOn w:val="1"/>
    <w:next w:val="1"/>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szCs w:val="20"/>
    </w:rPr>
  </w:style>
  <w:style w:type="paragraph" w:styleId="6">
    <w:name w:val="annotation text"/>
    <w:basedOn w:val="1"/>
    <w:link w:val="63"/>
    <w:qFormat/>
    <w:uiPriority w:val="0"/>
    <w:pPr>
      <w:jc w:val="left"/>
    </w:pPr>
  </w:style>
  <w:style w:type="paragraph" w:styleId="7">
    <w:name w:val="Body Text"/>
    <w:basedOn w:val="1"/>
    <w:next w:val="8"/>
    <w:unhideWhenUsed/>
    <w:qFormat/>
    <w:uiPriority w:val="99"/>
    <w:pPr>
      <w:spacing w:after="120"/>
    </w:pPr>
  </w:style>
  <w:style w:type="paragraph" w:styleId="8">
    <w:name w:val="Body Text First Indent"/>
    <w:basedOn w:val="7"/>
    <w:next w:val="9"/>
    <w:unhideWhenUsed/>
    <w:qFormat/>
    <w:uiPriority w:val="99"/>
    <w:pPr>
      <w:ind w:firstLine="420" w:firstLineChars="100"/>
    </w:pPr>
  </w:style>
  <w:style w:type="paragraph" w:styleId="9">
    <w:name w:val="toc 6"/>
    <w:basedOn w:val="1"/>
    <w:next w:val="1"/>
    <w:qFormat/>
    <w:uiPriority w:val="0"/>
    <w:pPr>
      <w:ind w:left="2100" w:leftChars="1000"/>
    </w:pPr>
  </w:style>
  <w:style w:type="paragraph" w:styleId="10">
    <w:name w:val="Body Text Indent"/>
    <w:basedOn w:val="1"/>
    <w:next w:val="11"/>
    <w:qFormat/>
    <w:uiPriority w:val="0"/>
    <w:pPr>
      <w:spacing w:line="200" w:lineRule="atLeast"/>
      <w:ind w:firstLine="301"/>
    </w:pPr>
    <w:rPr>
      <w:rFonts w:ascii="宋体" w:hAnsi="Courier New"/>
      <w:spacing w:val="-4"/>
      <w:sz w:val="18"/>
      <w:szCs w:val="20"/>
    </w:rPr>
  </w:style>
  <w:style w:type="paragraph" w:styleId="11">
    <w:name w:val="Body Text First Indent 2"/>
    <w:basedOn w:val="7"/>
    <w:qFormat/>
    <w:uiPriority w:val="0"/>
    <w:pPr>
      <w:ind w:firstLine="420"/>
    </w:pPr>
  </w:style>
  <w:style w:type="paragraph" w:styleId="12">
    <w:name w:val="Plain Text"/>
    <w:basedOn w:val="1"/>
    <w:link w:val="56"/>
    <w:qFormat/>
    <w:uiPriority w:val="0"/>
    <w:pPr>
      <w:spacing w:beforeLines="50" w:afterLines="50" w:line="400" w:lineRule="atLeast"/>
    </w:pPr>
    <w:rPr>
      <w:rFonts w:ascii="宋体" w:hAnsi="Courier New"/>
      <w:sz w:val="24"/>
    </w:rPr>
  </w:style>
  <w:style w:type="paragraph" w:styleId="13">
    <w:name w:val="Balloon Text"/>
    <w:basedOn w:val="1"/>
    <w:link w:val="67"/>
    <w:qFormat/>
    <w:uiPriority w:val="0"/>
    <w:rPr>
      <w:sz w:val="18"/>
      <w:szCs w:val="18"/>
    </w:rPr>
  </w:style>
  <w:style w:type="paragraph" w:styleId="14">
    <w:name w:val="footer"/>
    <w:basedOn w:val="1"/>
    <w:link w:val="57"/>
    <w:qFormat/>
    <w:uiPriority w:val="99"/>
    <w:pPr>
      <w:tabs>
        <w:tab w:val="center" w:pos="4153"/>
        <w:tab w:val="right" w:pos="8306"/>
      </w:tabs>
      <w:snapToGrid w:val="0"/>
      <w:jc w:val="left"/>
    </w:pPr>
    <w:rPr>
      <w:sz w:val="18"/>
      <w:szCs w:val="18"/>
    </w:rPr>
  </w:style>
  <w:style w:type="paragraph" w:styleId="15">
    <w:name w:val="header"/>
    <w:basedOn w:val="1"/>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footnote text"/>
    <w:basedOn w:val="1"/>
    <w:semiHidden/>
    <w:qFormat/>
    <w:uiPriority w:val="0"/>
    <w:pPr>
      <w:snapToGrid w:val="0"/>
      <w:jc w:val="left"/>
    </w:pPr>
    <w:rPr>
      <w:sz w:val="18"/>
      <w:szCs w:val="18"/>
    </w:rPr>
  </w:style>
  <w:style w:type="paragraph" w:styleId="18">
    <w:name w:val="Body Text 2"/>
    <w:basedOn w:val="1"/>
    <w:qFormat/>
    <w:uiPriority w:val="0"/>
    <w:pPr>
      <w:widowControl/>
      <w:jc w:val="left"/>
    </w:pPr>
    <w:rPr>
      <w:b/>
      <w:kern w:val="0"/>
      <w:sz w:val="24"/>
      <w:szCs w:val="2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1">
    <w:name w:val="annotation subject"/>
    <w:basedOn w:val="6"/>
    <w:next w:val="6"/>
    <w:link w:val="64"/>
    <w:qFormat/>
    <w:uiPriority w:val="0"/>
    <w:rPr>
      <w:b/>
      <w:bCs/>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rPr>
  </w:style>
  <w:style w:type="character" w:styleId="26">
    <w:name w:val="FollowedHyperlink"/>
    <w:basedOn w:val="24"/>
    <w:qFormat/>
    <w:uiPriority w:val="0"/>
    <w:rPr>
      <w:color w:val="5579A7"/>
      <w:u w:val="none"/>
    </w:rPr>
  </w:style>
  <w:style w:type="character" w:styleId="27">
    <w:name w:val="Hyperlink"/>
    <w:basedOn w:val="24"/>
    <w:qFormat/>
    <w:uiPriority w:val="0"/>
    <w:rPr>
      <w:color w:val="5579A7"/>
      <w:u w:val="none"/>
    </w:rPr>
  </w:style>
  <w:style w:type="character" w:styleId="28">
    <w:name w:val="annotation reference"/>
    <w:basedOn w:val="24"/>
    <w:qFormat/>
    <w:uiPriority w:val="99"/>
    <w:rPr>
      <w:sz w:val="21"/>
      <w:szCs w:val="21"/>
    </w:rPr>
  </w:style>
  <w:style w:type="paragraph" w:customStyle="1" w:styleId="29">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character" w:customStyle="1" w:styleId="35">
    <w:name w:val="font01"/>
    <w:qFormat/>
    <w:uiPriority w:val="0"/>
    <w:rPr>
      <w:rFonts w:hint="default" w:ascii="Times New Roman" w:hAnsi="Times New Roman" w:cs="Times New Roman"/>
      <w:color w:val="000000"/>
      <w:sz w:val="18"/>
      <w:szCs w:val="18"/>
      <w:u w:val="none"/>
    </w:rPr>
  </w:style>
  <w:style w:type="character" w:customStyle="1" w:styleId="36">
    <w:name w:val="jbox-icon"/>
    <w:basedOn w:val="24"/>
    <w:qFormat/>
    <w:uiPriority w:val="0"/>
  </w:style>
  <w:style w:type="character" w:customStyle="1" w:styleId="37">
    <w:name w:val="jbox-icon-question"/>
    <w:basedOn w:val="24"/>
    <w:qFormat/>
    <w:uiPriority w:val="0"/>
  </w:style>
  <w:style w:type="character" w:customStyle="1" w:styleId="38">
    <w:name w:val="jbox-icon-none"/>
    <w:basedOn w:val="24"/>
    <w:qFormat/>
    <w:uiPriority w:val="0"/>
    <w:rPr>
      <w:vanish/>
    </w:rPr>
  </w:style>
  <w:style w:type="character" w:customStyle="1" w:styleId="39">
    <w:name w:val="jbox-icon-error"/>
    <w:basedOn w:val="24"/>
    <w:qFormat/>
    <w:uiPriority w:val="0"/>
  </w:style>
  <w:style w:type="character" w:customStyle="1" w:styleId="40">
    <w:name w:val="jbox-icon-info"/>
    <w:basedOn w:val="24"/>
    <w:qFormat/>
    <w:uiPriority w:val="0"/>
  </w:style>
  <w:style w:type="character" w:customStyle="1" w:styleId="41">
    <w:name w:val="jbox-icon-success"/>
    <w:basedOn w:val="24"/>
    <w:qFormat/>
    <w:uiPriority w:val="0"/>
  </w:style>
  <w:style w:type="character" w:customStyle="1" w:styleId="42">
    <w:name w:val="jbox-icon-warning"/>
    <w:basedOn w:val="24"/>
    <w:qFormat/>
    <w:uiPriority w:val="0"/>
  </w:style>
  <w:style w:type="character" w:customStyle="1" w:styleId="43">
    <w:name w:val="jbox-icon-loading"/>
    <w:basedOn w:val="24"/>
    <w:qFormat/>
    <w:uiPriority w:val="0"/>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rPr>
  </w:style>
  <w:style w:type="paragraph" w:customStyle="1" w:styleId="46">
    <w:name w:val="标题 4_0"/>
    <w:basedOn w:val="47"/>
    <w:next w:val="47"/>
    <w:semiHidden/>
    <w:qFormat/>
    <w:uiPriority w:val="0"/>
    <w:pPr>
      <w:keepNext/>
      <w:keepLines/>
      <w:spacing w:before="280" w:after="290" w:line="374" w:lineRule="auto"/>
      <w:outlineLvl w:val="3"/>
    </w:pPr>
    <w:rPr>
      <w:rFonts w:ascii="Cambria" w:hAnsi="Cambria" w:cs="宋体"/>
      <w:b/>
      <w:bCs/>
      <w:szCs w:val="28"/>
    </w:rPr>
  </w:style>
  <w:style w:type="paragraph" w:customStyle="1" w:styleId="47">
    <w:name w:val="正文_0"/>
    <w:basedOn w:val="1"/>
    <w:qFormat/>
    <w:uiPriority w:val="0"/>
  </w:style>
  <w:style w:type="paragraph" w:customStyle="1" w:styleId="48">
    <w:name w:val="纯文本_0"/>
    <w:basedOn w:val="47"/>
    <w:semiHidden/>
    <w:qFormat/>
    <w:uiPriority w:val="0"/>
    <w:rPr>
      <w:rFonts w:ascii="宋体" w:hAnsi="Courier New" w:cs="宋体"/>
    </w:rPr>
  </w:style>
  <w:style w:type="paragraph" w:customStyle="1" w:styleId="49">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50">
    <w:name w:val="*正文"/>
    <w:basedOn w:val="1"/>
    <w:qFormat/>
    <w:uiPriority w:val="0"/>
    <w:pPr>
      <w:spacing w:line="480" w:lineRule="exact"/>
      <w:ind w:firstLine="200" w:firstLineChars="200"/>
    </w:pPr>
    <w:rPr>
      <w:rFonts w:ascii="宋体" w:hAnsi="宋体"/>
      <w:lang w:val="zh-CN"/>
    </w:rPr>
  </w:style>
  <w:style w:type="paragraph" w:styleId="51">
    <w:name w:val="List Paragraph"/>
    <w:basedOn w:val="1"/>
    <w:qFormat/>
    <w:uiPriority w:val="34"/>
    <w:pPr>
      <w:ind w:firstLine="420" w:firstLineChars="200"/>
    </w:pPr>
  </w:style>
  <w:style w:type="paragraph" w:customStyle="1" w:styleId="52">
    <w:name w:val="Heading1"/>
    <w:basedOn w:val="1"/>
    <w:next w:val="1"/>
    <w:qFormat/>
    <w:uiPriority w:val="0"/>
    <w:pPr>
      <w:keepNext/>
      <w:keepLines/>
      <w:spacing w:before="340" w:after="330" w:line="578" w:lineRule="auto"/>
    </w:pPr>
    <w:rPr>
      <w:kern w:val="44"/>
      <w:sz w:val="44"/>
      <w:szCs w:val="44"/>
    </w:rPr>
  </w:style>
  <w:style w:type="character" w:customStyle="1" w:styleId="53">
    <w:name w:val="NormalCharacter"/>
    <w:qFormat/>
    <w:uiPriority w:val="0"/>
  </w:style>
  <w:style w:type="character" w:customStyle="1" w:styleId="54">
    <w:name w:val="纯文本 字符"/>
    <w:qFormat/>
    <w:uiPriority w:val="0"/>
    <w:rPr>
      <w:rFonts w:ascii="宋体" w:hAnsi="Courier New"/>
      <w:kern w:val="2"/>
      <w:sz w:val="24"/>
      <w:szCs w:val="24"/>
    </w:rPr>
  </w:style>
  <w:style w:type="paragraph" w:customStyle="1" w:styleId="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6">
    <w:name w:val="纯文本 字符1"/>
    <w:basedOn w:val="24"/>
    <w:link w:val="12"/>
    <w:qFormat/>
    <w:uiPriority w:val="0"/>
    <w:rPr>
      <w:rFonts w:hint="eastAsia" w:ascii="宋体" w:hAnsi="Courier New" w:eastAsia="宋体" w:cs="Courier New"/>
      <w:snapToGrid/>
      <w:sz w:val="18"/>
      <w:szCs w:val="21"/>
    </w:rPr>
  </w:style>
  <w:style w:type="character" w:customStyle="1" w:styleId="57">
    <w:name w:val="页脚 字符1"/>
    <w:basedOn w:val="24"/>
    <w:link w:val="14"/>
    <w:qFormat/>
    <w:uiPriority w:val="0"/>
    <w:rPr>
      <w:sz w:val="18"/>
      <w:szCs w:val="18"/>
    </w:rPr>
  </w:style>
  <w:style w:type="character" w:customStyle="1" w:styleId="58">
    <w:name w:val="页脚 字符"/>
    <w:basedOn w:val="24"/>
    <w:qFormat/>
    <w:uiPriority w:val="99"/>
    <w:rPr>
      <w:snapToGrid/>
      <w:sz w:val="18"/>
      <w:szCs w:val="18"/>
    </w:rPr>
  </w:style>
  <w:style w:type="paragraph" w:customStyle="1" w:styleId="59">
    <w:name w:val="一级条标题"/>
    <w:basedOn w:val="60"/>
    <w:next w:val="61"/>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0">
    <w:name w:val="章标题"/>
    <w:next w:val="1"/>
    <w:qFormat/>
    <w:uiPriority w:val="0"/>
    <w:pPr>
      <w:numPr>
        <w:ilvl w:val="1"/>
        <w:numId w:val="2"/>
      </w:numPr>
      <w:spacing w:before="120" w:after="120"/>
      <w:outlineLvl w:val="1"/>
    </w:pPr>
    <w:rPr>
      <w:rFonts w:ascii="黑体" w:hAnsi="Times New Roman" w:eastAsia="黑体" w:cs="Times New Roman"/>
      <w:kern w:val="2"/>
      <w:sz w:val="36"/>
      <w:szCs w:val="24"/>
      <w:lang w:val="en-US" w:eastAsia="zh-CN" w:bidi="ar-SA"/>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2">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3">
    <w:name w:val="批注文字 字符"/>
    <w:basedOn w:val="24"/>
    <w:link w:val="6"/>
    <w:qFormat/>
    <w:uiPriority w:val="0"/>
    <w:rPr>
      <w:kern w:val="2"/>
      <w:sz w:val="28"/>
      <w:szCs w:val="24"/>
    </w:rPr>
  </w:style>
  <w:style w:type="character" w:customStyle="1" w:styleId="64">
    <w:name w:val="批注主题 字符"/>
    <w:basedOn w:val="63"/>
    <w:link w:val="21"/>
    <w:qFormat/>
    <w:uiPriority w:val="0"/>
    <w:rPr>
      <w:b/>
      <w:bCs/>
      <w:kern w:val="2"/>
      <w:sz w:val="28"/>
      <w:szCs w:val="24"/>
    </w:rPr>
  </w:style>
  <w:style w:type="paragraph" w:customStyle="1" w:styleId="65">
    <w:name w:val="修订2"/>
    <w:hidden/>
    <w:semiHidden/>
    <w:qFormat/>
    <w:uiPriority w:val="99"/>
    <w:rPr>
      <w:rFonts w:ascii="Times New Roman" w:hAnsi="Times New Roman" w:eastAsia="宋体" w:cs="Times New Roman"/>
      <w:kern w:val="2"/>
      <w:sz w:val="28"/>
      <w:szCs w:val="24"/>
      <w:lang w:val="en-US" w:eastAsia="zh-CN" w:bidi="ar-SA"/>
    </w:rPr>
  </w:style>
  <w:style w:type="paragraph" w:customStyle="1" w:styleId="66">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67">
    <w:name w:val="批注框文本 字符"/>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3059</Words>
  <Characters>3830</Characters>
  <Lines>181</Lines>
  <Paragraphs>50</Paragraphs>
  <TotalTime>5</TotalTime>
  <ScaleCrop>false</ScaleCrop>
  <LinksUpToDate>false</LinksUpToDate>
  <CharactersWithSpaces>3853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2023-10-30T23:59:00Z</dcterms:created>
  <dc:creator>lenovo</dc:creator>
  <cp:lastModifiedBy>温瑶</cp:lastModifiedBy>
  <dcterms:modified xsi:type="dcterms:W3CDTF">2025-06-20T09:09:57Z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F6B72E5DF89E47EFAC0E0CA4C823160C</vt:lpwstr>
  </property>
  <property fmtid="{D5CDD505-2E9C-101B-9397-08002B2CF9AE}" pid="4" name="KSOTemplateDocerSaveRecord">
    <vt:lpwstr>eyJoZGlkIjoiYmFjNjQyZTEwMThkZmRmNDAyZTZiYmEzYjZiNGZmYTUiLCJ1c2VySWQiOiIxNjEzNDM1NjUyIn0=</vt:lpwstr>
  </property>
</Properties>
</file>